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9DC2C" w14:textId="66FB0B03" w:rsidR="00EA1846" w:rsidRPr="00FF660C" w:rsidRDefault="00F7162F" w:rsidP="00130037">
      <w:pPr>
        <w:widowControl w:val="0"/>
        <w:spacing w:line="240" w:lineRule="auto"/>
        <w:rPr>
          <w:lang w:val="hu-HU"/>
        </w:rPr>
      </w:pPr>
      <w:r w:rsidRPr="00FF660C">
        <w:rPr>
          <w:b/>
          <w:bCs/>
          <w:lang w:val="hu-HU"/>
        </w:rPr>
        <w:t>1.</w:t>
      </w:r>
      <w:r w:rsidRPr="00FF660C">
        <w:rPr>
          <w:b/>
          <w:bCs/>
          <w:lang w:val="hu-HU"/>
        </w:rPr>
        <w:tab/>
        <w:t>A GYÓGYSZER NEVE</w:t>
      </w:r>
    </w:p>
    <w:p w14:paraId="6AC06829" w14:textId="77777777" w:rsidR="00EA1846" w:rsidRPr="00FF660C" w:rsidRDefault="00EA1846" w:rsidP="00130037">
      <w:pPr>
        <w:widowControl w:val="0"/>
        <w:spacing w:line="240" w:lineRule="auto"/>
        <w:rPr>
          <w:lang w:val="hu-HU"/>
        </w:rPr>
      </w:pPr>
    </w:p>
    <w:p w14:paraId="09E3E82C" w14:textId="0967783C" w:rsidR="00D96312" w:rsidRPr="00FF660C" w:rsidRDefault="00D96312" w:rsidP="00D96312">
      <w:pPr>
        <w:widowControl w:val="0"/>
        <w:spacing w:line="240" w:lineRule="auto"/>
        <w:rPr>
          <w:lang w:val="hu-HU"/>
        </w:rPr>
      </w:pPr>
      <w:bookmarkStart w:id="0" w:name="_Hlk95902949"/>
      <w:r w:rsidRPr="00FF660C">
        <w:rPr>
          <w:lang w:val="hu-HU"/>
        </w:rPr>
        <w:t>Tacrolimus Stada</w:t>
      </w:r>
      <w:bookmarkEnd w:id="0"/>
      <w:r w:rsidRPr="00FF660C">
        <w:rPr>
          <w:lang w:val="hu-HU"/>
        </w:rPr>
        <w:t xml:space="preserve"> 0,5 mg retard kemény kapszula</w:t>
      </w:r>
    </w:p>
    <w:p w14:paraId="074E9BBE" w14:textId="78C8EBF3" w:rsidR="00D96312" w:rsidRPr="00FF660C" w:rsidRDefault="00D96312" w:rsidP="00D96312">
      <w:pPr>
        <w:widowControl w:val="0"/>
        <w:spacing w:line="240" w:lineRule="auto"/>
        <w:rPr>
          <w:lang w:val="hu-HU"/>
        </w:rPr>
      </w:pPr>
      <w:r w:rsidRPr="00FF660C">
        <w:rPr>
          <w:lang w:val="hu-HU"/>
        </w:rPr>
        <w:t>Tacrolimus Stada 1 mg retard kemény kapszula</w:t>
      </w:r>
    </w:p>
    <w:p w14:paraId="6DB9893F" w14:textId="47F9A9EA" w:rsidR="00D96312" w:rsidRPr="00FF660C" w:rsidRDefault="00D96312" w:rsidP="00D96312">
      <w:pPr>
        <w:widowControl w:val="0"/>
        <w:spacing w:line="240" w:lineRule="auto"/>
        <w:rPr>
          <w:lang w:val="hu-HU"/>
        </w:rPr>
      </w:pPr>
      <w:r w:rsidRPr="00FF660C">
        <w:rPr>
          <w:lang w:val="hu-HU"/>
        </w:rPr>
        <w:t>Tacrolimus Stada 3 mg retard kemény kapszula</w:t>
      </w:r>
    </w:p>
    <w:p w14:paraId="7268E78D" w14:textId="535316BE" w:rsidR="00EA1846" w:rsidRPr="00FF660C" w:rsidRDefault="00D96312" w:rsidP="00D96312">
      <w:pPr>
        <w:widowControl w:val="0"/>
        <w:spacing w:line="240" w:lineRule="auto"/>
        <w:rPr>
          <w:lang w:val="hu-HU"/>
        </w:rPr>
      </w:pPr>
      <w:r w:rsidRPr="00FF660C">
        <w:rPr>
          <w:lang w:val="hu-HU"/>
        </w:rPr>
        <w:t>Tacrolimus Stada 5 mg retard kemény kapszula</w:t>
      </w:r>
    </w:p>
    <w:p w14:paraId="3D87F353" w14:textId="77777777" w:rsidR="00EA1846" w:rsidRPr="00FF660C" w:rsidRDefault="00EA1846" w:rsidP="00130037">
      <w:pPr>
        <w:widowControl w:val="0"/>
        <w:spacing w:line="240" w:lineRule="auto"/>
        <w:rPr>
          <w:lang w:val="hu-HU"/>
        </w:rPr>
      </w:pPr>
    </w:p>
    <w:p w14:paraId="238E8E99" w14:textId="77777777" w:rsidR="00EA1846" w:rsidRPr="00FF660C" w:rsidRDefault="00EA1846" w:rsidP="00130037">
      <w:pPr>
        <w:widowControl w:val="0"/>
        <w:spacing w:line="240" w:lineRule="auto"/>
        <w:rPr>
          <w:lang w:val="hu-HU"/>
        </w:rPr>
      </w:pPr>
    </w:p>
    <w:p w14:paraId="2F013616" w14:textId="77777777" w:rsidR="00EA1846" w:rsidRPr="00FF660C" w:rsidRDefault="00F7162F" w:rsidP="00130037">
      <w:pPr>
        <w:widowControl w:val="0"/>
        <w:spacing w:line="240" w:lineRule="auto"/>
        <w:rPr>
          <w:b/>
          <w:bCs/>
          <w:lang w:val="hu-HU"/>
        </w:rPr>
      </w:pPr>
      <w:r w:rsidRPr="00FF660C">
        <w:rPr>
          <w:b/>
          <w:bCs/>
          <w:lang w:val="hu-HU"/>
        </w:rPr>
        <w:t>2.</w:t>
      </w:r>
      <w:r w:rsidRPr="00FF660C">
        <w:rPr>
          <w:b/>
          <w:bCs/>
          <w:lang w:val="hu-HU"/>
        </w:rPr>
        <w:tab/>
        <w:t>MINŐSÉGI ÉS MENNYISÉGI ÖSSZETÉTEL</w:t>
      </w:r>
    </w:p>
    <w:p w14:paraId="0E6AD6C8" w14:textId="6388509A" w:rsidR="00EA1846" w:rsidRPr="00FF660C" w:rsidRDefault="00EA1846" w:rsidP="00130037">
      <w:pPr>
        <w:pStyle w:val="EMEAEnBodyText"/>
        <w:autoSpaceDE w:val="0"/>
        <w:autoSpaceDN w:val="0"/>
        <w:adjustRightInd w:val="0"/>
        <w:spacing w:before="0" w:after="0"/>
        <w:rPr>
          <w:u w:val="single"/>
          <w:lang w:val="hu-HU"/>
        </w:rPr>
      </w:pPr>
    </w:p>
    <w:p w14:paraId="0A7CD2EF" w14:textId="35A95981" w:rsidR="00F40F86" w:rsidRPr="00FF660C" w:rsidRDefault="00F40F86" w:rsidP="00F40F86">
      <w:pPr>
        <w:spacing w:line="240" w:lineRule="auto"/>
        <w:rPr>
          <w:i/>
          <w:iCs/>
          <w:u w:val="single"/>
          <w:lang w:val="hu-HU"/>
        </w:rPr>
      </w:pPr>
      <w:r w:rsidRPr="00FF660C">
        <w:rPr>
          <w:i/>
          <w:iCs/>
          <w:u w:val="single"/>
          <w:lang w:val="hu-HU"/>
        </w:rPr>
        <w:t>Tacrolimus Stada 0,5 mg retard kemény kapszula</w:t>
      </w:r>
    </w:p>
    <w:p w14:paraId="71B4C7B4" w14:textId="7B26A14A" w:rsidR="00F40F86" w:rsidRPr="00FF660C" w:rsidRDefault="00CE2B99" w:rsidP="00F40F86">
      <w:pPr>
        <w:spacing w:line="240" w:lineRule="auto"/>
        <w:rPr>
          <w:lang w:val="hu-HU"/>
        </w:rPr>
      </w:pPr>
      <w:r w:rsidRPr="00FF660C">
        <w:rPr>
          <w:lang w:val="hu-HU"/>
        </w:rPr>
        <w:t xml:space="preserve">Egy retard kemény kapszula </w:t>
      </w:r>
      <w:r w:rsidR="00F40F86" w:rsidRPr="00FF660C">
        <w:rPr>
          <w:lang w:val="hu-HU"/>
        </w:rPr>
        <w:t>0,5 mg takrolimusz</w:t>
      </w:r>
      <w:r w:rsidR="00341534" w:rsidRPr="00FF660C">
        <w:rPr>
          <w:lang w:val="hu-HU"/>
        </w:rPr>
        <w:t>t tartalmaz</w:t>
      </w:r>
      <w:r w:rsidR="00F40F86" w:rsidRPr="00FF660C">
        <w:rPr>
          <w:lang w:val="hu-HU"/>
        </w:rPr>
        <w:t xml:space="preserve"> (monohidrát formában).</w:t>
      </w:r>
    </w:p>
    <w:p w14:paraId="2CCD7455" w14:textId="77777777" w:rsidR="00F40F86" w:rsidRPr="00FF660C" w:rsidRDefault="00F40F86" w:rsidP="00F40F86">
      <w:pPr>
        <w:spacing w:line="240" w:lineRule="auto"/>
        <w:rPr>
          <w:lang w:val="hu-HU"/>
        </w:rPr>
      </w:pPr>
    </w:p>
    <w:p w14:paraId="3F5E3D07" w14:textId="5D0891C7" w:rsidR="00F40F86" w:rsidRPr="00FF660C" w:rsidRDefault="00F40F86" w:rsidP="00F40F86">
      <w:pPr>
        <w:spacing w:line="240" w:lineRule="auto"/>
        <w:rPr>
          <w:u w:val="single"/>
          <w:lang w:val="hu-HU"/>
        </w:rPr>
      </w:pPr>
      <w:r w:rsidRPr="00FF660C">
        <w:rPr>
          <w:u w:val="single"/>
          <w:lang w:val="hu-HU"/>
        </w:rPr>
        <w:t>Ismert hatású segédanyagok:</w:t>
      </w:r>
    </w:p>
    <w:p w14:paraId="1D57FA1B" w14:textId="201963EA" w:rsidR="00F40F86" w:rsidRPr="00FF660C" w:rsidRDefault="00F40F86" w:rsidP="00F40F86">
      <w:pPr>
        <w:spacing w:line="240" w:lineRule="auto"/>
        <w:rPr>
          <w:lang w:val="hu-HU"/>
        </w:rPr>
      </w:pPr>
      <w:r w:rsidRPr="00FF660C">
        <w:rPr>
          <w:lang w:val="hu-HU"/>
        </w:rPr>
        <w:t>44,673 mg laktóz</w:t>
      </w:r>
      <w:r w:rsidR="00341534" w:rsidRPr="00FF660C">
        <w:rPr>
          <w:lang w:val="hu-HU"/>
        </w:rPr>
        <w:t>t tartalmaz retard kemény</w:t>
      </w:r>
      <w:r w:rsidRPr="00FF660C">
        <w:rPr>
          <w:lang w:val="hu-HU"/>
        </w:rPr>
        <w:t xml:space="preserve"> kapszulánként.</w:t>
      </w:r>
    </w:p>
    <w:p w14:paraId="52071EEE" w14:textId="0BC14E90" w:rsidR="00F40F86" w:rsidRPr="00FF660C" w:rsidRDefault="00F40F86" w:rsidP="00F40F86">
      <w:pPr>
        <w:spacing w:line="240" w:lineRule="auto"/>
        <w:rPr>
          <w:lang w:val="hu-HU"/>
        </w:rPr>
      </w:pPr>
      <w:r w:rsidRPr="00FF660C">
        <w:rPr>
          <w:lang w:val="hu-HU"/>
        </w:rPr>
        <w:t>0,0</w:t>
      </w:r>
      <w:r w:rsidR="00341534" w:rsidRPr="00FF660C">
        <w:rPr>
          <w:lang w:val="hu-HU"/>
        </w:rPr>
        <w:t>0</w:t>
      </w:r>
      <w:r w:rsidRPr="00FF660C">
        <w:rPr>
          <w:lang w:val="hu-HU"/>
        </w:rPr>
        <w:t xml:space="preserve">175 mg alluravörös </w:t>
      </w:r>
      <w:r w:rsidR="00E26622" w:rsidRPr="00FF660C">
        <w:rPr>
          <w:lang w:val="hu-HU"/>
        </w:rPr>
        <w:t>alumínium lakk</w:t>
      </w:r>
      <w:r w:rsidR="00341534" w:rsidRPr="00FF660C">
        <w:rPr>
          <w:lang w:val="hu-HU"/>
        </w:rPr>
        <w:t>ot tartalmaz retard kemény</w:t>
      </w:r>
      <w:r w:rsidR="00E26622" w:rsidRPr="00FF660C">
        <w:rPr>
          <w:lang w:val="hu-HU"/>
        </w:rPr>
        <w:t xml:space="preserve"> </w:t>
      </w:r>
      <w:r w:rsidRPr="00FF660C">
        <w:rPr>
          <w:lang w:val="hu-HU"/>
        </w:rPr>
        <w:t>kapszulánként.</w:t>
      </w:r>
    </w:p>
    <w:p w14:paraId="0096B2B3" w14:textId="77777777" w:rsidR="00F40F86" w:rsidRPr="00FF660C" w:rsidRDefault="00F40F86" w:rsidP="00F40F86">
      <w:pPr>
        <w:spacing w:line="240" w:lineRule="auto"/>
        <w:rPr>
          <w:lang w:val="hu-HU"/>
        </w:rPr>
      </w:pPr>
    </w:p>
    <w:p w14:paraId="763A5EE8" w14:textId="4C0505D0" w:rsidR="00F40F86" w:rsidRPr="00FF660C" w:rsidRDefault="00F40F86" w:rsidP="00F40F86">
      <w:pPr>
        <w:spacing w:line="240" w:lineRule="auto"/>
        <w:rPr>
          <w:i/>
          <w:iCs/>
          <w:u w:val="single"/>
          <w:lang w:val="hu-HU"/>
        </w:rPr>
      </w:pPr>
      <w:r w:rsidRPr="00FF660C">
        <w:rPr>
          <w:i/>
          <w:iCs/>
          <w:u w:val="single"/>
          <w:lang w:val="hu-HU"/>
        </w:rPr>
        <w:t>Tacrolimus Stada 1 mg retard kemény kapszula</w:t>
      </w:r>
    </w:p>
    <w:p w14:paraId="3857F14E" w14:textId="14069B82" w:rsidR="00F40F86" w:rsidRPr="00FF660C" w:rsidRDefault="00CE2B99" w:rsidP="00F40F86">
      <w:pPr>
        <w:spacing w:line="240" w:lineRule="auto"/>
        <w:rPr>
          <w:lang w:val="hu-HU"/>
        </w:rPr>
      </w:pPr>
      <w:r w:rsidRPr="00FF660C">
        <w:rPr>
          <w:lang w:val="hu-HU"/>
        </w:rPr>
        <w:t xml:space="preserve">Egy retard kemény kapszula </w:t>
      </w:r>
      <w:r w:rsidR="00F40F86" w:rsidRPr="00FF660C">
        <w:rPr>
          <w:lang w:val="hu-HU"/>
        </w:rPr>
        <w:t>1 mg takrolimusz</w:t>
      </w:r>
      <w:r w:rsidR="00341534" w:rsidRPr="00FF660C">
        <w:rPr>
          <w:lang w:val="hu-HU"/>
        </w:rPr>
        <w:t>t tartalmaz</w:t>
      </w:r>
      <w:r w:rsidR="00F40F86" w:rsidRPr="00FF660C">
        <w:rPr>
          <w:lang w:val="hu-HU"/>
        </w:rPr>
        <w:t xml:space="preserve"> (monohidrát formában).</w:t>
      </w:r>
    </w:p>
    <w:p w14:paraId="59BA31F4" w14:textId="77777777" w:rsidR="00F40F86" w:rsidRPr="00FF660C" w:rsidRDefault="00F40F86" w:rsidP="00F40F86">
      <w:pPr>
        <w:spacing w:line="240" w:lineRule="auto"/>
        <w:rPr>
          <w:lang w:val="hu-HU"/>
        </w:rPr>
      </w:pPr>
    </w:p>
    <w:p w14:paraId="20D0FD1A" w14:textId="3052209F" w:rsidR="00F40F86" w:rsidRPr="00FF660C" w:rsidRDefault="00F40F86" w:rsidP="00F40F86">
      <w:pPr>
        <w:spacing w:line="240" w:lineRule="auto"/>
        <w:rPr>
          <w:u w:val="single"/>
          <w:lang w:val="hu-HU"/>
        </w:rPr>
      </w:pPr>
      <w:r w:rsidRPr="00FF660C">
        <w:rPr>
          <w:u w:val="single"/>
          <w:lang w:val="hu-HU"/>
        </w:rPr>
        <w:t>Ismert hatású segédanyagok:</w:t>
      </w:r>
    </w:p>
    <w:p w14:paraId="66FEE7C8" w14:textId="79FDC310" w:rsidR="00F40F86" w:rsidRPr="00FF660C" w:rsidRDefault="00CE2B99" w:rsidP="00F40F86">
      <w:pPr>
        <w:spacing w:line="240" w:lineRule="auto"/>
        <w:rPr>
          <w:lang w:val="hu-HU"/>
        </w:rPr>
      </w:pPr>
      <w:r w:rsidRPr="00FF660C">
        <w:rPr>
          <w:lang w:val="hu-HU"/>
        </w:rPr>
        <w:t xml:space="preserve">Egy retard kemény kapszula </w:t>
      </w:r>
      <w:r w:rsidR="00341534" w:rsidRPr="00FF660C">
        <w:rPr>
          <w:lang w:val="hu-HU"/>
        </w:rPr>
        <w:t>89</w:t>
      </w:r>
      <w:r w:rsidR="00F40F86" w:rsidRPr="00FF660C">
        <w:rPr>
          <w:lang w:val="hu-HU"/>
        </w:rPr>
        <w:t>,346 mg laktóz</w:t>
      </w:r>
      <w:r w:rsidR="00341534" w:rsidRPr="00FF660C">
        <w:rPr>
          <w:lang w:val="hu-HU"/>
        </w:rPr>
        <w:t>t tartalmaz</w:t>
      </w:r>
      <w:r w:rsidR="00F40F86" w:rsidRPr="00FF660C">
        <w:rPr>
          <w:lang w:val="hu-HU"/>
        </w:rPr>
        <w:t>.</w:t>
      </w:r>
    </w:p>
    <w:p w14:paraId="5C0EC19D" w14:textId="2E435A0D" w:rsidR="00F40F86" w:rsidRPr="00FF660C" w:rsidRDefault="00F40F86" w:rsidP="00F40F86">
      <w:pPr>
        <w:spacing w:line="240" w:lineRule="auto"/>
        <w:rPr>
          <w:lang w:val="hu-HU"/>
        </w:rPr>
      </w:pPr>
      <w:r w:rsidRPr="00FF660C">
        <w:rPr>
          <w:lang w:val="hu-HU"/>
        </w:rPr>
        <w:t>0,0</w:t>
      </w:r>
      <w:r w:rsidR="00341534" w:rsidRPr="00FF660C">
        <w:rPr>
          <w:lang w:val="hu-HU"/>
        </w:rPr>
        <w:t>0</w:t>
      </w:r>
      <w:r w:rsidRPr="00FF660C">
        <w:rPr>
          <w:lang w:val="hu-HU"/>
        </w:rPr>
        <w:t xml:space="preserve">175 mg alluravörös </w:t>
      </w:r>
      <w:r w:rsidR="00E26622" w:rsidRPr="00FF660C">
        <w:rPr>
          <w:lang w:val="hu-HU"/>
        </w:rPr>
        <w:t>alumínium lakk</w:t>
      </w:r>
      <w:r w:rsidR="00341534" w:rsidRPr="00FF660C">
        <w:rPr>
          <w:lang w:val="hu-HU"/>
        </w:rPr>
        <w:t>ot tartalmaz retard kemény</w:t>
      </w:r>
      <w:r w:rsidRPr="00FF660C">
        <w:rPr>
          <w:lang w:val="hu-HU"/>
        </w:rPr>
        <w:t xml:space="preserve"> kapszulánként.</w:t>
      </w:r>
    </w:p>
    <w:p w14:paraId="4A86C752" w14:textId="77777777" w:rsidR="00F40F86" w:rsidRPr="00FF660C" w:rsidRDefault="00F40F86" w:rsidP="00F40F86">
      <w:pPr>
        <w:spacing w:line="240" w:lineRule="auto"/>
        <w:rPr>
          <w:lang w:val="hu-HU"/>
        </w:rPr>
      </w:pPr>
    </w:p>
    <w:p w14:paraId="0E86823A" w14:textId="2312583D" w:rsidR="00F40F86" w:rsidRPr="00FF660C" w:rsidRDefault="00F40F86" w:rsidP="00F40F86">
      <w:pPr>
        <w:spacing w:line="240" w:lineRule="auto"/>
        <w:rPr>
          <w:i/>
          <w:iCs/>
          <w:u w:val="single"/>
          <w:lang w:val="hu-HU"/>
        </w:rPr>
      </w:pPr>
      <w:r w:rsidRPr="00FF660C">
        <w:rPr>
          <w:i/>
          <w:iCs/>
          <w:u w:val="single"/>
          <w:lang w:val="hu-HU"/>
        </w:rPr>
        <w:t>Tacrolimus Stada 3 mg retard kemény kapszula</w:t>
      </w:r>
    </w:p>
    <w:p w14:paraId="593EA5E3" w14:textId="173127E3" w:rsidR="00F40F86" w:rsidRPr="00FF660C" w:rsidRDefault="00CE2B99" w:rsidP="00F40F86">
      <w:pPr>
        <w:spacing w:line="240" w:lineRule="auto"/>
        <w:rPr>
          <w:lang w:val="hu-HU"/>
        </w:rPr>
      </w:pPr>
      <w:r w:rsidRPr="00FF660C">
        <w:rPr>
          <w:lang w:val="hu-HU"/>
        </w:rPr>
        <w:t xml:space="preserve">Egy retard kemény kapszula </w:t>
      </w:r>
      <w:r w:rsidR="00F40F86" w:rsidRPr="00FF660C">
        <w:rPr>
          <w:lang w:val="hu-HU"/>
        </w:rPr>
        <w:t>3 mg takrolimusz</w:t>
      </w:r>
      <w:r w:rsidR="00341534" w:rsidRPr="00FF660C">
        <w:rPr>
          <w:lang w:val="hu-HU"/>
        </w:rPr>
        <w:t>t tartalmaz</w:t>
      </w:r>
      <w:r w:rsidR="00F40F86" w:rsidRPr="00FF660C">
        <w:rPr>
          <w:lang w:val="hu-HU"/>
        </w:rPr>
        <w:t xml:space="preserve"> (monohidrát formában).</w:t>
      </w:r>
    </w:p>
    <w:p w14:paraId="2A757C56" w14:textId="77777777" w:rsidR="00F40F86" w:rsidRPr="00FF660C" w:rsidRDefault="00F40F86" w:rsidP="00F40F86">
      <w:pPr>
        <w:spacing w:line="240" w:lineRule="auto"/>
        <w:rPr>
          <w:lang w:val="hu-HU"/>
        </w:rPr>
      </w:pPr>
    </w:p>
    <w:p w14:paraId="536EE5DB" w14:textId="2F9962F1" w:rsidR="00F40F86" w:rsidRPr="00FF660C" w:rsidRDefault="00F40F86" w:rsidP="00F40F86">
      <w:pPr>
        <w:spacing w:line="240" w:lineRule="auto"/>
        <w:rPr>
          <w:u w:val="single"/>
          <w:lang w:val="hu-HU"/>
        </w:rPr>
      </w:pPr>
      <w:r w:rsidRPr="00FF660C">
        <w:rPr>
          <w:u w:val="single"/>
          <w:lang w:val="hu-HU"/>
        </w:rPr>
        <w:t>Ismert hatású segédanyagok:</w:t>
      </w:r>
    </w:p>
    <w:p w14:paraId="56819968" w14:textId="68075691" w:rsidR="00F40F86" w:rsidRPr="00FF660C" w:rsidRDefault="00F40F86" w:rsidP="00F40F86">
      <w:pPr>
        <w:spacing w:line="240" w:lineRule="auto"/>
        <w:rPr>
          <w:lang w:val="hu-HU"/>
        </w:rPr>
      </w:pPr>
      <w:r w:rsidRPr="00FF660C">
        <w:rPr>
          <w:lang w:val="hu-HU"/>
        </w:rPr>
        <w:t>268,0384 mg laktóz</w:t>
      </w:r>
      <w:r w:rsidR="00341534" w:rsidRPr="00FF660C">
        <w:rPr>
          <w:lang w:val="hu-HU"/>
        </w:rPr>
        <w:t>t tartalmaz retard kemény</w:t>
      </w:r>
      <w:r w:rsidRPr="00FF660C">
        <w:rPr>
          <w:lang w:val="hu-HU"/>
        </w:rPr>
        <w:t xml:space="preserve"> kapszulánként.</w:t>
      </w:r>
    </w:p>
    <w:p w14:paraId="44E71CAC" w14:textId="68E26E73" w:rsidR="00F40F86" w:rsidRPr="00FF660C" w:rsidRDefault="00F40F86" w:rsidP="00F40F86">
      <w:pPr>
        <w:spacing w:line="240" w:lineRule="auto"/>
        <w:rPr>
          <w:lang w:val="hu-HU"/>
        </w:rPr>
      </w:pPr>
      <w:r w:rsidRPr="00FF660C">
        <w:rPr>
          <w:lang w:val="hu-HU"/>
        </w:rPr>
        <w:t>0,0</w:t>
      </w:r>
      <w:r w:rsidR="00341534" w:rsidRPr="00FF660C">
        <w:rPr>
          <w:lang w:val="hu-HU"/>
        </w:rPr>
        <w:t>0</w:t>
      </w:r>
      <w:r w:rsidRPr="00FF660C">
        <w:rPr>
          <w:lang w:val="hu-HU"/>
        </w:rPr>
        <w:t xml:space="preserve">35 mg alluravörös </w:t>
      </w:r>
      <w:r w:rsidR="00E26622" w:rsidRPr="00FF660C">
        <w:rPr>
          <w:lang w:val="hu-HU"/>
        </w:rPr>
        <w:t>alumínium lakk</w:t>
      </w:r>
      <w:r w:rsidR="00341534" w:rsidRPr="00FF660C">
        <w:rPr>
          <w:lang w:val="hu-HU"/>
        </w:rPr>
        <w:t>ot tartalmaz retard kemény</w:t>
      </w:r>
      <w:r w:rsidRPr="00FF660C">
        <w:rPr>
          <w:lang w:val="hu-HU"/>
        </w:rPr>
        <w:t xml:space="preserve"> kapszulánként.</w:t>
      </w:r>
    </w:p>
    <w:p w14:paraId="7A8961AC" w14:textId="77777777" w:rsidR="00F40F86" w:rsidRPr="00FF660C" w:rsidRDefault="00F40F86" w:rsidP="00F40F86">
      <w:pPr>
        <w:spacing w:line="240" w:lineRule="auto"/>
        <w:rPr>
          <w:lang w:val="hu-HU"/>
        </w:rPr>
      </w:pPr>
    </w:p>
    <w:p w14:paraId="506FDE98" w14:textId="6E125E3A" w:rsidR="00F40F86" w:rsidRPr="00FF660C" w:rsidRDefault="00F40F86" w:rsidP="00F40F86">
      <w:pPr>
        <w:spacing w:line="240" w:lineRule="auto"/>
        <w:rPr>
          <w:i/>
          <w:iCs/>
          <w:u w:val="single"/>
          <w:lang w:val="hu-HU"/>
        </w:rPr>
      </w:pPr>
      <w:r w:rsidRPr="00FF660C">
        <w:rPr>
          <w:i/>
          <w:iCs/>
          <w:u w:val="single"/>
          <w:lang w:val="hu-HU"/>
        </w:rPr>
        <w:t>Tacrolimus Stada 5 mg retard kemény kapszula</w:t>
      </w:r>
    </w:p>
    <w:p w14:paraId="6EBB4183" w14:textId="26D3C945" w:rsidR="00F40F86" w:rsidRPr="00FF660C" w:rsidRDefault="00F40F86" w:rsidP="00F40F86">
      <w:pPr>
        <w:spacing w:line="240" w:lineRule="auto"/>
        <w:rPr>
          <w:lang w:val="hu-HU"/>
        </w:rPr>
      </w:pPr>
      <w:r w:rsidRPr="00FF660C">
        <w:rPr>
          <w:lang w:val="hu-HU"/>
        </w:rPr>
        <w:t xml:space="preserve">5 mg </w:t>
      </w:r>
      <w:bookmarkStart w:id="1" w:name="_Hlk95904820"/>
      <w:r w:rsidRPr="00FF660C">
        <w:rPr>
          <w:lang w:val="hu-HU"/>
        </w:rPr>
        <w:t>takrolimusz</w:t>
      </w:r>
      <w:bookmarkEnd w:id="1"/>
      <w:r w:rsidR="00341534" w:rsidRPr="00FF660C">
        <w:rPr>
          <w:lang w:val="hu-HU"/>
        </w:rPr>
        <w:t>t tartalmaz</w:t>
      </w:r>
      <w:r w:rsidRPr="00FF660C">
        <w:rPr>
          <w:lang w:val="hu-HU"/>
        </w:rPr>
        <w:t xml:space="preserve"> (monohidrát formában) retard kemény kapszulánként.</w:t>
      </w:r>
    </w:p>
    <w:p w14:paraId="0ABC15F1" w14:textId="77777777" w:rsidR="00F40F86" w:rsidRPr="00FF660C" w:rsidRDefault="00F40F86" w:rsidP="00F40F86">
      <w:pPr>
        <w:spacing w:line="240" w:lineRule="auto"/>
        <w:rPr>
          <w:lang w:val="hu-HU"/>
        </w:rPr>
      </w:pPr>
    </w:p>
    <w:p w14:paraId="20CD25B2" w14:textId="79173794" w:rsidR="00F40F86" w:rsidRPr="00FF660C" w:rsidRDefault="00F40F86" w:rsidP="00F40F86">
      <w:pPr>
        <w:spacing w:line="240" w:lineRule="auto"/>
        <w:rPr>
          <w:u w:val="single"/>
          <w:lang w:val="hu-HU"/>
        </w:rPr>
      </w:pPr>
      <w:r w:rsidRPr="00FF660C">
        <w:rPr>
          <w:u w:val="single"/>
          <w:lang w:val="hu-HU"/>
        </w:rPr>
        <w:t>Ismert hatású segédanyagok:</w:t>
      </w:r>
    </w:p>
    <w:p w14:paraId="03750796" w14:textId="44C67520" w:rsidR="00F40F86" w:rsidRPr="00FF660C" w:rsidRDefault="00F40F86" w:rsidP="00F40F86">
      <w:pPr>
        <w:spacing w:line="240" w:lineRule="auto"/>
        <w:rPr>
          <w:lang w:val="hu-HU"/>
        </w:rPr>
      </w:pPr>
      <w:r w:rsidRPr="00FF660C">
        <w:rPr>
          <w:lang w:val="hu-HU"/>
        </w:rPr>
        <w:t>446,7306 mg laktóz</w:t>
      </w:r>
      <w:r w:rsidR="00C21D29" w:rsidRPr="00FF660C">
        <w:rPr>
          <w:lang w:val="hu-HU"/>
        </w:rPr>
        <w:t>t tartalmaz</w:t>
      </w:r>
      <w:r w:rsidRPr="00FF660C">
        <w:rPr>
          <w:lang w:val="hu-HU"/>
        </w:rPr>
        <w:t xml:space="preserve"> </w:t>
      </w:r>
      <w:r w:rsidR="00341534" w:rsidRPr="00FF660C">
        <w:rPr>
          <w:lang w:val="hu-HU"/>
        </w:rPr>
        <w:t xml:space="preserve">retard kemény </w:t>
      </w:r>
      <w:r w:rsidRPr="00FF660C">
        <w:rPr>
          <w:lang w:val="hu-HU"/>
        </w:rPr>
        <w:t>kapszulánként.</w:t>
      </w:r>
    </w:p>
    <w:p w14:paraId="3BB0C1F6" w14:textId="51B427CA" w:rsidR="00F40F86" w:rsidRPr="00FF660C" w:rsidRDefault="00F40F86" w:rsidP="00F40F86">
      <w:pPr>
        <w:spacing w:line="240" w:lineRule="auto"/>
        <w:rPr>
          <w:lang w:val="hu-HU"/>
        </w:rPr>
      </w:pPr>
      <w:r w:rsidRPr="00FF660C">
        <w:rPr>
          <w:lang w:val="hu-HU"/>
        </w:rPr>
        <w:t>0,0</w:t>
      </w:r>
      <w:r w:rsidR="00341534" w:rsidRPr="00FF660C">
        <w:rPr>
          <w:lang w:val="hu-HU"/>
        </w:rPr>
        <w:t>0</w:t>
      </w:r>
      <w:r w:rsidRPr="00FF660C">
        <w:rPr>
          <w:lang w:val="hu-HU"/>
        </w:rPr>
        <w:t xml:space="preserve">35 mg alluravörös </w:t>
      </w:r>
      <w:r w:rsidR="00E26622" w:rsidRPr="00FF660C">
        <w:rPr>
          <w:lang w:val="hu-HU"/>
        </w:rPr>
        <w:t>alumínium lakk</w:t>
      </w:r>
      <w:r w:rsidR="00C21D29" w:rsidRPr="00FF660C">
        <w:rPr>
          <w:lang w:val="hu-HU"/>
        </w:rPr>
        <w:t xml:space="preserve">ot tartalmaz </w:t>
      </w:r>
      <w:r w:rsidR="00341534" w:rsidRPr="00FF660C">
        <w:rPr>
          <w:lang w:val="hu-HU"/>
        </w:rPr>
        <w:t>retard kemény</w:t>
      </w:r>
      <w:r w:rsidRPr="00FF660C">
        <w:rPr>
          <w:lang w:val="hu-HU"/>
        </w:rPr>
        <w:t xml:space="preserve"> kapszulánként.</w:t>
      </w:r>
    </w:p>
    <w:p w14:paraId="2CFD9F3C" w14:textId="77777777" w:rsidR="00F40F86" w:rsidRPr="00FF660C" w:rsidRDefault="00F40F86" w:rsidP="00F40F86">
      <w:pPr>
        <w:pStyle w:val="EMEAEnBodyText"/>
        <w:autoSpaceDE w:val="0"/>
        <w:autoSpaceDN w:val="0"/>
        <w:adjustRightInd w:val="0"/>
        <w:spacing w:before="0" w:after="0"/>
        <w:rPr>
          <w:lang w:val="hu-HU"/>
        </w:rPr>
      </w:pPr>
    </w:p>
    <w:p w14:paraId="33BE6A82" w14:textId="632429A5" w:rsidR="00EA1846" w:rsidRPr="00FF660C" w:rsidRDefault="00F40F86" w:rsidP="00F40F86">
      <w:pPr>
        <w:pStyle w:val="EMEAEnBodyText"/>
        <w:autoSpaceDE w:val="0"/>
        <w:autoSpaceDN w:val="0"/>
        <w:adjustRightInd w:val="0"/>
        <w:spacing w:before="0" w:after="0"/>
        <w:rPr>
          <w:lang w:val="hu-HU"/>
        </w:rPr>
      </w:pPr>
      <w:r w:rsidRPr="00FF660C">
        <w:rPr>
          <w:lang w:val="hu-HU"/>
        </w:rPr>
        <w:t>A segédanyagok teljes listáját lásd a 6.1 pontban.</w:t>
      </w:r>
    </w:p>
    <w:p w14:paraId="2B08CB61" w14:textId="77777777" w:rsidR="00EA1846" w:rsidRPr="00FF660C" w:rsidRDefault="00EA1846" w:rsidP="00130037">
      <w:pPr>
        <w:widowControl w:val="0"/>
        <w:spacing w:line="240" w:lineRule="auto"/>
        <w:rPr>
          <w:b/>
          <w:bCs/>
          <w:lang w:val="hu-HU"/>
        </w:rPr>
      </w:pPr>
    </w:p>
    <w:p w14:paraId="0B6F0D07" w14:textId="77777777" w:rsidR="00EA1846" w:rsidRPr="00FF660C" w:rsidRDefault="00EA1846" w:rsidP="00130037">
      <w:pPr>
        <w:widowControl w:val="0"/>
        <w:spacing w:line="240" w:lineRule="auto"/>
        <w:rPr>
          <w:b/>
          <w:bCs/>
          <w:lang w:val="hu-HU"/>
        </w:rPr>
      </w:pPr>
    </w:p>
    <w:p w14:paraId="3E536F47" w14:textId="77777777" w:rsidR="00EA1846" w:rsidRPr="00FF660C" w:rsidRDefault="00F7162F" w:rsidP="00130037">
      <w:pPr>
        <w:spacing w:line="240" w:lineRule="auto"/>
        <w:ind w:left="567" w:hanging="567"/>
        <w:rPr>
          <w:b/>
          <w:bCs/>
          <w:lang w:val="hu-HU"/>
        </w:rPr>
      </w:pPr>
      <w:r w:rsidRPr="00FF660C">
        <w:rPr>
          <w:b/>
          <w:bCs/>
          <w:lang w:val="hu-HU"/>
        </w:rPr>
        <w:t>3.</w:t>
      </w:r>
      <w:r w:rsidRPr="00FF660C">
        <w:rPr>
          <w:b/>
          <w:bCs/>
          <w:lang w:val="hu-HU"/>
        </w:rPr>
        <w:tab/>
        <w:t>GYÓGYSZERFORMA</w:t>
      </w:r>
    </w:p>
    <w:p w14:paraId="21E0D74E" w14:textId="77777777" w:rsidR="00EA1846" w:rsidRPr="00FF660C" w:rsidRDefault="00EA1846" w:rsidP="00130037">
      <w:pPr>
        <w:spacing w:line="240" w:lineRule="auto"/>
        <w:ind w:left="567" w:hanging="567"/>
        <w:rPr>
          <w:b/>
          <w:bCs/>
          <w:lang w:val="hu-HU"/>
        </w:rPr>
      </w:pPr>
    </w:p>
    <w:p w14:paraId="763B9E70" w14:textId="3810B44A" w:rsidR="00CF3CE8" w:rsidRPr="00FF660C" w:rsidRDefault="00CF3CE8" w:rsidP="00CF3CE8">
      <w:pPr>
        <w:spacing w:line="240" w:lineRule="auto"/>
        <w:rPr>
          <w:lang w:val="hu-HU"/>
        </w:rPr>
      </w:pPr>
      <w:r w:rsidRPr="00FF660C">
        <w:rPr>
          <w:lang w:val="hu-HU"/>
        </w:rPr>
        <w:t>Retard kemény kapszula.</w:t>
      </w:r>
    </w:p>
    <w:p w14:paraId="73E14715" w14:textId="77777777" w:rsidR="00CF3CE8" w:rsidRPr="00FF660C" w:rsidRDefault="00CF3CE8" w:rsidP="00CF3CE8">
      <w:pPr>
        <w:spacing w:line="240" w:lineRule="auto"/>
        <w:rPr>
          <w:lang w:val="hu-HU"/>
        </w:rPr>
      </w:pPr>
    </w:p>
    <w:p w14:paraId="683A1E1B" w14:textId="70F26D2E" w:rsidR="00CF3CE8" w:rsidRPr="00FF660C" w:rsidRDefault="00CF3CE8" w:rsidP="00CF3CE8">
      <w:pPr>
        <w:spacing w:line="240" w:lineRule="auto"/>
        <w:rPr>
          <w:i/>
          <w:iCs/>
          <w:u w:val="single"/>
          <w:lang w:val="hu-HU"/>
        </w:rPr>
      </w:pPr>
      <w:r w:rsidRPr="00FF660C">
        <w:rPr>
          <w:i/>
          <w:iCs/>
          <w:u w:val="single"/>
          <w:lang w:val="hu-HU"/>
        </w:rPr>
        <w:t>Tacrolimus Stada 0,5 mg retard kemény kapszula</w:t>
      </w:r>
    </w:p>
    <w:p w14:paraId="1223FC52" w14:textId="53D3F8AB" w:rsidR="005F0207" w:rsidRPr="00FF660C" w:rsidRDefault="00CE4082" w:rsidP="005F0207">
      <w:pPr>
        <w:spacing w:line="240" w:lineRule="auto"/>
        <w:rPr>
          <w:lang w:val="hu-HU"/>
        </w:rPr>
      </w:pPr>
      <w:bookmarkStart w:id="2" w:name="_Hlk108457784"/>
      <w:r w:rsidRPr="00FF660C">
        <w:rPr>
          <w:lang w:val="hu-HU"/>
        </w:rPr>
        <w:t>5</w:t>
      </w:r>
      <w:r w:rsidRPr="00FF660C">
        <w:rPr>
          <w:lang w:val="hu-HU"/>
        </w:rPr>
        <w:noBreakHyphen/>
        <w:t>ös méretű</w:t>
      </w:r>
      <w:r w:rsidR="00341534" w:rsidRPr="00FF660C">
        <w:rPr>
          <w:lang w:val="hu-HU"/>
        </w:rPr>
        <w:t>, 11,2±0</w:t>
      </w:r>
      <w:r w:rsidR="00AC46E5" w:rsidRPr="00FF660C">
        <w:rPr>
          <w:lang w:val="hu-HU"/>
        </w:rPr>
        <w:t>,</w:t>
      </w:r>
      <w:r w:rsidR="00341534" w:rsidRPr="00FF660C">
        <w:rPr>
          <w:lang w:val="hu-HU"/>
        </w:rPr>
        <w:t>5 mm hosszú</w:t>
      </w:r>
      <w:r w:rsidRPr="00FF660C">
        <w:rPr>
          <w:lang w:val="hu-HU"/>
        </w:rPr>
        <w:t xml:space="preserve"> kemény</w:t>
      </w:r>
      <w:r w:rsidR="005F0207" w:rsidRPr="00FF660C">
        <w:rPr>
          <w:lang w:val="hu-HU"/>
        </w:rPr>
        <w:t xml:space="preserve"> </w:t>
      </w:r>
      <w:r w:rsidRPr="00FF660C">
        <w:rPr>
          <w:lang w:val="hu-HU"/>
        </w:rPr>
        <w:t xml:space="preserve">zselatin kapszula, melynek felső része </w:t>
      </w:r>
      <w:r w:rsidR="00E152D9" w:rsidRPr="00FF660C">
        <w:rPr>
          <w:lang w:val="hu-HU"/>
        </w:rPr>
        <w:t xml:space="preserve">átlátszatlan </w:t>
      </w:r>
      <w:r w:rsidRPr="00FF660C">
        <w:rPr>
          <w:lang w:val="hu-HU"/>
        </w:rPr>
        <w:t>sárga színű</w:t>
      </w:r>
      <w:r w:rsidR="00341534" w:rsidRPr="00FF660C">
        <w:rPr>
          <w:lang w:val="hu-HU"/>
        </w:rPr>
        <w:t xml:space="preserve">, </w:t>
      </w:r>
      <w:r w:rsidRPr="00FF660C">
        <w:rPr>
          <w:lang w:val="hu-HU"/>
        </w:rPr>
        <w:t xml:space="preserve">alsó része átlátszatlan </w:t>
      </w:r>
      <w:r w:rsidR="00E152D9" w:rsidRPr="00FF660C">
        <w:rPr>
          <w:lang w:val="hu-HU"/>
        </w:rPr>
        <w:t>narancs</w:t>
      </w:r>
      <w:r w:rsidR="00DC31DA" w:rsidRPr="00FF660C">
        <w:rPr>
          <w:lang w:val="hu-HU"/>
        </w:rPr>
        <w:t>sárga</w:t>
      </w:r>
      <w:r w:rsidRPr="00FF660C">
        <w:rPr>
          <w:lang w:val="hu-HU"/>
        </w:rPr>
        <w:t xml:space="preserve"> színű</w:t>
      </w:r>
      <w:r w:rsidR="005F0207" w:rsidRPr="00FF660C">
        <w:rPr>
          <w:lang w:val="hu-HU"/>
        </w:rPr>
        <w:t xml:space="preserve">. </w:t>
      </w:r>
      <w:r w:rsidRPr="00FF660C">
        <w:rPr>
          <w:lang w:val="hu-HU"/>
        </w:rPr>
        <w:t xml:space="preserve">A felső része </w:t>
      </w:r>
      <w:r w:rsidR="00E152D9" w:rsidRPr="00FF660C">
        <w:rPr>
          <w:lang w:val="hu-HU"/>
        </w:rPr>
        <w:t>piros "0,5</w:t>
      </w:r>
      <w:r w:rsidR="00DC31DA" w:rsidRPr="00FF660C">
        <w:rPr>
          <w:lang w:val="hu-HU"/>
        </w:rPr>
        <w:t> </w:t>
      </w:r>
      <w:r w:rsidR="00E152D9" w:rsidRPr="00FF660C">
        <w:rPr>
          <w:lang w:val="hu-HU"/>
        </w:rPr>
        <w:t>mg"</w:t>
      </w:r>
      <w:r w:rsidR="005F0207" w:rsidRPr="00FF660C">
        <w:rPr>
          <w:lang w:val="hu-HU"/>
        </w:rPr>
        <w:t xml:space="preserve"> jelzéssel van ellátva.</w:t>
      </w:r>
      <w:bookmarkEnd w:id="2"/>
    </w:p>
    <w:p w14:paraId="476B0B87" w14:textId="59EF9136" w:rsidR="005F0207" w:rsidRPr="00FF660C" w:rsidRDefault="005F0207" w:rsidP="005F0207">
      <w:pPr>
        <w:spacing w:line="240" w:lineRule="auto"/>
        <w:rPr>
          <w:lang w:val="hu-HU"/>
        </w:rPr>
      </w:pPr>
    </w:p>
    <w:p w14:paraId="51A62E17" w14:textId="01759A4D" w:rsidR="00CF3CE8" w:rsidRPr="00FF660C" w:rsidRDefault="00CF3CE8" w:rsidP="005F0207">
      <w:pPr>
        <w:spacing w:line="240" w:lineRule="auto"/>
        <w:rPr>
          <w:i/>
          <w:iCs/>
          <w:u w:val="single"/>
          <w:lang w:val="hu-HU"/>
        </w:rPr>
      </w:pPr>
      <w:r w:rsidRPr="00FF660C">
        <w:rPr>
          <w:i/>
          <w:iCs/>
          <w:u w:val="single"/>
          <w:lang w:val="hu-HU"/>
        </w:rPr>
        <w:t>Tacrolimus Stada 1 mg retard kemény kapszula</w:t>
      </w:r>
    </w:p>
    <w:p w14:paraId="3C79AB9C" w14:textId="07D3D4FD" w:rsidR="005F0207" w:rsidRPr="00FF660C" w:rsidRDefault="005F0207" w:rsidP="005F0207">
      <w:pPr>
        <w:spacing w:line="240" w:lineRule="auto"/>
        <w:rPr>
          <w:lang w:val="hu-HU"/>
        </w:rPr>
      </w:pPr>
      <w:bookmarkStart w:id="3" w:name="_Hlk108457842"/>
      <w:r w:rsidRPr="00FF660C">
        <w:rPr>
          <w:lang w:val="hu-HU"/>
        </w:rPr>
        <w:t>4</w:t>
      </w:r>
      <w:r w:rsidRPr="00FF660C">
        <w:rPr>
          <w:lang w:val="hu-HU"/>
        </w:rPr>
        <w:noBreakHyphen/>
        <w:t>es méretű</w:t>
      </w:r>
      <w:r w:rsidR="00341534" w:rsidRPr="00FF660C">
        <w:rPr>
          <w:lang w:val="hu-HU"/>
        </w:rPr>
        <w:t>, 14,1±0</w:t>
      </w:r>
      <w:r w:rsidR="00AC46E5" w:rsidRPr="00FF660C">
        <w:rPr>
          <w:lang w:val="hu-HU"/>
        </w:rPr>
        <w:t>,</w:t>
      </w:r>
      <w:r w:rsidR="00341534" w:rsidRPr="00FF660C">
        <w:rPr>
          <w:lang w:val="hu-HU"/>
        </w:rPr>
        <w:t>5 mm hosszú</w:t>
      </w:r>
      <w:r w:rsidRPr="00FF660C">
        <w:rPr>
          <w:lang w:val="hu-HU"/>
        </w:rPr>
        <w:t xml:space="preserve"> kemény zselatin kapszula, melynek felső része átlátszatlan fehér színű</w:t>
      </w:r>
      <w:r w:rsidR="00341534" w:rsidRPr="00FF660C">
        <w:rPr>
          <w:lang w:val="hu-HU"/>
        </w:rPr>
        <w:t xml:space="preserve">, </w:t>
      </w:r>
      <w:r w:rsidRPr="00FF660C">
        <w:rPr>
          <w:lang w:val="hu-HU"/>
        </w:rPr>
        <w:t>alsó része átlátszatlan narancssárga színű. A felső része piros "1 mg" jelzéssel van ellátva.</w:t>
      </w:r>
      <w:bookmarkEnd w:id="3"/>
    </w:p>
    <w:p w14:paraId="5A86174D" w14:textId="77777777" w:rsidR="005F0207" w:rsidRPr="00FF660C" w:rsidRDefault="005F0207" w:rsidP="00CF3CE8">
      <w:pPr>
        <w:spacing w:line="240" w:lineRule="auto"/>
        <w:rPr>
          <w:lang w:val="hu-HU"/>
        </w:rPr>
      </w:pPr>
    </w:p>
    <w:p w14:paraId="778FF727" w14:textId="545D8632" w:rsidR="00CF3CE8" w:rsidRPr="00FF660C" w:rsidRDefault="00CF3CE8" w:rsidP="004D1779">
      <w:pPr>
        <w:keepNext/>
        <w:spacing w:line="240" w:lineRule="auto"/>
        <w:rPr>
          <w:i/>
          <w:iCs/>
          <w:u w:val="single"/>
          <w:lang w:val="hu-HU"/>
        </w:rPr>
      </w:pPr>
      <w:bookmarkStart w:id="4" w:name="_Hlk95903829"/>
      <w:r w:rsidRPr="00FF660C">
        <w:rPr>
          <w:i/>
          <w:iCs/>
          <w:u w:val="single"/>
          <w:lang w:val="hu-HU"/>
        </w:rPr>
        <w:lastRenderedPageBreak/>
        <w:t>Tacrolimus Stada</w:t>
      </w:r>
      <w:bookmarkEnd w:id="4"/>
      <w:r w:rsidRPr="00FF660C">
        <w:rPr>
          <w:i/>
          <w:iCs/>
          <w:u w:val="single"/>
          <w:lang w:val="hu-HU"/>
        </w:rPr>
        <w:t xml:space="preserve"> 3 mg retard kemény kapszula</w:t>
      </w:r>
    </w:p>
    <w:p w14:paraId="766ED182" w14:textId="4D38F677" w:rsidR="00E26622" w:rsidRPr="00FF660C" w:rsidRDefault="005F0207" w:rsidP="00CF3CE8">
      <w:pPr>
        <w:spacing w:line="240" w:lineRule="auto"/>
        <w:rPr>
          <w:lang w:val="hu-HU"/>
        </w:rPr>
      </w:pPr>
      <w:bookmarkStart w:id="5" w:name="_Hlk108457855"/>
      <w:r w:rsidRPr="00FF660C">
        <w:rPr>
          <w:lang w:val="hu-HU"/>
        </w:rPr>
        <w:t>1</w:t>
      </w:r>
      <w:r w:rsidRPr="00FF660C">
        <w:rPr>
          <w:lang w:val="hu-HU"/>
        </w:rPr>
        <w:noBreakHyphen/>
        <w:t>es méretű</w:t>
      </w:r>
      <w:r w:rsidR="00341534" w:rsidRPr="00FF660C">
        <w:rPr>
          <w:lang w:val="hu-HU"/>
        </w:rPr>
        <w:t>, 19,1±0</w:t>
      </w:r>
      <w:r w:rsidR="00AC46E5" w:rsidRPr="00FF660C">
        <w:rPr>
          <w:lang w:val="hu-HU"/>
        </w:rPr>
        <w:t>,</w:t>
      </w:r>
      <w:r w:rsidR="00341534" w:rsidRPr="00FF660C">
        <w:rPr>
          <w:lang w:val="hu-HU"/>
        </w:rPr>
        <w:t>5 mm hosszú</w:t>
      </w:r>
      <w:r w:rsidRPr="00FF660C">
        <w:rPr>
          <w:lang w:val="hu-HU"/>
        </w:rPr>
        <w:t xml:space="preserve"> kemény zselatin kapszula, melynek </w:t>
      </w:r>
      <w:r w:rsidR="00E26622" w:rsidRPr="00FF660C">
        <w:rPr>
          <w:lang w:val="hu-HU"/>
        </w:rPr>
        <w:t xml:space="preserve">alsó és </w:t>
      </w:r>
      <w:r w:rsidRPr="00FF660C">
        <w:rPr>
          <w:lang w:val="hu-HU"/>
        </w:rPr>
        <w:t xml:space="preserve">felső része átlátszatlan </w:t>
      </w:r>
      <w:r w:rsidR="00341534" w:rsidRPr="00FF660C">
        <w:rPr>
          <w:lang w:val="hu-HU"/>
        </w:rPr>
        <w:t>narancs</w:t>
      </w:r>
      <w:r w:rsidRPr="00FF660C">
        <w:rPr>
          <w:lang w:val="hu-HU"/>
        </w:rPr>
        <w:t>sárga színű. A felső része piros "</w:t>
      </w:r>
      <w:r w:rsidR="00BC643C" w:rsidRPr="00FF660C">
        <w:rPr>
          <w:lang w:val="hu-HU"/>
        </w:rPr>
        <w:t>3</w:t>
      </w:r>
      <w:r w:rsidRPr="00FF660C">
        <w:rPr>
          <w:lang w:val="hu-HU"/>
        </w:rPr>
        <w:t> mg" jelzéssel van ellátva</w:t>
      </w:r>
      <w:r w:rsidR="00E26622" w:rsidRPr="00FF660C">
        <w:rPr>
          <w:lang w:val="hu-HU"/>
        </w:rPr>
        <w:t>.</w:t>
      </w:r>
      <w:bookmarkEnd w:id="5"/>
    </w:p>
    <w:p w14:paraId="386776D9" w14:textId="77777777" w:rsidR="00CF3CE8" w:rsidRPr="00FF660C" w:rsidRDefault="00CF3CE8" w:rsidP="00CF3CE8">
      <w:pPr>
        <w:spacing w:line="240" w:lineRule="auto"/>
        <w:rPr>
          <w:lang w:val="hu-HU"/>
        </w:rPr>
      </w:pPr>
    </w:p>
    <w:p w14:paraId="2FB7F1A4" w14:textId="6BAA6742" w:rsidR="00CF3CE8" w:rsidRPr="00FF660C" w:rsidRDefault="00CF3CE8" w:rsidP="00CF3CE8">
      <w:pPr>
        <w:spacing w:line="240" w:lineRule="auto"/>
        <w:rPr>
          <w:i/>
          <w:iCs/>
          <w:u w:val="single"/>
          <w:lang w:val="hu-HU"/>
        </w:rPr>
      </w:pPr>
      <w:r w:rsidRPr="00FF660C">
        <w:rPr>
          <w:i/>
          <w:iCs/>
          <w:u w:val="single"/>
          <w:lang w:val="hu-HU"/>
        </w:rPr>
        <w:t>Tacrolimus Stada 5 mg retard kemény kapszula</w:t>
      </w:r>
    </w:p>
    <w:p w14:paraId="432D9262" w14:textId="2B037DB1" w:rsidR="00BC643C" w:rsidRPr="00FF660C" w:rsidRDefault="00BC643C" w:rsidP="00BC643C">
      <w:pPr>
        <w:spacing w:line="240" w:lineRule="auto"/>
        <w:rPr>
          <w:lang w:val="hu-HU"/>
        </w:rPr>
      </w:pPr>
      <w:bookmarkStart w:id="6" w:name="_Hlk108457869"/>
      <w:r w:rsidRPr="00FF660C">
        <w:rPr>
          <w:lang w:val="hu-HU"/>
        </w:rPr>
        <w:t>0</w:t>
      </w:r>
      <w:r w:rsidRPr="00FF660C">
        <w:rPr>
          <w:lang w:val="hu-HU"/>
        </w:rPr>
        <w:noBreakHyphen/>
        <w:t>ás méretű</w:t>
      </w:r>
      <w:r w:rsidR="00341534" w:rsidRPr="00FF660C">
        <w:rPr>
          <w:lang w:val="hu-HU"/>
        </w:rPr>
        <w:t>, 21,4±0</w:t>
      </w:r>
      <w:r w:rsidR="00AC46E5" w:rsidRPr="00FF660C">
        <w:rPr>
          <w:lang w:val="hu-HU"/>
        </w:rPr>
        <w:t>,</w:t>
      </w:r>
      <w:r w:rsidR="00341534" w:rsidRPr="00FF660C">
        <w:rPr>
          <w:lang w:val="hu-HU"/>
        </w:rPr>
        <w:t>5 mm hosszú</w:t>
      </w:r>
      <w:r w:rsidRPr="00FF660C">
        <w:rPr>
          <w:lang w:val="hu-HU"/>
        </w:rPr>
        <w:t xml:space="preserve"> kemény zselatin kapszula, melynek felső része átlátszatlan szürkés-piros színű</w:t>
      </w:r>
      <w:r w:rsidR="00341534" w:rsidRPr="00FF660C">
        <w:rPr>
          <w:lang w:val="hu-HU"/>
        </w:rPr>
        <w:t xml:space="preserve">, </w:t>
      </w:r>
      <w:r w:rsidRPr="00FF660C">
        <w:rPr>
          <w:lang w:val="hu-HU"/>
        </w:rPr>
        <w:t>alsó része átlátszatlan narancssárga színű. A felső része piros "5 mg" jelzéssel van ellátva.</w:t>
      </w:r>
      <w:bookmarkEnd w:id="6"/>
    </w:p>
    <w:p w14:paraId="6F5D55A7" w14:textId="77777777" w:rsidR="00EA1846" w:rsidRPr="00FF660C" w:rsidRDefault="00EA1846" w:rsidP="00130037">
      <w:pPr>
        <w:spacing w:line="240" w:lineRule="auto"/>
        <w:rPr>
          <w:lang w:val="hu-HU"/>
        </w:rPr>
      </w:pPr>
    </w:p>
    <w:p w14:paraId="2A3391E7" w14:textId="77777777" w:rsidR="00DC31DA" w:rsidRPr="00FF660C" w:rsidRDefault="00DC31DA" w:rsidP="00130037">
      <w:pPr>
        <w:spacing w:line="240" w:lineRule="auto"/>
        <w:rPr>
          <w:lang w:val="hu-HU"/>
        </w:rPr>
      </w:pPr>
    </w:p>
    <w:p w14:paraId="6AABD5CF" w14:textId="77777777" w:rsidR="00EA1846" w:rsidRPr="00FF660C" w:rsidRDefault="00F7162F" w:rsidP="00130037">
      <w:pPr>
        <w:spacing w:line="240" w:lineRule="auto"/>
        <w:ind w:left="567" w:hanging="567"/>
        <w:outlineLvl w:val="0"/>
        <w:rPr>
          <w:b/>
          <w:bCs/>
          <w:lang w:val="hu-HU"/>
        </w:rPr>
      </w:pPr>
      <w:r w:rsidRPr="00FF660C">
        <w:rPr>
          <w:b/>
          <w:bCs/>
          <w:lang w:val="hu-HU"/>
        </w:rPr>
        <w:t>4.</w:t>
      </w:r>
      <w:r w:rsidRPr="00FF660C">
        <w:rPr>
          <w:b/>
          <w:bCs/>
          <w:lang w:val="hu-HU"/>
        </w:rPr>
        <w:tab/>
        <w:t>KLINIKAI JELLEMZŐK</w:t>
      </w:r>
    </w:p>
    <w:p w14:paraId="5D366700" w14:textId="77777777" w:rsidR="00EA1846" w:rsidRPr="00FF660C" w:rsidRDefault="00EA1846" w:rsidP="00130037">
      <w:pPr>
        <w:spacing w:line="240" w:lineRule="auto"/>
        <w:ind w:left="567" w:hanging="567"/>
        <w:outlineLvl w:val="0"/>
        <w:rPr>
          <w:b/>
          <w:bCs/>
          <w:lang w:val="hu-HU"/>
        </w:rPr>
      </w:pPr>
    </w:p>
    <w:p w14:paraId="0B1A4E0F" w14:textId="77777777" w:rsidR="00EA1846" w:rsidRPr="00FF660C" w:rsidRDefault="00F7162F" w:rsidP="00130037">
      <w:pPr>
        <w:spacing w:line="240" w:lineRule="auto"/>
        <w:ind w:left="567" w:hanging="567"/>
        <w:outlineLvl w:val="0"/>
        <w:rPr>
          <w:b/>
          <w:bCs/>
          <w:lang w:val="hu-HU"/>
        </w:rPr>
      </w:pPr>
      <w:r w:rsidRPr="00FF660C">
        <w:rPr>
          <w:b/>
          <w:bCs/>
          <w:lang w:val="hu-HU"/>
        </w:rPr>
        <w:t>4.1</w:t>
      </w:r>
      <w:r w:rsidRPr="00FF660C">
        <w:rPr>
          <w:b/>
          <w:bCs/>
          <w:lang w:val="hu-HU"/>
        </w:rPr>
        <w:tab/>
        <w:t>Terápiás javallatok</w:t>
      </w:r>
    </w:p>
    <w:p w14:paraId="0B314DE0" w14:textId="77777777" w:rsidR="00EA1846" w:rsidRPr="00FF660C" w:rsidRDefault="00EA1846" w:rsidP="00130037">
      <w:pPr>
        <w:spacing w:line="240" w:lineRule="auto"/>
        <w:ind w:left="567" w:hanging="567"/>
        <w:outlineLvl w:val="0"/>
        <w:rPr>
          <w:b/>
          <w:bCs/>
          <w:lang w:val="hu-HU"/>
        </w:rPr>
      </w:pPr>
    </w:p>
    <w:p w14:paraId="210979C0" w14:textId="77777777" w:rsidR="00CF3CE8" w:rsidRPr="00FF660C" w:rsidRDefault="00CF3CE8" w:rsidP="00CF3CE8">
      <w:pPr>
        <w:spacing w:line="240" w:lineRule="auto"/>
        <w:rPr>
          <w:lang w:val="hu-HU"/>
        </w:rPr>
      </w:pPr>
      <w:r w:rsidRPr="00FF660C">
        <w:rPr>
          <w:lang w:val="hu-HU"/>
        </w:rPr>
        <w:t>Felnőtt vese- vagy máj-allograft recipienseknél az átültetett szerv kilökődésének profilaxisa.</w:t>
      </w:r>
    </w:p>
    <w:p w14:paraId="471E0E95" w14:textId="77777777" w:rsidR="00CF3CE8" w:rsidRPr="00FF660C" w:rsidRDefault="00CF3CE8" w:rsidP="00CF3CE8">
      <w:pPr>
        <w:spacing w:line="240" w:lineRule="auto"/>
        <w:rPr>
          <w:lang w:val="hu-HU"/>
        </w:rPr>
      </w:pPr>
    </w:p>
    <w:p w14:paraId="20207DB0" w14:textId="2B2E54E5" w:rsidR="00EA1846" w:rsidRPr="00FF660C" w:rsidRDefault="00CF3CE8" w:rsidP="00CF3CE8">
      <w:pPr>
        <w:spacing w:line="240" w:lineRule="auto"/>
        <w:rPr>
          <w:lang w:val="hu-HU"/>
        </w:rPr>
      </w:pPr>
      <w:r w:rsidRPr="00FF660C">
        <w:rPr>
          <w:lang w:val="hu-HU"/>
        </w:rPr>
        <w:t>Felnőtt betegeknél az egyéb immunszuppresszív gyógyszerrel történő kezelésre rezisztens allograft</w:t>
      </w:r>
      <w:r w:rsidRPr="00FF660C">
        <w:rPr>
          <w:lang w:val="hu-HU"/>
        </w:rPr>
        <w:noBreakHyphen/>
        <w:t>rejekció kezelése.</w:t>
      </w:r>
    </w:p>
    <w:p w14:paraId="1982997D" w14:textId="77777777" w:rsidR="00EA1846" w:rsidRPr="00FF660C" w:rsidRDefault="00EA1846" w:rsidP="00130037">
      <w:pPr>
        <w:spacing w:line="240" w:lineRule="auto"/>
        <w:rPr>
          <w:lang w:val="hu-HU"/>
        </w:rPr>
      </w:pPr>
    </w:p>
    <w:p w14:paraId="42470E00" w14:textId="77777777" w:rsidR="00EA1846" w:rsidRPr="00FF660C" w:rsidRDefault="00F7162F" w:rsidP="00130037">
      <w:pPr>
        <w:spacing w:line="240" w:lineRule="auto"/>
        <w:ind w:left="567" w:hanging="567"/>
        <w:outlineLvl w:val="0"/>
        <w:rPr>
          <w:b/>
          <w:bCs/>
          <w:lang w:val="hu-HU"/>
        </w:rPr>
      </w:pPr>
      <w:r w:rsidRPr="00FF660C">
        <w:rPr>
          <w:b/>
          <w:bCs/>
          <w:lang w:val="hu-HU"/>
        </w:rPr>
        <w:t>4.2</w:t>
      </w:r>
      <w:r w:rsidRPr="00FF660C">
        <w:rPr>
          <w:b/>
          <w:bCs/>
          <w:lang w:val="hu-HU"/>
        </w:rPr>
        <w:tab/>
        <w:t>Adagolás és alkalmazás</w:t>
      </w:r>
    </w:p>
    <w:p w14:paraId="3AF0FBAE" w14:textId="77777777" w:rsidR="00EA1846" w:rsidRPr="00FF660C" w:rsidRDefault="00EA1846" w:rsidP="00130037">
      <w:pPr>
        <w:spacing w:line="240" w:lineRule="auto"/>
        <w:ind w:left="567" w:hanging="567"/>
        <w:outlineLvl w:val="0"/>
        <w:rPr>
          <w:b/>
          <w:bCs/>
          <w:lang w:val="hu-HU"/>
        </w:rPr>
      </w:pPr>
    </w:p>
    <w:p w14:paraId="3827B32B" w14:textId="033BD56F" w:rsidR="00CF3CE8" w:rsidRPr="00FF660C" w:rsidRDefault="00CF3CE8" w:rsidP="00CF3CE8">
      <w:pPr>
        <w:spacing w:line="240" w:lineRule="auto"/>
        <w:rPr>
          <w:lang w:val="hu-HU"/>
        </w:rPr>
      </w:pPr>
      <w:r w:rsidRPr="00FF660C">
        <w:rPr>
          <w:lang w:val="hu-HU"/>
        </w:rPr>
        <w:t xml:space="preserve">A Tacrolimus Stada a takrolimusz napi egyszeri adagolású </w:t>
      </w:r>
      <w:r w:rsidR="0040691C" w:rsidRPr="00FF660C">
        <w:rPr>
          <w:lang w:val="hu-HU"/>
        </w:rPr>
        <w:t>orális</w:t>
      </w:r>
      <w:r w:rsidRPr="00FF660C">
        <w:rPr>
          <w:lang w:val="hu-HU"/>
        </w:rPr>
        <w:t xml:space="preserve"> </w:t>
      </w:r>
      <w:r w:rsidR="00BC643C" w:rsidRPr="00FF660C">
        <w:rPr>
          <w:lang w:val="hu-HU"/>
        </w:rPr>
        <w:t>gyógyszerformája</w:t>
      </w:r>
      <w:r w:rsidRPr="00FF660C">
        <w:rPr>
          <w:lang w:val="hu-HU"/>
        </w:rPr>
        <w:t>. A Tacrolimus Stada-kezelés megfelelően képzett és a szükséges eszközökkel rendelkező szakember által végzett gondos monitorozást igényel. Csak az immunszuppresszív terápiában és a transzplantált betegek kezelésében jártas orvosok írhatják fel ezt a gyógyszert, és kezdeményezhetik a megkezdett immunszuppresszív terápia megváltoztatását.</w:t>
      </w:r>
    </w:p>
    <w:p w14:paraId="68185E9F" w14:textId="77777777" w:rsidR="00CF3CE8" w:rsidRPr="00FF660C" w:rsidRDefault="00CF3CE8" w:rsidP="00CF3CE8">
      <w:pPr>
        <w:spacing w:line="240" w:lineRule="auto"/>
        <w:rPr>
          <w:lang w:val="hu-HU"/>
        </w:rPr>
      </w:pPr>
    </w:p>
    <w:p w14:paraId="3E36AE49" w14:textId="189D30CB" w:rsidR="00CF3CE8" w:rsidRPr="00FF660C" w:rsidRDefault="00CF3CE8" w:rsidP="00CF3CE8">
      <w:pPr>
        <w:spacing w:line="240" w:lineRule="auto"/>
        <w:rPr>
          <w:lang w:val="hu-HU"/>
        </w:rPr>
      </w:pPr>
      <w:r w:rsidRPr="00FF660C">
        <w:rPr>
          <w:lang w:val="hu-HU"/>
        </w:rPr>
        <w:t>A takrolimusz</w:t>
      </w:r>
      <w:r w:rsidR="0099495D" w:rsidRPr="00FF660C">
        <w:rPr>
          <w:lang w:val="hu-HU"/>
        </w:rPr>
        <w:t xml:space="preserve"> különböző szájon át alkalmazható gyógyszerformái</w:t>
      </w:r>
      <w:r w:rsidRPr="00FF660C">
        <w:rPr>
          <w:lang w:val="hu-HU"/>
        </w:rPr>
        <w:t xml:space="preserve"> klinikai felügyelet nélkül nem helyettesíthetők egymással.</w:t>
      </w:r>
      <w:r w:rsidR="009B6FBE" w:rsidRPr="00FF660C">
        <w:rPr>
          <w:lang w:val="hu-HU"/>
        </w:rPr>
        <w:t xml:space="preserve"> </w:t>
      </w:r>
      <w:r w:rsidRPr="00FF660C">
        <w:rPr>
          <w:lang w:val="hu-HU"/>
        </w:rPr>
        <w:t xml:space="preserve">A takrolimuszt tartalmazó, szájon át alkalmazható különféle – eltérő hatóanyagleadási profillal rendelkező – </w:t>
      </w:r>
      <w:r w:rsidR="0099495D" w:rsidRPr="00FF660C">
        <w:rPr>
          <w:lang w:val="hu-HU"/>
        </w:rPr>
        <w:t xml:space="preserve">gyógyszerformák </w:t>
      </w:r>
      <w:r w:rsidRPr="00FF660C">
        <w:rPr>
          <w:lang w:val="hu-HU"/>
        </w:rPr>
        <w:t>közötti véletlen, nem tervezett vagy orvosi felügyelet nélkül végrehajtott váltás nem biztonságos. A takrolimusz szisztémás expozíciójának klinikailag jelentős különbözőségéből fakadóan az ilyen váltás graftkilökődéshez vagy a mellékhatások gyakoriságának növekedéséhez vezethet, beleértve az elégtelen vagy a túlzott immunszuppressziót. A beteget a takrolimusznak mindig egyfajta gyógyszerform</w:t>
      </w:r>
      <w:r w:rsidR="00067714" w:rsidRPr="00FF660C">
        <w:rPr>
          <w:lang w:val="hu-HU"/>
        </w:rPr>
        <w:t>á</w:t>
      </w:r>
      <w:r w:rsidRPr="00FF660C">
        <w:rPr>
          <w:lang w:val="hu-HU"/>
        </w:rPr>
        <w:t xml:space="preserve">jával kell kezelni, a megfelelő napi terápiás rend szerint, a </w:t>
      </w:r>
      <w:r w:rsidR="00067714" w:rsidRPr="00FF660C">
        <w:rPr>
          <w:lang w:val="hu-HU"/>
        </w:rPr>
        <w:t xml:space="preserve">gyógyszerforma </w:t>
      </w:r>
      <w:r w:rsidRPr="00FF660C">
        <w:rPr>
          <w:lang w:val="hu-HU"/>
        </w:rPr>
        <w:t xml:space="preserve">vagy a terápiás rend megváltoztatása csak a transzplantációban jártas szakorvos szoros felügyelete alatt végezhető (lásd 4.4 és 4.8 pont). A takrolimusz szisztémás expozíciójának állandó szinten tartása érdekében bármilyen más </w:t>
      </w:r>
      <w:r w:rsidR="00067714" w:rsidRPr="00FF660C">
        <w:rPr>
          <w:lang w:val="hu-HU"/>
        </w:rPr>
        <w:t xml:space="preserve">gyógyszerformára </w:t>
      </w:r>
      <w:r w:rsidRPr="00FF660C">
        <w:rPr>
          <w:lang w:val="hu-HU"/>
        </w:rPr>
        <w:t>történő váltást követően terápiás gyógyszerszint-monitorozást kell végezni és az adagot módosítani kell.</w:t>
      </w:r>
    </w:p>
    <w:p w14:paraId="51DE51FD" w14:textId="77777777" w:rsidR="00CF3CE8" w:rsidRPr="00FF660C" w:rsidRDefault="00CF3CE8" w:rsidP="00130037">
      <w:pPr>
        <w:spacing w:line="240" w:lineRule="auto"/>
        <w:rPr>
          <w:u w:val="single"/>
          <w:lang w:val="hu-HU"/>
        </w:rPr>
      </w:pPr>
    </w:p>
    <w:p w14:paraId="49F40858" w14:textId="14F68F26" w:rsidR="00EA1846" w:rsidRPr="00FF660C" w:rsidRDefault="00F7162F" w:rsidP="00130037">
      <w:pPr>
        <w:spacing w:line="240" w:lineRule="auto"/>
        <w:rPr>
          <w:u w:val="single"/>
          <w:lang w:val="hu-HU"/>
        </w:rPr>
      </w:pPr>
      <w:r w:rsidRPr="00FF660C">
        <w:rPr>
          <w:u w:val="single"/>
          <w:lang w:val="hu-HU"/>
        </w:rPr>
        <w:t>Adagolás</w:t>
      </w:r>
    </w:p>
    <w:p w14:paraId="78F79047" w14:textId="6165A1E1" w:rsidR="00CF3CE8" w:rsidRPr="00FF660C" w:rsidRDefault="00CF3CE8" w:rsidP="00CF3CE8">
      <w:pPr>
        <w:autoSpaceDE w:val="0"/>
        <w:autoSpaceDN w:val="0"/>
        <w:adjustRightInd w:val="0"/>
        <w:spacing w:line="240" w:lineRule="auto"/>
        <w:rPr>
          <w:lang w:val="hu-HU"/>
        </w:rPr>
      </w:pPr>
      <w:r w:rsidRPr="00FF660C">
        <w:rPr>
          <w:lang w:val="hu-HU"/>
        </w:rPr>
        <w:t>Az alábbiakban ajánlott kezdő adagok csak iránymutatásnak tekinthető</w:t>
      </w:r>
      <w:r w:rsidR="00545D65" w:rsidRPr="00FF660C">
        <w:rPr>
          <w:lang w:val="hu-HU"/>
        </w:rPr>
        <w:t>ek</w:t>
      </w:r>
      <w:r w:rsidRPr="00FF660C">
        <w:rPr>
          <w:lang w:val="hu-HU"/>
        </w:rPr>
        <w:t xml:space="preserve">. A Tacrolimus Stada alkalmazása rutinszerűen más immunszuppresszív szerekkel együtt történik, a posztoperatív időszak kezdetén. Adagja a választott immunszuppresszív protokolltól függően változhat. A Tacrolimus Stada </w:t>
      </w:r>
      <w:r w:rsidR="0040691C" w:rsidRPr="00FF660C">
        <w:rPr>
          <w:lang w:val="hu-HU"/>
        </w:rPr>
        <w:t xml:space="preserve">adagolásának </w:t>
      </w:r>
      <w:r w:rsidRPr="00FF660C">
        <w:rPr>
          <w:lang w:val="hu-HU"/>
        </w:rPr>
        <w:t>minden egyes beteg esetén elsősorban a kilökődés és a toler</w:t>
      </w:r>
      <w:r w:rsidR="006E5116">
        <w:rPr>
          <w:lang w:val="hu-HU"/>
        </w:rPr>
        <w:t>á</w:t>
      </w:r>
      <w:r w:rsidRPr="00FF660C">
        <w:rPr>
          <w:lang w:val="hu-HU"/>
        </w:rPr>
        <w:t>bilitás klinikai értékelésén kell alapulnia, amit a vérszint monitorozása segít (lásd alább, „Terápiás</w:t>
      </w:r>
      <w:r w:rsidR="00545D65" w:rsidRPr="00FF660C">
        <w:rPr>
          <w:lang w:val="hu-HU"/>
        </w:rPr>
        <w:t xml:space="preserve"> </w:t>
      </w:r>
      <w:r w:rsidRPr="00FF660C">
        <w:rPr>
          <w:lang w:val="hu-HU"/>
        </w:rPr>
        <w:t>gyógyszerszint-monitorozás”). Ha a kilökődés klinikai jelei nyilvánvalóak, akkor meg kell fontolni az immunszuppresszív protokoll megváltoztatását.</w:t>
      </w:r>
    </w:p>
    <w:p w14:paraId="36359DB4" w14:textId="77777777" w:rsidR="00CF3CE8" w:rsidRPr="00FF660C" w:rsidRDefault="00CF3CE8" w:rsidP="00CF3CE8">
      <w:pPr>
        <w:autoSpaceDE w:val="0"/>
        <w:autoSpaceDN w:val="0"/>
        <w:adjustRightInd w:val="0"/>
        <w:spacing w:line="240" w:lineRule="auto"/>
        <w:rPr>
          <w:lang w:val="hu-HU"/>
        </w:rPr>
      </w:pPr>
    </w:p>
    <w:p w14:paraId="754FAE22" w14:textId="191196E3" w:rsidR="00CF3CE8" w:rsidRPr="00FF660C" w:rsidRDefault="00CF3CE8" w:rsidP="00CF3CE8">
      <w:pPr>
        <w:autoSpaceDE w:val="0"/>
        <w:autoSpaceDN w:val="0"/>
        <w:adjustRightInd w:val="0"/>
        <w:spacing w:line="240" w:lineRule="auto"/>
        <w:rPr>
          <w:lang w:val="hu-HU"/>
        </w:rPr>
      </w:pPr>
      <w:r w:rsidRPr="00FF660C">
        <w:rPr>
          <w:lang w:val="hu-HU"/>
        </w:rPr>
        <w:t xml:space="preserve">A </w:t>
      </w:r>
      <w:r w:rsidRPr="00FF660C">
        <w:rPr>
          <w:i/>
          <w:iCs/>
          <w:lang w:val="hu-HU"/>
        </w:rPr>
        <w:t>de novo</w:t>
      </w:r>
      <w:r w:rsidRPr="00FF660C">
        <w:rPr>
          <w:lang w:val="hu-HU"/>
        </w:rPr>
        <w:t xml:space="preserve"> vesetranszplantált betegeknél a takrolimusz AUC</w:t>
      </w:r>
      <w:r w:rsidRPr="00FF660C">
        <w:rPr>
          <w:vertAlign w:val="subscript"/>
          <w:lang w:val="hu-HU"/>
        </w:rPr>
        <w:t>0-24</w:t>
      </w:r>
      <w:r w:rsidR="003F41DD" w:rsidRPr="00FF660C">
        <w:rPr>
          <w:lang w:val="hu-HU"/>
        </w:rPr>
        <w:noBreakHyphen/>
      </w:r>
      <w:r w:rsidRPr="00FF660C">
        <w:rPr>
          <w:lang w:val="hu-HU"/>
        </w:rPr>
        <w:t>értéke a retard kapszula esetében az első napon 30%</w:t>
      </w:r>
      <w:r w:rsidRPr="00FF660C">
        <w:rPr>
          <w:lang w:val="hu-HU"/>
        </w:rPr>
        <w:noBreakHyphen/>
        <w:t>kal, májtranszplantált betegeknél 50%</w:t>
      </w:r>
      <w:r w:rsidRPr="00FF660C">
        <w:rPr>
          <w:lang w:val="hu-HU"/>
        </w:rPr>
        <w:noBreakHyphen/>
        <w:t>kal volt alacsonyabb, az azonos adagban adott azonnali hatóanyagleadású kapszulához viszonyítva. A 4. napra a mélyponti szintekkel mért szisztémás expozíció hasonló mind a vese-, mind a májtranszplantált betegeknél, mindkét gyógyszerformuláció esetén. Tacrolimus Stada-kezelés esetén a takrolimusz mélyponti szintjeinek körültekintő és gyakori ellenőrzése ajánlott a transzplantációt követő első két hétben, hogy a megfelelő gyógyszer expozíció biztosított legyen közvetlenül a poszt-transzplantációs szakaszban. Mivel a takrolimusz alacsony clearance</w:t>
      </w:r>
      <w:r w:rsidR="0040691C" w:rsidRPr="00FF660C">
        <w:rPr>
          <w:lang w:val="hu-HU"/>
        </w:rPr>
        <w:noBreakHyphen/>
      </w:r>
      <w:r w:rsidRPr="00FF660C">
        <w:rPr>
          <w:lang w:val="hu-HU"/>
        </w:rPr>
        <w:t>ű vegyület, ezért a Tacrolimus Stada adagolási protokolljának módosítása után eltarthat néhány napig, amíg beáll az egyensúlyi állapot.</w:t>
      </w:r>
    </w:p>
    <w:p w14:paraId="223BD553" w14:textId="77777777" w:rsidR="00CF3CE8" w:rsidRPr="00FF660C" w:rsidRDefault="00CF3CE8" w:rsidP="00CF3CE8">
      <w:pPr>
        <w:autoSpaceDE w:val="0"/>
        <w:autoSpaceDN w:val="0"/>
        <w:adjustRightInd w:val="0"/>
        <w:spacing w:line="240" w:lineRule="auto"/>
        <w:rPr>
          <w:lang w:val="hu-HU"/>
        </w:rPr>
      </w:pPr>
    </w:p>
    <w:p w14:paraId="552C8A87" w14:textId="63467D25" w:rsidR="00EA1846" w:rsidRPr="00FF660C" w:rsidRDefault="00CF3CE8" w:rsidP="00CF3CE8">
      <w:pPr>
        <w:autoSpaceDE w:val="0"/>
        <w:autoSpaceDN w:val="0"/>
        <w:adjustRightInd w:val="0"/>
        <w:spacing w:line="240" w:lineRule="auto"/>
        <w:rPr>
          <w:lang w:val="hu-HU"/>
        </w:rPr>
      </w:pPr>
      <w:r w:rsidRPr="00FF660C">
        <w:rPr>
          <w:lang w:val="hu-HU"/>
        </w:rPr>
        <w:t xml:space="preserve">A graftkilökődés megakadályozása érdekében az immunszuppressziót fenn kell tartani, ezért a </w:t>
      </w:r>
      <w:r w:rsidRPr="00FF660C">
        <w:rPr>
          <w:i/>
          <w:iCs/>
          <w:lang w:val="hu-HU"/>
        </w:rPr>
        <w:t>per os</w:t>
      </w:r>
      <w:r w:rsidRPr="00FF660C">
        <w:rPr>
          <w:lang w:val="hu-HU"/>
        </w:rPr>
        <w:t xml:space="preserve"> kezelés időtartamára vonatkozó korlát nem adható.</w:t>
      </w:r>
    </w:p>
    <w:p w14:paraId="261500D2" w14:textId="77777777" w:rsidR="00CF3CE8" w:rsidRPr="00FF660C" w:rsidRDefault="00CF3CE8" w:rsidP="00130037">
      <w:pPr>
        <w:autoSpaceDE w:val="0"/>
        <w:autoSpaceDN w:val="0"/>
        <w:adjustRightInd w:val="0"/>
        <w:spacing w:line="240" w:lineRule="auto"/>
        <w:rPr>
          <w:lang w:val="hu-HU"/>
        </w:rPr>
      </w:pPr>
    </w:p>
    <w:p w14:paraId="4AF35EC6" w14:textId="77777777" w:rsidR="00244533" w:rsidRPr="00FF660C" w:rsidRDefault="00244533" w:rsidP="00244533">
      <w:pPr>
        <w:autoSpaceDE w:val="0"/>
        <w:autoSpaceDN w:val="0"/>
        <w:adjustRightInd w:val="0"/>
        <w:spacing w:line="240" w:lineRule="auto"/>
        <w:rPr>
          <w:i/>
          <w:iCs/>
          <w:u w:val="single"/>
          <w:lang w:val="hu-HU"/>
        </w:rPr>
      </w:pPr>
      <w:r w:rsidRPr="00FF660C">
        <w:rPr>
          <w:i/>
          <w:iCs/>
          <w:u w:val="single"/>
          <w:lang w:val="hu-HU"/>
        </w:rPr>
        <w:t>A vesetranszplantátum kilökődésének profilaxisa</w:t>
      </w:r>
    </w:p>
    <w:p w14:paraId="71C9BC37" w14:textId="52D63D22" w:rsidR="00CF3CE8" w:rsidRPr="00FF660C" w:rsidRDefault="00244533" w:rsidP="00244533">
      <w:pPr>
        <w:autoSpaceDE w:val="0"/>
        <w:autoSpaceDN w:val="0"/>
        <w:adjustRightInd w:val="0"/>
        <w:spacing w:line="240" w:lineRule="auto"/>
        <w:rPr>
          <w:lang w:val="hu-HU"/>
        </w:rPr>
      </w:pPr>
      <w:r w:rsidRPr="00FF660C">
        <w:rPr>
          <w:lang w:val="hu-HU"/>
        </w:rPr>
        <w:t>A Tacrolimus Stada-terápiát napi 0,20</w:t>
      </w:r>
      <w:r w:rsidRPr="00FF660C">
        <w:rPr>
          <w:lang w:val="hu-HU"/>
        </w:rPr>
        <w:noBreakHyphen/>
        <w:t>0,30 mg/ttkg adaggal kell kezdeni, amit naponta egyszer, reggel kell bevenni. A gyógyszer alkalmazását a műtét befejezését követő 24 órán belül el kell kezdeni. A Tacrolimus Stada adagja</w:t>
      </w:r>
      <w:r w:rsidR="0040691C" w:rsidRPr="00FF660C">
        <w:rPr>
          <w:lang w:val="hu-HU"/>
        </w:rPr>
        <w:t>it</w:t>
      </w:r>
      <w:r w:rsidRPr="00FF660C">
        <w:rPr>
          <w:lang w:val="hu-HU"/>
        </w:rPr>
        <w:t xml:space="preserve"> a transzplantációt követő időszakban általában csökken</w:t>
      </w:r>
      <w:r w:rsidR="0040691C" w:rsidRPr="00FF660C">
        <w:rPr>
          <w:lang w:val="hu-HU"/>
        </w:rPr>
        <w:t>tik</w:t>
      </w:r>
      <w:r w:rsidRPr="00FF660C">
        <w:rPr>
          <w:lang w:val="hu-HU"/>
        </w:rPr>
        <w:t>. Egyes esetekben lehetőség van a párhuzamosan alkalmazott immunszuppresszív terápia elhagyására, ami Tacrolimus Stada monoterápiához vezet. A transzplantációt követően a beteg állapotában bekövetkező változások módosíthatják a takrolimusz farmakokinetikáját, és ez további módosításokat tehet szükségessé az adagolásban.</w:t>
      </w:r>
    </w:p>
    <w:p w14:paraId="2E79E067" w14:textId="14A2A67D" w:rsidR="00244533" w:rsidRPr="00FF660C" w:rsidRDefault="00244533" w:rsidP="00130037">
      <w:pPr>
        <w:autoSpaceDE w:val="0"/>
        <w:autoSpaceDN w:val="0"/>
        <w:adjustRightInd w:val="0"/>
        <w:spacing w:line="240" w:lineRule="auto"/>
        <w:rPr>
          <w:lang w:val="hu-HU"/>
        </w:rPr>
      </w:pPr>
    </w:p>
    <w:p w14:paraId="029E3EC1" w14:textId="77777777" w:rsidR="00244533" w:rsidRPr="00FF660C" w:rsidRDefault="00244533" w:rsidP="00244533">
      <w:pPr>
        <w:autoSpaceDE w:val="0"/>
        <w:autoSpaceDN w:val="0"/>
        <w:adjustRightInd w:val="0"/>
        <w:spacing w:line="240" w:lineRule="auto"/>
        <w:rPr>
          <w:i/>
          <w:iCs/>
          <w:u w:val="single"/>
          <w:lang w:val="hu-HU"/>
        </w:rPr>
      </w:pPr>
      <w:r w:rsidRPr="00FF660C">
        <w:rPr>
          <w:i/>
          <w:iCs/>
          <w:u w:val="single"/>
          <w:lang w:val="hu-HU"/>
        </w:rPr>
        <w:t>A májtranszplantátum kilökődésének profilaxisa</w:t>
      </w:r>
    </w:p>
    <w:p w14:paraId="3ED9BF6F" w14:textId="738985BA" w:rsidR="00244533" w:rsidRPr="00FF660C" w:rsidRDefault="00244533" w:rsidP="00244533">
      <w:pPr>
        <w:autoSpaceDE w:val="0"/>
        <w:autoSpaceDN w:val="0"/>
        <w:adjustRightInd w:val="0"/>
        <w:spacing w:line="240" w:lineRule="auto"/>
        <w:rPr>
          <w:lang w:val="hu-HU"/>
        </w:rPr>
      </w:pPr>
      <w:r w:rsidRPr="00FF660C">
        <w:rPr>
          <w:lang w:val="hu-HU"/>
        </w:rPr>
        <w:t>A Tacrolimus Stada-terápiát napi 0,10</w:t>
      </w:r>
      <w:r w:rsidRPr="00FF660C">
        <w:rPr>
          <w:lang w:val="hu-HU"/>
        </w:rPr>
        <w:noBreakHyphen/>
        <w:t>0,20 mg/ttkg adaggal kell kezdeni, amit naponta egyszer, reggel kell bevenni. A gyógyszer alkalmazását a műtét befejezését követően 12</w:t>
      </w:r>
      <w:r w:rsidRPr="00FF660C">
        <w:rPr>
          <w:lang w:val="hu-HU"/>
        </w:rPr>
        <w:noBreakHyphen/>
        <w:t>18 órán belül el kell kezdeni. A Tacrolimus Stada adagjait a transzplantációt követő időszakban általában csökkentik. Egyes esetekben lehetőség van a párhuzamosan alkalmazott immunszuppresszív terápia elhagyására, ami Tacrolimus Stada monoterápiához vezet. A transzplantációt követően a beteg állapotában bekövetkező javulás megváltoztathatja a takrolimusz farmakokinetikáját, és ez további adag módosításokat tehet szükségessé.</w:t>
      </w:r>
    </w:p>
    <w:p w14:paraId="629C7D65" w14:textId="7DDC3531" w:rsidR="00CF3CE8" w:rsidRPr="00FF660C" w:rsidRDefault="00CF3CE8" w:rsidP="00130037">
      <w:pPr>
        <w:autoSpaceDE w:val="0"/>
        <w:autoSpaceDN w:val="0"/>
        <w:adjustRightInd w:val="0"/>
        <w:spacing w:line="240" w:lineRule="auto"/>
        <w:rPr>
          <w:lang w:val="hu-HU"/>
        </w:rPr>
      </w:pPr>
    </w:p>
    <w:p w14:paraId="16733F9F" w14:textId="3B3F97D9" w:rsidR="00244533" w:rsidRPr="00FF660C" w:rsidRDefault="00244533" w:rsidP="00244533">
      <w:pPr>
        <w:autoSpaceDE w:val="0"/>
        <w:autoSpaceDN w:val="0"/>
        <w:adjustRightInd w:val="0"/>
        <w:spacing w:line="240" w:lineRule="auto"/>
        <w:rPr>
          <w:i/>
          <w:iCs/>
          <w:u w:val="single"/>
          <w:lang w:val="hu-HU"/>
        </w:rPr>
      </w:pPr>
      <w:r w:rsidRPr="00FF660C">
        <w:rPr>
          <w:i/>
          <w:iCs/>
          <w:u w:val="single"/>
          <w:lang w:val="hu-HU"/>
        </w:rPr>
        <w:t>A</w:t>
      </w:r>
      <w:r w:rsidR="002E5CD3" w:rsidRPr="00FF660C">
        <w:rPr>
          <w:i/>
          <w:iCs/>
          <w:u w:val="single"/>
          <w:lang w:val="hu-HU"/>
        </w:rPr>
        <w:t xml:space="preserve"> takrolimusz</w:t>
      </w:r>
      <w:r w:rsidRPr="00FF660C">
        <w:rPr>
          <w:i/>
          <w:iCs/>
          <w:u w:val="single"/>
          <w:lang w:val="hu-HU"/>
        </w:rPr>
        <w:t xml:space="preserve"> azonnali hatóanyagleadású</w:t>
      </w:r>
      <w:r w:rsidR="0053669E" w:rsidRPr="00FF660C">
        <w:rPr>
          <w:i/>
          <w:iCs/>
          <w:u w:val="single"/>
          <w:lang w:val="hu-HU"/>
        </w:rPr>
        <w:t xml:space="preserve"> </w:t>
      </w:r>
      <w:r w:rsidRPr="00FF660C">
        <w:rPr>
          <w:i/>
          <w:iCs/>
          <w:u w:val="single"/>
          <w:lang w:val="hu-HU"/>
        </w:rPr>
        <w:t>kapszulával kezelt betegek átállítása</w:t>
      </w:r>
      <w:r w:rsidR="002E5CD3" w:rsidRPr="00FF660C">
        <w:rPr>
          <w:i/>
          <w:iCs/>
          <w:u w:val="single"/>
          <w:lang w:val="hu-HU"/>
        </w:rPr>
        <w:t xml:space="preserve"> takrolimusz</w:t>
      </w:r>
      <w:r w:rsidRPr="00FF660C">
        <w:rPr>
          <w:i/>
          <w:iCs/>
          <w:u w:val="single"/>
          <w:lang w:val="hu-HU"/>
        </w:rPr>
        <w:t xml:space="preserve"> retard</w:t>
      </w:r>
      <w:r w:rsidR="0053669E" w:rsidRPr="00FF660C">
        <w:rPr>
          <w:i/>
          <w:iCs/>
          <w:u w:val="single"/>
          <w:lang w:val="hu-HU"/>
        </w:rPr>
        <w:t xml:space="preserve"> </w:t>
      </w:r>
      <w:r w:rsidRPr="00FF660C">
        <w:rPr>
          <w:i/>
          <w:iCs/>
          <w:u w:val="single"/>
          <w:lang w:val="hu-HU"/>
        </w:rPr>
        <w:t>kapszulára</w:t>
      </w:r>
    </w:p>
    <w:p w14:paraId="5E5C82E3" w14:textId="393CDC8F" w:rsidR="00244533" w:rsidRPr="00FF660C" w:rsidRDefault="00244533" w:rsidP="00244533">
      <w:pPr>
        <w:autoSpaceDE w:val="0"/>
        <w:autoSpaceDN w:val="0"/>
        <w:adjustRightInd w:val="0"/>
        <w:spacing w:line="240" w:lineRule="auto"/>
        <w:rPr>
          <w:lang w:val="hu-HU"/>
        </w:rPr>
      </w:pPr>
      <w:r w:rsidRPr="00FF660C">
        <w:rPr>
          <w:lang w:val="hu-HU"/>
        </w:rPr>
        <w:t xml:space="preserve">Azoknak az allotranszplantált betegeknek, akik fenntartó kezelésként napi kétszer kapnak </w:t>
      </w:r>
      <w:r w:rsidR="00B70236" w:rsidRPr="00FF660C">
        <w:rPr>
          <w:lang w:val="hu-HU"/>
        </w:rPr>
        <w:t xml:space="preserve">azonnali hatóanyagleadású </w:t>
      </w:r>
      <w:r w:rsidR="002E5CD3" w:rsidRPr="00FF660C">
        <w:rPr>
          <w:lang w:val="hu-HU"/>
        </w:rPr>
        <w:t xml:space="preserve">takrolimusz </w:t>
      </w:r>
      <w:r w:rsidRPr="00FF660C">
        <w:rPr>
          <w:lang w:val="hu-HU"/>
        </w:rPr>
        <w:t>kapszulát, a napi egyszeri adagolású</w:t>
      </w:r>
      <w:r w:rsidR="002E5CD3" w:rsidRPr="00FF660C">
        <w:rPr>
          <w:lang w:val="hu-HU"/>
        </w:rPr>
        <w:t xml:space="preserve"> takrolimusz</w:t>
      </w:r>
      <w:r w:rsidRPr="00FF660C">
        <w:rPr>
          <w:lang w:val="hu-HU"/>
        </w:rPr>
        <w:t xml:space="preserve"> </w:t>
      </w:r>
      <w:r w:rsidR="00EA5D77" w:rsidRPr="00FF660C">
        <w:rPr>
          <w:lang w:val="hu-HU"/>
        </w:rPr>
        <w:t>retard kapszulára</w:t>
      </w:r>
      <w:r w:rsidRPr="00FF660C">
        <w:rPr>
          <w:lang w:val="hu-HU"/>
        </w:rPr>
        <w:t xml:space="preserve"> való átállításához a teljes napi dózist 1:1 (mg:mg) arányban kell átszámítani.</w:t>
      </w:r>
      <w:r w:rsidR="00EA5D77" w:rsidRPr="00FF660C">
        <w:rPr>
          <w:lang w:val="hu-HU"/>
        </w:rPr>
        <w:t xml:space="preserve"> A Tacrolimus Stada</w:t>
      </w:r>
      <w:r w:rsidR="00DD4A39" w:rsidRPr="00FF660C">
        <w:rPr>
          <w:lang w:val="hu-HU"/>
        </w:rPr>
        <w:noBreakHyphen/>
      </w:r>
      <w:r w:rsidR="00EA5D77" w:rsidRPr="00FF660C">
        <w:rPr>
          <w:lang w:val="hu-HU"/>
        </w:rPr>
        <w:t>t reggel kell bevenni.</w:t>
      </w:r>
    </w:p>
    <w:p w14:paraId="517E4784" w14:textId="77777777" w:rsidR="00244533" w:rsidRPr="00FF660C" w:rsidRDefault="00244533" w:rsidP="00244533">
      <w:pPr>
        <w:autoSpaceDE w:val="0"/>
        <w:autoSpaceDN w:val="0"/>
        <w:adjustRightInd w:val="0"/>
        <w:spacing w:line="240" w:lineRule="auto"/>
        <w:rPr>
          <w:lang w:val="hu-HU"/>
        </w:rPr>
      </w:pPr>
    </w:p>
    <w:p w14:paraId="03F18620" w14:textId="6E17D670" w:rsidR="00244533" w:rsidRPr="00FF660C" w:rsidRDefault="00244533" w:rsidP="00244533">
      <w:pPr>
        <w:autoSpaceDE w:val="0"/>
        <w:autoSpaceDN w:val="0"/>
        <w:adjustRightInd w:val="0"/>
        <w:spacing w:line="240" w:lineRule="auto"/>
        <w:rPr>
          <w:lang w:val="hu-HU"/>
        </w:rPr>
      </w:pPr>
      <w:r w:rsidRPr="00FF660C">
        <w:rPr>
          <w:lang w:val="hu-HU"/>
        </w:rPr>
        <w:t>Azoknál a stabil betegeknél, akiket a (naponta kétszer adandó) azonnali hatóanyagleadású</w:t>
      </w:r>
      <w:r w:rsidR="00EA5D77" w:rsidRPr="00FF660C">
        <w:rPr>
          <w:lang w:val="hu-HU"/>
        </w:rPr>
        <w:t xml:space="preserve"> </w:t>
      </w:r>
      <w:r w:rsidR="00D50D28" w:rsidRPr="00FF660C">
        <w:rPr>
          <w:lang w:val="hu-HU"/>
        </w:rPr>
        <w:t xml:space="preserve">takrolimusz </w:t>
      </w:r>
      <w:r w:rsidRPr="00FF660C">
        <w:rPr>
          <w:lang w:val="hu-HU"/>
        </w:rPr>
        <w:t>kapszuláról a (naponta egyszer adandó)</w:t>
      </w:r>
      <w:r w:rsidR="002E5CD3" w:rsidRPr="00FF660C">
        <w:rPr>
          <w:lang w:val="hu-HU"/>
        </w:rPr>
        <w:t xml:space="preserve"> takrolimusz</w:t>
      </w:r>
      <w:r w:rsidRPr="00FF660C">
        <w:rPr>
          <w:lang w:val="hu-HU"/>
        </w:rPr>
        <w:t xml:space="preserve"> </w:t>
      </w:r>
      <w:r w:rsidR="00EA5D77" w:rsidRPr="00FF660C">
        <w:rPr>
          <w:lang w:val="hu-HU"/>
        </w:rPr>
        <w:t>retard kapszulára</w:t>
      </w:r>
      <w:r w:rsidRPr="00FF660C">
        <w:rPr>
          <w:lang w:val="hu-HU"/>
        </w:rPr>
        <w:t xml:space="preserve"> állítottak át a teljes napi dózis 1:1 (mg:mg) arányú átszámolása alapján, a takrolimusz szisztémás expozíciója (AUC</w:t>
      </w:r>
      <w:r w:rsidRPr="00FF660C">
        <w:rPr>
          <w:vertAlign w:val="subscript"/>
          <w:lang w:val="hu-HU"/>
        </w:rPr>
        <w:t>0-24</w:t>
      </w:r>
      <w:r w:rsidRPr="00FF660C">
        <w:rPr>
          <w:lang w:val="hu-HU"/>
        </w:rPr>
        <w:t xml:space="preserve">) a </w:t>
      </w:r>
      <w:r w:rsidR="002E5CD3" w:rsidRPr="00FF660C">
        <w:rPr>
          <w:lang w:val="hu-HU"/>
        </w:rPr>
        <w:t xml:space="preserve">takrolimusz </w:t>
      </w:r>
      <w:r w:rsidR="00EA5D77" w:rsidRPr="00FF660C">
        <w:rPr>
          <w:lang w:val="hu-HU"/>
        </w:rPr>
        <w:t>retard kapszula</w:t>
      </w:r>
      <w:r w:rsidRPr="00FF660C">
        <w:rPr>
          <w:lang w:val="hu-HU"/>
        </w:rPr>
        <w:t xml:space="preserve"> esetében kb. 10%</w:t>
      </w:r>
      <w:r w:rsidR="00EA5D77" w:rsidRPr="00FF660C">
        <w:rPr>
          <w:lang w:val="hu-HU"/>
        </w:rPr>
        <w:noBreakHyphen/>
      </w:r>
      <w:r w:rsidRPr="00FF660C">
        <w:rPr>
          <w:lang w:val="hu-HU"/>
        </w:rPr>
        <w:t>kal alacsonyabb volt, mint a</w:t>
      </w:r>
      <w:r w:rsidR="00D50D28" w:rsidRPr="00FF660C">
        <w:rPr>
          <w:lang w:val="hu-HU"/>
        </w:rPr>
        <w:t>z</w:t>
      </w:r>
      <w:r w:rsidR="002E5CD3" w:rsidRPr="00FF660C">
        <w:rPr>
          <w:lang w:val="hu-HU"/>
        </w:rPr>
        <w:t xml:space="preserve"> </w:t>
      </w:r>
      <w:r w:rsidR="00EA5D77" w:rsidRPr="00FF660C">
        <w:rPr>
          <w:lang w:val="hu-HU"/>
        </w:rPr>
        <w:t xml:space="preserve">azonnali hatóanyagleadású </w:t>
      </w:r>
      <w:r w:rsidR="00D50D28" w:rsidRPr="00FF660C">
        <w:rPr>
          <w:lang w:val="hu-HU"/>
        </w:rPr>
        <w:t xml:space="preserve">takrolimusz </w:t>
      </w:r>
      <w:r w:rsidR="00EA5D77" w:rsidRPr="00FF660C">
        <w:rPr>
          <w:lang w:val="hu-HU"/>
        </w:rPr>
        <w:t>kapszula</w:t>
      </w:r>
      <w:r w:rsidRPr="00FF660C">
        <w:rPr>
          <w:lang w:val="hu-HU"/>
        </w:rPr>
        <w:t xml:space="preserve"> alkalmazásakor.</w:t>
      </w:r>
      <w:r w:rsidR="00DD4A39" w:rsidRPr="00FF660C">
        <w:rPr>
          <w:lang w:val="hu-HU"/>
        </w:rPr>
        <w:t xml:space="preserve"> </w:t>
      </w:r>
      <w:r w:rsidRPr="00FF660C">
        <w:rPr>
          <w:lang w:val="hu-HU"/>
        </w:rPr>
        <w:t xml:space="preserve">A takrolimusz </w:t>
      </w:r>
      <w:r w:rsidR="008D05FF" w:rsidRPr="00FF660C">
        <w:rPr>
          <w:lang w:val="hu-HU"/>
        </w:rPr>
        <w:t xml:space="preserve">minimális </w:t>
      </w:r>
      <w:r w:rsidRPr="00FF660C">
        <w:rPr>
          <w:lang w:val="hu-HU"/>
        </w:rPr>
        <w:t>szintje (C</w:t>
      </w:r>
      <w:r w:rsidRPr="00FF660C">
        <w:rPr>
          <w:vertAlign w:val="subscript"/>
          <w:lang w:val="hu-HU"/>
        </w:rPr>
        <w:t>24</w:t>
      </w:r>
      <w:r w:rsidRPr="00FF660C">
        <w:rPr>
          <w:lang w:val="hu-HU"/>
        </w:rPr>
        <w:t>) és a szisztémás expozíció (AUC</w:t>
      </w:r>
      <w:r w:rsidRPr="00FF660C">
        <w:rPr>
          <w:vertAlign w:val="subscript"/>
          <w:lang w:val="hu-HU"/>
        </w:rPr>
        <w:t>0-24</w:t>
      </w:r>
      <w:r w:rsidRPr="00FF660C">
        <w:rPr>
          <w:lang w:val="hu-HU"/>
        </w:rPr>
        <w:t>) közötti összefüggés a</w:t>
      </w:r>
      <w:r w:rsidR="002E5CD3" w:rsidRPr="00FF660C">
        <w:rPr>
          <w:lang w:val="hu-HU"/>
        </w:rPr>
        <w:t xml:space="preserve"> takrolimusz</w:t>
      </w:r>
      <w:r w:rsidRPr="00FF660C">
        <w:rPr>
          <w:lang w:val="hu-HU"/>
        </w:rPr>
        <w:t xml:space="preserve"> </w:t>
      </w:r>
      <w:r w:rsidR="00EA5D77" w:rsidRPr="00FF660C">
        <w:rPr>
          <w:lang w:val="hu-HU"/>
        </w:rPr>
        <w:t>retard kapszula</w:t>
      </w:r>
      <w:r w:rsidRPr="00FF660C">
        <w:rPr>
          <w:lang w:val="hu-HU"/>
        </w:rPr>
        <w:t xml:space="preserve"> esetében hasonló a</w:t>
      </w:r>
      <w:r w:rsidR="002E5CD3" w:rsidRPr="00FF660C">
        <w:rPr>
          <w:lang w:val="hu-HU"/>
        </w:rPr>
        <w:t xml:space="preserve"> takrolimusz</w:t>
      </w:r>
      <w:r w:rsidRPr="00FF660C">
        <w:rPr>
          <w:lang w:val="hu-HU"/>
        </w:rPr>
        <w:t xml:space="preserve"> </w:t>
      </w:r>
      <w:r w:rsidR="00EA5D77" w:rsidRPr="00FF660C">
        <w:rPr>
          <w:lang w:val="hu-HU"/>
        </w:rPr>
        <w:t>azonnali hatóanyagleadású kapszuláéhoz</w:t>
      </w:r>
      <w:r w:rsidRPr="00FF660C">
        <w:rPr>
          <w:lang w:val="hu-HU"/>
        </w:rPr>
        <w:t xml:space="preserve">. </w:t>
      </w:r>
      <w:r w:rsidR="002E5CD3" w:rsidRPr="00FF660C">
        <w:rPr>
          <w:lang w:val="hu-HU"/>
        </w:rPr>
        <w:t xml:space="preserve">Takrolimusz </w:t>
      </w:r>
      <w:r w:rsidR="00EA5D77" w:rsidRPr="00FF660C">
        <w:rPr>
          <w:lang w:val="hu-HU"/>
        </w:rPr>
        <w:t xml:space="preserve">azonnali hatóanyagleadású </w:t>
      </w:r>
      <w:r w:rsidRPr="00FF660C">
        <w:rPr>
          <w:lang w:val="hu-HU"/>
        </w:rPr>
        <w:t>kapszuláról</w:t>
      </w:r>
      <w:r w:rsidR="002E5CD3" w:rsidRPr="00FF660C">
        <w:rPr>
          <w:lang w:val="hu-HU"/>
        </w:rPr>
        <w:t xml:space="preserve"> takrolimusz</w:t>
      </w:r>
      <w:r w:rsidRPr="00FF660C">
        <w:rPr>
          <w:lang w:val="hu-HU"/>
        </w:rPr>
        <w:t xml:space="preserve"> </w:t>
      </w:r>
      <w:r w:rsidR="00EA5D77" w:rsidRPr="00FF660C">
        <w:rPr>
          <w:lang w:val="hu-HU"/>
        </w:rPr>
        <w:t>retard kapszulára</w:t>
      </w:r>
      <w:r w:rsidRPr="00FF660C">
        <w:rPr>
          <w:lang w:val="hu-HU"/>
        </w:rPr>
        <w:t xml:space="preserve"> történő átváltáskor a takrolimusz </w:t>
      </w:r>
      <w:r w:rsidR="008D05FF" w:rsidRPr="00FF660C">
        <w:rPr>
          <w:lang w:val="hu-HU"/>
        </w:rPr>
        <w:t xml:space="preserve">minimális </w:t>
      </w:r>
      <w:r w:rsidRPr="00FF660C">
        <w:rPr>
          <w:lang w:val="hu-HU"/>
        </w:rPr>
        <w:t xml:space="preserve">szintjeit meg kell mérni az átállás előtt, valamint az átállást követő két héten belül. Az átállítást követően a takrolimusz </w:t>
      </w:r>
      <w:r w:rsidR="008D05FF" w:rsidRPr="00FF660C">
        <w:rPr>
          <w:lang w:val="hu-HU"/>
        </w:rPr>
        <w:t xml:space="preserve">minimális </w:t>
      </w:r>
      <w:r w:rsidRPr="00FF660C">
        <w:rPr>
          <w:lang w:val="hu-HU"/>
        </w:rPr>
        <w:t>szintjeit ellenőrizni kell, és ha szükséges, a dózismódosítást úgy kell elvégezni, hogy hasonló szisztémás expozíciót lehessen fenntartani. A hasonló szisztémás expozíció fenntartásához a dózist módosítani kell.</w:t>
      </w:r>
    </w:p>
    <w:p w14:paraId="6BED0F15" w14:textId="37341ADC" w:rsidR="00244533" w:rsidRPr="00FF660C" w:rsidRDefault="00244533" w:rsidP="00130037">
      <w:pPr>
        <w:autoSpaceDE w:val="0"/>
        <w:autoSpaceDN w:val="0"/>
        <w:adjustRightInd w:val="0"/>
        <w:spacing w:line="240" w:lineRule="auto"/>
        <w:rPr>
          <w:lang w:val="hu-HU"/>
        </w:rPr>
      </w:pPr>
    </w:p>
    <w:p w14:paraId="71EC7CB3" w14:textId="77777777" w:rsidR="00EA5D77" w:rsidRPr="00FF660C" w:rsidRDefault="00EA5D77" w:rsidP="00EA5D77">
      <w:pPr>
        <w:autoSpaceDE w:val="0"/>
        <w:autoSpaceDN w:val="0"/>
        <w:adjustRightInd w:val="0"/>
        <w:spacing w:line="240" w:lineRule="auto"/>
        <w:rPr>
          <w:i/>
          <w:iCs/>
          <w:u w:val="single"/>
          <w:lang w:val="hu-HU"/>
        </w:rPr>
      </w:pPr>
      <w:r w:rsidRPr="00FF660C">
        <w:rPr>
          <w:i/>
          <w:iCs/>
          <w:u w:val="single"/>
          <w:lang w:val="hu-HU"/>
        </w:rPr>
        <w:t>Átállítás ciklosporinról takrolimuszra</w:t>
      </w:r>
    </w:p>
    <w:p w14:paraId="64F73107" w14:textId="238A6879" w:rsidR="00EA5D77" w:rsidRPr="00FF660C" w:rsidRDefault="00EA5D77" w:rsidP="00EA5D77">
      <w:pPr>
        <w:autoSpaceDE w:val="0"/>
        <w:autoSpaceDN w:val="0"/>
        <w:adjustRightInd w:val="0"/>
        <w:spacing w:line="240" w:lineRule="auto"/>
        <w:rPr>
          <w:lang w:val="hu-HU"/>
        </w:rPr>
      </w:pPr>
      <w:r w:rsidRPr="00FF660C">
        <w:rPr>
          <w:lang w:val="hu-HU"/>
        </w:rPr>
        <w:t>Különösen kell figyelni, mikor a betegek ciklosporin-alapú kezelését takrolimusz-alapú kezelésre állítják át (lásd 4.4 és 4.5 pont). A ciklosporin és a takrolimusz egyidőben történő alkalmazása nem javasolt. A Tacrolimus Stada-terápia csak a ciklosporin vérkoncentrációjának és a beteg klinikai állapotának mérlegelése után kezdhető el. Az adagolást mindaddig el kell halasztani, amíg a ciklosporin emelkedett konce</w:t>
      </w:r>
      <w:r w:rsidR="00E03F30" w:rsidRPr="00FF660C">
        <w:rPr>
          <w:lang w:val="hu-HU"/>
        </w:rPr>
        <w:t>n</w:t>
      </w:r>
      <w:r w:rsidRPr="00FF660C">
        <w:rPr>
          <w:lang w:val="hu-HU"/>
        </w:rPr>
        <w:t>trációban van jelen a vérben. Gyakorlatban, a takrolimusz alapú terápiát a ciklosporin leállítása után 12</w:t>
      </w:r>
      <w:r w:rsidRPr="00FF660C">
        <w:rPr>
          <w:lang w:val="hu-HU"/>
        </w:rPr>
        <w:noBreakHyphen/>
        <w:t>24 órával indítják. Az átállítás után a ciklosporin vérszintjét továbbra is ellenőrizni kell, mivel ez hatással lehet a ciklosporin clearance</w:t>
      </w:r>
      <w:r w:rsidR="00E03F30" w:rsidRPr="00FF660C">
        <w:rPr>
          <w:lang w:val="hu-HU"/>
        </w:rPr>
        <w:noBreakHyphen/>
      </w:r>
      <w:r w:rsidRPr="00FF660C">
        <w:rPr>
          <w:lang w:val="hu-HU"/>
        </w:rPr>
        <w:t>ére.</w:t>
      </w:r>
    </w:p>
    <w:p w14:paraId="55B94F50" w14:textId="22E3CDEC" w:rsidR="00EA5D77" w:rsidRPr="00FF660C" w:rsidRDefault="00EA5D77" w:rsidP="00130037">
      <w:pPr>
        <w:autoSpaceDE w:val="0"/>
        <w:autoSpaceDN w:val="0"/>
        <w:adjustRightInd w:val="0"/>
        <w:spacing w:line="240" w:lineRule="auto"/>
        <w:rPr>
          <w:lang w:val="hu-HU"/>
        </w:rPr>
      </w:pPr>
    </w:p>
    <w:p w14:paraId="44B991C0" w14:textId="77777777" w:rsidR="00EA5D77" w:rsidRPr="00FF660C" w:rsidRDefault="00EA5D77" w:rsidP="00EA5D77">
      <w:pPr>
        <w:autoSpaceDE w:val="0"/>
        <w:autoSpaceDN w:val="0"/>
        <w:adjustRightInd w:val="0"/>
        <w:spacing w:line="240" w:lineRule="auto"/>
        <w:rPr>
          <w:i/>
          <w:iCs/>
          <w:u w:val="single"/>
          <w:lang w:val="hu-HU"/>
        </w:rPr>
      </w:pPr>
      <w:r w:rsidRPr="00FF660C">
        <w:rPr>
          <w:i/>
          <w:iCs/>
          <w:u w:val="single"/>
          <w:lang w:val="hu-HU"/>
        </w:rPr>
        <w:t>Az allograft rejekció kezelése</w:t>
      </w:r>
    </w:p>
    <w:p w14:paraId="185FA6B0" w14:textId="37A1BA27" w:rsidR="00EA5D77" w:rsidRPr="00FF660C" w:rsidRDefault="00EA5D77" w:rsidP="00EA5D77">
      <w:pPr>
        <w:autoSpaceDE w:val="0"/>
        <w:autoSpaceDN w:val="0"/>
        <w:adjustRightInd w:val="0"/>
        <w:spacing w:line="240" w:lineRule="auto"/>
        <w:rPr>
          <w:lang w:val="hu-HU"/>
        </w:rPr>
      </w:pPr>
      <w:r w:rsidRPr="00FF660C">
        <w:rPr>
          <w:lang w:val="hu-HU"/>
        </w:rPr>
        <w:t xml:space="preserve">A rejekciós epizódok kezelésére a takrolimusz adagok emelését, kiegészítő kortikoszteroid-kezelést, valamint mono-/poliklonális ellenanyagok rövid </w:t>
      </w:r>
      <w:r w:rsidR="00AD2DBF" w:rsidRPr="00FF660C">
        <w:rPr>
          <w:lang w:val="hu-HU"/>
        </w:rPr>
        <w:t xml:space="preserve">időtartamú </w:t>
      </w:r>
      <w:r w:rsidRPr="00FF660C">
        <w:rPr>
          <w:lang w:val="hu-HU"/>
        </w:rPr>
        <w:t>adását egyaránt alkalmazzák. Ha toxicitás jeleit észlelik, mint például kifejezett mellékhatások (lásd 4.8 pont)</w:t>
      </w:r>
      <w:r w:rsidR="00CB3DFD" w:rsidRPr="00FF660C">
        <w:rPr>
          <w:lang w:val="hu-HU"/>
        </w:rPr>
        <w:t>,</w:t>
      </w:r>
      <w:r w:rsidRPr="00FF660C">
        <w:rPr>
          <w:lang w:val="hu-HU"/>
        </w:rPr>
        <w:t xml:space="preserve"> a Tacrolimus Stada adagjának csökkentésére lehet szükség.</w:t>
      </w:r>
    </w:p>
    <w:p w14:paraId="5EB11DB9" w14:textId="4BCE2BB5" w:rsidR="00EA5D77" w:rsidRPr="00FF660C" w:rsidRDefault="00EA5D77" w:rsidP="00130037">
      <w:pPr>
        <w:autoSpaceDE w:val="0"/>
        <w:autoSpaceDN w:val="0"/>
        <w:adjustRightInd w:val="0"/>
        <w:spacing w:line="240" w:lineRule="auto"/>
        <w:rPr>
          <w:lang w:val="hu-HU"/>
        </w:rPr>
      </w:pPr>
    </w:p>
    <w:p w14:paraId="760BF4DF" w14:textId="77777777" w:rsidR="00EA5D77" w:rsidRPr="00FF660C" w:rsidRDefault="00EA5D77" w:rsidP="00EA5D77">
      <w:pPr>
        <w:autoSpaceDE w:val="0"/>
        <w:autoSpaceDN w:val="0"/>
        <w:adjustRightInd w:val="0"/>
        <w:spacing w:line="240" w:lineRule="auto"/>
        <w:rPr>
          <w:i/>
          <w:iCs/>
          <w:lang w:val="hu-HU"/>
        </w:rPr>
      </w:pPr>
      <w:r w:rsidRPr="00FF660C">
        <w:rPr>
          <w:i/>
          <w:iCs/>
          <w:lang w:val="hu-HU"/>
        </w:rPr>
        <w:lastRenderedPageBreak/>
        <w:t>Az allograft rejekció kezelése vese- és májtranszplantáció után</w:t>
      </w:r>
    </w:p>
    <w:p w14:paraId="3F6F8F01" w14:textId="47150170" w:rsidR="00EA5D77" w:rsidRPr="00FF660C" w:rsidRDefault="00EA5D77" w:rsidP="00EA5D77">
      <w:pPr>
        <w:autoSpaceDE w:val="0"/>
        <w:autoSpaceDN w:val="0"/>
        <w:adjustRightInd w:val="0"/>
        <w:spacing w:line="240" w:lineRule="auto"/>
        <w:rPr>
          <w:lang w:val="hu-HU"/>
        </w:rPr>
      </w:pPr>
      <w:r w:rsidRPr="00FF660C">
        <w:rPr>
          <w:lang w:val="hu-HU"/>
        </w:rPr>
        <w:t>Az egyéb immunszuppresszív szerekről a napi egyszeri takrolimuszra történő átállításkor a kezelést a vese- és májtranszplantáció</w:t>
      </w:r>
      <w:r w:rsidR="001B2DD6" w:rsidRPr="00FF660C">
        <w:rPr>
          <w:lang w:val="hu-HU"/>
        </w:rPr>
        <w:t xml:space="preserve"> esetén</w:t>
      </w:r>
      <w:r w:rsidRPr="00FF660C">
        <w:rPr>
          <w:lang w:val="hu-HU"/>
        </w:rPr>
        <w:t xml:space="preserve"> a transzplantátum kilökődésének </w:t>
      </w:r>
      <w:r w:rsidR="001B2DD6" w:rsidRPr="00FF660C">
        <w:rPr>
          <w:lang w:val="hu-HU"/>
        </w:rPr>
        <w:t xml:space="preserve">profilaxisára </w:t>
      </w:r>
      <w:r w:rsidRPr="00FF660C">
        <w:rPr>
          <w:lang w:val="hu-HU"/>
        </w:rPr>
        <w:t xml:space="preserve">ajánlott kezdő </w:t>
      </w:r>
      <w:r w:rsidRPr="00FF660C">
        <w:rPr>
          <w:i/>
          <w:iCs/>
          <w:lang w:val="hu-HU"/>
        </w:rPr>
        <w:t>per os</w:t>
      </w:r>
      <w:r w:rsidRPr="00FF660C">
        <w:rPr>
          <w:lang w:val="hu-HU"/>
        </w:rPr>
        <w:t xml:space="preserve"> adaggal kell kezdeni.</w:t>
      </w:r>
    </w:p>
    <w:p w14:paraId="09BF814E" w14:textId="12D04C0E" w:rsidR="00EA5D77" w:rsidRPr="00FF660C" w:rsidRDefault="00EA5D77" w:rsidP="00EA5D77">
      <w:pPr>
        <w:autoSpaceDE w:val="0"/>
        <w:autoSpaceDN w:val="0"/>
        <w:adjustRightInd w:val="0"/>
        <w:spacing w:line="240" w:lineRule="auto"/>
        <w:rPr>
          <w:lang w:val="hu-HU"/>
        </w:rPr>
      </w:pPr>
    </w:p>
    <w:p w14:paraId="55CFA96F" w14:textId="77777777" w:rsidR="00EA5D77" w:rsidRPr="00FF660C" w:rsidRDefault="00EA5D77" w:rsidP="00EA5D77">
      <w:pPr>
        <w:autoSpaceDE w:val="0"/>
        <w:autoSpaceDN w:val="0"/>
        <w:adjustRightInd w:val="0"/>
        <w:spacing w:line="240" w:lineRule="auto"/>
        <w:rPr>
          <w:i/>
          <w:iCs/>
          <w:lang w:val="hu-HU"/>
        </w:rPr>
      </w:pPr>
      <w:r w:rsidRPr="00FF660C">
        <w:rPr>
          <w:i/>
          <w:iCs/>
          <w:lang w:val="hu-HU"/>
        </w:rPr>
        <w:t>Az allograft rejekció kezelése szívtranszplantáció után</w:t>
      </w:r>
    </w:p>
    <w:p w14:paraId="5C0269D6" w14:textId="79905E72" w:rsidR="00EA5D77" w:rsidRPr="00FF660C" w:rsidRDefault="002E5CD3" w:rsidP="00EA5D77">
      <w:pPr>
        <w:autoSpaceDE w:val="0"/>
        <w:autoSpaceDN w:val="0"/>
        <w:adjustRightInd w:val="0"/>
        <w:spacing w:line="240" w:lineRule="auto"/>
        <w:rPr>
          <w:lang w:val="hu-HU"/>
        </w:rPr>
      </w:pPr>
      <w:r w:rsidRPr="00FF660C">
        <w:rPr>
          <w:lang w:val="hu-HU"/>
        </w:rPr>
        <w:t>Takrolimusz r</w:t>
      </w:r>
      <w:r w:rsidR="00EA5D77" w:rsidRPr="00FF660C">
        <w:rPr>
          <w:lang w:val="hu-HU"/>
        </w:rPr>
        <w:t>etard kapszulára átállított felnőtt betegekn</w:t>
      </w:r>
      <w:r w:rsidR="00B17684" w:rsidRPr="00FF660C">
        <w:rPr>
          <w:lang w:val="hu-HU"/>
        </w:rPr>
        <w:t xml:space="preserve">ek </w:t>
      </w:r>
      <w:r w:rsidR="00EA5D77" w:rsidRPr="00FF660C">
        <w:rPr>
          <w:lang w:val="hu-HU"/>
        </w:rPr>
        <w:t>0,15 mg/ttkg</w:t>
      </w:r>
      <w:r w:rsidR="004200DD" w:rsidRPr="00FF660C">
        <w:rPr>
          <w:lang w:val="hu-HU"/>
        </w:rPr>
        <w:t>/nap</w:t>
      </w:r>
      <w:r w:rsidR="00B17684" w:rsidRPr="00FF660C">
        <w:rPr>
          <w:lang w:val="hu-HU"/>
        </w:rPr>
        <w:t xml:space="preserve"> </w:t>
      </w:r>
      <w:r w:rsidR="00B17684" w:rsidRPr="00FF660C">
        <w:rPr>
          <w:i/>
          <w:iCs/>
          <w:lang w:val="hu-HU"/>
        </w:rPr>
        <w:t>per os</w:t>
      </w:r>
      <w:r w:rsidR="00B17684" w:rsidRPr="00FF660C">
        <w:rPr>
          <w:lang w:val="hu-HU"/>
        </w:rPr>
        <w:t xml:space="preserve"> kezdő</w:t>
      </w:r>
      <w:r w:rsidR="00EA5D77" w:rsidRPr="00FF660C">
        <w:rPr>
          <w:lang w:val="hu-HU"/>
        </w:rPr>
        <w:t xml:space="preserve"> adagot, naponta egyszer, reggel kell </w:t>
      </w:r>
      <w:r w:rsidR="00B17684" w:rsidRPr="00FF660C">
        <w:rPr>
          <w:lang w:val="hu-HU"/>
        </w:rPr>
        <w:t>adni</w:t>
      </w:r>
      <w:r w:rsidR="00EA5D77" w:rsidRPr="00FF660C">
        <w:rPr>
          <w:lang w:val="hu-HU"/>
        </w:rPr>
        <w:t>.</w:t>
      </w:r>
    </w:p>
    <w:p w14:paraId="0107FE15" w14:textId="2AAB19DC" w:rsidR="00EA5D77" w:rsidRPr="00FF660C" w:rsidRDefault="00EA5D77" w:rsidP="00EA5D77">
      <w:pPr>
        <w:autoSpaceDE w:val="0"/>
        <w:autoSpaceDN w:val="0"/>
        <w:adjustRightInd w:val="0"/>
        <w:spacing w:line="240" w:lineRule="auto"/>
        <w:rPr>
          <w:lang w:val="hu-HU"/>
        </w:rPr>
      </w:pPr>
    </w:p>
    <w:p w14:paraId="0A810A91" w14:textId="77777777" w:rsidR="004200DD" w:rsidRPr="00FF660C" w:rsidRDefault="004200DD" w:rsidP="004200DD">
      <w:pPr>
        <w:autoSpaceDE w:val="0"/>
        <w:autoSpaceDN w:val="0"/>
        <w:adjustRightInd w:val="0"/>
        <w:spacing w:line="240" w:lineRule="auto"/>
        <w:rPr>
          <w:i/>
          <w:iCs/>
          <w:lang w:val="hu-HU"/>
        </w:rPr>
      </w:pPr>
      <w:r w:rsidRPr="00FF660C">
        <w:rPr>
          <w:i/>
          <w:iCs/>
          <w:lang w:val="hu-HU"/>
        </w:rPr>
        <w:t>Az allograft rejekció kezelése egyéb allograft transzplantációk után</w:t>
      </w:r>
    </w:p>
    <w:p w14:paraId="010BE98A" w14:textId="67E4A246" w:rsidR="00EA5D77" w:rsidRPr="00FF660C" w:rsidRDefault="004200DD" w:rsidP="004200DD">
      <w:pPr>
        <w:autoSpaceDE w:val="0"/>
        <w:autoSpaceDN w:val="0"/>
        <w:adjustRightInd w:val="0"/>
        <w:spacing w:line="240" w:lineRule="auto"/>
        <w:rPr>
          <w:lang w:val="hu-HU"/>
        </w:rPr>
      </w:pPr>
      <w:r w:rsidRPr="00FF660C">
        <w:rPr>
          <w:lang w:val="hu-HU"/>
        </w:rPr>
        <w:t>Noha a tüdő-, pancreas- és béltranszplantált betegeknél nincs a Tacrolimus Stada</w:t>
      </w:r>
      <w:r w:rsidR="005C7D9A" w:rsidRPr="00FF660C">
        <w:rPr>
          <w:lang w:val="hu-HU"/>
        </w:rPr>
        <w:noBreakHyphen/>
      </w:r>
      <w:r w:rsidRPr="00FF660C">
        <w:rPr>
          <w:lang w:val="hu-HU"/>
        </w:rPr>
        <w:t>val klinikai tapasztalat, a</w:t>
      </w:r>
      <w:r w:rsidR="00B17684" w:rsidRPr="00FF660C">
        <w:rPr>
          <w:lang w:val="hu-HU"/>
        </w:rPr>
        <w:t>z</w:t>
      </w:r>
      <w:r w:rsidR="002E5CD3" w:rsidRPr="00FF660C">
        <w:rPr>
          <w:lang w:val="hu-HU"/>
        </w:rPr>
        <w:t xml:space="preserve"> </w:t>
      </w:r>
      <w:r w:rsidRPr="00FF660C">
        <w:rPr>
          <w:lang w:val="hu-HU"/>
        </w:rPr>
        <w:t xml:space="preserve">azonnali hatóanyagleadású </w:t>
      </w:r>
      <w:r w:rsidR="00B17684" w:rsidRPr="00FF660C">
        <w:rPr>
          <w:lang w:val="hu-HU"/>
        </w:rPr>
        <w:t xml:space="preserve">takrolimusz </w:t>
      </w:r>
      <w:r w:rsidRPr="00FF660C">
        <w:rPr>
          <w:lang w:val="hu-HU"/>
        </w:rPr>
        <w:t>kapszulát tüdőtranszplantált betegeknél 0,10</w:t>
      </w:r>
      <w:r w:rsidRPr="00FF660C">
        <w:rPr>
          <w:lang w:val="hu-HU"/>
        </w:rPr>
        <w:noBreakHyphen/>
        <w:t xml:space="preserve">0,15 mg/ttkg/nap, hasnyálmirigy-transzplantált betegeknél 0,2 mg/ttkg/nap, béltranszplantált betegeknél 0,3 mg/ttkg/nap </w:t>
      </w:r>
      <w:r w:rsidRPr="00FF660C">
        <w:rPr>
          <w:i/>
          <w:iCs/>
          <w:lang w:val="hu-HU"/>
        </w:rPr>
        <w:t>per os</w:t>
      </w:r>
      <w:r w:rsidRPr="00FF660C">
        <w:rPr>
          <w:lang w:val="hu-HU"/>
        </w:rPr>
        <w:t xml:space="preserve"> kezdő dózisban alkalmazzák.</w:t>
      </w:r>
    </w:p>
    <w:p w14:paraId="5DEE3D15" w14:textId="5ECF259D" w:rsidR="00EA5D77" w:rsidRPr="00FF660C" w:rsidRDefault="00EA5D77" w:rsidP="00EA5D77">
      <w:pPr>
        <w:autoSpaceDE w:val="0"/>
        <w:autoSpaceDN w:val="0"/>
        <w:adjustRightInd w:val="0"/>
        <w:spacing w:line="240" w:lineRule="auto"/>
        <w:rPr>
          <w:lang w:val="hu-HU"/>
        </w:rPr>
      </w:pPr>
    </w:p>
    <w:p w14:paraId="3D45DD5A" w14:textId="5EB3C372" w:rsidR="004200DD" w:rsidRPr="00FF660C" w:rsidRDefault="004200DD" w:rsidP="004200DD">
      <w:pPr>
        <w:autoSpaceDE w:val="0"/>
        <w:autoSpaceDN w:val="0"/>
        <w:adjustRightInd w:val="0"/>
        <w:spacing w:line="240" w:lineRule="auto"/>
        <w:rPr>
          <w:u w:val="single"/>
          <w:lang w:val="hu-HU"/>
        </w:rPr>
      </w:pPr>
      <w:r w:rsidRPr="00FF660C">
        <w:rPr>
          <w:u w:val="single"/>
          <w:lang w:val="hu-HU"/>
        </w:rPr>
        <w:t>Terápiás</w:t>
      </w:r>
      <w:r w:rsidR="00E272AE" w:rsidRPr="00FF660C">
        <w:rPr>
          <w:u w:val="single"/>
          <w:lang w:val="hu-HU"/>
        </w:rPr>
        <w:t xml:space="preserve"> </w:t>
      </w:r>
      <w:r w:rsidRPr="00FF660C">
        <w:rPr>
          <w:u w:val="single"/>
          <w:lang w:val="hu-HU"/>
        </w:rPr>
        <w:t>gyógyszerszint-monitorozás</w:t>
      </w:r>
    </w:p>
    <w:p w14:paraId="3C498B74" w14:textId="13000F2E" w:rsidR="004200DD" w:rsidRPr="00FF660C" w:rsidRDefault="004200DD" w:rsidP="004200DD">
      <w:pPr>
        <w:autoSpaceDE w:val="0"/>
        <w:autoSpaceDN w:val="0"/>
        <w:adjustRightInd w:val="0"/>
        <w:spacing w:line="240" w:lineRule="auto"/>
        <w:rPr>
          <w:lang w:val="hu-HU"/>
        </w:rPr>
      </w:pPr>
      <w:r w:rsidRPr="00FF660C">
        <w:rPr>
          <w:lang w:val="hu-HU"/>
        </w:rPr>
        <w:t>Az adagolásnak minden egyes beteg esetén elsősorban a kilökődés és a toler</w:t>
      </w:r>
      <w:r w:rsidR="006E5116">
        <w:rPr>
          <w:lang w:val="hu-HU"/>
        </w:rPr>
        <w:t>á</w:t>
      </w:r>
      <w:r w:rsidRPr="00FF660C">
        <w:rPr>
          <w:lang w:val="hu-HU"/>
        </w:rPr>
        <w:t xml:space="preserve">bilitás klinikai értékelésén kell alapulnia, a takrolimusz </w:t>
      </w:r>
      <w:r w:rsidR="008F5605" w:rsidRPr="00FF660C">
        <w:rPr>
          <w:lang w:val="hu-HU"/>
        </w:rPr>
        <w:t xml:space="preserve">minimális </w:t>
      </w:r>
      <w:r w:rsidRPr="00FF660C">
        <w:rPr>
          <w:lang w:val="hu-HU"/>
        </w:rPr>
        <w:t>teljes</w:t>
      </w:r>
      <w:r w:rsidR="008F5605" w:rsidRPr="00FF660C">
        <w:rPr>
          <w:lang w:val="hu-HU"/>
        </w:rPr>
        <w:t xml:space="preserve">vér </w:t>
      </w:r>
      <w:r w:rsidRPr="00FF660C">
        <w:rPr>
          <w:lang w:val="hu-HU"/>
        </w:rPr>
        <w:t>szintjének monitorozása segít</w:t>
      </w:r>
      <w:r w:rsidR="008F5605" w:rsidRPr="00FF660C">
        <w:rPr>
          <w:lang w:val="hu-HU"/>
        </w:rPr>
        <w:t>ségével</w:t>
      </w:r>
      <w:r w:rsidRPr="00FF660C">
        <w:rPr>
          <w:lang w:val="hu-HU"/>
        </w:rPr>
        <w:t>.</w:t>
      </w:r>
    </w:p>
    <w:p w14:paraId="2834325D" w14:textId="77777777" w:rsidR="004200DD" w:rsidRPr="00FF660C" w:rsidRDefault="004200DD" w:rsidP="004200DD">
      <w:pPr>
        <w:autoSpaceDE w:val="0"/>
        <w:autoSpaceDN w:val="0"/>
        <w:adjustRightInd w:val="0"/>
        <w:spacing w:line="240" w:lineRule="auto"/>
        <w:rPr>
          <w:lang w:val="hu-HU"/>
        </w:rPr>
      </w:pPr>
    </w:p>
    <w:p w14:paraId="6C77BF19" w14:textId="7C6199FC" w:rsidR="004200DD" w:rsidRPr="00FF660C" w:rsidRDefault="004200DD" w:rsidP="004200DD">
      <w:pPr>
        <w:autoSpaceDE w:val="0"/>
        <w:autoSpaceDN w:val="0"/>
        <w:adjustRightInd w:val="0"/>
        <w:spacing w:line="240" w:lineRule="auto"/>
        <w:rPr>
          <w:lang w:val="hu-HU"/>
        </w:rPr>
      </w:pPr>
      <w:r w:rsidRPr="00FF660C">
        <w:rPr>
          <w:lang w:val="hu-HU"/>
        </w:rPr>
        <w:t xml:space="preserve">Az adagolás optimális beállításához többféle immunoassay módszer áll rendelkezésre a takrolimusz teljesvér-koncentrációjának meghatározására. A klinikai gyakorlatban kapott individuális értékek és az irodalomban publikált értékek összehasonlítását körültekintően, és az alkalmazott vizsgálómódszerek ismeretében kell megítélni. A jelenlegi klinikai gyakorlatban a takrolimusz teljesvér-szintjét immunoassay módszerek alkalmazásával monitorozzák. A takrolimusz </w:t>
      </w:r>
      <w:r w:rsidR="008F5605" w:rsidRPr="00FF660C">
        <w:rPr>
          <w:lang w:val="hu-HU"/>
        </w:rPr>
        <w:t xml:space="preserve">minimális </w:t>
      </w:r>
      <w:r w:rsidRPr="00FF660C">
        <w:rPr>
          <w:lang w:val="hu-HU"/>
        </w:rPr>
        <w:t>szintje (C</w:t>
      </w:r>
      <w:r w:rsidRPr="00FF660C">
        <w:rPr>
          <w:vertAlign w:val="subscript"/>
          <w:lang w:val="hu-HU"/>
        </w:rPr>
        <w:t>24</w:t>
      </w:r>
      <w:r w:rsidRPr="00FF660C">
        <w:rPr>
          <w:lang w:val="hu-HU"/>
        </w:rPr>
        <w:t>) és szisztémás expozíciója (AUC</w:t>
      </w:r>
      <w:r w:rsidRPr="00FF660C">
        <w:rPr>
          <w:vertAlign w:val="subscript"/>
          <w:lang w:val="hu-HU"/>
        </w:rPr>
        <w:t>0-24</w:t>
      </w:r>
      <w:r w:rsidRPr="00FF660C">
        <w:rPr>
          <w:lang w:val="hu-HU"/>
        </w:rPr>
        <w:t>) közötti összefüggés a</w:t>
      </w:r>
      <w:r w:rsidR="002E5CD3" w:rsidRPr="00FF660C">
        <w:rPr>
          <w:lang w:val="hu-HU"/>
        </w:rPr>
        <w:t xml:space="preserve"> takrolimusz</w:t>
      </w:r>
      <w:r w:rsidRPr="00FF660C">
        <w:rPr>
          <w:lang w:val="hu-HU"/>
        </w:rPr>
        <w:t xml:space="preserve"> azonnali hatóanyagleadású és a</w:t>
      </w:r>
      <w:r w:rsidR="002E5CD3" w:rsidRPr="00FF660C">
        <w:rPr>
          <w:lang w:val="hu-HU"/>
        </w:rPr>
        <w:t xml:space="preserve"> </w:t>
      </w:r>
      <w:r w:rsidRPr="00FF660C">
        <w:rPr>
          <w:lang w:val="hu-HU"/>
        </w:rPr>
        <w:t xml:space="preserve">retard </w:t>
      </w:r>
      <w:r w:rsidR="008F5605" w:rsidRPr="00FF660C">
        <w:rPr>
          <w:lang w:val="hu-HU"/>
        </w:rPr>
        <w:t xml:space="preserve">gyógyszerforma </w:t>
      </w:r>
      <w:r w:rsidRPr="00FF660C">
        <w:rPr>
          <w:lang w:val="hu-HU"/>
        </w:rPr>
        <w:t>esetén hasonló.</w:t>
      </w:r>
    </w:p>
    <w:p w14:paraId="5519B89E" w14:textId="77777777" w:rsidR="004200DD" w:rsidRPr="00FF660C" w:rsidRDefault="004200DD" w:rsidP="004200DD">
      <w:pPr>
        <w:autoSpaceDE w:val="0"/>
        <w:autoSpaceDN w:val="0"/>
        <w:adjustRightInd w:val="0"/>
        <w:spacing w:line="240" w:lineRule="auto"/>
        <w:rPr>
          <w:lang w:val="hu-HU"/>
        </w:rPr>
      </w:pPr>
    </w:p>
    <w:p w14:paraId="48EB19BE" w14:textId="65160B9E" w:rsidR="004200DD" w:rsidRPr="00FF660C" w:rsidRDefault="004200DD" w:rsidP="004200DD">
      <w:pPr>
        <w:autoSpaceDE w:val="0"/>
        <w:autoSpaceDN w:val="0"/>
        <w:adjustRightInd w:val="0"/>
        <w:spacing w:line="240" w:lineRule="auto"/>
        <w:rPr>
          <w:lang w:val="hu-HU"/>
        </w:rPr>
      </w:pPr>
      <w:r w:rsidRPr="00FF660C">
        <w:rPr>
          <w:lang w:val="hu-HU"/>
        </w:rPr>
        <w:t xml:space="preserve">A takrolimusz </w:t>
      </w:r>
      <w:r w:rsidR="008F5605" w:rsidRPr="00FF660C">
        <w:rPr>
          <w:lang w:val="hu-HU"/>
        </w:rPr>
        <w:t xml:space="preserve">minimális </w:t>
      </w:r>
      <w:r w:rsidRPr="00FF660C">
        <w:rPr>
          <w:lang w:val="hu-HU"/>
        </w:rPr>
        <w:t xml:space="preserve">vérszintjét a transzplantációt követő időszakban monitorozni kell. Meg kell határozni a takrolimusz </w:t>
      </w:r>
      <w:r w:rsidR="008F5605" w:rsidRPr="00FF660C">
        <w:rPr>
          <w:lang w:val="hu-HU"/>
        </w:rPr>
        <w:t xml:space="preserve">minimális </w:t>
      </w:r>
      <w:r w:rsidRPr="00FF660C">
        <w:rPr>
          <w:lang w:val="hu-HU"/>
        </w:rPr>
        <w:t xml:space="preserve">vérszintjét – a Tacrolimus Stada dózis bevételét követő mintegy 24 óra elteltével –, közvetlenül a következő adag bevételét megelőzően. A transzplantációt követő első két hétben a </w:t>
      </w:r>
      <w:r w:rsidR="002A5030" w:rsidRPr="00FF660C">
        <w:rPr>
          <w:lang w:val="hu-HU"/>
        </w:rPr>
        <w:t xml:space="preserve">minimális </w:t>
      </w:r>
      <w:r w:rsidRPr="00FF660C">
        <w:rPr>
          <w:lang w:val="hu-HU"/>
        </w:rPr>
        <w:t xml:space="preserve">vérszintek gyakori ellenőrzése ajánlott, amit a fenntartó kezelés során rendszeres időközönkénti ellenőrzés követ. A takrolimusz </w:t>
      </w:r>
      <w:r w:rsidR="002A5030" w:rsidRPr="00FF660C">
        <w:rPr>
          <w:lang w:val="hu-HU"/>
        </w:rPr>
        <w:t xml:space="preserve">minimális </w:t>
      </w:r>
      <w:r w:rsidRPr="00FF660C">
        <w:rPr>
          <w:lang w:val="hu-HU"/>
        </w:rPr>
        <w:t>vérszintjét a</w:t>
      </w:r>
      <w:r w:rsidR="002E5CD3" w:rsidRPr="00FF660C">
        <w:rPr>
          <w:lang w:val="hu-HU"/>
        </w:rPr>
        <w:t xml:space="preserve"> takrolimusz</w:t>
      </w:r>
      <w:r w:rsidR="00641E26" w:rsidRPr="00FF660C">
        <w:rPr>
          <w:lang w:val="hu-HU"/>
        </w:rPr>
        <w:t xml:space="preserve"> azonnali hatóanyagleadásúról retard </w:t>
      </w:r>
      <w:r w:rsidR="002A5030" w:rsidRPr="00FF660C">
        <w:rPr>
          <w:lang w:val="hu-HU"/>
        </w:rPr>
        <w:t xml:space="preserve">gyógyszerformára </w:t>
      </w:r>
      <w:r w:rsidRPr="00FF660C">
        <w:rPr>
          <w:lang w:val="hu-HU"/>
        </w:rPr>
        <w:t>történő átállítás, dózismódosítás, az immunszuppresszív kezelés megváltoztatása vagy az olyan anyagok egyidejű alkalmazása után is szorosan monitorozni kell, amelyek megváltoztathatják a takrolimusz teljesvér-szintjét (lásd 4.5 pont). A vérszintellenőrzés gyakoriságának a klinikai igényeken kell alapulnia. A takrolimusz egy alacsony clearance</w:t>
      </w:r>
      <w:r w:rsidR="00E360A1" w:rsidRPr="00FF660C">
        <w:rPr>
          <w:lang w:val="hu-HU"/>
        </w:rPr>
        <w:noBreakHyphen/>
      </w:r>
      <w:r w:rsidRPr="00FF660C">
        <w:rPr>
          <w:lang w:val="hu-HU"/>
        </w:rPr>
        <w:t>ű hatóanyag, ezért a Tacrolimus Stada adagolási protokolljának módosítása után eltarthat néhány napig, amíg beáll a megcélzott egyensúlyi állapot.</w:t>
      </w:r>
    </w:p>
    <w:p w14:paraId="786BC478" w14:textId="77777777" w:rsidR="004200DD" w:rsidRPr="00FF660C" w:rsidRDefault="004200DD" w:rsidP="004200DD">
      <w:pPr>
        <w:autoSpaceDE w:val="0"/>
        <w:autoSpaceDN w:val="0"/>
        <w:adjustRightInd w:val="0"/>
        <w:spacing w:line="240" w:lineRule="auto"/>
        <w:rPr>
          <w:lang w:val="hu-HU"/>
        </w:rPr>
      </w:pPr>
    </w:p>
    <w:p w14:paraId="4BE2E102" w14:textId="19C89587" w:rsidR="004200DD" w:rsidRPr="00FF660C" w:rsidRDefault="004200DD" w:rsidP="004200DD">
      <w:pPr>
        <w:autoSpaceDE w:val="0"/>
        <w:autoSpaceDN w:val="0"/>
        <w:adjustRightInd w:val="0"/>
        <w:spacing w:line="240" w:lineRule="auto"/>
        <w:rPr>
          <w:lang w:val="hu-HU"/>
        </w:rPr>
      </w:pPr>
      <w:r w:rsidRPr="00FF660C">
        <w:rPr>
          <w:lang w:val="hu-HU"/>
        </w:rPr>
        <w:t>Klinikai vizsgálatok adatai arra utalnak, hogy a betegek többsége sikerrel kezelhető, ha a takrolimusz mélyponti vérszintje 20</w:t>
      </w:r>
      <w:r w:rsidR="0002696D" w:rsidRPr="00FF660C">
        <w:rPr>
          <w:lang w:val="hu-HU"/>
        </w:rPr>
        <w:t> </w:t>
      </w:r>
      <w:r w:rsidRPr="00FF660C">
        <w:rPr>
          <w:lang w:val="hu-HU"/>
        </w:rPr>
        <w:t xml:space="preserve">ng/ml alatt tartható. A teljesvér-szint értékelésekor figyelembe kell venni a beteg klinikai állapotát. A klinikai gyakorlatban a </w:t>
      </w:r>
      <w:r w:rsidR="002A5030" w:rsidRPr="00FF660C">
        <w:rPr>
          <w:lang w:val="hu-HU"/>
        </w:rPr>
        <w:t xml:space="preserve">minimális </w:t>
      </w:r>
      <w:r w:rsidRPr="00FF660C">
        <w:rPr>
          <w:lang w:val="hu-HU"/>
        </w:rPr>
        <w:t>vérszintek a korai poszt-transzplantációs szakaszban általában 5</w:t>
      </w:r>
      <w:r w:rsidR="0002696D" w:rsidRPr="00FF660C">
        <w:rPr>
          <w:lang w:val="hu-HU"/>
        </w:rPr>
        <w:noBreakHyphen/>
      </w:r>
      <w:r w:rsidRPr="00FF660C">
        <w:rPr>
          <w:lang w:val="hu-HU"/>
        </w:rPr>
        <w:t>20</w:t>
      </w:r>
      <w:r w:rsidR="0002696D" w:rsidRPr="00FF660C">
        <w:rPr>
          <w:lang w:val="hu-HU"/>
        </w:rPr>
        <w:t> </w:t>
      </w:r>
      <w:r w:rsidRPr="00FF660C">
        <w:rPr>
          <w:lang w:val="hu-HU"/>
        </w:rPr>
        <w:t>ng/ml között voltak a máj-, és 10</w:t>
      </w:r>
      <w:r w:rsidR="0002696D" w:rsidRPr="00FF660C">
        <w:rPr>
          <w:lang w:val="hu-HU"/>
        </w:rPr>
        <w:noBreakHyphen/>
      </w:r>
      <w:r w:rsidRPr="00FF660C">
        <w:rPr>
          <w:lang w:val="hu-HU"/>
        </w:rPr>
        <w:t>20</w:t>
      </w:r>
      <w:r w:rsidR="0002696D" w:rsidRPr="00FF660C">
        <w:rPr>
          <w:lang w:val="hu-HU"/>
        </w:rPr>
        <w:t> </w:t>
      </w:r>
      <w:r w:rsidRPr="00FF660C">
        <w:rPr>
          <w:lang w:val="hu-HU"/>
        </w:rPr>
        <w:t>ng/ml között a vese- és a szívtranszplantált betegek esetén. Az ezt követő fenntartó kezelés alatt a vérszintek rendszerint 5</w:t>
      </w:r>
      <w:r w:rsidR="0002696D" w:rsidRPr="00FF660C">
        <w:rPr>
          <w:lang w:val="hu-HU"/>
        </w:rPr>
        <w:noBreakHyphen/>
      </w:r>
      <w:r w:rsidRPr="00FF660C">
        <w:rPr>
          <w:lang w:val="hu-HU"/>
        </w:rPr>
        <w:t>15</w:t>
      </w:r>
      <w:r w:rsidR="0002696D" w:rsidRPr="00FF660C">
        <w:rPr>
          <w:lang w:val="hu-HU"/>
        </w:rPr>
        <w:t> </w:t>
      </w:r>
      <w:r w:rsidRPr="00FF660C">
        <w:rPr>
          <w:lang w:val="hu-HU"/>
        </w:rPr>
        <w:t>ng/ml</w:t>
      </w:r>
      <w:r w:rsidR="0002696D" w:rsidRPr="00FF660C">
        <w:rPr>
          <w:lang w:val="hu-HU"/>
        </w:rPr>
        <w:noBreakHyphen/>
      </w:r>
      <w:r w:rsidRPr="00FF660C">
        <w:rPr>
          <w:lang w:val="hu-HU"/>
        </w:rPr>
        <w:t>es tartományban voltak a máj-, vese- és szívtranszplantált betegeknél.</w:t>
      </w:r>
    </w:p>
    <w:p w14:paraId="598D43A9" w14:textId="1B699DF0" w:rsidR="004200DD" w:rsidRPr="00FF660C" w:rsidRDefault="004200DD" w:rsidP="00EA5D77">
      <w:pPr>
        <w:autoSpaceDE w:val="0"/>
        <w:autoSpaceDN w:val="0"/>
        <w:adjustRightInd w:val="0"/>
        <w:spacing w:line="240" w:lineRule="auto"/>
        <w:rPr>
          <w:lang w:val="hu-HU"/>
        </w:rPr>
      </w:pPr>
    </w:p>
    <w:p w14:paraId="7E60A57E" w14:textId="4CA2AA45" w:rsidR="0002696D" w:rsidRPr="00FF660C" w:rsidRDefault="0002696D" w:rsidP="0002696D">
      <w:pPr>
        <w:autoSpaceDE w:val="0"/>
        <w:autoSpaceDN w:val="0"/>
        <w:adjustRightInd w:val="0"/>
        <w:spacing w:line="240" w:lineRule="auto"/>
        <w:rPr>
          <w:i/>
          <w:iCs/>
          <w:u w:val="single"/>
          <w:lang w:val="hu-HU"/>
        </w:rPr>
      </w:pPr>
      <w:r w:rsidRPr="00FF660C">
        <w:rPr>
          <w:i/>
          <w:iCs/>
          <w:u w:val="single"/>
          <w:lang w:val="hu-HU"/>
        </w:rPr>
        <w:t>Különleges betegcsoportok</w:t>
      </w:r>
    </w:p>
    <w:p w14:paraId="0A5A4DA0" w14:textId="67DF58DB" w:rsidR="0002696D" w:rsidRPr="00FF660C" w:rsidRDefault="0002696D" w:rsidP="0002696D">
      <w:pPr>
        <w:autoSpaceDE w:val="0"/>
        <w:autoSpaceDN w:val="0"/>
        <w:adjustRightInd w:val="0"/>
        <w:spacing w:line="240" w:lineRule="auto"/>
        <w:rPr>
          <w:i/>
          <w:iCs/>
          <w:lang w:val="hu-HU"/>
        </w:rPr>
      </w:pPr>
      <w:r w:rsidRPr="00FF660C">
        <w:rPr>
          <w:i/>
          <w:iCs/>
          <w:lang w:val="hu-HU"/>
        </w:rPr>
        <w:t>Májkárosodás</w:t>
      </w:r>
    </w:p>
    <w:p w14:paraId="3DDCB71C" w14:textId="210E6C28" w:rsidR="004200DD" w:rsidRPr="00FF660C" w:rsidRDefault="0002696D" w:rsidP="0002696D">
      <w:pPr>
        <w:autoSpaceDE w:val="0"/>
        <w:autoSpaceDN w:val="0"/>
        <w:adjustRightInd w:val="0"/>
        <w:spacing w:line="240" w:lineRule="auto"/>
        <w:rPr>
          <w:lang w:val="hu-HU"/>
        </w:rPr>
      </w:pPr>
      <w:r w:rsidRPr="00FF660C">
        <w:rPr>
          <w:lang w:val="hu-HU"/>
        </w:rPr>
        <w:t>Súlyos májkárosodásban szenvedő betegeknél</w:t>
      </w:r>
      <w:r w:rsidR="00F278DB" w:rsidRPr="00FF660C">
        <w:rPr>
          <w:lang w:val="hu-HU"/>
        </w:rPr>
        <w:t>,</w:t>
      </w:r>
      <w:r w:rsidRPr="00FF660C">
        <w:rPr>
          <w:lang w:val="hu-HU"/>
        </w:rPr>
        <w:t xml:space="preserve"> a takrolimusz </w:t>
      </w:r>
      <w:r w:rsidR="002A5030" w:rsidRPr="00FF660C">
        <w:rPr>
          <w:lang w:val="hu-HU"/>
        </w:rPr>
        <w:t xml:space="preserve">minimális </w:t>
      </w:r>
      <w:r w:rsidRPr="00FF660C">
        <w:rPr>
          <w:lang w:val="hu-HU"/>
        </w:rPr>
        <w:t>szint</w:t>
      </w:r>
      <w:r w:rsidR="00F278DB" w:rsidRPr="00FF660C">
        <w:rPr>
          <w:lang w:val="hu-HU"/>
        </w:rPr>
        <w:t>ek</w:t>
      </w:r>
      <w:r w:rsidRPr="00FF660C">
        <w:rPr>
          <w:lang w:val="hu-HU"/>
        </w:rPr>
        <w:t xml:space="preserve"> </w:t>
      </w:r>
      <w:r w:rsidR="00F278DB" w:rsidRPr="00FF660C">
        <w:rPr>
          <w:lang w:val="hu-HU"/>
        </w:rPr>
        <w:t xml:space="preserve">a </w:t>
      </w:r>
      <w:r w:rsidRPr="00FF660C">
        <w:rPr>
          <w:lang w:val="hu-HU"/>
        </w:rPr>
        <w:t>javasolt céltartományban történő tartása érdekében</w:t>
      </w:r>
      <w:r w:rsidR="00F278DB" w:rsidRPr="00FF660C">
        <w:rPr>
          <w:lang w:val="hu-HU"/>
        </w:rPr>
        <w:t>,</w:t>
      </w:r>
      <w:r w:rsidRPr="00FF660C">
        <w:rPr>
          <w:lang w:val="hu-HU"/>
        </w:rPr>
        <w:t xml:space="preserve"> dóziscsökkentés válhat szükségessé.</w:t>
      </w:r>
    </w:p>
    <w:p w14:paraId="073F2653" w14:textId="1CADF740" w:rsidR="004200DD" w:rsidRPr="00FF660C" w:rsidRDefault="004200DD" w:rsidP="00EA5D77">
      <w:pPr>
        <w:autoSpaceDE w:val="0"/>
        <w:autoSpaceDN w:val="0"/>
        <w:adjustRightInd w:val="0"/>
        <w:spacing w:line="240" w:lineRule="auto"/>
        <w:rPr>
          <w:lang w:val="hu-HU"/>
        </w:rPr>
      </w:pPr>
    </w:p>
    <w:p w14:paraId="2609744E" w14:textId="77777777" w:rsidR="0002696D" w:rsidRPr="00FF660C" w:rsidRDefault="0002696D" w:rsidP="0002696D">
      <w:pPr>
        <w:autoSpaceDE w:val="0"/>
        <w:autoSpaceDN w:val="0"/>
        <w:adjustRightInd w:val="0"/>
        <w:spacing w:line="240" w:lineRule="auto"/>
        <w:rPr>
          <w:i/>
          <w:iCs/>
          <w:lang w:val="hu-HU"/>
        </w:rPr>
      </w:pPr>
      <w:r w:rsidRPr="00FF660C">
        <w:rPr>
          <w:i/>
          <w:iCs/>
          <w:lang w:val="hu-HU"/>
        </w:rPr>
        <w:t>Vesekárosodás</w:t>
      </w:r>
    </w:p>
    <w:p w14:paraId="58F31576" w14:textId="0BB3D3B7" w:rsidR="004200DD" w:rsidRPr="00FF660C" w:rsidRDefault="0002696D" w:rsidP="0002696D">
      <w:pPr>
        <w:autoSpaceDE w:val="0"/>
        <w:autoSpaceDN w:val="0"/>
        <w:adjustRightInd w:val="0"/>
        <w:spacing w:line="240" w:lineRule="auto"/>
        <w:rPr>
          <w:lang w:val="hu-HU"/>
        </w:rPr>
      </w:pPr>
      <w:r w:rsidRPr="00FF660C">
        <w:rPr>
          <w:lang w:val="hu-HU"/>
        </w:rPr>
        <w:t xml:space="preserve">Mivel a takrolimusz farmakokinetikáját a veseműködés nem befolyásolja (lásd 5.2 pont), dózismódosításra nincs szükség. A takrolimusz nephrotoxikus potenciálja miatt azonban </w:t>
      </w:r>
      <w:r w:rsidR="00F278DB" w:rsidRPr="00FF660C">
        <w:rPr>
          <w:lang w:val="hu-HU"/>
        </w:rPr>
        <w:t>aj</w:t>
      </w:r>
      <w:r w:rsidR="00981D2C" w:rsidRPr="00FF660C">
        <w:rPr>
          <w:lang w:val="hu-HU"/>
        </w:rPr>
        <w:t>á</w:t>
      </w:r>
      <w:r w:rsidR="00F278DB" w:rsidRPr="00FF660C">
        <w:rPr>
          <w:lang w:val="hu-HU"/>
        </w:rPr>
        <w:t xml:space="preserve">nlott </w:t>
      </w:r>
      <w:r w:rsidRPr="00FF660C">
        <w:rPr>
          <w:lang w:val="hu-HU"/>
        </w:rPr>
        <w:t xml:space="preserve">a vesefunkció gondos ellenőrzése (beleértve a szérum kreatinin koncentráció mérését, a kreatinin clearance </w:t>
      </w:r>
      <w:r w:rsidR="00981D2C" w:rsidRPr="00FF660C">
        <w:rPr>
          <w:lang w:val="hu-HU"/>
        </w:rPr>
        <w:t xml:space="preserve">meghatározását </w:t>
      </w:r>
      <w:r w:rsidRPr="00FF660C">
        <w:rPr>
          <w:lang w:val="hu-HU"/>
        </w:rPr>
        <w:t>és az ürített vizelet mennyiségének ellenőrzését).</w:t>
      </w:r>
    </w:p>
    <w:p w14:paraId="7B717169" w14:textId="4A18B5CA" w:rsidR="0002696D" w:rsidRPr="00FF660C" w:rsidRDefault="0002696D" w:rsidP="00EA5D77">
      <w:pPr>
        <w:autoSpaceDE w:val="0"/>
        <w:autoSpaceDN w:val="0"/>
        <w:adjustRightInd w:val="0"/>
        <w:spacing w:line="240" w:lineRule="auto"/>
        <w:rPr>
          <w:lang w:val="hu-HU"/>
        </w:rPr>
      </w:pPr>
    </w:p>
    <w:p w14:paraId="3102EEE9" w14:textId="757596A8" w:rsidR="0002696D" w:rsidRPr="00FF660C" w:rsidRDefault="0002696D" w:rsidP="00EA5D77">
      <w:pPr>
        <w:autoSpaceDE w:val="0"/>
        <w:autoSpaceDN w:val="0"/>
        <w:adjustRightInd w:val="0"/>
        <w:spacing w:line="240" w:lineRule="auto"/>
        <w:rPr>
          <w:i/>
          <w:iCs/>
          <w:lang w:val="hu-HU"/>
        </w:rPr>
      </w:pPr>
      <w:r w:rsidRPr="00FF660C">
        <w:rPr>
          <w:i/>
          <w:iCs/>
          <w:lang w:val="hu-HU"/>
        </w:rPr>
        <w:lastRenderedPageBreak/>
        <w:t>Rassz</w:t>
      </w:r>
    </w:p>
    <w:p w14:paraId="4610C133" w14:textId="0CCDCFBA" w:rsidR="0002696D" w:rsidRPr="00FF660C" w:rsidRDefault="0002696D" w:rsidP="00EA5D77">
      <w:pPr>
        <w:autoSpaceDE w:val="0"/>
        <w:autoSpaceDN w:val="0"/>
        <w:adjustRightInd w:val="0"/>
        <w:spacing w:line="240" w:lineRule="auto"/>
        <w:rPr>
          <w:lang w:val="hu-HU"/>
        </w:rPr>
      </w:pPr>
      <w:r w:rsidRPr="00FF660C">
        <w:rPr>
          <w:lang w:val="hu-HU"/>
        </w:rPr>
        <w:t xml:space="preserve">A kaukázusi rasszhoz viszonyítva a fekete bőrű betegeknek nagyobb takrolimusz adagra lehet szükségük, hasonló </w:t>
      </w:r>
      <w:r w:rsidR="00981D2C" w:rsidRPr="00FF660C">
        <w:rPr>
          <w:lang w:val="hu-HU"/>
        </w:rPr>
        <w:t xml:space="preserve">minimális </w:t>
      </w:r>
      <w:r w:rsidRPr="00FF660C">
        <w:rPr>
          <w:lang w:val="hu-HU"/>
        </w:rPr>
        <w:t>szintek eléréséhez.</w:t>
      </w:r>
    </w:p>
    <w:p w14:paraId="1BC001F5" w14:textId="3017E3E1" w:rsidR="0002696D" w:rsidRPr="00FF660C" w:rsidRDefault="0002696D" w:rsidP="00EA5D77">
      <w:pPr>
        <w:autoSpaceDE w:val="0"/>
        <w:autoSpaceDN w:val="0"/>
        <w:adjustRightInd w:val="0"/>
        <w:spacing w:line="240" w:lineRule="auto"/>
        <w:rPr>
          <w:lang w:val="hu-HU"/>
        </w:rPr>
      </w:pPr>
    </w:p>
    <w:p w14:paraId="652F6513" w14:textId="77777777" w:rsidR="0002696D" w:rsidRPr="00FF660C" w:rsidRDefault="0002696D" w:rsidP="0002696D">
      <w:pPr>
        <w:autoSpaceDE w:val="0"/>
        <w:autoSpaceDN w:val="0"/>
        <w:adjustRightInd w:val="0"/>
        <w:spacing w:line="240" w:lineRule="auto"/>
        <w:rPr>
          <w:i/>
          <w:iCs/>
          <w:lang w:val="hu-HU"/>
        </w:rPr>
      </w:pPr>
      <w:r w:rsidRPr="00FF660C">
        <w:rPr>
          <w:i/>
          <w:iCs/>
          <w:lang w:val="hu-HU"/>
        </w:rPr>
        <w:t>Nem</w:t>
      </w:r>
    </w:p>
    <w:p w14:paraId="1F8DFA58" w14:textId="6F420971" w:rsidR="0002696D" w:rsidRPr="00FF660C" w:rsidRDefault="0002696D" w:rsidP="0002696D">
      <w:pPr>
        <w:autoSpaceDE w:val="0"/>
        <w:autoSpaceDN w:val="0"/>
        <w:adjustRightInd w:val="0"/>
        <w:spacing w:line="240" w:lineRule="auto"/>
        <w:rPr>
          <w:lang w:val="hu-HU"/>
        </w:rPr>
      </w:pPr>
      <w:r w:rsidRPr="00FF660C">
        <w:rPr>
          <w:lang w:val="hu-HU"/>
        </w:rPr>
        <w:t>Nincs bizonyíték arra vonatkozóan, hogy a férfi</w:t>
      </w:r>
      <w:r w:rsidR="003F41DD" w:rsidRPr="00FF660C">
        <w:rPr>
          <w:lang w:val="hu-HU"/>
        </w:rPr>
        <w:t>-</w:t>
      </w:r>
      <w:r w:rsidRPr="00FF660C">
        <w:rPr>
          <w:lang w:val="hu-HU"/>
        </w:rPr>
        <w:t xml:space="preserve"> és nőbetegek különböző dózisokat igényelnek a hasonló </w:t>
      </w:r>
      <w:r w:rsidR="00981D2C" w:rsidRPr="00FF660C">
        <w:rPr>
          <w:lang w:val="hu-HU"/>
        </w:rPr>
        <w:t xml:space="preserve">minimális </w:t>
      </w:r>
      <w:r w:rsidRPr="00FF660C">
        <w:rPr>
          <w:lang w:val="hu-HU"/>
        </w:rPr>
        <w:t>szintek eléréséhez.</w:t>
      </w:r>
    </w:p>
    <w:p w14:paraId="6AD7F5D9" w14:textId="79FF7FF6" w:rsidR="0002696D" w:rsidRPr="00FF660C" w:rsidRDefault="0002696D" w:rsidP="00EA5D77">
      <w:pPr>
        <w:autoSpaceDE w:val="0"/>
        <w:autoSpaceDN w:val="0"/>
        <w:adjustRightInd w:val="0"/>
        <w:spacing w:line="240" w:lineRule="auto"/>
        <w:rPr>
          <w:lang w:val="hu-HU"/>
        </w:rPr>
      </w:pPr>
    </w:p>
    <w:p w14:paraId="6E2D16D4" w14:textId="77777777" w:rsidR="0002696D" w:rsidRPr="00FF660C" w:rsidRDefault="0002696D" w:rsidP="0002696D">
      <w:pPr>
        <w:autoSpaceDE w:val="0"/>
        <w:autoSpaceDN w:val="0"/>
        <w:adjustRightInd w:val="0"/>
        <w:spacing w:line="240" w:lineRule="auto"/>
        <w:rPr>
          <w:i/>
          <w:iCs/>
          <w:lang w:val="hu-HU"/>
        </w:rPr>
      </w:pPr>
      <w:r w:rsidRPr="00FF660C">
        <w:rPr>
          <w:i/>
          <w:iCs/>
          <w:lang w:val="hu-HU"/>
        </w:rPr>
        <w:t>Idősek</w:t>
      </w:r>
    </w:p>
    <w:p w14:paraId="59DD0391" w14:textId="4DBC7063" w:rsidR="0002696D" w:rsidRPr="00FF660C" w:rsidRDefault="0002696D" w:rsidP="0002696D">
      <w:pPr>
        <w:autoSpaceDE w:val="0"/>
        <w:autoSpaceDN w:val="0"/>
        <w:adjustRightInd w:val="0"/>
        <w:spacing w:line="240" w:lineRule="auto"/>
        <w:rPr>
          <w:lang w:val="hu-HU"/>
        </w:rPr>
      </w:pPr>
      <w:r w:rsidRPr="00FF660C">
        <w:rPr>
          <w:lang w:val="hu-HU"/>
        </w:rPr>
        <w:t>Jelenleg nincs bizonyíték arra vonatkozóan, hogy időskorú betegeknél az adagolást módosítani kellene.</w:t>
      </w:r>
    </w:p>
    <w:p w14:paraId="51307455" w14:textId="4AEBD012" w:rsidR="0002696D" w:rsidRPr="00FF660C" w:rsidRDefault="0002696D" w:rsidP="0002696D">
      <w:pPr>
        <w:autoSpaceDE w:val="0"/>
        <w:autoSpaceDN w:val="0"/>
        <w:adjustRightInd w:val="0"/>
        <w:spacing w:line="240" w:lineRule="auto"/>
        <w:rPr>
          <w:lang w:val="hu-HU"/>
        </w:rPr>
      </w:pPr>
    </w:p>
    <w:p w14:paraId="4FBC1F44" w14:textId="77777777" w:rsidR="0002696D" w:rsidRPr="00FF660C" w:rsidRDefault="0002696D" w:rsidP="0002696D">
      <w:pPr>
        <w:autoSpaceDE w:val="0"/>
        <w:autoSpaceDN w:val="0"/>
        <w:adjustRightInd w:val="0"/>
        <w:spacing w:line="240" w:lineRule="auto"/>
        <w:rPr>
          <w:i/>
          <w:iCs/>
          <w:lang w:val="hu-HU"/>
        </w:rPr>
      </w:pPr>
      <w:r w:rsidRPr="00FF660C">
        <w:rPr>
          <w:i/>
          <w:iCs/>
          <w:lang w:val="hu-HU"/>
        </w:rPr>
        <w:t>Gyermekek és serdülők</w:t>
      </w:r>
    </w:p>
    <w:p w14:paraId="539A31A8" w14:textId="130847CA" w:rsidR="0002696D" w:rsidRPr="00FF660C" w:rsidRDefault="0002696D" w:rsidP="0002696D">
      <w:pPr>
        <w:autoSpaceDE w:val="0"/>
        <w:autoSpaceDN w:val="0"/>
        <w:adjustRightInd w:val="0"/>
        <w:spacing w:line="240" w:lineRule="auto"/>
        <w:rPr>
          <w:lang w:val="hu-HU"/>
        </w:rPr>
      </w:pPr>
      <w:r w:rsidRPr="00FF660C">
        <w:rPr>
          <w:lang w:val="hu-HU"/>
        </w:rPr>
        <w:t xml:space="preserve">A </w:t>
      </w:r>
      <w:r w:rsidR="00641E26" w:rsidRPr="00FF660C">
        <w:rPr>
          <w:lang w:val="hu-HU"/>
        </w:rPr>
        <w:t>Tacrolimus Stada</w:t>
      </w:r>
      <w:r w:rsidRPr="00FF660C">
        <w:rPr>
          <w:lang w:val="hu-HU"/>
        </w:rPr>
        <w:t xml:space="preserve"> biztonságosságát és hatásosságát 18</w:t>
      </w:r>
      <w:r w:rsidR="00641E26" w:rsidRPr="00FF660C">
        <w:rPr>
          <w:lang w:val="hu-HU"/>
        </w:rPr>
        <w:t> </w:t>
      </w:r>
      <w:r w:rsidRPr="00FF660C">
        <w:rPr>
          <w:lang w:val="hu-HU"/>
        </w:rPr>
        <w:t>évesnél fiatalabb gyermekek és serdülők esetében még nem igazolták. Korlátozottan rendelkezésre állnak adatok, de nincs az adagolásra vonatkozó javallat.</w:t>
      </w:r>
    </w:p>
    <w:p w14:paraId="2844EAFC" w14:textId="76F78B14" w:rsidR="0002696D" w:rsidRPr="00FF660C" w:rsidRDefault="0002696D" w:rsidP="0002696D">
      <w:pPr>
        <w:autoSpaceDE w:val="0"/>
        <w:autoSpaceDN w:val="0"/>
        <w:adjustRightInd w:val="0"/>
        <w:spacing w:line="240" w:lineRule="auto"/>
        <w:rPr>
          <w:lang w:val="hu-HU"/>
        </w:rPr>
      </w:pPr>
    </w:p>
    <w:p w14:paraId="75A9F988" w14:textId="77777777" w:rsidR="00641E26" w:rsidRPr="00FF660C" w:rsidRDefault="00641E26" w:rsidP="00641E26">
      <w:pPr>
        <w:autoSpaceDE w:val="0"/>
        <w:autoSpaceDN w:val="0"/>
        <w:adjustRightInd w:val="0"/>
        <w:spacing w:line="240" w:lineRule="auto"/>
        <w:rPr>
          <w:u w:val="single"/>
          <w:lang w:val="hu-HU"/>
        </w:rPr>
      </w:pPr>
      <w:r w:rsidRPr="00FF660C">
        <w:rPr>
          <w:u w:val="single"/>
          <w:lang w:val="hu-HU"/>
        </w:rPr>
        <w:t>Az alkalmazás módja</w:t>
      </w:r>
    </w:p>
    <w:p w14:paraId="14D6BF89" w14:textId="19DBA8E9" w:rsidR="00641E26" w:rsidRPr="00FF660C" w:rsidRDefault="00641E26" w:rsidP="00641E26">
      <w:pPr>
        <w:autoSpaceDE w:val="0"/>
        <w:autoSpaceDN w:val="0"/>
        <w:adjustRightInd w:val="0"/>
        <w:spacing w:line="240" w:lineRule="auto"/>
        <w:rPr>
          <w:lang w:val="hu-HU"/>
        </w:rPr>
      </w:pPr>
      <w:r w:rsidRPr="00FF660C">
        <w:rPr>
          <w:lang w:val="hu-HU"/>
        </w:rPr>
        <w:t xml:space="preserve">A Tacrolimus Stada a takrolimusz napi egyszeri </w:t>
      </w:r>
      <w:r w:rsidR="00981D2C" w:rsidRPr="00FF660C">
        <w:rPr>
          <w:lang w:val="hu-HU"/>
        </w:rPr>
        <w:t>adagolású, orális gyógyszerformája</w:t>
      </w:r>
      <w:r w:rsidRPr="00FF660C">
        <w:rPr>
          <w:lang w:val="hu-HU"/>
        </w:rPr>
        <w:t xml:space="preserve">. A Tacrolimus Stada </w:t>
      </w:r>
      <w:r w:rsidRPr="00FF660C">
        <w:rPr>
          <w:i/>
          <w:iCs/>
          <w:lang w:val="hu-HU"/>
        </w:rPr>
        <w:t>per os</w:t>
      </w:r>
      <w:r w:rsidRPr="00FF660C">
        <w:rPr>
          <w:lang w:val="hu-HU"/>
        </w:rPr>
        <w:t xml:space="preserve"> napi adagját naponta egyszer, reggel javasolt beadni. A Tacrolimus Stada retard kemény kapszulát a buborékcsomagolásból történő kivételt követően azonnal be kell venni. A betegeket tájékoztatni kell arról, hogy </w:t>
      </w:r>
      <w:r w:rsidR="00A55F0E" w:rsidRPr="00FF660C">
        <w:rPr>
          <w:lang w:val="hu-HU"/>
        </w:rPr>
        <w:t xml:space="preserve">a nedvességmegkötőt </w:t>
      </w:r>
      <w:r w:rsidRPr="00FF660C">
        <w:rPr>
          <w:lang w:val="hu-HU"/>
        </w:rPr>
        <w:t xml:space="preserve">ne </w:t>
      </w:r>
      <w:r w:rsidR="00981D2C" w:rsidRPr="00FF660C">
        <w:rPr>
          <w:lang w:val="hu-HU"/>
        </w:rPr>
        <w:t>nyeljék le</w:t>
      </w:r>
      <w:r w:rsidRPr="00FF660C">
        <w:rPr>
          <w:lang w:val="hu-HU"/>
        </w:rPr>
        <w:t>. A kapszulákat egészben, folyadékkal (lehetőleg vízzel) kell lenyelni. A maximális felszívódás elérése érdekében a Tacrolimus Stada</w:t>
      </w:r>
      <w:r w:rsidR="001D52A9" w:rsidRPr="00FF660C">
        <w:rPr>
          <w:lang w:val="hu-HU"/>
        </w:rPr>
        <w:noBreakHyphen/>
      </w:r>
      <w:r w:rsidRPr="00FF660C">
        <w:rPr>
          <w:lang w:val="hu-HU"/>
        </w:rPr>
        <w:t>t rendszerint éhgyomorra kell bevenni, vagy legalább 1 órával étkezés előtt vagy 2</w:t>
      </w:r>
      <w:r w:rsidRPr="00FF660C">
        <w:rPr>
          <w:lang w:val="hu-HU"/>
        </w:rPr>
        <w:noBreakHyphen/>
        <w:t>3 órával azt követően (lásd 5.2 pont). Az elfelejtett reggeli adagot a lehető leghamarabb, még aznap be kell venni. Másnap reggel nem szabad dupla adagot bevenni.</w:t>
      </w:r>
    </w:p>
    <w:p w14:paraId="520A0193" w14:textId="77777777" w:rsidR="00D41BCD" w:rsidRPr="00FF660C" w:rsidRDefault="00D41BCD" w:rsidP="00641E26">
      <w:pPr>
        <w:autoSpaceDE w:val="0"/>
        <w:autoSpaceDN w:val="0"/>
        <w:adjustRightInd w:val="0"/>
        <w:spacing w:line="240" w:lineRule="auto"/>
        <w:rPr>
          <w:lang w:val="hu-HU"/>
        </w:rPr>
      </w:pPr>
    </w:p>
    <w:p w14:paraId="119F6DB0" w14:textId="49CD0EDB" w:rsidR="0002696D" w:rsidRPr="00FF660C" w:rsidRDefault="00641E26" w:rsidP="00641E26">
      <w:pPr>
        <w:autoSpaceDE w:val="0"/>
        <w:autoSpaceDN w:val="0"/>
        <w:adjustRightInd w:val="0"/>
        <w:spacing w:line="240" w:lineRule="auto"/>
        <w:rPr>
          <w:lang w:val="hu-HU"/>
        </w:rPr>
      </w:pPr>
      <w:r w:rsidRPr="00FF660C">
        <w:rPr>
          <w:lang w:val="hu-HU"/>
        </w:rPr>
        <w:t xml:space="preserve">Azoknál a betegeknél, akik a kezdeti poszttranszplantációs szakban nem képesek szájon át gyógyszert szedni, a takrolimusz-kezelést el lehet kezdeni intravénásan, a megfelelő indikációban javasolt </w:t>
      </w:r>
      <w:r w:rsidRPr="00FF660C">
        <w:rPr>
          <w:i/>
          <w:iCs/>
          <w:lang w:val="hu-HU"/>
        </w:rPr>
        <w:t>per os</w:t>
      </w:r>
      <w:r w:rsidRPr="00FF660C">
        <w:rPr>
          <w:lang w:val="hu-HU"/>
        </w:rPr>
        <w:t xml:space="preserve"> adag körülbelül egyötödével.</w:t>
      </w:r>
    </w:p>
    <w:p w14:paraId="473B30BF" w14:textId="77777777" w:rsidR="00EA1846" w:rsidRPr="00FF660C" w:rsidRDefault="00EA1846" w:rsidP="00836C13">
      <w:pPr>
        <w:spacing w:line="240" w:lineRule="auto"/>
        <w:rPr>
          <w:lang w:val="hu-HU"/>
        </w:rPr>
      </w:pPr>
    </w:p>
    <w:p w14:paraId="44C9FB82" w14:textId="77777777" w:rsidR="00EA1846" w:rsidRPr="00FF660C" w:rsidRDefault="00F7162F" w:rsidP="00130037">
      <w:pPr>
        <w:spacing w:line="240" w:lineRule="auto"/>
        <w:ind w:left="567" w:hanging="567"/>
        <w:outlineLvl w:val="0"/>
        <w:rPr>
          <w:b/>
          <w:bCs/>
          <w:lang w:val="hu-HU"/>
        </w:rPr>
      </w:pPr>
      <w:r w:rsidRPr="00FF660C">
        <w:rPr>
          <w:b/>
          <w:bCs/>
          <w:lang w:val="hu-HU"/>
        </w:rPr>
        <w:t>4.3</w:t>
      </w:r>
      <w:r w:rsidRPr="00FF660C">
        <w:rPr>
          <w:b/>
          <w:bCs/>
          <w:lang w:val="hu-HU"/>
        </w:rPr>
        <w:tab/>
        <w:t>Ellenjavallatok</w:t>
      </w:r>
    </w:p>
    <w:p w14:paraId="13C28831" w14:textId="77777777" w:rsidR="00EA1846" w:rsidRPr="00FF660C" w:rsidRDefault="00EA1846" w:rsidP="00130037">
      <w:pPr>
        <w:spacing w:line="240" w:lineRule="auto"/>
        <w:rPr>
          <w:lang w:val="hu-HU"/>
        </w:rPr>
      </w:pPr>
    </w:p>
    <w:p w14:paraId="28EF6ABD" w14:textId="1F8F0FF2" w:rsidR="00EA1846" w:rsidRPr="00FF660C" w:rsidRDefault="00F7162F" w:rsidP="00130037">
      <w:pPr>
        <w:spacing w:line="240" w:lineRule="auto"/>
        <w:rPr>
          <w:lang w:val="hu-HU"/>
        </w:rPr>
      </w:pPr>
      <w:r w:rsidRPr="00FF660C">
        <w:rPr>
          <w:lang w:val="hu-HU"/>
        </w:rPr>
        <w:t>A készítmény hatóanyagával vagy a 6.1</w:t>
      </w:r>
      <w:r w:rsidR="00641E26" w:rsidRPr="00FF660C">
        <w:rPr>
          <w:lang w:val="hu-HU"/>
        </w:rPr>
        <w:t> </w:t>
      </w:r>
      <w:r w:rsidRPr="00FF660C">
        <w:rPr>
          <w:lang w:val="hu-HU"/>
        </w:rPr>
        <w:t>pontban felsorolt bármely segédanyagával szembeni túlérzékenység.</w:t>
      </w:r>
    </w:p>
    <w:p w14:paraId="4E636C56" w14:textId="0E297757" w:rsidR="00641E26" w:rsidRPr="00FF660C" w:rsidRDefault="00641E26" w:rsidP="00130037">
      <w:pPr>
        <w:spacing w:line="240" w:lineRule="auto"/>
        <w:rPr>
          <w:lang w:val="hu-HU"/>
        </w:rPr>
      </w:pPr>
      <w:r w:rsidRPr="00FF660C">
        <w:rPr>
          <w:lang w:val="hu-HU"/>
        </w:rPr>
        <w:t>Más makrolidekkel szembeni túlérzékenység.</w:t>
      </w:r>
    </w:p>
    <w:p w14:paraId="03DE8B36" w14:textId="77777777" w:rsidR="00EA1846" w:rsidRPr="00FF660C" w:rsidRDefault="00EA1846" w:rsidP="00130037">
      <w:pPr>
        <w:spacing w:line="240" w:lineRule="auto"/>
        <w:rPr>
          <w:lang w:val="hu-HU"/>
        </w:rPr>
      </w:pPr>
    </w:p>
    <w:p w14:paraId="0B8F5316" w14:textId="77777777" w:rsidR="00EA1846" w:rsidRPr="00FF660C" w:rsidRDefault="00F7162F" w:rsidP="00130037">
      <w:pPr>
        <w:spacing w:line="240" w:lineRule="auto"/>
        <w:ind w:left="567" w:hanging="567"/>
        <w:outlineLvl w:val="0"/>
        <w:rPr>
          <w:b/>
          <w:bCs/>
          <w:lang w:val="hu-HU"/>
        </w:rPr>
      </w:pPr>
      <w:r w:rsidRPr="00FF660C">
        <w:rPr>
          <w:b/>
          <w:bCs/>
          <w:lang w:val="hu-HU"/>
        </w:rPr>
        <w:t>4.4</w:t>
      </w:r>
      <w:r w:rsidRPr="00FF660C">
        <w:rPr>
          <w:b/>
          <w:bCs/>
          <w:lang w:val="hu-HU"/>
        </w:rPr>
        <w:tab/>
        <w:t>Különleges figyelmeztetések és az alkalmazással kapcsolatos óvintézkedések</w:t>
      </w:r>
    </w:p>
    <w:p w14:paraId="14733CE0" w14:textId="77777777" w:rsidR="00EA1846" w:rsidRPr="00FF660C" w:rsidRDefault="00EA1846" w:rsidP="00836C13">
      <w:pPr>
        <w:spacing w:line="240" w:lineRule="auto"/>
        <w:rPr>
          <w:lang w:val="hu-HU"/>
        </w:rPr>
      </w:pPr>
    </w:p>
    <w:p w14:paraId="56F92CFC" w14:textId="1C94FFCF" w:rsidR="00641E26" w:rsidRPr="00FF660C" w:rsidRDefault="00641E26" w:rsidP="00641E26">
      <w:pPr>
        <w:tabs>
          <w:tab w:val="clear" w:pos="567"/>
        </w:tabs>
        <w:spacing w:line="240" w:lineRule="auto"/>
        <w:rPr>
          <w:lang w:val="hu-HU"/>
        </w:rPr>
      </w:pPr>
      <w:r w:rsidRPr="00FF660C">
        <w:rPr>
          <w:lang w:val="hu-HU"/>
        </w:rPr>
        <w:t xml:space="preserve">Gyógyszeralkalmazási hibákat, beleértve a takrolimusz azonnali vagy </w:t>
      </w:r>
      <w:r w:rsidR="002E5CD3" w:rsidRPr="00FF660C">
        <w:rPr>
          <w:lang w:val="hu-HU"/>
        </w:rPr>
        <w:t>retard</w:t>
      </w:r>
      <w:r w:rsidRPr="00FF660C">
        <w:rPr>
          <w:lang w:val="hu-HU"/>
        </w:rPr>
        <w:t xml:space="preserve"> </w:t>
      </w:r>
      <w:r w:rsidR="00D41BCD" w:rsidRPr="00FF660C">
        <w:rPr>
          <w:lang w:val="hu-HU"/>
        </w:rPr>
        <w:t xml:space="preserve">gyógyszerformáinak </w:t>
      </w:r>
      <w:r w:rsidRPr="00FF660C">
        <w:rPr>
          <w:lang w:val="hu-HU"/>
        </w:rPr>
        <w:t xml:space="preserve">– figyelmetlenségből, véletlen vagy orvosi felügyelet nélküli – helyettesítéséből adódó hibákat figyeltek meg. Ez súlyos mellékhatásokhoz vezetett, például graftkilökődés vagy olyan más mellékhatás megjelenése, ami </w:t>
      </w:r>
      <w:r w:rsidR="004F6404" w:rsidRPr="00FF660C">
        <w:rPr>
          <w:lang w:val="hu-HU"/>
        </w:rPr>
        <w:t>vagy</w:t>
      </w:r>
      <w:r w:rsidRPr="00FF660C">
        <w:rPr>
          <w:lang w:val="hu-HU"/>
        </w:rPr>
        <w:t xml:space="preserve"> a túl alacsony, </w:t>
      </w:r>
      <w:r w:rsidR="004F6404" w:rsidRPr="00FF660C">
        <w:rPr>
          <w:lang w:val="hu-HU"/>
        </w:rPr>
        <w:t xml:space="preserve">vagy </w:t>
      </w:r>
      <w:r w:rsidRPr="00FF660C">
        <w:rPr>
          <w:lang w:val="hu-HU"/>
        </w:rPr>
        <w:t>a túl magas takrolimusz-expozíció következménye</w:t>
      </w:r>
      <w:r w:rsidR="004F6404" w:rsidRPr="00FF660C">
        <w:rPr>
          <w:lang w:val="hu-HU"/>
        </w:rPr>
        <w:t xml:space="preserve"> lehet</w:t>
      </w:r>
      <w:r w:rsidRPr="00FF660C">
        <w:rPr>
          <w:lang w:val="hu-HU"/>
        </w:rPr>
        <w:t xml:space="preserve">. A beteget a takrolimusznak mindig egyfajta </w:t>
      </w:r>
      <w:r w:rsidR="004F6404" w:rsidRPr="00FF660C">
        <w:rPr>
          <w:lang w:val="hu-HU"/>
        </w:rPr>
        <w:t xml:space="preserve">gyógyszerformájával </w:t>
      </w:r>
      <w:r w:rsidRPr="00FF660C">
        <w:rPr>
          <w:lang w:val="hu-HU"/>
        </w:rPr>
        <w:t xml:space="preserve">kell kezelni, a megfelelő napi terápiás rend szerint, a </w:t>
      </w:r>
      <w:r w:rsidR="004F6404" w:rsidRPr="00FF660C">
        <w:rPr>
          <w:lang w:val="hu-HU"/>
        </w:rPr>
        <w:t xml:space="preserve">gyógyszerforma </w:t>
      </w:r>
      <w:r w:rsidRPr="00FF660C">
        <w:rPr>
          <w:lang w:val="hu-HU"/>
        </w:rPr>
        <w:t>vagy a terápiás rend megváltoztatása csak a transzplantációban jártas szakorvos felügyelete alatt végezhető (lásd 4.2 és 4.8 pont).</w:t>
      </w:r>
    </w:p>
    <w:p w14:paraId="558CA2A6" w14:textId="77777777" w:rsidR="00641E26" w:rsidRPr="00FF660C" w:rsidRDefault="00641E26" w:rsidP="00641E26">
      <w:pPr>
        <w:tabs>
          <w:tab w:val="clear" w:pos="567"/>
        </w:tabs>
        <w:spacing w:line="240" w:lineRule="auto"/>
        <w:rPr>
          <w:lang w:val="hu-HU"/>
        </w:rPr>
      </w:pPr>
    </w:p>
    <w:p w14:paraId="303F9544" w14:textId="0BCD0CDA" w:rsidR="00641E26" w:rsidRPr="00FF660C" w:rsidRDefault="00641E26" w:rsidP="00641E26">
      <w:pPr>
        <w:tabs>
          <w:tab w:val="clear" w:pos="567"/>
        </w:tabs>
        <w:spacing w:line="240" w:lineRule="auto"/>
        <w:rPr>
          <w:lang w:val="hu-HU"/>
        </w:rPr>
      </w:pPr>
      <w:r w:rsidRPr="00FF660C">
        <w:rPr>
          <w:lang w:val="hu-HU"/>
        </w:rPr>
        <w:t>A Tacrolimus Stada nem javasolt 18 év alatti gyermekek számára a biztonságosságra és/vagy hatásosságra vonatkozó adatok korlátozottsága miatt.</w:t>
      </w:r>
    </w:p>
    <w:p w14:paraId="70CF456F" w14:textId="77777777" w:rsidR="00641E26" w:rsidRPr="00FF660C" w:rsidRDefault="00641E26" w:rsidP="00641E26">
      <w:pPr>
        <w:tabs>
          <w:tab w:val="clear" w:pos="567"/>
        </w:tabs>
        <w:spacing w:line="240" w:lineRule="auto"/>
        <w:rPr>
          <w:lang w:val="hu-HU"/>
        </w:rPr>
      </w:pPr>
    </w:p>
    <w:p w14:paraId="48E13ACF" w14:textId="335F6CBD" w:rsidR="00641E26" w:rsidRPr="00FF660C" w:rsidRDefault="00F477BB" w:rsidP="00641E26">
      <w:pPr>
        <w:tabs>
          <w:tab w:val="clear" w:pos="567"/>
        </w:tabs>
        <w:spacing w:line="240" w:lineRule="auto"/>
        <w:rPr>
          <w:lang w:val="hu-HU"/>
        </w:rPr>
      </w:pPr>
      <w:r w:rsidRPr="00FF660C">
        <w:rPr>
          <w:lang w:val="hu-HU"/>
        </w:rPr>
        <w:t xml:space="preserve">Felnőtt betegek </w:t>
      </w:r>
      <w:r w:rsidR="00641E26" w:rsidRPr="00FF660C">
        <w:rPr>
          <w:lang w:val="hu-HU"/>
        </w:rPr>
        <w:t>egyéb immunszuppresszív szerekkel végzett kezeléssel szemben rezisztens allograft</w:t>
      </w:r>
      <w:r w:rsidR="006E5116">
        <w:rPr>
          <w:lang w:val="hu-HU"/>
        </w:rPr>
        <w:noBreakHyphen/>
      </w:r>
      <w:r w:rsidR="00641E26" w:rsidRPr="00FF660C">
        <w:rPr>
          <w:lang w:val="hu-HU"/>
        </w:rPr>
        <w:t>kilökődés</w:t>
      </w:r>
      <w:r w:rsidRPr="00FF660C">
        <w:rPr>
          <w:lang w:val="hu-HU"/>
        </w:rPr>
        <w:t xml:space="preserve">ének takrolimusz retard gyógyszerformával történő kezelésére vonatkozóan </w:t>
      </w:r>
      <w:r w:rsidR="00641E26" w:rsidRPr="00FF660C">
        <w:rPr>
          <w:lang w:val="hu-HU"/>
        </w:rPr>
        <w:t>jelenleg nincsenek klinikai adatok.</w:t>
      </w:r>
    </w:p>
    <w:p w14:paraId="46E899F7" w14:textId="77777777" w:rsidR="00641E26" w:rsidRPr="00FF660C" w:rsidRDefault="00641E26" w:rsidP="009978E7">
      <w:pPr>
        <w:tabs>
          <w:tab w:val="clear" w:pos="567"/>
        </w:tabs>
        <w:spacing w:line="240" w:lineRule="auto"/>
        <w:rPr>
          <w:lang w:val="hu-HU"/>
        </w:rPr>
      </w:pPr>
    </w:p>
    <w:p w14:paraId="1950D2FD" w14:textId="0E1E78C4" w:rsidR="00827418" w:rsidRPr="00FF660C" w:rsidRDefault="00827418" w:rsidP="00827418">
      <w:pPr>
        <w:tabs>
          <w:tab w:val="clear" w:pos="567"/>
        </w:tabs>
        <w:spacing w:line="240" w:lineRule="auto"/>
        <w:rPr>
          <w:lang w:val="hu-HU"/>
        </w:rPr>
      </w:pPr>
      <w:r w:rsidRPr="00FF660C">
        <w:rPr>
          <w:lang w:val="hu-HU"/>
        </w:rPr>
        <w:t>A transzplantátum felnőtt szív allograft recipiensekben történő kilökődésének profilaxisára vonatkozóan</w:t>
      </w:r>
      <w:r w:rsidR="002E5CD3" w:rsidRPr="00FF660C">
        <w:rPr>
          <w:lang w:val="hu-HU"/>
        </w:rPr>
        <w:t xml:space="preserve"> </w:t>
      </w:r>
      <w:r w:rsidRPr="00FF660C">
        <w:rPr>
          <w:lang w:val="hu-HU"/>
        </w:rPr>
        <w:t xml:space="preserve">retard </w:t>
      </w:r>
      <w:r w:rsidR="00645E2C" w:rsidRPr="00FF660C">
        <w:rPr>
          <w:lang w:val="hu-HU"/>
        </w:rPr>
        <w:t xml:space="preserve">takrolimusz </w:t>
      </w:r>
      <w:r w:rsidRPr="00FF660C">
        <w:rPr>
          <w:lang w:val="hu-HU"/>
        </w:rPr>
        <w:t>kapszulával jelenleg még nincsenek klinikai adatok.</w:t>
      </w:r>
    </w:p>
    <w:p w14:paraId="4292C097" w14:textId="77777777" w:rsidR="00827418" w:rsidRPr="00FF660C" w:rsidRDefault="00827418" w:rsidP="00827418">
      <w:pPr>
        <w:tabs>
          <w:tab w:val="clear" w:pos="567"/>
        </w:tabs>
        <w:spacing w:line="240" w:lineRule="auto"/>
        <w:rPr>
          <w:lang w:val="hu-HU"/>
        </w:rPr>
      </w:pPr>
    </w:p>
    <w:p w14:paraId="4CBAF1CD" w14:textId="04531468" w:rsidR="00827418" w:rsidRPr="00FF660C" w:rsidRDefault="00827418" w:rsidP="00827418">
      <w:pPr>
        <w:tabs>
          <w:tab w:val="clear" w:pos="567"/>
        </w:tabs>
        <w:spacing w:line="240" w:lineRule="auto"/>
        <w:rPr>
          <w:lang w:val="hu-HU"/>
        </w:rPr>
      </w:pPr>
      <w:r w:rsidRPr="00FF660C">
        <w:rPr>
          <w:lang w:val="hu-HU"/>
        </w:rPr>
        <w:lastRenderedPageBreak/>
        <w:t xml:space="preserve">A transzplantáció utáni időszak kezdetén a következő paraméterek rendszeres ellenőrzése szükséges: vérnyomás, EKG, neurológiai status, látás, éhgyomri vércukorszint, elektrolitek (különösen a kálium), máj- és vesefunkciós vizsgálatok, hematologiai és véralvadási paraméterek, valamint a </w:t>
      </w:r>
      <w:r w:rsidR="00645E2C" w:rsidRPr="00FF660C">
        <w:rPr>
          <w:lang w:val="hu-HU"/>
        </w:rPr>
        <w:t>plazmafehérjék mérése</w:t>
      </w:r>
      <w:r w:rsidRPr="00FF660C">
        <w:rPr>
          <w:lang w:val="hu-HU"/>
        </w:rPr>
        <w:t>. Amennyiben klinikailag jelentős eltérések észlelhetők, meg kell fontolni az immunszuppresszív kezelés módosítását.</w:t>
      </w:r>
    </w:p>
    <w:p w14:paraId="05B972F1" w14:textId="77777777" w:rsidR="00827418" w:rsidRPr="00FF660C" w:rsidRDefault="00827418" w:rsidP="00827418">
      <w:pPr>
        <w:tabs>
          <w:tab w:val="clear" w:pos="567"/>
        </w:tabs>
        <w:spacing w:line="240" w:lineRule="auto"/>
        <w:rPr>
          <w:lang w:val="hu-HU"/>
        </w:rPr>
      </w:pPr>
    </w:p>
    <w:p w14:paraId="28681E4C" w14:textId="77777777" w:rsidR="00800F52" w:rsidRPr="00FF660C" w:rsidRDefault="00800F52" w:rsidP="00800F52">
      <w:pPr>
        <w:tabs>
          <w:tab w:val="clear" w:pos="567"/>
        </w:tabs>
        <w:spacing w:line="240" w:lineRule="auto"/>
        <w:rPr>
          <w:u w:val="single"/>
          <w:lang w:val="hu-HU"/>
        </w:rPr>
      </w:pPr>
      <w:r w:rsidRPr="00FF660C">
        <w:rPr>
          <w:u w:val="single"/>
          <w:lang w:val="hu-HU"/>
        </w:rPr>
        <w:t>Anyagok, amelyekkel kölcsönhatás léphet fel</w:t>
      </w:r>
    </w:p>
    <w:p w14:paraId="7B93F4C5" w14:textId="28A8D147" w:rsidR="00800F52" w:rsidRPr="00FF660C" w:rsidRDefault="00800F52" w:rsidP="00800F52">
      <w:pPr>
        <w:tabs>
          <w:tab w:val="clear" w:pos="567"/>
        </w:tabs>
        <w:spacing w:line="240" w:lineRule="auto"/>
        <w:rPr>
          <w:lang w:val="hu-HU"/>
        </w:rPr>
      </w:pPr>
      <w:r w:rsidRPr="00FF660C">
        <w:rPr>
          <w:lang w:val="hu-HU"/>
        </w:rPr>
        <w:t>CYP3A4</w:t>
      </w:r>
      <w:r w:rsidR="003F41DD" w:rsidRPr="00FF660C">
        <w:rPr>
          <w:lang w:val="hu-HU"/>
        </w:rPr>
        <w:noBreakHyphen/>
      </w:r>
      <w:r w:rsidRPr="00FF660C">
        <w:rPr>
          <w:lang w:val="hu-HU"/>
        </w:rPr>
        <w:t>inhibitorokat és -induktorokat – a súlyos mellékhatásokat, például kilökődést vagy toxicitást okozó potenciális gyógyszerkölcsönhatások miatt – kizárólag transzplantációban jártas szakorvossal folytatott konzultációt követően szabad együttesen alkalmazni a takrolimusszal (lásd 4.5 pont).</w:t>
      </w:r>
    </w:p>
    <w:p w14:paraId="022B2F21" w14:textId="77777777" w:rsidR="00800F52" w:rsidRPr="00FF660C" w:rsidRDefault="00800F52" w:rsidP="00800F52">
      <w:pPr>
        <w:tabs>
          <w:tab w:val="clear" w:pos="567"/>
        </w:tabs>
        <w:spacing w:line="240" w:lineRule="auto"/>
        <w:rPr>
          <w:lang w:val="hu-HU"/>
        </w:rPr>
      </w:pPr>
    </w:p>
    <w:p w14:paraId="1A472299" w14:textId="6F7158B9" w:rsidR="00800F52" w:rsidRPr="00FF660C" w:rsidRDefault="00800F52" w:rsidP="00800F52">
      <w:pPr>
        <w:tabs>
          <w:tab w:val="clear" w:pos="567"/>
        </w:tabs>
        <w:spacing w:line="240" w:lineRule="auto"/>
        <w:rPr>
          <w:i/>
          <w:lang w:val="hu-HU"/>
        </w:rPr>
      </w:pPr>
      <w:r w:rsidRPr="00FF660C">
        <w:rPr>
          <w:i/>
          <w:lang w:val="hu-HU"/>
        </w:rPr>
        <w:t>CYP3A4</w:t>
      </w:r>
      <w:r w:rsidR="003F41DD" w:rsidRPr="00FF660C">
        <w:rPr>
          <w:i/>
          <w:lang w:val="hu-HU"/>
        </w:rPr>
        <w:noBreakHyphen/>
      </w:r>
      <w:r w:rsidRPr="00FF660C">
        <w:rPr>
          <w:i/>
          <w:lang w:val="hu-HU"/>
        </w:rPr>
        <w:t>inhibitorok</w:t>
      </w:r>
    </w:p>
    <w:p w14:paraId="3606F67D" w14:textId="5130E3A8" w:rsidR="00800F52" w:rsidRPr="00FF660C" w:rsidRDefault="00800F52" w:rsidP="00800F52">
      <w:pPr>
        <w:tabs>
          <w:tab w:val="clear" w:pos="567"/>
        </w:tabs>
        <w:spacing w:line="240" w:lineRule="auto"/>
        <w:rPr>
          <w:lang w:val="hu-HU"/>
        </w:rPr>
      </w:pPr>
      <w:r w:rsidRPr="00FF660C">
        <w:rPr>
          <w:lang w:val="hu-HU"/>
        </w:rPr>
        <w:t>A CYP3A4</w:t>
      </w:r>
      <w:r w:rsidR="003F41DD" w:rsidRPr="00FF660C">
        <w:rPr>
          <w:lang w:val="hu-HU"/>
        </w:rPr>
        <w:noBreakHyphen/>
      </w:r>
      <w:r w:rsidRPr="00FF660C">
        <w:rPr>
          <w:lang w:val="hu-HU"/>
        </w:rPr>
        <w:t>inhibitorok együttes alkalmazása megnövelheti a takrolimusz vérszintjét, ami súlyos mellékhatásokhoz vezethet, többek között nephrotoxicitáshoz, neurotoxicitáshoz és QT</w:t>
      </w:r>
      <w:r w:rsidR="003F41DD" w:rsidRPr="00FF660C">
        <w:rPr>
          <w:lang w:val="hu-HU"/>
        </w:rPr>
        <w:noBreakHyphen/>
      </w:r>
      <w:r w:rsidRPr="00FF660C">
        <w:rPr>
          <w:lang w:val="hu-HU"/>
        </w:rPr>
        <w:t>megnyúláshoz. Javasolt elkerülni az erős CYP3A4-inhibitorok (pl. ritonavir, kobicisztát, ketokonazol, itrakonazol, pozakonazol, vorikonazol, telitromicin, klaritromicin vagy jozamicin) és a takrolimusz együttes alkalmazását. Amennyiben az együttes alkalmazás mégis elkerülhetetlen, a takrolimusz vérszintjét az első néhány naptól kezdve rendszeresen monitorozni kell egy transzplantációban jártas szakorvos felügyelete mellett, a takrolimusz dózisának esetleges módosítása érdekében, az egyenletes takrolimusz-expozíció fenntartásához. A beteg veseműködését, EKG</w:t>
      </w:r>
      <w:r w:rsidR="003F41DD" w:rsidRPr="00FF660C">
        <w:rPr>
          <w:lang w:val="hu-HU"/>
        </w:rPr>
        <w:noBreakHyphen/>
      </w:r>
      <w:r w:rsidRPr="00FF660C">
        <w:rPr>
          <w:lang w:val="hu-HU"/>
        </w:rPr>
        <w:t>ját (a QT</w:t>
      </w:r>
      <w:r w:rsidR="003F41DD" w:rsidRPr="00FF660C">
        <w:rPr>
          <w:lang w:val="hu-HU"/>
        </w:rPr>
        <w:noBreakHyphen/>
      </w:r>
      <w:r w:rsidRPr="00FF660C">
        <w:rPr>
          <w:lang w:val="hu-HU"/>
        </w:rPr>
        <w:t>intervallumot is beleértve), valamint klinikai állapotát szintén szorosan monitorozni kell.</w:t>
      </w:r>
    </w:p>
    <w:p w14:paraId="66CDFBD1" w14:textId="30A1BE87" w:rsidR="00800F52" w:rsidRPr="00FF660C" w:rsidRDefault="00800F52" w:rsidP="00800F52">
      <w:pPr>
        <w:tabs>
          <w:tab w:val="clear" w:pos="567"/>
        </w:tabs>
        <w:spacing w:line="240" w:lineRule="auto"/>
        <w:rPr>
          <w:lang w:val="hu-HU"/>
        </w:rPr>
      </w:pPr>
      <w:r w:rsidRPr="00FF660C">
        <w:rPr>
          <w:lang w:val="hu-HU"/>
        </w:rPr>
        <w:t>A dózis módosításáról a betegek egyéni állapota alapján kell dönteni. Már a kezelés megkezdésekor is azonnali dóziscsökkentésre lehet szükség. (lásd 4.5 pont).</w:t>
      </w:r>
    </w:p>
    <w:p w14:paraId="6CFB92A2" w14:textId="77777777" w:rsidR="00F23CA9" w:rsidRPr="00FF660C" w:rsidRDefault="00F23CA9" w:rsidP="00800F52">
      <w:pPr>
        <w:tabs>
          <w:tab w:val="clear" w:pos="567"/>
        </w:tabs>
        <w:spacing w:line="240" w:lineRule="auto"/>
        <w:rPr>
          <w:lang w:val="hu-HU"/>
        </w:rPr>
      </w:pPr>
    </w:p>
    <w:p w14:paraId="0A354C43" w14:textId="5B9A7E8B" w:rsidR="00F23CA9" w:rsidRPr="00FF660C" w:rsidRDefault="00F23CA9" w:rsidP="00800F52">
      <w:pPr>
        <w:tabs>
          <w:tab w:val="clear" w:pos="567"/>
        </w:tabs>
        <w:spacing w:line="240" w:lineRule="auto"/>
        <w:rPr>
          <w:lang w:val="hu-HU"/>
        </w:rPr>
      </w:pPr>
      <w:r w:rsidRPr="00FF660C">
        <w:rPr>
          <w:lang w:val="hu-HU"/>
        </w:rPr>
        <w:t>Ehhez hasonlóan</w:t>
      </w:r>
      <w:r w:rsidR="00530530" w:rsidRPr="00FF660C">
        <w:rPr>
          <w:lang w:val="hu-HU"/>
        </w:rPr>
        <w:t>,</w:t>
      </w:r>
      <w:r w:rsidRPr="00FF660C">
        <w:rPr>
          <w:lang w:val="hu-HU"/>
        </w:rPr>
        <w:t xml:space="preserve"> a CYP3A4</w:t>
      </w:r>
      <w:r w:rsidR="003F41DD" w:rsidRPr="00FF660C">
        <w:rPr>
          <w:lang w:val="hu-HU"/>
        </w:rPr>
        <w:noBreakHyphen/>
      </w:r>
      <w:r w:rsidRPr="00FF660C">
        <w:rPr>
          <w:lang w:val="hu-HU"/>
        </w:rPr>
        <w:t>inhibitorok leállítása szintén hatással lehet a takrolimusz metabolizmusára, amelynek hatására a takrolimusz vérszintje a terápiás szint alá csökkenhet, ezért ilyen esetekben a transzplantációban jártas szakorvosnak szorosan monitoroznia és felügyelnie kell a beteget.</w:t>
      </w:r>
    </w:p>
    <w:p w14:paraId="074273A5" w14:textId="77777777" w:rsidR="00800F52" w:rsidRPr="00FF660C" w:rsidRDefault="00800F52" w:rsidP="00800F52">
      <w:pPr>
        <w:tabs>
          <w:tab w:val="clear" w:pos="567"/>
        </w:tabs>
        <w:spacing w:line="240" w:lineRule="auto"/>
        <w:rPr>
          <w:lang w:val="hu-HU"/>
        </w:rPr>
      </w:pPr>
    </w:p>
    <w:p w14:paraId="4EB1BBD5" w14:textId="50F58485" w:rsidR="00F23CA9" w:rsidRPr="00FF660C" w:rsidRDefault="00F23CA9" w:rsidP="00F23CA9">
      <w:pPr>
        <w:tabs>
          <w:tab w:val="clear" w:pos="567"/>
        </w:tabs>
        <w:spacing w:line="240" w:lineRule="auto"/>
        <w:rPr>
          <w:i/>
          <w:lang w:val="hu-HU"/>
        </w:rPr>
      </w:pPr>
      <w:r w:rsidRPr="00FF660C">
        <w:rPr>
          <w:i/>
          <w:lang w:val="hu-HU"/>
        </w:rPr>
        <w:t>CYP3A4</w:t>
      </w:r>
      <w:r w:rsidR="003F41DD" w:rsidRPr="00FF660C">
        <w:rPr>
          <w:i/>
          <w:lang w:val="hu-HU"/>
        </w:rPr>
        <w:noBreakHyphen/>
      </w:r>
      <w:r w:rsidRPr="00FF660C">
        <w:rPr>
          <w:i/>
          <w:lang w:val="hu-HU"/>
        </w:rPr>
        <w:t>induktorok</w:t>
      </w:r>
    </w:p>
    <w:p w14:paraId="1B124526" w14:textId="2303BAC8" w:rsidR="00F23CA9" w:rsidRPr="00FF660C" w:rsidRDefault="00F23CA9" w:rsidP="00F23CA9">
      <w:pPr>
        <w:tabs>
          <w:tab w:val="clear" w:pos="567"/>
        </w:tabs>
        <w:spacing w:line="240" w:lineRule="auto"/>
        <w:rPr>
          <w:lang w:val="hu-HU"/>
        </w:rPr>
      </w:pPr>
      <w:r w:rsidRPr="00FF660C">
        <w:rPr>
          <w:lang w:val="hu-HU"/>
        </w:rPr>
        <w:t>A CYP3A4</w:t>
      </w:r>
      <w:r w:rsidR="003F41DD" w:rsidRPr="00FF660C">
        <w:rPr>
          <w:lang w:val="hu-HU"/>
        </w:rPr>
        <w:noBreakHyphen/>
      </w:r>
      <w:r w:rsidRPr="00FF660C">
        <w:rPr>
          <w:lang w:val="hu-HU"/>
        </w:rPr>
        <w:t>induktorokkal való együttes alkalmazás csökkentheti a takrolimusz vérszintjét, amelynek hatására potenciálisan megnövekedhet az átültetett szerv kilökődésének a kockázata. Javasolt elkerülni a takrolimusz erős CYP3A4</w:t>
      </w:r>
      <w:r w:rsidR="003F41DD" w:rsidRPr="00FF660C">
        <w:rPr>
          <w:lang w:val="hu-HU"/>
        </w:rPr>
        <w:noBreakHyphen/>
      </w:r>
      <w:r w:rsidRPr="00FF660C">
        <w:rPr>
          <w:lang w:val="hu-HU"/>
        </w:rPr>
        <w:t>induktorokkal (pl. rifampicin, fenitoin, karbamazepin) való együttes alkalmazását. Amennyiben az együttes alkalmazás mégis elkerülhetetlen, a takrolimusz vérszintjét az első néhány naptól kezdve rendszeresen monitorozni kell egy transzplantációban jártas szakorvos felügyelete mellett, a takrolimusz dózisának esetleges módosítása érdekében, az egyenletes takrolimusz-expozíció fenntartásához. A graftfunkciót szintén szorosan monitorozni kell (lásd 4.5</w:t>
      </w:r>
      <w:r w:rsidR="00C01953" w:rsidRPr="00FF660C">
        <w:rPr>
          <w:lang w:val="hu-HU"/>
        </w:rPr>
        <w:t> </w:t>
      </w:r>
      <w:r w:rsidRPr="00FF660C">
        <w:rPr>
          <w:lang w:val="hu-HU"/>
        </w:rPr>
        <w:t>pont).</w:t>
      </w:r>
    </w:p>
    <w:p w14:paraId="26F37682" w14:textId="77777777" w:rsidR="00F23CA9" w:rsidRPr="00FF660C" w:rsidRDefault="00F23CA9" w:rsidP="00800F52">
      <w:pPr>
        <w:tabs>
          <w:tab w:val="clear" w:pos="567"/>
        </w:tabs>
        <w:spacing w:line="240" w:lineRule="auto"/>
        <w:rPr>
          <w:lang w:val="hu-HU"/>
        </w:rPr>
      </w:pPr>
    </w:p>
    <w:p w14:paraId="581C89A6" w14:textId="61215D27" w:rsidR="00C06C02" w:rsidRPr="00FF660C" w:rsidRDefault="00C06C02" w:rsidP="00800F52">
      <w:pPr>
        <w:tabs>
          <w:tab w:val="clear" w:pos="567"/>
        </w:tabs>
        <w:spacing w:line="240" w:lineRule="auto"/>
        <w:rPr>
          <w:lang w:val="hu-HU"/>
        </w:rPr>
      </w:pPr>
      <w:r w:rsidRPr="00FF660C">
        <w:rPr>
          <w:lang w:val="hu-HU"/>
        </w:rPr>
        <w:t>Ehhez hasonlóan a CYP3A4</w:t>
      </w:r>
      <w:r w:rsidR="003F41DD" w:rsidRPr="00FF660C">
        <w:rPr>
          <w:lang w:val="hu-HU"/>
        </w:rPr>
        <w:noBreakHyphen/>
      </w:r>
      <w:r w:rsidRPr="00FF660C">
        <w:rPr>
          <w:lang w:val="hu-HU"/>
        </w:rPr>
        <w:t>induktorok leállítása szintén hatással lehet a takrolimusz metabolizmusára, amelynek hatására a takrolimusz vérszintje a terápiás szint fölé emelkedhet, ezért ilyen esetekben a transzplantációban jártas szakorvosnak szorosan monitoroznia és felügyelnie kell a beteget.</w:t>
      </w:r>
    </w:p>
    <w:p w14:paraId="59D98151" w14:textId="77777777" w:rsidR="00C06C02" w:rsidRPr="00FF660C" w:rsidRDefault="00C06C02" w:rsidP="00800F52">
      <w:pPr>
        <w:tabs>
          <w:tab w:val="clear" w:pos="567"/>
        </w:tabs>
        <w:spacing w:line="240" w:lineRule="auto"/>
        <w:rPr>
          <w:lang w:val="hu-HU"/>
        </w:rPr>
      </w:pPr>
    </w:p>
    <w:p w14:paraId="77DB286F" w14:textId="18857574" w:rsidR="00C06C02" w:rsidRPr="00FF660C" w:rsidRDefault="00C06C02" w:rsidP="00C06C02">
      <w:pPr>
        <w:tabs>
          <w:tab w:val="clear" w:pos="567"/>
        </w:tabs>
        <w:spacing w:line="240" w:lineRule="auto"/>
        <w:rPr>
          <w:i/>
          <w:lang w:val="hu-HU"/>
        </w:rPr>
      </w:pPr>
      <w:r w:rsidRPr="00FF660C">
        <w:rPr>
          <w:i/>
          <w:lang w:val="hu-HU"/>
        </w:rPr>
        <w:t>P</w:t>
      </w:r>
      <w:r w:rsidRPr="00FF660C">
        <w:rPr>
          <w:i/>
          <w:lang w:val="hu-HU"/>
        </w:rPr>
        <w:noBreakHyphen/>
        <w:t>glikoprotein</w:t>
      </w:r>
    </w:p>
    <w:p w14:paraId="46773805" w14:textId="6EE62566" w:rsidR="00C06C02" w:rsidRPr="00FF660C" w:rsidRDefault="00C06C02" w:rsidP="00C06C02">
      <w:pPr>
        <w:tabs>
          <w:tab w:val="clear" w:pos="567"/>
        </w:tabs>
        <w:spacing w:line="240" w:lineRule="auto"/>
        <w:rPr>
          <w:lang w:val="hu-HU"/>
        </w:rPr>
      </w:pPr>
      <w:r w:rsidRPr="00FF660C">
        <w:rPr>
          <w:lang w:val="hu-HU"/>
        </w:rPr>
        <w:t>Körültekint</w:t>
      </w:r>
      <w:r w:rsidR="008F1876" w:rsidRPr="00FF660C">
        <w:rPr>
          <w:lang w:val="hu-HU"/>
        </w:rPr>
        <w:t>ően</w:t>
      </w:r>
      <w:r w:rsidRPr="00FF660C">
        <w:rPr>
          <w:lang w:val="hu-HU"/>
        </w:rPr>
        <w:t xml:space="preserve"> kell eljárni a takrolimusz és P</w:t>
      </w:r>
      <w:r w:rsidRPr="00FF660C">
        <w:rPr>
          <w:lang w:val="hu-HU"/>
        </w:rPr>
        <w:noBreakHyphen/>
        <w:t>glikoprotein-gátló gyógyszerek együttadásakor, mivel megemelkedhet a takrolimusz vérszintje. Szorosan monitorozni kell a takrolimusz vérszintjét a teljes vérben és a beteg klinikai állapotát. Szükség lehet a takrolimusz dózisának módosítására (lásd 4.5 pont).</w:t>
      </w:r>
    </w:p>
    <w:p w14:paraId="1CBE6BFC" w14:textId="77777777" w:rsidR="00C06C02" w:rsidRPr="00FF660C" w:rsidRDefault="00C06C02" w:rsidP="00800F52">
      <w:pPr>
        <w:tabs>
          <w:tab w:val="clear" w:pos="567"/>
        </w:tabs>
        <w:spacing w:line="240" w:lineRule="auto"/>
        <w:rPr>
          <w:lang w:val="hu-HU"/>
        </w:rPr>
      </w:pPr>
    </w:p>
    <w:p w14:paraId="504165E8" w14:textId="6EAF1FD1" w:rsidR="00C06C02" w:rsidRPr="00FF660C" w:rsidRDefault="00C06C02" w:rsidP="00800F52">
      <w:pPr>
        <w:tabs>
          <w:tab w:val="clear" w:pos="567"/>
        </w:tabs>
        <w:spacing w:line="240" w:lineRule="auto"/>
        <w:rPr>
          <w:lang w:val="hu-HU"/>
        </w:rPr>
      </w:pPr>
      <w:r w:rsidRPr="00FF660C">
        <w:rPr>
          <w:i/>
          <w:iCs/>
          <w:lang w:val="hu-HU"/>
        </w:rPr>
        <w:t>Gyógynövénykészítmények</w:t>
      </w:r>
    </w:p>
    <w:p w14:paraId="0380CF69" w14:textId="02429235" w:rsidR="00827418" w:rsidRPr="00FF660C" w:rsidRDefault="00827418" w:rsidP="00827418">
      <w:pPr>
        <w:tabs>
          <w:tab w:val="clear" w:pos="567"/>
        </w:tabs>
        <w:spacing w:line="240" w:lineRule="auto"/>
        <w:rPr>
          <w:lang w:val="hu-HU"/>
        </w:rPr>
      </w:pPr>
      <w:r w:rsidRPr="00FF660C">
        <w:rPr>
          <w:lang w:val="hu-HU"/>
        </w:rPr>
        <w:t xml:space="preserve">Az interakció kockázata miatt közönséges </w:t>
      </w:r>
      <w:r w:rsidR="00C06C02" w:rsidRPr="00FF660C">
        <w:rPr>
          <w:lang w:val="hu-HU"/>
        </w:rPr>
        <w:t>orbáncfüvet</w:t>
      </w:r>
      <w:r w:rsidRPr="00FF660C">
        <w:rPr>
          <w:lang w:val="hu-HU"/>
        </w:rPr>
        <w:t xml:space="preserve"> (</w:t>
      </w:r>
      <w:r w:rsidRPr="00FF660C">
        <w:rPr>
          <w:i/>
          <w:iCs/>
          <w:lang w:val="hu-HU"/>
        </w:rPr>
        <w:t>Hypericum perforatum</w:t>
      </w:r>
      <w:r w:rsidRPr="00FF660C">
        <w:rPr>
          <w:lang w:val="hu-HU"/>
        </w:rPr>
        <w:t>) tartalmazó vagy egyéb gyógynövénykészítmények alkalmazását kerülni kell a Tacrolimus Stada szedése során, mert ez vagy a takrolimusz vérkoncentrációjának csökkenéséhez és a takrolimusz klinikai hatásának csökkenéséhez, vagy megnövekedett takrolimusz vérkoncentrációhoz és a takrolimusz</w:t>
      </w:r>
      <w:r w:rsidR="006E5116">
        <w:rPr>
          <w:lang w:val="hu-HU"/>
        </w:rPr>
        <w:t>-</w:t>
      </w:r>
      <w:r w:rsidRPr="00FF660C">
        <w:rPr>
          <w:lang w:val="hu-HU"/>
        </w:rPr>
        <w:t>toxicitás kockázatához vezet (lásd 4.5 pont).</w:t>
      </w:r>
    </w:p>
    <w:p w14:paraId="4D79D949" w14:textId="77777777" w:rsidR="00827418" w:rsidRPr="00FF660C" w:rsidRDefault="00827418" w:rsidP="00827418">
      <w:pPr>
        <w:tabs>
          <w:tab w:val="clear" w:pos="567"/>
        </w:tabs>
        <w:spacing w:line="240" w:lineRule="auto"/>
        <w:rPr>
          <w:lang w:val="hu-HU"/>
        </w:rPr>
      </w:pPr>
    </w:p>
    <w:p w14:paraId="25B247F0" w14:textId="66C7FD2B" w:rsidR="00C06C02" w:rsidRPr="00FF660C" w:rsidRDefault="00C06C02" w:rsidP="00827418">
      <w:pPr>
        <w:tabs>
          <w:tab w:val="clear" w:pos="567"/>
        </w:tabs>
        <w:spacing w:line="240" w:lineRule="auto"/>
        <w:rPr>
          <w:lang w:val="hu-HU"/>
        </w:rPr>
      </w:pPr>
      <w:r w:rsidRPr="00FF660C">
        <w:rPr>
          <w:i/>
          <w:iCs/>
          <w:lang w:val="hu-HU"/>
        </w:rPr>
        <w:lastRenderedPageBreak/>
        <w:t>Egyéb kölcsönhatások</w:t>
      </w:r>
    </w:p>
    <w:p w14:paraId="7FA1A4B7" w14:textId="46FA0D71" w:rsidR="00827418" w:rsidRPr="00FF660C" w:rsidRDefault="00827418" w:rsidP="00827418">
      <w:pPr>
        <w:tabs>
          <w:tab w:val="clear" w:pos="567"/>
        </w:tabs>
        <w:spacing w:line="240" w:lineRule="auto"/>
        <w:rPr>
          <w:lang w:val="hu-HU"/>
        </w:rPr>
      </w:pPr>
      <w:r w:rsidRPr="00FF660C">
        <w:rPr>
          <w:lang w:val="hu-HU"/>
        </w:rPr>
        <w:t>A ciklosporin és a takrolimusz együttes alkalmazása kerülendő, és különös figyelemmel kell eljárni, ha olyan beteg kap takrolimuszt, aki előzőleg ciklosporint kapott (lásd 4.2 és 4.5 pont).</w:t>
      </w:r>
    </w:p>
    <w:p w14:paraId="01E27B73" w14:textId="77777777" w:rsidR="00827418" w:rsidRPr="00FF660C" w:rsidRDefault="00827418" w:rsidP="00827418">
      <w:pPr>
        <w:tabs>
          <w:tab w:val="clear" w:pos="567"/>
        </w:tabs>
        <w:spacing w:line="240" w:lineRule="auto"/>
        <w:rPr>
          <w:lang w:val="hu-HU"/>
        </w:rPr>
      </w:pPr>
    </w:p>
    <w:p w14:paraId="7738FBCF" w14:textId="3DB5ED9E" w:rsidR="00827418" w:rsidRPr="00FF660C" w:rsidRDefault="00827418" w:rsidP="00827418">
      <w:pPr>
        <w:tabs>
          <w:tab w:val="clear" w:pos="567"/>
        </w:tabs>
        <w:spacing w:line="240" w:lineRule="auto"/>
        <w:rPr>
          <w:lang w:val="hu-HU"/>
        </w:rPr>
      </w:pPr>
      <w:r w:rsidRPr="00FF660C">
        <w:rPr>
          <w:lang w:val="hu-HU"/>
        </w:rPr>
        <w:t>A fokozott kálium</w:t>
      </w:r>
      <w:r w:rsidR="00AD0FC0" w:rsidRPr="00FF660C">
        <w:rPr>
          <w:lang w:val="hu-HU"/>
        </w:rPr>
        <w:t>bevitelt</w:t>
      </w:r>
      <w:r w:rsidRPr="00FF660C">
        <w:rPr>
          <w:lang w:val="hu-HU"/>
        </w:rPr>
        <w:t>, illetve káliumspóroló diuretikumok alkalmazását kerülni kell (lásd 4.5 pont).</w:t>
      </w:r>
    </w:p>
    <w:p w14:paraId="5D24BF5F" w14:textId="77777777" w:rsidR="00827418" w:rsidRPr="00FF660C" w:rsidRDefault="00827418" w:rsidP="00827418">
      <w:pPr>
        <w:tabs>
          <w:tab w:val="clear" w:pos="567"/>
        </w:tabs>
        <w:spacing w:line="240" w:lineRule="auto"/>
        <w:rPr>
          <w:lang w:val="hu-HU"/>
        </w:rPr>
      </w:pPr>
    </w:p>
    <w:p w14:paraId="602133CD" w14:textId="00C90AC5" w:rsidR="00827418" w:rsidRPr="00FF660C" w:rsidRDefault="00827418" w:rsidP="00827418">
      <w:pPr>
        <w:tabs>
          <w:tab w:val="clear" w:pos="567"/>
        </w:tabs>
        <w:spacing w:line="240" w:lineRule="auto"/>
        <w:rPr>
          <w:lang w:val="hu-HU"/>
        </w:rPr>
      </w:pPr>
      <w:r w:rsidRPr="00FF660C">
        <w:rPr>
          <w:lang w:val="hu-HU"/>
        </w:rPr>
        <w:t>A takrolimusznak és ismerten neurotoxikus hatású gyógyszereknek bizonyos kombinációi fokozhatják ezen hatások kialakulásának kockázatát (lásd 4.5 pont).</w:t>
      </w:r>
    </w:p>
    <w:p w14:paraId="246D3467" w14:textId="77777777" w:rsidR="00827418" w:rsidRPr="00FF660C" w:rsidRDefault="00827418" w:rsidP="00827418">
      <w:pPr>
        <w:tabs>
          <w:tab w:val="clear" w:pos="567"/>
        </w:tabs>
        <w:spacing w:line="240" w:lineRule="auto"/>
        <w:rPr>
          <w:lang w:val="hu-HU"/>
        </w:rPr>
      </w:pPr>
    </w:p>
    <w:p w14:paraId="6152D32E" w14:textId="7FC00A2C" w:rsidR="007B4ACD" w:rsidRPr="00FF660C" w:rsidRDefault="007B4ACD" w:rsidP="00827418">
      <w:pPr>
        <w:tabs>
          <w:tab w:val="clear" w:pos="567"/>
        </w:tabs>
        <w:spacing w:line="240" w:lineRule="auto"/>
        <w:rPr>
          <w:u w:val="single"/>
          <w:lang w:val="hu-HU"/>
        </w:rPr>
      </w:pPr>
      <w:r w:rsidRPr="00FF660C">
        <w:rPr>
          <w:u w:val="single"/>
          <w:lang w:val="hu-HU"/>
        </w:rPr>
        <w:t>Védőoltások</w:t>
      </w:r>
    </w:p>
    <w:p w14:paraId="6E80C9C5" w14:textId="74CD2632" w:rsidR="00641E26" w:rsidRPr="00FF660C" w:rsidRDefault="00827418" w:rsidP="00827418">
      <w:pPr>
        <w:tabs>
          <w:tab w:val="clear" w:pos="567"/>
        </w:tabs>
        <w:spacing w:line="240" w:lineRule="auto"/>
        <w:rPr>
          <w:lang w:val="hu-HU"/>
        </w:rPr>
      </w:pPr>
      <w:r w:rsidRPr="00FF660C">
        <w:rPr>
          <w:lang w:val="hu-HU"/>
        </w:rPr>
        <w:t>Az immunszuppresszánsok befolyásolhatják a védőoltásokra adott választ, és előfordulhat, hogy a takrolimusz-kezelés alatt adott vakcinák kevésbé hatékonyak. Kerülni kell az élő, attenuált vakcinák alkalmazását.</w:t>
      </w:r>
    </w:p>
    <w:p w14:paraId="3BE7C032" w14:textId="77777777" w:rsidR="007B4ACD" w:rsidRPr="00FF660C" w:rsidRDefault="007B4ACD" w:rsidP="00827418">
      <w:pPr>
        <w:tabs>
          <w:tab w:val="clear" w:pos="567"/>
        </w:tabs>
        <w:spacing w:line="240" w:lineRule="auto"/>
        <w:rPr>
          <w:lang w:val="hu-HU"/>
        </w:rPr>
      </w:pPr>
    </w:p>
    <w:p w14:paraId="24918B7C" w14:textId="77777777" w:rsidR="007B4ACD" w:rsidRPr="00FF660C" w:rsidRDefault="007B4ACD" w:rsidP="007B4ACD">
      <w:pPr>
        <w:tabs>
          <w:tab w:val="clear" w:pos="567"/>
        </w:tabs>
        <w:spacing w:line="240" w:lineRule="auto"/>
        <w:rPr>
          <w:u w:val="single"/>
          <w:lang w:val="hu-HU"/>
        </w:rPr>
      </w:pPr>
      <w:r w:rsidRPr="00FF660C">
        <w:rPr>
          <w:u w:val="single"/>
          <w:lang w:val="hu-HU"/>
        </w:rPr>
        <w:t xml:space="preserve">Nephrotoxicitás </w:t>
      </w:r>
    </w:p>
    <w:p w14:paraId="56AA01E2" w14:textId="7DD7E3FD" w:rsidR="007B4ACD" w:rsidRPr="00FF660C" w:rsidRDefault="007B4ACD" w:rsidP="007B4ACD">
      <w:pPr>
        <w:tabs>
          <w:tab w:val="clear" w:pos="567"/>
        </w:tabs>
        <w:spacing w:line="240" w:lineRule="auto"/>
        <w:rPr>
          <w:lang w:val="hu-HU"/>
        </w:rPr>
      </w:pPr>
      <w:r w:rsidRPr="00FF660C">
        <w:rPr>
          <w:lang w:val="hu-HU"/>
        </w:rPr>
        <w:t>A takrolimusz alkalmazása transzplantált betegeknél a vesefunkció károsodását okozhatja. Beavatkozás nélkül a kialakult akut vesekárosodás krónikus vesekárosodáshoz vezethet. A károsodott vesefunkciójú betegeket szoros megfigyelés alatt kell tartani, mivel szükség lehet a takrolimusz dózisának csökkentésére. A nephrotoxicitás kockázata fokozódhat abban az esetben, ha a takrolimuszt olyan gyógyszerekkel alkalmazzák együtt, amelyeket korábban összefüggésbe hoztak nephrotoxicitással (lásd 4.5 pont). Kerülni kell a takrolimusz és az egyéb olyan gyógyszerek együttes alkalmazását, amelyekről köztudott, hogy nephrotoxicus hatásuk van. Amennyiben az együttes alkalmazás elkerülhetetlen, a takrolimusz mélyponti vérszintjét és a vesefunkciót szorosan monitorozni kell, nephrotoxicitás felmerülése esetén pedig megfontolandó a dóziscsökkentés.</w:t>
      </w:r>
    </w:p>
    <w:p w14:paraId="16EEE3FA" w14:textId="77777777" w:rsidR="00641E26" w:rsidRPr="00FF660C" w:rsidRDefault="00641E26" w:rsidP="009978E7">
      <w:pPr>
        <w:tabs>
          <w:tab w:val="clear" w:pos="567"/>
        </w:tabs>
        <w:spacing w:line="240" w:lineRule="auto"/>
        <w:rPr>
          <w:lang w:val="hu-HU"/>
        </w:rPr>
      </w:pPr>
    </w:p>
    <w:p w14:paraId="3E1D573F" w14:textId="77777777" w:rsidR="00DB7482" w:rsidRPr="00FF660C" w:rsidRDefault="00DB7482" w:rsidP="00DB7482">
      <w:pPr>
        <w:tabs>
          <w:tab w:val="clear" w:pos="567"/>
        </w:tabs>
        <w:spacing w:line="240" w:lineRule="auto"/>
        <w:rPr>
          <w:u w:val="single"/>
          <w:lang w:val="hu-HU"/>
        </w:rPr>
      </w:pPr>
      <w:r w:rsidRPr="00FF660C">
        <w:rPr>
          <w:u w:val="single"/>
          <w:lang w:val="hu-HU"/>
        </w:rPr>
        <w:t>Emésztőrendszeri betegségek és tünetek</w:t>
      </w:r>
    </w:p>
    <w:p w14:paraId="06A8E654" w14:textId="63827A87" w:rsidR="00DB7482" w:rsidRPr="00FF660C" w:rsidRDefault="00DB7482" w:rsidP="00DB7482">
      <w:pPr>
        <w:tabs>
          <w:tab w:val="clear" w:pos="567"/>
        </w:tabs>
        <w:spacing w:line="240" w:lineRule="auto"/>
        <w:rPr>
          <w:lang w:val="hu-HU"/>
        </w:rPr>
      </w:pPr>
      <w:r w:rsidRPr="00FF660C">
        <w:rPr>
          <w:lang w:val="hu-HU"/>
        </w:rPr>
        <w:t>Takrolimusszal kezelt betegeknél gastrointestinalis perforatióról számoltak be. Mivel a gastrointestinalis perforatió orvosi szempontból jelentős esemény, amely életet veszélyeztető vagy súlyos állapothoz vezethet, a gyanús panaszok vagy tünetek jelentkezésekor azonnal mérlegelni kell a megfelelő kezelések alkalmazását.</w:t>
      </w:r>
    </w:p>
    <w:p w14:paraId="1FA3805C" w14:textId="77777777" w:rsidR="00DB7482" w:rsidRPr="00FF660C" w:rsidRDefault="00DB7482" w:rsidP="00DB7482">
      <w:pPr>
        <w:tabs>
          <w:tab w:val="clear" w:pos="567"/>
        </w:tabs>
        <w:spacing w:line="240" w:lineRule="auto"/>
        <w:rPr>
          <w:lang w:val="hu-HU"/>
        </w:rPr>
      </w:pPr>
    </w:p>
    <w:p w14:paraId="2A27D89F" w14:textId="1898E136" w:rsidR="00641E26" w:rsidRPr="00FF660C" w:rsidRDefault="00DB7482" w:rsidP="00DB7482">
      <w:pPr>
        <w:tabs>
          <w:tab w:val="clear" w:pos="567"/>
        </w:tabs>
        <w:spacing w:line="240" w:lineRule="auto"/>
        <w:rPr>
          <w:lang w:val="hu-HU"/>
        </w:rPr>
      </w:pPr>
      <w:r w:rsidRPr="00FF660C">
        <w:rPr>
          <w:lang w:val="hu-HU"/>
        </w:rPr>
        <w:t>Mivel a takrolimusz vérszintje jelentősen módosulhat hasmenéses epizódok során, ezért hasmenés fennállása esetén a takrolimusz-koncentrációk soron kívüli ellenőrzése javasolt.</w:t>
      </w:r>
    </w:p>
    <w:p w14:paraId="10986827" w14:textId="77777777" w:rsidR="00641E26" w:rsidRPr="00FF660C" w:rsidRDefault="00641E26" w:rsidP="009978E7">
      <w:pPr>
        <w:tabs>
          <w:tab w:val="clear" w:pos="567"/>
        </w:tabs>
        <w:spacing w:line="240" w:lineRule="auto"/>
        <w:rPr>
          <w:lang w:val="hu-HU"/>
        </w:rPr>
      </w:pPr>
    </w:p>
    <w:p w14:paraId="5220CA9E" w14:textId="77777777" w:rsidR="00DB7482" w:rsidRPr="00FF660C" w:rsidRDefault="00DB7482" w:rsidP="00DB7482">
      <w:pPr>
        <w:tabs>
          <w:tab w:val="clear" w:pos="567"/>
        </w:tabs>
        <w:spacing w:line="240" w:lineRule="auto"/>
        <w:rPr>
          <w:u w:val="single"/>
          <w:lang w:val="hu-HU"/>
        </w:rPr>
      </w:pPr>
      <w:r w:rsidRPr="00FF660C">
        <w:rPr>
          <w:u w:val="single"/>
          <w:lang w:val="hu-HU"/>
        </w:rPr>
        <w:t>Szívbetegségek és a szívvel kapcsolatos tünetek</w:t>
      </w:r>
    </w:p>
    <w:p w14:paraId="56B649F3" w14:textId="2F855AA6" w:rsidR="00641E26" w:rsidRPr="00FF660C" w:rsidRDefault="00DB7482" w:rsidP="00DB7482">
      <w:pPr>
        <w:tabs>
          <w:tab w:val="clear" w:pos="567"/>
        </w:tabs>
        <w:spacing w:line="240" w:lineRule="auto"/>
        <w:rPr>
          <w:lang w:val="hu-HU"/>
        </w:rPr>
      </w:pPr>
      <w:r w:rsidRPr="00FF660C">
        <w:rPr>
          <w:lang w:val="hu-HU"/>
        </w:rPr>
        <w:t>A</w:t>
      </w:r>
      <w:r w:rsidR="001517F3" w:rsidRPr="00FF660C">
        <w:rPr>
          <w:lang w:val="hu-HU"/>
        </w:rPr>
        <w:t>z</w:t>
      </w:r>
      <w:r w:rsidR="002E5CD3" w:rsidRPr="00FF660C">
        <w:rPr>
          <w:lang w:val="hu-HU"/>
        </w:rPr>
        <w:t xml:space="preserve"> </w:t>
      </w:r>
      <w:r w:rsidRPr="00FF660C">
        <w:rPr>
          <w:lang w:val="hu-HU"/>
        </w:rPr>
        <w:t xml:space="preserve">azonnali hatóanyagleadású </w:t>
      </w:r>
      <w:r w:rsidR="001517F3" w:rsidRPr="00FF660C">
        <w:rPr>
          <w:lang w:val="hu-HU"/>
        </w:rPr>
        <w:t xml:space="preserve">takrolimusz </w:t>
      </w:r>
      <w:r w:rsidRPr="00FF660C">
        <w:rPr>
          <w:lang w:val="hu-HU"/>
        </w:rPr>
        <w:t>kapszulával kezelt betegeknél ritkán cardiomyopathiaként jelentett ventricularis vagy septum hypertrophiát figyeltek meg, és ez a</w:t>
      </w:r>
      <w:r w:rsidR="002E5CD3" w:rsidRPr="00FF660C">
        <w:rPr>
          <w:lang w:val="hu-HU"/>
        </w:rPr>
        <w:t xml:space="preserve"> takrolimusz</w:t>
      </w:r>
      <w:r w:rsidRPr="00FF660C">
        <w:rPr>
          <w:lang w:val="hu-HU"/>
        </w:rPr>
        <w:t xml:space="preserve"> retard kapszula esetén is előfordulhat. A legtöbb eset reverzíbilis volt, és olyankor fordult elő, amikor a takrolimusz </w:t>
      </w:r>
      <w:r w:rsidR="001517F3" w:rsidRPr="00FF660C">
        <w:rPr>
          <w:lang w:val="hu-HU"/>
        </w:rPr>
        <w:t xml:space="preserve">minimális </w:t>
      </w:r>
      <w:r w:rsidRPr="00FF660C">
        <w:rPr>
          <w:lang w:val="hu-HU"/>
        </w:rPr>
        <w:t>vérszintje az ajánlott maximális szintnél jóval magasabb volt. Ezen klinikai állapotok kockázatát növelő egyéb tényezők közé tartozott a már fennálló szívbetegség, kortikoszteroidok alkalmazása, magas vérnyomás, vese- vagy májműködési zavar, fertőzések, folyadék túlterhelés és ödéma. Ennek megfelelően a jelentős immunszuppresszióban részesülő, magas kockázati csoportba tartozó betegeket az átültetés előtt és után (például először az átültetést követő 3., majd a 9</w:t>
      </w:r>
      <w:r w:rsidRPr="00FF660C">
        <w:rPr>
          <w:lang w:val="hu-HU"/>
        </w:rPr>
        <w:noBreakHyphen/>
        <w:t>12. hónapban) echokardiográfiával és EKG</w:t>
      </w:r>
      <w:r w:rsidR="00F139DA" w:rsidRPr="00FF660C">
        <w:rPr>
          <w:lang w:val="hu-HU"/>
        </w:rPr>
        <w:noBreakHyphen/>
      </w:r>
      <w:r w:rsidRPr="00FF660C">
        <w:rPr>
          <w:lang w:val="hu-HU"/>
        </w:rPr>
        <w:t>val ellenőrizni kell. Amennyiben eltérések alakulnának ki, a Tacrolimus Stada dózisát csökkenteni kell, vagy meg kell fontolni a más immunszuppresszív szerrel folytatott kezelésre való áttérést. A takrolimusz megnyújthatja a QT</w:t>
      </w:r>
      <w:r w:rsidR="003F41DD" w:rsidRPr="00FF660C">
        <w:rPr>
          <w:lang w:val="hu-HU"/>
        </w:rPr>
        <w:noBreakHyphen/>
      </w:r>
      <w:r w:rsidRPr="00FF660C">
        <w:rPr>
          <w:lang w:val="hu-HU"/>
        </w:rPr>
        <w:t xml:space="preserve">intervallumot, </w:t>
      </w:r>
      <w:r w:rsidRPr="004D1779">
        <w:rPr>
          <w:i/>
          <w:lang w:val="hu-HU"/>
        </w:rPr>
        <w:t>Torsades de Pointes</w:t>
      </w:r>
      <w:r w:rsidRPr="00FF660C">
        <w:rPr>
          <w:lang w:val="hu-HU"/>
        </w:rPr>
        <w:t xml:space="preserve"> típusú ritmuszavar kialakulását okozhatja. Óvatosság szükséges olyan betegek esetén, akiknél fennáll a QT</w:t>
      </w:r>
      <w:r w:rsidR="003F41DD" w:rsidRPr="00FF660C">
        <w:rPr>
          <w:lang w:val="hu-HU"/>
        </w:rPr>
        <w:noBreakHyphen/>
      </w:r>
      <w:r w:rsidRPr="00FF660C">
        <w:rPr>
          <w:lang w:val="hu-HU"/>
        </w:rPr>
        <w:t xml:space="preserve">szakasz megnyúlásának kockázata, ideértve azokat a betegeket, akiknek </w:t>
      </w:r>
      <w:r w:rsidR="00F139DA" w:rsidRPr="00FF660C">
        <w:rPr>
          <w:lang w:val="hu-HU"/>
        </w:rPr>
        <w:t xml:space="preserve">az </w:t>
      </w:r>
      <w:r w:rsidRPr="00FF660C">
        <w:rPr>
          <w:lang w:val="hu-HU"/>
        </w:rPr>
        <w:t xml:space="preserve">egyéni vagy </w:t>
      </w:r>
      <w:r w:rsidR="00DB4C6E" w:rsidRPr="00FF660C">
        <w:rPr>
          <w:lang w:val="hu-HU"/>
        </w:rPr>
        <w:t xml:space="preserve">a </w:t>
      </w:r>
      <w:r w:rsidRPr="00FF660C">
        <w:rPr>
          <w:lang w:val="hu-HU"/>
        </w:rPr>
        <w:t>családi anamnézisében QT</w:t>
      </w:r>
      <w:r w:rsidR="003F41DD" w:rsidRPr="00FF660C">
        <w:rPr>
          <w:lang w:val="hu-HU"/>
        </w:rPr>
        <w:noBreakHyphen/>
      </w:r>
      <w:r w:rsidRPr="00FF660C">
        <w:rPr>
          <w:lang w:val="hu-HU"/>
        </w:rPr>
        <w:t>megnyúlás, pangásos szívelégtelenség, bradyarrhythmia és elektrolitzavarok szerepelnek. Körültekintően kell eljárni olyan betegek esetében is, akiknél veleszületett hosszú QT</w:t>
      </w:r>
      <w:r w:rsidR="003F41DD" w:rsidRPr="00FF660C">
        <w:rPr>
          <w:lang w:val="hu-HU"/>
        </w:rPr>
        <w:noBreakHyphen/>
      </w:r>
      <w:r w:rsidRPr="00FF660C">
        <w:rPr>
          <w:lang w:val="hu-HU"/>
        </w:rPr>
        <w:t>szindrómát vagy szerzett QT</w:t>
      </w:r>
      <w:r w:rsidR="003F41DD" w:rsidRPr="00FF660C">
        <w:rPr>
          <w:lang w:val="hu-HU"/>
        </w:rPr>
        <w:noBreakHyphen/>
      </w:r>
      <w:r w:rsidRPr="00FF660C">
        <w:rPr>
          <w:lang w:val="hu-HU"/>
        </w:rPr>
        <w:t>szakasz megnyúlást diagnosztizáltak, illetve fennáll ezek gyanúja, valamint olyan betegeknél, akiknél egyidejűleg olyan gyógyszereket alkalmaznak, amelyekről ismeretes, hogy megnyújtják a QT</w:t>
      </w:r>
      <w:r w:rsidR="003F41DD" w:rsidRPr="00FF660C">
        <w:rPr>
          <w:lang w:val="hu-HU"/>
        </w:rPr>
        <w:noBreakHyphen/>
      </w:r>
      <w:r w:rsidRPr="00FF660C">
        <w:rPr>
          <w:lang w:val="hu-HU"/>
        </w:rPr>
        <w:t>intervallumot, elektrolitzavarokat okoznak, vagy fokozzák a takrolimusz-expozíciót (lásd 4.5 pont).</w:t>
      </w:r>
    </w:p>
    <w:p w14:paraId="6ADFC368" w14:textId="5E8011CD" w:rsidR="00641E26" w:rsidRPr="00FF660C" w:rsidRDefault="00641E26" w:rsidP="009978E7">
      <w:pPr>
        <w:tabs>
          <w:tab w:val="clear" w:pos="567"/>
        </w:tabs>
        <w:spacing w:line="240" w:lineRule="auto"/>
        <w:rPr>
          <w:lang w:val="hu-HU"/>
        </w:rPr>
      </w:pPr>
    </w:p>
    <w:p w14:paraId="6992DE0E" w14:textId="77777777" w:rsidR="00DB7482" w:rsidRPr="00FF660C" w:rsidRDefault="00DB7482" w:rsidP="004D1779">
      <w:pPr>
        <w:keepNext/>
        <w:tabs>
          <w:tab w:val="clear" w:pos="567"/>
        </w:tabs>
        <w:spacing w:line="240" w:lineRule="auto"/>
        <w:rPr>
          <w:u w:val="single"/>
          <w:lang w:val="hu-HU"/>
        </w:rPr>
      </w:pPr>
      <w:r w:rsidRPr="00FF660C">
        <w:rPr>
          <w:u w:val="single"/>
          <w:lang w:val="hu-HU"/>
        </w:rPr>
        <w:lastRenderedPageBreak/>
        <w:t>Lymphoproliferatív betegségek és malignitások</w:t>
      </w:r>
    </w:p>
    <w:p w14:paraId="425D9EEB" w14:textId="4D32CC42" w:rsidR="00DB7482" w:rsidRPr="00FF660C" w:rsidRDefault="00DB7482" w:rsidP="00DB7482">
      <w:pPr>
        <w:tabs>
          <w:tab w:val="clear" w:pos="567"/>
        </w:tabs>
        <w:spacing w:line="240" w:lineRule="auto"/>
        <w:rPr>
          <w:lang w:val="hu-HU"/>
        </w:rPr>
      </w:pPr>
      <w:r w:rsidRPr="00FF660C">
        <w:rPr>
          <w:lang w:val="hu-HU"/>
        </w:rPr>
        <w:t>Takrolimusszal kezelt betegeknél Epstein–Barr-vírussal (EBV) összefüggő lymphoproliferatív betegség kialakulását jelentették (lásd 4.8 pont). Immunszuppresszív szerekkel történő kombinációja, mint például az antilymphocyta antitestek (például baziliximab, daklizumab) egyidejű adása fokozza az EBV</w:t>
      </w:r>
      <w:r w:rsidR="00F139DA" w:rsidRPr="00FF660C">
        <w:rPr>
          <w:lang w:val="hu-HU"/>
        </w:rPr>
        <w:noBreakHyphen/>
      </w:r>
      <w:r w:rsidRPr="00FF660C">
        <w:rPr>
          <w:lang w:val="hu-HU"/>
        </w:rPr>
        <w:t>hez társuló lymphoproliferatív betegség kockázatát. EBV</w:t>
      </w:r>
      <w:r w:rsidR="003F41DD" w:rsidRPr="00FF660C">
        <w:rPr>
          <w:lang w:val="hu-HU"/>
        </w:rPr>
        <w:noBreakHyphen/>
      </w:r>
      <w:r w:rsidRPr="00FF660C">
        <w:rPr>
          <w:lang w:val="hu-HU"/>
        </w:rPr>
        <w:t>virális kapszid antigén (VCA)</w:t>
      </w:r>
      <w:r w:rsidR="00404D73" w:rsidRPr="00FF660C">
        <w:rPr>
          <w:lang w:val="hu-HU"/>
        </w:rPr>
        <w:noBreakHyphen/>
      </w:r>
      <w:r w:rsidRPr="00FF660C">
        <w:rPr>
          <w:lang w:val="hu-HU"/>
        </w:rPr>
        <w:t>negatív betegek esetében lymphoproliferatív betegség kialakulásának fokozott kockázatáról számoltak be. Ezért ebben a betegcsoportban, az EBV</w:t>
      </w:r>
      <w:r w:rsidR="00404D73" w:rsidRPr="00FF660C">
        <w:rPr>
          <w:lang w:val="hu-HU"/>
        </w:rPr>
        <w:noBreakHyphen/>
      </w:r>
      <w:r w:rsidRPr="00FF660C">
        <w:rPr>
          <w:lang w:val="hu-HU"/>
        </w:rPr>
        <w:t>VCA szerológiai vizsgálat szükséges a takrolimusz-kezelés megkezdése előtt. A kezelés ideje alatt az EBV</w:t>
      </w:r>
      <w:r w:rsidR="00404D73" w:rsidRPr="00FF660C">
        <w:rPr>
          <w:lang w:val="hu-HU"/>
        </w:rPr>
        <w:noBreakHyphen/>
      </w:r>
      <w:r w:rsidRPr="00FF660C">
        <w:rPr>
          <w:lang w:val="hu-HU"/>
        </w:rPr>
        <w:t>PCR gondos monitorozása ajánlott. Az EBV</w:t>
      </w:r>
      <w:r w:rsidR="00404D73" w:rsidRPr="00FF660C">
        <w:rPr>
          <w:lang w:val="hu-HU"/>
        </w:rPr>
        <w:noBreakHyphen/>
      </w:r>
      <w:r w:rsidRPr="00FF660C">
        <w:rPr>
          <w:lang w:val="hu-HU"/>
        </w:rPr>
        <w:t>PCR pozitivitás hónapokig fennmaradhat, és önmagában nem jelzi lymphoproliferatív betegség vagy lymphoma kialakulását.</w:t>
      </w:r>
    </w:p>
    <w:p w14:paraId="234E1DA2" w14:textId="77777777" w:rsidR="00DB7482" w:rsidRPr="00FF660C" w:rsidRDefault="00DB7482" w:rsidP="00DB7482">
      <w:pPr>
        <w:tabs>
          <w:tab w:val="clear" w:pos="567"/>
        </w:tabs>
        <w:spacing w:line="240" w:lineRule="auto"/>
        <w:rPr>
          <w:lang w:val="hu-HU"/>
        </w:rPr>
      </w:pPr>
    </w:p>
    <w:p w14:paraId="1CA6836D" w14:textId="6AD3EF86" w:rsidR="00DB7482" w:rsidRPr="00FF660C" w:rsidRDefault="00DB7482" w:rsidP="00DB7482">
      <w:pPr>
        <w:tabs>
          <w:tab w:val="clear" w:pos="567"/>
        </w:tabs>
        <w:spacing w:line="240" w:lineRule="auto"/>
        <w:rPr>
          <w:lang w:val="hu-HU"/>
        </w:rPr>
      </w:pPr>
      <w:r w:rsidRPr="00FF660C">
        <w:rPr>
          <w:lang w:val="hu-HU"/>
        </w:rPr>
        <w:t>Ugyanúgy, mint más potens immunszuppresszív vegyületek esetében, a szekunder karcinómák kockázata nem ismert (lásd 4.8 pont).</w:t>
      </w:r>
    </w:p>
    <w:p w14:paraId="7CE60DBA" w14:textId="77777777" w:rsidR="00DB7482" w:rsidRPr="00FF660C" w:rsidRDefault="00DB7482" w:rsidP="00DB7482">
      <w:pPr>
        <w:tabs>
          <w:tab w:val="clear" w:pos="567"/>
        </w:tabs>
        <w:spacing w:line="240" w:lineRule="auto"/>
        <w:rPr>
          <w:lang w:val="hu-HU"/>
        </w:rPr>
      </w:pPr>
    </w:p>
    <w:p w14:paraId="7237D124" w14:textId="3B0CAF36" w:rsidR="00DB7482" w:rsidRPr="00FF660C" w:rsidRDefault="00DB7482" w:rsidP="00DB7482">
      <w:pPr>
        <w:tabs>
          <w:tab w:val="clear" w:pos="567"/>
        </w:tabs>
        <w:spacing w:line="240" w:lineRule="auto"/>
        <w:rPr>
          <w:lang w:val="hu-HU"/>
        </w:rPr>
      </w:pPr>
      <w:r w:rsidRPr="00FF660C">
        <w:rPr>
          <w:lang w:val="hu-HU"/>
        </w:rPr>
        <w:t>Más immunszuppresszív szerekhez hasonlóan, a rosszindulatú bőrelváltozások potenciális kockázata miatt a napfénnyel és UV-fénnyel történő expozíciót megfelelő védőruházat viselésével, magas fényvédő faktorú krém használatával csökkenteni kell.</w:t>
      </w:r>
    </w:p>
    <w:p w14:paraId="7DFE44A9" w14:textId="1E9D086C" w:rsidR="00DB7482" w:rsidRPr="00FF660C" w:rsidRDefault="00DB7482" w:rsidP="009978E7">
      <w:pPr>
        <w:tabs>
          <w:tab w:val="clear" w:pos="567"/>
        </w:tabs>
        <w:spacing w:line="240" w:lineRule="auto"/>
        <w:rPr>
          <w:lang w:val="hu-HU"/>
        </w:rPr>
      </w:pPr>
    </w:p>
    <w:p w14:paraId="452570BD" w14:textId="77777777" w:rsidR="00DB7482" w:rsidRPr="00FF660C" w:rsidRDefault="00DB7482" w:rsidP="00DB7482">
      <w:pPr>
        <w:tabs>
          <w:tab w:val="clear" w:pos="567"/>
        </w:tabs>
        <w:spacing w:line="240" w:lineRule="auto"/>
        <w:rPr>
          <w:u w:val="single"/>
          <w:lang w:val="hu-HU"/>
        </w:rPr>
      </w:pPr>
      <w:r w:rsidRPr="00FF660C">
        <w:rPr>
          <w:u w:val="single"/>
          <w:lang w:val="hu-HU"/>
        </w:rPr>
        <w:t>Fertőző betegségek, az opportunista fertőzéseket is beleértve</w:t>
      </w:r>
    </w:p>
    <w:p w14:paraId="0958E8FC" w14:textId="3EE85246" w:rsidR="00DB7482" w:rsidRPr="00FF660C" w:rsidRDefault="00DB7482" w:rsidP="00DB7482">
      <w:pPr>
        <w:tabs>
          <w:tab w:val="clear" w:pos="567"/>
        </w:tabs>
        <w:spacing w:line="240" w:lineRule="auto"/>
        <w:rPr>
          <w:lang w:val="hu-HU"/>
        </w:rPr>
      </w:pPr>
      <w:r w:rsidRPr="00FF660C">
        <w:rPr>
          <w:lang w:val="hu-HU"/>
        </w:rPr>
        <w:t xml:space="preserve">Az immunszuppresszánsokkal (köztük takrolimusszal) kezelt betegeknél nagyobb az opportunista (bakteriális, gombás, vírusos, illetve protozoon) fertőzések kockázata, például </w:t>
      </w:r>
      <w:r w:rsidR="009977C0" w:rsidRPr="00FF660C">
        <w:rPr>
          <w:lang w:val="hu-HU"/>
        </w:rPr>
        <w:t>citomegalovírus</w:t>
      </w:r>
      <w:r w:rsidR="00404D73" w:rsidRPr="00FF660C">
        <w:rPr>
          <w:lang w:val="hu-HU"/>
        </w:rPr>
        <w:t xml:space="preserve"> </w:t>
      </w:r>
      <w:r w:rsidR="009977C0" w:rsidRPr="00FF660C">
        <w:rPr>
          <w:lang w:val="hu-HU"/>
        </w:rPr>
        <w:t>(CMV)</w:t>
      </w:r>
      <w:r w:rsidR="00404D73" w:rsidRPr="00FF660C">
        <w:rPr>
          <w:lang w:val="hu-HU"/>
        </w:rPr>
        <w:t>-</w:t>
      </w:r>
      <w:r w:rsidR="009977C0" w:rsidRPr="00FF660C">
        <w:rPr>
          <w:lang w:val="hu-HU"/>
        </w:rPr>
        <w:t xml:space="preserve">fertőzés, </w:t>
      </w:r>
      <w:r w:rsidRPr="00FF660C">
        <w:rPr>
          <w:lang w:val="hu-HU"/>
        </w:rPr>
        <w:t>BK vírusfertőzéshez társuló nephropathia és JC vírusfertőzéshez társuló progresszív, multifo</w:t>
      </w:r>
      <w:r w:rsidR="003B08EC">
        <w:rPr>
          <w:lang w:val="hu-HU"/>
        </w:rPr>
        <w:t>ca</w:t>
      </w:r>
      <w:r w:rsidRPr="00FF660C">
        <w:rPr>
          <w:lang w:val="hu-HU"/>
        </w:rPr>
        <w:t>lis leukoencephalopathia (PML) kockázata. A betegek fokozottan ki vannak téve a vírusos hepatitis-fertőzések (például hepatitis B- és C</w:t>
      </w:r>
      <w:r w:rsidR="00404D73" w:rsidRPr="00FF660C">
        <w:rPr>
          <w:lang w:val="hu-HU"/>
        </w:rPr>
        <w:noBreakHyphen/>
      </w:r>
      <w:r w:rsidRPr="00FF660C">
        <w:rPr>
          <w:lang w:val="hu-HU"/>
        </w:rPr>
        <w:t xml:space="preserve">reaktiváció vagy </w:t>
      </w:r>
      <w:r w:rsidRPr="004D1779">
        <w:rPr>
          <w:i/>
          <w:lang w:val="hu-HU"/>
        </w:rPr>
        <w:t>de novo</w:t>
      </w:r>
      <w:r w:rsidRPr="00FF660C">
        <w:rPr>
          <w:lang w:val="hu-HU"/>
        </w:rPr>
        <w:t xml:space="preserve"> fertőzés, illetve az akár krónikussá váló hepatitis E) kockázatának is. E fertőzések előfordulása gyakran a magas immunszuppresszív összterheléssel áll kapcsolatban és súlyos, illetve halálos állapotok kialakulásához vezethet</w:t>
      </w:r>
      <w:r w:rsidR="00F139DA" w:rsidRPr="00FF660C">
        <w:rPr>
          <w:lang w:val="hu-HU"/>
        </w:rPr>
        <w:t>,</w:t>
      </w:r>
      <w:r w:rsidR="00302C26" w:rsidRPr="00FF660C">
        <w:rPr>
          <w:lang w:val="hu-HU"/>
        </w:rPr>
        <w:t xml:space="preserve"> beleértve a graftkilökődést</w:t>
      </w:r>
      <w:r w:rsidRPr="00FF660C">
        <w:rPr>
          <w:lang w:val="hu-HU"/>
        </w:rPr>
        <w:t>, amire az orvosnak gondolnia kell a romló máj- vagy vesefunkciójú vagy neurológiai tüneteket mutató, immunszupprimált betegek differenciáldiagnózisa során. A megelőzést és a kezelést a megfelelő klinikai irányelvekkel összhangban kell végezni.</w:t>
      </w:r>
    </w:p>
    <w:p w14:paraId="7A4EF7D8" w14:textId="42870CA2" w:rsidR="00DB7482" w:rsidRPr="00FF660C" w:rsidRDefault="00DB7482" w:rsidP="009978E7">
      <w:pPr>
        <w:tabs>
          <w:tab w:val="clear" w:pos="567"/>
        </w:tabs>
        <w:spacing w:line="240" w:lineRule="auto"/>
        <w:rPr>
          <w:lang w:val="hu-HU"/>
        </w:rPr>
      </w:pPr>
    </w:p>
    <w:p w14:paraId="2724F514" w14:textId="77777777" w:rsidR="00DB7482" w:rsidRPr="00FF660C" w:rsidRDefault="00DB7482" w:rsidP="00DB7482">
      <w:pPr>
        <w:tabs>
          <w:tab w:val="clear" w:pos="567"/>
        </w:tabs>
        <w:spacing w:line="240" w:lineRule="auto"/>
        <w:rPr>
          <w:u w:val="single"/>
          <w:lang w:val="hu-HU"/>
        </w:rPr>
      </w:pPr>
      <w:r w:rsidRPr="00FF660C">
        <w:rPr>
          <w:u w:val="single"/>
          <w:lang w:val="hu-HU"/>
        </w:rPr>
        <w:t>Posterior reverzibilis encephalopathia szindróma (PRES)</w:t>
      </w:r>
    </w:p>
    <w:p w14:paraId="51FC83BC" w14:textId="0769A75C" w:rsidR="00DB7482" w:rsidRPr="00FF660C" w:rsidRDefault="00DB7482" w:rsidP="00DB7482">
      <w:pPr>
        <w:tabs>
          <w:tab w:val="clear" w:pos="567"/>
        </w:tabs>
        <w:spacing w:line="240" w:lineRule="auto"/>
        <w:rPr>
          <w:lang w:val="hu-HU"/>
        </w:rPr>
      </w:pPr>
      <w:r w:rsidRPr="00FF660C">
        <w:rPr>
          <w:lang w:val="hu-HU"/>
        </w:rPr>
        <w:t>Takrolimusszal kezelt betegek esetében posterior reverzibilis encephalopathia szindróma (PRES) kialakulását jelentették. Amennyiben takrolimusszal kezelt betegnél a PRES tünetei jelentkeznek, mint pl. fejfájás, megváltozott mentális állapot, görcsroham és látászavar, akkor radiológiai vizsgálatot (pl. MR</w:t>
      </w:r>
      <w:r w:rsidR="00302C26" w:rsidRPr="00FF660C">
        <w:rPr>
          <w:lang w:val="hu-HU"/>
        </w:rPr>
        <w:noBreakHyphen/>
      </w:r>
      <w:r w:rsidRPr="00FF660C">
        <w:rPr>
          <w:lang w:val="hu-HU"/>
        </w:rPr>
        <w:t>t) kell végezni. Ha PRES</w:t>
      </w:r>
      <w:r w:rsidR="00302C26" w:rsidRPr="00FF660C">
        <w:rPr>
          <w:lang w:val="hu-HU"/>
        </w:rPr>
        <w:noBreakHyphen/>
      </w:r>
      <w:r w:rsidRPr="00FF660C">
        <w:rPr>
          <w:lang w:val="hu-HU"/>
        </w:rPr>
        <w:t>t diagnosztizálnak, a vérnyomás és görcsrohamok megfelelő kezelése és a szisztémásan adott takrolimusz azonnali leállítása javasolt. Megfelelő kezelés után a legtöbb beteg teljesen felépül.</w:t>
      </w:r>
    </w:p>
    <w:p w14:paraId="180B0292" w14:textId="5651BA00" w:rsidR="00DB7482" w:rsidRPr="00FF660C" w:rsidRDefault="00DB7482" w:rsidP="009978E7">
      <w:pPr>
        <w:tabs>
          <w:tab w:val="clear" w:pos="567"/>
        </w:tabs>
        <w:spacing w:line="240" w:lineRule="auto"/>
        <w:rPr>
          <w:lang w:val="hu-HU"/>
        </w:rPr>
      </w:pPr>
    </w:p>
    <w:p w14:paraId="2B11E852" w14:textId="77777777" w:rsidR="00DB7482" w:rsidRPr="00FF660C" w:rsidRDefault="00DB7482" w:rsidP="00DB7482">
      <w:pPr>
        <w:tabs>
          <w:tab w:val="clear" w:pos="567"/>
        </w:tabs>
        <w:spacing w:line="240" w:lineRule="auto"/>
        <w:rPr>
          <w:u w:val="single"/>
          <w:lang w:val="hu-HU"/>
        </w:rPr>
      </w:pPr>
      <w:r w:rsidRPr="00FF660C">
        <w:rPr>
          <w:u w:val="single"/>
          <w:lang w:val="hu-HU"/>
        </w:rPr>
        <w:t>Szembetegségek és tünetek</w:t>
      </w:r>
    </w:p>
    <w:p w14:paraId="690A5991" w14:textId="77777777" w:rsidR="00DB7482" w:rsidRPr="00FF660C" w:rsidRDefault="00DB7482" w:rsidP="00DB7482">
      <w:pPr>
        <w:tabs>
          <w:tab w:val="clear" w:pos="567"/>
        </w:tabs>
        <w:spacing w:line="240" w:lineRule="auto"/>
        <w:rPr>
          <w:lang w:val="hu-HU"/>
        </w:rPr>
      </w:pPr>
      <w:r w:rsidRPr="00FF660C">
        <w:rPr>
          <w:lang w:val="hu-HU"/>
        </w:rPr>
        <w:t>A takrolimusszal kezelt betegeknél szembetegségeket jelentettek, amelyek olykor látásvesztésig progrediáltak. Néhány esetben alternatív immunszuppresszióra történő váltáskor ennek megszűnéséről számoltak be. A betegeknek javasolni kell, hogy jelezzék a látásélességben, színlátásban bekövetkező változásokat, a homályos látást vagy a látótérkiesést, és ilyen esetekben szemészhez történő beutalás és azonnali kivizsgálás javasolt.</w:t>
      </w:r>
    </w:p>
    <w:p w14:paraId="185987B7" w14:textId="3DB838AB" w:rsidR="00DB7482" w:rsidRPr="00FF660C" w:rsidRDefault="00DB7482" w:rsidP="009978E7">
      <w:pPr>
        <w:tabs>
          <w:tab w:val="clear" w:pos="567"/>
        </w:tabs>
        <w:spacing w:line="240" w:lineRule="auto"/>
        <w:rPr>
          <w:lang w:val="hu-HU"/>
        </w:rPr>
      </w:pPr>
    </w:p>
    <w:p w14:paraId="7BCB4CF6" w14:textId="23E346C3" w:rsidR="006A501E" w:rsidRPr="004D1779" w:rsidRDefault="006A501E" w:rsidP="006A501E">
      <w:pPr>
        <w:tabs>
          <w:tab w:val="clear" w:pos="567"/>
        </w:tabs>
        <w:spacing w:line="240" w:lineRule="auto"/>
        <w:rPr>
          <w:u w:val="single"/>
          <w:lang w:val="hu-HU"/>
        </w:rPr>
      </w:pPr>
      <w:r w:rsidRPr="004D1779">
        <w:rPr>
          <w:u w:val="single"/>
          <w:lang w:val="hu-HU"/>
        </w:rPr>
        <w:t>Thromboticus mi</w:t>
      </w:r>
      <w:r w:rsidR="0031223B" w:rsidRPr="00FF660C">
        <w:rPr>
          <w:u w:val="single"/>
          <w:lang w:val="hu-HU"/>
        </w:rPr>
        <w:t>c</w:t>
      </w:r>
      <w:r w:rsidRPr="004D1779">
        <w:rPr>
          <w:u w:val="single"/>
          <w:lang w:val="hu-HU"/>
        </w:rPr>
        <w:t xml:space="preserve">roangiopathia (TMA) (beleértve a haemolyticus uraemiás szindrómát </w:t>
      </w:r>
      <w:r w:rsidR="00385486">
        <w:rPr>
          <w:u w:val="single"/>
          <w:lang w:val="hu-HU"/>
        </w:rPr>
        <w:t>[</w:t>
      </w:r>
      <w:r w:rsidRPr="004D1779">
        <w:rPr>
          <w:u w:val="single"/>
          <w:lang w:val="hu-HU"/>
        </w:rPr>
        <w:t>HUS</w:t>
      </w:r>
      <w:r w:rsidR="00385486">
        <w:rPr>
          <w:u w:val="single"/>
          <w:lang w:val="hu-HU"/>
        </w:rPr>
        <w:t>]</w:t>
      </w:r>
      <w:r w:rsidRPr="004D1779">
        <w:rPr>
          <w:u w:val="single"/>
          <w:lang w:val="hu-HU"/>
        </w:rPr>
        <w:t xml:space="preserve"> és a thromboticus th</w:t>
      </w:r>
      <w:r w:rsidRPr="00FF660C">
        <w:rPr>
          <w:u w:val="single"/>
          <w:lang w:val="hu-HU"/>
        </w:rPr>
        <w:t xml:space="preserve">rombocytopeniás purpurát </w:t>
      </w:r>
      <w:r w:rsidR="00385486">
        <w:rPr>
          <w:u w:val="single"/>
          <w:lang w:val="hu-HU"/>
        </w:rPr>
        <w:t>[</w:t>
      </w:r>
      <w:r w:rsidRPr="00FF660C">
        <w:rPr>
          <w:u w:val="single"/>
          <w:lang w:val="hu-HU"/>
        </w:rPr>
        <w:t>TTP</w:t>
      </w:r>
      <w:r w:rsidR="00385486">
        <w:rPr>
          <w:u w:val="single"/>
          <w:lang w:val="hu-HU"/>
        </w:rPr>
        <w:t>]</w:t>
      </w:r>
      <w:r w:rsidRPr="00FF660C">
        <w:rPr>
          <w:u w:val="single"/>
          <w:lang w:val="hu-HU"/>
        </w:rPr>
        <w:t>)</w:t>
      </w:r>
    </w:p>
    <w:p w14:paraId="41547167" w14:textId="67500681" w:rsidR="006A501E" w:rsidRPr="00FF660C" w:rsidRDefault="006A501E" w:rsidP="006A501E">
      <w:pPr>
        <w:tabs>
          <w:tab w:val="clear" w:pos="567"/>
        </w:tabs>
        <w:spacing w:line="240" w:lineRule="auto"/>
        <w:rPr>
          <w:lang w:val="hu-HU"/>
        </w:rPr>
      </w:pPr>
      <w:r w:rsidRPr="00FF660C">
        <w:rPr>
          <w:lang w:val="hu-HU"/>
        </w:rPr>
        <w:t xml:space="preserve">A TMA lehetséges diagnózisát (beleértve </w:t>
      </w:r>
      <w:r w:rsidR="00385486">
        <w:rPr>
          <w:lang w:val="hu-HU"/>
        </w:rPr>
        <w:t xml:space="preserve">a </w:t>
      </w:r>
      <w:r w:rsidRPr="00FF660C">
        <w:rPr>
          <w:lang w:val="hu-HU"/>
        </w:rPr>
        <w:t>thromboticus thrombocytopeniás purpurát [TTP] és a haemolyticus uraemiás szindrómát [HUS]) – amely esetenként veseelégtelenséghez vagy halálhoz vezethet – figyelembe kell venni azoknál a betegeknél, akik</w:t>
      </w:r>
      <w:r w:rsidR="0006063A" w:rsidRPr="00FF660C">
        <w:rPr>
          <w:lang w:val="hu-HU"/>
        </w:rPr>
        <w:t>nél</w:t>
      </w:r>
      <w:r w:rsidRPr="00FF660C">
        <w:rPr>
          <w:lang w:val="hu-HU"/>
        </w:rPr>
        <w:t xml:space="preserve"> haemolyticus anaemia, thrombocytopenia, fáradtság, fluktuáló neurológiai státusz, vesekárosodás </w:t>
      </w:r>
      <w:r w:rsidR="0006063A" w:rsidRPr="00FF660C">
        <w:rPr>
          <w:lang w:val="hu-HU"/>
        </w:rPr>
        <w:t>vagy</w:t>
      </w:r>
      <w:r w:rsidRPr="00FF660C">
        <w:rPr>
          <w:lang w:val="hu-HU"/>
        </w:rPr>
        <w:t xml:space="preserve"> láz </w:t>
      </w:r>
      <w:r w:rsidR="0006063A" w:rsidRPr="00FF660C">
        <w:rPr>
          <w:lang w:val="hu-HU"/>
        </w:rPr>
        <w:t>jelentkezik</w:t>
      </w:r>
      <w:r w:rsidRPr="00FF660C">
        <w:rPr>
          <w:lang w:val="hu-HU"/>
        </w:rPr>
        <w:t>. A TMA diagnózisa esetén azonnali kezelésre van szükség és a kezelőorvosnak mérlegelnie kell a takrolimusz-kezelés leállítását.</w:t>
      </w:r>
    </w:p>
    <w:p w14:paraId="4FFA3D26" w14:textId="77777777" w:rsidR="006A501E" w:rsidRPr="00FF660C" w:rsidRDefault="006A501E" w:rsidP="006A501E">
      <w:pPr>
        <w:tabs>
          <w:tab w:val="clear" w:pos="567"/>
        </w:tabs>
        <w:spacing w:line="240" w:lineRule="auto"/>
        <w:rPr>
          <w:lang w:val="hu-HU"/>
        </w:rPr>
      </w:pPr>
    </w:p>
    <w:p w14:paraId="294C9ED5" w14:textId="081C23C9" w:rsidR="006A501E" w:rsidRPr="00FF660C" w:rsidRDefault="006A501E" w:rsidP="006A501E">
      <w:pPr>
        <w:tabs>
          <w:tab w:val="clear" w:pos="567"/>
        </w:tabs>
        <w:spacing w:line="240" w:lineRule="auto"/>
        <w:rPr>
          <w:lang w:val="hu-HU"/>
        </w:rPr>
      </w:pPr>
      <w:r w:rsidRPr="00FF660C">
        <w:rPr>
          <w:lang w:val="hu-HU"/>
        </w:rPr>
        <w:t>A takrolimusz és az mTOR- (</w:t>
      </w:r>
      <w:r w:rsidRPr="004D1779">
        <w:rPr>
          <w:i/>
          <w:lang w:val="hu-HU"/>
        </w:rPr>
        <w:t>mammalian target of rapamycin</w:t>
      </w:r>
      <w:r w:rsidRPr="00FF660C">
        <w:rPr>
          <w:lang w:val="hu-HU"/>
        </w:rPr>
        <w:t>) gátlók (például szirolimusz, everolimusz) együttes alkalmazása megnövelheti a thromboticus microangiopathia (beleértve a haemol</w:t>
      </w:r>
      <w:r w:rsidR="00FB5E5C" w:rsidRPr="00FF660C">
        <w:rPr>
          <w:lang w:val="hu-HU"/>
        </w:rPr>
        <w:t>y</w:t>
      </w:r>
      <w:r w:rsidRPr="00FF660C">
        <w:rPr>
          <w:lang w:val="hu-HU"/>
        </w:rPr>
        <w:t>ticus uraemiás szindróm</w:t>
      </w:r>
      <w:r w:rsidR="00FB5E5C" w:rsidRPr="00FF660C">
        <w:rPr>
          <w:lang w:val="hu-HU"/>
        </w:rPr>
        <w:t>a</w:t>
      </w:r>
      <w:r w:rsidRPr="00FF660C">
        <w:rPr>
          <w:lang w:val="hu-HU"/>
        </w:rPr>
        <w:t xml:space="preserve"> és a thromboticus thrombocytopeniás purpur</w:t>
      </w:r>
      <w:r w:rsidR="00FB5E5C" w:rsidRPr="00FF660C">
        <w:rPr>
          <w:lang w:val="hu-HU"/>
        </w:rPr>
        <w:t>a</w:t>
      </w:r>
      <w:r w:rsidRPr="00FF660C">
        <w:rPr>
          <w:lang w:val="hu-HU"/>
        </w:rPr>
        <w:t>) kockázatát.</w:t>
      </w:r>
    </w:p>
    <w:p w14:paraId="7B397113" w14:textId="77777777" w:rsidR="006A501E" w:rsidRPr="00FF660C" w:rsidRDefault="006A501E" w:rsidP="006A501E">
      <w:pPr>
        <w:tabs>
          <w:tab w:val="clear" w:pos="567"/>
        </w:tabs>
        <w:spacing w:line="240" w:lineRule="auto"/>
        <w:rPr>
          <w:lang w:val="hu-HU"/>
        </w:rPr>
      </w:pPr>
    </w:p>
    <w:p w14:paraId="54C16E74" w14:textId="04167FEC" w:rsidR="00DB7482" w:rsidRPr="00FF660C" w:rsidRDefault="00DB7482" w:rsidP="00DB7482">
      <w:pPr>
        <w:tabs>
          <w:tab w:val="clear" w:pos="567"/>
        </w:tabs>
        <w:spacing w:line="240" w:lineRule="auto"/>
        <w:rPr>
          <w:u w:val="single"/>
          <w:lang w:val="hu-HU"/>
        </w:rPr>
      </w:pPr>
      <w:r w:rsidRPr="00FF660C">
        <w:rPr>
          <w:u w:val="single"/>
          <w:lang w:val="hu-HU"/>
        </w:rPr>
        <w:t>Tiszta vörösvértest</w:t>
      </w:r>
      <w:r w:rsidR="00901B27">
        <w:rPr>
          <w:u w:val="single"/>
          <w:lang w:val="hu-HU"/>
        </w:rPr>
        <w:t>-</w:t>
      </w:r>
      <w:r w:rsidRPr="00FF660C">
        <w:rPr>
          <w:u w:val="single"/>
          <w:lang w:val="hu-HU"/>
        </w:rPr>
        <w:t>aplasia</w:t>
      </w:r>
    </w:p>
    <w:p w14:paraId="5F62D302" w14:textId="3166A2D1" w:rsidR="00DB7482" w:rsidRPr="00FF660C" w:rsidRDefault="00DB7482" w:rsidP="00DB7482">
      <w:pPr>
        <w:tabs>
          <w:tab w:val="clear" w:pos="567"/>
        </w:tabs>
        <w:spacing w:line="240" w:lineRule="auto"/>
        <w:rPr>
          <w:lang w:val="hu-HU"/>
        </w:rPr>
      </w:pPr>
      <w:r w:rsidRPr="00FF660C">
        <w:rPr>
          <w:lang w:val="hu-HU"/>
        </w:rPr>
        <w:t>Takrolimusszal kezelt betegeknél tiszta vörösvértest</w:t>
      </w:r>
      <w:r w:rsidR="00901B27">
        <w:rPr>
          <w:lang w:val="hu-HU"/>
        </w:rPr>
        <w:t>-</w:t>
      </w:r>
      <w:r w:rsidRPr="00FF660C">
        <w:rPr>
          <w:lang w:val="hu-HU"/>
        </w:rPr>
        <w:t>aplasia eseteket jelentettek (</w:t>
      </w:r>
      <w:r w:rsidRPr="004D1779">
        <w:rPr>
          <w:i/>
          <w:lang w:val="hu-HU"/>
        </w:rPr>
        <w:t>pure red cell aplasia</w:t>
      </w:r>
      <w:r w:rsidRPr="00FF660C">
        <w:rPr>
          <w:lang w:val="hu-HU"/>
        </w:rPr>
        <w:t>, PRCA). Minden beteg beszámolt PRCA rizikófaktorokról, mint például parvovírus</w:t>
      </w:r>
      <w:r w:rsidR="00404D73" w:rsidRPr="00FF660C">
        <w:rPr>
          <w:lang w:val="hu-HU"/>
        </w:rPr>
        <w:t> </w:t>
      </w:r>
      <w:r w:rsidRPr="00FF660C">
        <w:rPr>
          <w:lang w:val="hu-HU"/>
        </w:rPr>
        <w:t>B19</w:t>
      </w:r>
      <w:r w:rsidR="00901B27">
        <w:rPr>
          <w:lang w:val="hu-HU"/>
        </w:rPr>
        <w:t>-</w:t>
      </w:r>
      <w:r w:rsidRPr="00FF660C">
        <w:rPr>
          <w:lang w:val="hu-HU"/>
        </w:rPr>
        <w:t>fertőzés, PRCA</w:t>
      </w:r>
      <w:r w:rsidR="00404D73" w:rsidRPr="00FF660C">
        <w:rPr>
          <w:lang w:val="hu-HU"/>
        </w:rPr>
        <w:noBreakHyphen/>
      </w:r>
      <w:r w:rsidRPr="00FF660C">
        <w:rPr>
          <w:lang w:val="hu-HU"/>
        </w:rPr>
        <w:t>val járó alapbetegség vagy egyidejű gyógyszeres kezelés.</w:t>
      </w:r>
    </w:p>
    <w:p w14:paraId="2BD1CF7E" w14:textId="7128ACF8" w:rsidR="00DB7482" w:rsidRPr="00FF660C" w:rsidRDefault="00DB7482" w:rsidP="009978E7">
      <w:pPr>
        <w:tabs>
          <w:tab w:val="clear" w:pos="567"/>
        </w:tabs>
        <w:spacing w:line="240" w:lineRule="auto"/>
        <w:rPr>
          <w:lang w:val="hu-HU"/>
        </w:rPr>
      </w:pPr>
    </w:p>
    <w:p w14:paraId="40809F54" w14:textId="02FF3AD3" w:rsidR="00DB7482" w:rsidRPr="00FF660C" w:rsidRDefault="00DB7482" w:rsidP="009978E7">
      <w:pPr>
        <w:tabs>
          <w:tab w:val="clear" w:pos="567"/>
        </w:tabs>
        <w:spacing w:line="240" w:lineRule="auto"/>
        <w:rPr>
          <w:u w:val="single"/>
          <w:lang w:val="hu-HU"/>
        </w:rPr>
      </w:pPr>
      <w:r w:rsidRPr="00FF660C">
        <w:rPr>
          <w:u w:val="single"/>
          <w:lang w:val="hu-HU"/>
        </w:rPr>
        <w:t xml:space="preserve">Különleges </w:t>
      </w:r>
      <w:r w:rsidR="00404D73" w:rsidRPr="00FF660C">
        <w:rPr>
          <w:u w:val="single"/>
          <w:lang w:val="hu-HU"/>
        </w:rPr>
        <w:t>betegcsoportok</w:t>
      </w:r>
    </w:p>
    <w:p w14:paraId="743CA006" w14:textId="64FB3C2D" w:rsidR="00BB06EA" w:rsidRPr="00FF660C" w:rsidRDefault="00BB06EA" w:rsidP="00BB06EA">
      <w:pPr>
        <w:tabs>
          <w:tab w:val="clear" w:pos="567"/>
        </w:tabs>
        <w:spacing w:line="240" w:lineRule="auto"/>
        <w:rPr>
          <w:lang w:val="hu-HU"/>
        </w:rPr>
      </w:pPr>
      <w:r w:rsidRPr="00FF660C">
        <w:rPr>
          <w:lang w:val="hu-HU"/>
        </w:rPr>
        <w:t>Korlátozott a tapasztalat a nem kaukázusi betegek és a fokozott immunológiai kockázatú (pl. retranszplantáció, panel reaktív antitestek [PRA] jelenléte) betegek esetében.</w:t>
      </w:r>
    </w:p>
    <w:p w14:paraId="15408229" w14:textId="77777777" w:rsidR="00BB06EA" w:rsidRPr="00FF660C" w:rsidRDefault="00BB06EA" w:rsidP="00BB06EA">
      <w:pPr>
        <w:tabs>
          <w:tab w:val="clear" w:pos="567"/>
        </w:tabs>
        <w:spacing w:line="240" w:lineRule="auto"/>
        <w:rPr>
          <w:lang w:val="hu-HU"/>
        </w:rPr>
      </w:pPr>
    </w:p>
    <w:p w14:paraId="74C28274" w14:textId="0D301AD4" w:rsidR="00DB7482" w:rsidRPr="00FF660C" w:rsidRDefault="00BB06EA" w:rsidP="00BB06EA">
      <w:pPr>
        <w:tabs>
          <w:tab w:val="clear" w:pos="567"/>
        </w:tabs>
        <w:spacing w:line="240" w:lineRule="auto"/>
        <w:rPr>
          <w:lang w:val="hu-HU"/>
        </w:rPr>
      </w:pPr>
      <w:r w:rsidRPr="00FF660C">
        <w:rPr>
          <w:lang w:val="hu-HU"/>
        </w:rPr>
        <w:t>Súlyos májkárosodás esetén az adagok csökkentése szükséges lehet (lásd 4.2 pont).</w:t>
      </w:r>
    </w:p>
    <w:p w14:paraId="39EF09E9" w14:textId="77777777" w:rsidR="00DB7482" w:rsidRPr="00FF660C" w:rsidRDefault="00DB7482" w:rsidP="009978E7">
      <w:pPr>
        <w:tabs>
          <w:tab w:val="clear" w:pos="567"/>
        </w:tabs>
        <w:spacing w:line="240" w:lineRule="auto"/>
        <w:rPr>
          <w:lang w:val="hu-HU"/>
        </w:rPr>
      </w:pPr>
    </w:p>
    <w:p w14:paraId="31F8D45C" w14:textId="77777777" w:rsidR="00BB06EA" w:rsidRPr="00FF660C" w:rsidRDefault="00BB06EA" w:rsidP="00BB06EA">
      <w:pPr>
        <w:tabs>
          <w:tab w:val="clear" w:pos="567"/>
        </w:tabs>
        <w:spacing w:line="240" w:lineRule="auto"/>
        <w:rPr>
          <w:u w:val="single"/>
          <w:lang w:val="hu-HU"/>
        </w:rPr>
      </w:pPr>
      <w:r w:rsidRPr="00FF660C">
        <w:rPr>
          <w:u w:val="single"/>
          <w:lang w:val="hu-HU"/>
        </w:rPr>
        <w:t>Segédanyagok</w:t>
      </w:r>
    </w:p>
    <w:p w14:paraId="31F79102" w14:textId="1480615C" w:rsidR="00BB06EA" w:rsidRPr="00FF660C" w:rsidRDefault="00BB06EA" w:rsidP="00BB06EA">
      <w:pPr>
        <w:tabs>
          <w:tab w:val="clear" w:pos="567"/>
        </w:tabs>
        <w:spacing w:line="240" w:lineRule="auto"/>
        <w:rPr>
          <w:lang w:val="hu-HU"/>
        </w:rPr>
      </w:pPr>
      <w:r w:rsidRPr="00FF660C">
        <w:rPr>
          <w:lang w:val="hu-HU"/>
        </w:rPr>
        <w:t xml:space="preserve">A Tacrolimus Stada kapszula laktózt tartalmaz. Ritkán előforduló, örökletes galaktóz intoleranciában, </w:t>
      </w:r>
      <w:r w:rsidR="00302C26" w:rsidRPr="00FF660C">
        <w:rPr>
          <w:lang w:val="hu-HU"/>
        </w:rPr>
        <w:t xml:space="preserve">teljes </w:t>
      </w:r>
      <w:r w:rsidRPr="00FF660C">
        <w:rPr>
          <w:lang w:val="hu-HU"/>
        </w:rPr>
        <w:t>laktáz-hiányban vagy glükóz-galaktóz malabszorpcióban a készítmény nem szedhető.</w:t>
      </w:r>
    </w:p>
    <w:p w14:paraId="27B7C09D" w14:textId="77777777" w:rsidR="00BB06EA" w:rsidRPr="00FF660C" w:rsidRDefault="00BB06EA" w:rsidP="00BB06EA">
      <w:pPr>
        <w:tabs>
          <w:tab w:val="clear" w:pos="567"/>
        </w:tabs>
        <w:spacing w:line="240" w:lineRule="auto"/>
        <w:rPr>
          <w:lang w:val="hu-HU"/>
        </w:rPr>
      </w:pPr>
    </w:p>
    <w:p w14:paraId="1B5066E4" w14:textId="7B46298B" w:rsidR="00DB7482" w:rsidRPr="00FF660C" w:rsidRDefault="00BB06EA" w:rsidP="00BB06EA">
      <w:pPr>
        <w:tabs>
          <w:tab w:val="clear" w:pos="567"/>
        </w:tabs>
        <w:spacing w:line="240" w:lineRule="auto"/>
        <w:rPr>
          <w:lang w:val="hu-HU"/>
        </w:rPr>
      </w:pPr>
      <w:r w:rsidRPr="00FF660C">
        <w:rPr>
          <w:lang w:val="hu-HU"/>
        </w:rPr>
        <w:t xml:space="preserve">A Tacrolimus Stada kapszula alluravörös </w:t>
      </w:r>
      <w:r w:rsidR="004B6430" w:rsidRPr="00FF660C">
        <w:rPr>
          <w:lang w:val="hu-HU"/>
        </w:rPr>
        <w:t xml:space="preserve">alumínium lakkot </w:t>
      </w:r>
      <w:r w:rsidRPr="00FF660C">
        <w:rPr>
          <w:lang w:val="hu-HU"/>
        </w:rPr>
        <w:t>(E129) tartalmaz</w:t>
      </w:r>
      <w:r w:rsidR="00302C26" w:rsidRPr="00FF660C">
        <w:rPr>
          <w:lang w:val="hu-HU"/>
        </w:rPr>
        <w:t>, ami</w:t>
      </w:r>
      <w:r w:rsidRPr="00FF660C">
        <w:rPr>
          <w:lang w:val="hu-HU"/>
        </w:rPr>
        <w:t xml:space="preserve"> </w:t>
      </w:r>
      <w:r w:rsidR="00302C26" w:rsidRPr="00FF660C">
        <w:rPr>
          <w:lang w:val="hu-HU"/>
        </w:rPr>
        <w:t xml:space="preserve">allergiás </w:t>
      </w:r>
      <w:r w:rsidRPr="00FF660C">
        <w:rPr>
          <w:lang w:val="hu-HU"/>
        </w:rPr>
        <w:t>reakció</w:t>
      </w:r>
      <w:r w:rsidR="00041CC5" w:rsidRPr="00FF660C">
        <w:rPr>
          <w:lang w:val="hu-HU"/>
        </w:rPr>
        <w:t>ka</w:t>
      </w:r>
      <w:r w:rsidRPr="00FF660C">
        <w:rPr>
          <w:lang w:val="hu-HU"/>
        </w:rPr>
        <w:t xml:space="preserve">t </w:t>
      </w:r>
      <w:r w:rsidR="00C21D29" w:rsidRPr="00FF660C">
        <w:rPr>
          <w:lang w:val="hu-HU"/>
        </w:rPr>
        <w:t>okozhat</w:t>
      </w:r>
      <w:r w:rsidRPr="00FF660C">
        <w:rPr>
          <w:lang w:val="hu-HU"/>
        </w:rPr>
        <w:t>.</w:t>
      </w:r>
    </w:p>
    <w:p w14:paraId="0936D721" w14:textId="77777777" w:rsidR="00EA1846" w:rsidRPr="00FF660C" w:rsidRDefault="00EA1846" w:rsidP="00130037">
      <w:pPr>
        <w:spacing w:line="240" w:lineRule="auto"/>
        <w:rPr>
          <w:lang w:val="hu-HU"/>
        </w:rPr>
      </w:pPr>
    </w:p>
    <w:p w14:paraId="17E7B826" w14:textId="77777777" w:rsidR="00EA1846" w:rsidRPr="00FF660C" w:rsidRDefault="00F7162F" w:rsidP="00130037">
      <w:pPr>
        <w:spacing w:line="240" w:lineRule="auto"/>
        <w:ind w:left="567" w:hanging="567"/>
        <w:outlineLvl w:val="0"/>
        <w:rPr>
          <w:b/>
          <w:bCs/>
          <w:lang w:val="hu-HU"/>
        </w:rPr>
      </w:pPr>
      <w:r w:rsidRPr="00FF660C">
        <w:rPr>
          <w:b/>
          <w:bCs/>
          <w:lang w:val="hu-HU"/>
        </w:rPr>
        <w:t>4.5</w:t>
      </w:r>
      <w:r w:rsidRPr="00FF660C">
        <w:rPr>
          <w:b/>
          <w:bCs/>
          <w:lang w:val="hu-HU"/>
        </w:rPr>
        <w:tab/>
        <w:t>Gyógyszerkölcsönhatások és egyéb interakciók</w:t>
      </w:r>
    </w:p>
    <w:p w14:paraId="2F905542" w14:textId="7F56EB74" w:rsidR="00EA1846" w:rsidRPr="00FF660C" w:rsidRDefault="00EA1846" w:rsidP="00130037">
      <w:pPr>
        <w:spacing w:line="240" w:lineRule="auto"/>
        <w:rPr>
          <w:lang w:val="hu-HU"/>
        </w:rPr>
      </w:pPr>
    </w:p>
    <w:p w14:paraId="24DAFA69" w14:textId="249322FA" w:rsidR="00302C26" w:rsidRPr="00FF660C" w:rsidRDefault="00D42A79" w:rsidP="00302C26">
      <w:pPr>
        <w:spacing w:line="240" w:lineRule="auto"/>
        <w:rPr>
          <w:lang w:val="hu-HU"/>
        </w:rPr>
      </w:pPr>
      <w:r w:rsidRPr="00FF660C">
        <w:rPr>
          <w:lang w:val="hu-HU"/>
        </w:rPr>
        <w:t>Metabolikus kölcsönhatások</w:t>
      </w:r>
    </w:p>
    <w:p w14:paraId="58A9F7E7" w14:textId="087A65FF" w:rsidR="00302C26" w:rsidRPr="00FF660C" w:rsidRDefault="00302C26" w:rsidP="00302C26">
      <w:pPr>
        <w:spacing w:line="240" w:lineRule="auto"/>
        <w:rPr>
          <w:lang w:val="hu-HU"/>
        </w:rPr>
      </w:pPr>
      <w:r w:rsidRPr="00FF660C">
        <w:rPr>
          <w:lang w:val="hu-HU"/>
        </w:rPr>
        <w:t>A szisztémásan hasznosuló takrolimuszt a hepatikus CYP3A4 metabolizálja. Van bizonyíték a CYP3A4 által a bélfalban zajló gastrointestinalis metabolizmusra is. Olyan gyógyszerek vagy gyógynövénykészítmények egyidejű használata, melyekről ismert, hogy gátolják vagy indukálják a CYP3A4</w:t>
      </w:r>
      <w:r w:rsidR="00D42A79" w:rsidRPr="00FF660C">
        <w:rPr>
          <w:lang w:val="hu-HU"/>
        </w:rPr>
        <w:noBreakHyphen/>
      </w:r>
      <w:r w:rsidRPr="00FF660C">
        <w:rPr>
          <w:lang w:val="hu-HU"/>
        </w:rPr>
        <w:t>et, befolyásolhatja a takrolimusz metabolizmusát, és ezzel növelheti vagy csökkentheti a takrolimusz vérszintjét. Ehhez hasonlóan az ilyen termékek vagy gyógynövénykészítmények leállítása szintén hatással lehet a takrolimusz metabolizmusának sebességére, ezáltal pedig a takrolimusz vérszintjére.</w:t>
      </w:r>
    </w:p>
    <w:p w14:paraId="0B984F15" w14:textId="77777777" w:rsidR="00302C26" w:rsidRPr="00FF660C" w:rsidRDefault="00302C26" w:rsidP="00130037">
      <w:pPr>
        <w:spacing w:line="240" w:lineRule="auto"/>
        <w:rPr>
          <w:lang w:val="hu-HU"/>
        </w:rPr>
      </w:pPr>
    </w:p>
    <w:p w14:paraId="6D1E9D43" w14:textId="281B3C05" w:rsidR="00302C26" w:rsidRPr="00FF660C" w:rsidRDefault="00D42A79" w:rsidP="00130037">
      <w:pPr>
        <w:spacing w:line="240" w:lineRule="auto"/>
        <w:rPr>
          <w:lang w:val="hu-HU"/>
        </w:rPr>
      </w:pPr>
      <w:r w:rsidRPr="00FF660C">
        <w:rPr>
          <w:lang w:val="hu-HU"/>
        </w:rPr>
        <w:t>A farmakokinetikai vizsgálatok arra az eredményre jutottak, hogy a CYP3A4-inhibitorokkal együtt alkalmazott takrolimusz vérszintjének növekedését főként a takrolimusz gastrointestinalis metabolizmusának gátlása miatt megnövekedett orális biohasznosulás okozza. A hepaticus clearance</w:t>
      </w:r>
      <w:r w:rsidRPr="00FF660C">
        <w:rPr>
          <w:lang w:val="hu-HU"/>
        </w:rPr>
        <w:noBreakHyphen/>
        <w:t>re gyakorolt hatása kevésbé hangsúlyos.</w:t>
      </w:r>
    </w:p>
    <w:p w14:paraId="4A83FBDD" w14:textId="007B6269" w:rsidR="00302C26" w:rsidRPr="00FF660C" w:rsidRDefault="00D42A79" w:rsidP="00130037">
      <w:pPr>
        <w:spacing w:line="240" w:lineRule="auto"/>
        <w:rPr>
          <w:lang w:val="hu-HU"/>
        </w:rPr>
      </w:pPr>
      <w:r w:rsidRPr="00FF660C">
        <w:rPr>
          <w:lang w:val="hu-HU"/>
        </w:rPr>
        <w:t>A takrolimusz vérszintjét, a graftfunkciót, a QT</w:t>
      </w:r>
      <w:r w:rsidR="00404D73" w:rsidRPr="00FF660C">
        <w:rPr>
          <w:lang w:val="hu-HU"/>
        </w:rPr>
        <w:noBreakHyphen/>
      </w:r>
      <w:r w:rsidRPr="00FF660C">
        <w:rPr>
          <w:lang w:val="hu-HU"/>
        </w:rPr>
        <w:t>megnyúlást (EKG</w:t>
      </w:r>
      <w:r w:rsidRPr="00FF660C">
        <w:rPr>
          <w:lang w:val="hu-HU"/>
        </w:rPr>
        <w:noBreakHyphen/>
        <w:t>val), a vesefunkciót és más mellékhatásokat, ideértve például a neurotoxicitást, különösen ajánlatos szorosan ellenőrizni egy transzplantációban jártas szakorvos felügyelete mellett, ha egyidejűleg olyan hatóanyagok kerülnek alkalmazásra, amelyek képesek megváltoztatni a CYP3A4 metabolizmusát. A hasonló takrolimusz</w:t>
      </w:r>
      <w:r w:rsidR="0095567B" w:rsidRPr="00FF660C">
        <w:rPr>
          <w:lang w:val="hu-HU"/>
        </w:rPr>
        <w:t>-</w:t>
      </w:r>
      <w:r w:rsidRPr="00FF660C">
        <w:rPr>
          <w:lang w:val="hu-HU"/>
        </w:rPr>
        <w:t>expozíció fenntartásához szükséges lehet a takrolimusz dózisának módosítása, vagy a takrolimusz adásának megszakítása (lásd 4.2 és 4.4 pont). A betegeket abban az esetben is szorosan monitorozni kell, amikor a takrolimuszt több olyan gyógyszerrel alkalmazzák együtt, amelyek hatással vannak a CYP3A4</w:t>
      </w:r>
      <w:r w:rsidRPr="00FF660C">
        <w:rPr>
          <w:lang w:val="hu-HU"/>
        </w:rPr>
        <w:noBreakHyphen/>
        <w:t>re, emiatt pedig növelhetik vagy csökkenthetik a takrolimusz-expozíciót.</w:t>
      </w:r>
    </w:p>
    <w:p w14:paraId="4462361C" w14:textId="77777777" w:rsidR="00302C26" w:rsidRPr="00FF660C" w:rsidRDefault="00302C26" w:rsidP="00130037">
      <w:pPr>
        <w:spacing w:line="240" w:lineRule="auto"/>
        <w:rPr>
          <w:lang w:val="hu-HU"/>
        </w:rPr>
      </w:pPr>
    </w:p>
    <w:p w14:paraId="06C2AE6F" w14:textId="315BE1B9" w:rsidR="00302C26" w:rsidRPr="00FF660C" w:rsidRDefault="00D42A79" w:rsidP="00130037">
      <w:pPr>
        <w:spacing w:line="240" w:lineRule="auto"/>
        <w:rPr>
          <w:lang w:val="hu-HU"/>
        </w:rPr>
      </w:pPr>
      <w:r w:rsidRPr="00FF660C">
        <w:rPr>
          <w:lang w:val="hu-HU"/>
        </w:rPr>
        <w:t>A takrolimuszra hatást kifejtő készítményeket az alábbi táblázatban soroljuk fel. A példaként felsorolt gyógyszerek közötti kölcsönhatások listája nem teljes körű, ezért a takrolimusszal együttesen alkalmazott minden gyógyszernél el kell olvasni az alkalmazási előírást, és meg kell ismerni a metabolikus és az interakciós útvonalakat, a potenciális kockázatokat és az együttes alkalmazás során szükséges speciális eljárásokat.</w:t>
      </w:r>
    </w:p>
    <w:p w14:paraId="454FB911" w14:textId="77777777" w:rsidR="00D42A79" w:rsidRPr="00FF660C" w:rsidRDefault="00D42A79" w:rsidP="00BB06EA">
      <w:pPr>
        <w:spacing w:line="240" w:lineRule="auto"/>
        <w:rPr>
          <w:lang w:val="hu-HU"/>
        </w:rPr>
      </w:pPr>
    </w:p>
    <w:p w14:paraId="1E7B8B6F" w14:textId="55F6EEFA" w:rsidR="00D42A79" w:rsidRPr="00FF660C" w:rsidRDefault="00D42A79" w:rsidP="004D1779">
      <w:pPr>
        <w:keepNext/>
        <w:spacing w:line="240" w:lineRule="auto"/>
        <w:rPr>
          <w:u w:val="single"/>
          <w:lang w:val="hu-HU"/>
        </w:rPr>
      </w:pPr>
      <w:r w:rsidRPr="00FF660C">
        <w:rPr>
          <w:u w:val="single"/>
          <w:lang w:val="hu-HU"/>
        </w:rPr>
        <w:lastRenderedPageBreak/>
        <w:t>A takrolimuszra hatást kifejtő készítmények</w:t>
      </w:r>
    </w:p>
    <w:p w14:paraId="41523DF0" w14:textId="77777777" w:rsidR="0095567B" w:rsidRPr="00FF660C" w:rsidRDefault="0095567B" w:rsidP="004D1779">
      <w:pPr>
        <w:keepNext/>
        <w:spacing w:line="240" w:lineRule="auto"/>
        <w:rPr>
          <w:lang w:val="hu-HU"/>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2977"/>
        <w:gridCol w:w="3260"/>
      </w:tblGrid>
      <w:tr w:rsidR="00D739D4" w:rsidRPr="00FF660C" w14:paraId="15300950" w14:textId="77777777" w:rsidTr="006A159C">
        <w:trPr>
          <w:cantSplit/>
          <w:trHeight w:val="261"/>
          <w:tblHeader/>
        </w:trPr>
        <w:tc>
          <w:tcPr>
            <w:tcW w:w="2943" w:type="dxa"/>
          </w:tcPr>
          <w:p w14:paraId="7B505DCC" w14:textId="4209817F" w:rsidR="00D739D4" w:rsidRPr="00FF660C" w:rsidRDefault="00D739D4" w:rsidP="004D1779">
            <w:pPr>
              <w:keepNext/>
              <w:spacing w:line="240" w:lineRule="auto"/>
              <w:rPr>
                <w:u w:val="single"/>
                <w:lang w:val="hu-HU"/>
              </w:rPr>
            </w:pPr>
            <w:r w:rsidRPr="00FF660C">
              <w:rPr>
                <w:u w:val="single"/>
                <w:lang w:val="hu-HU"/>
              </w:rPr>
              <w:t xml:space="preserve">Gyógyszer/hatóanyag kategóriája vagy neve </w:t>
            </w:r>
          </w:p>
        </w:tc>
        <w:tc>
          <w:tcPr>
            <w:tcW w:w="2977" w:type="dxa"/>
          </w:tcPr>
          <w:p w14:paraId="552B5EE8" w14:textId="77777777" w:rsidR="00D739D4" w:rsidRPr="00FF660C" w:rsidRDefault="00D739D4" w:rsidP="004D1779">
            <w:pPr>
              <w:keepNext/>
              <w:spacing w:line="240" w:lineRule="auto"/>
              <w:rPr>
                <w:u w:val="single"/>
                <w:lang w:val="hu-HU"/>
              </w:rPr>
            </w:pPr>
            <w:r w:rsidRPr="00FF660C">
              <w:rPr>
                <w:u w:val="single"/>
                <w:lang w:val="hu-HU"/>
              </w:rPr>
              <w:t xml:space="preserve">Gyógyszerkölcsönhatás hatása </w:t>
            </w:r>
          </w:p>
        </w:tc>
        <w:tc>
          <w:tcPr>
            <w:tcW w:w="3260" w:type="dxa"/>
          </w:tcPr>
          <w:p w14:paraId="7BE4D799" w14:textId="3D11BFBC" w:rsidR="00D739D4" w:rsidRPr="00FF660C" w:rsidRDefault="00D739D4" w:rsidP="004D1779">
            <w:pPr>
              <w:keepNext/>
              <w:spacing w:line="240" w:lineRule="auto"/>
              <w:rPr>
                <w:u w:val="single"/>
                <w:lang w:val="hu-HU"/>
              </w:rPr>
            </w:pPr>
            <w:r w:rsidRPr="00FF660C">
              <w:rPr>
                <w:u w:val="single"/>
                <w:lang w:val="hu-HU"/>
              </w:rPr>
              <w:t>Az együttes al</w:t>
            </w:r>
            <w:r w:rsidR="0095567B" w:rsidRPr="00FF660C">
              <w:rPr>
                <w:u w:val="single"/>
                <w:lang w:val="hu-HU"/>
              </w:rPr>
              <w:t>kalmazásra vonatkozó javaslatok</w:t>
            </w:r>
          </w:p>
        </w:tc>
      </w:tr>
      <w:tr w:rsidR="00D739D4" w:rsidRPr="00FF660C" w14:paraId="4AB89D9A" w14:textId="77777777" w:rsidTr="006A159C">
        <w:trPr>
          <w:cantSplit/>
          <w:trHeight w:val="873"/>
        </w:trPr>
        <w:tc>
          <w:tcPr>
            <w:tcW w:w="2943" w:type="dxa"/>
          </w:tcPr>
          <w:p w14:paraId="6EE1F7EF" w14:textId="6214D0F0" w:rsidR="00D739D4" w:rsidRPr="00FF660C" w:rsidRDefault="00D739D4" w:rsidP="00D739D4">
            <w:pPr>
              <w:spacing w:line="240" w:lineRule="auto"/>
              <w:rPr>
                <w:lang w:val="hu-HU"/>
              </w:rPr>
            </w:pPr>
            <w:r w:rsidRPr="00FF660C">
              <w:rPr>
                <w:lang w:val="hu-HU"/>
              </w:rPr>
              <w:t>Grépfrú</w:t>
            </w:r>
            <w:r w:rsidR="0095567B" w:rsidRPr="00FF660C">
              <w:rPr>
                <w:lang w:val="hu-HU"/>
              </w:rPr>
              <w:t>t vagy grépfrútlé</w:t>
            </w:r>
          </w:p>
        </w:tc>
        <w:tc>
          <w:tcPr>
            <w:tcW w:w="2977" w:type="dxa"/>
          </w:tcPr>
          <w:p w14:paraId="6DF17CAA" w14:textId="4596EEA1" w:rsidR="00D739D4" w:rsidRPr="00FF660C" w:rsidRDefault="00D739D4" w:rsidP="00F139DA">
            <w:pPr>
              <w:spacing w:line="240" w:lineRule="auto"/>
              <w:rPr>
                <w:lang w:val="hu-HU"/>
              </w:rPr>
            </w:pPr>
            <w:r w:rsidRPr="00FF660C">
              <w:rPr>
                <w:lang w:val="hu-HU"/>
              </w:rPr>
              <w:t xml:space="preserve">Növelheti a takrolimusz </w:t>
            </w:r>
            <w:r w:rsidR="0074779D" w:rsidRPr="00FF660C">
              <w:rPr>
                <w:lang w:val="hu-HU"/>
              </w:rPr>
              <w:t>minimális</w:t>
            </w:r>
            <w:r w:rsidRPr="00FF660C">
              <w:rPr>
                <w:lang w:val="hu-HU"/>
              </w:rPr>
              <w:t xml:space="preserve"> koncentrációját a teljes vérben, illetve növelheti a súlyos mellékhatások kockázatát (pl. neurotoxicitás, QT</w:t>
            </w:r>
            <w:r w:rsidR="00404D73" w:rsidRPr="00FF660C">
              <w:rPr>
                <w:lang w:val="hu-HU"/>
              </w:rPr>
              <w:noBreakHyphen/>
            </w:r>
            <w:r w:rsidRPr="00FF660C">
              <w:rPr>
                <w:lang w:val="hu-HU"/>
              </w:rPr>
              <w:t xml:space="preserve">megnyúlás) </w:t>
            </w:r>
            <w:r w:rsidRPr="00FF660C">
              <w:rPr>
                <w:i/>
                <w:iCs/>
                <w:lang w:val="hu-HU"/>
              </w:rPr>
              <w:t>[lásd 4.4 </w:t>
            </w:r>
            <w:r w:rsidR="0095567B" w:rsidRPr="00FF660C">
              <w:rPr>
                <w:i/>
                <w:iCs/>
                <w:lang w:val="hu-HU"/>
              </w:rPr>
              <w:t>pont].</w:t>
            </w:r>
          </w:p>
        </w:tc>
        <w:tc>
          <w:tcPr>
            <w:tcW w:w="3260" w:type="dxa"/>
          </w:tcPr>
          <w:p w14:paraId="644874E0" w14:textId="4A4D77B5" w:rsidR="00D739D4" w:rsidRPr="00FF660C" w:rsidRDefault="00D739D4" w:rsidP="00D739D4">
            <w:pPr>
              <w:spacing w:line="240" w:lineRule="auto"/>
              <w:rPr>
                <w:lang w:val="hu-HU"/>
              </w:rPr>
            </w:pPr>
            <w:r w:rsidRPr="00FF660C">
              <w:rPr>
                <w:lang w:val="hu-HU"/>
              </w:rPr>
              <w:t>Kerül</w:t>
            </w:r>
            <w:r w:rsidR="0074779D" w:rsidRPr="00FF660C">
              <w:rPr>
                <w:lang w:val="hu-HU"/>
              </w:rPr>
              <w:t>ni kell</w:t>
            </w:r>
            <w:r w:rsidRPr="00FF660C">
              <w:rPr>
                <w:lang w:val="hu-HU"/>
              </w:rPr>
              <w:t xml:space="preserve"> a grépfrút, il</w:t>
            </w:r>
            <w:r w:rsidR="0095567B" w:rsidRPr="00FF660C">
              <w:rPr>
                <w:lang w:val="hu-HU"/>
              </w:rPr>
              <w:t>letve a grépfrútlé fogyasztását</w:t>
            </w:r>
          </w:p>
        </w:tc>
      </w:tr>
      <w:tr w:rsidR="00D739D4" w:rsidRPr="00FF660C" w14:paraId="05A1E274" w14:textId="77777777" w:rsidTr="006A159C">
        <w:trPr>
          <w:cantSplit/>
          <w:trHeight w:val="506"/>
        </w:trPr>
        <w:tc>
          <w:tcPr>
            <w:tcW w:w="2943" w:type="dxa"/>
          </w:tcPr>
          <w:p w14:paraId="2782E9D3" w14:textId="77777777" w:rsidR="00D739D4" w:rsidRPr="00FF660C" w:rsidRDefault="00D739D4" w:rsidP="00D739D4">
            <w:pPr>
              <w:spacing w:line="240" w:lineRule="auto"/>
              <w:rPr>
                <w:lang w:val="hu-HU"/>
              </w:rPr>
            </w:pPr>
            <w:r w:rsidRPr="00FF660C">
              <w:rPr>
                <w:lang w:val="hu-HU"/>
              </w:rPr>
              <w:t xml:space="preserve">Ciklosporin </w:t>
            </w:r>
          </w:p>
        </w:tc>
        <w:tc>
          <w:tcPr>
            <w:tcW w:w="2977" w:type="dxa"/>
          </w:tcPr>
          <w:p w14:paraId="64510510" w14:textId="18F63B6A" w:rsidR="00D739D4" w:rsidRPr="00FF660C" w:rsidRDefault="00D739D4" w:rsidP="00F139DA">
            <w:pPr>
              <w:spacing w:line="240" w:lineRule="auto"/>
              <w:rPr>
                <w:lang w:val="hu-HU"/>
              </w:rPr>
            </w:pPr>
            <w:r w:rsidRPr="00FF660C">
              <w:rPr>
                <w:lang w:val="hu-HU"/>
              </w:rPr>
              <w:t xml:space="preserve">Növelheti a takrolimusz </w:t>
            </w:r>
            <w:r w:rsidR="0074779D" w:rsidRPr="00FF660C">
              <w:rPr>
                <w:lang w:val="hu-HU"/>
              </w:rPr>
              <w:t xml:space="preserve">minimális </w:t>
            </w:r>
            <w:r w:rsidRPr="00FF660C">
              <w:rPr>
                <w:lang w:val="hu-HU"/>
              </w:rPr>
              <w:t>koncentrációját a teljes vérben. Emellett szinergista/additív nephrotoxicus hatás is felléphet.</w:t>
            </w:r>
          </w:p>
        </w:tc>
        <w:tc>
          <w:tcPr>
            <w:tcW w:w="3260" w:type="dxa"/>
          </w:tcPr>
          <w:p w14:paraId="133C269C" w14:textId="4CC3A8DB" w:rsidR="00D739D4" w:rsidRPr="00FF660C" w:rsidRDefault="00D739D4">
            <w:pPr>
              <w:spacing w:line="240" w:lineRule="auto"/>
              <w:rPr>
                <w:lang w:val="hu-HU"/>
              </w:rPr>
            </w:pPr>
            <w:r w:rsidRPr="00FF660C">
              <w:rPr>
                <w:lang w:val="hu-HU"/>
              </w:rPr>
              <w:t xml:space="preserve">A ciklosporin és a takrolimusz párhuzamos alkalmazása kerülendő </w:t>
            </w:r>
            <w:r w:rsidR="0095567B" w:rsidRPr="00FF660C">
              <w:rPr>
                <w:i/>
                <w:iCs/>
                <w:lang w:val="hu-HU"/>
              </w:rPr>
              <w:t>[lásd 4.4 pont].</w:t>
            </w:r>
          </w:p>
        </w:tc>
      </w:tr>
      <w:tr w:rsidR="00D739D4" w:rsidRPr="00FF660C" w14:paraId="3F2E17EA"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7C40C223" w14:textId="6D182D44" w:rsidR="00D739D4" w:rsidRPr="00FF660C" w:rsidRDefault="00D739D4" w:rsidP="00D739D4">
            <w:pPr>
              <w:rPr>
                <w:lang w:val="hu-HU"/>
              </w:rPr>
            </w:pPr>
            <w:r w:rsidRPr="00FF660C">
              <w:rPr>
                <w:lang w:val="hu-HU"/>
              </w:rPr>
              <w:t>Köztudottan nephrotoxicus vagy neurotoxikus hatású gyógyszerek:</w:t>
            </w:r>
          </w:p>
          <w:p w14:paraId="5B64C1AF" w14:textId="71B0B0F2" w:rsidR="00D739D4" w:rsidRPr="00FF660C" w:rsidRDefault="00D739D4" w:rsidP="009A3E35">
            <w:pPr>
              <w:rPr>
                <w:lang w:val="hu-HU"/>
              </w:rPr>
            </w:pPr>
            <w:r w:rsidRPr="00FF660C">
              <w:rPr>
                <w:lang w:val="hu-HU"/>
              </w:rPr>
              <w:t>aminoglikozidok, giráz</w:t>
            </w:r>
            <w:r w:rsidR="009A3E35">
              <w:rPr>
                <w:lang w:val="hu-HU"/>
              </w:rPr>
              <w:noBreakHyphen/>
            </w:r>
            <w:r w:rsidRPr="00FF660C">
              <w:rPr>
                <w:lang w:val="hu-HU"/>
              </w:rPr>
              <w:t>inhibitorok, vankomicin, szulfametoxazol+trimetoprim, nem-szteroid gyulladáscsökkentő gyógyszerek, ganciklovir, aciklovir, amfotericin B, i</w:t>
            </w:r>
            <w:r w:rsidR="0095567B" w:rsidRPr="00FF660C">
              <w:rPr>
                <w:lang w:val="hu-HU"/>
              </w:rPr>
              <w:t>buprofén, cidofovir, foszkarnet.</w:t>
            </w:r>
          </w:p>
        </w:tc>
        <w:tc>
          <w:tcPr>
            <w:tcW w:w="2977" w:type="dxa"/>
            <w:tcBorders>
              <w:top w:val="single" w:sz="4" w:space="0" w:color="auto"/>
              <w:left w:val="single" w:sz="4" w:space="0" w:color="auto"/>
              <w:bottom w:val="single" w:sz="4" w:space="0" w:color="auto"/>
              <w:right w:val="single" w:sz="4" w:space="0" w:color="auto"/>
            </w:tcBorders>
          </w:tcPr>
          <w:p w14:paraId="436731E9" w14:textId="77777777" w:rsidR="00D739D4" w:rsidRPr="00FF660C" w:rsidRDefault="00D739D4" w:rsidP="00D739D4">
            <w:pPr>
              <w:rPr>
                <w:lang w:val="hu-HU"/>
              </w:rPr>
            </w:pPr>
            <w:r w:rsidRPr="00FF660C">
              <w:rPr>
                <w:lang w:val="hu-HU"/>
              </w:rPr>
              <w:t xml:space="preserve">Növelheti a takrolimusz nephrotoxicus vagy neurotoxikus hatásait. </w:t>
            </w:r>
          </w:p>
        </w:tc>
        <w:tc>
          <w:tcPr>
            <w:tcW w:w="3260" w:type="dxa"/>
            <w:tcBorders>
              <w:top w:val="single" w:sz="4" w:space="0" w:color="auto"/>
              <w:left w:val="single" w:sz="4" w:space="0" w:color="auto"/>
              <w:bottom w:val="single" w:sz="4" w:space="0" w:color="auto"/>
              <w:right w:val="single" w:sz="4" w:space="0" w:color="auto"/>
            </w:tcBorders>
          </w:tcPr>
          <w:p w14:paraId="68F2A197" w14:textId="5DB7D103" w:rsidR="00D739D4" w:rsidRPr="00FF660C" w:rsidRDefault="00D739D4" w:rsidP="00D739D4">
            <w:pPr>
              <w:rPr>
                <w:lang w:val="hu-HU"/>
              </w:rPr>
            </w:pPr>
            <w:r w:rsidRPr="00FF660C">
              <w:rPr>
                <w:lang w:val="hu-HU"/>
              </w:rPr>
              <w:t>Kerülni kell a takrolimusz és az egyéb olyan gyógyszerek együttes alkalmazását, amelyekről köztudott, hogy nephrotoxicus hatást váltanak ki. Amennyiben az együttes alkalmazás elkerülhetetlen, a vesefunkciót szorosan monitorozni kell, szükség esetén pedig megfontolandó a tak</w:t>
            </w:r>
            <w:r w:rsidR="0095567B" w:rsidRPr="00FF660C">
              <w:rPr>
                <w:lang w:val="hu-HU"/>
              </w:rPr>
              <w:t>rolimusz dózisának csökkentése.</w:t>
            </w:r>
          </w:p>
        </w:tc>
      </w:tr>
      <w:tr w:rsidR="00D739D4" w:rsidRPr="00FF660C" w14:paraId="09DDB897"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665841B9" w14:textId="3952111F" w:rsidR="00D739D4" w:rsidRPr="00FF660C" w:rsidRDefault="0095567B" w:rsidP="00D739D4">
            <w:pPr>
              <w:rPr>
                <w:lang w:val="hu-HU"/>
              </w:rPr>
            </w:pPr>
            <w:r w:rsidRPr="00FF660C">
              <w:rPr>
                <w:lang w:val="hu-HU"/>
              </w:rPr>
              <w:lastRenderedPageBreak/>
              <w:t>Erős CYP3A4</w:t>
            </w:r>
            <w:r w:rsidR="00404D73" w:rsidRPr="00FF660C">
              <w:rPr>
                <w:lang w:val="hu-HU"/>
              </w:rPr>
              <w:noBreakHyphen/>
            </w:r>
            <w:r w:rsidRPr="00FF660C">
              <w:rPr>
                <w:lang w:val="hu-HU"/>
              </w:rPr>
              <w:t>inhibitorok:</w:t>
            </w:r>
          </w:p>
          <w:p w14:paraId="057AD945" w14:textId="523D6EB2" w:rsidR="00D739D4" w:rsidRPr="00FF660C" w:rsidRDefault="00D739D4" w:rsidP="00C75373">
            <w:pPr>
              <w:rPr>
                <w:lang w:val="hu-HU"/>
              </w:rPr>
            </w:pPr>
            <w:r w:rsidRPr="00FF660C">
              <w:rPr>
                <w:lang w:val="hu-HU"/>
              </w:rPr>
              <w:t>gombaellenes szerek (pl. ketokonazol, itrakonazol, pozakonazol, vorikonazol), a makrolid antibiotikumok (pl. telitromicin, troleandomicin, klaritromicin, jozamicin), HIV</w:t>
            </w:r>
            <w:r w:rsidR="00404D73" w:rsidRPr="00FF660C">
              <w:rPr>
                <w:lang w:val="hu-HU"/>
              </w:rPr>
              <w:noBreakHyphen/>
            </w:r>
            <w:r w:rsidRPr="00FF660C">
              <w:rPr>
                <w:lang w:val="hu-HU"/>
              </w:rPr>
              <w:t>proteáz-gátlók (pl. ritonavir, nelfinavir, szakinavir), HCV</w:t>
            </w:r>
            <w:r w:rsidR="00404D73" w:rsidRPr="00FF660C">
              <w:rPr>
                <w:lang w:val="hu-HU"/>
              </w:rPr>
              <w:noBreakHyphen/>
            </w:r>
            <w:r w:rsidRPr="00FF660C">
              <w:rPr>
                <w:lang w:val="hu-HU"/>
              </w:rPr>
              <w:t>proteáz-gátlók (pl. telaprevir, boceprevir és az ombitaszvir és a paritaprevir ritonavirr</w:t>
            </w:r>
            <w:r w:rsidR="009C3CDE">
              <w:rPr>
                <w:lang w:val="hu-HU"/>
              </w:rPr>
              <w:t>e</w:t>
            </w:r>
            <w:r w:rsidRPr="00FF660C">
              <w:rPr>
                <w:lang w:val="hu-HU"/>
              </w:rPr>
              <w:t>l alkalmazott kombinációja daszabuvirral vagy a nékül történő alkalmazás esetén), nefazodon, a farmakokinetikai hatásfokozó kobicisztát és a kináz</w:t>
            </w:r>
            <w:r w:rsidR="009C3CDE">
              <w:rPr>
                <w:lang w:val="hu-HU"/>
              </w:rPr>
              <w:t>-</w:t>
            </w:r>
            <w:r w:rsidRPr="00FF660C">
              <w:rPr>
                <w:lang w:val="hu-HU"/>
              </w:rPr>
              <w:t>inh</w:t>
            </w:r>
            <w:r w:rsidR="0095567B" w:rsidRPr="00FF660C">
              <w:rPr>
                <w:lang w:val="hu-HU"/>
              </w:rPr>
              <w:t>ibitor idelalis</w:t>
            </w:r>
            <w:r w:rsidR="009C3CDE">
              <w:rPr>
                <w:lang w:val="hu-HU"/>
              </w:rPr>
              <w:t>z</w:t>
            </w:r>
            <w:r w:rsidR="0095567B" w:rsidRPr="00FF660C">
              <w:rPr>
                <w:lang w:val="hu-HU"/>
              </w:rPr>
              <w:t>ib és ceritinib.</w:t>
            </w:r>
            <w:r w:rsidR="001476A1" w:rsidRPr="00FF660C">
              <w:rPr>
                <w:lang w:val="hu-HU"/>
              </w:rPr>
              <w:t xml:space="preserve"> </w:t>
            </w:r>
            <w:r w:rsidRPr="00FF660C">
              <w:rPr>
                <w:lang w:val="hu-HU"/>
              </w:rPr>
              <w:t>Erőteljes kölcsönhatásokat figyeltek meg továbbá az eritro</w:t>
            </w:r>
            <w:r w:rsidR="0095567B" w:rsidRPr="00FF660C">
              <w:rPr>
                <w:lang w:val="hu-HU"/>
              </w:rPr>
              <w:t>micin makrolid antibiotikummal.</w:t>
            </w:r>
          </w:p>
        </w:tc>
        <w:tc>
          <w:tcPr>
            <w:tcW w:w="2977" w:type="dxa"/>
            <w:tcBorders>
              <w:top w:val="single" w:sz="4" w:space="0" w:color="auto"/>
              <w:left w:val="single" w:sz="4" w:space="0" w:color="auto"/>
              <w:bottom w:val="single" w:sz="4" w:space="0" w:color="auto"/>
              <w:right w:val="single" w:sz="4" w:space="0" w:color="auto"/>
            </w:tcBorders>
          </w:tcPr>
          <w:p w14:paraId="54EDE5AF" w14:textId="5B940E35" w:rsidR="00D739D4" w:rsidRPr="00FF660C" w:rsidRDefault="00D739D4" w:rsidP="00D739D4">
            <w:pPr>
              <w:rPr>
                <w:lang w:val="hu-HU"/>
              </w:rPr>
            </w:pPr>
            <w:r w:rsidRPr="00FF660C">
              <w:rPr>
                <w:lang w:val="hu-HU"/>
              </w:rPr>
              <w:t xml:space="preserve">Növelheti a takrolimusz </w:t>
            </w:r>
            <w:r w:rsidR="0074779D" w:rsidRPr="00FF660C">
              <w:rPr>
                <w:lang w:val="hu-HU"/>
              </w:rPr>
              <w:t xml:space="preserve">minimális </w:t>
            </w:r>
            <w:r w:rsidRPr="00FF660C">
              <w:rPr>
                <w:lang w:val="hu-HU"/>
              </w:rPr>
              <w:t>koncentrációját a teljes vérben, illetve növelheti a súlyos mellékhatások kockázatát (pl. nephrotoxicitás, neurotoxicitás, QT</w:t>
            </w:r>
            <w:r w:rsidR="00404D73" w:rsidRPr="00FF660C">
              <w:rPr>
                <w:lang w:val="hu-HU"/>
              </w:rPr>
              <w:noBreakHyphen/>
            </w:r>
            <w:r w:rsidRPr="00FF660C">
              <w:rPr>
                <w:lang w:val="hu-HU"/>
              </w:rPr>
              <w:t xml:space="preserve">megnyúlás), amely szoros monitorozást igényel </w:t>
            </w:r>
            <w:r w:rsidRPr="00FF660C">
              <w:rPr>
                <w:i/>
                <w:lang w:val="hu-HU"/>
              </w:rPr>
              <w:t>[lásd 4.4 pont]</w:t>
            </w:r>
            <w:r w:rsidRPr="00FF660C">
              <w:rPr>
                <w:lang w:val="hu-HU"/>
              </w:rPr>
              <w:t>.</w:t>
            </w:r>
          </w:p>
          <w:p w14:paraId="45915E90" w14:textId="32EFDDE1" w:rsidR="00D739D4" w:rsidRPr="00FF660C" w:rsidRDefault="00D739D4" w:rsidP="00D739D4">
            <w:pPr>
              <w:rPr>
                <w:lang w:val="hu-HU"/>
              </w:rPr>
            </w:pPr>
            <w:r w:rsidRPr="00FF660C">
              <w:rPr>
                <w:lang w:val="hu-HU"/>
              </w:rPr>
              <w:t>Az együttes alkalmazás 1</w:t>
            </w:r>
            <w:r w:rsidR="00404D73" w:rsidRPr="00FF660C">
              <w:rPr>
                <w:lang w:val="hu-HU"/>
              </w:rPr>
              <w:noBreakHyphen/>
            </w:r>
            <w:r w:rsidRPr="00FF660C">
              <w:rPr>
                <w:lang w:val="hu-HU"/>
              </w:rPr>
              <w:t>3.</w:t>
            </w:r>
            <w:r w:rsidR="00404D73" w:rsidRPr="00FF660C">
              <w:rPr>
                <w:lang w:val="hu-HU"/>
              </w:rPr>
              <w:t> </w:t>
            </w:r>
            <w:r w:rsidRPr="00FF660C">
              <w:rPr>
                <w:lang w:val="hu-HU"/>
              </w:rPr>
              <w:t>napjában a takrolimusz gyors és éles emelkedésére kerülhet sor a takrolimusz dózisának azonnali csökkentése ellenére. A takrolimusz teljes expozíciója több mint 5</w:t>
            </w:r>
            <w:r w:rsidRPr="00FF660C">
              <w:rPr>
                <w:lang w:val="hu-HU"/>
              </w:rPr>
              <w:noBreakHyphen/>
              <w:t>szörösére növekedhet.</w:t>
            </w:r>
          </w:p>
          <w:p w14:paraId="74E59B0B" w14:textId="04DF8B95" w:rsidR="00D739D4" w:rsidRPr="00FF660C" w:rsidRDefault="00D739D4" w:rsidP="00F139DA">
            <w:pPr>
              <w:rPr>
                <w:lang w:val="hu-HU"/>
              </w:rPr>
            </w:pPr>
            <w:r w:rsidRPr="00FF660C">
              <w:rPr>
                <w:lang w:val="hu-HU"/>
              </w:rPr>
              <w:t>Ritonavirral való együttes alkalmazás esetén a takrolimusz expozíciója akár több mint 50</w:t>
            </w:r>
            <w:r w:rsidRPr="00FF660C">
              <w:rPr>
                <w:lang w:val="hu-HU"/>
              </w:rPr>
              <w:noBreakHyphen/>
              <w:t>szeresére is növekedhet. Szinte minden beteg esetén szükség van a takrolimusz dózisának a csökkentésére, esetenként pedig a takrolimusz alkalmazásának ideiglenes megszakítására is szükség lehet. Az együttes alkalmazás befejezését követően a takrolimusz vérkoncentrációjára gyakorol</w:t>
            </w:r>
            <w:r w:rsidR="0095567B" w:rsidRPr="00FF660C">
              <w:rPr>
                <w:lang w:val="hu-HU"/>
              </w:rPr>
              <w:t>t hatás több napig megmaradhat.</w:t>
            </w:r>
          </w:p>
        </w:tc>
        <w:tc>
          <w:tcPr>
            <w:tcW w:w="3260" w:type="dxa"/>
            <w:tcBorders>
              <w:top w:val="single" w:sz="4" w:space="0" w:color="auto"/>
              <w:left w:val="single" w:sz="4" w:space="0" w:color="auto"/>
              <w:bottom w:val="single" w:sz="4" w:space="0" w:color="auto"/>
              <w:right w:val="single" w:sz="4" w:space="0" w:color="auto"/>
            </w:tcBorders>
          </w:tcPr>
          <w:p w14:paraId="2779E1F2" w14:textId="61D2752B" w:rsidR="00D739D4" w:rsidRPr="00FF660C" w:rsidRDefault="00D739D4">
            <w:pPr>
              <w:rPr>
                <w:lang w:val="hu-HU"/>
              </w:rPr>
            </w:pPr>
            <w:r w:rsidRPr="00FF660C">
              <w:rPr>
                <w:lang w:val="hu-HU"/>
              </w:rPr>
              <w:t>Javasolt elkerülni az együttes alkalmazást. Amennyiben az erős CYP3A4</w:t>
            </w:r>
            <w:r w:rsidR="00404D73" w:rsidRPr="00FF660C">
              <w:rPr>
                <w:lang w:val="hu-HU"/>
              </w:rPr>
              <w:noBreakHyphen/>
            </w:r>
            <w:r w:rsidRPr="00FF660C">
              <w:rPr>
                <w:lang w:val="hu-HU"/>
              </w:rPr>
              <w:t>inhibitorral való együttes alkalmazás elkerülhetetlen, az erős CYP3A4</w:t>
            </w:r>
            <w:r w:rsidR="00404D73" w:rsidRPr="00FF660C">
              <w:rPr>
                <w:lang w:val="hu-HU"/>
              </w:rPr>
              <w:noBreakHyphen/>
            </w:r>
            <w:r w:rsidRPr="00FF660C">
              <w:rPr>
                <w:lang w:val="hu-HU"/>
              </w:rPr>
              <w:t>inhibitor alkalmazásának az első napján fontolja meg a takrolimusz aznapi dózisának az elhagyását. A következő nap indítsa újra a takrolimusz adását csökkentett dózisban, a takrolimusz vérkoncentrációja alapján. A takrolimusz dózisának, illetve az alkalmazás gyakoriságának a módosításáról minden beteg esetén egyénileg kell dönteni a takrolimusz mélyponti koncentrációja alapján, melyet már az alkalmazás elején fel kell mérni, majd (az első néhány naptól kezdve) folyamatosan monitorozni kell</w:t>
            </w:r>
            <w:r w:rsidR="00AB0A80" w:rsidRPr="00FF660C">
              <w:rPr>
                <w:lang w:val="hu-HU"/>
              </w:rPr>
              <w:t>,</w:t>
            </w:r>
            <w:r w:rsidRPr="00FF660C">
              <w:rPr>
                <w:lang w:val="hu-HU"/>
              </w:rPr>
              <w:t xml:space="preserve"> </w:t>
            </w:r>
            <w:r w:rsidR="00AB0A80" w:rsidRPr="00FF660C">
              <w:rPr>
                <w:lang w:val="hu-HU"/>
              </w:rPr>
              <w:t>a</w:t>
            </w:r>
            <w:r w:rsidRPr="00FF660C">
              <w:rPr>
                <w:lang w:val="hu-HU"/>
              </w:rPr>
              <w:t xml:space="preserve"> CYP3A4</w:t>
            </w:r>
            <w:r w:rsidR="00404D73" w:rsidRPr="00FF660C">
              <w:rPr>
                <w:lang w:val="hu-HU"/>
              </w:rPr>
              <w:noBreakHyphen/>
            </w:r>
            <w:r w:rsidRPr="00FF660C">
              <w:rPr>
                <w:lang w:val="hu-HU"/>
              </w:rPr>
              <w:t>inhibitor alkalmazásának befejezése idején és azt követően pedig ismét el kell végezni a kiértékelését. A CYP3A4</w:t>
            </w:r>
            <w:r w:rsidR="00404D73" w:rsidRPr="00FF660C">
              <w:rPr>
                <w:lang w:val="hu-HU"/>
              </w:rPr>
              <w:noBreakHyphen/>
            </w:r>
            <w:r w:rsidRPr="00FF660C">
              <w:rPr>
                <w:lang w:val="hu-HU"/>
              </w:rPr>
              <w:t>inhibitor alkalmazásának a befejezése után a takrolimusz megfelelő dózisát és alkalmazási gyakoriságát a takrolimusz vérbeli koncentrációja alapján kell meghatározni. A vesefunkció, az EKG (az esetleges QT</w:t>
            </w:r>
            <w:r w:rsidR="00404D73" w:rsidRPr="00FF660C">
              <w:rPr>
                <w:lang w:val="hu-HU"/>
              </w:rPr>
              <w:noBreakHyphen/>
            </w:r>
            <w:r w:rsidRPr="00FF660C">
              <w:rPr>
                <w:lang w:val="hu-HU"/>
              </w:rPr>
              <w:t>megnyúlás észlelése érdekében) és az egyéb mellékh</w:t>
            </w:r>
            <w:r w:rsidR="0095567B" w:rsidRPr="00FF660C">
              <w:rPr>
                <w:lang w:val="hu-HU"/>
              </w:rPr>
              <w:t>atások szorosan monitorozandók.</w:t>
            </w:r>
          </w:p>
        </w:tc>
      </w:tr>
      <w:tr w:rsidR="001B763B" w:rsidRPr="00FF660C" w14:paraId="5B52BA34"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03B80357" w14:textId="61E5E0B0" w:rsidR="001B763B" w:rsidRPr="00FF660C" w:rsidRDefault="001B763B" w:rsidP="001B763B">
            <w:pPr>
              <w:rPr>
                <w:lang w:val="hu-HU"/>
              </w:rPr>
            </w:pPr>
            <w:r w:rsidRPr="00FF660C">
              <w:rPr>
                <w:lang w:val="hu-HU"/>
              </w:rPr>
              <w:lastRenderedPageBreak/>
              <w:t>Köz</w:t>
            </w:r>
            <w:r w:rsidR="0095567B" w:rsidRPr="00FF660C">
              <w:rPr>
                <w:lang w:val="hu-HU"/>
              </w:rPr>
              <w:t>epes–gyenge CYP3A4</w:t>
            </w:r>
            <w:r w:rsidR="00404D73" w:rsidRPr="00FF660C">
              <w:rPr>
                <w:lang w:val="hu-HU"/>
              </w:rPr>
              <w:noBreakHyphen/>
            </w:r>
            <w:r w:rsidR="0095567B" w:rsidRPr="00FF660C">
              <w:rPr>
                <w:lang w:val="hu-HU"/>
              </w:rPr>
              <w:t>inhibitorok:</w:t>
            </w:r>
          </w:p>
          <w:p w14:paraId="4564C911" w14:textId="19CC8546" w:rsidR="001B763B" w:rsidRPr="00FF660C" w:rsidRDefault="001B763B" w:rsidP="001B763B">
            <w:pPr>
              <w:rPr>
                <w:lang w:val="hu-HU"/>
              </w:rPr>
            </w:pPr>
            <w:r w:rsidRPr="00FF660C">
              <w:rPr>
                <w:lang w:val="hu-HU"/>
              </w:rPr>
              <w:t>gombaellenes szerek (pl. flukonazol, izavukonazol, klotrimazol, mikonazol), a makrolid antibiotikumok (pl.azitromicin), kalciumcsatorna-blokkolók (pl. nifedipin, nikardipin, diltiazem, verapamil), amiodaron, danazol, etinilösztradiol, lanzoprazol, omeprazol, a hepatitis C</w:t>
            </w:r>
            <w:r w:rsidR="00404D73" w:rsidRPr="00FF660C">
              <w:rPr>
                <w:lang w:val="hu-HU"/>
              </w:rPr>
              <w:noBreakHyphen/>
            </w:r>
            <w:r w:rsidRPr="00FF660C">
              <w:rPr>
                <w:lang w:val="hu-HU"/>
              </w:rPr>
              <w:t>vírus elleni antivirális gyógyszerek: elbasvir/grazoprevir és gle</w:t>
            </w:r>
            <w:r w:rsidR="009C3CDE">
              <w:rPr>
                <w:lang w:val="hu-HU"/>
              </w:rPr>
              <w:t>k</w:t>
            </w:r>
            <w:r w:rsidRPr="00FF660C">
              <w:rPr>
                <w:lang w:val="hu-HU"/>
              </w:rPr>
              <w:t xml:space="preserve">aprevir/pibrentaszvir, a CMV elleni letermovir, és a tirozin-kináz-inhibitorok: nilotinib, krizotinib, imatinib, valamint a </w:t>
            </w:r>
            <w:r w:rsidRPr="00FF660C">
              <w:rPr>
                <w:i/>
                <w:lang w:val="hu-HU"/>
              </w:rPr>
              <w:t>Schisandra sphenanthera</w:t>
            </w:r>
            <w:r w:rsidRPr="00FF660C">
              <w:rPr>
                <w:lang w:val="hu-HU"/>
              </w:rPr>
              <w:t xml:space="preserve"> kivonatát tartalmazó (kínai) gyógynövény</w:t>
            </w:r>
            <w:r w:rsidR="009A3E35">
              <w:rPr>
                <w:lang w:val="hu-HU"/>
              </w:rPr>
              <w:t>-</w:t>
            </w:r>
            <w:r w:rsidRPr="00FF660C">
              <w:rPr>
                <w:lang w:val="hu-HU"/>
              </w:rPr>
              <w:t xml:space="preserve">készítmények. </w:t>
            </w:r>
          </w:p>
        </w:tc>
        <w:tc>
          <w:tcPr>
            <w:tcW w:w="2977" w:type="dxa"/>
            <w:tcBorders>
              <w:top w:val="single" w:sz="4" w:space="0" w:color="auto"/>
              <w:left w:val="single" w:sz="4" w:space="0" w:color="auto"/>
              <w:bottom w:val="single" w:sz="4" w:space="0" w:color="auto"/>
              <w:right w:val="single" w:sz="4" w:space="0" w:color="auto"/>
            </w:tcBorders>
          </w:tcPr>
          <w:p w14:paraId="46826E50" w14:textId="4F2500A7" w:rsidR="001B763B" w:rsidRPr="00FF660C" w:rsidRDefault="001B763B" w:rsidP="00F139DA">
            <w:pPr>
              <w:rPr>
                <w:lang w:val="hu-HU"/>
              </w:rPr>
            </w:pPr>
            <w:r w:rsidRPr="00FF660C">
              <w:rPr>
                <w:lang w:val="hu-HU"/>
              </w:rPr>
              <w:t xml:space="preserve">Növelheti a takrolimusz </w:t>
            </w:r>
            <w:r w:rsidR="00D6616B" w:rsidRPr="00FF660C">
              <w:rPr>
                <w:lang w:val="hu-HU"/>
              </w:rPr>
              <w:t xml:space="preserve">minimális </w:t>
            </w:r>
            <w:r w:rsidRPr="00FF660C">
              <w:rPr>
                <w:lang w:val="hu-HU"/>
              </w:rPr>
              <w:t>koncentrációját a teljes vérben, illetve növelheti a súlyos mellékhatások kockázatát (pl. neurotoxicitás, QT</w:t>
            </w:r>
            <w:r w:rsidR="00404D73" w:rsidRPr="00FF660C">
              <w:rPr>
                <w:lang w:val="hu-HU"/>
              </w:rPr>
              <w:noBreakHyphen/>
            </w:r>
            <w:r w:rsidRPr="00FF660C">
              <w:rPr>
                <w:lang w:val="hu-HU"/>
              </w:rPr>
              <w:t xml:space="preserve">megnyúlás) </w:t>
            </w:r>
            <w:r w:rsidRPr="00FF660C">
              <w:rPr>
                <w:i/>
                <w:lang w:val="hu-HU"/>
              </w:rPr>
              <w:t>[lásd 4.4</w:t>
            </w:r>
            <w:r w:rsidR="00AB0A80" w:rsidRPr="00FF660C">
              <w:rPr>
                <w:i/>
                <w:lang w:val="hu-HU"/>
              </w:rPr>
              <w:t> </w:t>
            </w:r>
            <w:r w:rsidRPr="00FF660C">
              <w:rPr>
                <w:i/>
                <w:lang w:val="hu-HU"/>
              </w:rPr>
              <w:t>pont].</w:t>
            </w:r>
            <w:r w:rsidRPr="00FF660C">
              <w:rPr>
                <w:lang w:val="hu-HU"/>
              </w:rPr>
              <w:t xml:space="preserve"> A takrolimusz szintjének g</w:t>
            </w:r>
            <w:r w:rsidR="0095567B" w:rsidRPr="00FF660C">
              <w:rPr>
                <w:lang w:val="hu-HU"/>
              </w:rPr>
              <w:t>yors emelkedése következhet be.</w:t>
            </w:r>
          </w:p>
        </w:tc>
        <w:tc>
          <w:tcPr>
            <w:tcW w:w="3260" w:type="dxa"/>
            <w:tcBorders>
              <w:top w:val="single" w:sz="4" w:space="0" w:color="auto"/>
              <w:left w:val="single" w:sz="4" w:space="0" w:color="auto"/>
              <w:bottom w:val="single" w:sz="4" w:space="0" w:color="auto"/>
              <w:right w:val="single" w:sz="4" w:space="0" w:color="auto"/>
            </w:tcBorders>
          </w:tcPr>
          <w:p w14:paraId="14CEC470" w14:textId="0B4F76FD" w:rsidR="001B763B" w:rsidRPr="00FF660C" w:rsidRDefault="001B763B">
            <w:pPr>
              <w:rPr>
                <w:lang w:val="hu-HU"/>
              </w:rPr>
            </w:pPr>
            <w:r w:rsidRPr="00FF660C">
              <w:rPr>
                <w:lang w:val="hu-HU"/>
              </w:rPr>
              <w:t xml:space="preserve">Az együttes alkalmazás első néhány napjától kezdve rendszeresen monitorozza a takrolimusz </w:t>
            </w:r>
            <w:r w:rsidR="00D6616B" w:rsidRPr="00FF660C">
              <w:rPr>
                <w:lang w:val="hu-HU"/>
              </w:rPr>
              <w:t xml:space="preserve">minimális </w:t>
            </w:r>
            <w:r w:rsidR="00AB0A80" w:rsidRPr="00FF660C">
              <w:rPr>
                <w:lang w:val="hu-HU"/>
              </w:rPr>
              <w:t>koncentrációját a teljes vérben</w:t>
            </w:r>
            <w:r w:rsidRPr="00FF660C">
              <w:rPr>
                <w:lang w:val="hu-HU"/>
              </w:rPr>
              <w:t xml:space="preserve">. Szükség esetén csökkentse a takrolimusz dózisát </w:t>
            </w:r>
            <w:r w:rsidRPr="00FF660C">
              <w:rPr>
                <w:i/>
                <w:lang w:val="hu-HU"/>
              </w:rPr>
              <w:t>[lásd 4.2</w:t>
            </w:r>
            <w:r w:rsidR="00AB0A80" w:rsidRPr="00FF660C">
              <w:rPr>
                <w:i/>
                <w:lang w:val="hu-HU"/>
              </w:rPr>
              <w:t> </w:t>
            </w:r>
            <w:r w:rsidRPr="00FF660C">
              <w:rPr>
                <w:i/>
                <w:lang w:val="hu-HU"/>
              </w:rPr>
              <w:t>pont]</w:t>
            </w:r>
            <w:r w:rsidRPr="00FF660C">
              <w:rPr>
                <w:lang w:val="hu-HU"/>
              </w:rPr>
              <w:t>. A vesefunkció, az EKG (az esetleges QT</w:t>
            </w:r>
            <w:r w:rsidR="00404D73" w:rsidRPr="00FF660C">
              <w:rPr>
                <w:lang w:val="hu-HU"/>
              </w:rPr>
              <w:noBreakHyphen/>
            </w:r>
            <w:r w:rsidRPr="00FF660C">
              <w:rPr>
                <w:lang w:val="hu-HU"/>
              </w:rPr>
              <w:t>megnyúlás észlelése érdekében) és az egyéb mellékh</w:t>
            </w:r>
            <w:r w:rsidR="0095567B" w:rsidRPr="00FF660C">
              <w:rPr>
                <w:lang w:val="hu-HU"/>
              </w:rPr>
              <w:t>atások szorosan monitorozandók.</w:t>
            </w:r>
          </w:p>
        </w:tc>
      </w:tr>
      <w:tr w:rsidR="001B763B" w:rsidRPr="00FF660C" w14:paraId="7627C26E"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0FBE3B9A" w14:textId="56218367" w:rsidR="001B763B" w:rsidRPr="00FF660C" w:rsidRDefault="001B763B" w:rsidP="001B763B">
            <w:pPr>
              <w:rPr>
                <w:lang w:val="hu-HU"/>
              </w:rPr>
            </w:pPr>
            <w:r w:rsidRPr="00FF660C">
              <w:rPr>
                <w:i/>
                <w:lang w:val="hu-HU"/>
              </w:rPr>
              <w:t>In vitro</w:t>
            </w:r>
            <w:r w:rsidRPr="00FF660C">
              <w:rPr>
                <w:lang w:val="hu-HU"/>
              </w:rPr>
              <w:t xml:space="preserve"> vizsgálatban a következő anyagok bizonyultak a takrolimusz-metabolizmus potenciális inhibitorainak: bromokriptin, kortizon, dapszon, ergotamin, gesztodén, lidokain, mefenitoin, midazolám, nilvadipin, no</w:t>
            </w:r>
            <w:r w:rsidR="0095567B" w:rsidRPr="00FF660C">
              <w:rPr>
                <w:lang w:val="hu-HU"/>
              </w:rPr>
              <w:t>retiszteron, kinidin, tamoxif</w:t>
            </w:r>
            <w:r w:rsidR="009A3E35">
              <w:rPr>
                <w:lang w:val="hu-HU"/>
              </w:rPr>
              <w:t>é</w:t>
            </w:r>
            <w:r w:rsidR="0095567B" w:rsidRPr="00FF660C">
              <w:rPr>
                <w:lang w:val="hu-HU"/>
              </w:rPr>
              <w:t>n</w:t>
            </w:r>
          </w:p>
        </w:tc>
        <w:tc>
          <w:tcPr>
            <w:tcW w:w="2977" w:type="dxa"/>
            <w:tcBorders>
              <w:top w:val="single" w:sz="4" w:space="0" w:color="auto"/>
              <w:left w:val="single" w:sz="4" w:space="0" w:color="auto"/>
              <w:bottom w:val="single" w:sz="4" w:space="0" w:color="auto"/>
              <w:right w:val="single" w:sz="4" w:space="0" w:color="auto"/>
            </w:tcBorders>
          </w:tcPr>
          <w:p w14:paraId="10014D34" w14:textId="4DB4B161" w:rsidR="001B763B" w:rsidRPr="00FF660C" w:rsidRDefault="001B763B" w:rsidP="00F139DA">
            <w:pPr>
              <w:rPr>
                <w:lang w:val="hu-HU"/>
              </w:rPr>
            </w:pPr>
            <w:r w:rsidRPr="00FF660C">
              <w:rPr>
                <w:lang w:val="hu-HU"/>
              </w:rPr>
              <w:t xml:space="preserve">Növelheti a takrolimusz </w:t>
            </w:r>
            <w:r w:rsidR="00D6616B" w:rsidRPr="00FF660C">
              <w:rPr>
                <w:lang w:val="hu-HU"/>
              </w:rPr>
              <w:t xml:space="preserve">minimális </w:t>
            </w:r>
            <w:r w:rsidRPr="00FF660C">
              <w:rPr>
                <w:lang w:val="hu-HU"/>
              </w:rPr>
              <w:t>koncentrációját a teljes vérben, illetve növelheti a súlyos mellélhatások kockázatát (pl. neurotoxicitás, QT</w:t>
            </w:r>
            <w:r w:rsidR="00AC46E5" w:rsidRPr="00FF660C">
              <w:rPr>
                <w:lang w:val="hu-HU"/>
              </w:rPr>
              <w:noBreakHyphen/>
            </w:r>
            <w:r w:rsidRPr="00FF660C">
              <w:rPr>
                <w:lang w:val="hu-HU"/>
              </w:rPr>
              <w:t xml:space="preserve">megnyúlás) </w:t>
            </w:r>
            <w:r w:rsidRPr="00FF660C">
              <w:rPr>
                <w:i/>
                <w:lang w:val="hu-HU"/>
              </w:rPr>
              <w:t>[lásd 4.4</w:t>
            </w:r>
            <w:r w:rsidR="00AB0A80" w:rsidRPr="00FF660C">
              <w:rPr>
                <w:i/>
                <w:lang w:val="hu-HU"/>
              </w:rPr>
              <w:t> </w:t>
            </w:r>
            <w:r w:rsidR="0095567B" w:rsidRPr="00FF660C">
              <w:rPr>
                <w:i/>
                <w:lang w:val="hu-HU"/>
              </w:rPr>
              <w:t>pont]</w:t>
            </w:r>
            <w:r w:rsidR="0095567B" w:rsidRPr="00FF660C">
              <w:rPr>
                <w:lang w:val="hu-HU"/>
              </w:rPr>
              <w:t>.</w:t>
            </w:r>
          </w:p>
        </w:tc>
        <w:tc>
          <w:tcPr>
            <w:tcW w:w="3260" w:type="dxa"/>
            <w:tcBorders>
              <w:top w:val="single" w:sz="4" w:space="0" w:color="auto"/>
              <w:left w:val="single" w:sz="4" w:space="0" w:color="auto"/>
              <w:bottom w:val="single" w:sz="4" w:space="0" w:color="auto"/>
              <w:right w:val="single" w:sz="4" w:space="0" w:color="auto"/>
            </w:tcBorders>
          </w:tcPr>
          <w:p w14:paraId="1CFB7798" w14:textId="2805C80E" w:rsidR="001B763B" w:rsidRPr="00FF660C" w:rsidRDefault="001B763B">
            <w:pPr>
              <w:rPr>
                <w:lang w:val="hu-HU"/>
              </w:rPr>
            </w:pPr>
            <w:r w:rsidRPr="00FF660C">
              <w:rPr>
                <w:lang w:val="hu-HU"/>
              </w:rPr>
              <w:t xml:space="preserve">Monitorozza a takrolimusz mélyponti koncentrációját a teljes vérben, szükség esetén pedig csökkentse a takrolimusz dózisát </w:t>
            </w:r>
            <w:r w:rsidRPr="00FF660C">
              <w:rPr>
                <w:i/>
                <w:lang w:val="hu-HU"/>
              </w:rPr>
              <w:t>[lásd 4.2</w:t>
            </w:r>
            <w:r w:rsidR="00AB0A80" w:rsidRPr="00FF660C">
              <w:rPr>
                <w:i/>
                <w:lang w:val="hu-HU"/>
              </w:rPr>
              <w:t> </w:t>
            </w:r>
            <w:r w:rsidRPr="00FF660C">
              <w:rPr>
                <w:i/>
                <w:lang w:val="hu-HU"/>
              </w:rPr>
              <w:t>pont]</w:t>
            </w:r>
            <w:r w:rsidRPr="00FF660C">
              <w:rPr>
                <w:lang w:val="hu-HU"/>
              </w:rPr>
              <w:t>. A vesefunkció, az EKG (az esetleges QT</w:t>
            </w:r>
            <w:r w:rsidR="00AC46E5" w:rsidRPr="00FF660C">
              <w:rPr>
                <w:lang w:val="hu-HU"/>
              </w:rPr>
              <w:noBreakHyphen/>
            </w:r>
            <w:r w:rsidRPr="00FF660C">
              <w:rPr>
                <w:lang w:val="hu-HU"/>
              </w:rPr>
              <w:t>megnyúlás észlelése érdekében) és az egyéb mellékh</w:t>
            </w:r>
            <w:r w:rsidR="0095567B" w:rsidRPr="00FF660C">
              <w:rPr>
                <w:lang w:val="hu-HU"/>
              </w:rPr>
              <w:t>atások szorosan monitorozandók.</w:t>
            </w:r>
          </w:p>
        </w:tc>
      </w:tr>
      <w:tr w:rsidR="001B763B" w:rsidRPr="00FF660C" w14:paraId="75E810D4"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6E5AE959" w14:textId="176ABE54" w:rsidR="001B763B" w:rsidRPr="00FF660C" w:rsidRDefault="00AB0A80" w:rsidP="001B763B">
            <w:pPr>
              <w:rPr>
                <w:lang w:val="hu-HU"/>
              </w:rPr>
            </w:pPr>
            <w:r w:rsidRPr="00FF660C">
              <w:rPr>
                <w:lang w:val="hu-HU"/>
              </w:rPr>
              <w:lastRenderedPageBreak/>
              <w:t>Erős CYP3A4</w:t>
            </w:r>
            <w:r w:rsidR="00404D73" w:rsidRPr="00FF660C">
              <w:rPr>
                <w:lang w:val="hu-HU"/>
              </w:rPr>
              <w:noBreakHyphen/>
            </w:r>
            <w:r w:rsidRPr="00FF660C">
              <w:rPr>
                <w:lang w:val="hu-HU"/>
              </w:rPr>
              <w:t>induktorok:</w:t>
            </w:r>
          </w:p>
          <w:p w14:paraId="30B6F10C" w14:textId="4A68FA54" w:rsidR="001B763B" w:rsidRPr="00FF660C" w:rsidRDefault="001B763B" w:rsidP="001B763B">
            <w:pPr>
              <w:rPr>
                <w:lang w:val="hu-HU"/>
              </w:rPr>
            </w:pPr>
            <w:r w:rsidRPr="00FF660C">
              <w:rPr>
                <w:lang w:val="hu-HU"/>
              </w:rPr>
              <w:t>rifampicin, fenitoin, karbamazepin, apalutamid, enzalutamid, mitotán vagy közönséges orbáncfű (</w:t>
            </w:r>
            <w:r w:rsidRPr="00FF660C">
              <w:rPr>
                <w:i/>
                <w:lang w:val="hu-HU"/>
              </w:rPr>
              <w:t>Hypericum perforatum</w:t>
            </w:r>
            <w:r w:rsidR="0095567B" w:rsidRPr="00FF660C">
              <w:rPr>
                <w:lang w:val="hu-HU"/>
              </w:rPr>
              <w:t>)</w:t>
            </w:r>
          </w:p>
        </w:tc>
        <w:tc>
          <w:tcPr>
            <w:tcW w:w="2977" w:type="dxa"/>
            <w:tcBorders>
              <w:top w:val="single" w:sz="4" w:space="0" w:color="auto"/>
              <w:left w:val="single" w:sz="4" w:space="0" w:color="auto"/>
              <w:bottom w:val="single" w:sz="4" w:space="0" w:color="auto"/>
              <w:right w:val="single" w:sz="4" w:space="0" w:color="auto"/>
            </w:tcBorders>
          </w:tcPr>
          <w:p w14:paraId="754A1A9E" w14:textId="7514480C" w:rsidR="001B763B" w:rsidRPr="00FF660C" w:rsidRDefault="001B763B" w:rsidP="001B763B">
            <w:pPr>
              <w:rPr>
                <w:lang w:val="hu-HU"/>
              </w:rPr>
            </w:pPr>
            <w:r w:rsidRPr="00FF660C">
              <w:rPr>
                <w:lang w:val="hu-HU"/>
              </w:rPr>
              <w:t xml:space="preserve">Csökkentheti a takrolimusz </w:t>
            </w:r>
            <w:r w:rsidR="00D6616B" w:rsidRPr="00FF660C">
              <w:rPr>
                <w:lang w:val="hu-HU"/>
              </w:rPr>
              <w:t xml:space="preserve">minimális </w:t>
            </w:r>
            <w:r w:rsidRPr="00FF660C">
              <w:rPr>
                <w:lang w:val="hu-HU"/>
              </w:rPr>
              <w:t xml:space="preserve">koncentrációját a teljes vérben, illetve növelheti a kilökődés kockázatát </w:t>
            </w:r>
            <w:r w:rsidRPr="00FF660C">
              <w:rPr>
                <w:i/>
                <w:lang w:val="hu-HU"/>
              </w:rPr>
              <w:t>[lásd 4.4</w:t>
            </w:r>
            <w:r w:rsidR="00AB0A80" w:rsidRPr="00FF660C">
              <w:rPr>
                <w:i/>
                <w:lang w:val="hu-HU"/>
              </w:rPr>
              <w:t> pont]</w:t>
            </w:r>
            <w:r w:rsidR="00AB0A80" w:rsidRPr="00FF660C">
              <w:rPr>
                <w:lang w:val="hu-HU"/>
              </w:rPr>
              <w:t>.</w:t>
            </w:r>
          </w:p>
          <w:p w14:paraId="36EC279E" w14:textId="33463629" w:rsidR="001B763B" w:rsidRPr="00FF660C" w:rsidRDefault="001B763B">
            <w:pPr>
              <w:rPr>
                <w:lang w:val="hu-HU"/>
              </w:rPr>
            </w:pPr>
            <w:r w:rsidRPr="00FF660C">
              <w:rPr>
                <w:lang w:val="hu-HU"/>
              </w:rPr>
              <w:t>Az együttes alkalmazást követően a takrolimusz vérkoncentrációjára gyakorolt maximális hatás 1</w:t>
            </w:r>
            <w:r w:rsidR="0095567B" w:rsidRPr="00FF660C">
              <w:rPr>
                <w:lang w:val="hu-HU"/>
              </w:rPr>
              <w:noBreakHyphen/>
            </w:r>
            <w:r w:rsidRPr="00FF660C">
              <w:rPr>
                <w:lang w:val="hu-HU"/>
              </w:rPr>
              <w:t>2</w:t>
            </w:r>
            <w:r w:rsidR="0095567B" w:rsidRPr="00FF660C">
              <w:rPr>
                <w:lang w:val="hu-HU"/>
              </w:rPr>
              <w:t> </w:t>
            </w:r>
            <w:r w:rsidRPr="00FF660C">
              <w:rPr>
                <w:lang w:val="hu-HU"/>
              </w:rPr>
              <w:t>héten belül alakul ki. A hatás a kezelés befejezését k</w:t>
            </w:r>
            <w:r w:rsidR="0095567B" w:rsidRPr="00FF660C">
              <w:rPr>
                <w:lang w:val="hu-HU"/>
              </w:rPr>
              <w:t>övetően 1</w:t>
            </w:r>
            <w:r w:rsidR="0095567B" w:rsidRPr="00FF660C">
              <w:rPr>
                <w:lang w:val="hu-HU"/>
              </w:rPr>
              <w:noBreakHyphen/>
              <w:t>2 hétig maradhat meg.</w:t>
            </w:r>
          </w:p>
        </w:tc>
        <w:tc>
          <w:tcPr>
            <w:tcW w:w="3260" w:type="dxa"/>
            <w:tcBorders>
              <w:top w:val="single" w:sz="4" w:space="0" w:color="auto"/>
              <w:left w:val="single" w:sz="4" w:space="0" w:color="auto"/>
              <w:bottom w:val="single" w:sz="4" w:space="0" w:color="auto"/>
              <w:right w:val="single" w:sz="4" w:space="0" w:color="auto"/>
            </w:tcBorders>
          </w:tcPr>
          <w:p w14:paraId="1CB8BAEE" w14:textId="550A3A17" w:rsidR="001B763B" w:rsidRPr="00FF660C" w:rsidRDefault="001B763B" w:rsidP="001B763B">
            <w:pPr>
              <w:rPr>
                <w:lang w:val="hu-HU"/>
              </w:rPr>
            </w:pPr>
            <w:r w:rsidRPr="00FF660C">
              <w:rPr>
                <w:lang w:val="hu-HU"/>
              </w:rPr>
              <w:t xml:space="preserve">Javasolt elkerülni az együttes alkalmazást. Amennyiben elkerülhetetlen, a takrolimusz dózisának a növelésére lehet szükség. A takrolimusz dózismódosításairól minden beteg esetén egyénileg kell dönteni a takrolimusz </w:t>
            </w:r>
            <w:r w:rsidR="00D6616B" w:rsidRPr="00FF660C">
              <w:rPr>
                <w:lang w:val="hu-HU"/>
              </w:rPr>
              <w:t xml:space="preserve">minimális </w:t>
            </w:r>
            <w:r w:rsidRPr="00FF660C">
              <w:rPr>
                <w:lang w:val="hu-HU"/>
              </w:rPr>
              <w:t>koncentráció</w:t>
            </w:r>
            <w:r w:rsidR="00D6616B" w:rsidRPr="00FF660C">
              <w:rPr>
                <w:lang w:val="hu-HU"/>
              </w:rPr>
              <w:t>i</w:t>
            </w:r>
            <w:r w:rsidRPr="00FF660C">
              <w:rPr>
                <w:lang w:val="hu-HU"/>
              </w:rPr>
              <w:t xml:space="preserve"> alapján, melyet már az alkalmazás elején fel kell mérni, majd rendszeresen (az első néhány naptól kezdve) monitorozni kell, a CYP3A4</w:t>
            </w:r>
            <w:r w:rsidR="00404D73" w:rsidRPr="00FF660C">
              <w:rPr>
                <w:lang w:val="hu-HU"/>
              </w:rPr>
              <w:noBreakHyphen/>
            </w:r>
            <w:r w:rsidRPr="00FF660C">
              <w:rPr>
                <w:lang w:val="hu-HU"/>
              </w:rPr>
              <w:t>induktor alkalmazásának befejezése idején és azt követően pedig ismét el kell végezni a kiértékelését. A CYP3A4</w:t>
            </w:r>
            <w:r w:rsidR="00404D73" w:rsidRPr="00FF660C">
              <w:rPr>
                <w:lang w:val="hu-HU"/>
              </w:rPr>
              <w:noBreakHyphen/>
            </w:r>
            <w:r w:rsidRPr="00FF660C">
              <w:rPr>
                <w:lang w:val="hu-HU"/>
              </w:rPr>
              <w:t xml:space="preserve">induktor alkalmazásának a befejezése után szükség lehet a takrolimusz </w:t>
            </w:r>
            <w:r w:rsidR="00AB0A80" w:rsidRPr="00FF660C">
              <w:rPr>
                <w:lang w:val="hu-HU"/>
              </w:rPr>
              <w:t>dózisának fokozatos módosítására. A graftfunkció szorosan monitorozandó.</w:t>
            </w:r>
          </w:p>
        </w:tc>
      </w:tr>
      <w:tr w:rsidR="00AB0A80" w:rsidRPr="00FF660C" w14:paraId="7BB258A3"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2084F537" w14:textId="51700474" w:rsidR="00AB0A80" w:rsidRPr="00FF660C" w:rsidRDefault="00AB0A80" w:rsidP="00AB0A80">
            <w:pPr>
              <w:rPr>
                <w:lang w:val="hu-HU"/>
              </w:rPr>
            </w:pPr>
            <w:r w:rsidRPr="00FF660C">
              <w:rPr>
                <w:lang w:val="hu-HU"/>
              </w:rPr>
              <w:t>Közepes CYP3A4-induktorok:</w:t>
            </w:r>
          </w:p>
          <w:p w14:paraId="27C00185" w14:textId="48B60D9C" w:rsidR="00AB0A80" w:rsidRPr="00FF660C" w:rsidRDefault="00AB0A80" w:rsidP="00AB0A80">
            <w:pPr>
              <w:rPr>
                <w:lang w:val="hu-HU"/>
              </w:rPr>
            </w:pPr>
            <w:r w:rsidRPr="00FF660C">
              <w:rPr>
                <w:lang w:val="hu-HU"/>
              </w:rPr>
              <w:t>metamizol, fenobarbitál, izoniazid, rifabutin, efavirenz, etravirin, nevirapin; gyenge CYP3A4-indukt</w:t>
            </w:r>
            <w:r w:rsidR="0095567B" w:rsidRPr="00FF660C">
              <w:rPr>
                <w:lang w:val="hu-HU"/>
              </w:rPr>
              <w:t>orok: flukloxacillin</w:t>
            </w:r>
          </w:p>
        </w:tc>
        <w:tc>
          <w:tcPr>
            <w:tcW w:w="2977" w:type="dxa"/>
            <w:tcBorders>
              <w:top w:val="single" w:sz="4" w:space="0" w:color="auto"/>
              <w:left w:val="single" w:sz="4" w:space="0" w:color="auto"/>
              <w:bottom w:val="single" w:sz="4" w:space="0" w:color="auto"/>
              <w:right w:val="single" w:sz="4" w:space="0" w:color="auto"/>
            </w:tcBorders>
          </w:tcPr>
          <w:p w14:paraId="0C070A2F" w14:textId="04636D8F" w:rsidR="00AB0A80" w:rsidRPr="00FF660C" w:rsidRDefault="00AB0A80" w:rsidP="00F139DA">
            <w:pPr>
              <w:rPr>
                <w:lang w:val="hu-HU"/>
              </w:rPr>
            </w:pPr>
            <w:r w:rsidRPr="00FF660C">
              <w:rPr>
                <w:lang w:val="hu-HU"/>
              </w:rPr>
              <w:t xml:space="preserve">Csökkentheti a takrolimusz </w:t>
            </w:r>
            <w:r w:rsidR="00D6616B" w:rsidRPr="00FF660C">
              <w:rPr>
                <w:lang w:val="hu-HU"/>
              </w:rPr>
              <w:t xml:space="preserve">minimális </w:t>
            </w:r>
            <w:r w:rsidRPr="00FF660C">
              <w:rPr>
                <w:lang w:val="hu-HU"/>
              </w:rPr>
              <w:t xml:space="preserve">koncentrációját a teljes vérben, illetve növelheti a kilökődés kockázatát </w:t>
            </w:r>
            <w:r w:rsidRPr="00FF660C">
              <w:rPr>
                <w:i/>
                <w:lang w:val="hu-HU"/>
              </w:rPr>
              <w:t>[lásd 4.4 </w:t>
            </w:r>
            <w:r w:rsidR="0095567B" w:rsidRPr="00FF660C">
              <w:rPr>
                <w:i/>
                <w:lang w:val="hu-HU"/>
              </w:rPr>
              <w:t>pont]</w:t>
            </w:r>
            <w:r w:rsidR="0095567B" w:rsidRPr="00FF660C">
              <w:rPr>
                <w:lang w:val="hu-HU"/>
              </w:rPr>
              <w:t>.</w:t>
            </w:r>
          </w:p>
        </w:tc>
        <w:tc>
          <w:tcPr>
            <w:tcW w:w="3260" w:type="dxa"/>
            <w:tcBorders>
              <w:top w:val="single" w:sz="4" w:space="0" w:color="auto"/>
              <w:left w:val="single" w:sz="4" w:space="0" w:color="auto"/>
              <w:bottom w:val="single" w:sz="4" w:space="0" w:color="auto"/>
              <w:right w:val="single" w:sz="4" w:space="0" w:color="auto"/>
            </w:tcBorders>
          </w:tcPr>
          <w:p w14:paraId="051E6FC4" w14:textId="501DB656" w:rsidR="00AB0A80" w:rsidRPr="00FF660C" w:rsidRDefault="00AB0A80">
            <w:pPr>
              <w:rPr>
                <w:lang w:val="hu-HU"/>
              </w:rPr>
            </w:pPr>
            <w:r w:rsidRPr="00FF660C">
              <w:rPr>
                <w:lang w:val="hu-HU"/>
              </w:rPr>
              <w:t xml:space="preserve">Monitorozza a takrolimusz mélyponti koncentrációját a teljes vérben, szükség esetén pedig növelje a takrolimusz dózisát </w:t>
            </w:r>
            <w:r w:rsidRPr="00FF660C">
              <w:rPr>
                <w:i/>
                <w:lang w:val="hu-HU"/>
              </w:rPr>
              <w:t>[lásd 4.2 pont]</w:t>
            </w:r>
            <w:r w:rsidRPr="00FF660C">
              <w:rPr>
                <w:lang w:val="hu-HU"/>
              </w:rPr>
              <w:t>. A graft</w:t>
            </w:r>
            <w:r w:rsidR="0095567B" w:rsidRPr="00FF660C">
              <w:rPr>
                <w:lang w:val="hu-HU"/>
              </w:rPr>
              <w:t>funkció szorosan monitorozandó.</w:t>
            </w:r>
          </w:p>
        </w:tc>
      </w:tr>
      <w:tr w:rsidR="00C75373" w:rsidRPr="00FF660C" w14:paraId="06A45BCF"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5F2EBA86" w14:textId="5EBAF05D" w:rsidR="00C75373" w:rsidRPr="00FF660C" w:rsidRDefault="00C75373" w:rsidP="00AB0A80">
            <w:pPr>
              <w:rPr>
                <w:lang w:val="hu-HU"/>
              </w:rPr>
            </w:pPr>
            <w:r w:rsidRPr="00FF660C">
              <w:t>Kaszpofungin</w:t>
            </w:r>
          </w:p>
        </w:tc>
        <w:tc>
          <w:tcPr>
            <w:tcW w:w="2977" w:type="dxa"/>
            <w:tcBorders>
              <w:top w:val="single" w:sz="4" w:space="0" w:color="auto"/>
              <w:left w:val="single" w:sz="4" w:space="0" w:color="auto"/>
              <w:bottom w:val="single" w:sz="4" w:space="0" w:color="auto"/>
              <w:right w:val="single" w:sz="4" w:space="0" w:color="auto"/>
            </w:tcBorders>
          </w:tcPr>
          <w:p w14:paraId="1EB687B7" w14:textId="44A419D8" w:rsidR="00C75373" w:rsidRPr="00FF660C" w:rsidRDefault="00C75373" w:rsidP="004D1779">
            <w:pPr>
              <w:pStyle w:val="Default"/>
            </w:pPr>
            <w:r w:rsidRPr="00FF660C">
              <w:rPr>
                <w:sz w:val="22"/>
                <w:szCs w:val="22"/>
              </w:rPr>
              <w:t>Csökkentheti a takrolimusz mélyponti koncentrációját a teljes vérben, illetve növelheti a kilökődés kockázatát. A kölcsönhatás hatásmechanizmusa nem alátámasztott.</w:t>
            </w:r>
          </w:p>
        </w:tc>
        <w:tc>
          <w:tcPr>
            <w:tcW w:w="3260" w:type="dxa"/>
            <w:tcBorders>
              <w:top w:val="single" w:sz="4" w:space="0" w:color="auto"/>
              <w:left w:val="single" w:sz="4" w:space="0" w:color="auto"/>
              <w:bottom w:val="single" w:sz="4" w:space="0" w:color="auto"/>
              <w:right w:val="single" w:sz="4" w:space="0" w:color="auto"/>
            </w:tcBorders>
          </w:tcPr>
          <w:p w14:paraId="5B813392" w14:textId="3281E3BC" w:rsidR="00C75373" w:rsidRPr="00FF660C" w:rsidRDefault="00C75373" w:rsidP="004D1779">
            <w:pPr>
              <w:pStyle w:val="Default"/>
            </w:pPr>
            <w:r w:rsidRPr="00FF660C">
              <w:rPr>
                <w:sz w:val="22"/>
                <w:szCs w:val="22"/>
              </w:rPr>
              <w:t xml:space="preserve">Monitorozza a takrolimusz mélyponti koncentrációját a teljes vérben, szükség esetén pedig növelje a takrolimusz dózisát </w:t>
            </w:r>
            <w:r w:rsidRPr="00FF660C">
              <w:rPr>
                <w:i/>
                <w:iCs/>
                <w:sz w:val="22"/>
                <w:szCs w:val="22"/>
              </w:rPr>
              <w:t xml:space="preserve">[lásd 4.2 pont]. </w:t>
            </w:r>
            <w:r w:rsidRPr="00FF660C">
              <w:rPr>
                <w:sz w:val="22"/>
                <w:szCs w:val="22"/>
              </w:rPr>
              <w:t>A graftfunkció szorosan monitorozandó.</w:t>
            </w:r>
          </w:p>
        </w:tc>
      </w:tr>
      <w:tr w:rsidR="00C75373" w:rsidRPr="00FF660C" w14:paraId="026DBB43"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5CF2B40F" w14:textId="681EDF27" w:rsidR="00C75373" w:rsidRPr="00FF660C" w:rsidRDefault="00E710F3" w:rsidP="004D1779">
            <w:pPr>
              <w:pStyle w:val="Default"/>
            </w:pPr>
            <w:r w:rsidRPr="00FF660C">
              <w:rPr>
                <w:sz w:val="22"/>
                <w:szCs w:val="22"/>
              </w:rPr>
              <w:t>Kannabidiol (P</w:t>
            </w:r>
            <w:r w:rsidRPr="00FF660C">
              <w:rPr>
                <w:sz w:val="22"/>
                <w:szCs w:val="22"/>
              </w:rPr>
              <w:noBreakHyphen/>
              <w:t>gp-inhibitor)</w:t>
            </w:r>
          </w:p>
        </w:tc>
        <w:tc>
          <w:tcPr>
            <w:tcW w:w="2977" w:type="dxa"/>
            <w:tcBorders>
              <w:top w:val="single" w:sz="4" w:space="0" w:color="auto"/>
              <w:left w:val="single" w:sz="4" w:space="0" w:color="auto"/>
              <w:bottom w:val="single" w:sz="4" w:space="0" w:color="auto"/>
              <w:right w:val="single" w:sz="4" w:space="0" w:color="auto"/>
            </w:tcBorders>
          </w:tcPr>
          <w:p w14:paraId="65F29BEF" w14:textId="3D252430" w:rsidR="00C75373" w:rsidRPr="00FF660C" w:rsidRDefault="00E710F3" w:rsidP="004D1779">
            <w:pPr>
              <w:pStyle w:val="Default"/>
            </w:pPr>
            <w:r w:rsidRPr="00FF660C">
              <w:rPr>
                <w:sz w:val="22"/>
                <w:szCs w:val="22"/>
              </w:rPr>
              <w:t>A takrolimusz és a kannabidiol együttes alkalmazása során a takrolimusz vérszintjének emelkedéséről számoltak be. Ez az intestinalis P</w:t>
            </w:r>
            <w:r w:rsidRPr="00FF660C">
              <w:rPr>
                <w:sz w:val="22"/>
                <w:szCs w:val="22"/>
              </w:rPr>
              <w:noBreakHyphen/>
              <w:t>glikoprotein gátlásának tulajdonítható, ami a takrolimusz biohasznosulásának fokozódásához vezet.</w:t>
            </w:r>
          </w:p>
        </w:tc>
        <w:tc>
          <w:tcPr>
            <w:tcW w:w="3260" w:type="dxa"/>
            <w:tcBorders>
              <w:top w:val="single" w:sz="4" w:space="0" w:color="auto"/>
              <w:left w:val="single" w:sz="4" w:space="0" w:color="auto"/>
              <w:bottom w:val="single" w:sz="4" w:space="0" w:color="auto"/>
              <w:right w:val="single" w:sz="4" w:space="0" w:color="auto"/>
            </w:tcBorders>
          </w:tcPr>
          <w:p w14:paraId="2754FCAA" w14:textId="5BAF9ECA" w:rsidR="00C75373" w:rsidRPr="00FF660C" w:rsidRDefault="00E710F3" w:rsidP="004D1779">
            <w:pPr>
              <w:pStyle w:val="Default"/>
            </w:pPr>
            <w:r w:rsidRPr="00FF660C">
              <w:rPr>
                <w:sz w:val="22"/>
                <w:szCs w:val="22"/>
              </w:rPr>
              <w:t xml:space="preserve">A takrolimuszt és a kannabidiolt körültekintéssel kell együtt alkalmazni, szorosan monitorozva a mellékhatásokat. Monitorozza a takrolimusz teljes vérben mért mélyponti koncentrációját, és szükség esetén módosítsa a takrolimusz dózisát </w:t>
            </w:r>
            <w:r w:rsidRPr="00FF660C">
              <w:rPr>
                <w:i/>
                <w:iCs/>
                <w:sz w:val="22"/>
                <w:szCs w:val="22"/>
              </w:rPr>
              <w:t>[lásd 4.2 és 4.4 pont]</w:t>
            </w:r>
            <w:r w:rsidRPr="00FF660C">
              <w:rPr>
                <w:sz w:val="22"/>
                <w:szCs w:val="22"/>
              </w:rPr>
              <w:t>.</w:t>
            </w:r>
          </w:p>
        </w:tc>
      </w:tr>
      <w:tr w:rsidR="00AB0A80" w:rsidRPr="00FF660C" w14:paraId="28A5E4A4"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78F8251C" w14:textId="1C962890" w:rsidR="00AB0A80" w:rsidRPr="00FF660C" w:rsidRDefault="00AB0A80" w:rsidP="00AB0A80">
            <w:pPr>
              <w:rPr>
                <w:lang w:val="hu-HU"/>
              </w:rPr>
            </w:pPr>
            <w:r w:rsidRPr="00FF660C">
              <w:rPr>
                <w:lang w:val="hu-HU"/>
              </w:rPr>
              <w:lastRenderedPageBreak/>
              <w:t>A plazmafehérjék iránt ismerten nagy affinitással rendelkező hatóanyagok, például: nem-szteroid gyulladáscsökkentő gyógyszerek, szájon át szedhető véralvadásgátlók, szájon át szedhető antidiabetikumok.</w:t>
            </w:r>
          </w:p>
        </w:tc>
        <w:tc>
          <w:tcPr>
            <w:tcW w:w="2977" w:type="dxa"/>
            <w:tcBorders>
              <w:top w:val="single" w:sz="4" w:space="0" w:color="auto"/>
              <w:left w:val="single" w:sz="4" w:space="0" w:color="auto"/>
              <w:bottom w:val="single" w:sz="4" w:space="0" w:color="auto"/>
              <w:right w:val="single" w:sz="4" w:space="0" w:color="auto"/>
            </w:tcBorders>
          </w:tcPr>
          <w:p w14:paraId="62B48F24" w14:textId="74FB3360" w:rsidR="00AB0A80" w:rsidRPr="00FF660C" w:rsidRDefault="00AB0A80" w:rsidP="00AB0A80">
            <w:pPr>
              <w:rPr>
                <w:lang w:val="hu-HU"/>
              </w:rPr>
            </w:pPr>
            <w:r w:rsidRPr="00FF660C">
              <w:rPr>
                <w:lang w:val="hu-HU"/>
              </w:rPr>
              <w:t>A takrolimusz rendkívüli mértékben kötődik a plazmafehérjékhez. Az olyan anyagok esetén, amelyek köztudottan jól kötődnek a plazmafehérjékhez, a potenciális kölcsönhatásokat is szem előtt kell tartani.</w:t>
            </w:r>
          </w:p>
        </w:tc>
        <w:tc>
          <w:tcPr>
            <w:tcW w:w="3260" w:type="dxa"/>
            <w:tcBorders>
              <w:top w:val="single" w:sz="4" w:space="0" w:color="auto"/>
              <w:left w:val="single" w:sz="4" w:space="0" w:color="auto"/>
              <w:bottom w:val="single" w:sz="4" w:space="0" w:color="auto"/>
              <w:right w:val="single" w:sz="4" w:space="0" w:color="auto"/>
            </w:tcBorders>
          </w:tcPr>
          <w:p w14:paraId="43E44E8A" w14:textId="6987DF80" w:rsidR="00AB0A80" w:rsidRPr="00FF660C" w:rsidRDefault="00AB0A80" w:rsidP="00F139DA">
            <w:pPr>
              <w:rPr>
                <w:lang w:val="hu-HU"/>
              </w:rPr>
            </w:pPr>
            <w:r w:rsidRPr="00FF660C">
              <w:rPr>
                <w:lang w:val="hu-HU"/>
              </w:rPr>
              <w:t xml:space="preserve">Monitorozza a takrolimusz mélyponti koncentrációját a teljes vérben, szükség esetén pedig módosítsa a takrolimusz dózisát </w:t>
            </w:r>
            <w:r w:rsidRPr="00FF660C">
              <w:rPr>
                <w:i/>
                <w:lang w:val="hu-HU"/>
              </w:rPr>
              <w:t>[lásd 4.2 </w:t>
            </w:r>
            <w:r w:rsidR="0095567B" w:rsidRPr="00FF660C">
              <w:rPr>
                <w:i/>
                <w:lang w:val="hu-HU"/>
              </w:rPr>
              <w:t>pont]</w:t>
            </w:r>
            <w:r w:rsidR="0095567B" w:rsidRPr="00FF660C">
              <w:rPr>
                <w:lang w:val="hu-HU"/>
              </w:rPr>
              <w:t>.</w:t>
            </w:r>
          </w:p>
        </w:tc>
      </w:tr>
      <w:tr w:rsidR="00AB0A80" w:rsidRPr="00FF660C" w14:paraId="6D9E5590"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1BE87E41" w14:textId="77777777" w:rsidR="00E90230" w:rsidRPr="00FF660C" w:rsidRDefault="00AB0A80" w:rsidP="00AB0A80">
            <w:pPr>
              <w:rPr>
                <w:lang w:val="hu-HU"/>
              </w:rPr>
            </w:pPr>
            <w:r w:rsidRPr="00FF660C">
              <w:rPr>
                <w:lang w:val="hu-HU"/>
              </w:rPr>
              <w:t>Prokinetikus szerek:</w:t>
            </w:r>
          </w:p>
          <w:p w14:paraId="7F413F9E" w14:textId="6680492F" w:rsidR="00AB0A80" w:rsidRPr="00FF660C" w:rsidRDefault="00AB0A80" w:rsidP="00AB0A80">
            <w:pPr>
              <w:rPr>
                <w:lang w:val="hu-HU"/>
              </w:rPr>
            </w:pPr>
            <w:r w:rsidRPr="00FF660C">
              <w:rPr>
                <w:lang w:val="hu-HU"/>
              </w:rPr>
              <w:t xml:space="preserve">metoklopramid, cimetidin </w:t>
            </w:r>
            <w:r w:rsidR="0095567B" w:rsidRPr="00FF660C">
              <w:rPr>
                <w:lang w:val="hu-HU"/>
              </w:rPr>
              <w:t>és magnézium-alumínium-hidroxid</w:t>
            </w:r>
          </w:p>
        </w:tc>
        <w:tc>
          <w:tcPr>
            <w:tcW w:w="2977" w:type="dxa"/>
            <w:tcBorders>
              <w:top w:val="single" w:sz="4" w:space="0" w:color="auto"/>
              <w:left w:val="single" w:sz="4" w:space="0" w:color="auto"/>
              <w:bottom w:val="single" w:sz="4" w:space="0" w:color="auto"/>
              <w:right w:val="single" w:sz="4" w:space="0" w:color="auto"/>
            </w:tcBorders>
          </w:tcPr>
          <w:p w14:paraId="05327AA7" w14:textId="341537B8" w:rsidR="00AB0A80" w:rsidRPr="00FF660C" w:rsidRDefault="00AB0A80" w:rsidP="00AB0A80">
            <w:pPr>
              <w:rPr>
                <w:lang w:val="hu-HU"/>
              </w:rPr>
            </w:pPr>
            <w:r w:rsidRPr="00FF660C">
              <w:rPr>
                <w:lang w:val="hu-HU"/>
              </w:rPr>
              <w:t xml:space="preserve">Növelheti a takrolimusz </w:t>
            </w:r>
            <w:r w:rsidR="00D6616B" w:rsidRPr="00FF660C">
              <w:rPr>
                <w:lang w:val="hu-HU"/>
              </w:rPr>
              <w:t xml:space="preserve">minimális </w:t>
            </w:r>
            <w:r w:rsidRPr="00FF660C">
              <w:rPr>
                <w:lang w:val="hu-HU"/>
              </w:rPr>
              <w:t>koncentrációját a teljes vérben, illetve növelheti a súlyos mellélhatások kockázatát (pl.</w:t>
            </w:r>
            <w:r w:rsidR="0095567B" w:rsidRPr="00FF660C">
              <w:rPr>
                <w:lang w:val="hu-HU"/>
              </w:rPr>
              <w:t xml:space="preserve"> neurotoxicitás, QT</w:t>
            </w:r>
            <w:r w:rsidR="00404D73" w:rsidRPr="00FF660C">
              <w:rPr>
                <w:lang w:val="hu-HU"/>
              </w:rPr>
              <w:noBreakHyphen/>
            </w:r>
            <w:r w:rsidR="0095567B" w:rsidRPr="00FF660C">
              <w:rPr>
                <w:lang w:val="hu-HU"/>
              </w:rPr>
              <w:t>megnyúlás).</w:t>
            </w:r>
          </w:p>
        </w:tc>
        <w:tc>
          <w:tcPr>
            <w:tcW w:w="3260" w:type="dxa"/>
            <w:tcBorders>
              <w:top w:val="single" w:sz="4" w:space="0" w:color="auto"/>
              <w:left w:val="single" w:sz="4" w:space="0" w:color="auto"/>
              <w:bottom w:val="single" w:sz="4" w:space="0" w:color="auto"/>
              <w:right w:val="single" w:sz="4" w:space="0" w:color="auto"/>
            </w:tcBorders>
          </w:tcPr>
          <w:p w14:paraId="7C97FBA8" w14:textId="0E6C89E8" w:rsidR="00AB0A80" w:rsidRPr="00FF660C" w:rsidRDefault="00AB0A80" w:rsidP="00F139DA">
            <w:pPr>
              <w:rPr>
                <w:lang w:val="hu-HU"/>
              </w:rPr>
            </w:pPr>
            <w:r w:rsidRPr="00FF660C">
              <w:rPr>
                <w:lang w:val="hu-HU"/>
              </w:rPr>
              <w:t xml:space="preserve">Monitorozza a takrolimusz </w:t>
            </w:r>
            <w:r w:rsidR="00D6616B" w:rsidRPr="00FF660C">
              <w:rPr>
                <w:lang w:val="hu-HU"/>
              </w:rPr>
              <w:t xml:space="preserve">minimális </w:t>
            </w:r>
            <w:r w:rsidRPr="00FF660C">
              <w:rPr>
                <w:lang w:val="hu-HU"/>
              </w:rPr>
              <w:t xml:space="preserve">koncentrációját a teljes vérben, szükség esetén pedig csökkentse a takrolimusz dózisát </w:t>
            </w:r>
            <w:r w:rsidRPr="00FF660C">
              <w:rPr>
                <w:i/>
                <w:lang w:val="hu-HU"/>
              </w:rPr>
              <w:t>[lásd 4.2 pont].</w:t>
            </w:r>
            <w:r w:rsidRPr="00FF660C">
              <w:rPr>
                <w:lang w:val="hu-HU"/>
              </w:rPr>
              <w:t xml:space="preserve"> A vesefunkció, az EKG (az esetleges QT</w:t>
            </w:r>
            <w:r w:rsidR="00404D73" w:rsidRPr="00FF660C">
              <w:rPr>
                <w:lang w:val="hu-HU"/>
              </w:rPr>
              <w:noBreakHyphen/>
            </w:r>
            <w:r w:rsidRPr="00FF660C">
              <w:rPr>
                <w:lang w:val="hu-HU"/>
              </w:rPr>
              <w:t>megnyúlás észlelése érdekében) és az egyéb mellékh</w:t>
            </w:r>
            <w:r w:rsidR="0095567B" w:rsidRPr="00FF660C">
              <w:rPr>
                <w:lang w:val="hu-HU"/>
              </w:rPr>
              <w:t>atások szorosan monitorozandók.</w:t>
            </w:r>
          </w:p>
        </w:tc>
      </w:tr>
      <w:tr w:rsidR="00AB0A80" w:rsidRPr="00FF660C" w14:paraId="4230CA15"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6E456720" w14:textId="19BE634C" w:rsidR="00AB0A80" w:rsidRPr="00FF660C" w:rsidRDefault="00AB0A80" w:rsidP="00AB0A80">
            <w:pPr>
              <w:rPr>
                <w:lang w:val="hu-HU"/>
              </w:rPr>
            </w:pPr>
            <w:r w:rsidRPr="00FF660C">
              <w:rPr>
                <w:lang w:val="hu-HU"/>
              </w:rPr>
              <w:t>A kort</w:t>
            </w:r>
            <w:r w:rsidR="0095567B" w:rsidRPr="00FF660C">
              <w:rPr>
                <w:lang w:val="hu-HU"/>
              </w:rPr>
              <w:t>ikoszteroidok fenntartó dózisai</w:t>
            </w:r>
          </w:p>
        </w:tc>
        <w:tc>
          <w:tcPr>
            <w:tcW w:w="2977" w:type="dxa"/>
            <w:tcBorders>
              <w:top w:val="single" w:sz="4" w:space="0" w:color="auto"/>
              <w:left w:val="single" w:sz="4" w:space="0" w:color="auto"/>
              <w:bottom w:val="single" w:sz="4" w:space="0" w:color="auto"/>
              <w:right w:val="single" w:sz="4" w:space="0" w:color="auto"/>
            </w:tcBorders>
          </w:tcPr>
          <w:p w14:paraId="77923387" w14:textId="74F348E4" w:rsidR="00AB0A80" w:rsidRPr="00FF660C" w:rsidRDefault="00AB0A80" w:rsidP="00F139DA">
            <w:pPr>
              <w:rPr>
                <w:lang w:val="hu-HU"/>
              </w:rPr>
            </w:pPr>
            <w:r w:rsidRPr="00FF660C">
              <w:rPr>
                <w:lang w:val="hu-HU"/>
              </w:rPr>
              <w:t xml:space="preserve">Csökkentheti a takrolimusz </w:t>
            </w:r>
            <w:r w:rsidR="00D6616B" w:rsidRPr="00FF660C">
              <w:rPr>
                <w:lang w:val="hu-HU"/>
              </w:rPr>
              <w:t xml:space="preserve">minimális </w:t>
            </w:r>
            <w:r w:rsidRPr="00FF660C">
              <w:rPr>
                <w:lang w:val="hu-HU"/>
              </w:rPr>
              <w:t xml:space="preserve">koncentrációját a teljes vérben, illetve növelheti a kilökődés kockázatát </w:t>
            </w:r>
            <w:r w:rsidRPr="00FF660C">
              <w:rPr>
                <w:i/>
                <w:lang w:val="hu-HU"/>
              </w:rPr>
              <w:t>[lásd 4.4 </w:t>
            </w:r>
            <w:r w:rsidR="0095567B" w:rsidRPr="00FF660C">
              <w:rPr>
                <w:i/>
                <w:lang w:val="hu-HU"/>
              </w:rPr>
              <w:t>pont]</w:t>
            </w:r>
            <w:r w:rsidR="0095567B" w:rsidRPr="00FF660C">
              <w:rPr>
                <w:lang w:val="hu-HU"/>
              </w:rPr>
              <w:t>.</w:t>
            </w:r>
          </w:p>
        </w:tc>
        <w:tc>
          <w:tcPr>
            <w:tcW w:w="3260" w:type="dxa"/>
            <w:tcBorders>
              <w:top w:val="single" w:sz="4" w:space="0" w:color="auto"/>
              <w:left w:val="single" w:sz="4" w:space="0" w:color="auto"/>
              <w:bottom w:val="single" w:sz="4" w:space="0" w:color="auto"/>
              <w:right w:val="single" w:sz="4" w:space="0" w:color="auto"/>
            </w:tcBorders>
          </w:tcPr>
          <w:p w14:paraId="3ECFBA74" w14:textId="34405B33" w:rsidR="00AB0A80" w:rsidRPr="00FF660C" w:rsidRDefault="00AB0A80">
            <w:pPr>
              <w:rPr>
                <w:lang w:val="hu-HU"/>
              </w:rPr>
            </w:pPr>
            <w:r w:rsidRPr="00FF660C">
              <w:rPr>
                <w:lang w:val="hu-HU"/>
              </w:rPr>
              <w:t xml:space="preserve">Monitorozza a takrolimusz </w:t>
            </w:r>
            <w:r w:rsidR="00D6616B" w:rsidRPr="00FF660C">
              <w:rPr>
                <w:lang w:val="hu-HU"/>
              </w:rPr>
              <w:t xml:space="preserve">minimális </w:t>
            </w:r>
            <w:r w:rsidRPr="00FF660C">
              <w:rPr>
                <w:lang w:val="hu-HU"/>
              </w:rPr>
              <w:t xml:space="preserve">koncentrációját a teljes vérben, szükség esetén pedig növelje a takrolimusz dózisát </w:t>
            </w:r>
            <w:r w:rsidRPr="00FF660C">
              <w:rPr>
                <w:i/>
                <w:lang w:val="hu-HU"/>
              </w:rPr>
              <w:t>[lásd 4.2 pont]</w:t>
            </w:r>
            <w:r w:rsidRPr="00FF660C">
              <w:rPr>
                <w:lang w:val="hu-HU"/>
              </w:rPr>
              <w:t>. A graft</w:t>
            </w:r>
            <w:r w:rsidR="0095567B" w:rsidRPr="00FF660C">
              <w:rPr>
                <w:lang w:val="hu-HU"/>
              </w:rPr>
              <w:t>funkció szorosan monitorozandó.</w:t>
            </w:r>
          </w:p>
        </w:tc>
      </w:tr>
      <w:tr w:rsidR="00AB0A80" w:rsidRPr="00FF660C" w14:paraId="3940B66E"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64C56E94" w14:textId="6E475446" w:rsidR="00AB0A80" w:rsidRPr="00FF660C" w:rsidRDefault="00AB0A80" w:rsidP="00AB0A80">
            <w:pPr>
              <w:rPr>
                <w:lang w:val="hu-HU"/>
              </w:rPr>
            </w:pPr>
            <w:r w:rsidRPr="00FF660C">
              <w:rPr>
                <w:lang w:val="hu-HU"/>
              </w:rPr>
              <w:t>Nagy dózisú pr</w:t>
            </w:r>
            <w:r w:rsidR="0095567B" w:rsidRPr="00FF660C">
              <w:rPr>
                <w:lang w:val="hu-HU"/>
              </w:rPr>
              <w:t>ednizolon vagy metilprednizolon</w:t>
            </w:r>
          </w:p>
        </w:tc>
        <w:tc>
          <w:tcPr>
            <w:tcW w:w="2977" w:type="dxa"/>
            <w:tcBorders>
              <w:top w:val="single" w:sz="4" w:space="0" w:color="auto"/>
              <w:left w:val="single" w:sz="4" w:space="0" w:color="auto"/>
              <w:bottom w:val="single" w:sz="4" w:space="0" w:color="auto"/>
              <w:right w:val="single" w:sz="4" w:space="0" w:color="auto"/>
            </w:tcBorders>
          </w:tcPr>
          <w:p w14:paraId="053013A3" w14:textId="1B0A07D4" w:rsidR="00AB0A80" w:rsidRPr="00FF660C" w:rsidRDefault="00AB0A80" w:rsidP="00AB0A80">
            <w:pPr>
              <w:rPr>
                <w:lang w:val="hu-HU"/>
              </w:rPr>
            </w:pPr>
            <w:r w:rsidRPr="00FF660C">
              <w:rPr>
                <w:lang w:val="hu-HU"/>
              </w:rPr>
              <w:t>Az akut kilökődésre való alkalmazása esetén hatással lehet a takrolimusz vérszi</w:t>
            </w:r>
            <w:r w:rsidR="0095567B" w:rsidRPr="00FF660C">
              <w:rPr>
                <w:lang w:val="hu-HU"/>
              </w:rPr>
              <w:t>ntjére (növeli vagy csökkenti).</w:t>
            </w:r>
          </w:p>
        </w:tc>
        <w:tc>
          <w:tcPr>
            <w:tcW w:w="3260" w:type="dxa"/>
            <w:tcBorders>
              <w:top w:val="single" w:sz="4" w:space="0" w:color="auto"/>
              <w:left w:val="single" w:sz="4" w:space="0" w:color="auto"/>
              <w:bottom w:val="single" w:sz="4" w:space="0" w:color="auto"/>
              <w:right w:val="single" w:sz="4" w:space="0" w:color="auto"/>
            </w:tcBorders>
          </w:tcPr>
          <w:p w14:paraId="206E0EF6" w14:textId="23F77D7C" w:rsidR="00AB0A80" w:rsidRPr="00FF660C" w:rsidRDefault="00AB0A80" w:rsidP="00AB0A80">
            <w:pPr>
              <w:rPr>
                <w:lang w:val="hu-HU"/>
              </w:rPr>
            </w:pPr>
            <w:r w:rsidRPr="00FF660C">
              <w:rPr>
                <w:lang w:val="hu-HU"/>
              </w:rPr>
              <w:t xml:space="preserve">Monitorozza a takrolimusz </w:t>
            </w:r>
            <w:r w:rsidR="00D6616B" w:rsidRPr="00FF660C">
              <w:rPr>
                <w:lang w:val="hu-HU"/>
              </w:rPr>
              <w:t xml:space="preserve">minimális </w:t>
            </w:r>
            <w:r w:rsidRPr="00FF660C">
              <w:rPr>
                <w:lang w:val="hu-HU"/>
              </w:rPr>
              <w:t>koncentrációját a teljes vérben, szükség esetén pedig m</w:t>
            </w:r>
            <w:r w:rsidR="0095567B" w:rsidRPr="00FF660C">
              <w:rPr>
                <w:lang w:val="hu-HU"/>
              </w:rPr>
              <w:t>ódosítsa a takrolimusz dózisát.</w:t>
            </w:r>
          </w:p>
        </w:tc>
      </w:tr>
      <w:tr w:rsidR="000E53F1" w:rsidRPr="00FF660C" w14:paraId="541C2A38" w14:textId="77777777" w:rsidTr="006A159C">
        <w:trPr>
          <w:cantSplit/>
          <w:trHeight w:val="506"/>
        </w:trPr>
        <w:tc>
          <w:tcPr>
            <w:tcW w:w="2943" w:type="dxa"/>
            <w:tcBorders>
              <w:top w:val="single" w:sz="4" w:space="0" w:color="auto"/>
              <w:left w:val="single" w:sz="4" w:space="0" w:color="auto"/>
              <w:bottom w:val="single" w:sz="4" w:space="0" w:color="auto"/>
              <w:right w:val="single" w:sz="4" w:space="0" w:color="auto"/>
            </w:tcBorders>
          </w:tcPr>
          <w:p w14:paraId="4BD20A29" w14:textId="5566AD77" w:rsidR="000E53F1" w:rsidRPr="00FF660C" w:rsidRDefault="000E53F1" w:rsidP="000E53F1">
            <w:pPr>
              <w:rPr>
                <w:lang w:val="hu-HU"/>
              </w:rPr>
            </w:pPr>
            <w:r w:rsidRPr="00FF660C">
              <w:rPr>
                <w:lang w:val="hu-HU"/>
              </w:rPr>
              <w:t>Közvetlen hatású vírusellene</w:t>
            </w:r>
            <w:r w:rsidR="0095567B" w:rsidRPr="00FF660C">
              <w:rPr>
                <w:lang w:val="hu-HU"/>
              </w:rPr>
              <w:t>s szerrel (DAA) végzett kezelés</w:t>
            </w:r>
          </w:p>
        </w:tc>
        <w:tc>
          <w:tcPr>
            <w:tcW w:w="2977" w:type="dxa"/>
            <w:tcBorders>
              <w:top w:val="single" w:sz="4" w:space="0" w:color="auto"/>
              <w:left w:val="single" w:sz="4" w:space="0" w:color="auto"/>
              <w:bottom w:val="single" w:sz="4" w:space="0" w:color="auto"/>
              <w:right w:val="single" w:sz="4" w:space="0" w:color="auto"/>
            </w:tcBorders>
          </w:tcPr>
          <w:p w14:paraId="53DCA4C7" w14:textId="6895BC3C" w:rsidR="000E53F1" w:rsidRPr="00FF660C" w:rsidRDefault="000E53F1" w:rsidP="000E53F1">
            <w:pPr>
              <w:rPr>
                <w:lang w:val="hu-HU"/>
              </w:rPr>
            </w:pPr>
            <w:r w:rsidRPr="00FF660C">
              <w:rPr>
                <w:lang w:val="hu-HU"/>
              </w:rPr>
              <w:t>A hepatitis vírus clearence</w:t>
            </w:r>
            <w:r w:rsidRPr="00FF660C">
              <w:rPr>
                <w:lang w:val="hu-HU"/>
              </w:rPr>
              <w:noBreakHyphen/>
              <w:t>szel összefüggő DAA</w:t>
            </w:r>
            <w:r w:rsidR="00E33E9A" w:rsidRPr="00FF660C">
              <w:rPr>
                <w:lang w:val="hu-HU"/>
              </w:rPr>
              <w:noBreakHyphen/>
            </w:r>
            <w:r w:rsidRPr="00FF660C">
              <w:rPr>
                <w:lang w:val="hu-HU"/>
              </w:rPr>
              <w:t>kezelés során a májfunkció megváltozása hatással lehet a takrolimusz farmakokinetikai tulajdonságaira. A takrolimusz vérszintje csökkenhet.</w:t>
            </w:r>
          </w:p>
          <w:p w14:paraId="52AA56FC" w14:textId="00D8978F" w:rsidR="000E53F1" w:rsidRPr="00FF660C" w:rsidRDefault="000E53F1" w:rsidP="000E53F1">
            <w:pPr>
              <w:rPr>
                <w:lang w:val="hu-HU"/>
              </w:rPr>
            </w:pPr>
            <w:r w:rsidRPr="00FF660C">
              <w:rPr>
                <w:lang w:val="hu-HU"/>
              </w:rPr>
              <w:t>Egyes DAA</w:t>
            </w:r>
            <w:r w:rsidR="00AC46E5" w:rsidRPr="00FF660C">
              <w:rPr>
                <w:lang w:val="hu-HU"/>
              </w:rPr>
              <w:noBreakHyphen/>
            </w:r>
            <w:r w:rsidRPr="00FF660C">
              <w:rPr>
                <w:lang w:val="hu-HU"/>
              </w:rPr>
              <w:t>készítmények CYP3A4-inhibíciós potenciálja megszüntetheti ezt a hatást vagy a takrolimusz vérszintjén</w:t>
            </w:r>
            <w:r w:rsidR="0095567B" w:rsidRPr="00FF660C">
              <w:rPr>
                <w:lang w:val="hu-HU"/>
              </w:rPr>
              <w:t>ek a növekedéséhez is vezethet.</w:t>
            </w:r>
          </w:p>
        </w:tc>
        <w:tc>
          <w:tcPr>
            <w:tcW w:w="3260" w:type="dxa"/>
            <w:tcBorders>
              <w:top w:val="single" w:sz="4" w:space="0" w:color="auto"/>
              <w:left w:val="single" w:sz="4" w:space="0" w:color="auto"/>
              <w:bottom w:val="single" w:sz="4" w:space="0" w:color="auto"/>
              <w:right w:val="single" w:sz="4" w:space="0" w:color="auto"/>
            </w:tcBorders>
          </w:tcPr>
          <w:p w14:paraId="6BD7E294" w14:textId="536340DB" w:rsidR="000E53F1" w:rsidRPr="00FF660C" w:rsidRDefault="000E53F1" w:rsidP="000E53F1">
            <w:pPr>
              <w:rPr>
                <w:lang w:val="hu-HU"/>
              </w:rPr>
            </w:pPr>
            <w:r w:rsidRPr="00FF660C">
              <w:rPr>
                <w:lang w:val="hu-HU"/>
              </w:rPr>
              <w:t xml:space="preserve">Monitorozza a takrolimusz </w:t>
            </w:r>
            <w:r w:rsidR="00D6616B" w:rsidRPr="00FF660C">
              <w:rPr>
                <w:lang w:val="hu-HU"/>
              </w:rPr>
              <w:t xml:space="preserve">minimális </w:t>
            </w:r>
            <w:r w:rsidRPr="00FF660C">
              <w:rPr>
                <w:lang w:val="hu-HU"/>
              </w:rPr>
              <w:t>koncentrációját a teljes vérben, szükség esetén pedig módosítsa a takrolimusz dózisát, ezzel biztosítva a folyamatos hat</w:t>
            </w:r>
            <w:r w:rsidR="0095567B" w:rsidRPr="00FF660C">
              <w:rPr>
                <w:lang w:val="hu-HU"/>
              </w:rPr>
              <w:t>ékonyságot és biztonságosságot.</w:t>
            </w:r>
          </w:p>
        </w:tc>
      </w:tr>
    </w:tbl>
    <w:p w14:paraId="04A0D507" w14:textId="77777777" w:rsidR="00D42A79" w:rsidRPr="00FF660C" w:rsidRDefault="00D42A79" w:rsidP="00BB06EA">
      <w:pPr>
        <w:spacing w:line="240" w:lineRule="auto"/>
        <w:rPr>
          <w:lang w:val="hu-HU"/>
        </w:rPr>
      </w:pPr>
    </w:p>
    <w:p w14:paraId="04C1A95E" w14:textId="6284887B" w:rsidR="00E710F3" w:rsidRPr="004D1779" w:rsidRDefault="00E710F3" w:rsidP="00130037">
      <w:pPr>
        <w:spacing w:line="240" w:lineRule="auto"/>
        <w:rPr>
          <w:lang w:val="hu-HU"/>
        </w:rPr>
      </w:pPr>
      <w:r w:rsidRPr="004D1779">
        <w:rPr>
          <w:lang w:val="hu-HU"/>
        </w:rPr>
        <w:t>A takrolimusz és az mTOR</w:t>
      </w:r>
      <w:r w:rsidR="005A2182" w:rsidRPr="00FF660C">
        <w:rPr>
          <w:lang w:val="hu-HU"/>
        </w:rPr>
        <w:noBreakHyphen/>
      </w:r>
      <w:r w:rsidRPr="004D1779">
        <w:rPr>
          <w:lang w:val="hu-HU"/>
        </w:rPr>
        <w:t xml:space="preserve">gátlók </w:t>
      </w:r>
      <w:r w:rsidR="00595BE9" w:rsidRPr="00FF660C">
        <w:rPr>
          <w:lang w:val="hu-HU"/>
        </w:rPr>
        <w:t xml:space="preserve">(pl. szirolimusz, everolimusz) </w:t>
      </w:r>
      <w:r w:rsidRPr="004D1779">
        <w:rPr>
          <w:lang w:val="hu-HU"/>
        </w:rPr>
        <w:t>együttes alkalmazása megnövelheti a thromboticus mi</w:t>
      </w:r>
      <w:r w:rsidR="0031223B" w:rsidRPr="00FF660C">
        <w:rPr>
          <w:lang w:val="hu-HU"/>
        </w:rPr>
        <w:t>c</w:t>
      </w:r>
      <w:r w:rsidRPr="004D1779">
        <w:rPr>
          <w:lang w:val="hu-HU"/>
        </w:rPr>
        <w:t xml:space="preserve">roangiopathia (beleértve a </w:t>
      </w:r>
      <w:r w:rsidR="0031223B" w:rsidRPr="00FF660C">
        <w:rPr>
          <w:lang w:val="hu-HU"/>
        </w:rPr>
        <w:t>haemolyticus</w:t>
      </w:r>
      <w:r w:rsidRPr="004D1779">
        <w:rPr>
          <w:lang w:val="hu-HU"/>
        </w:rPr>
        <w:t xml:space="preserve"> uraemiás szindróm</w:t>
      </w:r>
      <w:r w:rsidR="0031223B" w:rsidRPr="00FF660C">
        <w:rPr>
          <w:lang w:val="hu-HU"/>
        </w:rPr>
        <w:t>a</w:t>
      </w:r>
      <w:r w:rsidRPr="004D1779">
        <w:rPr>
          <w:lang w:val="hu-HU"/>
        </w:rPr>
        <w:t xml:space="preserve"> és a thromboticus thrombocytopeniás purpur</w:t>
      </w:r>
      <w:r w:rsidR="0031223B" w:rsidRPr="00FF660C">
        <w:rPr>
          <w:lang w:val="hu-HU"/>
        </w:rPr>
        <w:t>a</w:t>
      </w:r>
      <w:r w:rsidR="0031223B" w:rsidRPr="004D1779">
        <w:rPr>
          <w:lang w:val="hu-HU"/>
        </w:rPr>
        <w:t>) kockázatát (lásd 4.4</w:t>
      </w:r>
      <w:r w:rsidR="0031223B" w:rsidRPr="00FF660C">
        <w:rPr>
          <w:lang w:val="hu-HU"/>
        </w:rPr>
        <w:t> </w:t>
      </w:r>
      <w:r w:rsidR="0031223B" w:rsidRPr="004D1779">
        <w:rPr>
          <w:lang w:val="hu-HU"/>
        </w:rPr>
        <w:t>pont).</w:t>
      </w:r>
    </w:p>
    <w:p w14:paraId="6981F2C9" w14:textId="77777777" w:rsidR="0031223B" w:rsidRPr="004D1779" w:rsidRDefault="0031223B" w:rsidP="00130037">
      <w:pPr>
        <w:spacing w:line="240" w:lineRule="auto"/>
        <w:rPr>
          <w:lang w:val="hu-HU"/>
        </w:rPr>
      </w:pPr>
    </w:p>
    <w:p w14:paraId="2C4E63B0" w14:textId="148B1C1F" w:rsidR="00BB06EA" w:rsidRPr="00FF660C" w:rsidRDefault="00D63CF2" w:rsidP="00130037">
      <w:pPr>
        <w:spacing w:line="240" w:lineRule="auto"/>
        <w:rPr>
          <w:lang w:val="hu-HU"/>
        </w:rPr>
      </w:pPr>
      <w:r w:rsidRPr="00FF660C">
        <w:rPr>
          <w:lang w:val="hu-HU"/>
        </w:rPr>
        <w:t>Kerülni kell a jelentős káliumbevitelt vagy a káliummegtakarító diuretikumok (pl. amilorid, triamteren vagy spironolakton) alkalmazását, mivel a takrolimusz-kezelés összefüggésbe hozható hyperkalaemia kialakulásával, vagy fokozhatja a már fennálló hyperkalaemiát (lásd 4.4 pont). Körültekintéssel kell eljárni, ha a takrolimuszt más, a szérum káliumszintjét növelő szerekkel, például trimetoprimmel és kotrimoxazollal (trimetoprim/szulfametoxazol) adják együtt, mivel a trimetoprimról ismert, hogy káliummegtakarító diuretikumként hat, mint az amilorid. A szérumkálium-szint szoros monitorozása javasolt.</w:t>
      </w:r>
    </w:p>
    <w:p w14:paraId="3FF4DDDA" w14:textId="2FEFCD70" w:rsidR="00BB06EA" w:rsidRPr="00FF660C" w:rsidRDefault="00BB06EA" w:rsidP="00130037">
      <w:pPr>
        <w:spacing w:line="240" w:lineRule="auto"/>
        <w:rPr>
          <w:lang w:val="hu-HU"/>
        </w:rPr>
      </w:pPr>
    </w:p>
    <w:p w14:paraId="20BAB03C" w14:textId="77777777" w:rsidR="004B003D" w:rsidRPr="00FF660C" w:rsidRDefault="004B003D" w:rsidP="004B003D">
      <w:pPr>
        <w:spacing w:line="240" w:lineRule="auto"/>
        <w:rPr>
          <w:u w:val="single"/>
          <w:lang w:val="hu-HU"/>
        </w:rPr>
      </w:pPr>
      <w:r w:rsidRPr="00FF660C">
        <w:rPr>
          <w:u w:val="single"/>
          <w:lang w:val="hu-HU"/>
        </w:rPr>
        <w:t>A takrolimusz hatása más gyógyszerek metabolizmusára</w:t>
      </w:r>
    </w:p>
    <w:p w14:paraId="3507AC4A" w14:textId="49CC3AFE" w:rsidR="004B003D" w:rsidRPr="00FF660C" w:rsidRDefault="004B003D" w:rsidP="004B003D">
      <w:pPr>
        <w:spacing w:line="240" w:lineRule="auto"/>
        <w:rPr>
          <w:lang w:val="hu-HU"/>
        </w:rPr>
      </w:pPr>
      <w:r w:rsidRPr="00FF660C">
        <w:rPr>
          <w:lang w:val="hu-HU"/>
        </w:rPr>
        <w:t>A takrolimusz ismert CYP3A4</w:t>
      </w:r>
      <w:r w:rsidR="00E33E9A" w:rsidRPr="00FF660C">
        <w:rPr>
          <w:lang w:val="hu-HU"/>
        </w:rPr>
        <w:noBreakHyphen/>
      </w:r>
      <w:r w:rsidRPr="00FF660C">
        <w:rPr>
          <w:lang w:val="hu-HU"/>
        </w:rPr>
        <w:t>inhibitor; ezért a takrolimusz olyan gyógyszerekkel való együttes alkalmazása, amelyekről ismert, hogy azokat a CYP3A4 metabolizálja, befolyásolhatja ezen gyógyszerek metabolizmusát. Takrolimusz egyidejű alkalmazásakor a ciklosporin felezési ideje megnő. Emellett szinergista/additív ne</w:t>
      </w:r>
      <w:r w:rsidR="00C5612E">
        <w:rPr>
          <w:lang w:val="hu-HU"/>
        </w:rPr>
        <w:t>ph</w:t>
      </w:r>
      <w:r w:rsidRPr="00FF660C">
        <w:rPr>
          <w:lang w:val="hu-HU"/>
        </w:rPr>
        <w:t>rotoxi</w:t>
      </w:r>
      <w:r w:rsidR="00C5612E">
        <w:rPr>
          <w:lang w:val="hu-HU"/>
        </w:rPr>
        <w:t>c</w:t>
      </w:r>
      <w:r w:rsidRPr="00FF660C">
        <w:rPr>
          <w:lang w:val="hu-HU"/>
        </w:rPr>
        <w:t>us hatás is felléphet. Ezért a ciklosporin és a takrolimusz kombinált alkalmazása nem ajánlott, és óvatosan kell eljárni, ha olyan beteg kap takrolimuszt, akit előzőleg ciklosporinnal kezeltek (lásd 4.2 és 4.4 pont).</w:t>
      </w:r>
    </w:p>
    <w:p w14:paraId="02695918" w14:textId="77777777" w:rsidR="004B003D" w:rsidRPr="00FF660C" w:rsidRDefault="004B003D" w:rsidP="004B003D">
      <w:pPr>
        <w:spacing w:line="240" w:lineRule="auto"/>
        <w:rPr>
          <w:lang w:val="hu-HU"/>
        </w:rPr>
      </w:pPr>
      <w:r w:rsidRPr="00FF660C">
        <w:rPr>
          <w:lang w:val="hu-HU"/>
        </w:rPr>
        <w:t>Kimutatták, hogy a takrolimusz emeli a fenitoin vérszintjét.</w:t>
      </w:r>
    </w:p>
    <w:p w14:paraId="1E5B4CF1" w14:textId="3AFFEFE6" w:rsidR="004B003D" w:rsidRPr="00FF660C" w:rsidRDefault="004B003D" w:rsidP="004B003D">
      <w:pPr>
        <w:spacing w:line="240" w:lineRule="auto"/>
        <w:rPr>
          <w:lang w:val="hu-HU"/>
        </w:rPr>
      </w:pPr>
      <w:r w:rsidRPr="00FF660C">
        <w:rPr>
          <w:lang w:val="hu-HU"/>
        </w:rPr>
        <w:t>Mivel a takrolimusz csökkentheti a szteroid-alapú fogamzásgátlók clearance</w:t>
      </w:r>
      <w:r w:rsidR="008821B4" w:rsidRPr="00FF660C">
        <w:rPr>
          <w:lang w:val="hu-HU"/>
        </w:rPr>
        <w:noBreakHyphen/>
      </w:r>
      <w:r w:rsidRPr="00FF660C">
        <w:rPr>
          <w:lang w:val="hu-HU"/>
        </w:rPr>
        <w:t>ét, ami megnövekedett hormonexpozícióhoz vezet, ezért különös gonddal kell eljárni a fogamzásgátló módszer megválasztásakor.</w:t>
      </w:r>
    </w:p>
    <w:p w14:paraId="278DE518" w14:textId="0242A9EA" w:rsidR="004B003D" w:rsidRPr="00FF660C" w:rsidRDefault="004B003D" w:rsidP="004B003D">
      <w:pPr>
        <w:spacing w:line="240" w:lineRule="auto"/>
        <w:rPr>
          <w:lang w:val="hu-HU"/>
        </w:rPr>
      </w:pPr>
      <w:r w:rsidRPr="00FF660C">
        <w:rPr>
          <w:lang w:val="hu-HU"/>
        </w:rPr>
        <w:t>Takrolimusz és sztatinok közötti interakciókról korlátozott ismeret áll rendelkezésre. A klinikai adatok arra utalnak, hogy a sztatinok farmakokinetikája a takrolimusszal való együttes alkalmazáskor nagyrészt változatlan.</w:t>
      </w:r>
      <w:r w:rsidR="008821B4" w:rsidRPr="00FF660C">
        <w:rPr>
          <w:lang w:val="hu-HU"/>
        </w:rPr>
        <w:t xml:space="preserve"> </w:t>
      </w:r>
      <w:r w:rsidRPr="00FF660C">
        <w:rPr>
          <w:lang w:val="hu-HU"/>
        </w:rPr>
        <w:t>Állatkísérletes adatok arra utalnak, hogy a takrolimusz potenciálisan csökkenti a pentobarbitál és antipirin clearance</w:t>
      </w:r>
      <w:r w:rsidR="008821B4" w:rsidRPr="00FF660C">
        <w:rPr>
          <w:lang w:val="hu-HU"/>
        </w:rPr>
        <w:noBreakHyphen/>
      </w:r>
      <w:r w:rsidRPr="00FF660C">
        <w:rPr>
          <w:lang w:val="hu-HU"/>
        </w:rPr>
        <w:t xml:space="preserve">ét, és megnöveli a felezési </w:t>
      </w:r>
      <w:r w:rsidR="008821B4" w:rsidRPr="00FF660C">
        <w:rPr>
          <w:lang w:val="hu-HU"/>
        </w:rPr>
        <w:t>idejüket</w:t>
      </w:r>
      <w:r w:rsidRPr="00FF660C">
        <w:rPr>
          <w:lang w:val="hu-HU"/>
        </w:rPr>
        <w:t>.</w:t>
      </w:r>
    </w:p>
    <w:p w14:paraId="2E4F380C" w14:textId="77777777" w:rsidR="004B003D" w:rsidRPr="00FF660C" w:rsidRDefault="004B003D" w:rsidP="004B003D">
      <w:pPr>
        <w:spacing w:line="240" w:lineRule="auto"/>
        <w:rPr>
          <w:lang w:val="hu-HU"/>
        </w:rPr>
      </w:pPr>
    </w:p>
    <w:p w14:paraId="1DA901FA" w14:textId="099A8E6F" w:rsidR="00BB06EA" w:rsidRPr="00FF660C" w:rsidRDefault="004B003D" w:rsidP="004B003D">
      <w:pPr>
        <w:spacing w:line="240" w:lineRule="auto"/>
        <w:rPr>
          <w:lang w:val="hu-HU"/>
        </w:rPr>
      </w:pPr>
      <w:r w:rsidRPr="00FF660C">
        <w:rPr>
          <w:lang w:val="hu-HU"/>
        </w:rPr>
        <w:t>Mikofenolsav. Kombinációs terápiában ciklosporinról – ami befolyásolja a mikofenolsav enterohepaticus körforgását – takrolimuszra történő váltás során, ami nem rendelkezik ilyen hatással, elővigyázatosság szükséges, mivel a mikofenolsav-expozíció változhat. Azok a gyógyszerek, amelyek befolyásolják a mikofenolsav enterohepaticus körforgását, potenciálisan csökkentik a mikofenolsav plazmaszintjét és hatásosságát. A mikofenolsav terápiás szintjének ellenőrzése indokolt lehet ciklosporinról takrolimuszra, vagy fordítva történő váltáskor.</w:t>
      </w:r>
    </w:p>
    <w:p w14:paraId="60E45F1B" w14:textId="34218BB7" w:rsidR="004B003D" w:rsidRPr="00FF660C" w:rsidRDefault="004B003D" w:rsidP="00130037">
      <w:pPr>
        <w:spacing w:line="240" w:lineRule="auto"/>
        <w:rPr>
          <w:lang w:val="hu-HU"/>
        </w:rPr>
      </w:pPr>
    </w:p>
    <w:p w14:paraId="05F9BD75" w14:textId="6CD9DA54" w:rsidR="004B003D" w:rsidRPr="00FF660C" w:rsidRDefault="001A7B1A" w:rsidP="001A7B1A">
      <w:pPr>
        <w:spacing w:line="240" w:lineRule="auto"/>
        <w:rPr>
          <w:lang w:val="hu-HU"/>
        </w:rPr>
      </w:pPr>
      <w:r w:rsidRPr="00FF660C">
        <w:rPr>
          <w:lang w:val="hu-HU"/>
        </w:rPr>
        <w:t>Az immunszuppresszánsok befolyásolhatják a védőoltásokra adott választ, és előfordulhat, hogy a takrolimusz-kezelés alatt adott vakcinák kevésbé hatékonyak. Kerülni kell az élő, attenuált vakcinák alkalmazását (lásd 4.4 pont).</w:t>
      </w:r>
    </w:p>
    <w:p w14:paraId="41A932CC" w14:textId="77777777" w:rsidR="00EA1846" w:rsidRPr="00FF660C" w:rsidRDefault="00EA1846" w:rsidP="00130037">
      <w:pPr>
        <w:spacing w:line="240" w:lineRule="auto"/>
        <w:rPr>
          <w:lang w:val="hu-HU"/>
        </w:rPr>
      </w:pPr>
    </w:p>
    <w:p w14:paraId="130E9594" w14:textId="77777777" w:rsidR="00EA1846" w:rsidRPr="00FF660C" w:rsidRDefault="00F7162F" w:rsidP="00130037">
      <w:pPr>
        <w:spacing w:line="240" w:lineRule="auto"/>
        <w:ind w:left="567" w:hanging="567"/>
        <w:outlineLvl w:val="0"/>
        <w:rPr>
          <w:b/>
          <w:bCs/>
          <w:lang w:val="hu-HU"/>
        </w:rPr>
      </w:pPr>
      <w:r w:rsidRPr="00FF660C">
        <w:rPr>
          <w:b/>
          <w:bCs/>
          <w:lang w:val="hu-HU"/>
        </w:rPr>
        <w:t>4.6</w:t>
      </w:r>
      <w:r w:rsidRPr="00FF660C">
        <w:rPr>
          <w:b/>
          <w:bCs/>
          <w:lang w:val="hu-HU"/>
        </w:rPr>
        <w:tab/>
        <w:t>Termékenység, terhesség és szoptatás</w:t>
      </w:r>
    </w:p>
    <w:p w14:paraId="318CFD99" w14:textId="77777777" w:rsidR="00EA1846" w:rsidRPr="00FF660C" w:rsidRDefault="00EA1846" w:rsidP="00130037">
      <w:pPr>
        <w:spacing w:line="240" w:lineRule="auto"/>
        <w:rPr>
          <w:iCs/>
          <w:lang w:val="hu-HU"/>
        </w:rPr>
      </w:pPr>
    </w:p>
    <w:p w14:paraId="08E99E38" w14:textId="1F7F422C" w:rsidR="00EA1846" w:rsidRPr="00FF660C" w:rsidRDefault="00F7162F" w:rsidP="00130037">
      <w:pPr>
        <w:spacing w:line="240" w:lineRule="auto"/>
        <w:rPr>
          <w:u w:val="single"/>
          <w:lang w:val="hu-HU"/>
        </w:rPr>
      </w:pPr>
      <w:r w:rsidRPr="00FF660C">
        <w:rPr>
          <w:u w:val="single"/>
          <w:lang w:val="hu-HU"/>
        </w:rPr>
        <w:t>Terhesség</w:t>
      </w:r>
    </w:p>
    <w:p w14:paraId="701A47C8" w14:textId="19C07C78" w:rsidR="001A7B1A" w:rsidRPr="00FF660C" w:rsidRDefault="001A7B1A" w:rsidP="001A7B1A">
      <w:pPr>
        <w:spacing w:line="240" w:lineRule="auto"/>
        <w:rPr>
          <w:lang w:val="hu-HU"/>
        </w:rPr>
      </w:pPr>
      <w:r w:rsidRPr="00FF660C">
        <w:rPr>
          <w:lang w:val="hu-HU"/>
        </w:rPr>
        <w:t xml:space="preserve">Humán adatok azt mutatják, hogy a takrolimusz átjut a placentán. A transzplantált betegekre vonatkozó, viszonylag alacsony számú adat alapján nem bizonyított, hogy más immunszuppresszív gyógyszerekhez képest a takrolimusz-kezelés során a terhesség lefolyására és kimenetelére nézve fokozott lenne a mellékhatások kockázata. Azonban, spontán abortusz eseteit jelentették. A mai napig nincs egyéb releváns epidemiológiai adat. Ha nincs biztonságosabb alternatíva, és ha az ismert előnyök meghaladják a magzatra gyakorolt potenciális kockázatot, akkor terhes nők esetén megfontolható a takrolimusz-kezelés. </w:t>
      </w:r>
      <w:r w:rsidRPr="00FF660C">
        <w:rPr>
          <w:i/>
          <w:iCs/>
          <w:lang w:val="hu-HU"/>
        </w:rPr>
        <w:t>In utero</w:t>
      </w:r>
      <w:r w:rsidRPr="00FF660C">
        <w:rPr>
          <w:lang w:val="hu-HU"/>
        </w:rPr>
        <w:t xml:space="preserve"> expozíció esetén a takrolimusz potenciális (különösen a vesére gyakorolt) mellékhatásai miatt az újszülött monitorozása javasolt. Fennáll a koraszülés (&lt;</w:t>
      </w:r>
      <w:r w:rsidR="00E33E9A" w:rsidRPr="00FF660C">
        <w:rPr>
          <w:lang w:val="hu-HU"/>
        </w:rPr>
        <w:t> </w:t>
      </w:r>
      <w:r w:rsidRPr="00FF660C">
        <w:rPr>
          <w:lang w:val="hu-HU"/>
        </w:rPr>
        <w:t>37 hét) (123 szülésből 66 esetben fordult elő, azaz 53,7%</w:t>
      </w:r>
      <w:r w:rsidRPr="00FF660C">
        <w:rPr>
          <w:lang w:val="hu-HU"/>
        </w:rPr>
        <w:noBreakHyphen/>
        <w:t>ban, azonban az adatok azt mutatták, hogy az újszülöttek többségének – a gesztációs korukhoz képest – normális szülétési súlyuk volt), valamint az újszülöttben kialakuló hyperkalaemia kockázata (111 újszülött közül 8</w:t>
      </w:r>
      <w:r w:rsidRPr="00FF660C">
        <w:rPr>
          <w:lang w:val="hu-HU"/>
        </w:rPr>
        <w:noBreakHyphen/>
        <w:t>nál fordult elő, azaz 7,2%</w:t>
      </w:r>
      <w:r w:rsidRPr="00FF660C">
        <w:rPr>
          <w:lang w:val="hu-HU"/>
        </w:rPr>
        <w:noBreakHyphen/>
        <w:t>ban), ami azonban magától rendeződik. Patkányok</w:t>
      </w:r>
      <w:r w:rsidR="008B0406" w:rsidRPr="00FF660C">
        <w:rPr>
          <w:lang w:val="hu-HU"/>
        </w:rPr>
        <w:t>ál</w:t>
      </w:r>
      <w:r w:rsidRPr="00FF660C">
        <w:rPr>
          <w:lang w:val="hu-HU"/>
        </w:rPr>
        <w:t xml:space="preserve"> és nyulak</w:t>
      </w:r>
      <w:r w:rsidR="008B0406" w:rsidRPr="00FF660C">
        <w:rPr>
          <w:lang w:val="hu-HU"/>
        </w:rPr>
        <w:t>nál</w:t>
      </w:r>
      <w:r w:rsidRPr="00FF660C">
        <w:rPr>
          <w:lang w:val="hu-HU"/>
        </w:rPr>
        <w:t xml:space="preserve"> </w:t>
      </w:r>
      <w:r w:rsidR="008B0406" w:rsidRPr="00FF660C">
        <w:rPr>
          <w:lang w:val="hu-HU"/>
        </w:rPr>
        <w:t xml:space="preserve">az anyára toxikus dózisban </w:t>
      </w:r>
      <w:r w:rsidRPr="00FF660C">
        <w:rPr>
          <w:lang w:val="hu-HU"/>
        </w:rPr>
        <w:t>a takrolimusz embr</w:t>
      </w:r>
      <w:r w:rsidR="00C5612E">
        <w:rPr>
          <w:lang w:val="hu-HU"/>
        </w:rPr>
        <w:t>y</w:t>
      </w:r>
      <w:r w:rsidRPr="00FF660C">
        <w:rPr>
          <w:lang w:val="hu-HU"/>
        </w:rPr>
        <w:t>ofoetalis toxicitást okoz (lásd 5.3 pont).</w:t>
      </w:r>
    </w:p>
    <w:p w14:paraId="5E6ED1AC" w14:textId="5C6EA5D3" w:rsidR="001A7B1A" w:rsidRPr="00FF660C" w:rsidRDefault="001A7B1A" w:rsidP="001A7B1A">
      <w:pPr>
        <w:spacing w:line="240" w:lineRule="auto"/>
        <w:rPr>
          <w:lang w:val="hu-HU"/>
        </w:rPr>
      </w:pPr>
    </w:p>
    <w:p w14:paraId="7E65A77B" w14:textId="77777777" w:rsidR="001A7B1A" w:rsidRPr="00FF660C" w:rsidRDefault="001A7B1A" w:rsidP="001A7B1A">
      <w:pPr>
        <w:spacing w:line="240" w:lineRule="auto"/>
        <w:rPr>
          <w:u w:val="single"/>
          <w:lang w:val="hu-HU"/>
        </w:rPr>
      </w:pPr>
      <w:r w:rsidRPr="00FF660C">
        <w:rPr>
          <w:u w:val="single"/>
          <w:lang w:val="hu-HU"/>
        </w:rPr>
        <w:t>Szoptatás</w:t>
      </w:r>
    </w:p>
    <w:p w14:paraId="1BDC708A" w14:textId="4847DFE3" w:rsidR="001A7B1A" w:rsidRPr="00FF660C" w:rsidRDefault="001A7B1A" w:rsidP="001A7B1A">
      <w:pPr>
        <w:spacing w:line="240" w:lineRule="auto"/>
        <w:rPr>
          <w:lang w:val="hu-HU"/>
        </w:rPr>
      </w:pPr>
      <w:r w:rsidRPr="00FF660C">
        <w:rPr>
          <w:lang w:val="hu-HU"/>
        </w:rPr>
        <w:t>A humán adatok igazolják, hogy a takrolimusz kiválasztódik az anyatejbe. Mivel az újszülöttre gyakorolt káros hatása nem zárható ki, a Tacrolimus Stada-kezelésben részesülő nők nem szoptathatnak.</w:t>
      </w:r>
    </w:p>
    <w:p w14:paraId="18A24887" w14:textId="24C52E33" w:rsidR="001A7B1A" w:rsidRPr="00FF660C" w:rsidRDefault="001A7B1A" w:rsidP="001A7B1A">
      <w:pPr>
        <w:spacing w:line="240" w:lineRule="auto"/>
        <w:rPr>
          <w:lang w:val="hu-HU"/>
        </w:rPr>
      </w:pPr>
    </w:p>
    <w:p w14:paraId="0CA893D9" w14:textId="77777777" w:rsidR="0014377D" w:rsidRPr="00FF660C" w:rsidRDefault="0014377D" w:rsidP="0014377D">
      <w:pPr>
        <w:spacing w:line="240" w:lineRule="auto"/>
        <w:rPr>
          <w:u w:val="single"/>
          <w:lang w:val="hu-HU"/>
        </w:rPr>
      </w:pPr>
      <w:r w:rsidRPr="00FF660C">
        <w:rPr>
          <w:u w:val="single"/>
          <w:lang w:val="hu-HU"/>
        </w:rPr>
        <w:t>Termékenység</w:t>
      </w:r>
    </w:p>
    <w:p w14:paraId="3B8A151F" w14:textId="5B1385C4" w:rsidR="001A7B1A" w:rsidRPr="00FF660C" w:rsidRDefault="0014377D" w:rsidP="0014377D">
      <w:pPr>
        <w:spacing w:line="240" w:lineRule="auto"/>
        <w:rPr>
          <w:lang w:val="hu-HU"/>
        </w:rPr>
      </w:pPr>
      <w:r w:rsidRPr="00FF660C">
        <w:rPr>
          <w:lang w:val="hu-HU"/>
        </w:rPr>
        <w:t>A takrolimusznak a férfi termékenységre gyakorolt negatív hatását figyelték meg patkányok</w:t>
      </w:r>
      <w:r w:rsidR="00F96B0C" w:rsidRPr="00FF660C">
        <w:rPr>
          <w:lang w:val="hu-HU"/>
        </w:rPr>
        <w:t>nál</w:t>
      </w:r>
      <w:r w:rsidRPr="00FF660C">
        <w:rPr>
          <w:lang w:val="hu-HU"/>
        </w:rPr>
        <w:t>, ami a hímivarsejtek csökkent számában és motilitásában mutatkozott meg (lásd 5.3 pont).</w:t>
      </w:r>
    </w:p>
    <w:p w14:paraId="6C25EC6F" w14:textId="77777777" w:rsidR="00EA1846" w:rsidRPr="00FF660C" w:rsidRDefault="00EA1846" w:rsidP="00130037">
      <w:pPr>
        <w:spacing w:line="240" w:lineRule="auto"/>
        <w:rPr>
          <w:lang w:val="hu-HU"/>
        </w:rPr>
      </w:pPr>
    </w:p>
    <w:p w14:paraId="05EC5C48" w14:textId="77777777" w:rsidR="00EA1846" w:rsidRPr="00FF660C" w:rsidRDefault="00F7162F" w:rsidP="004D1779">
      <w:pPr>
        <w:keepNext/>
        <w:spacing w:line="240" w:lineRule="auto"/>
        <w:ind w:left="567" w:hanging="567"/>
        <w:outlineLvl w:val="0"/>
        <w:rPr>
          <w:b/>
          <w:bCs/>
          <w:lang w:val="hu-HU"/>
        </w:rPr>
      </w:pPr>
      <w:r w:rsidRPr="00FF660C">
        <w:rPr>
          <w:b/>
          <w:bCs/>
          <w:lang w:val="hu-HU"/>
        </w:rPr>
        <w:lastRenderedPageBreak/>
        <w:t>4.7</w:t>
      </w:r>
      <w:r w:rsidRPr="00FF660C">
        <w:rPr>
          <w:b/>
          <w:bCs/>
          <w:lang w:val="hu-HU"/>
        </w:rPr>
        <w:tab/>
        <w:t>A készítmény hatásai a gépjárművezetéshez és a gépek kezeléséhez szükséges képességekre</w:t>
      </w:r>
    </w:p>
    <w:p w14:paraId="579CF6AB" w14:textId="77777777" w:rsidR="00EA1846" w:rsidRPr="00FF660C" w:rsidRDefault="00EA1846" w:rsidP="004D1779">
      <w:pPr>
        <w:keepNext/>
        <w:spacing w:line="240" w:lineRule="auto"/>
        <w:ind w:left="567" w:hanging="567"/>
        <w:outlineLvl w:val="0"/>
        <w:rPr>
          <w:b/>
          <w:bCs/>
          <w:lang w:val="hu-HU"/>
        </w:rPr>
      </w:pPr>
    </w:p>
    <w:p w14:paraId="349FA9C0" w14:textId="3B55F2DF" w:rsidR="0014377D" w:rsidRPr="00FF660C" w:rsidRDefault="0014377D" w:rsidP="0014377D">
      <w:pPr>
        <w:spacing w:line="240" w:lineRule="auto"/>
        <w:rPr>
          <w:lang w:val="hu-HU"/>
        </w:rPr>
      </w:pPr>
      <w:r w:rsidRPr="00FF660C">
        <w:rPr>
          <w:lang w:val="hu-HU"/>
        </w:rPr>
        <w:t xml:space="preserve">A takrolimusz </w:t>
      </w:r>
      <w:r w:rsidR="0069048F" w:rsidRPr="00FF660C">
        <w:rPr>
          <w:lang w:val="hu-HU"/>
        </w:rPr>
        <w:t xml:space="preserve">látás- </w:t>
      </w:r>
      <w:r w:rsidRPr="00FF660C">
        <w:rPr>
          <w:lang w:val="hu-HU"/>
        </w:rPr>
        <w:t>és idegrendszeri zavarokat okozhat. Ez a hatás fokozódhat, ha a takrolimuszt alkohollal együtt alkalmazzák.</w:t>
      </w:r>
    </w:p>
    <w:p w14:paraId="64832F17" w14:textId="77777777" w:rsidR="0014377D" w:rsidRPr="00FF660C" w:rsidRDefault="0014377D" w:rsidP="0014377D">
      <w:pPr>
        <w:spacing w:line="240" w:lineRule="auto"/>
        <w:rPr>
          <w:lang w:val="hu-HU"/>
        </w:rPr>
      </w:pPr>
    </w:p>
    <w:p w14:paraId="00019C2A" w14:textId="17B26125" w:rsidR="00EA1846" w:rsidRPr="00FF660C" w:rsidRDefault="0014377D" w:rsidP="0014377D">
      <w:pPr>
        <w:spacing w:line="240" w:lineRule="auto"/>
        <w:rPr>
          <w:lang w:val="hu-HU"/>
        </w:rPr>
      </w:pPr>
      <w:r w:rsidRPr="00FF660C">
        <w:rPr>
          <w:lang w:val="hu-HU"/>
        </w:rPr>
        <w:t>A takrolimusznak a gépjárművezetéshez és a gépek kezeléséhez szükséges képességeket befolyásoló hatásait nem vizsgálták.</w:t>
      </w:r>
    </w:p>
    <w:p w14:paraId="670E6497" w14:textId="77777777" w:rsidR="0014377D" w:rsidRPr="00FF660C" w:rsidRDefault="0014377D" w:rsidP="0014377D">
      <w:pPr>
        <w:spacing w:line="240" w:lineRule="auto"/>
        <w:rPr>
          <w:lang w:val="hu-HU"/>
        </w:rPr>
      </w:pPr>
    </w:p>
    <w:p w14:paraId="58D0B1B3" w14:textId="77777777" w:rsidR="00EA1846" w:rsidRPr="00FF660C" w:rsidRDefault="00F7162F" w:rsidP="00130037">
      <w:pPr>
        <w:spacing w:line="240" w:lineRule="auto"/>
        <w:ind w:left="567" w:hanging="567"/>
        <w:outlineLvl w:val="0"/>
        <w:rPr>
          <w:b/>
          <w:bCs/>
          <w:lang w:val="hu-HU"/>
        </w:rPr>
      </w:pPr>
      <w:r w:rsidRPr="00FF660C">
        <w:rPr>
          <w:b/>
          <w:bCs/>
          <w:lang w:val="hu-HU"/>
        </w:rPr>
        <w:t>4.8</w:t>
      </w:r>
      <w:r w:rsidRPr="00FF660C">
        <w:rPr>
          <w:b/>
          <w:bCs/>
          <w:lang w:val="hu-HU"/>
        </w:rPr>
        <w:tab/>
        <w:t>Nemkívánatos hatások, mellékhatások</w:t>
      </w:r>
    </w:p>
    <w:p w14:paraId="593E13F1" w14:textId="31458F7A" w:rsidR="00EA1846" w:rsidRPr="00FF660C" w:rsidRDefault="00EA1846" w:rsidP="00836C13">
      <w:pPr>
        <w:spacing w:line="240" w:lineRule="auto"/>
        <w:rPr>
          <w:lang w:val="hu-HU"/>
        </w:rPr>
      </w:pPr>
    </w:p>
    <w:p w14:paraId="451654CC" w14:textId="471AAEE1" w:rsidR="0014377D" w:rsidRPr="00FF660C" w:rsidRDefault="0014377D" w:rsidP="0014377D">
      <w:pPr>
        <w:spacing w:line="240" w:lineRule="auto"/>
        <w:rPr>
          <w:lang w:val="hu-HU"/>
        </w:rPr>
      </w:pPr>
      <w:r w:rsidRPr="00FF660C">
        <w:rPr>
          <w:lang w:val="hu-HU"/>
        </w:rPr>
        <w:t>Az alapbetegség és az egyszerre alkalmazott többféle gyógyszerkészítmény miatt gyakran nehéz megítélni az immunszuppresszív szerek mellékhatás-profilját.</w:t>
      </w:r>
    </w:p>
    <w:p w14:paraId="65B3D2AA" w14:textId="77777777" w:rsidR="0014377D" w:rsidRPr="00FF660C" w:rsidRDefault="0014377D" w:rsidP="0014377D">
      <w:pPr>
        <w:spacing w:line="240" w:lineRule="auto"/>
        <w:rPr>
          <w:lang w:val="hu-HU"/>
        </w:rPr>
      </w:pPr>
    </w:p>
    <w:p w14:paraId="04BFE084" w14:textId="1DB61F81" w:rsidR="0014377D" w:rsidRPr="00FF660C" w:rsidRDefault="0014377D" w:rsidP="0014377D">
      <w:pPr>
        <w:spacing w:line="240" w:lineRule="auto"/>
        <w:rPr>
          <w:lang w:val="hu-HU"/>
        </w:rPr>
      </w:pPr>
      <w:r w:rsidRPr="00FF660C">
        <w:rPr>
          <w:lang w:val="hu-HU"/>
        </w:rPr>
        <w:t>A leggyakrabban jelentett mellékhatások (a betegek több mint 10%</w:t>
      </w:r>
      <w:r w:rsidRPr="00FF660C">
        <w:rPr>
          <w:lang w:val="hu-HU"/>
        </w:rPr>
        <w:noBreakHyphen/>
        <w:t>ánál fordulnak elő) a tremor, a vesekárosodás, a hyperglykaemiás állapotok, a diabetes mellitus, a hyperkalaemia, a fertőzések, a hypertonia és az insomnia.</w:t>
      </w:r>
    </w:p>
    <w:p w14:paraId="6EE34D22" w14:textId="77777777" w:rsidR="0014377D" w:rsidRPr="00FF660C" w:rsidRDefault="0014377D" w:rsidP="0014377D">
      <w:pPr>
        <w:spacing w:line="240" w:lineRule="auto"/>
        <w:rPr>
          <w:lang w:val="hu-HU"/>
        </w:rPr>
      </w:pPr>
    </w:p>
    <w:p w14:paraId="549DF64A" w14:textId="6B531FF0" w:rsidR="0014377D" w:rsidRPr="00FF660C" w:rsidRDefault="0014377D" w:rsidP="0014377D">
      <w:pPr>
        <w:spacing w:line="240" w:lineRule="auto"/>
        <w:rPr>
          <w:lang w:val="hu-HU"/>
        </w:rPr>
      </w:pPr>
      <w:r w:rsidRPr="00FF660C">
        <w:rPr>
          <w:lang w:val="hu-HU"/>
        </w:rPr>
        <w:t>A mellékhatások előfordulásának gyakoriságát a következők szerint határozták meg: nagyon gyakori (≥ 1/10); gyakori (≥ 1/100 – &lt; 1/10); nem gyakori (≥ 1/1000 – &lt; 1/100); ritka (≥ 1/10 000 – &lt; 1/1000); nagyon ritka (&lt; 1/10</w:t>
      </w:r>
      <w:r w:rsidR="00C72923" w:rsidRPr="00FF660C">
        <w:rPr>
          <w:lang w:val="hu-HU"/>
        </w:rPr>
        <w:t> </w:t>
      </w:r>
      <w:r w:rsidRPr="00FF660C">
        <w:rPr>
          <w:lang w:val="hu-HU"/>
        </w:rPr>
        <w:t>000), nem ismert (a gyakoriság a rendelkezésre álló adatokból nem állapítható meg). Az egyes gyakorisági kategóriákon belül a mellékhatások csökkenő súlyosság szerint kerülnek megadásra.</w:t>
      </w:r>
    </w:p>
    <w:p w14:paraId="18D7041D" w14:textId="0BC599DD" w:rsidR="0014377D" w:rsidRPr="00FF660C" w:rsidRDefault="0014377D" w:rsidP="00836C13">
      <w:pPr>
        <w:spacing w:line="240" w:lineRule="auto"/>
        <w:rPr>
          <w:lang w:val="hu-HU"/>
        </w:rPr>
      </w:pPr>
    </w:p>
    <w:p w14:paraId="7889C8ED" w14:textId="77777777" w:rsidR="0014377D" w:rsidRPr="00FF660C" w:rsidRDefault="0014377D" w:rsidP="0014377D">
      <w:pPr>
        <w:spacing w:line="240" w:lineRule="auto"/>
        <w:rPr>
          <w:u w:val="single"/>
          <w:lang w:val="hu-HU"/>
        </w:rPr>
      </w:pPr>
      <w:r w:rsidRPr="00FF660C">
        <w:rPr>
          <w:u w:val="single"/>
          <w:lang w:val="hu-HU"/>
        </w:rPr>
        <w:t>Fertőző betegségek és parazitafertőzések</w:t>
      </w:r>
    </w:p>
    <w:p w14:paraId="58EE33A4" w14:textId="77777777" w:rsidR="0014377D" w:rsidRPr="00FF660C" w:rsidRDefault="0014377D" w:rsidP="0014377D">
      <w:pPr>
        <w:spacing w:line="240" w:lineRule="auto"/>
        <w:rPr>
          <w:lang w:val="hu-HU"/>
        </w:rPr>
      </w:pPr>
      <w:r w:rsidRPr="00FF660C">
        <w:rPr>
          <w:lang w:val="hu-HU"/>
        </w:rPr>
        <w:t>Amint az más, potens immunszuppresszív szerek esetében is ismert, a takrolimuszt szedő betegeknél gyakran megnő a fertőzések (vírusos, bakteriális, gombás, protozoon) veszélye. A már meglevő fertőzések lefolyása súlyosbodhat. Mind általános, mind helyi fertőzések előfordulhatnak.</w:t>
      </w:r>
    </w:p>
    <w:p w14:paraId="36AC7825" w14:textId="19170E1B" w:rsidR="0014377D" w:rsidRPr="00FF660C" w:rsidRDefault="008821B4" w:rsidP="0014377D">
      <w:pPr>
        <w:spacing w:line="240" w:lineRule="auto"/>
        <w:rPr>
          <w:lang w:val="hu-HU"/>
        </w:rPr>
      </w:pPr>
      <w:r w:rsidRPr="00FF660C">
        <w:rPr>
          <w:lang w:val="hu-HU"/>
        </w:rPr>
        <w:t>CMV</w:t>
      </w:r>
      <w:r w:rsidR="00E33E9A" w:rsidRPr="00FF660C">
        <w:rPr>
          <w:lang w:val="hu-HU"/>
        </w:rPr>
        <w:noBreakHyphen/>
      </w:r>
      <w:r w:rsidRPr="00FF660C">
        <w:rPr>
          <w:lang w:val="hu-HU"/>
        </w:rPr>
        <w:t xml:space="preserve">fertőzés, </w:t>
      </w:r>
      <w:r w:rsidR="0014377D" w:rsidRPr="00FF660C">
        <w:rPr>
          <w:lang w:val="hu-HU"/>
        </w:rPr>
        <w:t>BK vírusfertőzéshez társuló ne</w:t>
      </w:r>
      <w:r w:rsidR="00B14887" w:rsidRPr="00FF660C">
        <w:rPr>
          <w:lang w:val="hu-HU"/>
        </w:rPr>
        <w:t>ph</w:t>
      </w:r>
      <w:r w:rsidR="0014377D" w:rsidRPr="00FF660C">
        <w:rPr>
          <w:lang w:val="hu-HU"/>
        </w:rPr>
        <w:t>ropathia, valamint JC vírusfertőzéshez társuló progresszív, multifo</w:t>
      </w:r>
      <w:r w:rsidR="00C5612E">
        <w:rPr>
          <w:lang w:val="hu-HU"/>
        </w:rPr>
        <w:t>ca</w:t>
      </w:r>
      <w:r w:rsidR="0014377D" w:rsidRPr="00FF660C">
        <w:rPr>
          <w:lang w:val="hu-HU"/>
        </w:rPr>
        <w:t xml:space="preserve">lis leukoencephalopathia (PML) eseteit jelentették </w:t>
      </w:r>
      <w:r w:rsidR="0031223B" w:rsidRPr="00FF660C">
        <w:rPr>
          <w:lang w:val="hu-HU"/>
        </w:rPr>
        <w:t xml:space="preserve">immunszuppresszánsokkal, köztük </w:t>
      </w:r>
      <w:r w:rsidR="0014377D" w:rsidRPr="00FF660C">
        <w:rPr>
          <w:lang w:val="hu-HU"/>
        </w:rPr>
        <w:t>takrolimusszal kezelt betegeknél.</w:t>
      </w:r>
    </w:p>
    <w:p w14:paraId="755C299C" w14:textId="6BB54473" w:rsidR="0014377D" w:rsidRPr="00FF660C" w:rsidRDefault="0014377D" w:rsidP="00836C13">
      <w:pPr>
        <w:spacing w:line="240" w:lineRule="auto"/>
        <w:rPr>
          <w:lang w:val="hu-HU"/>
        </w:rPr>
      </w:pPr>
    </w:p>
    <w:p w14:paraId="1F08BF79" w14:textId="3BF8F3CF" w:rsidR="0014377D" w:rsidRPr="00FF660C" w:rsidRDefault="0014377D" w:rsidP="0014377D">
      <w:pPr>
        <w:spacing w:line="240" w:lineRule="auto"/>
        <w:rPr>
          <w:u w:val="single"/>
          <w:lang w:val="hu-HU"/>
        </w:rPr>
      </w:pPr>
      <w:r w:rsidRPr="00FF660C">
        <w:rPr>
          <w:u w:val="single"/>
          <w:lang w:val="hu-HU"/>
        </w:rPr>
        <w:t>Jó-, rosszindulatú és nem meghatározott daganatok</w:t>
      </w:r>
      <w:r w:rsidR="0031223B" w:rsidRPr="00FF660C">
        <w:rPr>
          <w:u w:val="single"/>
          <w:lang w:val="hu-HU"/>
        </w:rPr>
        <w:t xml:space="preserve"> (beleértve a cisztákat és polipokat)</w:t>
      </w:r>
    </w:p>
    <w:p w14:paraId="240FD682" w14:textId="1156D8E4" w:rsidR="0014377D" w:rsidRPr="00FF660C" w:rsidRDefault="0014377D" w:rsidP="0014377D">
      <w:pPr>
        <w:spacing w:line="240" w:lineRule="auto"/>
        <w:rPr>
          <w:lang w:val="hu-HU"/>
        </w:rPr>
      </w:pPr>
      <w:r w:rsidRPr="00FF660C">
        <w:rPr>
          <w:lang w:val="hu-HU"/>
        </w:rPr>
        <w:t>Az immunszuppresszív kezelés alatt álló betegeknél megnő a rosszindulatú daganatok kialakulásának kockázata. A takrolimusz-kezeléssel kapcsolatban leírtak jóindulatú, valamint rosszindulatú daganatokat, köztük EBV</w:t>
      </w:r>
      <w:r w:rsidR="008821B4" w:rsidRPr="00FF660C">
        <w:rPr>
          <w:lang w:val="hu-HU"/>
        </w:rPr>
        <w:noBreakHyphen/>
      </w:r>
      <w:r w:rsidRPr="00FF660C">
        <w:rPr>
          <w:lang w:val="hu-HU"/>
        </w:rPr>
        <w:t>hoz kapcsolódó lymphoproliferatív kórképeket és malignus bőrelváltozásokat is.</w:t>
      </w:r>
    </w:p>
    <w:p w14:paraId="684784FE" w14:textId="1AC5E875" w:rsidR="0014377D" w:rsidRPr="00FF660C" w:rsidRDefault="0014377D" w:rsidP="00836C13">
      <w:pPr>
        <w:spacing w:line="240" w:lineRule="auto"/>
        <w:rPr>
          <w:lang w:val="hu-HU"/>
        </w:rPr>
      </w:pPr>
    </w:p>
    <w:p w14:paraId="35737E5C" w14:textId="5188876F" w:rsidR="0014377D" w:rsidRPr="00FF660C" w:rsidRDefault="0014377D" w:rsidP="00836C13">
      <w:pPr>
        <w:spacing w:line="240" w:lineRule="auto"/>
        <w:rPr>
          <w:u w:val="single"/>
          <w:lang w:val="hu-HU"/>
        </w:rPr>
      </w:pPr>
      <w:r w:rsidRPr="00FF660C">
        <w:rPr>
          <w:u w:val="single"/>
          <w:lang w:val="hu-HU"/>
        </w:rPr>
        <w:t>Vérképzőszervi és nyirokrendszeri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3322E9" w:rsidRPr="00FF660C" w14:paraId="607231A0" w14:textId="77777777" w:rsidTr="00A60704">
        <w:tc>
          <w:tcPr>
            <w:tcW w:w="1701" w:type="dxa"/>
          </w:tcPr>
          <w:p w14:paraId="369C4F7E" w14:textId="77BF5FCF" w:rsidR="003322E9" w:rsidRPr="00FF660C" w:rsidRDefault="003322E9" w:rsidP="00836C13">
            <w:pPr>
              <w:spacing w:line="240" w:lineRule="auto"/>
              <w:rPr>
                <w:lang w:val="hu-HU"/>
              </w:rPr>
            </w:pPr>
            <w:r w:rsidRPr="00FF660C">
              <w:rPr>
                <w:lang w:val="hu-HU"/>
              </w:rPr>
              <w:t>gyakori:</w:t>
            </w:r>
          </w:p>
        </w:tc>
        <w:tc>
          <w:tcPr>
            <w:tcW w:w="7371" w:type="dxa"/>
          </w:tcPr>
          <w:p w14:paraId="25A25A62" w14:textId="2B6CF97D" w:rsidR="003322E9" w:rsidRPr="00FF660C" w:rsidRDefault="003322E9" w:rsidP="00836C13">
            <w:pPr>
              <w:spacing w:line="240" w:lineRule="auto"/>
              <w:rPr>
                <w:lang w:val="hu-HU"/>
              </w:rPr>
            </w:pPr>
            <w:r w:rsidRPr="00FF660C">
              <w:rPr>
                <w:lang w:val="hu-HU"/>
              </w:rPr>
              <w:t>anaemia, thrombocytopenia, leukopenia, kóros vörösvértest paraméterek, leukocytosis</w:t>
            </w:r>
          </w:p>
        </w:tc>
      </w:tr>
      <w:tr w:rsidR="003322E9" w:rsidRPr="00FF660C" w14:paraId="10EEA23F" w14:textId="77777777" w:rsidTr="00A60704">
        <w:tc>
          <w:tcPr>
            <w:tcW w:w="1701" w:type="dxa"/>
          </w:tcPr>
          <w:p w14:paraId="17E6A0AB" w14:textId="6553FABF" w:rsidR="003322E9" w:rsidRPr="00FF660C" w:rsidRDefault="003322E9" w:rsidP="00836C13">
            <w:pPr>
              <w:spacing w:line="240" w:lineRule="auto"/>
              <w:rPr>
                <w:lang w:val="hu-HU"/>
              </w:rPr>
            </w:pPr>
            <w:r w:rsidRPr="00FF660C">
              <w:rPr>
                <w:lang w:val="hu-HU"/>
              </w:rPr>
              <w:t>nem gyakori:</w:t>
            </w:r>
          </w:p>
        </w:tc>
        <w:tc>
          <w:tcPr>
            <w:tcW w:w="7371" w:type="dxa"/>
          </w:tcPr>
          <w:p w14:paraId="05AE75EC" w14:textId="5080185A" w:rsidR="003322E9" w:rsidRPr="00FF660C" w:rsidRDefault="003322E9" w:rsidP="00836C13">
            <w:pPr>
              <w:spacing w:line="240" w:lineRule="auto"/>
              <w:rPr>
                <w:lang w:val="hu-HU"/>
              </w:rPr>
            </w:pPr>
            <w:r w:rsidRPr="00FF660C">
              <w:rPr>
                <w:lang w:val="hu-HU"/>
              </w:rPr>
              <w:t>coagulopathiák, pancytopenia, neutropenia, kóros vérzési és véralvadási laborértékek</w:t>
            </w:r>
            <w:r w:rsidR="00425156" w:rsidRPr="00FF660C">
              <w:rPr>
                <w:lang w:val="hu-HU"/>
              </w:rPr>
              <w:t>, thromboticus microangiopathia</w:t>
            </w:r>
          </w:p>
        </w:tc>
      </w:tr>
      <w:tr w:rsidR="003322E9" w:rsidRPr="00FF660C" w14:paraId="595D520C" w14:textId="77777777" w:rsidTr="00A60704">
        <w:tc>
          <w:tcPr>
            <w:tcW w:w="1701" w:type="dxa"/>
          </w:tcPr>
          <w:p w14:paraId="2DD3179D" w14:textId="1E537DF4" w:rsidR="003322E9" w:rsidRPr="00FF660C" w:rsidRDefault="003322E9" w:rsidP="00836C13">
            <w:pPr>
              <w:spacing w:line="240" w:lineRule="auto"/>
              <w:rPr>
                <w:lang w:val="hu-HU"/>
              </w:rPr>
            </w:pPr>
            <w:r w:rsidRPr="00FF660C">
              <w:rPr>
                <w:lang w:val="hu-HU"/>
              </w:rPr>
              <w:t>ritka:</w:t>
            </w:r>
          </w:p>
        </w:tc>
        <w:tc>
          <w:tcPr>
            <w:tcW w:w="7371" w:type="dxa"/>
          </w:tcPr>
          <w:p w14:paraId="163DBBE1" w14:textId="1841B452" w:rsidR="003322E9" w:rsidRPr="00FF660C" w:rsidRDefault="003322E9" w:rsidP="00595BE9">
            <w:pPr>
              <w:spacing w:line="240" w:lineRule="auto"/>
              <w:rPr>
                <w:lang w:val="hu-HU"/>
              </w:rPr>
            </w:pPr>
            <w:r w:rsidRPr="00FF660C">
              <w:rPr>
                <w:lang w:val="hu-HU"/>
              </w:rPr>
              <w:t>thromboticus thrombocytopeniás purpura, hypoprothrombinaemia</w:t>
            </w:r>
          </w:p>
        </w:tc>
      </w:tr>
      <w:tr w:rsidR="003322E9" w:rsidRPr="00FF660C" w14:paraId="0B51D094" w14:textId="77777777" w:rsidTr="00A60704">
        <w:tc>
          <w:tcPr>
            <w:tcW w:w="1701" w:type="dxa"/>
          </w:tcPr>
          <w:p w14:paraId="6C216FBF" w14:textId="6FCB5DC6" w:rsidR="003322E9" w:rsidRPr="00FF660C" w:rsidRDefault="003322E9" w:rsidP="00836C13">
            <w:pPr>
              <w:spacing w:line="240" w:lineRule="auto"/>
              <w:rPr>
                <w:lang w:val="hu-HU"/>
              </w:rPr>
            </w:pPr>
            <w:r w:rsidRPr="00FF660C">
              <w:rPr>
                <w:lang w:val="hu-HU"/>
              </w:rPr>
              <w:t>nem ismert:</w:t>
            </w:r>
          </w:p>
        </w:tc>
        <w:tc>
          <w:tcPr>
            <w:tcW w:w="7371" w:type="dxa"/>
          </w:tcPr>
          <w:p w14:paraId="59C8E6F9" w14:textId="34684CF4" w:rsidR="003322E9" w:rsidRPr="00FF660C" w:rsidRDefault="003322E9" w:rsidP="00836C13">
            <w:pPr>
              <w:spacing w:line="240" w:lineRule="auto"/>
              <w:rPr>
                <w:lang w:val="hu-HU"/>
              </w:rPr>
            </w:pPr>
            <w:r w:rsidRPr="00FF660C">
              <w:rPr>
                <w:lang w:val="hu-HU"/>
              </w:rPr>
              <w:t>tiszta vörösvértest aplasia, agranulocytosis, haemolyticus anaemia</w:t>
            </w:r>
            <w:r w:rsidR="00F33F28" w:rsidRPr="00FF660C">
              <w:rPr>
                <w:lang w:val="hu-HU"/>
              </w:rPr>
              <w:t>, lázas neutropenia</w:t>
            </w:r>
          </w:p>
        </w:tc>
      </w:tr>
    </w:tbl>
    <w:p w14:paraId="269B7626" w14:textId="3510684C" w:rsidR="0014377D" w:rsidRPr="00FF660C" w:rsidRDefault="0014377D" w:rsidP="00836C13">
      <w:pPr>
        <w:spacing w:line="240" w:lineRule="auto"/>
        <w:rPr>
          <w:lang w:val="hu-HU"/>
        </w:rPr>
      </w:pPr>
    </w:p>
    <w:p w14:paraId="563DB3DF" w14:textId="77777777" w:rsidR="00CE24DE" w:rsidRPr="00FF660C" w:rsidRDefault="00CE24DE" w:rsidP="00CE24DE">
      <w:pPr>
        <w:spacing w:line="240" w:lineRule="auto"/>
        <w:rPr>
          <w:u w:val="single"/>
          <w:lang w:val="hu-HU"/>
        </w:rPr>
      </w:pPr>
      <w:r w:rsidRPr="00FF660C">
        <w:rPr>
          <w:u w:val="single"/>
          <w:lang w:val="hu-HU"/>
        </w:rPr>
        <w:t>Immunrendszeri betegségek és tünetek</w:t>
      </w:r>
    </w:p>
    <w:p w14:paraId="517DF2F1" w14:textId="1E3C5343" w:rsidR="0014377D" w:rsidRPr="00FF660C" w:rsidRDefault="00CE24DE" w:rsidP="00CE24DE">
      <w:pPr>
        <w:spacing w:line="240" w:lineRule="auto"/>
        <w:rPr>
          <w:lang w:val="hu-HU"/>
        </w:rPr>
      </w:pPr>
      <w:r w:rsidRPr="00FF660C">
        <w:rPr>
          <w:lang w:val="hu-HU"/>
        </w:rPr>
        <w:t>A takrolimuszt kapó betegeknél allergiás és anaphylactoid reakciókat figyeltek meg (lásd 4.4 pont).</w:t>
      </w:r>
    </w:p>
    <w:p w14:paraId="45A9902C" w14:textId="0B52F707" w:rsidR="0014377D" w:rsidRPr="00FF660C" w:rsidRDefault="0014377D" w:rsidP="00836C13">
      <w:pPr>
        <w:spacing w:line="240" w:lineRule="auto"/>
        <w:rPr>
          <w:lang w:val="hu-HU"/>
        </w:rPr>
      </w:pPr>
    </w:p>
    <w:p w14:paraId="08DB782D" w14:textId="55BB70A2" w:rsidR="00CE24DE" w:rsidRPr="00FF660C" w:rsidRDefault="00CE24DE" w:rsidP="00836C13">
      <w:pPr>
        <w:spacing w:line="240" w:lineRule="auto"/>
        <w:rPr>
          <w:u w:val="single"/>
          <w:lang w:val="hu-HU"/>
        </w:rPr>
      </w:pPr>
      <w:r w:rsidRPr="00FF660C">
        <w:rPr>
          <w:u w:val="single"/>
          <w:lang w:val="hu-HU"/>
        </w:rPr>
        <w:t>Endokrin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CE24DE" w:rsidRPr="00FF660C" w14:paraId="743E3011" w14:textId="77777777" w:rsidTr="00A60704">
        <w:tc>
          <w:tcPr>
            <w:tcW w:w="1701" w:type="dxa"/>
          </w:tcPr>
          <w:p w14:paraId="461EC0CD" w14:textId="77777777" w:rsidR="00CE24DE" w:rsidRPr="00FF660C" w:rsidRDefault="00CE24DE" w:rsidP="00E92258">
            <w:pPr>
              <w:spacing w:line="240" w:lineRule="auto"/>
              <w:rPr>
                <w:lang w:val="hu-HU"/>
              </w:rPr>
            </w:pPr>
            <w:r w:rsidRPr="00FF660C">
              <w:rPr>
                <w:lang w:val="hu-HU"/>
              </w:rPr>
              <w:t>ritka:</w:t>
            </w:r>
          </w:p>
        </w:tc>
        <w:tc>
          <w:tcPr>
            <w:tcW w:w="7371" w:type="dxa"/>
          </w:tcPr>
          <w:p w14:paraId="24D75755" w14:textId="67D3FDF5" w:rsidR="00CE24DE" w:rsidRPr="00FF660C" w:rsidRDefault="00CE24DE" w:rsidP="00E92258">
            <w:pPr>
              <w:spacing w:line="240" w:lineRule="auto"/>
              <w:rPr>
                <w:lang w:val="hu-HU"/>
              </w:rPr>
            </w:pPr>
            <w:r w:rsidRPr="00FF660C">
              <w:rPr>
                <w:lang w:val="hu-HU"/>
              </w:rPr>
              <w:t>hirsutismus</w:t>
            </w:r>
          </w:p>
        </w:tc>
      </w:tr>
    </w:tbl>
    <w:p w14:paraId="57421CF4" w14:textId="1E5DA2FF" w:rsidR="00CE24DE" w:rsidRPr="00FF660C" w:rsidRDefault="00CE24DE" w:rsidP="00836C13">
      <w:pPr>
        <w:spacing w:line="240" w:lineRule="auto"/>
        <w:rPr>
          <w:lang w:val="hu-HU"/>
        </w:rPr>
      </w:pPr>
    </w:p>
    <w:p w14:paraId="0942C8C3" w14:textId="59388F34" w:rsidR="00CE24DE" w:rsidRPr="00FF660C" w:rsidRDefault="00CE24DE" w:rsidP="00836C13">
      <w:pPr>
        <w:spacing w:line="240" w:lineRule="auto"/>
        <w:rPr>
          <w:u w:val="single"/>
          <w:lang w:val="hu-HU"/>
        </w:rPr>
      </w:pPr>
      <w:r w:rsidRPr="00FF660C">
        <w:rPr>
          <w:u w:val="single"/>
          <w:lang w:val="hu-HU"/>
        </w:rPr>
        <w:t>Anyagcsere- és táplálkozási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CE24DE" w:rsidRPr="00FF660C" w14:paraId="17B0C934" w14:textId="77777777" w:rsidTr="00A60704">
        <w:tc>
          <w:tcPr>
            <w:tcW w:w="1701" w:type="dxa"/>
          </w:tcPr>
          <w:p w14:paraId="1B4C3065" w14:textId="659773AF" w:rsidR="00CE24DE" w:rsidRPr="00FF660C" w:rsidRDefault="00CE24DE" w:rsidP="00E92258">
            <w:pPr>
              <w:spacing w:line="240" w:lineRule="auto"/>
              <w:rPr>
                <w:lang w:val="hu-HU"/>
              </w:rPr>
            </w:pPr>
            <w:r w:rsidRPr="00FF660C">
              <w:rPr>
                <w:lang w:val="hu-HU"/>
              </w:rPr>
              <w:t>nagyon gyakori:</w:t>
            </w:r>
          </w:p>
        </w:tc>
        <w:tc>
          <w:tcPr>
            <w:tcW w:w="7371" w:type="dxa"/>
          </w:tcPr>
          <w:p w14:paraId="54E95D65" w14:textId="5212B928" w:rsidR="00CE24DE" w:rsidRPr="00FF660C" w:rsidRDefault="00CE24DE" w:rsidP="00E92258">
            <w:pPr>
              <w:spacing w:line="240" w:lineRule="auto"/>
              <w:rPr>
                <w:lang w:val="hu-HU"/>
              </w:rPr>
            </w:pPr>
            <w:r w:rsidRPr="00FF660C">
              <w:rPr>
                <w:lang w:val="hu-HU"/>
              </w:rPr>
              <w:t>diabetes mellitus, hyperglykaemiás állapotok, hyperkalaemia</w:t>
            </w:r>
          </w:p>
        </w:tc>
      </w:tr>
      <w:tr w:rsidR="00CE24DE" w:rsidRPr="00FF660C" w14:paraId="37A6B158" w14:textId="77777777" w:rsidTr="00A60704">
        <w:tc>
          <w:tcPr>
            <w:tcW w:w="1701" w:type="dxa"/>
          </w:tcPr>
          <w:p w14:paraId="74239DBD" w14:textId="63893983" w:rsidR="00CE24DE" w:rsidRPr="00FF660C" w:rsidRDefault="00CE24DE" w:rsidP="00E92258">
            <w:pPr>
              <w:spacing w:line="240" w:lineRule="auto"/>
              <w:rPr>
                <w:lang w:val="hu-HU"/>
              </w:rPr>
            </w:pPr>
            <w:r w:rsidRPr="00FF660C">
              <w:rPr>
                <w:lang w:val="hu-HU"/>
              </w:rPr>
              <w:t>gyakori:</w:t>
            </w:r>
          </w:p>
        </w:tc>
        <w:tc>
          <w:tcPr>
            <w:tcW w:w="7371" w:type="dxa"/>
          </w:tcPr>
          <w:p w14:paraId="1567514D" w14:textId="03E9321F" w:rsidR="00CE24DE" w:rsidRPr="00FF660C" w:rsidRDefault="00CE24DE" w:rsidP="00E92258">
            <w:pPr>
              <w:spacing w:line="240" w:lineRule="auto"/>
              <w:rPr>
                <w:lang w:val="hu-HU"/>
              </w:rPr>
            </w:pPr>
            <w:r w:rsidRPr="00FF660C">
              <w:rPr>
                <w:lang w:val="hu-HU"/>
              </w:rPr>
              <w:t xml:space="preserve">metabolikus acidózisok, egyéb elektrolitzavarok, hyponatraemia, folyadék túlterhelés, hyperuricaemia, hypomagnesaemia, hypokalaemia, hypocalcaemia, </w:t>
            </w:r>
            <w:r w:rsidRPr="00FF660C">
              <w:rPr>
                <w:lang w:val="hu-HU"/>
              </w:rPr>
              <w:lastRenderedPageBreak/>
              <w:t>étvágycsökkenés, hypercholesterinaemia, hyperlipidaemia, hypertriglyceridaemia, hypophosphataemia</w:t>
            </w:r>
          </w:p>
        </w:tc>
      </w:tr>
      <w:tr w:rsidR="00CE24DE" w:rsidRPr="00FF660C" w14:paraId="72CB2BAF" w14:textId="77777777" w:rsidTr="00A60704">
        <w:tc>
          <w:tcPr>
            <w:tcW w:w="1701" w:type="dxa"/>
          </w:tcPr>
          <w:p w14:paraId="4FA72188" w14:textId="5954B643" w:rsidR="00CE24DE" w:rsidRPr="00FF660C" w:rsidRDefault="00CE24DE" w:rsidP="00E92258">
            <w:pPr>
              <w:spacing w:line="240" w:lineRule="auto"/>
              <w:rPr>
                <w:lang w:val="hu-HU"/>
              </w:rPr>
            </w:pPr>
            <w:r w:rsidRPr="00FF660C">
              <w:rPr>
                <w:lang w:val="hu-HU"/>
              </w:rPr>
              <w:lastRenderedPageBreak/>
              <w:t>nem gyakori:</w:t>
            </w:r>
          </w:p>
        </w:tc>
        <w:tc>
          <w:tcPr>
            <w:tcW w:w="7371" w:type="dxa"/>
          </w:tcPr>
          <w:p w14:paraId="59BE40DC" w14:textId="722895FF" w:rsidR="00CE24DE" w:rsidRPr="00FF660C" w:rsidRDefault="00CE24DE" w:rsidP="00E92258">
            <w:pPr>
              <w:spacing w:line="240" w:lineRule="auto"/>
              <w:rPr>
                <w:lang w:val="hu-HU"/>
              </w:rPr>
            </w:pPr>
            <w:r w:rsidRPr="00FF660C">
              <w:rPr>
                <w:lang w:val="hu-HU"/>
              </w:rPr>
              <w:t>dehydratio, hypoglykaemia, hypoproteinaemia, hyperphosphataemia</w:t>
            </w:r>
          </w:p>
        </w:tc>
      </w:tr>
    </w:tbl>
    <w:p w14:paraId="7DBA95DC" w14:textId="7A1424BC" w:rsidR="00CE24DE" w:rsidRPr="00FF660C" w:rsidRDefault="00CE24DE" w:rsidP="00836C13">
      <w:pPr>
        <w:spacing w:line="240" w:lineRule="auto"/>
        <w:rPr>
          <w:lang w:val="hu-HU"/>
        </w:rPr>
      </w:pPr>
    </w:p>
    <w:p w14:paraId="71D23E66" w14:textId="2E73BCAC" w:rsidR="00CE24DE" w:rsidRPr="00FF660C" w:rsidRDefault="0007466E" w:rsidP="004D1779">
      <w:pPr>
        <w:keepNext/>
        <w:spacing w:line="240" w:lineRule="auto"/>
        <w:rPr>
          <w:u w:val="single"/>
          <w:lang w:val="hu-HU"/>
        </w:rPr>
      </w:pPr>
      <w:r w:rsidRPr="00FF660C">
        <w:rPr>
          <w:u w:val="single"/>
          <w:lang w:val="hu-HU"/>
        </w:rPr>
        <w:t>Pszichiátriai kórképek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07466E" w:rsidRPr="00FF660C" w14:paraId="6A2E7FCA" w14:textId="77777777" w:rsidTr="00A60704">
        <w:tc>
          <w:tcPr>
            <w:tcW w:w="1701" w:type="dxa"/>
          </w:tcPr>
          <w:p w14:paraId="2AFDAD2B" w14:textId="77777777" w:rsidR="0007466E" w:rsidRPr="00FF660C" w:rsidRDefault="0007466E" w:rsidP="00E92258">
            <w:pPr>
              <w:spacing w:line="240" w:lineRule="auto"/>
              <w:rPr>
                <w:lang w:val="hu-HU"/>
              </w:rPr>
            </w:pPr>
            <w:r w:rsidRPr="00FF660C">
              <w:rPr>
                <w:lang w:val="hu-HU"/>
              </w:rPr>
              <w:t>nagyon gyakori:</w:t>
            </w:r>
          </w:p>
        </w:tc>
        <w:tc>
          <w:tcPr>
            <w:tcW w:w="7371" w:type="dxa"/>
          </w:tcPr>
          <w:p w14:paraId="60E91DF1" w14:textId="29D69DE6" w:rsidR="0007466E" w:rsidRPr="00FF660C" w:rsidRDefault="0007466E" w:rsidP="00E92258">
            <w:pPr>
              <w:spacing w:line="240" w:lineRule="auto"/>
              <w:rPr>
                <w:lang w:val="hu-HU"/>
              </w:rPr>
            </w:pPr>
            <w:r w:rsidRPr="00FF660C">
              <w:rPr>
                <w:lang w:val="hu-HU"/>
              </w:rPr>
              <w:t>álmatlanság</w:t>
            </w:r>
          </w:p>
        </w:tc>
      </w:tr>
      <w:tr w:rsidR="0007466E" w:rsidRPr="00FF660C" w14:paraId="256D5BEF" w14:textId="77777777" w:rsidTr="00A60704">
        <w:tc>
          <w:tcPr>
            <w:tcW w:w="1701" w:type="dxa"/>
          </w:tcPr>
          <w:p w14:paraId="14E94F0A" w14:textId="77777777" w:rsidR="0007466E" w:rsidRPr="00FF660C" w:rsidRDefault="0007466E" w:rsidP="00E92258">
            <w:pPr>
              <w:spacing w:line="240" w:lineRule="auto"/>
              <w:rPr>
                <w:lang w:val="hu-HU"/>
              </w:rPr>
            </w:pPr>
            <w:r w:rsidRPr="00FF660C">
              <w:rPr>
                <w:lang w:val="hu-HU"/>
              </w:rPr>
              <w:t>gyakori:</w:t>
            </w:r>
          </w:p>
        </w:tc>
        <w:tc>
          <w:tcPr>
            <w:tcW w:w="7371" w:type="dxa"/>
          </w:tcPr>
          <w:p w14:paraId="5589E043" w14:textId="6F8F8FD2" w:rsidR="0007466E" w:rsidRPr="00FF660C" w:rsidRDefault="0007466E" w:rsidP="00E92258">
            <w:pPr>
              <w:spacing w:line="240" w:lineRule="auto"/>
              <w:rPr>
                <w:lang w:val="hu-HU"/>
              </w:rPr>
            </w:pPr>
            <w:r w:rsidRPr="00FF660C">
              <w:rPr>
                <w:lang w:val="hu-HU"/>
              </w:rPr>
              <w:t>zavartság és dezorientáció, depresszió, szorongásos tünetek, hallucináció, mentális zavarok, depressziós hangulat, kedélybetegségek és hangulatzavarok, rémálom</w:t>
            </w:r>
          </w:p>
        </w:tc>
      </w:tr>
      <w:tr w:rsidR="0007466E" w:rsidRPr="00FF660C" w14:paraId="5DFCD0ED" w14:textId="77777777" w:rsidTr="00A60704">
        <w:tc>
          <w:tcPr>
            <w:tcW w:w="1701" w:type="dxa"/>
          </w:tcPr>
          <w:p w14:paraId="6F6CA162" w14:textId="77777777" w:rsidR="0007466E" w:rsidRPr="00FF660C" w:rsidRDefault="0007466E" w:rsidP="00E92258">
            <w:pPr>
              <w:spacing w:line="240" w:lineRule="auto"/>
              <w:rPr>
                <w:lang w:val="hu-HU"/>
              </w:rPr>
            </w:pPr>
            <w:r w:rsidRPr="00FF660C">
              <w:rPr>
                <w:lang w:val="hu-HU"/>
              </w:rPr>
              <w:t>nem gyakori:</w:t>
            </w:r>
          </w:p>
        </w:tc>
        <w:tc>
          <w:tcPr>
            <w:tcW w:w="7371" w:type="dxa"/>
          </w:tcPr>
          <w:p w14:paraId="35782A55" w14:textId="5E5B1571" w:rsidR="0007466E" w:rsidRPr="00FF660C" w:rsidRDefault="0007466E" w:rsidP="00E92258">
            <w:pPr>
              <w:spacing w:line="240" w:lineRule="auto"/>
              <w:rPr>
                <w:lang w:val="hu-HU"/>
              </w:rPr>
            </w:pPr>
            <w:r w:rsidRPr="00FF660C">
              <w:rPr>
                <w:lang w:val="hu-HU"/>
              </w:rPr>
              <w:t>pszichotikus kórképek</w:t>
            </w:r>
          </w:p>
        </w:tc>
      </w:tr>
    </w:tbl>
    <w:p w14:paraId="4AB1B011" w14:textId="1DBC6B72" w:rsidR="0007466E" w:rsidRPr="00FF660C" w:rsidRDefault="0007466E" w:rsidP="00836C13">
      <w:pPr>
        <w:spacing w:line="240" w:lineRule="auto"/>
        <w:rPr>
          <w:lang w:val="hu-HU"/>
        </w:rPr>
      </w:pPr>
    </w:p>
    <w:p w14:paraId="6072C423" w14:textId="58FCBABE" w:rsidR="0007466E" w:rsidRPr="00FF660C" w:rsidRDefault="00951E5B" w:rsidP="00836C13">
      <w:pPr>
        <w:spacing w:line="240" w:lineRule="auto"/>
        <w:rPr>
          <w:u w:val="single"/>
          <w:lang w:val="hu-HU"/>
        </w:rPr>
      </w:pPr>
      <w:r w:rsidRPr="00FF660C">
        <w:rPr>
          <w:u w:val="single"/>
          <w:lang w:val="hu-HU"/>
        </w:rPr>
        <w:t>Idegrendszeri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7F3F3961" w14:textId="77777777" w:rsidTr="00A60704">
        <w:tc>
          <w:tcPr>
            <w:tcW w:w="1701" w:type="dxa"/>
          </w:tcPr>
          <w:p w14:paraId="7B43B073" w14:textId="77777777" w:rsidR="00951E5B" w:rsidRPr="00FF660C" w:rsidRDefault="00951E5B" w:rsidP="00E92258">
            <w:pPr>
              <w:spacing w:line="240" w:lineRule="auto"/>
              <w:rPr>
                <w:lang w:val="hu-HU"/>
              </w:rPr>
            </w:pPr>
            <w:r w:rsidRPr="00FF660C">
              <w:rPr>
                <w:lang w:val="hu-HU"/>
              </w:rPr>
              <w:t>nagyon gyakori:</w:t>
            </w:r>
          </w:p>
        </w:tc>
        <w:tc>
          <w:tcPr>
            <w:tcW w:w="7371" w:type="dxa"/>
          </w:tcPr>
          <w:p w14:paraId="6ED512CD" w14:textId="03EE1396" w:rsidR="00951E5B" w:rsidRPr="00FF660C" w:rsidRDefault="00951E5B" w:rsidP="00E92258">
            <w:pPr>
              <w:spacing w:line="240" w:lineRule="auto"/>
              <w:rPr>
                <w:lang w:val="hu-HU"/>
              </w:rPr>
            </w:pPr>
            <w:r w:rsidRPr="00FF660C">
              <w:rPr>
                <w:lang w:val="hu-HU"/>
              </w:rPr>
              <w:t>fejfájás, tremor</w:t>
            </w:r>
          </w:p>
        </w:tc>
      </w:tr>
      <w:tr w:rsidR="00951E5B" w:rsidRPr="00FF660C" w14:paraId="246A2199" w14:textId="77777777" w:rsidTr="00A60704">
        <w:tc>
          <w:tcPr>
            <w:tcW w:w="1701" w:type="dxa"/>
          </w:tcPr>
          <w:p w14:paraId="378948A2" w14:textId="77777777" w:rsidR="00951E5B" w:rsidRPr="00FF660C" w:rsidRDefault="00951E5B" w:rsidP="00E92258">
            <w:pPr>
              <w:spacing w:line="240" w:lineRule="auto"/>
              <w:rPr>
                <w:lang w:val="hu-HU"/>
              </w:rPr>
            </w:pPr>
            <w:r w:rsidRPr="00FF660C">
              <w:rPr>
                <w:lang w:val="hu-HU"/>
              </w:rPr>
              <w:t>gyakori:</w:t>
            </w:r>
          </w:p>
        </w:tc>
        <w:tc>
          <w:tcPr>
            <w:tcW w:w="7371" w:type="dxa"/>
          </w:tcPr>
          <w:p w14:paraId="28B43536" w14:textId="774C6D16" w:rsidR="00951E5B" w:rsidRPr="00FF660C" w:rsidRDefault="00951E5B" w:rsidP="00E92258">
            <w:pPr>
              <w:spacing w:line="240" w:lineRule="auto"/>
              <w:rPr>
                <w:lang w:val="hu-HU"/>
              </w:rPr>
            </w:pPr>
            <w:r w:rsidRPr="00FF660C">
              <w:rPr>
                <w:lang w:val="hu-HU"/>
              </w:rPr>
              <w:t>idegrendszeri zavarok, görcsrohamok, tudatzavarok, perifériás neuropathiák, szédülés, paraesthesiák és dysaesthesiák, írászavar</w:t>
            </w:r>
          </w:p>
        </w:tc>
      </w:tr>
      <w:tr w:rsidR="00951E5B" w:rsidRPr="00FF660C" w14:paraId="30082244" w14:textId="77777777" w:rsidTr="00A60704">
        <w:tc>
          <w:tcPr>
            <w:tcW w:w="1701" w:type="dxa"/>
          </w:tcPr>
          <w:p w14:paraId="1697C147" w14:textId="77777777" w:rsidR="00951E5B" w:rsidRPr="00FF660C" w:rsidRDefault="00951E5B" w:rsidP="00E92258">
            <w:pPr>
              <w:spacing w:line="240" w:lineRule="auto"/>
              <w:rPr>
                <w:lang w:val="hu-HU"/>
              </w:rPr>
            </w:pPr>
            <w:r w:rsidRPr="00FF660C">
              <w:rPr>
                <w:lang w:val="hu-HU"/>
              </w:rPr>
              <w:t>nem gyakori:</w:t>
            </w:r>
          </w:p>
        </w:tc>
        <w:tc>
          <w:tcPr>
            <w:tcW w:w="7371" w:type="dxa"/>
          </w:tcPr>
          <w:p w14:paraId="56DE7A56" w14:textId="14257291" w:rsidR="00951E5B" w:rsidRPr="00FF660C" w:rsidRDefault="00951E5B" w:rsidP="00E92258">
            <w:pPr>
              <w:spacing w:line="240" w:lineRule="auto"/>
              <w:rPr>
                <w:lang w:val="hu-HU"/>
              </w:rPr>
            </w:pPr>
            <w:r w:rsidRPr="00FF660C">
              <w:rPr>
                <w:lang w:val="hu-HU"/>
              </w:rPr>
              <w:t>encephalopathia, központi idegrendszeri vérzések és cerebrovascularis történések, kóma, beszéd- és nyelvértési zavarok, paralysis és paresis, amnézia</w:t>
            </w:r>
          </w:p>
        </w:tc>
      </w:tr>
      <w:tr w:rsidR="00951E5B" w:rsidRPr="00FF660C" w14:paraId="3B6E3F7F" w14:textId="77777777" w:rsidTr="00A60704">
        <w:tc>
          <w:tcPr>
            <w:tcW w:w="1701" w:type="dxa"/>
          </w:tcPr>
          <w:p w14:paraId="48BD22EB" w14:textId="4FFE3412" w:rsidR="00951E5B" w:rsidRPr="00FF660C" w:rsidRDefault="00951E5B" w:rsidP="00E92258">
            <w:pPr>
              <w:spacing w:line="240" w:lineRule="auto"/>
              <w:rPr>
                <w:lang w:val="hu-HU"/>
              </w:rPr>
            </w:pPr>
            <w:r w:rsidRPr="00FF660C">
              <w:rPr>
                <w:lang w:val="hu-HU"/>
              </w:rPr>
              <w:t>ritka:</w:t>
            </w:r>
          </w:p>
        </w:tc>
        <w:tc>
          <w:tcPr>
            <w:tcW w:w="7371" w:type="dxa"/>
          </w:tcPr>
          <w:p w14:paraId="1AF1704F" w14:textId="7E580F2D" w:rsidR="00951E5B" w:rsidRPr="00FF660C" w:rsidRDefault="00951E5B" w:rsidP="00E92258">
            <w:pPr>
              <w:spacing w:line="240" w:lineRule="auto"/>
              <w:rPr>
                <w:lang w:val="hu-HU"/>
              </w:rPr>
            </w:pPr>
            <w:r w:rsidRPr="00FF660C">
              <w:rPr>
                <w:lang w:val="hu-HU"/>
              </w:rPr>
              <w:t>hypertonia</w:t>
            </w:r>
          </w:p>
        </w:tc>
      </w:tr>
      <w:tr w:rsidR="00951E5B" w:rsidRPr="00FF660C" w14:paraId="61136B05" w14:textId="77777777" w:rsidTr="00A60704">
        <w:tc>
          <w:tcPr>
            <w:tcW w:w="1701" w:type="dxa"/>
          </w:tcPr>
          <w:p w14:paraId="770FB9A2" w14:textId="77777777" w:rsidR="00951E5B" w:rsidRPr="00FF660C" w:rsidRDefault="00951E5B" w:rsidP="00E92258">
            <w:pPr>
              <w:spacing w:line="240" w:lineRule="auto"/>
              <w:rPr>
                <w:lang w:val="hu-HU"/>
              </w:rPr>
            </w:pPr>
            <w:r w:rsidRPr="00FF660C">
              <w:rPr>
                <w:lang w:val="hu-HU"/>
              </w:rPr>
              <w:t>nagyon ritka:</w:t>
            </w:r>
          </w:p>
          <w:p w14:paraId="1608C4E1" w14:textId="315173F6" w:rsidR="00F33F28" w:rsidRPr="00FF660C" w:rsidRDefault="00F33F28" w:rsidP="00E92258">
            <w:pPr>
              <w:spacing w:line="240" w:lineRule="auto"/>
              <w:rPr>
                <w:lang w:val="hu-HU"/>
              </w:rPr>
            </w:pPr>
            <w:r w:rsidRPr="00FF660C">
              <w:rPr>
                <w:lang w:val="hu-HU"/>
              </w:rPr>
              <w:t>nem ismert:</w:t>
            </w:r>
          </w:p>
        </w:tc>
        <w:tc>
          <w:tcPr>
            <w:tcW w:w="7371" w:type="dxa"/>
          </w:tcPr>
          <w:p w14:paraId="205CF579" w14:textId="4BCB6AD5" w:rsidR="00951E5B" w:rsidRPr="00FF660C" w:rsidRDefault="005955B8" w:rsidP="00E92258">
            <w:pPr>
              <w:spacing w:line="240" w:lineRule="auto"/>
              <w:rPr>
                <w:lang w:val="hu-HU"/>
              </w:rPr>
            </w:pPr>
            <w:r w:rsidRPr="00FF660C">
              <w:rPr>
                <w:lang w:val="hu-HU"/>
              </w:rPr>
              <w:t>m</w:t>
            </w:r>
            <w:r w:rsidR="00951E5B" w:rsidRPr="00FF660C">
              <w:rPr>
                <w:lang w:val="hu-HU"/>
              </w:rPr>
              <w:t>yasthenia</w:t>
            </w:r>
          </w:p>
          <w:p w14:paraId="6975A3A2" w14:textId="03693B2C" w:rsidR="00F33F28" w:rsidRPr="00FF660C" w:rsidRDefault="00F33F28" w:rsidP="00E92258">
            <w:pPr>
              <w:spacing w:line="240" w:lineRule="auto"/>
              <w:rPr>
                <w:lang w:val="hu-HU"/>
              </w:rPr>
            </w:pPr>
            <w:r w:rsidRPr="00FF660C">
              <w:rPr>
                <w:lang w:val="hu-HU"/>
              </w:rPr>
              <w:t>posterior reverzibilis encephalopathia szindróma (PRES)</w:t>
            </w:r>
          </w:p>
        </w:tc>
      </w:tr>
    </w:tbl>
    <w:p w14:paraId="529BA3AB" w14:textId="37E2BF7F" w:rsidR="0007466E" w:rsidRPr="00FF660C" w:rsidRDefault="0007466E" w:rsidP="00836C13">
      <w:pPr>
        <w:spacing w:line="240" w:lineRule="auto"/>
        <w:rPr>
          <w:lang w:val="hu-HU"/>
        </w:rPr>
      </w:pPr>
    </w:p>
    <w:p w14:paraId="10D945F4" w14:textId="37CFFE38" w:rsidR="0007466E" w:rsidRPr="00FF660C" w:rsidRDefault="00951E5B" w:rsidP="00836C13">
      <w:pPr>
        <w:spacing w:line="240" w:lineRule="auto"/>
        <w:rPr>
          <w:u w:val="single"/>
          <w:lang w:val="hu-HU"/>
        </w:rPr>
      </w:pPr>
      <w:r w:rsidRPr="00FF660C">
        <w:rPr>
          <w:u w:val="single"/>
          <w:lang w:val="hu-HU"/>
        </w:rPr>
        <w:t>Szembetegségek és szemészeti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2D6E7EAA" w14:textId="77777777" w:rsidTr="00A60704">
        <w:tc>
          <w:tcPr>
            <w:tcW w:w="1701" w:type="dxa"/>
          </w:tcPr>
          <w:p w14:paraId="4FC99335" w14:textId="77777777" w:rsidR="00951E5B" w:rsidRPr="00FF660C" w:rsidRDefault="00951E5B" w:rsidP="00951E5B">
            <w:pPr>
              <w:tabs>
                <w:tab w:val="clear" w:pos="567"/>
              </w:tabs>
              <w:spacing w:line="240" w:lineRule="auto"/>
              <w:rPr>
                <w:lang w:val="hu-HU"/>
              </w:rPr>
            </w:pPr>
            <w:r w:rsidRPr="00FF660C">
              <w:rPr>
                <w:lang w:val="hu-HU"/>
              </w:rPr>
              <w:t>gyakori:</w:t>
            </w:r>
          </w:p>
        </w:tc>
        <w:tc>
          <w:tcPr>
            <w:tcW w:w="7371" w:type="dxa"/>
          </w:tcPr>
          <w:p w14:paraId="03213EAF" w14:textId="69E25DBD" w:rsidR="00951E5B" w:rsidRPr="00FF660C" w:rsidRDefault="00951E5B" w:rsidP="00951E5B">
            <w:pPr>
              <w:tabs>
                <w:tab w:val="clear" w:pos="567"/>
              </w:tabs>
              <w:spacing w:line="240" w:lineRule="auto"/>
              <w:rPr>
                <w:lang w:val="hu-HU"/>
              </w:rPr>
            </w:pPr>
            <w:r w:rsidRPr="00FF660C">
              <w:rPr>
                <w:lang w:val="hu-HU"/>
              </w:rPr>
              <w:t>szembetegségek, homályos látás, fotofóbia</w:t>
            </w:r>
          </w:p>
        </w:tc>
      </w:tr>
      <w:tr w:rsidR="00951E5B" w:rsidRPr="00FF660C" w14:paraId="7595AA94" w14:textId="77777777" w:rsidTr="00A60704">
        <w:tc>
          <w:tcPr>
            <w:tcW w:w="1701" w:type="dxa"/>
          </w:tcPr>
          <w:p w14:paraId="02FE175B" w14:textId="77777777" w:rsidR="00951E5B" w:rsidRPr="00FF660C" w:rsidRDefault="00951E5B" w:rsidP="00951E5B">
            <w:pPr>
              <w:tabs>
                <w:tab w:val="clear" w:pos="567"/>
              </w:tabs>
              <w:spacing w:line="240" w:lineRule="auto"/>
              <w:rPr>
                <w:lang w:val="hu-HU"/>
              </w:rPr>
            </w:pPr>
            <w:r w:rsidRPr="00FF660C">
              <w:rPr>
                <w:lang w:val="hu-HU"/>
              </w:rPr>
              <w:t>nem gyakori:</w:t>
            </w:r>
          </w:p>
        </w:tc>
        <w:tc>
          <w:tcPr>
            <w:tcW w:w="7371" w:type="dxa"/>
          </w:tcPr>
          <w:p w14:paraId="68D2AF22" w14:textId="5C6BE7CD" w:rsidR="00951E5B" w:rsidRPr="00FF660C" w:rsidRDefault="00951E5B" w:rsidP="00951E5B">
            <w:pPr>
              <w:tabs>
                <w:tab w:val="clear" w:pos="567"/>
              </w:tabs>
              <w:spacing w:line="240" w:lineRule="auto"/>
              <w:rPr>
                <w:lang w:val="hu-HU"/>
              </w:rPr>
            </w:pPr>
            <w:r w:rsidRPr="00FF660C">
              <w:rPr>
                <w:lang w:val="hu-HU"/>
              </w:rPr>
              <w:t>szürkehályog</w:t>
            </w:r>
          </w:p>
        </w:tc>
      </w:tr>
      <w:tr w:rsidR="00951E5B" w:rsidRPr="00FF660C" w14:paraId="31BB6F2C" w14:textId="77777777" w:rsidTr="00A60704">
        <w:tc>
          <w:tcPr>
            <w:tcW w:w="1701" w:type="dxa"/>
          </w:tcPr>
          <w:p w14:paraId="09BDF0F2" w14:textId="77777777" w:rsidR="00951E5B" w:rsidRPr="00FF660C" w:rsidRDefault="00951E5B" w:rsidP="00951E5B">
            <w:pPr>
              <w:tabs>
                <w:tab w:val="clear" w:pos="567"/>
              </w:tabs>
              <w:spacing w:line="240" w:lineRule="auto"/>
              <w:rPr>
                <w:lang w:val="hu-HU"/>
              </w:rPr>
            </w:pPr>
            <w:r w:rsidRPr="00FF660C">
              <w:rPr>
                <w:lang w:val="hu-HU"/>
              </w:rPr>
              <w:t>ritka:</w:t>
            </w:r>
          </w:p>
        </w:tc>
        <w:tc>
          <w:tcPr>
            <w:tcW w:w="7371" w:type="dxa"/>
          </w:tcPr>
          <w:p w14:paraId="56D12D15" w14:textId="59CCB8E2" w:rsidR="00951E5B" w:rsidRPr="00FF660C" w:rsidRDefault="00951E5B" w:rsidP="00951E5B">
            <w:pPr>
              <w:tabs>
                <w:tab w:val="clear" w:pos="567"/>
              </w:tabs>
              <w:spacing w:line="240" w:lineRule="auto"/>
              <w:rPr>
                <w:lang w:val="hu-HU"/>
              </w:rPr>
            </w:pPr>
            <w:r w:rsidRPr="00FF660C">
              <w:rPr>
                <w:lang w:val="hu-HU"/>
              </w:rPr>
              <w:t>vakság</w:t>
            </w:r>
          </w:p>
        </w:tc>
      </w:tr>
      <w:tr w:rsidR="00951E5B" w:rsidRPr="00FF660C" w14:paraId="1E2EA362" w14:textId="77777777" w:rsidTr="00A60704">
        <w:tc>
          <w:tcPr>
            <w:tcW w:w="1701" w:type="dxa"/>
          </w:tcPr>
          <w:p w14:paraId="7EA4BE14" w14:textId="2BAF799E" w:rsidR="00951E5B" w:rsidRPr="00FF660C" w:rsidRDefault="00FF660C" w:rsidP="00951E5B">
            <w:pPr>
              <w:tabs>
                <w:tab w:val="clear" w:pos="567"/>
              </w:tabs>
              <w:spacing w:line="240" w:lineRule="auto"/>
              <w:rPr>
                <w:lang w:val="hu-HU"/>
              </w:rPr>
            </w:pPr>
            <w:r w:rsidRPr="00FF660C">
              <w:rPr>
                <w:lang w:val="hu-HU"/>
              </w:rPr>
              <w:t>nem ismert</w:t>
            </w:r>
            <w:r w:rsidR="00951E5B" w:rsidRPr="00FF660C">
              <w:rPr>
                <w:lang w:val="hu-HU"/>
              </w:rPr>
              <w:t>:</w:t>
            </w:r>
          </w:p>
        </w:tc>
        <w:tc>
          <w:tcPr>
            <w:tcW w:w="7371" w:type="dxa"/>
          </w:tcPr>
          <w:p w14:paraId="111CEFF7" w14:textId="58984605" w:rsidR="00951E5B" w:rsidRPr="00FF660C" w:rsidRDefault="00951E5B" w:rsidP="00951E5B">
            <w:pPr>
              <w:tabs>
                <w:tab w:val="clear" w:pos="567"/>
              </w:tabs>
              <w:spacing w:line="240" w:lineRule="auto"/>
              <w:rPr>
                <w:lang w:val="hu-HU"/>
              </w:rPr>
            </w:pPr>
            <w:r w:rsidRPr="00FF660C">
              <w:rPr>
                <w:lang w:val="hu-HU"/>
              </w:rPr>
              <w:t>opticus neuropathia</w:t>
            </w:r>
          </w:p>
        </w:tc>
      </w:tr>
    </w:tbl>
    <w:p w14:paraId="6A71A7BD" w14:textId="41587F03" w:rsidR="0007466E" w:rsidRPr="00FF660C" w:rsidRDefault="0007466E" w:rsidP="00836C13">
      <w:pPr>
        <w:spacing w:line="240" w:lineRule="auto"/>
        <w:rPr>
          <w:lang w:val="hu-HU"/>
        </w:rPr>
      </w:pPr>
    </w:p>
    <w:p w14:paraId="7B0D79AB" w14:textId="6174BAAA" w:rsidR="00951E5B" w:rsidRPr="00FF660C" w:rsidRDefault="00951E5B" w:rsidP="00836C13">
      <w:pPr>
        <w:spacing w:line="240" w:lineRule="auto"/>
        <w:rPr>
          <w:u w:val="single"/>
          <w:lang w:val="hu-HU"/>
        </w:rPr>
      </w:pPr>
      <w:r w:rsidRPr="00FF660C">
        <w:rPr>
          <w:u w:val="single"/>
          <w:lang w:val="hu-HU"/>
        </w:rPr>
        <w:t>A fül és az egyensúly-érzékelő szerv betegségei és tünetei</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3F678795" w14:textId="77777777" w:rsidTr="00A60704">
        <w:tc>
          <w:tcPr>
            <w:tcW w:w="1701" w:type="dxa"/>
          </w:tcPr>
          <w:p w14:paraId="03874CF8" w14:textId="77777777" w:rsidR="00951E5B" w:rsidRPr="00FF660C" w:rsidRDefault="00951E5B" w:rsidP="00E92258">
            <w:pPr>
              <w:tabs>
                <w:tab w:val="clear" w:pos="567"/>
              </w:tabs>
              <w:spacing w:line="240" w:lineRule="auto"/>
              <w:rPr>
                <w:lang w:val="hu-HU"/>
              </w:rPr>
            </w:pPr>
            <w:r w:rsidRPr="00FF660C">
              <w:rPr>
                <w:lang w:val="hu-HU"/>
              </w:rPr>
              <w:t>gyakori:</w:t>
            </w:r>
          </w:p>
        </w:tc>
        <w:tc>
          <w:tcPr>
            <w:tcW w:w="7371" w:type="dxa"/>
          </w:tcPr>
          <w:p w14:paraId="78A079A4" w14:textId="119984C2" w:rsidR="00951E5B" w:rsidRPr="00FF660C" w:rsidRDefault="00951E5B" w:rsidP="00E92258">
            <w:pPr>
              <w:tabs>
                <w:tab w:val="clear" w:pos="567"/>
              </w:tabs>
              <w:spacing w:line="240" w:lineRule="auto"/>
              <w:rPr>
                <w:lang w:val="hu-HU"/>
              </w:rPr>
            </w:pPr>
            <w:r w:rsidRPr="00FF660C">
              <w:rPr>
                <w:lang w:val="hu-HU"/>
              </w:rPr>
              <w:t>fülzúgás</w:t>
            </w:r>
          </w:p>
        </w:tc>
      </w:tr>
      <w:tr w:rsidR="00951E5B" w:rsidRPr="00FF660C" w14:paraId="4C688E28" w14:textId="77777777" w:rsidTr="00A60704">
        <w:tc>
          <w:tcPr>
            <w:tcW w:w="1701" w:type="dxa"/>
          </w:tcPr>
          <w:p w14:paraId="01C9347A" w14:textId="77777777" w:rsidR="00951E5B" w:rsidRPr="00FF660C" w:rsidRDefault="00951E5B" w:rsidP="00E92258">
            <w:pPr>
              <w:tabs>
                <w:tab w:val="clear" w:pos="567"/>
              </w:tabs>
              <w:spacing w:line="240" w:lineRule="auto"/>
              <w:rPr>
                <w:lang w:val="hu-HU"/>
              </w:rPr>
            </w:pPr>
            <w:r w:rsidRPr="00FF660C">
              <w:rPr>
                <w:lang w:val="hu-HU"/>
              </w:rPr>
              <w:t>nem gyakori:</w:t>
            </w:r>
          </w:p>
        </w:tc>
        <w:tc>
          <w:tcPr>
            <w:tcW w:w="7371" w:type="dxa"/>
          </w:tcPr>
          <w:p w14:paraId="1EEEDB87" w14:textId="5BE088DD" w:rsidR="00951E5B" w:rsidRPr="00FF660C" w:rsidRDefault="00951E5B" w:rsidP="00E92258">
            <w:pPr>
              <w:tabs>
                <w:tab w:val="clear" w:pos="567"/>
              </w:tabs>
              <w:spacing w:line="240" w:lineRule="auto"/>
              <w:rPr>
                <w:lang w:val="hu-HU"/>
              </w:rPr>
            </w:pPr>
            <w:r w:rsidRPr="00FF660C">
              <w:rPr>
                <w:lang w:val="hu-HU"/>
              </w:rPr>
              <w:t>hypacusis</w:t>
            </w:r>
          </w:p>
        </w:tc>
      </w:tr>
      <w:tr w:rsidR="00951E5B" w:rsidRPr="00FF660C" w14:paraId="418520A5" w14:textId="77777777" w:rsidTr="00A60704">
        <w:tc>
          <w:tcPr>
            <w:tcW w:w="1701" w:type="dxa"/>
          </w:tcPr>
          <w:p w14:paraId="62226347" w14:textId="77777777" w:rsidR="00951E5B" w:rsidRPr="00FF660C" w:rsidRDefault="00951E5B" w:rsidP="00E92258">
            <w:pPr>
              <w:tabs>
                <w:tab w:val="clear" w:pos="567"/>
              </w:tabs>
              <w:spacing w:line="240" w:lineRule="auto"/>
              <w:rPr>
                <w:lang w:val="hu-HU"/>
              </w:rPr>
            </w:pPr>
            <w:r w:rsidRPr="00FF660C">
              <w:rPr>
                <w:lang w:val="hu-HU"/>
              </w:rPr>
              <w:t>ritka:</w:t>
            </w:r>
          </w:p>
        </w:tc>
        <w:tc>
          <w:tcPr>
            <w:tcW w:w="7371" w:type="dxa"/>
          </w:tcPr>
          <w:p w14:paraId="5C479753" w14:textId="15190751" w:rsidR="00951E5B" w:rsidRPr="00FF660C" w:rsidRDefault="00951E5B" w:rsidP="00E92258">
            <w:pPr>
              <w:tabs>
                <w:tab w:val="clear" w:pos="567"/>
              </w:tabs>
              <w:spacing w:line="240" w:lineRule="auto"/>
              <w:rPr>
                <w:lang w:val="hu-HU"/>
              </w:rPr>
            </w:pPr>
            <w:r w:rsidRPr="00FF660C">
              <w:rPr>
                <w:lang w:val="hu-HU"/>
              </w:rPr>
              <w:t>neuroszenzoros süketség</w:t>
            </w:r>
          </w:p>
        </w:tc>
      </w:tr>
      <w:tr w:rsidR="00951E5B" w:rsidRPr="00FF660C" w14:paraId="48BD38CD" w14:textId="77777777" w:rsidTr="00A60704">
        <w:tc>
          <w:tcPr>
            <w:tcW w:w="1701" w:type="dxa"/>
          </w:tcPr>
          <w:p w14:paraId="2B423D73" w14:textId="77777777" w:rsidR="00951E5B" w:rsidRPr="00FF660C" w:rsidRDefault="00951E5B" w:rsidP="00E92258">
            <w:pPr>
              <w:tabs>
                <w:tab w:val="clear" w:pos="567"/>
              </w:tabs>
              <w:spacing w:line="240" w:lineRule="auto"/>
              <w:rPr>
                <w:lang w:val="hu-HU"/>
              </w:rPr>
            </w:pPr>
            <w:r w:rsidRPr="00FF660C">
              <w:rPr>
                <w:lang w:val="hu-HU"/>
              </w:rPr>
              <w:t>nagyon ritka:</w:t>
            </w:r>
          </w:p>
        </w:tc>
        <w:tc>
          <w:tcPr>
            <w:tcW w:w="7371" w:type="dxa"/>
          </w:tcPr>
          <w:p w14:paraId="273C20A6" w14:textId="5823EE56" w:rsidR="00951E5B" w:rsidRPr="00FF660C" w:rsidRDefault="00951E5B" w:rsidP="00E92258">
            <w:pPr>
              <w:tabs>
                <w:tab w:val="clear" w:pos="567"/>
              </w:tabs>
              <w:spacing w:line="240" w:lineRule="auto"/>
              <w:rPr>
                <w:lang w:val="hu-HU"/>
              </w:rPr>
            </w:pPr>
            <w:r w:rsidRPr="00FF660C">
              <w:rPr>
                <w:lang w:val="hu-HU"/>
              </w:rPr>
              <w:t>halláscsökkenés</w:t>
            </w:r>
          </w:p>
        </w:tc>
      </w:tr>
    </w:tbl>
    <w:p w14:paraId="0757EA88" w14:textId="52CD159B" w:rsidR="00951E5B" w:rsidRPr="00FF660C" w:rsidRDefault="00951E5B" w:rsidP="00836C13">
      <w:pPr>
        <w:spacing w:line="240" w:lineRule="auto"/>
        <w:rPr>
          <w:lang w:val="hu-HU"/>
        </w:rPr>
      </w:pPr>
    </w:p>
    <w:p w14:paraId="20C2CFF9" w14:textId="1C7DFB74" w:rsidR="00951E5B" w:rsidRPr="00FF660C" w:rsidRDefault="00951E5B" w:rsidP="00836C13">
      <w:pPr>
        <w:spacing w:line="240" w:lineRule="auto"/>
        <w:rPr>
          <w:u w:val="single"/>
          <w:lang w:val="hu-HU"/>
        </w:rPr>
      </w:pPr>
      <w:r w:rsidRPr="00FF660C">
        <w:rPr>
          <w:u w:val="single"/>
          <w:lang w:val="hu-HU"/>
        </w:rPr>
        <w:t>Szívbetegségek és a szívvel kapcsolatos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6DE4EF98" w14:textId="77777777" w:rsidTr="00A60704">
        <w:tc>
          <w:tcPr>
            <w:tcW w:w="1701" w:type="dxa"/>
          </w:tcPr>
          <w:p w14:paraId="4EE12A73" w14:textId="77777777" w:rsidR="00951E5B" w:rsidRPr="00FF660C" w:rsidRDefault="00951E5B" w:rsidP="00E92258">
            <w:pPr>
              <w:tabs>
                <w:tab w:val="clear" w:pos="567"/>
              </w:tabs>
              <w:spacing w:line="240" w:lineRule="auto"/>
              <w:rPr>
                <w:lang w:val="hu-HU"/>
              </w:rPr>
            </w:pPr>
            <w:r w:rsidRPr="00FF660C">
              <w:rPr>
                <w:lang w:val="hu-HU"/>
              </w:rPr>
              <w:t>gyakori:</w:t>
            </w:r>
          </w:p>
        </w:tc>
        <w:tc>
          <w:tcPr>
            <w:tcW w:w="7371" w:type="dxa"/>
          </w:tcPr>
          <w:p w14:paraId="2F265DB0" w14:textId="76D8D7BF" w:rsidR="00951E5B" w:rsidRPr="00FF660C" w:rsidRDefault="00951E5B" w:rsidP="00E92258">
            <w:pPr>
              <w:tabs>
                <w:tab w:val="clear" w:pos="567"/>
              </w:tabs>
              <w:spacing w:line="240" w:lineRule="auto"/>
              <w:rPr>
                <w:lang w:val="hu-HU"/>
              </w:rPr>
            </w:pPr>
            <w:r w:rsidRPr="00FF660C">
              <w:rPr>
                <w:lang w:val="hu-HU"/>
              </w:rPr>
              <w:t>ischaemiás koszorúér-betegség, tachycardia</w:t>
            </w:r>
          </w:p>
        </w:tc>
      </w:tr>
      <w:tr w:rsidR="00951E5B" w:rsidRPr="00FF660C" w14:paraId="378C4D53" w14:textId="77777777" w:rsidTr="00A60704">
        <w:tc>
          <w:tcPr>
            <w:tcW w:w="1701" w:type="dxa"/>
          </w:tcPr>
          <w:p w14:paraId="02C87F14" w14:textId="77777777" w:rsidR="00951E5B" w:rsidRPr="00FF660C" w:rsidRDefault="00951E5B" w:rsidP="00E92258">
            <w:pPr>
              <w:tabs>
                <w:tab w:val="clear" w:pos="567"/>
              </w:tabs>
              <w:spacing w:line="240" w:lineRule="auto"/>
              <w:rPr>
                <w:lang w:val="hu-HU"/>
              </w:rPr>
            </w:pPr>
            <w:r w:rsidRPr="00FF660C">
              <w:rPr>
                <w:lang w:val="hu-HU"/>
              </w:rPr>
              <w:t>nem gyakori:</w:t>
            </w:r>
          </w:p>
        </w:tc>
        <w:tc>
          <w:tcPr>
            <w:tcW w:w="7371" w:type="dxa"/>
          </w:tcPr>
          <w:p w14:paraId="60BFC242" w14:textId="55CE5C92" w:rsidR="00951E5B" w:rsidRPr="00FF660C" w:rsidRDefault="00951E5B" w:rsidP="00F139DA">
            <w:pPr>
              <w:tabs>
                <w:tab w:val="clear" w:pos="567"/>
              </w:tabs>
              <w:spacing w:line="240" w:lineRule="auto"/>
              <w:rPr>
                <w:lang w:val="hu-HU"/>
              </w:rPr>
            </w:pPr>
            <w:r w:rsidRPr="00FF660C">
              <w:rPr>
                <w:lang w:val="hu-HU"/>
              </w:rPr>
              <w:t>szívelégtelenség, kamrai arrhythmiák és szívleállás, supraventricularis arrhythmiák, cardiomyopathiák, kamrai hypertrophia, palpitatiók</w:t>
            </w:r>
          </w:p>
        </w:tc>
      </w:tr>
      <w:tr w:rsidR="00951E5B" w:rsidRPr="00FF660C" w14:paraId="35C78150" w14:textId="77777777" w:rsidTr="00A60704">
        <w:tc>
          <w:tcPr>
            <w:tcW w:w="1701" w:type="dxa"/>
          </w:tcPr>
          <w:p w14:paraId="1C7F307D" w14:textId="77777777" w:rsidR="00951E5B" w:rsidRPr="00FF660C" w:rsidRDefault="00951E5B" w:rsidP="00E92258">
            <w:pPr>
              <w:tabs>
                <w:tab w:val="clear" w:pos="567"/>
              </w:tabs>
              <w:spacing w:line="240" w:lineRule="auto"/>
              <w:rPr>
                <w:lang w:val="hu-HU"/>
              </w:rPr>
            </w:pPr>
            <w:r w:rsidRPr="00FF660C">
              <w:rPr>
                <w:lang w:val="hu-HU"/>
              </w:rPr>
              <w:t>ritka:</w:t>
            </w:r>
          </w:p>
        </w:tc>
        <w:tc>
          <w:tcPr>
            <w:tcW w:w="7371" w:type="dxa"/>
          </w:tcPr>
          <w:p w14:paraId="5673DBE3" w14:textId="05D97559" w:rsidR="00951E5B" w:rsidRPr="00FF660C" w:rsidRDefault="00951E5B" w:rsidP="00E92258">
            <w:pPr>
              <w:tabs>
                <w:tab w:val="clear" w:pos="567"/>
              </w:tabs>
              <w:spacing w:line="240" w:lineRule="auto"/>
              <w:rPr>
                <w:lang w:val="hu-HU"/>
              </w:rPr>
            </w:pPr>
            <w:r w:rsidRPr="00FF660C">
              <w:rPr>
                <w:lang w:val="hu-HU"/>
              </w:rPr>
              <w:t>pericardi</w:t>
            </w:r>
            <w:r w:rsidR="00C5612E">
              <w:rPr>
                <w:lang w:val="hu-HU"/>
              </w:rPr>
              <w:t>a</w:t>
            </w:r>
            <w:r w:rsidRPr="00FF660C">
              <w:rPr>
                <w:lang w:val="hu-HU"/>
              </w:rPr>
              <w:t>lis folyadékgyülem</w:t>
            </w:r>
          </w:p>
        </w:tc>
      </w:tr>
      <w:tr w:rsidR="00951E5B" w:rsidRPr="00FF660C" w14:paraId="6058F443" w14:textId="77777777" w:rsidTr="00A60704">
        <w:tc>
          <w:tcPr>
            <w:tcW w:w="1701" w:type="dxa"/>
          </w:tcPr>
          <w:p w14:paraId="41B8987A" w14:textId="77777777" w:rsidR="00951E5B" w:rsidRPr="00FF660C" w:rsidRDefault="00951E5B" w:rsidP="00E92258">
            <w:pPr>
              <w:tabs>
                <w:tab w:val="clear" w:pos="567"/>
              </w:tabs>
              <w:spacing w:line="240" w:lineRule="auto"/>
              <w:rPr>
                <w:lang w:val="hu-HU"/>
              </w:rPr>
            </w:pPr>
            <w:r w:rsidRPr="00FF660C">
              <w:rPr>
                <w:lang w:val="hu-HU"/>
              </w:rPr>
              <w:t>nagyon ritka:</w:t>
            </w:r>
          </w:p>
        </w:tc>
        <w:tc>
          <w:tcPr>
            <w:tcW w:w="7371" w:type="dxa"/>
          </w:tcPr>
          <w:p w14:paraId="61BE65EC" w14:textId="266EAC49" w:rsidR="00951E5B" w:rsidRPr="004D1779" w:rsidRDefault="00951E5B" w:rsidP="00E92258">
            <w:pPr>
              <w:tabs>
                <w:tab w:val="clear" w:pos="567"/>
              </w:tabs>
              <w:spacing w:line="240" w:lineRule="auto"/>
              <w:rPr>
                <w:i/>
                <w:lang w:val="hu-HU"/>
              </w:rPr>
            </w:pPr>
            <w:r w:rsidRPr="004D1779">
              <w:rPr>
                <w:i/>
                <w:lang w:val="hu-HU"/>
              </w:rPr>
              <w:t>Torsades de Pointes</w:t>
            </w:r>
          </w:p>
        </w:tc>
      </w:tr>
    </w:tbl>
    <w:p w14:paraId="6A43EA91" w14:textId="4A8A9E02" w:rsidR="00951E5B" w:rsidRPr="00FF660C" w:rsidRDefault="00951E5B" w:rsidP="00836C13">
      <w:pPr>
        <w:spacing w:line="240" w:lineRule="auto"/>
        <w:rPr>
          <w:lang w:val="hu-HU"/>
        </w:rPr>
      </w:pPr>
    </w:p>
    <w:p w14:paraId="42DC8AB1" w14:textId="08EAF7F6" w:rsidR="00951E5B" w:rsidRPr="00FF660C" w:rsidRDefault="00951E5B" w:rsidP="00836C13">
      <w:pPr>
        <w:spacing w:line="240" w:lineRule="auto"/>
        <w:rPr>
          <w:u w:val="single"/>
          <w:lang w:val="hu-HU"/>
        </w:rPr>
      </w:pPr>
      <w:r w:rsidRPr="00FF660C">
        <w:rPr>
          <w:u w:val="single"/>
          <w:lang w:val="hu-HU"/>
        </w:rPr>
        <w:t>Érbetegségek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0C351A36" w14:textId="77777777" w:rsidTr="00A60704">
        <w:tc>
          <w:tcPr>
            <w:tcW w:w="1701" w:type="dxa"/>
          </w:tcPr>
          <w:p w14:paraId="7D2B416E" w14:textId="77777777" w:rsidR="00951E5B" w:rsidRPr="00FF660C" w:rsidRDefault="00951E5B" w:rsidP="00E92258">
            <w:pPr>
              <w:spacing w:line="240" w:lineRule="auto"/>
              <w:rPr>
                <w:lang w:val="hu-HU"/>
              </w:rPr>
            </w:pPr>
            <w:r w:rsidRPr="00FF660C">
              <w:rPr>
                <w:lang w:val="hu-HU"/>
              </w:rPr>
              <w:t>nagyon gyakori:</w:t>
            </w:r>
          </w:p>
        </w:tc>
        <w:tc>
          <w:tcPr>
            <w:tcW w:w="7371" w:type="dxa"/>
          </w:tcPr>
          <w:p w14:paraId="7F7A26F2" w14:textId="77850804" w:rsidR="00951E5B" w:rsidRPr="00FF660C" w:rsidRDefault="00951E5B" w:rsidP="00E92258">
            <w:pPr>
              <w:spacing w:line="240" w:lineRule="auto"/>
              <w:rPr>
                <w:lang w:val="hu-HU"/>
              </w:rPr>
            </w:pPr>
            <w:r w:rsidRPr="00FF660C">
              <w:rPr>
                <w:lang w:val="hu-HU"/>
              </w:rPr>
              <w:t>magas vérnyomás</w:t>
            </w:r>
          </w:p>
        </w:tc>
      </w:tr>
      <w:tr w:rsidR="00951E5B" w:rsidRPr="00FF660C" w14:paraId="32904620" w14:textId="77777777" w:rsidTr="00A60704">
        <w:tc>
          <w:tcPr>
            <w:tcW w:w="1701" w:type="dxa"/>
          </w:tcPr>
          <w:p w14:paraId="6C3B4CAD" w14:textId="77777777" w:rsidR="00951E5B" w:rsidRPr="00FF660C" w:rsidRDefault="00951E5B" w:rsidP="00E92258">
            <w:pPr>
              <w:spacing w:line="240" w:lineRule="auto"/>
              <w:rPr>
                <w:lang w:val="hu-HU"/>
              </w:rPr>
            </w:pPr>
            <w:r w:rsidRPr="00FF660C">
              <w:rPr>
                <w:lang w:val="hu-HU"/>
              </w:rPr>
              <w:t>gyakori:</w:t>
            </w:r>
          </w:p>
        </w:tc>
        <w:tc>
          <w:tcPr>
            <w:tcW w:w="7371" w:type="dxa"/>
          </w:tcPr>
          <w:p w14:paraId="39F9787E" w14:textId="5D03F004" w:rsidR="00951E5B" w:rsidRPr="00FF660C" w:rsidRDefault="00951E5B" w:rsidP="00E92258">
            <w:pPr>
              <w:spacing w:line="240" w:lineRule="auto"/>
              <w:rPr>
                <w:lang w:val="hu-HU"/>
              </w:rPr>
            </w:pPr>
            <w:r w:rsidRPr="00FF660C">
              <w:rPr>
                <w:lang w:val="hu-HU"/>
              </w:rPr>
              <w:t>thromboemboliás és ischaemiás események, vaszkuláris eredetű hypotoniás zavarok, vérzés, perifériás érbetegségek</w:t>
            </w:r>
          </w:p>
        </w:tc>
      </w:tr>
      <w:tr w:rsidR="00951E5B" w:rsidRPr="00FF660C" w14:paraId="0910212C" w14:textId="77777777" w:rsidTr="00A60704">
        <w:tc>
          <w:tcPr>
            <w:tcW w:w="1701" w:type="dxa"/>
          </w:tcPr>
          <w:p w14:paraId="63DF16FC" w14:textId="77777777" w:rsidR="00951E5B" w:rsidRPr="00FF660C" w:rsidRDefault="00951E5B" w:rsidP="00E92258">
            <w:pPr>
              <w:spacing w:line="240" w:lineRule="auto"/>
              <w:rPr>
                <w:lang w:val="hu-HU"/>
              </w:rPr>
            </w:pPr>
            <w:r w:rsidRPr="00FF660C">
              <w:rPr>
                <w:lang w:val="hu-HU"/>
              </w:rPr>
              <w:t>nem gyakori:</w:t>
            </w:r>
          </w:p>
        </w:tc>
        <w:tc>
          <w:tcPr>
            <w:tcW w:w="7371" w:type="dxa"/>
          </w:tcPr>
          <w:p w14:paraId="0081A7D4" w14:textId="316258FE" w:rsidR="00951E5B" w:rsidRPr="00FF660C" w:rsidRDefault="00951E5B" w:rsidP="00E92258">
            <w:pPr>
              <w:spacing w:line="240" w:lineRule="auto"/>
              <w:rPr>
                <w:lang w:val="hu-HU"/>
              </w:rPr>
            </w:pPr>
            <w:r w:rsidRPr="00FF660C">
              <w:rPr>
                <w:lang w:val="hu-HU"/>
              </w:rPr>
              <w:t>végtagi mélyvénás thrombosis, sokk, infarktus</w:t>
            </w:r>
          </w:p>
        </w:tc>
      </w:tr>
    </w:tbl>
    <w:p w14:paraId="1914A075" w14:textId="24FCCF88" w:rsidR="00951E5B" w:rsidRPr="00FF660C" w:rsidRDefault="00951E5B" w:rsidP="00836C13">
      <w:pPr>
        <w:spacing w:line="240" w:lineRule="auto"/>
        <w:rPr>
          <w:lang w:val="hu-HU"/>
        </w:rPr>
      </w:pPr>
    </w:p>
    <w:p w14:paraId="11B26448" w14:textId="3BC9E033" w:rsidR="00951E5B" w:rsidRPr="00FF660C" w:rsidRDefault="00951E5B" w:rsidP="00836C13">
      <w:pPr>
        <w:spacing w:line="240" w:lineRule="auto"/>
        <w:rPr>
          <w:u w:val="single"/>
          <w:lang w:val="hu-HU"/>
        </w:rPr>
      </w:pPr>
      <w:r w:rsidRPr="00FF660C">
        <w:rPr>
          <w:u w:val="single"/>
          <w:lang w:val="hu-HU"/>
        </w:rPr>
        <w:t>Légzőrendszeri, mellkasi és mediastinalis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2A31AC21" w14:textId="77777777" w:rsidTr="00A60704">
        <w:tc>
          <w:tcPr>
            <w:tcW w:w="1701" w:type="dxa"/>
          </w:tcPr>
          <w:p w14:paraId="22989E8B" w14:textId="77777777" w:rsidR="00951E5B" w:rsidRPr="00FF660C" w:rsidRDefault="00951E5B" w:rsidP="00E92258">
            <w:pPr>
              <w:tabs>
                <w:tab w:val="clear" w:pos="567"/>
              </w:tabs>
              <w:spacing w:line="240" w:lineRule="auto"/>
              <w:rPr>
                <w:lang w:val="hu-HU"/>
              </w:rPr>
            </w:pPr>
            <w:r w:rsidRPr="00FF660C">
              <w:rPr>
                <w:lang w:val="hu-HU"/>
              </w:rPr>
              <w:t>gyakori:</w:t>
            </w:r>
          </w:p>
        </w:tc>
        <w:tc>
          <w:tcPr>
            <w:tcW w:w="7371" w:type="dxa"/>
          </w:tcPr>
          <w:p w14:paraId="5406F6AA" w14:textId="68C23C28" w:rsidR="00951E5B" w:rsidRPr="00FF660C" w:rsidRDefault="00951E5B" w:rsidP="00F139DA">
            <w:pPr>
              <w:tabs>
                <w:tab w:val="clear" w:pos="567"/>
              </w:tabs>
              <w:spacing w:line="240" w:lineRule="auto"/>
              <w:rPr>
                <w:lang w:val="hu-HU"/>
              </w:rPr>
            </w:pPr>
            <w:r w:rsidRPr="00FF660C">
              <w:rPr>
                <w:lang w:val="hu-HU"/>
              </w:rPr>
              <w:t xml:space="preserve">tüdő-parenchyma betegségek, dyspnoe, pleurális folyadékgyülem, köhögés, pharyngitis, </w:t>
            </w:r>
            <w:r w:rsidR="00F33F28" w:rsidRPr="00FF660C">
              <w:rPr>
                <w:lang w:val="hu-HU"/>
              </w:rPr>
              <w:t xml:space="preserve">orrdugulás </w:t>
            </w:r>
            <w:r w:rsidRPr="00FF660C">
              <w:rPr>
                <w:lang w:val="hu-HU"/>
              </w:rPr>
              <w:t>és -gyulladás</w:t>
            </w:r>
          </w:p>
        </w:tc>
      </w:tr>
      <w:tr w:rsidR="00951E5B" w:rsidRPr="00FF660C" w14:paraId="183D5CCA" w14:textId="77777777" w:rsidTr="00A60704">
        <w:tc>
          <w:tcPr>
            <w:tcW w:w="1701" w:type="dxa"/>
          </w:tcPr>
          <w:p w14:paraId="4EA535B2" w14:textId="77777777" w:rsidR="00951E5B" w:rsidRPr="00FF660C" w:rsidRDefault="00951E5B" w:rsidP="00E92258">
            <w:pPr>
              <w:tabs>
                <w:tab w:val="clear" w:pos="567"/>
              </w:tabs>
              <w:spacing w:line="240" w:lineRule="auto"/>
              <w:rPr>
                <w:lang w:val="hu-HU"/>
              </w:rPr>
            </w:pPr>
            <w:r w:rsidRPr="00FF660C">
              <w:rPr>
                <w:lang w:val="hu-HU"/>
              </w:rPr>
              <w:t>nem gyakori:</w:t>
            </w:r>
          </w:p>
        </w:tc>
        <w:tc>
          <w:tcPr>
            <w:tcW w:w="7371" w:type="dxa"/>
          </w:tcPr>
          <w:p w14:paraId="3309C0FC" w14:textId="61CC6947" w:rsidR="00951E5B" w:rsidRPr="00FF660C" w:rsidRDefault="00951E5B" w:rsidP="00E92258">
            <w:pPr>
              <w:tabs>
                <w:tab w:val="clear" w:pos="567"/>
              </w:tabs>
              <w:spacing w:line="240" w:lineRule="auto"/>
              <w:rPr>
                <w:lang w:val="hu-HU"/>
              </w:rPr>
            </w:pPr>
            <w:r w:rsidRPr="00FF660C">
              <w:rPr>
                <w:lang w:val="hu-HU"/>
              </w:rPr>
              <w:t>légzési elégtelenség, légúti betegségek, asztma</w:t>
            </w:r>
          </w:p>
        </w:tc>
      </w:tr>
      <w:tr w:rsidR="00951E5B" w:rsidRPr="00FF660C" w14:paraId="428BE4E9" w14:textId="77777777" w:rsidTr="00A60704">
        <w:tc>
          <w:tcPr>
            <w:tcW w:w="1701" w:type="dxa"/>
          </w:tcPr>
          <w:p w14:paraId="051D71AD" w14:textId="77777777" w:rsidR="00951E5B" w:rsidRPr="00FF660C" w:rsidRDefault="00951E5B" w:rsidP="00E92258">
            <w:pPr>
              <w:tabs>
                <w:tab w:val="clear" w:pos="567"/>
              </w:tabs>
              <w:spacing w:line="240" w:lineRule="auto"/>
              <w:rPr>
                <w:lang w:val="hu-HU"/>
              </w:rPr>
            </w:pPr>
            <w:r w:rsidRPr="00FF660C">
              <w:rPr>
                <w:lang w:val="hu-HU"/>
              </w:rPr>
              <w:t>ritka:</w:t>
            </w:r>
          </w:p>
        </w:tc>
        <w:tc>
          <w:tcPr>
            <w:tcW w:w="7371" w:type="dxa"/>
          </w:tcPr>
          <w:p w14:paraId="559EA77A" w14:textId="69706B64" w:rsidR="00951E5B" w:rsidRPr="00FF660C" w:rsidRDefault="00951E5B" w:rsidP="00E92258">
            <w:pPr>
              <w:tabs>
                <w:tab w:val="clear" w:pos="567"/>
              </w:tabs>
              <w:spacing w:line="240" w:lineRule="auto"/>
              <w:rPr>
                <w:lang w:val="hu-HU"/>
              </w:rPr>
            </w:pPr>
            <w:r w:rsidRPr="00FF660C">
              <w:rPr>
                <w:lang w:val="hu-HU"/>
              </w:rPr>
              <w:t>akut légzési distressz szindróma</w:t>
            </w:r>
          </w:p>
        </w:tc>
      </w:tr>
    </w:tbl>
    <w:p w14:paraId="27BD9BE2" w14:textId="3011EFDD" w:rsidR="00951E5B" w:rsidRPr="00FF660C" w:rsidRDefault="00951E5B" w:rsidP="00836C13">
      <w:pPr>
        <w:spacing w:line="240" w:lineRule="auto"/>
        <w:rPr>
          <w:u w:val="single"/>
          <w:lang w:val="hu-HU"/>
        </w:rPr>
      </w:pPr>
    </w:p>
    <w:p w14:paraId="3B2BC50E" w14:textId="6F85A970" w:rsidR="00951E5B" w:rsidRPr="00FF660C" w:rsidRDefault="00951E5B" w:rsidP="00836C13">
      <w:pPr>
        <w:spacing w:line="240" w:lineRule="auto"/>
        <w:rPr>
          <w:u w:val="single"/>
          <w:lang w:val="hu-HU"/>
        </w:rPr>
      </w:pPr>
      <w:r w:rsidRPr="00FF660C">
        <w:rPr>
          <w:u w:val="single"/>
          <w:lang w:val="hu-HU"/>
        </w:rPr>
        <w:t>Emésztőrendszeri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951E5B" w:rsidRPr="00FF660C" w14:paraId="6C124823" w14:textId="77777777" w:rsidTr="00A60704">
        <w:tc>
          <w:tcPr>
            <w:tcW w:w="1701" w:type="dxa"/>
          </w:tcPr>
          <w:p w14:paraId="0ED4FEA5" w14:textId="77777777" w:rsidR="00951E5B" w:rsidRPr="00FF660C" w:rsidRDefault="00951E5B" w:rsidP="00E92258">
            <w:pPr>
              <w:spacing w:line="240" w:lineRule="auto"/>
              <w:rPr>
                <w:lang w:val="hu-HU"/>
              </w:rPr>
            </w:pPr>
            <w:r w:rsidRPr="00FF660C">
              <w:rPr>
                <w:lang w:val="hu-HU"/>
              </w:rPr>
              <w:t>nagyon gyakori:</w:t>
            </w:r>
          </w:p>
        </w:tc>
        <w:tc>
          <w:tcPr>
            <w:tcW w:w="7371" w:type="dxa"/>
          </w:tcPr>
          <w:p w14:paraId="1C39AF99" w14:textId="34C73A77" w:rsidR="00951E5B" w:rsidRPr="00FF660C" w:rsidRDefault="00951E5B" w:rsidP="00E92258">
            <w:pPr>
              <w:spacing w:line="240" w:lineRule="auto"/>
              <w:rPr>
                <w:lang w:val="hu-HU"/>
              </w:rPr>
            </w:pPr>
            <w:r w:rsidRPr="00FF660C">
              <w:rPr>
                <w:lang w:val="hu-HU"/>
              </w:rPr>
              <w:t>hasmenés, hányinger</w:t>
            </w:r>
          </w:p>
        </w:tc>
      </w:tr>
      <w:tr w:rsidR="00951E5B" w:rsidRPr="00FF660C" w14:paraId="3B7AADFA" w14:textId="77777777" w:rsidTr="00A60704">
        <w:tc>
          <w:tcPr>
            <w:tcW w:w="1701" w:type="dxa"/>
          </w:tcPr>
          <w:p w14:paraId="14665277" w14:textId="77777777" w:rsidR="00951E5B" w:rsidRPr="00FF660C" w:rsidRDefault="00951E5B" w:rsidP="00E92258">
            <w:pPr>
              <w:spacing w:line="240" w:lineRule="auto"/>
              <w:rPr>
                <w:lang w:val="hu-HU"/>
              </w:rPr>
            </w:pPr>
            <w:r w:rsidRPr="00FF660C">
              <w:rPr>
                <w:lang w:val="hu-HU"/>
              </w:rPr>
              <w:t>gyakori:</w:t>
            </w:r>
          </w:p>
        </w:tc>
        <w:tc>
          <w:tcPr>
            <w:tcW w:w="7371" w:type="dxa"/>
          </w:tcPr>
          <w:p w14:paraId="34765A80" w14:textId="0E7F5BC1" w:rsidR="00951E5B" w:rsidRPr="00FF660C" w:rsidRDefault="00BF3249" w:rsidP="00E92258">
            <w:pPr>
              <w:spacing w:line="240" w:lineRule="auto"/>
              <w:rPr>
                <w:lang w:val="hu-HU"/>
              </w:rPr>
            </w:pPr>
            <w:r w:rsidRPr="00FF660C">
              <w:rPr>
                <w:lang w:val="hu-HU"/>
              </w:rPr>
              <w:t xml:space="preserve">gastrointestinalis panaszok és tünetek, hányás, gastrointestinalis és hasi fájdalmak, gastrointestinalis gyulladásos állapotok, gastrointestinalis vérzések, gastrointestinalis kifekélyesedések és perforatio, ascites, stomatitis és </w:t>
            </w:r>
            <w:r w:rsidRPr="00FF660C">
              <w:rPr>
                <w:lang w:val="hu-HU"/>
              </w:rPr>
              <w:lastRenderedPageBreak/>
              <w:t>kifekélyesedés, székrekedés, dyspepsiás panaszok és tünetek, bélgázosodás, felfúvódás és felpuffadás, laza széklet</w:t>
            </w:r>
          </w:p>
        </w:tc>
      </w:tr>
      <w:tr w:rsidR="00951E5B" w:rsidRPr="00FF660C" w14:paraId="6AAC25D7" w14:textId="77777777" w:rsidTr="00A60704">
        <w:tc>
          <w:tcPr>
            <w:tcW w:w="1701" w:type="dxa"/>
          </w:tcPr>
          <w:p w14:paraId="6C71229D" w14:textId="77777777" w:rsidR="00951E5B" w:rsidRPr="00FF660C" w:rsidRDefault="00951E5B" w:rsidP="00E92258">
            <w:pPr>
              <w:spacing w:line="240" w:lineRule="auto"/>
              <w:rPr>
                <w:lang w:val="hu-HU"/>
              </w:rPr>
            </w:pPr>
            <w:r w:rsidRPr="00FF660C">
              <w:rPr>
                <w:lang w:val="hu-HU"/>
              </w:rPr>
              <w:lastRenderedPageBreak/>
              <w:t>nem gyakori:</w:t>
            </w:r>
          </w:p>
        </w:tc>
        <w:tc>
          <w:tcPr>
            <w:tcW w:w="7371" w:type="dxa"/>
          </w:tcPr>
          <w:p w14:paraId="4B49D639" w14:textId="02778DBC" w:rsidR="00951E5B" w:rsidRPr="00FF660C" w:rsidRDefault="00BF3249" w:rsidP="00C5612E">
            <w:pPr>
              <w:spacing w:line="240" w:lineRule="auto"/>
              <w:rPr>
                <w:lang w:val="hu-HU"/>
              </w:rPr>
            </w:pPr>
            <w:r w:rsidRPr="00FF660C">
              <w:rPr>
                <w:lang w:val="hu-HU"/>
              </w:rPr>
              <w:t>akut és krónikus hasnyálmirigy-gyulladás, paralyticus</w:t>
            </w:r>
            <w:r w:rsidR="00C5612E">
              <w:rPr>
                <w:lang w:val="hu-HU"/>
              </w:rPr>
              <w:t xml:space="preserve"> </w:t>
            </w:r>
            <w:r w:rsidR="00C5612E" w:rsidRPr="00FF660C">
              <w:rPr>
                <w:lang w:val="hu-HU"/>
              </w:rPr>
              <w:t>ileus</w:t>
            </w:r>
            <w:r w:rsidRPr="00FF660C">
              <w:rPr>
                <w:lang w:val="hu-HU"/>
              </w:rPr>
              <w:t>, gastrooesophagealis reflux-betegség, gátolt gyomorürülés</w:t>
            </w:r>
          </w:p>
        </w:tc>
      </w:tr>
      <w:tr w:rsidR="00951E5B" w:rsidRPr="00FF660C" w14:paraId="01091143" w14:textId="77777777" w:rsidTr="00A60704">
        <w:tc>
          <w:tcPr>
            <w:tcW w:w="1701" w:type="dxa"/>
          </w:tcPr>
          <w:p w14:paraId="6934A0D7" w14:textId="77777777" w:rsidR="00951E5B" w:rsidRPr="00FF660C" w:rsidRDefault="00951E5B" w:rsidP="00E92258">
            <w:pPr>
              <w:spacing w:line="240" w:lineRule="auto"/>
              <w:rPr>
                <w:lang w:val="hu-HU"/>
              </w:rPr>
            </w:pPr>
            <w:r w:rsidRPr="00FF660C">
              <w:rPr>
                <w:lang w:val="hu-HU"/>
              </w:rPr>
              <w:t>ritka:</w:t>
            </w:r>
          </w:p>
        </w:tc>
        <w:tc>
          <w:tcPr>
            <w:tcW w:w="7371" w:type="dxa"/>
          </w:tcPr>
          <w:p w14:paraId="230B3BFD" w14:textId="4FA30BC1" w:rsidR="00951E5B" w:rsidRPr="00FF660C" w:rsidRDefault="00BF3249" w:rsidP="00E92258">
            <w:pPr>
              <w:spacing w:line="240" w:lineRule="auto"/>
              <w:rPr>
                <w:lang w:val="hu-HU"/>
              </w:rPr>
            </w:pPr>
            <w:r w:rsidRPr="00FF660C">
              <w:rPr>
                <w:lang w:val="hu-HU"/>
              </w:rPr>
              <w:t>hasnyálmirigy pseudocysta, subileus</w:t>
            </w:r>
          </w:p>
        </w:tc>
      </w:tr>
    </w:tbl>
    <w:p w14:paraId="68C627DA" w14:textId="14F3D2CE" w:rsidR="00951E5B" w:rsidRPr="00FF660C" w:rsidRDefault="00951E5B" w:rsidP="00836C13">
      <w:pPr>
        <w:spacing w:line="240" w:lineRule="auto"/>
        <w:rPr>
          <w:lang w:val="hu-HU"/>
        </w:rPr>
      </w:pPr>
    </w:p>
    <w:p w14:paraId="68EADEEF" w14:textId="3936D563" w:rsidR="00951E5B" w:rsidRPr="00FF660C" w:rsidRDefault="00BF3249" w:rsidP="00836C13">
      <w:pPr>
        <w:spacing w:line="240" w:lineRule="auto"/>
        <w:rPr>
          <w:u w:val="single"/>
          <w:lang w:val="hu-HU"/>
        </w:rPr>
      </w:pPr>
      <w:r w:rsidRPr="00FF660C">
        <w:rPr>
          <w:u w:val="single"/>
          <w:lang w:val="hu-HU"/>
        </w:rPr>
        <w:t>Máj- és epebetegségek, illetve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BF3249" w:rsidRPr="00FF660C" w14:paraId="57309BF4" w14:textId="77777777" w:rsidTr="00A60704">
        <w:tc>
          <w:tcPr>
            <w:tcW w:w="1701" w:type="dxa"/>
          </w:tcPr>
          <w:p w14:paraId="63458437" w14:textId="77777777" w:rsidR="00BF3249" w:rsidRPr="00FF660C" w:rsidRDefault="00BF3249" w:rsidP="00E92258">
            <w:pPr>
              <w:tabs>
                <w:tab w:val="clear" w:pos="567"/>
              </w:tabs>
              <w:spacing w:line="240" w:lineRule="auto"/>
              <w:rPr>
                <w:lang w:val="hu-HU"/>
              </w:rPr>
            </w:pPr>
            <w:r w:rsidRPr="00FF660C">
              <w:rPr>
                <w:lang w:val="hu-HU"/>
              </w:rPr>
              <w:t>gyakori:</w:t>
            </w:r>
          </w:p>
        </w:tc>
        <w:tc>
          <w:tcPr>
            <w:tcW w:w="7371" w:type="dxa"/>
          </w:tcPr>
          <w:p w14:paraId="7CEE25E4" w14:textId="6F567E23" w:rsidR="00BF3249" w:rsidRPr="00FF660C" w:rsidRDefault="00BF3249" w:rsidP="00E92258">
            <w:pPr>
              <w:tabs>
                <w:tab w:val="clear" w:pos="567"/>
              </w:tabs>
              <w:spacing w:line="240" w:lineRule="auto"/>
              <w:rPr>
                <w:lang w:val="hu-HU"/>
              </w:rPr>
            </w:pPr>
            <w:r w:rsidRPr="00FF660C">
              <w:rPr>
                <w:lang w:val="hu-HU"/>
              </w:rPr>
              <w:t>epevezeték</w:t>
            </w:r>
            <w:r w:rsidR="00C5612E">
              <w:rPr>
                <w:lang w:val="hu-HU"/>
              </w:rPr>
              <w:t>-</w:t>
            </w:r>
            <w:r w:rsidRPr="00FF660C">
              <w:rPr>
                <w:lang w:val="hu-HU"/>
              </w:rPr>
              <w:t>rendellenesség, hepatocellul</w:t>
            </w:r>
            <w:r w:rsidR="00C5612E">
              <w:rPr>
                <w:lang w:val="hu-HU"/>
              </w:rPr>
              <w:t>a</w:t>
            </w:r>
            <w:r w:rsidRPr="00FF660C">
              <w:rPr>
                <w:lang w:val="hu-HU"/>
              </w:rPr>
              <w:t>ris károsodás és hepatitis, cholestasis és sárgaság</w:t>
            </w:r>
          </w:p>
        </w:tc>
      </w:tr>
      <w:tr w:rsidR="00BF3249" w:rsidRPr="00FF660C" w14:paraId="57DF0B7C" w14:textId="77777777" w:rsidTr="00A60704">
        <w:tc>
          <w:tcPr>
            <w:tcW w:w="1701" w:type="dxa"/>
          </w:tcPr>
          <w:p w14:paraId="7EDBD0DB" w14:textId="100B6E95" w:rsidR="00BF3249" w:rsidRPr="00FF660C" w:rsidRDefault="00BF3249" w:rsidP="00E92258">
            <w:pPr>
              <w:tabs>
                <w:tab w:val="clear" w:pos="567"/>
              </w:tabs>
              <w:spacing w:line="240" w:lineRule="auto"/>
              <w:rPr>
                <w:lang w:val="hu-HU"/>
              </w:rPr>
            </w:pPr>
            <w:r w:rsidRPr="00FF660C">
              <w:rPr>
                <w:lang w:val="hu-HU"/>
              </w:rPr>
              <w:t>ritka:</w:t>
            </w:r>
          </w:p>
        </w:tc>
        <w:tc>
          <w:tcPr>
            <w:tcW w:w="7371" w:type="dxa"/>
          </w:tcPr>
          <w:p w14:paraId="51E84D01" w14:textId="29F5A97C" w:rsidR="00BF3249" w:rsidRPr="00FF660C" w:rsidRDefault="00BF3249" w:rsidP="00E92258">
            <w:pPr>
              <w:tabs>
                <w:tab w:val="clear" w:pos="567"/>
              </w:tabs>
              <w:spacing w:line="240" w:lineRule="auto"/>
              <w:rPr>
                <w:lang w:val="hu-HU"/>
              </w:rPr>
            </w:pPr>
            <w:r w:rsidRPr="00FF660C">
              <w:rPr>
                <w:lang w:val="hu-HU"/>
              </w:rPr>
              <w:t>venoocclusiv májbetegség, arteria hepatica thrombosis</w:t>
            </w:r>
          </w:p>
        </w:tc>
      </w:tr>
      <w:tr w:rsidR="00BF3249" w:rsidRPr="00FF660C" w14:paraId="3AD12B17" w14:textId="77777777" w:rsidTr="00A60704">
        <w:tc>
          <w:tcPr>
            <w:tcW w:w="1701" w:type="dxa"/>
          </w:tcPr>
          <w:p w14:paraId="22C87202" w14:textId="4CC93087" w:rsidR="00BF3249" w:rsidRPr="00FF660C" w:rsidRDefault="00BF3249" w:rsidP="00E92258">
            <w:pPr>
              <w:tabs>
                <w:tab w:val="clear" w:pos="567"/>
              </w:tabs>
              <w:spacing w:line="240" w:lineRule="auto"/>
              <w:rPr>
                <w:lang w:val="hu-HU"/>
              </w:rPr>
            </w:pPr>
            <w:r w:rsidRPr="00FF660C">
              <w:rPr>
                <w:lang w:val="hu-HU"/>
              </w:rPr>
              <w:t>nagyon ritka:</w:t>
            </w:r>
          </w:p>
        </w:tc>
        <w:tc>
          <w:tcPr>
            <w:tcW w:w="7371" w:type="dxa"/>
          </w:tcPr>
          <w:p w14:paraId="7ECA8805" w14:textId="397F4686" w:rsidR="00BF3249" w:rsidRPr="00FF660C" w:rsidRDefault="00BF3249" w:rsidP="00E92258">
            <w:pPr>
              <w:tabs>
                <w:tab w:val="clear" w:pos="567"/>
              </w:tabs>
              <w:spacing w:line="240" w:lineRule="auto"/>
              <w:rPr>
                <w:lang w:val="hu-HU"/>
              </w:rPr>
            </w:pPr>
            <w:r w:rsidRPr="00FF660C">
              <w:rPr>
                <w:lang w:val="hu-HU"/>
              </w:rPr>
              <w:t>májelégtelenség</w:t>
            </w:r>
          </w:p>
        </w:tc>
      </w:tr>
    </w:tbl>
    <w:p w14:paraId="1E3311DD" w14:textId="28410043" w:rsidR="00951E5B" w:rsidRPr="00FF660C" w:rsidRDefault="00951E5B" w:rsidP="00836C13">
      <w:pPr>
        <w:spacing w:line="240" w:lineRule="auto"/>
        <w:rPr>
          <w:lang w:val="hu-HU"/>
        </w:rPr>
      </w:pPr>
    </w:p>
    <w:p w14:paraId="60B3CDEC" w14:textId="23A46F8E" w:rsidR="00951E5B" w:rsidRPr="00FF660C" w:rsidRDefault="00BF3249" w:rsidP="00836C13">
      <w:pPr>
        <w:spacing w:line="240" w:lineRule="auto"/>
        <w:rPr>
          <w:u w:val="single"/>
          <w:lang w:val="hu-HU"/>
        </w:rPr>
      </w:pPr>
      <w:r w:rsidRPr="00FF660C">
        <w:rPr>
          <w:u w:val="single"/>
          <w:lang w:val="hu-HU"/>
        </w:rPr>
        <w:t>A bőr és a bőralatti szövet betegségei és tünetei</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BF3249" w:rsidRPr="00FF660C" w14:paraId="43F5DF9D" w14:textId="77777777" w:rsidTr="00A60704">
        <w:tc>
          <w:tcPr>
            <w:tcW w:w="1701" w:type="dxa"/>
          </w:tcPr>
          <w:p w14:paraId="3CB85E2D" w14:textId="77777777" w:rsidR="00BF3249" w:rsidRPr="00FF660C" w:rsidRDefault="00BF3249" w:rsidP="00E92258">
            <w:pPr>
              <w:tabs>
                <w:tab w:val="clear" w:pos="567"/>
              </w:tabs>
              <w:spacing w:line="240" w:lineRule="auto"/>
              <w:rPr>
                <w:lang w:val="hu-HU"/>
              </w:rPr>
            </w:pPr>
            <w:r w:rsidRPr="00FF660C">
              <w:rPr>
                <w:lang w:val="hu-HU"/>
              </w:rPr>
              <w:t>gyakori:</w:t>
            </w:r>
          </w:p>
        </w:tc>
        <w:tc>
          <w:tcPr>
            <w:tcW w:w="7371" w:type="dxa"/>
          </w:tcPr>
          <w:p w14:paraId="0801B127" w14:textId="057C5FD1" w:rsidR="00BF3249" w:rsidRPr="00FF660C" w:rsidRDefault="00BF3249" w:rsidP="00E92258">
            <w:pPr>
              <w:tabs>
                <w:tab w:val="clear" w:pos="567"/>
              </w:tabs>
              <w:spacing w:line="240" w:lineRule="auto"/>
              <w:rPr>
                <w:lang w:val="hu-HU"/>
              </w:rPr>
            </w:pPr>
            <w:r w:rsidRPr="00FF660C">
              <w:rPr>
                <w:lang w:val="hu-HU"/>
              </w:rPr>
              <w:t>bőrkiütés, pruritus, alopecia, akne, fokozott izzadás</w:t>
            </w:r>
          </w:p>
        </w:tc>
      </w:tr>
      <w:tr w:rsidR="00BF3249" w:rsidRPr="00FF660C" w14:paraId="39F381AE" w14:textId="77777777" w:rsidTr="00A60704">
        <w:tc>
          <w:tcPr>
            <w:tcW w:w="1701" w:type="dxa"/>
          </w:tcPr>
          <w:p w14:paraId="4A905796" w14:textId="77777777" w:rsidR="00BF3249" w:rsidRPr="00FF660C" w:rsidRDefault="00BF3249" w:rsidP="00E92258">
            <w:pPr>
              <w:tabs>
                <w:tab w:val="clear" w:pos="567"/>
              </w:tabs>
              <w:spacing w:line="240" w:lineRule="auto"/>
              <w:rPr>
                <w:lang w:val="hu-HU"/>
              </w:rPr>
            </w:pPr>
            <w:r w:rsidRPr="00FF660C">
              <w:rPr>
                <w:lang w:val="hu-HU"/>
              </w:rPr>
              <w:t>nem gyakori:</w:t>
            </w:r>
          </w:p>
        </w:tc>
        <w:tc>
          <w:tcPr>
            <w:tcW w:w="7371" w:type="dxa"/>
          </w:tcPr>
          <w:p w14:paraId="1E7CEF42" w14:textId="14C28D15" w:rsidR="00BF3249" w:rsidRPr="00FF660C" w:rsidRDefault="00BF3249" w:rsidP="00E92258">
            <w:pPr>
              <w:tabs>
                <w:tab w:val="clear" w:pos="567"/>
              </w:tabs>
              <w:spacing w:line="240" w:lineRule="auto"/>
              <w:rPr>
                <w:lang w:val="hu-HU"/>
              </w:rPr>
            </w:pPr>
            <w:r w:rsidRPr="00FF660C">
              <w:rPr>
                <w:lang w:val="hu-HU"/>
              </w:rPr>
              <w:t>dermatitis, fényérzékenység</w:t>
            </w:r>
          </w:p>
        </w:tc>
      </w:tr>
      <w:tr w:rsidR="00BF3249" w:rsidRPr="00FF660C" w14:paraId="4F1E0EB9" w14:textId="77777777" w:rsidTr="00A60704">
        <w:tc>
          <w:tcPr>
            <w:tcW w:w="1701" w:type="dxa"/>
          </w:tcPr>
          <w:p w14:paraId="4DC2CDB9" w14:textId="77777777" w:rsidR="00BF3249" w:rsidRPr="00FF660C" w:rsidRDefault="00BF3249" w:rsidP="00E92258">
            <w:pPr>
              <w:tabs>
                <w:tab w:val="clear" w:pos="567"/>
              </w:tabs>
              <w:spacing w:line="240" w:lineRule="auto"/>
              <w:rPr>
                <w:lang w:val="hu-HU"/>
              </w:rPr>
            </w:pPr>
            <w:r w:rsidRPr="00FF660C">
              <w:rPr>
                <w:lang w:val="hu-HU"/>
              </w:rPr>
              <w:t>ritka:</w:t>
            </w:r>
          </w:p>
        </w:tc>
        <w:tc>
          <w:tcPr>
            <w:tcW w:w="7371" w:type="dxa"/>
          </w:tcPr>
          <w:p w14:paraId="455B000F" w14:textId="6431F88D" w:rsidR="00BF3249" w:rsidRPr="00FF660C" w:rsidRDefault="00BF3249" w:rsidP="00E92258">
            <w:pPr>
              <w:tabs>
                <w:tab w:val="clear" w:pos="567"/>
              </w:tabs>
              <w:spacing w:line="240" w:lineRule="auto"/>
              <w:rPr>
                <w:lang w:val="hu-HU"/>
              </w:rPr>
            </w:pPr>
            <w:r w:rsidRPr="00FF660C">
              <w:rPr>
                <w:lang w:val="hu-HU"/>
              </w:rPr>
              <w:t>toxi</w:t>
            </w:r>
            <w:r w:rsidR="00C5612E">
              <w:rPr>
                <w:lang w:val="hu-HU"/>
              </w:rPr>
              <w:t>c</w:t>
            </w:r>
            <w:r w:rsidRPr="00FF660C">
              <w:rPr>
                <w:lang w:val="hu-HU"/>
              </w:rPr>
              <w:t>us epidermalis necrolysis (Lyell-szindróma)</w:t>
            </w:r>
          </w:p>
        </w:tc>
      </w:tr>
      <w:tr w:rsidR="00BF3249" w:rsidRPr="00FF660C" w14:paraId="647B5D74" w14:textId="77777777" w:rsidTr="00A60704">
        <w:tc>
          <w:tcPr>
            <w:tcW w:w="1701" w:type="dxa"/>
          </w:tcPr>
          <w:p w14:paraId="4F27AFCA" w14:textId="77777777" w:rsidR="00BF3249" w:rsidRPr="00FF660C" w:rsidRDefault="00BF3249" w:rsidP="00E92258">
            <w:pPr>
              <w:tabs>
                <w:tab w:val="clear" w:pos="567"/>
              </w:tabs>
              <w:spacing w:line="240" w:lineRule="auto"/>
              <w:rPr>
                <w:lang w:val="hu-HU"/>
              </w:rPr>
            </w:pPr>
            <w:r w:rsidRPr="00FF660C">
              <w:rPr>
                <w:lang w:val="hu-HU"/>
              </w:rPr>
              <w:t>nagyon ritka:</w:t>
            </w:r>
          </w:p>
        </w:tc>
        <w:tc>
          <w:tcPr>
            <w:tcW w:w="7371" w:type="dxa"/>
          </w:tcPr>
          <w:p w14:paraId="408FB764" w14:textId="1C049FC2" w:rsidR="00BF3249" w:rsidRPr="00FF660C" w:rsidRDefault="00BF3249" w:rsidP="00E92258">
            <w:pPr>
              <w:tabs>
                <w:tab w:val="clear" w:pos="567"/>
              </w:tabs>
              <w:spacing w:line="240" w:lineRule="auto"/>
              <w:rPr>
                <w:lang w:val="hu-HU"/>
              </w:rPr>
            </w:pPr>
            <w:r w:rsidRPr="00FF660C">
              <w:rPr>
                <w:lang w:val="hu-HU"/>
              </w:rPr>
              <w:t>Stevens–Johnson-szindróma</w:t>
            </w:r>
          </w:p>
        </w:tc>
      </w:tr>
    </w:tbl>
    <w:p w14:paraId="2E7D3233" w14:textId="13FB878D" w:rsidR="00BF3249" w:rsidRPr="00FF660C" w:rsidRDefault="00BF3249" w:rsidP="00836C13">
      <w:pPr>
        <w:spacing w:line="240" w:lineRule="auto"/>
        <w:rPr>
          <w:lang w:val="hu-HU"/>
        </w:rPr>
      </w:pPr>
    </w:p>
    <w:p w14:paraId="338BE877" w14:textId="3C334F19" w:rsidR="00BF3249" w:rsidRPr="00FF660C" w:rsidRDefault="00BF3249" w:rsidP="00836C13">
      <w:pPr>
        <w:spacing w:line="240" w:lineRule="auto"/>
        <w:rPr>
          <w:u w:val="single"/>
          <w:lang w:val="hu-HU"/>
        </w:rPr>
      </w:pPr>
      <w:r w:rsidRPr="00FF660C">
        <w:rPr>
          <w:u w:val="single"/>
          <w:lang w:val="hu-HU"/>
        </w:rPr>
        <w:t>A csont- és izomrendszer, valamint a kötőszövet betegségei és tünetei</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BF3249" w:rsidRPr="00FF660C" w14:paraId="184F122B" w14:textId="77777777" w:rsidTr="00A60704">
        <w:tc>
          <w:tcPr>
            <w:tcW w:w="1701" w:type="dxa"/>
          </w:tcPr>
          <w:p w14:paraId="5793B581" w14:textId="77777777" w:rsidR="00BF3249" w:rsidRPr="00FF660C" w:rsidRDefault="00BF3249" w:rsidP="00E92258">
            <w:pPr>
              <w:tabs>
                <w:tab w:val="clear" w:pos="567"/>
              </w:tabs>
              <w:spacing w:line="240" w:lineRule="auto"/>
              <w:rPr>
                <w:lang w:val="hu-HU"/>
              </w:rPr>
            </w:pPr>
            <w:r w:rsidRPr="00FF660C">
              <w:rPr>
                <w:lang w:val="hu-HU"/>
              </w:rPr>
              <w:t>gyakori:</w:t>
            </w:r>
          </w:p>
        </w:tc>
        <w:tc>
          <w:tcPr>
            <w:tcW w:w="7371" w:type="dxa"/>
          </w:tcPr>
          <w:p w14:paraId="58A6F698" w14:textId="031B3472" w:rsidR="00BF3249" w:rsidRPr="00FF660C" w:rsidRDefault="00BF3249" w:rsidP="00E92258">
            <w:pPr>
              <w:tabs>
                <w:tab w:val="clear" w:pos="567"/>
              </w:tabs>
              <w:spacing w:line="240" w:lineRule="auto"/>
              <w:rPr>
                <w:lang w:val="hu-HU"/>
              </w:rPr>
            </w:pPr>
            <w:r w:rsidRPr="00FF660C">
              <w:rPr>
                <w:lang w:val="hu-HU"/>
              </w:rPr>
              <w:t>ízületi fájdalom, hátfájás, izomspazmusok, végtagfájdalom</w:t>
            </w:r>
          </w:p>
        </w:tc>
      </w:tr>
      <w:tr w:rsidR="00BF3249" w:rsidRPr="00FF660C" w14:paraId="3D5CD299" w14:textId="77777777" w:rsidTr="00A60704">
        <w:tc>
          <w:tcPr>
            <w:tcW w:w="1701" w:type="dxa"/>
          </w:tcPr>
          <w:p w14:paraId="2C78B325" w14:textId="77777777" w:rsidR="00BF3249" w:rsidRPr="00FF660C" w:rsidRDefault="00BF3249" w:rsidP="00E92258">
            <w:pPr>
              <w:tabs>
                <w:tab w:val="clear" w:pos="567"/>
              </w:tabs>
              <w:spacing w:line="240" w:lineRule="auto"/>
              <w:rPr>
                <w:lang w:val="hu-HU"/>
              </w:rPr>
            </w:pPr>
            <w:r w:rsidRPr="00FF660C">
              <w:rPr>
                <w:lang w:val="hu-HU"/>
              </w:rPr>
              <w:t>nem gyakori:</w:t>
            </w:r>
          </w:p>
        </w:tc>
        <w:tc>
          <w:tcPr>
            <w:tcW w:w="7371" w:type="dxa"/>
          </w:tcPr>
          <w:p w14:paraId="2D7D5CC6" w14:textId="6E746A34" w:rsidR="00BF3249" w:rsidRPr="00FF660C" w:rsidRDefault="00BF3249" w:rsidP="00E92258">
            <w:pPr>
              <w:tabs>
                <w:tab w:val="clear" w:pos="567"/>
              </w:tabs>
              <w:spacing w:line="240" w:lineRule="auto"/>
              <w:rPr>
                <w:lang w:val="hu-HU"/>
              </w:rPr>
            </w:pPr>
            <w:r w:rsidRPr="00FF660C">
              <w:rPr>
                <w:lang w:val="hu-HU"/>
              </w:rPr>
              <w:t>ízületi betegségek</w:t>
            </w:r>
          </w:p>
        </w:tc>
      </w:tr>
      <w:tr w:rsidR="00BF3249" w:rsidRPr="00FF660C" w14:paraId="4B3C8819" w14:textId="77777777" w:rsidTr="00A60704">
        <w:tc>
          <w:tcPr>
            <w:tcW w:w="1701" w:type="dxa"/>
          </w:tcPr>
          <w:p w14:paraId="2D081A0A" w14:textId="77777777" w:rsidR="00BF3249" w:rsidRPr="00FF660C" w:rsidRDefault="00BF3249" w:rsidP="00E92258">
            <w:pPr>
              <w:tabs>
                <w:tab w:val="clear" w:pos="567"/>
              </w:tabs>
              <w:spacing w:line="240" w:lineRule="auto"/>
              <w:rPr>
                <w:lang w:val="hu-HU"/>
              </w:rPr>
            </w:pPr>
            <w:r w:rsidRPr="00FF660C">
              <w:rPr>
                <w:lang w:val="hu-HU"/>
              </w:rPr>
              <w:t>ritka:</w:t>
            </w:r>
          </w:p>
        </w:tc>
        <w:tc>
          <w:tcPr>
            <w:tcW w:w="7371" w:type="dxa"/>
          </w:tcPr>
          <w:p w14:paraId="2ADBBF09" w14:textId="49457633" w:rsidR="00BF3249" w:rsidRPr="00FF660C" w:rsidRDefault="00BF3249" w:rsidP="00E92258">
            <w:pPr>
              <w:tabs>
                <w:tab w:val="clear" w:pos="567"/>
              </w:tabs>
              <w:spacing w:line="240" w:lineRule="auto"/>
              <w:rPr>
                <w:lang w:val="hu-HU"/>
              </w:rPr>
            </w:pPr>
            <w:r w:rsidRPr="00FF660C">
              <w:rPr>
                <w:lang w:val="hu-HU"/>
              </w:rPr>
              <w:t>csökkent mobilitás</w:t>
            </w:r>
          </w:p>
        </w:tc>
      </w:tr>
    </w:tbl>
    <w:p w14:paraId="5E89BC9F" w14:textId="651619D1" w:rsidR="00BF3249" w:rsidRPr="00FF660C" w:rsidRDefault="00BF3249" w:rsidP="00836C13">
      <w:pPr>
        <w:spacing w:line="240" w:lineRule="auto"/>
        <w:rPr>
          <w:lang w:val="hu-HU"/>
        </w:rPr>
      </w:pPr>
    </w:p>
    <w:p w14:paraId="1BE96302" w14:textId="2988B9B2" w:rsidR="00BF3249" w:rsidRPr="00FF660C" w:rsidRDefault="00BF3249" w:rsidP="00836C13">
      <w:pPr>
        <w:spacing w:line="240" w:lineRule="auto"/>
        <w:rPr>
          <w:u w:val="single"/>
          <w:lang w:val="hu-HU"/>
        </w:rPr>
      </w:pPr>
      <w:r w:rsidRPr="00FF660C">
        <w:rPr>
          <w:u w:val="single"/>
          <w:lang w:val="hu-HU"/>
        </w:rPr>
        <w:t>Vese- és húgyúti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BF3249" w:rsidRPr="00FF660C" w14:paraId="0A79D46C" w14:textId="77777777" w:rsidTr="00A60704">
        <w:tc>
          <w:tcPr>
            <w:tcW w:w="1701" w:type="dxa"/>
          </w:tcPr>
          <w:p w14:paraId="31F734A4" w14:textId="77777777" w:rsidR="00BF3249" w:rsidRPr="00FF660C" w:rsidRDefault="00BF3249" w:rsidP="00E92258">
            <w:pPr>
              <w:spacing w:line="240" w:lineRule="auto"/>
              <w:rPr>
                <w:lang w:val="hu-HU"/>
              </w:rPr>
            </w:pPr>
            <w:r w:rsidRPr="00FF660C">
              <w:rPr>
                <w:lang w:val="hu-HU"/>
              </w:rPr>
              <w:t>nagyon gyakori:</w:t>
            </w:r>
          </w:p>
        </w:tc>
        <w:tc>
          <w:tcPr>
            <w:tcW w:w="7371" w:type="dxa"/>
          </w:tcPr>
          <w:p w14:paraId="73AB376A" w14:textId="0B4CAC73" w:rsidR="00BF3249" w:rsidRPr="00FF660C" w:rsidRDefault="00BF3249" w:rsidP="00E92258">
            <w:pPr>
              <w:spacing w:line="240" w:lineRule="auto"/>
              <w:rPr>
                <w:lang w:val="hu-HU"/>
              </w:rPr>
            </w:pPr>
            <w:r w:rsidRPr="00FF660C">
              <w:rPr>
                <w:lang w:val="hu-HU"/>
              </w:rPr>
              <w:t>vesekárosodás</w:t>
            </w:r>
          </w:p>
        </w:tc>
      </w:tr>
      <w:tr w:rsidR="00BF3249" w:rsidRPr="00FF660C" w14:paraId="5A16510D" w14:textId="77777777" w:rsidTr="00A60704">
        <w:tc>
          <w:tcPr>
            <w:tcW w:w="1701" w:type="dxa"/>
          </w:tcPr>
          <w:p w14:paraId="7ED6F0E6" w14:textId="77777777" w:rsidR="00BF3249" w:rsidRPr="00FF660C" w:rsidRDefault="00BF3249" w:rsidP="00E92258">
            <w:pPr>
              <w:spacing w:line="240" w:lineRule="auto"/>
              <w:rPr>
                <w:lang w:val="hu-HU"/>
              </w:rPr>
            </w:pPr>
            <w:r w:rsidRPr="00FF660C">
              <w:rPr>
                <w:lang w:val="hu-HU"/>
              </w:rPr>
              <w:t>gyakori:</w:t>
            </w:r>
          </w:p>
        </w:tc>
        <w:tc>
          <w:tcPr>
            <w:tcW w:w="7371" w:type="dxa"/>
          </w:tcPr>
          <w:p w14:paraId="16E49434" w14:textId="6C193287" w:rsidR="00BF3249" w:rsidRPr="00FF660C" w:rsidRDefault="00BF3249" w:rsidP="00E92258">
            <w:pPr>
              <w:spacing w:line="240" w:lineRule="auto"/>
              <w:rPr>
                <w:lang w:val="hu-HU"/>
              </w:rPr>
            </w:pPr>
            <w:r w:rsidRPr="00FF660C">
              <w:rPr>
                <w:lang w:val="hu-HU"/>
              </w:rPr>
              <w:t>veseelégtelenség, akut veseelégtelenség, toxi</w:t>
            </w:r>
            <w:r w:rsidR="00302384">
              <w:rPr>
                <w:lang w:val="hu-HU"/>
              </w:rPr>
              <w:t>c</w:t>
            </w:r>
            <w:r w:rsidRPr="00FF660C">
              <w:rPr>
                <w:lang w:val="hu-HU"/>
              </w:rPr>
              <w:t>us nephropathia, renalis tubularis necrosis, vizeletürítési zavarok, oliguria, hólyag- és urethralis tünetek</w:t>
            </w:r>
          </w:p>
        </w:tc>
      </w:tr>
      <w:tr w:rsidR="00BF3249" w:rsidRPr="00FF660C" w14:paraId="1E5D5F2E" w14:textId="77777777" w:rsidTr="00A60704">
        <w:tc>
          <w:tcPr>
            <w:tcW w:w="1701" w:type="dxa"/>
          </w:tcPr>
          <w:p w14:paraId="25304879" w14:textId="77777777" w:rsidR="00BF3249" w:rsidRPr="00FF660C" w:rsidRDefault="00BF3249" w:rsidP="00E92258">
            <w:pPr>
              <w:spacing w:line="240" w:lineRule="auto"/>
              <w:rPr>
                <w:lang w:val="hu-HU"/>
              </w:rPr>
            </w:pPr>
            <w:r w:rsidRPr="00FF660C">
              <w:rPr>
                <w:lang w:val="hu-HU"/>
              </w:rPr>
              <w:t>nem gyakori:</w:t>
            </w:r>
          </w:p>
        </w:tc>
        <w:tc>
          <w:tcPr>
            <w:tcW w:w="7371" w:type="dxa"/>
          </w:tcPr>
          <w:p w14:paraId="48592140" w14:textId="68F86FD0" w:rsidR="00BF3249" w:rsidRPr="00FF660C" w:rsidRDefault="00BF3249" w:rsidP="00E92258">
            <w:pPr>
              <w:spacing w:line="240" w:lineRule="auto"/>
              <w:rPr>
                <w:lang w:val="hu-HU"/>
              </w:rPr>
            </w:pPr>
            <w:r w:rsidRPr="00FF660C">
              <w:rPr>
                <w:lang w:val="hu-HU"/>
              </w:rPr>
              <w:t>h</w:t>
            </w:r>
            <w:r w:rsidR="00302384">
              <w:rPr>
                <w:lang w:val="hu-HU"/>
              </w:rPr>
              <w:t>a</w:t>
            </w:r>
            <w:r w:rsidRPr="00FF660C">
              <w:rPr>
                <w:lang w:val="hu-HU"/>
              </w:rPr>
              <w:t>emol</w:t>
            </w:r>
            <w:r w:rsidR="00302384">
              <w:rPr>
                <w:lang w:val="hu-HU"/>
              </w:rPr>
              <w:t>y</w:t>
            </w:r>
            <w:r w:rsidRPr="00FF660C">
              <w:rPr>
                <w:lang w:val="hu-HU"/>
              </w:rPr>
              <w:t>ti</w:t>
            </w:r>
            <w:r w:rsidR="00302384">
              <w:rPr>
                <w:lang w:val="hu-HU"/>
              </w:rPr>
              <w:t>c</w:t>
            </w:r>
            <w:r w:rsidRPr="00FF660C">
              <w:rPr>
                <w:lang w:val="hu-HU"/>
              </w:rPr>
              <w:t>us ur</w:t>
            </w:r>
            <w:r w:rsidR="00302384">
              <w:rPr>
                <w:lang w:val="hu-HU"/>
              </w:rPr>
              <w:t>ae</w:t>
            </w:r>
            <w:r w:rsidRPr="00FF660C">
              <w:rPr>
                <w:lang w:val="hu-HU"/>
              </w:rPr>
              <w:t>miás szindróma, anuria</w:t>
            </w:r>
          </w:p>
        </w:tc>
      </w:tr>
      <w:tr w:rsidR="00BF3249" w:rsidRPr="00FF660C" w14:paraId="2CA501DA" w14:textId="77777777" w:rsidTr="00A60704">
        <w:tc>
          <w:tcPr>
            <w:tcW w:w="1701" w:type="dxa"/>
          </w:tcPr>
          <w:p w14:paraId="7F1933C2" w14:textId="5A98DAC9" w:rsidR="00BF3249" w:rsidRPr="00FF660C" w:rsidRDefault="00BF3249" w:rsidP="00E92258">
            <w:pPr>
              <w:spacing w:line="240" w:lineRule="auto"/>
              <w:rPr>
                <w:lang w:val="hu-HU"/>
              </w:rPr>
            </w:pPr>
            <w:r w:rsidRPr="00FF660C">
              <w:rPr>
                <w:lang w:val="hu-HU"/>
              </w:rPr>
              <w:t>nagyon ritka:</w:t>
            </w:r>
          </w:p>
        </w:tc>
        <w:tc>
          <w:tcPr>
            <w:tcW w:w="7371" w:type="dxa"/>
          </w:tcPr>
          <w:p w14:paraId="04E3A7B2" w14:textId="773B3915" w:rsidR="00BF3249" w:rsidRPr="00FF660C" w:rsidRDefault="00BF3249" w:rsidP="00E92258">
            <w:pPr>
              <w:spacing w:line="240" w:lineRule="auto"/>
              <w:rPr>
                <w:lang w:val="hu-HU"/>
              </w:rPr>
            </w:pPr>
            <w:r w:rsidRPr="00FF660C">
              <w:rPr>
                <w:lang w:val="hu-HU"/>
              </w:rPr>
              <w:t>nephropathia, haemorrhagiás cystitis</w:t>
            </w:r>
          </w:p>
        </w:tc>
      </w:tr>
    </w:tbl>
    <w:p w14:paraId="4729D177" w14:textId="2A559447" w:rsidR="00951E5B" w:rsidRPr="00FF660C" w:rsidRDefault="00951E5B" w:rsidP="00836C13">
      <w:pPr>
        <w:spacing w:line="240" w:lineRule="auto"/>
        <w:rPr>
          <w:lang w:val="hu-HU"/>
        </w:rPr>
      </w:pPr>
    </w:p>
    <w:p w14:paraId="30263DA9" w14:textId="79F60E16" w:rsidR="00951E5B" w:rsidRPr="00FF660C" w:rsidRDefault="00BF3249" w:rsidP="00836C13">
      <w:pPr>
        <w:spacing w:line="240" w:lineRule="auto"/>
        <w:rPr>
          <w:u w:val="single"/>
          <w:lang w:val="hu-HU"/>
        </w:rPr>
      </w:pPr>
      <w:r w:rsidRPr="00FF660C">
        <w:rPr>
          <w:u w:val="single"/>
          <w:lang w:val="hu-HU"/>
        </w:rPr>
        <w:t>A nemi szervekkel és az emlőkkel kapcsolatos betegségek és tünetek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BF3249" w:rsidRPr="00FF660C" w14:paraId="5A3DF71C" w14:textId="77777777" w:rsidTr="00A60704">
        <w:tc>
          <w:tcPr>
            <w:tcW w:w="1701" w:type="dxa"/>
          </w:tcPr>
          <w:p w14:paraId="784D88AB" w14:textId="5A4796C8" w:rsidR="00BF3249" w:rsidRPr="00FF660C" w:rsidRDefault="00BF3249" w:rsidP="00E92258">
            <w:pPr>
              <w:tabs>
                <w:tab w:val="clear" w:pos="567"/>
              </w:tabs>
              <w:spacing w:line="240" w:lineRule="auto"/>
              <w:rPr>
                <w:lang w:val="hu-HU"/>
              </w:rPr>
            </w:pPr>
            <w:r w:rsidRPr="00FF660C">
              <w:rPr>
                <w:lang w:val="hu-HU"/>
              </w:rPr>
              <w:t>nem gyakori:</w:t>
            </w:r>
          </w:p>
        </w:tc>
        <w:tc>
          <w:tcPr>
            <w:tcW w:w="7371" w:type="dxa"/>
          </w:tcPr>
          <w:p w14:paraId="5180EE2C" w14:textId="1DE67986" w:rsidR="00BF3249" w:rsidRPr="00FF660C" w:rsidRDefault="00BF3249" w:rsidP="00302384">
            <w:pPr>
              <w:tabs>
                <w:tab w:val="clear" w:pos="567"/>
              </w:tabs>
              <w:spacing w:line="240" w:lineRule="auto"/>
              <w:rPr>
                <w:lang w:val="hu-HU"/>
              </w:rPr>
            </w:pPr>
            <w:r w:rsidRPr="00FF660C">
              <w:rPr>
                <w:lang w:val="hu-HU"/>
              </w:rPr>
              <w:t xml:space="preserve">dysmenorrhoea és </w:t>
            </w:r>
            <w:r w:rsidR="00302384">
              <w:rPr>
                <w:lang w:val="hu-HU"/>
              </w:rPr>
              <w:t>méh</w:t>
            </w:r>
            <w:r w:rsidRPr="00FF660C">
              <w:rPr>
                <w:lang w:val="hu-HU"/>
              </w:rPr>
              <w:t>vérzés</w:t>
            </w:r>
          </w:p>
        </w:tc>
      </w:tr>
    </w:tbl>
    <w:p w14:paraId="31B87F2A" w14:textId="0DF3348B" w:rsidR="00BF3249" w:rsidRPr="00FF660C" w:rsidRDefault="00BF3249" w:rsidP="00836C13">
      <w:pPr>
        <w:spacing w:line="240" w:lineRule="auto"/>
        <w:rPr>
          <w:lang w:val="hu-HU"/>
        </w:rPr>
      </w:pPr>
    </w:p>
    <w:p w14:paraId="46337A82" w14:textId="73419FB4" w:rsidR="00BF3249" w:rsidRPr="00FF660C" w:rsidRDefault="00BF3249" w:rsidP="00836C13">
      <w:pPr>
        <w:spacing w:line="240" w:lineRule="auto"/>
        <w:rPr>
          <w:u w:val="single"/>
          <w:lang w:val="hu-HU"/>
        </w:rPr>
      </w:pPr>
      <w:r w:rsidRPr="00FF660C">
        <w:rPr>
          <w:u w:val="single"/>
          <w:lang w:val="hu-HU"/>
        </w:rPr>
        <w:t>Általános tünetek, az alkalmazás helyén fellépő reakciók</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BF3249" w:rsidRPr="00FF660C" w14:paraId="7C2A0596" w14:textId="77777777" w:rsidTr="00A60704">
        <w:tc>
          <w:tcPr>
            <w:tcW w:w="1701" w:type="dxa"/>
          </w:tcPr>
          <w:p w14:paraId="10EFC3D9" w14:textId="77777777" w:rsidR="00BF3249" w:rsidRPr="00FF660C" w:rsidRDefault="00BF3249" w:rsidP="00E92258">
            <w:pPr>
              <w:tabs>
                <w:tab w:val="clear" w:pos="567"/>
              </w:tabs>
              <w:spacing w:line="240" w:lineRule="auto"/>
              <w:rPr>
                <w:lang w:val="hu-HU"/>
              </w:rPr>
            </w:pPr>
            <w:r w:rsidRPr="00FF660C">
              <w:rPr>
                <w:lang w:val="hu-HU"/>
              </w:rPr>
              <w:t>gyakori:</w:t>
            </w:r>
          </w:p>
        </w:tc>
        <w:tc>
          <w:tcPr>
            <w:tcW w:w="7371" w:type="dxa"/>
          </w:tcPr>
          <w:p w14:paraId="59390963" w14:textId="5A42CFA4" w:rsidR="00BF3249" w:rsidRPr="00FF660C" w:rsidRDefault="00BF3249" w:rsidP="00E92258">
            <w:pPr>
              <w:tabs>
                <w:tab w:val="clear" w:pos="567"/>
              </w:tabs>
              <w:spacing w:line="240" w:lineRule="auto"/>
              <w:rPr>
                <w:lang w:val="hu-HU"/>
              </w:rPr>
            </w:pPr>
            <w:r w:rsidRPr="00FF660C">
              <w:rPr>
                <w:lang w:val="hu-HU"/>
              </w:rPr>
              <w:t>lázas kórképek, fájdalom és diszkomfortérzés, gyengeséggel járó állapotok, ödéma, a testhőmérséklet percepciós zavara</w:t>
            </w:r>
          </w:p>
        </w:tc>
      </w:tr>
      <w:tr w:rsidR="00BF3249" w:rsidRPr="00FF660C" w14:paraId="5AD5E0DC" w14:textId="77777777" w:rsidTr="00A60704">
        <w:tc>
          <w:tcPr>
            <w:tcW w:w="1701" w:type="dxa"/>
          </w:tcPr>
          <w:p w14:paraId="73253789" w14:textId="77777777" w:rsidR="00BF3249" w:rsidRPr="00FF660C" w:rsidRDefault="00BF3249" w:rsidP="00E92258">
            <w:pPr>
              <w:tabs>
                <w:tab w:val="clear" w:pos="567"/>
              </w:tabs>
              <w:spacing w:line="240" w:lineRule="auto"/>
              <w:rPr>
                <w:lang w:val="hu-HU"/>
              </w:rPr>
            </w:pPr>
            <w:r w:rsidRPr="00FF660C">
              <w:rPr>
                <w:lang w:val="hu-HU"/>
              </w:rPr>
              <w:t>nem gyakori:</w:t>
            </w:r>
          </w:p>
        </w:tc>
        <w:tc>
          <w:tcPr>
            <w:tcW w:w="7371" w:type="dxa"/>
          </w:tcPr>
          <w:p w14:paraId="75D08045" w14:textId="3C5FD46B" w:rsidR="00BF3249" w:rsidRPr="00FF660C" w:rsidRDefault="00BF3249" w:rsidP="00302384">
            <w:pPr>
              <w:tabs>
                <w:tab w:val="clear" w:pos="567"/>
              </w:tabs>
              <w:spacing w:line="240" w:lineRule="auto"/>
              <w:rPr>
                <w:lang w:val="hu-HU"/>
              </w:rPr>
            </w:pPr>
            <w:r w:rsidRPr="00FF660C">
              <w:rPr>
                <w:lang w:val="hu-HU"/>
              </w:rPr>
              <w:t>influenzaszerű betegség, idegesség, nyugtalanság, többszervi elégtelenség, mellkasi nyomásérzés, hőmérséklet</w:t>
            </w:r>
            <w:r w:rsidR="00302384">
              <w:rPr>
                <w:lang w:val="hu-HU"/>
              </w:rPr>
              <w:t>-</w:t>
            </w:r>
            <w:r w:rsidRPr="00FF660C">
              <w:rPr>
                <w:lang w:val="hu-HU"/>
              </w:rPr>
              <w:t>intolerancia</w:t>
            </w:r>
          </w:p>
        </w:tc>
      </w:tr>
      <w:tr w:rsidR="00BF3249" w:rsidRPr="00FF660C" w14:paraId="6AD5DBCA" w14:textId="77777777" w:rsidTr="00A60704">
        <w:tc>
          <w:tcPr>
            <w:tcW w:w="1701" w:type="dxa"/>
          </w:tcPr>
          <w:p w14:paraId="5A203342" w14:textId="77777777" w:rsidR="00BF3249" w:rsidRPr="00FF660C" w:rsidRDefault="00BF3249" w:rsidP="00E92258">
            <w:pPr>
              <w:tabs>
                <w:tab w:val="clear" w:pos="567"/>
              </w:tabs>
              <w:spacing w:line="240" w:lineRule="auto"/>
              <w:rPr>
                <w:lang w:val="hu-HU"/>
              </w:rPr>
            </w:pPr>
            <w:r w:rsidRPr="00FF660C">
              <w:rPr>
                <w:lang w:val="hu-HU"/>
              </w:rPr>
              <w:t>ritka:</w:t>
            </w:r>
          </w:p>
        </w:tc>
        <w:tc>
          <w:tcPr>
            <w:tcW w:w="7371" w:type="dxa"/>
          </w:tcPr>
          <w:p w14:paraId="205B54ED" w14:textId="2FB20A31" w:rsidR="00BF3249" w:rsidRPr="00FF660C" w:rsidRDefault="00BF3249" w:rsidP="00E92258">
            <w:pPr>
              <w:tabs>
                <w:tab w:val="clear" w:pos="567"/>
              </w:tabs>
              <w:spacing w:line="240" w:lineRule="auto"/>
              <w:rPr>
                <w:lang w:val="hu-HU"/>
              </w:rPr>
            </w:pPr>
            <w:r w:rsidRPr="00FF660C">
              <w:rPr>
                <w:lang w:val="hu-HU"/>
              </w:rPr>
              <w:t>elesés, fekély, mellkasi szorítás, szomjúság</w:t>
            </w:r>
          </w:p>
        </w:tc>
      </w:tr>
      <w:tr w:rsidR="00BF3249" w:rsidRPr="00FF660C" w14:paraId="6F3C74A9" w14:textId="77777777" w:rsidTr="00A60704">
        <w:tc>
          <w:tcPr>
            <w:tcW w:w="1701" w:type="dxa"/>
          </w:tcPr>
          <w:p w14:paraId="295DD077" w14:textId="77777777" w:rsidR="00BF3249" w:rsidRPr="00FF660C" w:rsidRDefault="00BF3249" w:rsidP="00E92258">
            <w:pPr>
              <w:tabs>
                <w:tab w:val="clear" w:pos="567"/>
              </w:tabs>
              <w:spacing w:line="240" w:lineRule="auto"/>
              <w:rPr>
                <w:lang w:val="hu-HU"/>
              </w:rPr>
            </w:pPr>
            <w:r w:rsidRPr="00FF660C">
              <w:rPr>
                <w:lang w:val="hu-HU"/>
              </w:rPr>
              <w:t>nagyon ritka:</w:t>
            </w:r>
          </w:p>
        </w:tc>
        <w:tc>
          <w:tcPr>
            <w:tcW w:w="7371" w:type="dxa"/>
          </w:tcPr>
          <w:p w14:paraId="0F133748" w14:textId="5C2CC7FD" w:rsidR="00BF3249" w:rsidRPr="00FF660C" w:rsidRDefault="00BF3249" w:rsidP="00E92258">
            <w:pPr>
              <w:tabs>
                <w:tab w:val="clear" w:pos="567"/>
              </w:tabs>
              <w:spacing w:line="240" w:lineRule="auto"/>
              <w:rPr>
                <w:lang w:val="hu-HU"/>
              </w:rPr>
            </w:pPr>
            <w:r w:rsidRPr="00FF660C">
              <w:rPr>
                <w:lang w:val="hu-HU"/>
              </w:rPr>
              <w:t>a zsírszövet megszaporodása</w:t>
            </w:r>
          </w:p>
        </w:tc>
      </w:tr>
    </w:tbl>
    <w:p w14:paraId="680E672A" w14:textId="0B98A6CE" w:rsidR="00BF3249" w:rsidRPr="00FF660C" w:rsidRDefault="00BF3249" w:rsidP="00836C13">
      <w:pPr>
        <w:spacing w:line="240" w:lineRule="auto"/>
        <w:rPr>
          <w:lang w:val="hu-HU"/>
        </w:rPr>
      </w:pPr>
    </w:p>
    <w:p w14:paraId="7A43D991" w14:textId="20C9E1E9" w:rsidR="00BF3249" w:rsidRPr="00FF660C" w:rsidRDefault="004411F3" w:rsidP="00836C13">
      <w:pPr>
        <w:spacing w:line="240" w:lineRule="auto"/>
        <w:rPr>
          <w:u w:val="single"/>
          <w:lang w:val="hu-HU"/>
        </w:rPr>
      </w:pPr>
      <w:r w:rsidRPr="00FF660C">
        <w:rPr>
          <w:u w:val="single"/>
          <w:lang w:val="hu-HU"/>
        </w:rPr>
        <w:t>Laboratóriumi és egyéb vizsgálatok eredményei</w:t>
      </w: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7371"/>
      </w:tblGrid>
      <w:tr w:rsidR="004411F3" w:rsidRPr="00FF660C" w14:paraId="04FB4E4A" w14:textId="77777777" w:rsidTr="00A60704">
        <w:tc>
          <w:tcPr>
            <w:tcW w:w="1701" w:type="dxa"/>
          </w:tcPr>
          <w:p w14:paraId="68B8E15D" w14:textId="77777777" w:rsidR="004411F3" w:rsidRPr="00FF660C" w:rsidRDefault="004411F3" w:rsidP="00E92258">
            <w:pPr>
              <w:spacing w:line="240" w:lineRule="auto"/>
              <w:rPr>
                <w:lang w:val="hu-HU"/>
              </w:rPr>
            </w:pPr>
            <w:r w:rsidRPr="00FF660C">
              <w:rPr>
                <w:lang w:val="hu-HU"/>
              </w:rPr>
              <w:t>nagyon gyakori:</w:t>
            </w:r>
          </w:p>
        </w:tc>
        <w:tc>
          <w:tcPr>
            <w:tcW w:w="7371" w:type="dxa"/>
          </w:tcPr>
          <w:p w14:paraId="17AA8D4C" w14:textId="56FE4524" w:rsidR="004411F3" w:rsidRPr="00FF660C" w:rsidRDefault="004411F3" w:rsidP="00E92258">
            <w:pPr>
              <w:spacing w:line="240" w:lineRule="auto"/>
              <w:rPr>
                <w:lang w:val="hu-HU"/>
              </w:rPr>
            </w:pPr>
            <w:r w:rsidRPr="00FF660C">
              <w:rPr>
                <w:lang w:val="hu-HU"/>
              </w:rPr>
              <w:t>májfunkciós vizsgálatok kóros eltérései</w:t>
            </w:r>
          </w:p>
        </w:tc>
      </w:tr>
      <w:tr w:rsidR="004411F3" w:rsidRPr="00FF660C" w14:paraId="00A1772B" w14:textId="77777777" w:rsidTr="00A60704">
        <w:tc>
          <w:tcPr>
            <w:tcW w:w="1701" w:type="dxa"/>
          </w:tcPr>
          <w:p w14:paraId="37F730C5" w14:textId="77777777" w:rsidR="004411F3" w:rsidRPr="00FF660C" w:rsidRDefault="004411F3" w:rsidP="00E92258">
            <w:pPr>
              <w:spacing w:line="240" w:lineRule="auto"/>
              <w:rPr>
                <w:lang w:val="hu-HU"/>
              </w:rPr>
            </w:pPr>
            <w:r w:rsidRPr="00FF660C">
              <w:rPr>
                <w:lang w:val="hu-HU"/>
              </w:rPr>
              <w:t>gyakori:</w:t>
            </w:r>
          </w:p>
        </w:tc>
        <w:tc>
          <w:tcPr>
            <w:tcW w:w="7371" w:type="dxa"/>
          </w:tcPr>
          <w:p w14:paraId="2116BEC6" w14:textId="4E2CD712" w:rsidR="004411F3" w:rsidRPr="00FF660C" w:rsidRDefault="004411F3" w:rsidP="00E92258">
            <w:pPr>
              <w:spacing w:line="240" w:lineRule="auto"/>
              <w:rPr>
                <w:lang w:val="hu-HU"/>
              </w:rPr>
            </w:pPr>
            <w:r w:rsidRPr="00FF660C">
              <w:rPr>
                <w:lang w:val="hu-HU"/>
              </w:rPr>
              <w:t>a vér alkalikus-foszfatáz</w:t>
            </w:r>
            <w:r w:rsidR="00302384">
              <w:rPr>
                <w:lang w:val="hu-HU"/>
              </w:rPr>
              <w:t xml:space="preserve"> </w:t>
            </w:r>
            <w:r w:rsidRPr="00FF660C">
              <w:rPr>
                <w:lang w:val="hu-HU"/>
              </w:rPr>
              <w:t>szintjének emelkedése, testtömeg-növekedés</w:t>
            </w:r>
          </w:p>
        </w:tc>
      </w:tr>
      <w:tr w:rsidR="004411F3" w:rsidRPr="00FF660C" w14:paraId="72EBC226" w14:textId="77777777" w:rsidTr="00A60704">
        <w:tc>
          <w:tcPr>
            <w:tcW w:w="1701" w:type="dxa"/>
          </w:tcPr>
          <w:p w14:paraId="4D6559CD" w14:textId="77777777" w:rsidR="004411F3" w:rsidRPr="00FF660C" w:rsidRDefault="004411F3" w:rsidP="00E92258">
            <w:pPr>
              <w:spacing w:line="240" w:lineRule="auto"/>
              <w:rPr>
                <w:lang w:val="hu-HU"/>
              </w:rPr>
            </w:pPr>
            <w:r w:rsidRPr="00FF660C">
              <w:rPr>
                <w:lang w:val="hu-HU"/>
              </w:rPr>
              <w:t>nem gyakori:</w:t>
            </w:r>
          </w:p>
        </w:tc>
        <w:tc>
          <w:tcPr>
            <w:tcW w:w="7371" w:type="dxa"/>
          </w:tcPr>
          <w:p w14:paraId="4432FB9E" w14:textId="7218F501" w:rsidR="004411F3" w:rsidRPr="00FF660C" w:rsidRDefault="004411F3" w:rsidP="00E92258">
            <w:pPr>
              <w:spacing w:line="240" w:lineRule="auto"/>
              <w:rPr>
                <w:lang w:val="hu-HU"/>
              </w:rPr>
            </w:pPr>
            <w:r w:rsidRPr="00FF660C">
              <w:rPr>
                <w:lang w:val="hu-HU"/>
              </w:rPr>
              <w:t>amilázszint</w:t>
            </w:r>
            <w:r w:rsidR="00302384">
              <w:rPr>
                <w:lang w:val="hu-HU"/>
              </w:rPr>
              <w:t>-</w:t>
            </w:r>
            <w:r w:rsidRPr="00FF660C">
              <w:rPr>
                <w:lang w:val="hu-HU"/>
              </w:rPr>
              <w:t>emelkedés a vérben, kóros EKG-lelet, kóros pulzusszám, testtömegcsökkenés, a vér laktát-dehidrogenáz</w:t>
            </w:r>
            <w:r w:rsidR="00302384">
              <w:rPr>
                <w:lang w:val="hu-HU"/>
              </w:rPr>
              <w:t xml:space="preserve"> </w:t>
            </w:r>
            <w:r w:rsidRPr="00FF660C">
              <w:rPr>
                <w:lang w:val="hu-HU"/>
              </w:rPr>
              <w:t>szintjének emelkedése</w:t>
            </w:r>
          </w:p>
        </w:tc>
      </w:tr>
      <w:tr w:rsidR="004411F3" w:rsidRPr="00FF660C" w14:paraId="57D722E7" w14:textId="77777777" w:rsidTr="00A60704">
        <w:tc>
          <w:tcPr>
            <w:tcW w:w="1701" w:type="dxa"/>
          </w:tcPr>
          <w:p w14:paraId="59841F45" w14:textId="77777777" w:rsidR="004411F3" w:rsidRPr="00FF660C" w:rsidRDefault="004411F3" w:rsidP="00E92258">
            <w:pPr>
              <w:spacing w:line="240" w:lineRule="auto"/>
              <w:rPr>
                <w:lang w:val="hu-HU"/>
              </w:rPr>
            </w:pPr>
            <w:r w:rsidRPr="00FF660C">
              <w:rPr>
                <w:lang w:val="hu-HU"/>
              </w:rPr>
              <w:t>nagyon ritka:</w:t>
            </w:r>
          </w:p>
        </w:tc>
        <w:tc>
          <w:tcPr>
            <w:tcW w:w="7371" w:type="dxa"/>
          </w:tcPr>
          <w:p w14:paraId="3CB07076" w14:textId="3DA649B7" w:rsidR="004411F3" w:rsidRPr="00FF660C" w:rsidRDefault="004411F3" w:rsidP="00E92258">
            <w:pPr>
              <w:spacing w:line="240" w:lineRule="auto"/>
              <w:rPr>
                <w:lang w:val="hu-HU"/>
              </w:rPr>
            </w:pPr>
            <w:r w:rsidRPr="00FF660C">
              <w:rPr>
                <w:lang w:val="hu-HU"/>
              </w:rPr>
              <w:t>kóros echokardiogram, QT-megnyúlás az elektrokardiogramon</w:t>
            </w:r>
          </w:p>
        </w:tc>
      </w:tr>
    </w:tbl>
    <w:p w14:paraId="18A98188" w14:textId="39DAEAEA" w:rsidR="00BF3249" w:rsidRPr="00FF660C" w:rsidRDefault="00BF3249" w:rsidP="00836C13">
      <w:pPr>
        <w:spacing w:line="240" w:lineRule="auto"/>
        <w:rPr>
          <w:lang w:val="hu-HU"/>
        </w:rPr>
      </w:pPr>
    </w:p>
    <w:p w14:paraId="1E72E8CE" w14:textId="7CCCA4A8" w:rsidR="00BF3249" w:rsidRPr="00FF660C" w:rsidRDefault="004411F3" w:rsidP="00836C13">
      <w:pPr>
        <w:spacing w:line="240" w:lineRule="auto"/>
        <w:rPr>
          <w:u w:val="single"/>
          <w:lang w:val="hu-HU"/>
        </w:rPr>
      </w:pPr>
      <w:r w:rsidRPr="00FF660C">
        <w:rPr>
          <w:u w:val="single"/>
          <w:lang w:val="hu-HU"/>
        </w:rPr>
        <w:t>Sérülés, mérgezés és a beavatkozással kapcsolatos szövődmények</w:t>
      </w:r>
    </w:p>
    <w:tbl>
      <w:tblPr>
        <w:tblStyle w:val="Rcsostblzat"/>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371"/>
      </w:tblGrid>
      <w:tr w:rsidR="004411F3" w:rsidRPr="00FF660C" w14:paraId="2F55F081" w14:textId="77777777" w:rsidTr="004D1779">
        <w:tc>
          <w:tcPr>
            <w:tcW w:w="1701" w:type="dxa"/>
          </w:tcPr>
          <w:p w14:paraId="35DADC0F" w14:textId="02ABCC0A" w:rsidR="004411F3" w:rsidRPr="00FF660C" w:rsidRDefault="004411F3" w:rsidP="004D1779">
            <w:pPr>
              <w:tabs>
                <w:tab w:val="clear" w:pos="567"/>
                <w:tab w:val="left" w:pos="-108"/>
              </w:tabs>
              <w:spacing w:line="240" w:lineRule="auto"/>
              <w:ind w:hanging="108"/>
              <w:rPr>
                <w:lang w:val="hu-HU"/>
              </w:rPr>
            </w:pPr>
            <w:r w:rsidRPr="00FF660C">
              <w:rPr>
                <w:lang w:val="hu-HU"/>
              </w:rPr>
              <w:t>gyakori:</w:t>
            </w:r>
          </w:p>
        </w:tc>
        <w:tc>
          <w:tcPr>
            <w:tcW w:w="7371" w:type="dxa"/>
          </w:tcPr>
          <w:p w14:paraId="28390A89" w14:textId="427C1E93" w:rsidR="004411F3" w:rsidRPr="00FF660C" w:rsidRDefault="004411F3" w:rsidP="004D1779">
            <w:pPr>
              <w:spacing w:line="240" w:lineRule="auto"/>
              <w:ind w:hanging="108"/>
              <w:rPr>
                <w:lang w:val="hu-HU"/>
              </w:rPr>
            </w:pPr>
            <w:r w:rsidRPr="00FF660C">
              <w:rPr>
                <w:lang w:val="hu-HU"/>
              </w:rPr>
              <w:t>primer graftdiszfunkció</w:t>
            </w:r>
          </w:p>
        </w:tc>
      </w:tr>
    </w:tbl>
    <w:p w14:paraId="7DE4E69D" w14:textId="77777777" w:rsidR="006A159C" w:rsidRPr="00FF660C" w:rsidRDefault="006A159C" w:rsidP="00836C13">
      <w:pPr>
        <w:spacing w:line="240" w:lineRule="auto"/>
        <w:rPr>
          <w:lang w:val="hu-HU"/>
        </w:rPr>
      </w:pPr>
    </w:p>
    <w:p w14:paraId="46F96228" w14:textId="6CB1D929" w:rsidR="00BF3249" w:rsidRPr="00FF660C" w:rsidRDefault="004411F3" w:rsidP="00836C13">
      <w:pPr>
        <w:spacing w:line="240" w:lineRule="auto"/>
        <w:rPr>
          <w:lang w:val="hu-HU"/>
        </w:rPr>
      </w:pPr>
      <w:r w:rsidRPr="00FF660C">
        <w:rPr>
          <w:lang w:val="hu-HU"/>
        </w:rPr>
        <w:t xml:space="preserve">Gyógyszeralkalmazási hibákat, beleértve a takrolimusz azonnali vagy </w:t>
      </w:r>
      <w:r w:rsidR="002E5CD3" w:rsidRPr="00FF660C">
        <w:rPr>
          <w:lang w:val="hu-HU"/>
        </w:rPr>
        <w:t>retard</w:t>
      </w:r>
      <w:r w:rsidRPr="00FF660C">
        <w:rPr>
          <w:lang w:val="hu-HU"/>
        </w:rPr>
        <w:t xml:space="preserve"> </w:t>
      </w:r>
      <w:r w:rsidR="00930351" w:rsidRPr="00FF660C">
        <w:rPr>
          <w:lang w:val="hu-HU"/>
        </w:rPr>
        <w:t xml:space="preserve">gyógyszerformáinak </w:t>
      </w:r>
      <w:r w:rsidRPr="00FF660C">
        <w:rPr>
          <w:lang w:val="hu-HU"/>
        </w:rPr>
        <w:t>– figyelmetlenségből, véletlen vagy orvosi felügyelet nélküli – helyettesítéséből adódó hibákat figyeltek meg. Számos, ezzel kapcsolatos, szervkilökődésről szóló esetet jelentettek (a rendelkezésre álló adatokból nem becsülhető meg a gyakorisága).</w:t>
      </w:r>
    </w:p>
    <w:p w14:paraId="33258CEF" w14:textId="77777777" w:rsidR="00BF3249" w:rsidRPr="00FF660C" w:rsidRDefault="00BF3249" w:rsidP="00836C13">
      <w:pPr>
        <w:spacing w:line="240" w:lineRule="auto"/>
        <w:rPr>
          <w:lang w:val="hu-HU"/>
        </w:rPr>
      </w:pPr>
    </w:p>
    <w:p w14:paraId="2F9CC2DE" w14:textId="78D0D6F8" w:rsidR="00951E5B" w:rsidRPr="00FF660C" w:rsidRDefault="004411F3" w:rsidP="004D1779">
      <w:pPr>
        <w:keepNext/>
        <w:spacing w:line="240" w:lineRule="auto"/>
        <w:rPr>
          <w:u w:val="single"/>
          <w:lang w:val="hu-HU"/>
        </w:rPr>
      </w:pPr>
      <w:r w:rsidRPr="00FF660C">
        <w:rPr>
          <w:u w:val="single"/>
          <w:lang w:val="hu-HU"/>
        </w:rPr>
        <w:lastRenderedPageBreak/>
        <w:t>Kiemelt mellékhatások leírása:</w:t>
      </w:r>
    </w:p>
    <w:p w14:paraId="372552A1" w14:textId="3B4DD2A0" w:rsidR="004411F3" w:rsidRPr="00FF660C" w:rsidRDefault="004411F3" w:rsidP="00836C13">
      <w:pPr>
        <w:spacing w:line="240" w:lineRule="auto"/>
        <w:rPr>
          <w:lang w:val="hu-HU"/>
        </w:rPr>
      </w:pPr>
      <w:r w:rsidRPr="00FF660C">
        <w:rPr>
          <w:lang w:val="hu-HU"/>
        </w:rPr>
        <w:t xml:space="preserve">Kalcineurin-inhibitor indukálta fájdalom szindróma (CIPS = </w:t>
      </w:r>
      <w:r w:rsidRPr="004D1779">
        <w:rPr>
          <w:i/>
          <w:lang w:val="hu-HU"/>
        </w:rPr>
        <w:t>Calcineurin Inhibitor Induced Pain Syndrome</w:t>
      </w:r>
      <w:r w:rsidRPr="00FF660C">
        <w:rPr>
          <w:lang w:val="hu-HU"/>
        </w:rPr>
        <w:t>) részeként több esetben számoltak be végtagfájdalomról. Ez a tünet tipikusan kétoldali és szimmetrikus, súlyos, felszálló fájdalomként jelenik meg az alsó végtagokban és feltehetően a terápiás érték feletti takrolimusz szintekkel</w:t>
      </w:r>
      <w:r w:rsidR="0008173C" w:rsidRPr="00FF660C">
        <w:rPr>
          <w:lang w:val="hu-HU"/>
        </w:rPr>
        <w:t xml:space="preserve"> hozható összefüggésbe</w:t>
      </w:r>
      <w:r w:rsidRPr="00FF660C">
        <w:rPr>
          <w:lang w:val="hu-HU"/>
        </w:rPr>
        <w:t xml:space="preserve">. A tünetegyüttes </w:t>
      </w:r>
      <w:r w:rsidR="0008173C" w:rsidRPr="00FF660C">
        <w:rPr>
          <w:lang w:val="hu-HU"/>
        </w:rPr>
        <w:t xml:space="preserve">reagálhat </w:t>
      </w:r>
      <w:r w:rsidRPr="00FF660C">
        <w:rPr>
          <w:lang w:val="hu-HU"/>
        </w:rPr>
        <w:t>a takrolimusz dózis csökkentésére. Egyes esetekben más immunszuppresszióra történő váltásra volt szükség.</w:t>
      </w:r>
    </w:p>
    <w:p w14:paraId="55645C34" w14:textId="77777777" w:rsidR="00EA1846" w:rsidRPr="00FF660C" w:rsidRDefault="00EA1846" w:rsidP="00130037">
      <w:pPr>
        <w:spacing w:line="240" w:lineRule="auto"/>
        <w:rPr>
          <w:u w:val="single"/>
          <w:lang w:val="hu-HU"/>
        </w:rPr>
      </w:pPr>
    </w:p>
    <w:p w14:paraId="06321946" w14:textId="77777777" w:rsidR="00EA1846" w:rsidRPr="00FF660C" w:rsidRDefault="00F7162F" w:rsidP="00130037">
      <w:pPr>
        <w:spacing w:line="240" w:lineRule="auto"/>
        <w:rPr>
          <w:u w:val="single"/>
          <w:lang w:val="hu-HU"/>
        </w:rPr>
      </w:pPr>
      <w:r w:rsidRPr="00FF660C">
        <w:rPr>
          <w:u w:val="single"/>
          <w:lang w:val="hu-HU"/>
        </w:rPr>
        <w:t>Feltételezett mellékhatások bejelentése</w:t>
      </w:r>
    </w:p>
    <w:p w14:paraId="675DE63B" w14:textId="2688E47A" w:rsidR="00EA1846" w:rsidRPr="00FF660C" w:rsidRDefault="00F7162F" w:rsidP="00130037">
      <w:pPr>
        <w:spacing w:line="240" w:lineRule="auto"/>
        <w:rPr>
          <w:lang w:val="hu-HU"/>
        </w:rPr>
      </w:pPr>
      <w:r w:rsidRPr="00FF660C">
        <w:rPr>
          <w:lang w:val="hu-HU"/>
        </w:rPr>
        <w:t>A gyógyszer engedélyezését követően lényeges a feltételezett mellékhatások bejelentése, mert ez fontos eszköze annak, hogy a gyógyszer</w:t>
      </w:r>
      <w:r w:rsidR="000B12BF" w:rsidRPr="00FF660C">
        <w:rPr>
          <w:lang w:val="hu-HU"/>
        </w:rPr>
        <w:t xml:space="preserve"> </w:t>
      </w:r>
      <w:r w:rsidRPr="00FF660C">
        <w:rPr>
          <w:lang w:val="hu-HU"/>
        </w:rPr>
        <w:t>előny/kockázat profilját folyamatosan figyelemmel lehessen kísérni. Az egészségügyi szakembereket kérjük,</w:t>
      </w:r>
      <w:r w:rsidR="000B12BF" w:rsidRPr="00FF660C">
        <w:rPr>
          <w:lang w:val="hu-HU"/>
        </w:rPr>
        <w:t xml:space="preserve"> </w:t>
      </w:r>
      <w:r w:rsidRPr="00FF660C">
        <w:rPr>
          <w:lang w:val="hu-HU"/>
        </w:rPr>
        <w:t xml:space="preserve">hogy jelentsék be a feltételezett mellékhatásokat a hatóság részére az </w:t>
      </w:r>
      <w:hyperlink r:id="rId7" w:history="1">
        <w:r w:rsidRPr="00FF660C">
          <w:rPr>
            <w:rStyle w:val="Hiperhivatkozs1"/>
            <w:lang w:val="hu-HU"/>
          </w:rPr>
          <w:t>V. függelékben</w:t>
        </w:r>
      </w:hyperlink>
      <w:r w:rsidRPr="00FF660C">
        <w:rPr>
          <w:lang w:val="hu-HU"/>
        </w:rPr>
        <w:t xml:space="preserve"> található elérhetőségek valamelyikén keresztül</w:t>
      </w:r>
      <w:r w:rsidR="0046005E" w:rsidRPr="00FF660C">
        <w:rPr>
          <w:color w:val="008000"/>
          <w:lang w:val="hu-HU"/>
        </w:rPr>
        <w:t>*</w:t>
      </w:r>
      <w:r w:rsidR="006F650A" w:rsidRPr="00FF660C">
        <w:rPr>
          <w:color w:val="008000"/>
          <w:lang w:val="hu-HU"/>
        </w:rPr>
        <w:t>.</w:t>
      </w:r>
    </w:p>
    <w:p w14:paraId="75A29175" w14:textId="77777777" w:rsidR="00177EC4" w:rsidRPr="00FF660C" w:rsidRDefault="00177EC4" w:rsidP="00130037">
      <w:pPr>
        <w:spacing w:line="240" w:lineRule="auto"/>
        <w:rPr>
          <w:b/>
          <w:bCs/>
          <w:lang w:val="hu-HU"/>
        </w:rPr>
      </w:pPr>
    </w:p>
    <w:p w14:paraId="78B32C1D" w14:textId="77777777" w:rsidR="00EA1846" w:rsidRPr="00FF660C" w:rsidRDefault="00F7162F" w:rsidP="00130037">
      <w:pPr>
        <w:spacing w:line="240" w:lineRule="auto"/>
        <w:ind w:left="567" w:hanging="567"/>
        <w:outlineLvl w:val="0"/>
        <w:rPr>
          <w:b/>
          <w:bCs/>
          <w:lang w:val="hu-HU"/>
        </w:rPr>
      </w:pPr>
      <w:r w:rsidRPr="00FF660C">
        <w:rPr>
          <w:b/>
          <w:bCs/>
          <w:lang w:val="hu-HU"/>
        </w:rPr>
        <w:t>4.9</w:t>
      </w:r>
      <w:r w:rsidRPr="00FF660C">
        <w:rPr>
          <w:b/>
          <w:bCs/>
          <w:lang w:val="hu-HU"/>
        </w:rPr>
        <w:tab/>
        <w:t>Túladagolás</w:t>
      </w:r>
    </w:p>
    <w:p w14:paraId="0CB0430F" w14:textId="77777777" w:rsidR="00EA1846" w:rsidRPr="00FF660C" w:rsidRDefault="00EA1846" w:rsidP="00130037">
      <w:pPr>
        <w:spacing w:line="240" w:lineRule="auto"/>
        <w:ind w:left="567" w:hanging="567"/>
        <w:outlineLvl w:val="0"/>
        <w:rPr>
          <w:b/>
          <w:bCs/>
          <w:lang w:val="hu-HU"/>
        </w:rPr>
      </w:pPr>
    </w:p>
    <w:p w14:paraId="254EBDA3" w14:textId="0DF5419E" w:rsidR="004411F3" w:rsidRPr="00FF660C" w:rsidRDefault="004411F3" w:rsidP="004411F3">
      <w:pPr>
        <w:tabs>
          <w:tab w:val="clear" w:pos="567"/>
        </w:tabs>
        <w:spacing w:line="240" w:lineRule="auto"/>
        <w:outlineLvl w:val="0"/>
        <w:rPr>
          <w:lang w:val="hu-HU"/>
        </w:rPr>
      </w:pPr>
      <w:r w:rsidRPr="00FF660C">
        <w:rPr>
          <w:lang w:val="hu-HU"/>
        </w:rPr>
        <w:t xml:space="preserve">A túladagolásáról kevés tapasztalat áll rendelkezésre. A takrolimusszal kapcsolatban néhány esetben beszámoltak véletlenszerű túladagolásról, melynek főbb tünetei a következők voltak: tremor, fejfájás, hányinger, hányás, fertőzések, urticaria, letargia </w:t>
      </w:r>
      <w:r w:rsidR="00DE49C2" w:rsidRPr="00FF660C">
        <w:rPr>
          <w:lang w:val="hu-HU"/>
        </w:rPr>
        <w:t xml:space="preserve">valamint </w:t>
      </w:r>
      <w:r w:rsidR="00302384">
        <w:rPr>
          <w:lang w:val="hu-HU"/>
        </w:rPr>
        <w:t xml:space="preserve">a </w:t>
      </w:r>
      <w:r w:rsidRPr="00FF660C">
        <w:rPr>
          <w:lang w:val="hu-HU"/>
        </w:rPr>
        <w:t>vérkarbamid-nitrogén-</w:t>
      </w:r>
      <w:r w:rsidR="00DE49C2" w:rsidRPr="00FF660C">
        <w:rPr>
          <w:lang w:val="hu-HU"/>
        </w:rPr>
        <w:t>,</w:t>
      </w:r>
      <w:r w:rsidRPr="00FF660C">
        <w:rPr>
          <w:lang w:val="hu-HU"/>
        </w:rPr>
        <w:t xml:space="preserve"> </w:t>
      </w:r>
      <w:r w:rsidR="00DE49C2" w:rsidRPr="00FF660C">
        <w:rPr>
          <w:lang w:val="hu-HU"/>
        </w:rPr>
        <w:t xml:space="preserve">szérumkreatinin- </w:t>
      </w:r>
      <w:r w:rsidRPr="00FF660C">
        <w:rPr>
          <w:lang w:val="hu-HU"/>
        </w:rPr>
        <w:t>és alanin-aminotranszferáz</w:t>
      </w:r>
      <w:r w:rsidR="00DE49C2" w:rsidRPr="00FF660C">
        <w:rPr>
          <w:lang w:val="hu-HU"/>
        </w:rPr>
        <w:t>-szint emelkedés</w:t>
      </w:r>
      <w:r w:rsidR="00302384">
        <w:rPr>
          <w:lang w:val="hu-HU"/>
        </w:rPr>
        <w:t>e</w:t>
      </w:r>
      <w:r w:rsidRPr="00FF660C">
        <w:rPr>
          <w:lang w:val="hu-HU"/>
        </w:rPr>
        <w:t>.</w:t>
      </w:r>
      <w:r w:rsidR="007870FC" w:rsidRPr="00FF660C">
        <w:rPr>
          <w:lang w:val="hu-HU"/>
        </w:rPr>
        <w:t xml:space="preserve"> </w:t>
      </w:r>
      <w:r w:rsidRPr="00FF660C">
        <w:rPr>
          <w:lang w:val="hu-HU"/>
        </w:rPr>
        <w:t>A takrolimusz túladagolásnak nincs specifikus antidótuma. Túladagolás esetén általános szupportív és tüneti kezelést kell alkalmazni.</w:t>
      </w:r>
    </w:p>
    <w:p w14:paraId="3BF2DFF1" w14:textId="5F15EC7C" w:rsidR="00EA1846" w:rsidRPr="00FF660C" w:rsidRDefault="004411F3" w:rsidP="004411F3">
      <w:pPr>
        <w:tabs>
          <w:tab w:val="clear" w:pos="567"/>
        </w:tabs>
        <w:spacing w:line="240" w:lineRule="auto"/>
        <w:outlineLvl w:val="0"/>
        <w:rPr>
          <w:b/>
          <w:bCs/>
          <w:lang w:val="hu-HU"/>
        </w:rPr>
      </w:pPr>
      <w:r w:rsidRPr="00FF660C">
        <w:rPr>
          <w:lang w:val="hu-HU"/>
        </w:rPr>
        <w:t xml:space="preserve">A nagy molekulatömeg, a rossz vízoldékonyság, az igen erős vörösvértest- és proteinkötődés miatt a takrolimusz feltehetőleg nem dializálható. Egyes betegeknél, akiknek a plazmakoncentrációja igen magas volt, a hemofiltráció vagy diafiltráció hatásosan csökkentette a toxikus koncentrációkat. </w:t>
      </w:r>
      <w:r w:rsidRPr="00FF660C">
        <w:rPr>
          <w:i/>
          <w:iCs/>
          <w:lang w:val="hu-HU"/>
        </w:rPr>
        <w:t>Per os</w:t>
      </w:r>
      <w:r w:rsidRPr="00FF660C">
        <w:rPr>
          <w:lang w:val="hu-HU"/>
        </w:rPr>
        <w:t xml:space="preserve"> intoxikáció esetén gyomormosás </w:t>
      </w:r>
      <w:r w:rsidR="007870FC" w:rsidRPr="00FF660C">
        <w:rPr>
          <w:lang w:val="hu-HU"/>
        </w:rPr>
        <w:t>és/</w:t>
      </w:r>
      <w:r w:rsidRPr="00FF660C">
        <w:rPr>
          <w:lang w:val="hu-HU"/>
        </w:rPr>
        <w:t>vagy adszorbensek, pl. aktív szén használata hatásos lehet, ha röviddel a beadás után alkalmazzák.</w:t>
      </w:r>
    </w:p>
    <w:p w14:paraId="6F860554" w14:textId="3BE160AB" w:rsidR="00EA1846" w:rsidRPr="00FF660C" w:rsidRDefault="00EA1846" w:rsidP="00130037">
      <w:pPr>
        <w:spacing w:line="240" w:lineRule="auto"/>
        <w:ind w:left="567" w:hanging="567"/>
        <w:outlineLvl w:val="0"/>
        <w:rPr>
          <w:b/>
          <w:bCs/>
          <w:lang w:val="hu-HU"/>
        </w:rPr>
      </w:pPr>
    </w:p>
    <w:p w14:paraId="50464EDF" w14:textId="77777777" w:rsidR="004411F3" w:rsidRPr="00FF660C" w:rsidRDefault="004411F3" w:rsidP="00130037">
      <w:pPr>
        <w:spacing w:line="240" w:lineRule="auto"/>
        <w:ind w:left="567" w:hanging="567"/>
        <w:outlineLvl w:val="0"/>
        <w:rPr>
          <w:b/>
          <w:bCs/>
          <w:lang w:val="hu-HU"/>
        </w:rPr>
      </w:pPr>
    </w:p>
    <w:p w14:paraId="03874D1F" w14:textId="77777777" w:rsidR="00EA1846" w:rsidRPr="00FF660C" w:rsidRDefault="00F7162F" w:rsidP="00130037">
      <w:pPr>
        <w:spacing w:line="240" w:lineRule="auto"/>
        <w:ind w:left="567" w:hanging="567"/>
        <w:outlineLvl w:val="0"/>
        <w:rPr>
          <w:b/>
          <w:bCs/>
          <w:lang w:val="hu-HU"/>
        </w:rPr>
      </w:pPr>
      <w:r w:rsidRPr="00FF660C">
        <w:rPr>
          <w:b/>
          <w:bCs/>
          <w:lang w:val="hu-HU"/>
        </w:rPr>
        <w:t>5.</w:t>
      </w:r>
      <w:r w:rsidRPr="00FF660C">
        <w:rPr>
          <w:b/>
          <w:bCs/>
          <w:lang w:val="hu-HU"/>
        </w:rPr>
        <w:tab/>
        <w:t>FARMAKOLÓGIAI TULAJDONSÁGOK</w:t>
      </w:r>
    </w:p>
    <w:p w14:paraId="78A65D6C" w14:textId="77777777" w:rsidR="00EA1846" w:rsidRPr="00FF660C" w:rsidRDefault="00EA1846" w:rsidP="00130037">
      <w:pPr>
        <w:spacing w:line="240" w:lineRule="auto"/>
        <w:ind w:left="567" w:hanging="567"/>
        <w:outlineLvl w:val="0"/>
        <w:rPr>
          <w:b/>
          <w:bCs/>
          <w:lang w:val="hu-HU"/>
        </w:rPr>
      </w:pPr>
    </w:p>
    <w:p w14:paraId="215AFD29" w14:textId="77777777" w:rsidR="00EA1846" w:rsidRPr="00FF660C" w:rsidRDefault="00F7162F" w:rsidP="00130037">
      <w:pPr>
        <w:spacing w:line="240" w:lineRule="auto"/>
        <w:ind w:left="567" w:hanging="567"/>
        <w:outlineLvl w:val="0"/>
        <w:rPr>
          <w:b/>
          <w:bCs/>
          <w:lang w:val="hu-HU"/>
        </w:rPr>
      </w:pPr>
      <w:r w:rsidRPr="00FF660C">
        <w:rPr>
          <w:b/>
          <w:bCs/>
          <w:lang w:val="hu-HU"/>
        </w:rPr>
        <w:t>5.1</w:t>
      </w:r>
      <w:r w:rsidRPr="00FF660C">
        <w:rPr>
          <w:b/>
          <w:bCs/>
          <w:lang w:val="hu-HU"/>
        </w:rPr>
        <w:tab/>
        <w:t>Farmakodinámiás tulajdonságok</w:t>
      </w:r>
    </w:p>
    <w:p w14:paraId="3AAECA5D" w14:textId="77777777" w:rsidR="00EA1846" w:rsidRPr="00FF660C" w:rsidRDefault="00EA1846" w:rsidP="00130037">
      <w:pPr>
        <w:spacing w:line="240" w:lineRule="auto"/>
        <w:rPr>
          <w:lang w:val="hu-HU"/>
        </w:rPr>
      </w:pPr>
    </w:p>
    <w:p w14:paraId="5E961BAA" w14:textId="39A1FE33" w:rsidR="00EA1846" w:rsidRPr="00FF660C" w:rsidRDefault="003F58DF" w:rsidP="00130037">
      <w:pPr>
        <w:spacing w:line="240" w:lineRule="auto"/>
        <w:rPr>
          <w:lang w:val="hu-HU"/>
        </w:rPr>
      </w:pPr>
      <w:r w:rsidRPr="00FF660C">
        <w:rPr>
          <w:lang w:val="hu-HU"/>
        </w:rPr>
        <w:t>Farmakoterápiás csoport: Immunszuppresszív anyagok, kalcineurin inhibitorok, ATC kód: L04AD02</w:t>
      </w:r>
    </w:p>
    <w:p w14:paraId="3FB02658" w14:textId="2CD5FF04" w:rsidR="00EA1846" w:rsidRPr="00FF660C" w:rsidRDefault="00EA1846" w:rsidP="00130037">
      <w:pPr>
        <w:spacing w:line="240" w:lineRule="auto"/>
        <w:rPr>
          <w:lang w:val="hu-HU"/>
        </w:rPr>
      </w:pPr>
    </w:p>
    <w:p w14:paraId="653F6A26" w14:textId="77777777" w:rsidR="003F58DF" w:rsidRPr="00FF660C" w:rsidRDefault="003F58DF" w:rsidP="003F58DF">
      <w:pPr>
        <w:spacing w:line="240" w:lineRule="auto"/>
        <w:rPr>
          <w:u w:val="single"/>
          <w:lang w:val="hu-HU"/>
        </w:rPr>
      </w:pPr>
      <w:r w:rsidRPr="00FF660C">
        <w:rPr>
          <w:u w:val="single"/>
          <w:lang w:val="hu-HU"/>
        </w:rPr>
        <w:t>Hatásmechanizmus</w:t>
      </w:r>
    </w:p>
    <w:p w14:paraId="28A5043C" w14:textId="0CCD3B3B" w:rsidR="003F58DF" w:rsidRPr="00FF660C" w:rsidRDefault="003F58DF" w:rsidP="003F58DF">
      <w:pPr>
        <w:spacing w:line="240" w:lineRule="auto"/>
        <w:rPr>
          <w:lang w:val="hu-HU"/>
        </w:rPr>
      </w:pPr>
      <w:r w:rsidRPr="00FF660C">
        <w:rPr>
          <w:lang w:val="hu-HU"/>
        </w:rPr>
        <w:t>Úgy tűnik, molekuláris szinten a takrolimusz úgy fejti ki hatását, hogy kötődik a citoszolban található FKBP12 nevű fehérjéhez, és ez felelős a vegyület intracellularis felhalmozódásáért. Az FKBP12</w:t>
      </w:r>
      <w:r w:rsidR="00E33E9A" w:rsidRPr="00FF660C">
        <w:rPr>
          <w:lang w:val="hu-HU"/>
        </w:rPr>
        <w:noBreakHyphen/>
      </w:r>
      <w:r w:rsidRPr="00FF660C">
        <w:rPr>
          <w:lang w:val="hu-HU"/>
        </w:rPr>
        <w:t>takrolimusz komplex specifikusan és kompetitíven kötődik a kalcineurinhoz, és gátolja azt. Ez a T</w:t>
      </w:r>
      <w:r w:rsidR="00E33E9A" w:rsidRPr="00FF660C">
        <w:rPr>
          <w:lang w:val="hu-HU"/>
        </w:rPr>
        <w:noBreakHyphen/>
      </w:r>
      <w:r w:rsidRPr="00FF660C">
        <w:rPr>
          <w:lang w:val="hu-HU"/>
        </w:rPr>
        <w:t>sejtekben a jelátvitel kalciumfüggő gátlását eredményezi, meggátolva így a citokin gének különálló részekből álló szakaszainak átírását.</w:t>
      </w:r>
    </w:p>
    <w:p w14:paraId="1C80592A" w14:textId="3A9E97EA" w:rsidR="003F58DF" w:rsidRPr="00FF660C" w:rsidRDefault="003F58DF" w:rsidP="003F58DF">
      <w:pPr>
        <w:spacing w:line="240" w:lineRule="auto"/>
        <w:rPr>
          <w:lang w:val="hu-HU"/>
        </w:rPr>
      </w:pPr>
      <w:r w:rsidRPr="00FF660C">
        <w:rPr>
          <w:lang w:val="hu-HU"/>
        </w:rPr>
        <w:t xml:space="preserve">A takrolimusz rendkívül </w:t>
      </w:r>
      <w:r w:rsidR="00A07149" w:rsidRPr="00FF660C">
        <w:rPr>
          <w:lang w:val="hu-HU"/>
        </w:rPr>
        <w:t xml:space="preserve">erős </w:t>
      </w:r>
      <w:r w:rsidRPr="00FF660C">
        <w:rPr>
          <w:lang w:val="hu-HU"/>
        </w:rPr>
        <w:t xml:space="preserve">immunszuppresszív hatású </w:t>
      </w:r>
      <w:r w:rsidR="00A07149" w:rsidRPr="00FF660C">
        <w:rPr>
          <w:lang w:val="hu-HU"/>
        </w:rPr>
        <w:t>szer</w:t>
      </w:r>
      <w:r w:rsidRPr="00FF660C">
        <w:rPr>
          <w:lang w:val="hu-HU"/>
        </w:rPr>
        <w:t xml:space="preserve">, amely kísérletesen mind </w:t>
      </w:r>
      <w:r w:rsidRPr="00FF660C">
        <w:rPr>
          <w:i/>
          <w:iCs/>
          <w:lang w:val="hu-HU"/>
        </w:rPr>
        <w:t>in vitro</w:t>
      </w:r>
      <w:r w:rsidRPr="00FF660C">
        <w:rPr>
          <w:lang w:val="hu-HU"/>
        </w:rPr>
        <w:t xml:space="preserve">, mind </w:t>
      </w:r>
      <w:r w:rsidRPr="00FF660C">
        <w:rPr>
          <w:i/>
          <w:iCs/>
          <w:lang w:val="hu-HU"/>
        </w:rPr>
        <w:t>in vivo</w:t>
      </w:r>
      <w:r w:rsidRPr="00FF660C">
        <w:rPr>
          <w:lang w:val="hu-HU"/>
        </w:rPr>
        <w:t xml:space="preserve"> hatásosnak bizonyult.</w:t>
      </w:r>
    </w:p>
    <w:p w14:paraId="6993BD1C" w14:textId="5BB5E7B6" w:rsidR="003F58DF" w:rsidRPr="00FF660C" w:rsidRDefault="003F58DF" w:rsidP="003F58DF">
      <w:pPr>
        <w:spacing w:line="240" w:lineRule="auto"/>
        <w:rPr>
          <w:lang w:val="hu-HU"/>
        </w:rPr>
      </w:pPr>
      <w:r w:rsidRPr="00FF660C">
        <w:rPr>
          <w:lang w:val="hu-HU"/>
        </w:rPr>
        <w:t xml:space="preserve">A takrolimusz elsősorban a </w:t>
      </w:r>
      <w:r w:rsidR="00FC24C0" w:rsidRPr="00FF660C">
        <w:rPr>
          <w:lang w:val="hu-HU"/>
        </w:rPr>
        <w:t>graft</w:t>
      </w:r>
      <w:r w:rsidRPr="00FF660C">
        <w:rPr>
          <w:lang w:val="hu-HU"/>
        </w:rPr>
        <w:t>kilökődés</w:t>
      </w:r>
      <w:r w:rsidR="00FC24C0" w:rsidRPr="00FF660C">
        <w:rPr>
          <w:lang w:val="hu-HU"/>
        </w:rPr>
        <w:t>ért l</w:t>
      </w:r>
      <w:r w:rsidRPr="00FF660C">
        <w:rPr>
          <w:lang w:val="hu-HU"/>
        </w:rPr>
        <w:t>eginkább felelős cytotoxicus lymphocyták képződését gátolja. A takrolimusz elnyomja a T</w:t>
      </w:r>
      <w:r w:rsidR="00E33E9A" w:rsidRPr="00FF660C">
        <w:rPr>
          <w:lang w:val="hu-HU"/>
        </w:rPr>
        <w:noBreakHyphen/>
      </w:r>
      <w:r w:rsidRPr="00FF660C">
        <w:rPr>
          <w:lang w:val="hu-HU"/>
        </w:rPr>
        <w:t>sejt-aktivációt és a T</w:t>
      </w:r>
      <w:r w:rsidR="00E33E9A" w:rsidRPr="00FF660C">
        <w:rPr>
          <w:lang w:val="hu-HU"/>
        </w:rPr>
        <w:noBreakHyphen/>
      </w:r>
      <w:r w:rsidRPr="00FF660C">
        <w:rPr>
          <w:lang w:val="hu-HU"/>
        </w:rPr>
        <w:t>helper</w:t>
      </w:r>
      <w:r w:rsidR="00302384">
        <w:rPr>
          <w:lang w:val="hu-HU"/>
        </w:rPr>
        <w:t xml:space="preserve"> </w:t>
      </w:r>
      <w:r w:rsidRPr="00FF660C">
        <w:rPr>
          <w:lang w:val="hu-HU"/>
        </w:rPr>
        <w:t>sejt függő B</w:t>
      </w:r>
      <w:r w:rsidR="00E33E9A" w:rsidRPr="00FF660C">
        <w:rPr>
          <w:lang w:val="hu-HU"/>
        </w:rPr>
        <w:noBreakHyphen/>
      </w:r>
      <w:r w:rsidRPr="00FF660C">
        <w:rPr>
          <w:lang w:val="hu-HU"/>
        </w:rPr>
        <w:t>sejt-proliferációt, valamint a lymphokinek (pl. interleukin 2, 3 és gamma-interferon) képződését és az interleukin</w:t>
      </w:r>
      <w:r w:rsidR="00302384">
        <w:rPr>
          <w:lang w:val="hu-HU"/>
        </w:rPr>
        <w:noBreakHyphen/>
      </w:r>
      <w:r w:rsidRPr="00FF660C">
        <w:rPr>
          <w:lang w:val="hu-HU"/>
        </w:rPr>
        <w:t>2</w:t>
      </w:r>
      <w:r w:rsidR="00E33E9A" w:rsidRPr="00FF660C">
        <w:rPr>
          <w:lang w:val="hu-HU"/>
        </w:rPr>
        <w:noBreakHyphen/>
      </w:r>
      <w:r w:rsidRPr="00FF660C">
        <w:rPr>
          <w:lang w:val="hu-HU"/>
        </w:rPr>
        <w:t>receptor expresszióját.</w:t>
      </w:r>
    </w:p>
    <w:p w14:paraId="7488EEFF" w14:textId="4445AFFC" w:rsidR="003F58DF" w:rsidRPr="00FF660C" w:rsidRDefault="003F58DF" w:rsidP="00130037">
      <w:pPr>
        <w:spacing w:line="240" w:lineRule="auto"/>
        <w:rPr>
          <w:lang w:val="hu-HU"/>
        </w:rPr>
      </w:pPr>
    </w:p>
    <w:p w14:paraId="5A12ABF0" w14:textId="471971A5" w:rsidR="003F58DF" w:rsidRPr="00FF660C" w:rsidRDefault="003F58DF" w:rsidP="003F58DF">
      <w:pPr>
        <w:spacing w:line="240" w:lineRule="auto"/>
        <w:rPr>
          <w:u w:val="single"/>
          <w:lang w:val="hu-HU"/>
        </w:rPr>
      </w:pPr>
      <w:r w:rsidRPr="00FF660C">
        <w:rPr>
          <w:u w:val="single"/>
          <w:lang w:val="hu-HU"/>
        </w:rPr>
        <w:t xml:space="preserve">A napi egyszeri adagolású </w:t>
      </w:r>
      <w:r w:rsidR="007A7E01" w:rsidRPr="00FF660C">
        <w:rPr>
          <w:u w:val="single"/>
          <w:lang w:val="hu-HU"/>
        </w:rPr>
        <w:t xml:space="preserve">retard </w:t>
      </w:r>
      <w:r w:rsidRPr="00FF660C">
        <w:rPr>
          <w:u w:val="single"/>
          <w:lang w:val="hu-HU"/>
        </w:rPr>
        <w:t>takrolimusz kapszulával végzett klinikai vizsgálatokból származó eredmények</w:t>
      </w:r>
    </w:p>
    <w:p w14:paraId="320CB2F1" w14:textId="77777777" w:rsidR="00694106" w:rsidRDefault="00694106" w:rsidP="003F58DF">
      <w:pPr>
        <w:spacing w:line="240" w:lineRule="auto"/>
        <w:rPr>
          <w:i/>
          <w:lang w:val="hu-HU"/>
        </w:rPr>
      </w:pPr>
    </w:p>
    <w:p w14:paraId="195AF3ED" w14:textId="77777777" w:rsidR="003F58DF" w:rsidRPr="004D1779" w:rsidRDefault="003F58DF" w:rsidP="003F58DF">
      <w:pPr>
        <w:spacing w:line="240" w:lineRule="auto"/>
        <w:rPr>
          <w:i/>
          <w:lang w:val="hu-HU"/>
        </w:rPr>
      </w:pPr>
      <w:r w:rsidRPr="004D1779">
        <w:rPr>
          <w:i/>
          <w:lang w:val="hu-HU"/>
        </w:rPr>
        <w:t>Májtranszplantáció</w:t>
      </w:r>
    </w:p>
    <w:p w14:paraId="407D406C" w14:textId="3C8CF85F" w:rsidR="003F58DF" w:rsidRPr="00FF660C" w:rsidRDefault="003F58DF" w:rsidP="003F58DF">
      <w:pPr>
        <w:spacing w:line="240" w:lineRule="auto"/>
        <w:rPr>
          <w:lang w:val="hu-HU"/>
        </w:rPr>
      </w:pPr>
      <w:r w:rsidRPr="00FF660C">
        <w:rPr>
          <w:lang w:val="hu-HU"/>
        </w:rPr>
        <w:t>A</w:t>
      </w:r>
      <w:r w:rsidR="00B71907" w:rsidRPr="00FF660C">
        <w:rPr>
          <w:lang w:val="hu-HU"/>
        </w:rPr>
        <w:t xml:space="preserve"> takrolimusz retard</w:t>
      </w:r>
      <w:r w:rsidR="007A7E01" w:rsidRPr="00FF660C">
        <w:rPr>
          <w:lang w:val="hu-HU"/>
        </w:rPr>
        <w:t xml:space="preserve"> </w:t>
      </w:r>
      <w:r w:rsidRPr="00FF660C">
        <w:rPr>
          <w:lang w:val="hu-HU"/>
        </w:rPr>
        <w:t>és</w:t>
      </w:r>
      <w:r w:rsidR="007A7E01" w:rsidRPr="00FF660C">
        <w:rPr>
          <w:lang w:val="hu-HU"/>
        </w:rPr>
        <w:t xml:space="preserve"> </w:t>
      </w:r>
      <w:r w:rsidR="006F49EF" w:rsidRPr="00FF660C">
        <w:rPr>
          <w:lang w:val="hu-HU"/>
        </w:rPr>
        <w:t xml:space="preserve">azonnali hatóanyagleadású </w:t>
      </w:r>
      <w:r w:rsidR="007A7E01" w:rsidRPr="00FF660C">
        <w:rPr>
          <w:lang w:val="hu-HU"/>
        </w:rPr>
        <w:t xml:space="preserve">gyógyszerformáinak </w:t>
      </w:r>
      <w:r w:rsidRPr="00FF660C">
        <w:rPr>
          <w:lang w:val="hu-HU"/>
        </w:rPr>
        <w:t>hatásossága és biztonságossága 471 </w:t>
      </w:r>
      <w:r w:rsidRPr="00FF660C">
        <w:rPr>
          <w:i/>
          <w:iCs/>
          <w:lang w:val="hu-HU"/>
        </w:rPr>
        <w:t xml:space="preserve">de novo </w:t>
      </w:r>
      <w:r w:rsidRPr="00FF660C">
        <w:rPr>
          <w:lang w:val="hu-HU"/>
        </w:rPr>
        <w:t>májtranszplantált betegen került összehasonlításra, mindkettő kortikoszteroidokkal kombinálva. A biopsziával igazolt akut kilökődés</w:t>
      </w:r>
      <w:r w:rsidR="00160BC0" w:rsidRPr="00FF660C">
        <w:rPr>
          <w:lang w:val="hu-HU"/>
        </w:rPr>
        <w:t>i események</w:t>
      </w:r>
      <w:r w:rsidRPr="00FF660C">
        <w:rPr>
          <w:lang w:val="hu-HU"/>
        </w:rPr>
        <w:t xml:space="preserve"> </w:t>
      </w:r>
      <w:r w:rsidR="007A7E01" w:rsidRPr="00FF660C">
        <w:rPr>
          <w:lang w:val="hu-HU"/>
        </w:rPr>
        <w:t xml:space="preserve">aránya </w:t>
      </w:r>
      <w:r w:rsidRPr="00FF660C">
        <w:rPr>
          <w:lang w:val="hu-HU"/>
        </w:rPr>
        <w:t>a transzplantációt követő első 24 héten belül 32,6% volt a</w:t>
      </w:r>
      <w:r w:rsidR="00B71907" w:rsidRPr="00FF660C">
        <w:rPr>
          <w:lang w:val="hu-HU"/>
        </w:rPr>
        <w:t xml:space="preserve"> takrolimusz retard </w:t>
      </w:r>
      <w:r w:rsidR="00795281" w:rsidRPr="00FF660C">
        <w:rPr>
          <w:lang w:val="hu-HU"/>
        </w:rPr>
        <w:t xml:space="preserve">gyógyszerformáját kapó </w:t>
      </w:r>
      <w:r w:rsidRPr="00FF660C">
        <w:rPr>
          <w:lang w:val="hu-HU"/>
        </w:rPr>
        <w:t>csoportban (</w:t>
      </w:r>
      <w:r w:rsidR="00E33E9A" w:rsidRPr="00FF660C">
        <w:rPr>
          <w:lang w:val="hu-HU"/>
        </w:rPr>
        <w:t>N </w:t>
      </w:r>
      <w:r w:rsidRPr="00FF660C">
        <w:rPr>
          <w:lang w:val="hu-HU"/>
        </w:rPr>
        <w:t>=</w:t>
      </w:r>
      <w:r w:rsidR="00E33E9A" w:rsidRPr="00FF660C">
        <w:rPr>
          <w:lang w:val="hu-HU"/>
        </w:rPr>
        <w:t> </w:t>
      </w:r>
      <w:r w:rsidRPr="00FF660C">
        <w:rPr>
          <w:lang w:val="hu-HU"/>
        </w:rPr>
        <w:t xml:space="preserve">237) és 29,3% volt a </w:t>
      </w:r>
      <w:r w:rsidR="006F49EF" w:rsidRPr="00FF660C">
        <w:rPr>
          <w:lang w:val="hu-HU"/>
        </w:rPr>
        <w:t xml:space="preserve">takrolimusz azonnali hatóanyagleadású </w:t>
      </w:r>
      <w:r w:rsidR="00795281" w:rsidRPr="00FF660C">
        <w:rPr>
          <w:lang w:val="hu-HU"/>
        </w:rPr>
        <w:t xml:space="preserve">gyógyszerformáját kapó </w:t>
      </w:r>
      <w:r w:rsidRPr="00FF660C">
        <w:rPr>
          <w:lang w:val="hu-HU"/>
        </w:rPr>
        <w:t>csoportban (N</w:t>
      </w:r>
      <w:r w:rsidR="00E33E9A" w:rsidRPr="00FF660C">
        <w:rPr>
          <w:lang w:val="hu-HU"/>
        </w:rPr>
        <w:t> </w:t>
      </w:r>
      <w:r w:rsidRPr="00FF660C">
        <w:rPr>
          <w:lang w:val="hu-HU"/>
        </w:rPr>
        <w:t>=</w:t>
      </w:r>
      <w:r w:rsidR="00E33E9A" w:rsidRPr="00FF660C">
        <w:rPr>
          <w:lang w:val="hu-HU"/>
        </w:rPr>
        <w:t> </w:t>
      </w:r>
      <w:r w:rsidRPr="00FF660C">
        <w:rPr>
          <w:lang w:val="hu-HU"/>
        </w:rPr>
        <w:t>234). A kezelések közötti különbség (</w:t>
      </w:r>
      <w:r w:rsidR="00B71907" w:rsidRPr="00FF660C">
        <w:rPr>
          <w:lang w:val="hu-HU"/>
        </w:rPr>
        <w:t xml:space="preserve">takrolimusz retard </w:t>
      </w:r>
      <w:r w:rsidR="00795281" w:rsidRPr="00FF660C">
        <w:rPr>
          <w:lang w:val="hu-HU"/>
        </w:rPr>
        <w:t xml:space="preserve">gyógyszerforma </w:t>
      </w:r>
      <w:r w:rsidRPr="00FF660C">
        <w:rPr>
          <w:lang w:val="hu-HU"/>
        </w:rPr>
        <w:t xml:space="preserve">– </w:t>
      </w:r>
      <w:r w:rsidR="006F49EF" w:rsidRPr="00FF660C">
        <w:rPr>
          <w:lang w:val="hu-HU"/>
        </w:rPr>
        <w:t xml:space="preserve">takrolimusz azonnali hatóanyagleadású </w:t>
      </w:r>
      <w:r w:rsidR="00795281" w:rsidRPr="00FF660C">
        <w:rPr>
          <w:lang w:val="hu-HU"/>
        </w:rPr>
        <w:t>gyógyszerforma</w:t>
      </w:r>
      <w:r w:rsidRPr="00FF660C">
        <w:rPr>
          <w:lang w:val="hu-HU"/>
        </w:rPr>
        <w:t>) 3,3% volt (95</w:t>
      </w:r>
      <w:r w:rsidR="00561F6D" w:rsidRPr="00FF660C">
        <w:rPr>
          <w:lang w:val="hu-HU"/>
        </w:rPr>
        <w:t>%</w:t>
      </w:r>
      <w:r w:rsidR="00561F6D" w:rsidRPr="00FF660C">
        <w:rPr>
          <w:lang w:val="hu-HU"/>
        </w:rPr>
        <w:noBreakHyphen/>
      </w:r>
      <w:r w:rsidRPr="00FF660C">
        <w:rPr>
          <w:lang w:val="hu-HU"/>
        </w:rPr>
        <w:t>os konfidencia</w:t>
      </w:r>
      <w:r w:rsidR="00302384">
        <w:rPr>
          <w:lang w:val="hu-HU"/>
        </w:rPr>
        <w:t xml:space="preserve"> </w:t>
      </w:r>
      <w:r w:rsidRPr="00FF660C">
        <w:rPr>
          <w:lang w:val="hu-HU"/>
        </w:rPr>
        <w:t xml:space="preserve">intervallum </w:t>
      </w:r>
      <w:r w:rsidRPr="00FF660C">
        <w:rPr>
          <w:lang w:val="hu-HU"/>
        </w:rPr>
        <w:lastRenderedPageBreak/>
        <w:t>[</w:t>
      </w:r>
      <w:r w:rsidR="00E33E9A" w:rsidRPr="00FF660C">
        <w:rPr>
          <w:lang w:val="hu-HU"/>
        </w:rPr>
        <w:noBreakHyphen/>
      </w:r>
      <w:r w:rsidRPr="00FF660C">
        <w:rPr>
          <w:lang w:val="hu-HU"/>
        </w:rPr>
        <w:t>5,7%</w:t>
      </w:r>
      <w:r w:rsidR="00561F6D" w:rsidRPr="00FF660C">
        <w:rPr>
          <w:lang w:val="hu-HU"/>
        </w:rPr>
        <w:t> </w:t>
      </w:r>
      <w:r w:rsidR="00561F6D" w:rsidRPr="00FF660C">
        <w:rPr>
          <w:lang w:val="hu-HU"/>
        </w:rPr>
        <w:noBreakHyphen/>
        <w:t> </w:t>
      </w:r>
      <w:r w:rsidRPr="00FF660C">
        <w:rPr>
          <w:lang w:val="hu-HU"/>
        </w:rPr>
        <w:t xml:space="preserve">12,3%]). A betegek 12 hónapos túlélési aránya a </w:t>
      </w:r>
      <w:r w:rsidR="00B71907" w:rsidRPr="00FF660C">
        <w:rPr>
          <w:lang w:val="hu-HU"/>
        </w:rPr>
        <w:t xml:space="preserve">takrolimusz retard </w:t>
      </w:r>
      <w:r w:rsidR="00795281" w:rsidRPr="00FF660C">
        <w:rPr>
          <w:lang w:val="hu-HU"/>
        </w:rPr>
        <w:t xml:space="preserve">gyógyszerformáját kapóknál </w:t>
      </w:r>
      <w:r w:rsidRPr="00FF660C">
        <w:rPr>
          <w:lang w:val="hu-HU"/>
        </w:rPr>
        <w:t xml:space="preserve">89,2% és a </w:t>
      </w:r>
      <w:r w:rsidR="006F49EF" w:rsidRPr="00FF660C">
        <w:rPr>
          <w:lang w:val="hu-HU"/>
        </w:rPr>
        <w:t xml:space="preserve">takrolimusz azonnali hatóanyagleadású </w:t>
      </w:r>
      <w:r w:rsidR="00795281" w:rsidRPr="00FF660C">
        <w:rPr>
          <w:lang w:val="hu-HU"/>
        </w:rPr>
        <w:t xml:space="preserve">gyógyszerformáját kapóknál </w:t>
      </w:r>
      <w:r w:rsidRPr="00FF660C">
        <w:rPr>
          <w:lang w:val="hu-HU"/>
        </w:rPr>
        <w:t>90,8% volt. A</w:t>
      </w:r>
      <w:r w:rsidR="00B71907" w:rsidRPr="00FF660C">
        <w:rPr>
          <w:lang w:val="hu-HU"/>
        </w:rPr>
        <w:t xml:space="preserve"> takrolimusz retard </w:t>
      </w:r>
      <w:r w:rsidR="001B1096" w:rsidRPr="00FF660C">
        <w:rPr>
          <w:lang w:val="hu-HU"/>
        </w:rPr>
        <w:t xml:space="preserve">gyógyszerformájával kezelt </w:t>
      </w:r>
      <w:r w:rsidRPr="00FF660C">
        <w:rPr>
          <w:lang w:val="hu-HU"/>
        </w:rPr>
        <w:t>karon 25</w:t>
      </w:r>
      <w:r w:rsidR="00B71907" w:rsidRPr="00FF660C">
        <w:rPr>
          <w:lang w:val="hu-HU"/>
        </w:rPr>
        <w:t> </w:t>
      </w:r>
      <w:r w:rsidRPr="00FF660C">
        <w:rPr>
          <w:lang w:val="hu-HU"/>
        </w:rPr>
        <w:t>beteg (14</w:t>
      </w:r>
      <w:r w:rsidR="00B71907" w:rsidRPr="00FF660C">
        <w:rPr>
          <w:lang w:val="hu-HU"/>
        </w:rPr>
        <w:t> </w:t>
      </w:r>
      <w:r w:rsidRPr="00FF660C">
        <w:rPr>
          <w:lang w:val="hu-HU"/>
        </w:rPr>
        <w:t>nő, 11</w:t>
      </w:r>
      <w:r w:rsidR="00B71907" w:rsidRPr="00FF660C">
        <w:rPr>
          <w:lang w:val="hu-HU"/>
        </w:rPr>
        <w:t> </w:t>
      </w:r>
      <w:r w:rsidRPr="00FF660C">
        <w:rPr>
          <w:lang w:val="hu-HU"/>
        </w:rPr>
        <w:t xml:space="preserve">férfi), a </w:t>
      </w:r>
      <w:r w:rsidR="006F49EF" w:rsidRPr="00FF660C">
        <w:rPr>
          <w:lang w:val="hu-HU"/>
        </w:rPr>
        <w:t xml:space="preserve">takrolimusz azonnali hatóanyagleadású </w:t>
      </w:r>
      <w:r w:rsidR="001B1096" w:rsidRPr="00FF660C">
        <w:rPr>
          <w:lang w:val="hu-HU"/>
        </w:rPr>
        <w:t xml:space="preserve">gyógyszerformájával kezelt </w:t>
      </w:r>
      <w:r w:rsidRPr="00FF660C">
        <w:rPr>
          <w:lang w:val="hu-HU"/>
        </w:rPr>
        <w:t xml:space="preserve">karon pedig 24 beteg halt meg (5 nő, 19 férfi). A 12 hónapos grafttúlélés 85,3% volt a </w:t>
      </w:r>
      <w:r w:rsidR="00B71907" w:rsidRPr="00FF660C">
        <w:rPr>
          <w:lang w:val="hu-HU"/>
        </w:rPr>
        <w:t xml:space="preserve">takrolimusz retard </w:t>
      </w:r>
      <w:r w:rsidR="001B1096" w:rsidRPr="00FF660C">
        <w:rPr>
          <w:lang w:val="hu-HU"/>
        </w:rPr>
        <w:t xml:space="preserve">gyógyszerformáját kapó </w:t>
      </w:r>
      <w:r w:rsidRPr="00FF660C">
        <w:rPr>
          <w:lang w:val="hu-HU"/>
        </w:rPr>
        <w:t xml:space="preserve">és 85,6% a </w:t>
      </w:r>
      <w:r w:rsidR="006F49EF" w:rsidRPr="00FF660C">
        <w:rPr>
          <w:lang w:val="hu-HU"/>
        </w:rPr>
        <w:t xml:space="preserve">takrolimusz azonnali hatóanyagleadású </w:t>
      </w:r>
      <w:r w:rsidR="001B1096" w:rsidRPr="00FF660C">
        <w:rPr>
          <w:lang w:val="hu-HU"/>
        </w:rPr>
        <w:t xml:space="preserve">gyógyszerformáját kapó betegek </w:t>
      </w:r>
      <w:r w:rsidRPr="00FF660C">
        <w:rPr>
          <w:lang w:val="hu-HU"/>
        </w:rPr>
        <w:t>esetén.</w:t>
      </w:r>
    </w:p>
    <w:p w14:paraId="1C922635" w14:textId="2DD090ED" w:rsidR="003F58DF" w:rsidRPr="00FF660C" w:rsidRDefault="003F58DF" w:rsidP="00130037">
      <w:pPr>
        <w:spacing w:line="240" w:lineRule="auto"/>
        <w:rPr>
          <w:lang w:val="hu-HU"/>
        </w:rPr>
      </w:pPr>
    </w:p>
    <w:p w14:paraId="4BF50551" w14:textId="77777777" w:rsidR="003F58DF" w:rsidRPr="004D1779" w:rsidRDefault="003F58DF" w:rsidP="003F58DF">
      <w:pPr>
        <w:spacing w:line="240" w:lineRule="auto"/>
        <w:rPr>
          <w:i/>
          <w:lang w:val="hu-HU"/>
        </w:rPr>
      </w:pPr>
      <w:r w:rsidRPr="004D1779">
        <w:rPr>
          <w:i/>
          <w:lang w:val="hu-HU"/>
        </w:rPr>
        <w:t>Vesetranszplantáció</w:t>
      </w:r>
    </w:p>
    <w:p w14:paraId="11D9D3E3" w14:textId="07211B2C" w:rsidR="003F58DF" w:rsidRPr="00FF660C" w:rsidRDefault="003F58DF" w:rsidP="003F58DF">
      <w:pPr>
        <w:spacing w:line="240" w:lineRule="auto"/>
        <w:rPr>
          <w:lang w:val="hu-HU"/>
        </w:rPr>
      </w:pPr>
      <w:r w:rsidRPr="00FF660C">
        <w:rPr>
          <w:lang w:val="hu-HU"/>
        </w:rPr>
        <w:t>A</w:t>
      </w:r>
      <w:r w:rsidR="00B71907" w:rsidRPr="00FF660C">
        <w:rPr>
          <w:lang w:val="hu-HU"/>
        </w:rPr>
        <w:t xml:space="preserve"> takrolimusz retard </w:t>
      </w:r>
      <w:r w:rsidRPr="00FF660C">
        <w:rPr>
          <w:lang w:val="hu-HU"/>
        </w:rPr>
        <w:t xml:space="preserve">és </w:t>
      </w:r>
      <w:r w:rsidR="006F49EF" w:rsidRPr="00FF660C">
        <w:rPr>
          <w:lang w:val="hu-HU"/>
        </w:rPr>
        <w:t xml:space="preserve">azonnali hatóanyagleadású </w:t>
      </w:r>
      <w:r w:rsidR="00160BC0" w:rsidRPr="00FF660C">
        <w:rPr>
          <w:lang w:val="hu-HU"/>
        </w:rPr>
        <w:t xml:space="preserve">gyógyszerformáinak </w:t>
      </w:r>
      <w:r w:rsidRPr="00FF660C">
        <w:rPr>
          <w:lang w:val="hu-HU"/>
        </w:rPr>
        <w:t>hatásossága és biztonságossága 667 </w:t>
      </w:r>
      <w:r w:rsidRPr="00FF660C">
        <w:rPr>
          <w:i/>
          <w:iCs/>
          <w:lang w:val="hu-HU"/>
        </w:rPr>
        <w:t>de novo</w:t>
      </w:r>
      <w:r w:rsidRPr="00FF660C">
        <w:rPr>
          <w:lang w:val="hu-HU"/>
        </w:rPr>
        <w:t xml:space="preserve"> vesetranszplantált betegen került összehasonlításra, mindkettő mikofenolát-mofetillel (MMF) és kortikoszteroidokkal kombinálva. A biopsziával igazolt akut </w:t>
      </w:r>
      <w:r w:rsidR="00160BC0" w:rsidRPr="00FF660C">
        <w:rPr>
          <w:lang w:val="hu-HU"/>
        </w:rPr>
        <w:t xml:space="preserve">graft </w:t>
      </w:r>
      <w:r w:rsidRPr="00FF660C">
        <w:rPr>
          <w:lang w:val="hu-HU"/>
        </w:rPr>
        <w:t>kilökődés</w:t>
      </w:r>
      <w:r w:rsidR="00160BC0" w:rsidRPr="00FF660C">
        <w:rPr>
          <w:lang w:val="hu-HU"/>
        </w:rPr>
        <w:t>i események</w:t>
      </w:r>
      <w:r w:rsidRPr="00FF660C">
        <w:rPr>
          <w:lang w:val="hu-HU"/>
        </w:rPr>
        <w:t xml:space="preserve"> </w:t>
      </w:r>
      <w:r w:rsidR="00160BC0" w:rsidRPr="00FF660C">
        <w:rPr>
          <w:lang w:val="hu-HU"/>
        </w:rPr>
        <w:t xml:space="preserve">aránya </w:t>
      </w:r>
      <w:r w:rsidRPr="00FF660C">
        <w:rPr>
          <w:lang w:val="hu-HU"/>
        </w:rPr>
        <w:t>a transzplantációt követő első 24 héten belül 18,6% volt a</w:t>
      </w:r>
      <w:r w:rsidR="00B71907" w:rsidRPr="00FF660C">
        <w:rPr>
          <w:lang w:val="hu-HU"/>
        </w:rPr>
        <w:t xml:space="preserve"> takrolimusz retard </w:t>
      </w:r>
      <w:r w:rsidR="00160BC0" w:rsidRPr="00FF660C">
        <w:rPr>
          <w:lang w:val="hu-HU"/>
        </w:rPr>
        <w:t xml:space="preserve">gyógyszerformáját kapó </w:t>
      </w:r>
      <w:r w:rsidRPr="00FF660C">
        <w:rPr>
          <w:lang w:val="hu-HU"/>
        </w:rPr>
        <w:t>csoportban (</w:t>
      </w:r>
      <w:r w:rsidR="00E33E9A" w:rsidRPr="00FF660C">
        <w:rPr>
          <w:lang w:val="hu-HU"/>
        </w:rPr>
        <w:t>N </w:t>
      </w:r>
      <w:r w:rsidRPr="00FF660C">
        <w:rPr>
          <w:lang w:val="hu-HU"/>
        </w:rPr>
        <w:t>=</w:t>
      </w:r>
      <w:r w:rsidR="00E33E9A" w:rsidRPr="00FF660C">
        <w:rPr>
          <w:lang w:val="hu-HU"/>
        </w:rPr>
        <w:t> </w:t>
      </w:r>
      <w:r w:rsidRPr="00FF660C">
        <w:rPr>
          <w:lang w:val="hu-HU"/>
        </w:rPr>
        <w:t xml:space="preserve">331) és 14,9% volt a </w:t>
      </w:r>
      <w:r w:rsidR="006F49EF" w:rsidRPr="00FF660C">
        <w:rPr>
          <w:lang w:val="hu-HU"/>
        </w:rPr>
        <w:t>takrolimusz azonnali hatóanyagleadású gyógyszerform</w:t>
      </w:r>
      <w:r w:rsidR="00160BC0" w:rsidRPr="00FF660C">
        <w:rPr>
          <w:lang w:val="hu-HU"/>
        </w:rPr>
        <w:t xml:space="preserve">áját kapó </w:t>
      </w:r>
      <w:r w:rsidRPr="00FF660C">
        <w:rPr>
          <w:lang w:val="hu-HU"/>
        </w:rPr>
        <w:t>csoportban (N</w:t>
      </w:r>
      <w:r w:rsidR="00E33E9A" w:rsidRPr="00FF660C">
        <w:rPr>
          <w:lang w:val="hu-HU"/>
        </w:rPr>
        <w:t> </w:t>
      </w:r>
      <w:r w:rsidRPr="00FF660C">
        <w:rPr>
          <w:lang w:val="hu-HU"/>
        </w:rPr>
        <w:t>=</w:t>
      </w:r>
      <w:r w:rsidR="00E33E9A" w:rsidRPr="00FF660C">
        <w:rPr>
          <w:lang w:val="hu-HU"/>
        </w:rPr>
        <w:t> </w:t>
      </w:r>
      <w:r w:rsidRPr="00FF660C">
        <w:rPr>
          <w:lang w:val="hu-HU"/>
        </w:rPr>
        <w:t xml:space="preserve">336). A kezelések közötti </w:t>
      </w:r>
      <w:r w:rsidR="00B27309" w:rsidRPr="00FF660C">
        <w:rPr>
          <w:lang w:val="hu-HU"/>
        </w:rPr>
        <w:t xml:space="preserve">különbség </w:t>
      </w:r>
      <w:r w:rsidRPr="00FF660C">
        <w:rPr>
          <w:lang w:val="hu-HU"/>
        </w:rPr>
        <w:t>(</w:t>
      </w:r>
      <w:r w:rsidR="00B71907" w:rsidRPr="00FF660C">
        <w:rPr>
          <w:lang w:val="hu-HU"/>
        </w:rPr>
        <w:t xml:space="preserve">takrolimusz retard </w:t>
      </w:r>
      <w:r w:rsidR="00160BC0" w:rsidRPr="00FF660C">
        <w:rPr>
          <w:lang w:val="hu-HU"/>
        </w:rPr>
        <w:t xml:space="preserve">gyógyszerforma </w:t>
      </w:r>
      <w:r w:rsidRPr="00FF660C">
        <w:rPr>
          <w:lang w:val="hu-HU"/>
        </w:rPr>
        <w:t xml:space="preserve">– </w:t>
      </w:r>
      <w:r w:rsidR="006F49EF" w:rsidRPr="00FF660C">
        <w:rPr>
          <w:lang w:val="hu-HU"/>
        </w:rPr>
        <w:t xml:space="preserve">takrolimusz azonnali hatóanyagleadású </w:t>
      </w:r>
      <w:r w:rsidR="00160BC0" w:rsidRPr="00FF660C">
        <w:rPr>
          <w:lang w:val="hu-HU"/>
        </w:rPr>
        <w:t>gyógyszerforma</w:t>
      </w:r>
      <w:r w:rsidRPr="00FF660C">
        <w:rPr>
          <w:lang w:val="hu-HU"/>
        </w:rPr>
        <w:t>) 3,8% volt (95%</w:t>
      </w:r>
      <w:r w:rsidRPr="00FF660C">
        <w:rPr>
          <w:lang w:val="hu-HU"/>
        </w:rPr>
        <w:noBreakHyphen/>
        <w:t>os konfidencia</w:t>
      </w:r>
      <w:r w:rsidR="00302384">
        <w:rPr>
          <w:lang w:val="hu-HU"/>
        </w:rPr>
        <w:t xml:space="preserve"> </w:t>
      </w:r>
      <w:r w:rsidRPr="00FF660C">
        <w:rPr>
          <w:lang w:val="hu-HU"/>
        </w:rPr>
        <w:t>intrvallum [</w:t>
      </w:r>
      <w:r w:rsidR="00E33E9A" w:rsidRPr="00FF660C">
        <w:rPr>
          <w:lang w:val="hu-HU"/>
        </w:rPr>
        <w:noBreakHyphen/>
      </w:r>
      <w:r w:rsidRPr="00FF660C">
        <w:rPr>
          <w:lang w:val="hu-HU"/>
        </w:rPr>
        <w:t>2,1</w:t>
      </w:r>
      <w:r w:rsidR="00B27309" w:rsidRPr="00FF660C">
        <w:rPr>
          <w:lang w:val="hu-HU"/>
        </w:rPr>
        <w:t>% </w:t>
      </w:r>
      <w:r w:rsidR="00B27309" w:rsidRPr="00FF660C">
        <w:rPr>
          <w:lang w:val="hu-HU"/>
        </w:rPr>
        <w:noBreakHyphen/>
        <w:t> </w:t>
      </w:r>
      <w:r w:rsidRPr="00FF660C">
        <w:rPr>
          <w:lang w:val="hu-HU"/>
        </w:rPr>
        <w:t>9,6%]). A betegek 12</w:t>
      </w:r>
      <w:r w:rsidR="006F49EF" w:rsidRPr="00FF660C">
        <w:rPr>
          <w:lang w:val="hu-HU"/>
        </w:rPr>
        <w:t> </w:t>
      </w:r>
      <w:r w:rsidRPr="00FF660C">
        <w:rPr>
          <w:lang w:val="hu-HU"/>
        </w:rPr>
        <w:t>hónapos túlélési aránya a</w:t>
      </w:r>
      <w:r w:rsidR="006F49EF" w:rsidRPr="00FF660C">
        <w:rPr>
          <w:lang w:val="hu-HU"/>
        </w:rPr>
        <w:t xml:space="preserve"> takrolimusz retard </w:t>
      </w:r>
      <w:r w:rsidR="00160BC0" w:rsidRPr="00FF660C">
        <w:rPr>
          <w:lang w:val="hu-HU"/>
        </w:rPr>
        <w:t>gyógyszerformáját kapó</w:t>
      </w:r>
      <w:r w:rsidR="007C0C16" w:rsidRPr="00FF660C">
        <w:rPr>
          <w:lang w:val="hu-HU"/>
        </w:rPr>
        <w:t xml:space="preserve">k </w:t>
      </w:r>
      <w:r w:rsidRPr="00FF660C">
        <w:rPr>
          <w:lang w:val="hu-HU"/>
        </w:rPr>
        <w:t xml:space="preserve">esetében 96,9% és a </w:t>
      </w:r>
      <w:r w:rsidR="006F49EF" w:rsidRPr="00FF660C">
        <w:rPr>
          <w:lang w:val="hu-HU"/>
        </w:rPr>
        <w:t xml:space="preserve">takrolimusz azonnali hatóanyagleadású </w:t>
      </w:r>
      <w:r w:rsidR="007C0C16" w:rsidRPr="00FF660C">
        <w:rPr>
          <w:lang w:val="hu-HU"/>
        </w:rPr>
        <w:t xml:space="preserve">gyógyszerformáját kapók </w:t>
      </w:r>
      <w:r w:rsidRPr="00FF660C">
        <w:rPr>
          <w:lang w:val="hu-HU"/>
        </w:rPr>
        <w:t>esetében 97,5% volt. A</w:t>
      </w:r>
      <w:r w:rsidR="006F49EF" w:rsidRPr="00FF660C">
        <w:rPr>
          <w:lang w:val="hu-HU"/>
        </w:rPr>
        <w:t xml:space="preserve"> takrolimusz retard </w:t>
      </w:r>
      <w:r w:rsidR="007C0C16" w:rsidRPr="00FF660C">
        <w:rPr>
          <w:lang w:val="hu-HU"/>
        </w:rPr>
        <w:t xml:space="preserve">gyógyszerformájával kezelt </w:t>
      </w:r>
      <w:r w:rsidRPr="00FF660C">
        <w:rPr>
          <w:lang w:val="hu-HU"/>
        </w:rPr>
        <w:t xml:space="preserve">karon 10 beteg (3 nő, 7 férfi), a </w:t>
      </w:r>
      <w:r w:rsidR="006F49EF" w:rsidRPr="00FF660C">
        <w:rPr>
          <w:lang w:val="hu-HU"/>
        </w:rPr>
        <w:t xml:space="preserve">takrolimusz azonnali hatóanyagleadású </w:t>
      </w:r>
      <w:r w:rsidR="007C0C16" w:rsidRPr="00FF660C">
        <w:rPr>
          <w:lang w:val="hu-HU"/>
        </w:rPr>
        <w:t xml:space="preserve">gyógyszerformájával kezelt </w:t>
      </w:r>
      <w:r w:rsidRPr="00FF660C">
        <w:rPr>
          <w:lang w:val="hu-HU"/>
        </w:rPr>
        <w:t>karon 8 beteg halt meg (3 nő, 5 férfi). A 12 hónapos grafttúlélés 91,5% volt a</w:t>
      </w:r>
      <w:r w:rsidR="006F49EF" w:rsidRPr="00FF660C">
        <w:rPr>
          <w:lang w:val="hu-HU"/>
        </w:rPr>
        <w:t xml:space="preserve"> takrolimusz retard </w:t>
      </w:r>
      <w:r w:rsidR="007C0C16" w:rsidRPr="00FF660C">
        <w:rPr>
          <w:lang w:val="hu-HU"/>
        </w:rPr>
        <w:t>gyógyszerformáját kapó</w:t>
      </w:r>
      <w:r w:rsidRPr="00FF660C">
        <w:rPr>
          <w:lang w:val="hu-HU"/>
        </w:rPr>
        <w:t xml:space="preserve"> és 92,8% a </w:t>
      </w:r>
      <w:r w:rsidR="006F49EF" w:rsidRPr="00FF660C">
        <w:rPr>
          <w:lang w:val="hu-HU"/>
        </w:rPr>
        <w:t xml:space="preserve">takrolimusz azonnali hatóanyagleadású </w:t>
      </w:r>
      <w:r w:rsidR="007C0C16" w:rsidRPr="00FF660C">
        <w:rPr>
          <w:lang w:val="hu-HU"/>
        </w:rPr>
        <w:t>gyógyszerformáját kapó</w:t>
      </w:r>
      <w:r w:rsidRPr="00FF660C">
        <w:rPr>
          <w:lang w:val="hu-HU"/>
        </w:rPr>
        <w:t xml:space="preserve"> </w:t>
      </w:r>
      <w:r w:rsidR="007C0C16" w:rsidRPr="00FF660C">
        <w:rPr>
          <w:lang w:val="hu-HU"/>
        </w:rPr>
        <w:t xml:space="preserve">betegek </w:t>
      </w:r>
      <w:r w:rsidRPr="00FF660C">
        <w:rPr>
          <w:lang w:val="hu-HU"/>
        </w:rPr>
        <w:t>esetén.</w:t>
      </w:r>
    </w:p>
    <w:p w14:paraId="026CD61B" w14:textId="77777777" w:rsidR="003F58DF" w:rsidRPr="00FF660C" w:rsidRDefault="003F58DF" w:rsidP="003F58DF">
      <w:pPr>
        <w:spacing w:line="240" w:lineRule="auto"/>
        <w:rPr>
          <w:lang w:val="hu-HU"/>
        </w:rPr>
      </w:pPr>
    </w:p>
    <w:p w14:paraId="3554AD7D" w14:textId="7ED67F86" w:rsidR="003F58DF" w:rsidRPr="00FF660C" w:rsidRDefault="003F58DF" w:rsidP="00D32545">
      <w:pPr>
        <w:rPr>
          <w:lang w:val="hu-HU"/>
        </w:rPr>
      </w:pPr>
      <w:r w:rsidRPr="00FF660C">
        <w:rPr>
          <w:lang w:val="hu-HU"/>
        </w:rPr>
        <w:t xml:space="preserve">A </w:t>
      </w:r>
      <w:r w:rsidR="006F49EF" w:rsidRPr="00FF660C">
        <w:rPr>
          <w:lang w:val="hu-HU"/>
        </w:rPr>
        <w:t xml:space="preserve">takrolimusz azonnali hatóanyagleadású </w:t>
      </w:r>
      <w:r w:rsidR="00D94F40" w:rsidRPr="00FF660C">
        <w:rPr>
          <w:lang w:val="hu-HU"/>
        </w:rPr>
        <w:t>gyógyszerformájának</w:t>
      </w:r>
      <w:r w:rsidRPr="00FF660C">
        <w:rPr>
          <w:lang w:val="hu-HU"/>
        </w:rPr>
        <w:t>, a ciklosporin és a</w:t>
      </w:r>
      <w:r w:rsidR="006F49EF" w:rsidRPr="00FF660C">
        <w:rPr>
          <w:lang w:val="hu-HU"/>
        </w:rPr>
        <w:t xml:space="preserve"> takrolimusz retard </w:t>
      </w:r>
      <w:r w:rsidR="00D94F40" w:rsidRPr="00FF660C">
        <w:rPr>
          <w:lang w:val="hu-HU"/>
        </w:rPr>
        <w:t xml:space="preserve">gyógyszerformájának </w:t>
      </w:r>
      <w:r w:rsidRPr="00FF660C">
        <w:rPr>
          <w:lang w:val="hu-HU"/>
        </w:rPr>
        <w:t>hatásossága és biztonságossága 638 </w:t>
      </w:r>
      <w:r w:rsidRPr="00FF660C">
        <w:rPr>
          <w:i/>
          <w:iCs/>
          <w:lang w:val="hu-HU"/>
        </w:rPr>
        <w:t>de novo</w:t>
      </w:r>
      <w:r w:rsidRPr="00FF660C">
        <w:rPr>
          <w:lang w:val="hu-HU"/>
        </w:rPr>
        <w:t xml:space="preserve"> vesetranszplantált betegen került összehasonlításra, mind baziliximab antitest indukcióval, MMF</w:t>
      </w:r>
      <w:r w:rsidR="00C05335" w:rsidRPr="00FF660C">
        <w:rPr>
          <w:lang w:val="hu-HU"/>
        </w:rPr>
        <w:noBreakHyphen/>
      </w:r>
      <w:r w:rsidRPr="00FF660C">
        <w:rPr>
          <w:lang w:val="hu-HU"/>
        </w:rPr>
        <w:t>fel és kortikoszteroidokkal kombinálva. A 12 hónapos kezelés alatt a hatásosság elmaradása (a definíció szerint ezek a halál, graft</w:t>
      </w:r>
      <w:r w:rsidR="00C31449" w:rsidRPr="00FF660C">
        <w:rPr>
          <w:lang w:val="hu-HU"/>
        </w:rPr>
        <w:t xml:space="preserve"> elvesztése</w:t>
      </w:r>
      <w:r w:rsidRPr="00FF660C">
        <w:rPr>
          <w:lang w:val="hu-HU"/>
        </w:rPr>
        <w:t xml:space="preserve">, biopsziával igazolt akut </w:t>
      </w:r>
      <w:r w:rsidR="00C05335" w:rsidRPr="00FF660C">
        <w:rPr>
          <w:lang w:val="hu-HU"/>
        </w:rPr>
        <w:t>kilökődés</w:t>
      </w:r>
      <w:r w:rsidRPr="00FF660C">
        <w:rPr>
          <w:lang w:val="hu-HU"/>
        </w:rPr>
        <w:t xml:space="preserve"> vagy a követésből való kimaradás) 14% volt a </w:t>
      </w:r>
      <w:r w:rsidR="006F49EF" w:rsidRPr="00FF660C">
        <w:rPr>
          <w:lang w:val="hu-HU"/>
        </w:rPr>
        <w:t>takrolimusz retard gyógyszerform</w:t>
      </w:r>
      <w:r w:rsidR="00063AE2" w:rsidRPr="00FF660C">
        <w:rPr>
          <w:lang w:val="hu-HU"/>
        </w:rPr>
        <w:t>áját kapó</w:t>
      </w:r>
      <w:r w:rsidRPr="00FF660C">
        <w:rPr>
          <w:lang w:val="hu-HU"/>
        </w:rPr>
        <w:t>-csoportban (</w:t>
      </w:r>
      <w:r w:rsidR="00E33E9A" w:rsidRPr="00FF660C">
        <w:rPr>
          <w:lang w:val="hu-HU"/>
        </w:rPr>
        <w:t>N </w:t>
      </w:r>
      <w:r w:rsidRPr="00FF660C">
        <w:rPr>
          <w:lang w:val="hu-HU"/>
        </w:rPr>
        <w:t>=</w:t>
      </w:r>
      <w:r w:rsidR="00E33E9A" w:rsidRPr="00FF660C">
        <w:rPr>
          <w:lang w:val="hu-HU"/>
        </w:rPr>
        <w:t> </w:t>
      </w:r>
      <w:r w:rsidRPr="00FF660C">
        <w:rPr>
          <w:lang w:val="hu-HU"/>
        </w:rPr>
        <w:t xml:space="preserve">214), 15,1% volt a </w:t>
      </w:r>
      <w:r w:rsidR="006F49EF" w:rsidRPr="00FF660C">
        <w:rPr>
          <w:lang w:val="hu-HU"/>
        </w:rPr>
        <w:t xml:space="preserve">takrolimusz azonnali hatóanyagleadású </w:t>
      </w:r>
      <w:r w:rsidR="00063AE2" w:rsidRPr="00FF660C">
        <w:rPr>
          <w:lang w:val="hu-HU"/>
        </w:rPr>
        <w:t>gyógyszerformuláját kapó</w:t>
      </w:r>
      <w:r w:rsidRPr="00FF660C">
        <w:rPr>
          <w:lang w:val="hu-HU"/>
        </w:rPr>
        <w:t>-csoportban (N</w:t>
      </w:r>
      <w:r w:rsidR="00E33E9A" w:rsidRPr="00FF660C">
        <w:rPr>
          <w:lang w:val="hu-HU"/>
        </w:rPr>
        <w:t> </w:t>
      </w:r>
      <w:r w:rsidRPr="00FF660C">
        <w:rPr>
          <w:lang w:val="hu-HU"/>
        </w:rPr>
        <w:t>=</w:t>
      </w:r>
      <w:r w:rsidR="00E33E9A" w:rsidRPr="00FF660C">
        <w:rPr>
          <w:lang w:val="hu-HU"/>
        </w:rPr>
        <w:t> </w:t>
      </w:r>
      <w:r w:rsidRPr="00FF660C">
        <w:rPr>
          <w:lang w:val="hu-HU"/>
        </w:rPr>
        <w:t>212) és 17% volt a ciklosporin-csoportban (</w:t>
      </w:r>
      <w:r w:rsidR="00E33E9A" w:rsidRPr="00FF660C">
        <w:rPr>
          <w:lang w:val="hu-HU"/>
        </w:rPr>
        <w:t>N </w:t>
      </w:r>
      <w:r w:rsidRPr="00FF660C">
        <w:rPr>
          <w:lang w:val="hu-HU"/>
        </w:rPr>
        <w:t>=</w:t>
      </w:r>
      <w:r w:rsidR="00E33E9A" w:rsidRPr="00FF660C">
        <w:rPr>
          <w:lang w:val="hu-HU"/>
        </w:rPr>
        <w:t> </w:t>
      </w:r>
      <w:r w:rsidRPr="00FF660C">
        <w:rPr>
          <w:lang w:val="hu-HU"/>
        </w:rPr>
        <w:t>212). A kezelések közötti különbség -3,0% volt (</w:t>
      </w:r>
      <w:r w:rsidR="006F49EF" w:rsidRPr="00FF660C">
        <w:rPr>
          <w:lang w:val="hu-HU"/>
        </w:rPr>
        <w:t xml:space="preserve">takrolimusz retard </w:t>
      </w:r>
      <w:r w:rsidR="00063AE2" w:rsidRPr="00FF660C">
        <w:rPr>
          <w:lang w:val="hu-HU"/>
        </w:rPr>
        <w:t>gyógyszerformája</w:t>
      </w:r>
      <w:r w:rsidR="00063AE2" w:rsidRPr="00FF660C">
        <w:rPr>
          <w:u w:val="single"/>
          <w:lang w:val="hu-HU"/>
        </w:rPr>
        <w:t xml:space="preserve"> </w:t>
      </w:r>
      <w:r w:rsidRPr="00FF660C">
        <w:rPr>
          <w:u w:val="single"/>
          <w:lang w:val="hu-HU"/>
        </w:rPr>
        <w:t>– ciklosporin) (95,2</w:t>
      </w:r>
      <w:r w:rsidR="00C05335" w:rsidRPr="00FF660C">
        <w:rPr>
          <w:u w:val="single"/>
          <w:lang w:val="hu-HU"/>
        </w:rPr>
        <w:t>%</w:t>
      </w:r>
      <w:r w:rsidR="00C05335" w:rsidRPr="00FF660C">
        <w:rPr>
          <w:u w:val="single"/>
          <w:lang w:val="hu-HU"/>
        </w:rPr>
        <w:noBreakHyphen/>
      </w:r>
      <w:r w:rsidRPr="00FF660C">
        <w:rPr>
          <w:u w:val="single"/>
          <w:lang w:val="hu-HU"/>
        </w:rPr>
        <w:t>os konfidencia</w:t>
      </w:r>
      <w:r w:rsidR="00302384">
        <w:rPr>
          <w:u w:val="single"/>
          <w:lang w:val="hu-HU"/>
        </w:rPr>
        <w:t xml:space="preserve"> </w:t>
      </w:r>
      <w:r w:rsidRPr="00FF660C">
        <w:rPr>
          <w:u w:val="single"/>
          <w:lang w:val="hu-HU"/>
        </w:rPr>
        <w:t>intervallum [</w:t>
      </w:r>
      <w:r w:rsidR="00E33E9A" w:rsidRPr="00FF660C">
        <w:rPr>
          <w:u w:val="single"/>
          <w:lang w:val="hu-HU"/>
        </w:rPr>
        <w:noBreakHyphen/>
      </w:r>
      <w:r w:rsidRPr="00FF660C">
        <w:rPr>
          <w:u w:val="single"/>
          <w:lang w:val="hu-HU"/>
        </w:rPr>
        <w:t>9,9</w:t>
      </w:r>
      <w:r w:rsidR="00C05335" w:rsidRPr="00FF660C">
        <w:rPr>
          <w:u w:val="single"/>
          <w:lang w:val="hu-HU"/>
        </w:rPr>
        <w:t>% </w:t>
      </w:r>
      <w:r w:rsidR="00C05335" w:rsidRPr="00FF660C">
        <w:rPr>
          <w:u w:val="single"/>
          <w:lang w:val="hu-HU"/>
        </w:rPr>
        <w:noBreakHyphen/>
        <w:t> </w:t>
      </w:r>
      <w:r w:rsidRPr="00FF660C">
        <w:rPr>
          <w:u w:val="single"/>
          <w:lang w:val="hu-HU"/>
        </w:rPr>
        <w:t xml:space="preserve">4,0%]) a </w:t>
      </w:r>
      <w:r w:rsidR="006F49EF" w:rsidRPr="00FF660C">
        <w:rPr>
          <w:u w:val="single"/>
          <w:lang w:val="hu-HU"/>
        </w:rPr>
        <w:t xml:space="preserve">takrolimusz retard </w:t>
      </w:r>
      <w:r w:rsidR="00063AE2" w:rsidRPr="00FF660C">
        <w:rPr>
          <w:u w:val="single"/>
          <w:lang w:val="hu-HU"/>
        </w:rPr>
        <w:t>gyógysz</w:t>
      </w:r>
      <w:r w:rsidR="00063AE2" w:rsidRPr="00FF660C">
        <w:rPr>
          <w:lang w:val="hu-HU"/>
        </w:rPr>
        <w:t xml:space="preserve">erformája </w:t>
      </w:r>
      <w:r w:rsidRPr="00FF660C">
        <w:rPr>
          <w:lang w:val="hu-HU"/>
        </w:rPr>
        <w:t>vs. ciklosporin esetén és -1,9% volt (</w:t>
      </w:r>
      <w:r w:rsidR="006F49EF" w:rsidRPr="00FF660C">
        <w:rPr>
          <w:lang w:val="hu-HU"/>
        </w:rPr>
        <w:t xml:space="preserve">takrolimusz azonnali hatóanyagleadású </w:t>
      </w:r>
      <w:r w:rsidR="00063AE2" w:rsidRPr="00FF660C">
        <w:rPr>
          <w:lang w:val="hu-HU"/>
        </w:rPr>
        <w:t>gyógyszerformája</w:t>
      </w:r>
      <w:r w:rsidRPr="00FF660C">
        <w:rPr>
          <w:lang w:val="hu-HU"/>
        </w:rPr>
        <w:t>-ciklosporin) (95,2%</w:t>
      </w:r>
      <w:r w:rsidRPr="00FF660C">
        <w:rPr>
          <w:lang w:val="hu-HU"/>
        </w:rPr>
        <w:noBreakHyphen/>
        <w:t>os konfidencia</w:t>
      </w:r>
      <w:r w:rsidR="00302384">
        <w:rPr>
          <w:lang w:val="hu-HU"/>
        </w:rPr>
        <w:t xml:space="preserve"> </w:t>
      </w:r>
      <w:r w:rsidRPr="00FF660C">
        <w:rPr>
          <w:lang w:val="hu-HU"/>
        </w:rPr>
        <w:t>intervallum [</w:t>
      </w:r>
      <w:r w:rsidR="00E33E9A" w:rsidRPr="00FF660C">
        <w:rPr>
          <w:lang w:val="hu-HU"/>
        </w:rPr>
        <w:noBreakHyphen/>
      </w:r>
      <w:r w:rsidRPr="00FF660C">
        <w:rPr>
          <w:lang w:val="hu-HU"/>
        </w:rPr>
        <w:t>8,9</w:t>
      </w:r>
      <w:r w:rsidR="00C05335" w:rsidRPr="00FF660C">
        <w:rPr>
          <w:lang w:val="hu-HU"/>
        </w:rPr>
        <w:t>% </w:t>
      </w:r>
      <w:r w:rsidR="00C05335" w:rsidRPr="00FF660C">
        <w:rPr>
          <w:lang w:val="hu-HU"/>
        </w:rPr>
        <w:noBreakHyphen/>
        <w:t> </w:t>
      </w:r>
      <w:r w:rsidRPr="00FF660C">
        <w:rPr>
          <w:lang w:val="hu-HU"/>
        </w:rPr>
        <w:t xml:space="preserve">5,2%]) a </w:t>
      </w:r>
      <w:r w:rsidR="006F49EF" w:rsidRPr="00FF660C">
        <w:rPr>
          <w:lang w:val="hu-HU"/>
        </w:rPr>
        <w:t xml:space="preserve">takrolimusz azonnali hatóanyagleadású </w:t>
      </w:r>
      <w:r w:rsidR="00063AE2" w:rsidRPr="00FF660C">
        <w:rPr>
          <w:lang w:val="hu-HU"/>
        </w:rPr>
        <w:t xml:space="preserve">gyógyszerformulája </w:t>
      </w:r>
      <w:r w:rsidRPr="00FF660C">
        <w:rPr>
          <w:lang w:val="hu-HU"/>
        </w:rPr>
        <w:t>vs. ciklosporin esetén. A betegek 12</w:t>
      </w:r>
      <w:r w:rsidR="006F49EF" w:rsidRPr="00FF660C">
        <w:rPr>
          <w:lang w:val="hu-HU"/>
        </w:rPr>
        <w:t> </w:t>
      </w:r>
      <w:r w:rsidRPr="00FF660C">
        <w:rPr>
          <w:lang w:val="hu-HU"/>
        </w:rPr>
        <w:t xml:space="preserve">hónapos túlélési aránya 98,6% volt a </w:t>
      </w:r>
      <w:r w:rsidR="006F49EF" w:rsidRPr="00FF660C">
        <w:rPr>
          <w:lang w:val="hu-HU"/>
        </w:rPr>
        <w:t xml:space="preserve">takrolimusz retard </w:t>
      </w:r>
      <w:r w:rsidR="00063AE2" w:rsidRPr="00FF660C">
        <w:rPr>
          <w:lang w:val="hu-HU"/>
        </w:rPr>
        <w:t>gyógyszerformulájával</w:t>
      </w:r>
      <w:r w:rsidRPr="00FF660C">
        <w:rPr>
          <w:lang w:val="hu-HU"/>
        </w:rPr>
        <w:t xml:space="preserve">, 95,7% a </w:t>
      </w:r>
      <w:r w:rsidR="006F49EF" w:rsidRPr="00FF660C">
        <w:rPr>
          <w:lang w:val="hu-HU"/>
        </w:rPr>
        <w:t xml:space="preserve">takrolimusz azonnali hatóanyagleadású </w:t>
      </w:r>
      <w:r w:rsidR="00063AE2" w:rsidRPr="00FF660C">
        <w:rPr>
          <w:lang w:val="hu-HU"/>
        </w:rPr>
        <w:t xml:space="preserve">gyógyszerformálával </w:t>
      </w:r>
      <w:r w:rsidRPr="00FF660C">
        <w:rPr>
          <w:lang w:val="hu-HU"/>
        </w:rPr>
        <w:t>és 97,6% a ciklosporin</w:t>
      </w:r>
      <w:r w:rsidR="00063AE2" w:rsidRPr="00FF660C">
        <w:rPr>
          <w:lang w:val="hu-HU"/>
        </w:rPr>
        <w:t>nal kezeltek</w:t>
      </w:r>
      <w:r w:rsidRPr="00FF660C">
        <w:rPr>
          <w:lang w:val="hu-HU"/>
        </w:rPr>
        <w:t xml:space="preserve"> esetén. A </w:t>
      </w:r>
      <w:r w:rsidR="006F49EF" w:rsidRPr="00FF660C">
        <w:rPr>
          <w:lang w:val="hu-HU"/>
        </w:rPr>
        <w:t xml:space="preserve">takrolimusz retard </w:t>
      </w:r>
      <w:r w:rsidR="00063AE2" w:rsidRPr="00FF660C">
        <w:rPr>
          <w:lang w:val="hu-HU"/>
        </w:rPr>
        <w:t>gyógyszerformáját kapó</w:t>
      </w:r>
      <w:r w:rsidRPr="00FF660C">
        <w:rPr>
          <w:lang w:val="hu-HU"/>
        </w:rPr>
        <w:t xml:space="preserve">-karon 3 beteg (mind férfi), a </w:t>
      </w:r>
      <w:r w:rsidR="006F49EF" w:rsidRPr="00FF660C">
        <w:rPr>
          <w:lang w:val="hu-HU"/>
        </w:rPr>
        <w:t xml:space="preserve">takrolimusz azonnali hatóanyagleadású </w:t>
      </w:r>
      <w:r w:rsidR="00063AE2" w:rsidRPr="00FF660C">
        <w:rPr>
          <w:lang w:val="hu-HU"/>
        </w:rPr>
        <w:t>gyógyszerformáját kapó</w:t>
      </w:r>
      <w:r w:rsidRPr="00FF660C">
        <w:rPr>
          <w:lang w:val="hu-HU"/>
        </w:rPr>
        <w:t>-karon 10 (3 nő, 7 férfi) és a ciklosporin-karon 6 beteg halt meg (3 nő, 3 férfi). A 12</w:t>
      </w:r>
      <w:r w:rsidR="006F49EF" w:rsidRPr="00FF660C">
        <w:rPr>
          <w:lang w:val="hu-HU"/>
        </w:rPr>
        <w:t> </w:t>
      </w:r>
      <w:r w:rsidRPr="00FF660C">
        <w:rPr>
          <w:lang w:val="hu-HU"/>
        </w:rPr>
        <w:t xml:space="preserve">hónapos graft túlélés 96,7% volt a </w:t>
      </w:r>
      <w:r w:rsidR="006F49EF" w:rsidRPr="00FF660C">
        <w:rPr>
          <w:lang w:val="hu-HU"/>
        </w:rPr>
        <w:t xml:space="preserve">takrolimusz retard </w:t>
      </w:r>
      <w:r w:rsidR="00063AE2" w:rsidRPr="00FF660C">
        <w:rPr>
          <w:lang w:val="hu-HU"/>
        </w:rPr>
        <w:t>gyógyszerformájával</w:t>
      </w:r>
      <w:r w:rsidRPr="00FF660C">
        <w:rPr>
          <w:lang w:val="hu-HU"/>
        </w:rPr>
        <w:t xml:space="preserve">, 92,9% a </w:t>
      </w:r>
      <w:r w:rsidR="006F49EF" w:rsidRPr="00FF660C">
        <w:rPr>
          <w:lang w:val="hu-HU"/>
        </w:rPr>
        <w:t xml:space="preserve">takrolimusz azonnali hatóanyagleadású </w:t>
      </w:r>
      <w:r w:rsidR="00063AE2" w:rsidRPr="00FF660C">
        <w:rPr>
          <w:lang w:val="hu-HU"/>
        </w:rPr>
        <w:t xml:space="preserve">gyógyszerformájával </w:t>
      </w:r>
      <w:r w:rsidRPr="00FF660C">
        <w:rPr>
          <w:lang w:val="hu-HU"/>
        </w:rPr>
        <w:t>és 95,7% a ciklosporin</w:t>
      </w:r>
      <w:r w:rsidR="00063AE2" w:rsidRPr="00FF660C">
        <w:rPr>
          <w:lang w:val="hu-HU"/>
        </w:rPr>
        <w:t>nak kezeltek</w:t>
      </w:r>
      <w:r w:rsidRPr="00FF660C">
        <w:rPr>
          <w:lang w:val="hu-HU"/>
        </w:rPr>
        <w:t xml:space="preserve"> esetén.</w:t>
      </w:r>
    </w:p>
    <w:p w14:paraId="2F59FB06" w14:textId="29FFCE94" w:rsidR="003F58DF" w:rsidRPr="00FF660C" w:rsidRDefault="003F58DF" w:rsidP="00130037">
      <w:pPr>
        <w:spacing w:line="240" w:lineRule="auto"/>
        <w:rPr>
          <w:lang w:val="hu-HU"/>
        </w:rPr>
      </w:pPr>
    </w:p>
    <w:p w14:paraId="184200FE" w14:textId="6C871AFD" w:rsidR="003F1027" w:rsidRPr="00FF660C" w:rsidRDefault="003F1027" w:rsidP="003F1027">
      <w:pPr>
        <w:spacing w:line="240" w:lineRule="auto"/>
        <w:rPr>
          <w:u w:val="single"/>
          <w:lang w:val="hu-HU"/>
        </w:rPr>
      </w:pPr>
      <w:r w:rsidRPr="00FF660C">
        <w:rPr>
          <w:u w:val="single"/>
          <w:lang w:val="hu-HU"/>
        </w:rPr>
        <w:t xml:space="preserve">A napi kétszer adott </w:t>
      </w:r>
      <w:r w:rsidR="006F49EF" w:rsidRPr="00FF660C">
        <w:rPr>
          <w:u w:val="single"/>
          <w:lang w:val="hu-HU"/>
        </w:rPr>
        <w:t>takrolimusz azonnali hatóanyagleadású</w:t>
      </w:r>
      <w:r w:rsidRPr="00FF660C">
        <w:rPr>
          <w:u w:val="single"/>
          <w:lang w:val="hu-HU"/>
        </w:rPr>
        <w:t xml:space="preserve"> kapszula klinikai hatásossága és biztonságossága primer szervtranszplantációban</w:t>
      </w:r>
    </w:p>
    <w:p w14:paraId="55A4BC7C" w14:textId="534671CF" w:rsidR="003F58DF" w:rsidRPr="00FF660C" w:rsidRDefault="003F1027" w:rsidP="003F1027">
      <w:pPr>
        <w:spacing w:line="240" w:lineRule="auto"/>
        <w:rPr>
          <w:lang w:val="hu-HU"/>
        </w:rPr>
      </w:pPr>
      <w:r w:rsidRPr="00FF660C">
        <w:rPr>
          <w:lang w:val="hu-HU"/>
        </w:rPr>
        <w:t xml:space="preserve">A prospektív, publikált vizsgálatokban a </w:t>
      </w:r>
      <w:r w:rsidRPr="00FF660C">
        <w:rPr>
          <w:i/>
          <w:iCs/>
          <w:lang w:val="hu-HU"/>
        </w:rPr>
        <w:t>per os</w:t>
      </w:r>
      <w:r w:rsidRPr="00FF660C">
        <w:rPr>
          <w:lang w:val="hu-HU"/>
        </w:rPr>
        <w:t xml:space="preserve"> adagolt </w:t>
      </w:r>
      <w:r w:rsidR="006F49EF" w:rsidRPr="00FF660C">
        <w:rPr>
          <w:lang w:val="hu-HU"/>
        </w:rPr>
        <w:t xml:space="preserve">takrolimusz azonnali hatóanyagleadású </w:t>
      </w:r>
      <w:r w:rsidR="00063AE2" w:rsidRPr="00FF660C">
        <w:rPr>
          <w:lang w:val="hu-HU"/>
        </w:rPr>
        <w:t xml:space="preserve">gyógyszerformáját </w:t>
      </w:r>
      <w:r w:rsidRPr="00FF660C">
        <w:rPr>
          <w:lang w:val="hu-HU"/>
        </w:rPr>
        <w:t xml:space="preserve">körülbelül 175 tüdő-, 475 hasnyálmirigy- és 630 béltranszplantáción átesett betegen vizsgálták primer immunszuppresszánsként. Összességében ezekben a publikált vizsgálatokban a </w:t>
      </w:r>
      <w:r w:rsidRPr="00FF660C">
        <w:rPr>
          <w:i/>
          <w:iCs/>
          <w:lang w:val="hu-HU"/>
        </w:rPr>
        <w:t>per os</w:t>
      </w:r>
      <w:r w:rsidRPr="00FF660C">
        <w:rPr>
          <w:lang w:val="hu-HU"/>
        </w:rPr>
        <w:t xml:space="preserve"> adagolt </w:t>
      </w:r>
      <w:r w:rsidR="006F49EF" w:rsidRPr="00FF660C">
        <w:rPr>
          <w:lang w:val="hu-HU"/>
        </w:rPr>
        <w:t xml:space="preserve">takrolimusz azonnali hatóanyagleadású </w:t>
      </w:r>
      <w:r w:rsidR="00063AE2" w:rsidRPr="00FF660C">
        <w:rPr>
          <w:lang w:val="hu-HU"/>
        </w:rPr>
        <w:t xml:space="preserve">gyógyszerformájának </w:t>
      </w:r>
      <w:r w:rsidRPr="00FF660C">
        <w:rPr>
          <w:lang w:val="hu-HU"/>
        </w:rPr>
        <w:t xml:space="preserve">biztonságossági profilja hasonlónak bizonyult ahhoz, amit az olyan nagy vizsgálatokban írtak le, amelyekben a </w:t>
      </w:r>
      <w:r w:rsidR="006F49EF" w:rsidRPr="00FF660C">
        <w:rPr>
          <w:lang w:val="hu-HU"/>
        </w:rPr>
        <w:t xml:space="preserve">takrolimusz azonnali hatóanyagleadású </w:t>
      </w:r>
      <w:r w:rsidR="00063AE2" w:rsidRPr="00FF660C">
        <w:rPr>
          <w:lang w:val="hu-HU"/>
        </w:rPr>
        <w:t xml:space="preserve">gyógyszerformáját </w:t>
      </w:r>
      <w:r w:rsidRPr="00FF660C">
        <w:rPr>
          <w:lang w:val="hu-HU"/>
        </w:rPr>
        <w:t>primer kezelésként alkalmazták a vese-, máj-, és szívtranszplantációban. A legnagyobb vizsgálatok hatékonysági eredményei az alábbiakban kerülnek összefoglalásra.</w:t>
      </w:r>
    </w:p>
    <w:p w14:paraId="43F426E6" w14:textId="08852E02" w:rsidR="003F58DF" w:rsidRPr="00FF660C" w:rsidRDefault="003F58DF" w:rsidP="00130037">
      <w:pPr>
        <w:spacing w:line="240" w:lineRule="auto"/>
        <w:rPr>
          <w:lang w:val="hu-HU"/>
        </w:rPr>
      </w:pPr>
    </w:p>
    <w:p w14:paraId="084258F9" w14:textId="77777777" w:rsidR="003F1027" w:rsidRPr="00FF660C" w:rsidRDefault="003F1027" w:rsidP="003F1027">
      <w:pPr>
        <w:spacing w:line="240" w:lineRule="auto"/>
        <w:rPr>
          <w:i/>
          <w:iCs/>
          <w:lang w:val="hu-HU"/>
        </w:rPr>
      </w:pPr>
      <w:r w:rsidRPr="00FF660C">
        <w:rPr>
          <w:i/>
          <w:iCs/>
          <w:lang w:val="hu-HU"/>
        </w:rPr>
        <w:t>Tüdőtranszplantáció</w:t>
      </w:r>
    </w:p>
    <w:p w14:paraId="38B21E65" w14:textId="29A07385" w:rsidR="003F1027" w:rsidRPr="00FF660C" w:rsidRDefault="003F1027" w:rsidP="003F1027">
      <w:pPr>
        <w:spacing w:line="240" w:lineRule="auto"/>
        <w:rPr>
          <w:lang w:val="hu-HU"/>
        </w:rPr>
      </w:pPr>
      <w:r w:rsidRPr="00FF660C">
        <w:rPr>
          <w:lang w:val="hu-HU"/>
        </w:rPr>
        <w:t xml:space="preserve">Egy friss, a </w:t>
      </w:r>
      <w:r w:rsidRPr="00FF660C">
        <w:rPr>
          <w:i/>
          <w:iCs/>
          <w:lang w:val="hu-HU"/>
        </w:rPr>
        <w:t>per os</w:t>
      </w:r>
      <w:r w:rsidRPr="00FF660C">
        <w:rPr>
          <w:lang w:val="hu-HU"/>
        </w:rPr>
        <w:t xml:space="preserve"> </w:t>
      </w:r>
      <w:r w:rsidR="006F49EF" w:rsidRPr="00FF660C">
        <w:rPr>
          <w:lang w:val="hu-HU"/>
        </w:rPr>
        <w:t xml:space="preserve">takrolimusz azonnali hatóanyagleadású </w:t>
      </w:r>
      <w:r w:rsidR="00694CB6" w:rsidRPr="00FF660C">
        <w:rPr>
          <w:lang w:val="hu-HU"/>
        </w:rPr>
        <w:t xml:space="preserve">gyógyszerformáját </w:t>
      </w:r>
      <w:r w:rsidRPr="00FF660C">
        <w:rPr>
          <w:lang w:val="hu-HU"/>
        </w:rPr>
        <w:t>vizsgáló multicentrikus vizsgálat előzetes elemzése 110 beteg eredményeit értékelte. A betegek 1:</w:t>
      </w:r>
      <w:r w:rsidR="006C56C5" w:rsidRPr="00FF660C">
        <w:rPr>
          <w:lang w:val="hu-HU"/>
        </w:rPr>
        <w:t>1 </w:t>
      </w:r>
      <w:r w:rsidRPr="00FF660C">
        <w:rPr>
          <w:lang w:val="hu-HU"/>
        </w:rPr>
        <w:t xml:space="preserve">arányban randomizálva </w:t>
      </w:r>
      <w:r w:rsidRPr="00FF660C">
        <w:rPr>
          <w:lang w:val="hu-HU"/>
        </w:rPr>
        <w:lastRenderedPageBreak/>
        <w:t>kaptak takrolimuszt vagy ciklosporint. A takrolimuszt folyamatos intravénás infúzió formájában kezdték napi 0,01</w:t>
      </w:r>
      <w:r w:rsidRPr="00FF660C">
        <w:rPr>
          <w:lang w:val="hu-HU"/>
        </w:rPr>
        <w:noBreakHyphen/>
        <w:t xml:space="preserve">0,03 mg/ttkg, majd </w:t>
      </w:r>
      <w:r w:rsidRPr="00FF660C">
        <w:rPr>
          <w:i/>
          <w:iCs/>
          <w:lang w:val="hu-HU"/>
        </w:rPr>
        <w:t>per os</w:t>
      </w:r>
      <w:r w:rsidRPr="00FF660C">
        <w:rPr>
          <w:lang w:val="hu-HU"/>
        </w:rPr>
        <w:t xml:space="preserve"> napi 0,05</w:t>
      </w:r>
      <w:r w:rsidRPr="00FF660C">
        <w:rPr>
          <w:lang w:val="hu-HU"/>
        </w:rPr>
        <w:noBreakHyphen/>
        <w:t>0,3 mg/ttkg dózisban adták. A transzplantáció utáni első éven belül a takrolimusznál az akut kilökődési epizódok a ciklosporinhoz viszonyított kisebb előfordulási gyakoriságáról (11,5% vs. 22,6%), és a krónikus kilökődéseknek, a bronchiolitis obliterans szindróma alacsonyabb előfordulási gyakoriságáról (2,86% vs. 8,57%) számoltak be. A betegek egyéves túlélési aránya 80,8% volt a takrolimusz- és 83% volt a ciklosporin-csoportban.</w:t>
      </w:r>
    </w:p>
    <w:p w14:paraId="2444E90D" w14:textId="3245E6F5" w:rsidR="003F1027" w:rsidRPr="00FF660C" w:rsidRDefault="003F1027" w:rsidP="003F1027">
      <w:pPr>
        <w:spacing w:line="240" w:lineRule="auto"/>
        <w:rPr>
          <w:lang w:val="hu-HU"/>
        </w:rPr>
      </w:pPr>
      <w:r w:rsidRPr="00FF660C">
        <w:rPr>
          <w:lang w:val="hu-HU"/>
        </w:rPr>
        <w:t xml:space="preserve">Egy másik randomizált vizsgálatban </w:t>
      </w:r>
      <w:r w:rsidR="005661DE" w:rsidRPr="00FF660C">
        <w:rPr>
          <w:lang w:val="hu-HU"/>
        </w:rPr>
        <w:t>66 </w:t>
      </w:r>
      <w:r w:rsidRPr="00FF660C">
        <w:rPr>
          <w:lang w:val="hu-HU"/>
        </w:rPr>
        <w:t xml:space="preserve">beteg kapott takrolimuszt és 67 beteg kapott ciklosporint. A takrolimusz folyamatos intravénás infúzióval indult napi 0,025 mg/ttkg dózisban, a </w:t>
      </w:r>
      <w:r w:rsidRPr="00FF660C">
        <w:rPr>
          <w:i/>
          <w:iCs/>
          <w:lang w:val="hu-HU"/>
        </w:rPr>
        <w:t>per os</w:t>
      </w:r>
      <w:r w:rsidRPr="00FF660C">
        <w:rPr>
          <w:lang w:val="hu-HU"/>
        </w:rPr>
        <w:t xml:space="preserve"> takrolimuszt napi 0,15 mg/ttkg dózisban adták, majd azt követően a dózist úgy állították be, hogy elérjék a 10</w:t>
      </w:r>
      <w:r w:rsidRPr="00FF660C">
        <w:rPr>
          <w:lang w:val="hu-HU"/>
        </w:rPr>
        <w:noBreakHyphen/>
        <w:t xml:space="preserve">20 ng/ml </w:t>
      </w:r>
      <w:r w:rsidR="00694CB6" w:rsidRPr="00FF660C">
        <w:rPr>
          <w:lang w:val="hu-HU"/>
        </w:rPr>
        <w:t xml:space="preserve">minimális </w:t>
      </w:r>
      <w:r w:rsidRPr="00FF660C">
        <w:rPr>
          <w:lang w:val="hu-HU"/>
        </w:rPr>
        <w:t>szintet. A betegek egyéves túlélési aránya 83% volt a takrolimusz- és 71% volt a ciklosporin-csoportban, a kétéves túlélési arány sorrendben 76%, illetve 66% volt. A 100 betegnapra számított akut kilökődési epizódok száma numerikusan kisebb volt a takrolimusz- (0,85 epizód), mint a ciklosporin-csoportban (1,09 epizód). A takrolimusz-csoportban a betegek 21,7%</w:t>
      </w:r>
      <w:r w:rsidRPr="00FF660C">
        <w:rPr>
          <w:lang w:val="hu-HU"/>
        </w:rPr>
        <w:noBreakHyphen/>
        <w:t>ában alakult ki obliteratív bronchiolitis, míg a ciklosporin-csoportban levő betegeknél ez az arány 38,0% volt (p=0,025). Szignifikánsan több ciklosporinnal kezelt betegnek kellett takrolimuszra váltani (</w:t>
      </w:r>
      <w:r w:rsidR="000A28C8" w:rsidRPr="00FF660C">
        <w:rPr>
          <w:lang w:val="hu-HU"/>
        </w:rPr>
        <w:t>N </w:t>
      </w:r>
      <w:r w:rsidRPr="00FF660C">
        <w:rPr>
          <w:lang w:val="hu-HU"/>
        </w:rPr>
        <w:t>=</w:t>
      </w:r>
      <w:r w:rsidR="000A28C8" w:rsidRPr="00FF660C">
        <w:rPr>
          <w:lang w:val="hu-HU"/>
        </w:rPr>
        <w:t> </w:t>
      </w:r>
      <w:r w:rsidRPr="00FF660C">
        <w:rPr>
          <w:lang w:val="hu-HU"/>
        </w:rPr>
        <w:t>13), mint ahány takrolimusszal kezelt betegnek kellett ciklosporinra váltani (</w:t>
      </w:r>
      <w:r w:rsidR="00E33E9A" w:rsidRPr="00FF660C">
        <w:rPr>
          <w:lang w:val="hu-HU"/>
        </w:rPr>
        <w:t>N </w:t>
      </w:r>
      <w:r w:rsidRPr="00FF660C">
        <w:rPr>
          <w:lang w:val="hu-HU"/>
        </w:rPr>
        <w:t>=</w:t>
      </w:r>
      <w:r w:rsidR="00E33E9A" w:rsidRPr="00FF660C">
        <w:rPr>
          <w:lang w:val="hu-HU"/>
        </w:rPr>
        <w:t> </w:t>
      </w:r>
      <w:r w:rsidRPr="00FF660C">
        <w:rPr>
          <w:lang w:val="hu-HU"/>
        </w:rPr>
        <w:t>2) (p</w:t>
      </w:r>
      <w:r w:rsidR="00E33E9A" w:rsidRPr="00FF660C">
        <w:rPr>
          <w:lang w:val="hu-HU"/>
        </w:rPr>
        <w:t> </w:t>
      </w:r>
      <w:r w:rsidRPr="00FF660C">
        <w:rPr>
          <w:lang w:val="hu-HU"/>
        </w:rPr>
        <w:t>=</w:t>
      </w:r>
      <w:r w:rsidR="00E33E9A" w:rsidRPr="00FF660C">
        <w:rPr>
          <w:lang w:val="hu-HU"/>
        </w:rPr>
        <w:t> </w:t>
      </w:r>
      <w:r w:rsidRPr="00FF660C">
        <w:rPr>
          <w:lang w:val="hu-HU"/>
        </w:rPr>
        <w:t>0,02) (Keenan et al., Ann. Thoracic Surg. 1995; 60:580).</w:t>
      </w:r>
    </w:p>
    <w:p w14:paraId="02AD61D5" w14:textId="5A9433EA" w:rsidR="003F1027" w:rsidRPr="00FF660C" w:rsidRDefault="003F1027" w:rsidP="003F1027">
      <w:pPr>
        <w:spacing w:line="240" w:lineRule="auto"/>
        <w:rPr>
          <w:lang w:val="hu-HU"/>
        </w:rPr>
      </w:pPr>
      <w:r w:rsidRPr="00FF660C">
        <w:rPr>
          <w:lang w:val="hu-HU"/>
        </w:rPr>
        <w:t xml:space="preserve">Egy további, kétcentrumos vizsgálatban 26 beteget randomizáltak a takrolimusz-, míg 24 beteget a ciklosporin-csoportba. A takrolimusz folyamatos intravénás infúzió formájában indult napi 0,05 mg/ttkg dózisban, a takrolimuszt </w:t>
      </w:r>
      <w:r w:rsidRPr="00FF660C">
        <w:rPr>
          <w:i/>
          <w:iCs/>
          <w:lang w:val="hu-HU"/>
        </w:rPr>
        <w:t>per os</w:t>
      </w:r>
      <w:r w:rsidRPr="00FF660C">
        <w:rPr>
          <w:lang w:val="hu-HU"/>
        </w:rPr>
        <w:t xml:space="preserve"> napi 0,1</w:t>
      </w:r>
      <w:r w:rsidRPr="00FF660C">
        <w:rPr>
          <w:lang w:val="hu-HU"/>
        </w:rPr>
        <w:noBreakHyphen/>
        <w:t>0,3 mg/ttkg dózisban adták, majd a dózist úgy állították be, hogy elérjék 12</w:t>
      </w:r>
      <w:r w:rsidRPr="00FF660C">
        <w:rPr>
          <w:lang w:val="hu-HU"/>
        </w:rPr>
        <w:noBreakHyphen/>
        <w:t>15 ng/ml mélyponti szintet. A takrolimusz-csoportban az egyéves túlélési arány 73,1% volt, a ciklosporin-csoportban 79,2%. Hat hónapnál az akut kilökődéstől való mentesség nagyobb volt a takrolimusz-csoportban (57,7% vs. 45,8%) és egy évvel a tüdőtranszplantáció után is (50% vs. 33,3%).</w:t>
      </w:r>
    </w:p>
    <w:p w14:paraId="7842BE24" w14:textId="508ECE24" w:rsidR="003F58DF" w:rsidRPr="00FF660C" w:rsidRDefault="003F1027" w:rsidP="003F1027">
      <w:pPr>
        <w:spacing w:line="240" w:lineRule="auto"/>
        <w:rPr>
          <w:lang w:val="hu-HU"/>
        </w:rPr>
      </w:pPr>
      <w:r w:rsidRPr="00FF660C">
        <w:rPr>
          <w:lang w:val="hu-HU"/>
        </w:rPr>
        <w:t>A három vizsgálat hasonló túlélési arányokat mutatott. Az akut kilökődések száma mindhárom vizsgálatban numerikusan kisebb volt takrolimusz esetén, és az egyik vizsgálatban a bronchiolitis obliterans szindróma szignifikánsan kisebb előfordulási gyakoriságát írták le takrolimusz alkalmazása mellett.</w:t>
      </w:r>
    </w:p>
    <w:p w14:paraId="20ADD81D" w14:textId="4848A01C" w:rsidR="003F58DF" w:rsidRPr="00FF660C" w:rsidRDefault="003F58DF" w:rsidP="00130037">
      <w:pPr>
        <w:spacing w:line="240" w:lineRule="auto"/>
        <w:rPr>
          <w:lang w:val="hu-HU"/>
        </w:rPr>
      </w:pPr>
    </w:p>
    <w:p w14:paraId="507DCDA1" w14:textId="77777777" w:rsidR="003F1027" w:rsidRPr="00FF660C" w:rsidRDefault="003F1027" w:rsidP="003F1027">
      <w:pPr>
        <w:spacing w:line="240" w:lineRule="auto"/>
        <w:rPr>
          <w:i/>
          <w:iCs/>
          <w:lang w:val="hu-HU"/>
        </w:rPr>
      </w:pPr>
      <w:r w:rsidRPr="00FF660C">
        <w:rPr>
          <w:i/>
          <w:iCs/>
          <w:lang w:val="hu-HU"/>
        </w:rPr>
        <w:t>Hasnyálmirigy-transzplantáció</w:t>
      </w:r>
    </w:p>
    <w:p w14:paraId="25332844" w14:textId="7D0C2CB7" w:rsidR="003F58DF" w:rsidRPr="00FF660C" w:rsidRDefault="003F1027" w:rsidP="003F1027">
      <w:pPr>
        <w:spacing w:line="240" w:lineRule="auto"/>
        <w:rPr>
          <w:lang w:val="hu-HU"/>
        </w:rPr>
      </w:pPr>
      <w:r w:rsidRPr="00FF660C">
        <w:rPr>
          <w:lang w:val="hu-HU"/>
        </w:rPr>
        <w:t xml:space="preserve">Egy, a </w:t>
      </w:r>
      <w:r w:rsidRPr="00FF660C">
        <w:rPr>
          <w:i/>
          <w:iCs/>
          <w:lang w:val="hu-HU"/>
        </w:rPr>
        <w:t>per os</w:t>
      </w:r>
      <w:r w:rsidRPr="00FF660C">
        <w:rPr>
          <w:lang w:val="hu-HU"/>
        </w:rPr>
        <w:t xml:space="preserve"> adott </w:t>
      </w:r>
      <w:r w:rsidR="006F49EF" w:rsidRPr="00FF660C">
        <w:rPr>
          <w:lang w:val="hu-HU"/>
        </w:rPr>
        <w:t xml:space="preserve">takrolimusz azonnali hatóanyagleadású </w:t>
      </w:r>
      <w:r w:rsidR="00694CB6" w:rsidRPr="00FF660C">
        <w:rPr>
          <w:lang w:val="hu-HU"/>
        </w:rPr>
        <w:t xml:space="preserve">gyógyszerformáját </w:t>
      </w:r>
      <w:r w:rsidRPr="00FF660C">
        <w:rPr>
          <w:lang w:val="hu-HU"/>
        </w:rPr>
        <w:t>értékelő multicentrikus vizsgálatban 205, szimultán hasnyálmirigy- és vesetranszplantáción átesett beteget randomizáltak takrolimusz- (</w:t>
      </w:r>
      <w:r w:rsidR="00E33E9A" w:rsidRPr="00FF660C">
        <w:rPr>
          <w:lang w:val="hu-HU"/>
        </w:rPr>
        <w:t>N </w:t>
      </w:r>
      <w:r w:rsidRPr="00FF660C">
        <w:rPr>
          <w:lang w:val="hu-HU"/>
        </w:rPr>
        <w:t>=</w:t>
      </w:r>
      <w:r w:rsidR="00E33E9A" w:rsidRPr="00FF660C">
        <w:rPr>
          <w:lang w:val="hu-HU"/>
        </w:rPr>
        <w:t> </w:t>
      </w:r>
      <w:r w:rsidRPr="00FF660C">
        <w:rPr>
          <w:lang w:val="hu-HU"/>
        </w:rPr>
        <w:t>103) vagy ciklosporin- (</w:t>
      </w:r>
      <w:r w:rsidR="00E33E9A" w:rsidRPr="00FF660C">
        <w:rPr>
          <w:lang w:val="hu-HU"/>
        </w:rPr>
        <w:t>N </w:t>
      </w:r>
      <w:r w:rsidRPr="00FF660C">
        <w:rPr>
          <w:lang w:val="hu-HU"/>
        </w:rPr>
        <w:t>=</w:t>
      </w:r>
      <w:r w:rsidR="00E33E9A" w:rsidRPr="00FF660C">
        <w:rPr>
          <w:lang w:val="hu-HU"/>
        </w:rPr>
        <w:t> </w:t>
      </w:r>
      <w:r w:rsidRPr="00FF660C">
        <w:rPr>
          <w:lang w:val="hu-HU"/>
        </w:rPr>
        <w:t xml:space="preserve">102) csoportba. A takrolimusz protokoll szerinti kezdő </w:t>
      </w:r>
      <w:r w:rsidRPr="00FF660C">
        <w:rPr>
          <w:i/>
          <w:iCs/>
          <w:lang w:val="hu-HU"/>
        </w:rPr>
        <w:t>per os</w:t>
      </w:r>
      <w:r w:rsidRPr="00FF660C">
        <w:rPr>
          <w:lang w:val="hu-HU"/>
        </w:rPr>
        <w:t xml:space="preserve"> dózis napi 0,2 mg/ttkg volt, majd a dózist úgy állították be, hogy az 5. napra megcélozzák a 8</w:t>
      </w:r>
      <w:r w:rsidRPr="00FF660C">
        <w:rPr>
          <w:lang w:val="hu-HU"/>
        </w:rPr>
        <w:noBreakHyphen/>
        <w:t>15 ng/ml</w:t>
      </w:r>
      <w:r w:rsidR="005661DE" w:rsidRPr="00FF660C">
        <w:rPr>
          <w:lang w:val="hu-HU"/>
        </w:rPr>
        <w:noBreakHyphen/>
      </w:r>
      <w:r w:rsidRPr="00FF660C">
        <w:rPr>
          <w:lang w:val="hu-HU"/>
        </w:rPr>
        <w:t xml:space="preserve">es </w:t>
      </w:r>
      <w:r w:rsidR="00694CB6" w:rsidRPr="00FF660C">
        <w:rPr>
          <w:lang w:val="hu-HU"/>
        </w:rPr>
        <w:t xml:space="preserve">minimális </w:t>
      </w:r>
      <w:r w:rsidRPr="00FF660C">
        <w:rPr>
          <w:lang w:val="hu-HU"/>
        </w:rPr>
        <w:t>szintet, majd a 6. hónap után az 5</w:t>
      </w:r>
      <w:r w:rsidRPr="00FF660C">
        <w:rPr>
          <w:lang w:val="hu-HU"/>
        </w:rPr>
        <w:noBreakHyphen/>
        <w:t>10 ng/ml</w:t>
      </w:r>
      <w:r w:rsidR="005661DE" w:rsidRPr="00FF660C">
        <w:rPr>
          <w:lang w:val="hu-HU"/>
        </w:rPr>
        <w:noBreakHyphen/>
      </w:r>
      <w:r w:rsidRPr="00FF660C">
        <w:rPr>
          <w:lang w:val="hu-HU"/>
        </w:rPr>
        <w:t xml:space="preserve">es </w:t>
      </w:r>
      <w:r w:rsidR="00694CB6" w:rsidRPr="00FF660C">
        <w:rPr>
          <w:lang w:val="hu-HU"/>
        </w:rPr>
        <w:t xml:space="preserve">minimális </w:t>
      </w:r>
      <w:r w:rsidRPr="00FF660C">
        <w:rPr>
          <w:lang w:val="hu-HU"/>
        </w:rPr>
        <w:t>szintet. A hasnyálmirigy</w:t>
      </w:r>
      <w:r w:rsidR="00694CB6" w:rsidRPr="00FF660C">
        <w:rPr>
          <w:lang w:val="hu-HU"/>
        </w:rPr>
        <w:t xml:space="preserve"> </w:t>
      </w:r>
      <w:r w:rsidRPr="00FF660C">
        <w:rPr>
          <w:lang w:val="hu-HU"/>
        </w:rPr>
        <w:t>túlélés</w:t>
      </w:r>
      <w:r w:rsidR="00694CB6" w:rsidRPr="00FF660C">
        <w:rPr>
          <w:lang w:val="hu-HU"/>
        </w:rPr>
        <w:t>e</w:t>
      </w:r>
      <w:r w:rsidRPr="00FF660C">
        <w:rPr>
          <w:lang w:val="hu-HU"/>
        </w:rPr>
        <w:t xml:space="preserve"> az első év végére szignifikánsan jobb volt a takrolimusszal: 91,3%, a ciklosporin esetén észlelt 74,5%</w:t>
      </w:r>
      <w:r w:rsidRPr="00FF660C">
        <w:rPr>
          <w:lang w:val="hu-HU"/>
        </w:rPr>
        <w:noBreakHyphen/>
        <w:t>kal szemben (p</w:t>
      </w:r>
      <w:r w:rsidR="00E33E9A" w:rsidRPr="00FF660C">
        <w:rPr>
          <w:lang w:val="hu-HU"/>
        </w:rPr>
        <w:t> </w:t>
      </w:r>
      <w:r w:rsidRPr="00FF660C">
        <w:rPr>
          <w:lang w:val="hu-HU"/>
        </w:rPr>
        <w:t>&lt;</w:t>
      </w:r>
      <w:r w:rsidR="00E33E9A" w:rsidRPr="00FF660C">
        <w:rPr>
          <w:lang w:val="hu-HU"/>
        </w:rPr>
        <w:t> </w:t>
      </w:r>
      <w:r w:rsidRPr="00FF660C">
        <w:rPr>
          <w:lang w:val="hu-HU"/>
        </w:rPr>
        <w:t>0,0005), míg a vesegraft túlélése mindkét csoportban hasonló volt. A vizsgálat során 34 betegnél váltottak a ciklosporin-kezelésről takrolimuszra, míg csak 6 takrolimuszt szedő betegnél kellett alternatív terápiára váltani.</w:t>
      </w:r>
    </w:p>
    <w:p w14:paraId="308D5E63" w14:textId="3A6ADBE0" w:rsidR="003F1027" w:rsidRPr="00FF660C" w:rsidRDefault="003F1027" w:rsidP="00130037">
      <w:pPr>
        <w:spacing w:line="240" w:lineRule="auto"/>
        <w:rPr>
          <w:lang w:val="hu-HU"/>
        </w:rPr>
      </w:pPr>
    </w:p>
    <w:p w14:paraId="7D671C85" w14:textId="77777777" w:rsidR="003F1027" w:rsidRPr="00FF660C" w:rsidRDefault="003F1027" w:rsidP="003F1027">
      <w:pPr>
        <w:spacing w:line="240" w:lineRule="auto"/>
        <w:rPr>
          <w:i/>
          <w:iCs/>
          <w:lang w:val="hu-HU"/>
        </w:rPr>
      </w:pPr>
      <w:r w:rsidRPr="00FF660C">
        <w:rPr>
          <w:i/>
          <w:iCs/>
          <w:lang w:val="hu-HU"/>
        </w:rPr>
        <w:t>Vékonybél-transzplantáció</w:t>
      </w:r>
    </w:p>
    <w:p w14:paraId="3081FE09" w14:textId="6903CA88" w:rsidR="003F1027" w:rsidRPr="00FF660C" w:rsidRDefault="003F1027" w:rsidP="003F1027">
      <w:pPr>
        <w:spacing w:line="240" w:lineRule="auto"/>
        <w:rPr>
          <w:lang w:val="hu-HU"/>
        </w:rPr>
      </w:pPr>
      <w:r w:rsidRPr="00FF660C">
        <w:rPr>
          <w:lang w:val="hu-HU"/>
        </w:rPr>
        <w:t xml:space="preserve">A </w:t>
      </w:r>
      <w:r w:rsidRPr="00FF660C">
        <w:rPr>
          <w:i/>
          <w:iCs/>
          <w:lang w:val="hu-HU"/>
        </w:rPr>
        <w:t>per os</w:t>
      </w:r>
      <w:r w:rsidRPr="00FF660C">
        <w:rPr>
          <w:lang w:val="hu-HU"/>
        </w:rPr>
        <w:t xml:space="preserve"> </w:t>
      </w:r>
      <w:r w:rsidR="006F49EF" w:rsidRPr="00FF660C">
        <w:rPr>
          <w:lang w:val="hu-HU"/>
        </w:rPr>
        <w:t xml:space="preserve">takrolimusz azonnali hatóanyagleadású </w:t>
      </w:r>
      <w:r w:rsidR="00694CB6" w:rsidRPr="00FF660C">
        <w:rPr>
          <w:lang w:val="hu-HU"/>
        </w:rPr>
        <w:t xml:space="preserve">gyógyszerformájára </w:t>
      </w:r>
      <w:r w:rsidRPr="00FF660C">
        <w:rPr>
          <w:lang w:val="hu-HU"/>
        </w:rPr>
        <w:t xml:space="preserve">vonatkozó, egyetlen centrumból származó publikált klinikai </w:t>
      </w:r>
      <w:r w:rsidR="00694CB6" w:rsidRPr="00FF660C">
        <w:rPr>
          <w:lang w:val="hu-HU"/>
        </w:rPr>
        <w:t xml:space="preserve">tapasztalat </w:t>
      </w:r>
      <w:r w:rsidRPr="00FF660C">
        <w:rPr>
          <w:lang w:val="hu-HU"/>
        </w:rPr>
        <w:t xml:space="preserve">vékonybél-transzplantáció primer kezelése során azt </w:t>
      </w:r>
      <w:r w:rsidR="00694CB6" w:rsidRPr="00FF660C">
        <w:rPr>
          <w:lang w:val="hu-HU"/>
        </w:rPr>
        <w:t>mutatta</w:t>
      </w:r>
      <w:r w:rsidRPr="00FF660C">
        <w:rPr>
          <w:lang w:val="hu-HU"/>
        </w:rPr>
        <w:t>, hogy a 155, takrolimuszt és prednizont kapó beteg (</w:t>
      </w:r>
      <w:r w:rsidR="005661DE" w:rsidRPr="00FF660C">
        <w:rPr>
          <w:lang w:val="hu-HU"/>
        </w:rPr>
        <w:t>65 </w:t>
      </w:r>
      <w:r w:rsidRPr="00FF660C">
        <w:rPr>
          <w:lang w:val="hu-HU"/>
        </w:rPr>
        <w:t xml:space="preserve">csak belet kapott, </w:t>
      </w:r>
      <w:r w:rsidR="005661DE" w:rsidRPr="00FF660C">
        <w:rPr>
          <w:lang w:val="hu-HU"/>
        </w:rPr>
        <w:t>75 </w:t>
      </w:r>
      <w:r w:rsidRPr="00FF660C">
        <w:rPr>
          <w:lang w:val="hu-HU"/>
        </w:rPr>
        <w:t xml:space="preserve">belet és májat, és </w:t>
      </w:r>
      <w:r w:rsidR="005661DE" w:rsidRPr="00FF660C">
        <w:rPr>
          <w:lang w:val="hu-HU"/>
        </w:rPr>
        <w:t>25 </w:t>
      </w:r>
      <w:r w:rsidRPr="00FF660C">
        <w:rPr>
          <w:lang w:val="hu-HU"/>
        </w:rPr>
        <w:t xml:space="preserve">több szervet) biztosítás-statisztikai túlélése 75% volt 1 év, 54% volt 5 év és 42% volt 10 év elteltével. A kezdeti években a takrolimusz kezdő </w:t>
      </w:r>
      <w:r w:rsidRPr="00FF660C">
        <w:rPr>
          <w:i/>
          <w:iCs/>
          <w:lang w:val="hu-HU"/>
        </w:rPr>
        <w:t>per os</w:t>
      </w:r>
      <w:r w:rsidRPr="00FF660C">
        <w:rPr>
          <w:lang w:val="hu-HU"/>
        </w:rPr>
        <w:t xml:space="preserve"> dózisa napi 0,3 mg/ttkg volt. Az eltelt 11 év alatt a növekvő tapasztalatokkal folyamatosan együtt javultak az eredmények. A többrétű fejlődés, azaz például az Epstein–Barr- (EBV) vírus és a CMV</w:t>
      </w:r>
      <w:r w:rsidR="00E33E9A" w:rsidRPr="00FF660C">
        <w:rPr>
          <w:lang w:val="hu-HU"/>
        </w:rPr>
        <w:noBreakHyphen/>
      </w:r>
      <w:r w:rsidRPr="00FF660C">
        <w:rPr>
          <w:lang w:val="hu-HU"/>
        </w:rPr>
        <w:t>fertőzések korai kimutatását szolgáló technikák, a csontvelő-augmentáció, az interleukin</w:t>
      </w:r>
      <w:r w:rsidR="005661DE" w:rsidRPr="00FF660C">
        <w:rPr>
          <w:lang w:val="hu-HU"/>
        </w:rPr>
        <w:noBreakHyphen/>
      </w:r>
      <w:r w:rsidRPr="00FF660C">
        <w:rPr>
          <w:lang w:val="hu-HU"/>
        </w:rPr>
        <w:t>2-antagonista daklizumab kiegészítő alkalmazása, az alacsonyabb kezdeti takrolimusz-dózisok mellett a 10</w:t>
      </w:r>
      <w:r w:rsidRPr="00FF660C">
        <w:rPr>
          <w:lang w:val="hu-HU"/>
        </w:rPr>
        <w:noBreakHyphen/>
        <w:t xml:space="preserve">15 ng/ml </w:t>
      </w:r>
      <w:r w:rsidR="00C569E6" w:rsidRPr="00FF660C">
        <w:rPr>
          <w:lang w:val="hu-HU"/>
        </w:rPr>
        <w:t xml:space="preserve">minimális </w:t>
      </w:r>
      <w:r w:rsidRPr="00FF660C">
        <w:rPr>
          <w:lang w:val="hu-HU"/>
        </w:rPr>
        <w:t>szint megcélzása, és legújabban az allograftok besugárzása ebben az indikációban egyaránt hozzájárult a javuló eredményekhez.</w:t>
      </w:r>
    </w:p>
    <w:p w14:paraId="12022A33" w14:textId="77777777" w:rsidR="008D1621" w:rsidRPr="00FF660C" w:rsidRDefault="008D1621" w:rsidP="00130037">
      <w:pPr>
        <w:spacing w:line="240" w:lineRule="auto"/>
        <w:rPr>
          <w:lang w:val="hu-HU"/>
        </w:rPr>
      </w:pPr>
    </w:p>
    <w:p w14:paraId="78199C2C" w14:textId="77777777" w:rsidR="00EA1846" w:rsidRPr="00FF660C" w:rsidRDefault="00F7162F" w:rsidP="00130037">
      <w:pPr>
        <w:spacing w:line="240" w:lineRule="auto"/>
        <w:ind w:left="567" w:hanging="567"/>
        <w:outlineLvl w:val="0"/>
        <w:rPr>
          <w:b/>
          <w:bCs/>
          <w:lang w:val="hu-HU"/>
        </w:rPr>
      </w:pPr>
      <w:r w:rsidRPr="00FF660C">
        <w:rPr>
          <w:b/>
          <w:bCs/>
          <w:lang w:val="hu-HU"/>
        </w:rPr>
        <w:t>5.2</w:t>
      </w:r>
      <w:r w:rsidRPr="00FF660C">
        <w:rPr>
          <w:b/>
          <w:bCs/>
          <w:lang w:val="hu-HU"/>
        </w:rPr>
        <w:tab/>
        <w:t>Farmakokinetikai tulajdonságok</w:t>
      </w:r>
    </w:p>
    <w:p w14:paraId="0989464A" w14:textId="77777777" w:rsidR="00EA1846" w:rsidRPr="00FF660C" w:rsidRDefault="00EA1846" w:rsidP="00130037">
      <w:pPr>
        <w:spacing w:line="240" w:lineRule="auto"/>
        <w:ind w:left="567" w:hanging="567"/>
        <w:outlineLvl w:val="0"/>
        <w:rPr>
          <w:b/>
          <w:bCs/>
          <w:lang w:val="hu-HU"/>
        </w:rPr>
      </w:pPr>
    </w:p>
    <w:p w14:paraId="6AC8062E" w14:textId="77777777" w:rsidR="00B71907" w:rsidRPr="00FF660C" w:rsidRDefault="00B71907" w:rsidP="00B71907">
      <w:pPr>
        <w:numPr>
          <w:ilvl w:val="12"/>
          <w:numId w:val="0"/>
        </w:numPr>
        <w:spacing w:line="240" w:lineRule="auto"/>
        <w:ind w:right="-2"/>
        <w:rPr>
          <w:u w:val="single"/>
          <w:lang w:val="hu-HU"/>
        </w:rPr>
      </w:pPr>
      <w:r w:rsidRPr="00FF660C">
        <w:rPr>
          <w:u w:val="single"/>
          <w:lang w:val="hu-HU"/>
        </w:rPr>
        <w:t>Felszívódás</w:t>
      </w:r>
    </w:p>
    <w:p w14:paraId="17A61F74" w14:textId="16FF99C8" w:rsidR="0003048D" w:rsidRPr="00FF660C" w:rsidRDefault="003C6BE3" w:rsidP="00B71907">
      <w:pPr>
        <w:numPr>
          <w:ilvl w:val="12"/>
          <w:numId w:val="0"/>
        </w:numPr>
        <w:spacing w:line="240" w:lineRule="auto"/>
        <w:ind w:right="-2"/>
        <w:rPr>
          <w:lang w:val="hu-HU"/>
        </w:rPr>
      </w:pPr>
      <w:r w:rsidRPr="00FF660C">
        <w:rPr>
          <w:lang w:val="hu-HU"/>
        </w:rPr>
        <w:lastRenderedPageBreak/>
        <w:t xml:space="preserve">Humán </w:t>
      </w:r>
      <w:r w:rsidR="00B71907" w:rsidRPr="00FF660C">
        <w:rPr>
          <w:lang w:val="hu-HU"/>
        </w:rPr>
        <w:t xml:space="preserve">a takrolimuszról kimutatták, hogy a tápcsatorna teljes hosszában képes felszívódni. Az alkalmazott takrolimusz rendszerint gyorsan felszívódik. A </w:t>
      </w:r>
      <w:r w:rsidR="006F49EF" w:rsidRPr="00FF660C">
        <w:rPr>
          <w:lang w:val="hu-HU"/>
        </w:rPr>
        <w:t>Tacrolimus Stada</w:t>
      </w:r>
      <w:r w:rsidR="00B71907" w:rsidRPr="00FF660C">
        <w:rPr>
          <w:lang w:val="hu-HU"/>
        </w:rPr>
        <w:t xml:space="preserve"> a takrolimusz egy retard gyógyszerform</w:t>
      </w:r>
      <w:r w:rsidR="00C1438D" w:rsidRPr="00FF660C">
        <w:rPr>
          <w:lang w:val="hu-HU"/>
        </w:rPr>
        <w:t>ája</w:t>
      </w:r>
      <w:r w:rsidR="00B71907" w:rsidRPr="00FF660C">
        <w:rPr>
          <w:lang w:val="hu-HU"/>
        </w:rPr>
        <w:t>, ami nyújtott orális felszívódási profilt biztosít, melynek a maximális vérkoncetráció C</w:t>
      </w:r>
      <w:r w:rsidR="00B71907" w:rsidRPr="00FF660C">
        <w:rPr>
          <w:vertAlign w:val="subscript"/>
          <w:lang w:val="hu-HU"/>
        </w:rPr>
        <w:t>max</w:t>
      </w:r>
      <w:r w:rsidR="00B71907" w:rsidRPr="00FF660C">
        <w:rPr>
          <w:lang w:val="hu-HU"/>
        </w:rPr>
        <w:t xml:space="preserve"> eléréséig tartó átlagos ideje 2 óra (t</w:t>
      </w:r>
      <w:r w:rsidR="00B71907" w:rsidRPr="00FF660C">
        <w:rPr>
          <w:vertAlign w:val="subscript"/>
          <w:lang w:val="hu-HU"/>
        </w:rPr>
        <w:t>max</w:t>
      </w:r>
      <w:r w:rsidR="00B71907" w:rsidRPr="00FF660C">
        <w:rPr>
          <w:lang w:val="hu-HU"/>
        </w:rPr>
        <w:t>).</w:t>
      </w:r>
    </w:p>
    <w:p w14:paraId="75AEF1C5" w14:textId="37451BF8" w:rsidR="00B71907" w:rsidRPr="00FF660C" w:rsidRDefault="00B71907" w:rsidP="00B71907">
      <w:pPr>
        <w:numPr>
          <w:ilvl w:val="12"/>
          <w:numId w:val="0"/>
        </w:numPr>
        <w:spacing w:line="240" w:lineRule="auto"/>
        <w:ind w:right="-2"/>
        <w:rPr>
          <w:lang w:val="hu-HU"/>
        </w:rPr>
      </w:pPr>
      <w:r w:rsidRPr="00FF660C">
        <w:rPr>
          <w:lang w:val="hu-HU"/>
        </w:rPr>
        <w:t xml:space="preserve">A felszívódás változó, és a takrolimusz átlagos </w:t>
      </w:r>
      <w:r w:rsidR="00D62AF7" w:rsidRPr="00FF660C">
        <w:rPr>
          <w:lang w:val="hu-HU"/>
        </w:rPr>
        <w:t>orális</w:t>
      </w:r>
      <w:r w:rsidRPr="00FF660C">
        <w:rPr>
          <w:lang w:val="hu-HU"/>
        </w:rPr>
        <w:t xml:space="preserve"> biohasznosulása (a </w:t>
      </w:r>
      <w:r w:rsidR="006F49EF" w:rsidRPr="00FF660C">
        <w:rPr>
          <w:lang w:val="hu-HU"/>
        </w:rPr>
        <w:t xml:space="preserve">takrolimusz azonnali hatóanyagleadású </w:t>
      </w:r>
      <w:r w:rsidR="00C1438D" w:rsidRPr="00FF660C">
        <w:rPr>
          <w:lang w:val="hu-HU"/>
        </w:rPr>
        <w:t xml:space="preserve">gyógyszerformáját </w:t>
      </w:r>
      <w:r w:rsidRPr="00FF660C">
        <w:rPr>
          <w:lang w:val="hu-HU"/>
        </w:rPr>
        <w:t>vizsgálva) a 20</w:t>
      </w:r>
      <w:r w:rsidRPr="00FF660C">
        <w:rPr>
          <w:lang w:val="hu-HU"/>
        </w:rPr>
        <w:noBreakHyphen/>
        <w:t>25%</w:t>
      </w:r>
      <w:r w:rsidRPr="00FF660C">
        <w:rPr>
          <w:lang w:val="hu-HU"/>
        </w:rPr>
        <w:noBreakHyphen/>
        <w:t>os tartományba esik (felnőtt betegek egyedi értékei a 6</w:t>
      </w:r>
      <w:r w:rsidRPr="00FF660C">
        <w:rPr>
          <w:lang w:val="hu-HU"/>
        </w:rPr>
        <w:noBreakHyphen/>
        <w:t xml:space="preserve">43% tartományban vannak). A </w:t>
      </w:r>
      <w:r w:rsidR="006F49EF" w:rsidRPr="00FF660C">
        <w:rPr>
          <w:lang w:val="hu-HU"/>
        </w:rPr>
        <w:t xml:space="preserve">takrolimusz retard </w:t>
      </w:r>
      <w:r w:rsidR="00C1438D" w:rsidRPr="00FF660C">
        <w:rPr>
          <w:lang w:val="hu-HU"/>
        </w:rPr>
        <w:t xml:space="preserve">gyógyszerformájának </w:t>
      </w:r>
      <w:r w:rsidRPr="00FF660C">
        <w:rPr>
          <w:lang w:val="hu-HU"/>
        </w:rPr>
        <w:t xml:space="preserve">orális biohasznosulása csökkent, ha étkezést követően került alkalmazásra. A </w:t>
      </w:r>
      <w:r w:rsidR="006F49EF" w:rsidRPr="00FF660C">
        <w:rPr>
          <w:lang w:val="hu-HU"/>
        </w:rPr>
        <w:t xml:space="preserve">takrolimusz retard </w:t>
      </w:r>
      <w:r w:rsidR="00C1438D" w:rsidRPr="00FF660C">
        <w:rPr>
          <w:lang w:val="hu-HU"/>
        </w:rPr>
        <w:t xml:space="preserve">gyógyszerformájának </w:t>
      </w:r>
      <w:r w:rsidRPr="00FF660C">
        <w:rPr>
          <w:lang w:val="hu-HU"/>
        </w:rPr>
        <w:t>abszorpciójának sebessége és mértéke egyaránt csökkent, ha étellel együtt adták be.</w:t>
      </w:r>
    </w:p>
    <w:p w14:paraId="537DF88B" w14:textId="714EB9C1" w:rsidR="00B71907" w:rsidRPr="00FF660C" w:rsidRDefault="00B71907" w:rsidP="00B71907">
      <w:pPr>
        <w:numPr>
          <w:ilvl w:val="12"/>
          <w:numId w:val="0"/>
        </w:numPr>
        <w:spacing w:line="240" w:lineRule="auto"/>
        <w:ind w:right="-2"/>
        <w:rPr>
          <w:lang w:val="hu-HU"/>
        </w:rPr>
      </w:pPr>
      <w:r w:rsidRPr="00FF660C">
        <w:rPr>
          <w:lang w:val="hu-HU"/>
        </w:rPr>
        <w:t>Az epeürítés nem befolyásolja a takrolimusz felszívódását, így a</w:t>
      </w:r>
      <w:r w:rsidR="006F49EF" w:rsidRPr="00FF660C">
        <w:rPr>
          <w:lang w:val="hu-HU"/>
        </w:rPr>
        <w:t xml:space="preserve"> Tacrolimus Stada</w:t>
      </w:r>
      <w:r w:rsidRPr="00FF660C">
        <w:rPr>
          <w:lang w:val="hu-HU"/>
        </w:rPr>
        <w:t xml:space="preserve">-kezelés </w:t>
      </w:r>
      <w:r w:rsidR="00D62AF7" w:rsidRPr="00FF660C">
        <w:rPr>
          <w:lang w:val="hu-HU"/>
        </w:rPr>
        <w:t>orális</w:t>
      </w:r>
      <w:r w:rsidRPr="00FF660C">
        <w:rPr>
          <w:lang w:val="hu-HU"/>
        </w:rPr>
        <w:t xml:space="preserve"> formában kezdhető el.</w:t>
      </w:r>
    </w:p>
    <w:p w14:paraId="438A16AF" w14:textId="5C5B8DF4" w:rsidR="0003048D" w:rsidRPr="00FF660C" w:rsidRDefault="00B71907" w:rsidP="00B71907">
      <w:pPr>
        <w:numPr>
          <w:ilvl w:val="12"/>
          <w:numId w:val="0"/>
        </w:numPr>
        <w:spacing w:line="240" w:lineRule="auto"/>
        <w:ind w:right="-2"/>
        <w:rPr>
          <w:lang w:val="hu-HU"/>
        </w:rPr>
      </w:pPr>
      <w:r w:rsidRPr="00FF660C">
        <w:rPr>
          <w:lang w:val="hu-HU"/>
        </w:rPr>
        <w:t>Dinamikus egyensúlyi állapotban erős a korreláció a</w:t>
      </w:r>
      <w:r w:rsidR="006F49EF" w:rsidRPr="00FF660C">
        <w:rPr>
          <w:lang w:val="hu-HU"/>
        </w:rPr>
        <w:t xml:space="preserve"> takrolimusz retard </w:t>
      </w:r>
      <w:r w:rsidR="00C1438D" w:rsidRPr="00FF660C">
        <w:rPr>
          <w:lang w:val="hu-HU"/>
        </w:rPr>
        <w:t xml:space="preserve">gyógyszerforma </w:t>
      </w:r>
      <w:r w:rsidRPr="00FF660C">
        <w:rPr>
          <w:lang w:val="hu-HU"/>
        </w:rPr>
        <w:t xml:space="preserve">AUC- és a teljes vérben mért mélyponti szintje között. A teljes vér </w:t>
      </w:r>
      <w:r w:rsidR="00C1438D" w:rsidRPr="00FF660C">
        <w:rPr>
          <w:lang w:val="hu-HU"/>
        </w:rPr>
        <w:t xml:space="preserve">minimális </w:t>
      </w:r>
      <w:r w:rsidRPr="00FF660C">
        <w:rPr>
          <w:lang w:val="hu-HU"/>
        </w:rPr>
        <w:t>szintjének ellenőrzése ezért jó becslést ad a szisztémás expozícióra.</w:t>
      </w:r>
    </w:p>
    <w:p w14:paraId="26DE574C" w14:textId="71C25E89" w:rsidR="0003048D" w:rsidRPr="00FF660C" w:rsidRDefault="0003048D" w:rsidP="00130037">
      <w:pPr>
        <w:numPr>
          <w:ilvl w:val="12"/>
          <w:numId w:val="0"/>
        </w:numPr>
        <w:spacing w:line="240" w:lineRule="auto"/>
        <w:ind w:right="-2"/>
        <w:rPr>
          <w:lang w:val="hu-HU"/>
        </w:rPr>
      </w:pPr>
    </w:p>
    <w:p w14:paraId="48B1AAD3" w14:textId="148AD2C4" w:rsidR="00B71907" w:rsidRPr="00FF660C" w:rsidRDefault="00B71907" w:rsidP="00130037">
      <w:pPr>
        <w:numPr>
          <w:ilvl w:val="12"/>
          <w:numId w:val="0"/>
        </w:numPr>
        <w:spacing w:line="240" w:lineRule="auto"/>
        <w:ind w:right="-2"/>
        <w:rPr>
          <w:u w:val="single"/>
          <w:lang w:val="hu-HU"/>
        </w:rPr>
      </w:pPr>
      <w:r w:rsidRPr="00FF660C">
        <w:rPr>
          <w:u w:val="single"/>
          <w:lang w:val="hu-HU"/>
        </w:rPr>
        <w:t>Eloszlás</w:t>
      </w:r>
    </w:p>
    <w:p w14:paraId="36B63F87" w14:textId="2255FA00" w:rsidR="00B71907" w:rsidRPr="00FF660C" w:rsidRDefault="00B71907" w:rsidP="00B71907">
      <w:pPr>
        <w:numPr>
          <w:ilvl w:val="12"/>
          <w:numId w:val="0"/>
        </w:numPr>
        <w:spacing w:line="240" w:lineRule="auto"/>
        <w:ind w:right="-2"/>
        <w:rPr>
          <w:lang w:val="hu-HU"/>
        </w:rPr>
      </w:pPr>
      <w:r w:rsidRPr="00FF660C">
        <w:rPr>
          <w:lang w:val="hu-HU"/>
        </w:rPr>
        <w:t>Emberen a takrolimusz intravénás adását követő, szervezeten belüli sorsát kétfázisosként lehet leírni.</w:t>
      </w:r>
      <w:r w:rsidR="00D62AF7" w:rsidRPr="00FF660C">
        <w:rPr>
          <w:lang w:val="hu-HU"/>
        </w:rPr>
        <w:t xml:space="preserve"> </w:t>
      </w:r>
      <w:r w:rsidRPr="00FF660C">
        <w:rPr>
          <w:lang w:val="hu-HU"/>
        </w:rPr>
        <w:t>A szisztémás keringésben a takrolimusz erősen kötődik az erythrocytákhoz, a teljes vér/plazmakoncentrációk megoszlási aránya kb. 20:1. A plazmában a takrolimusz igen erősen kötődik a plazmafehérjékhez (&gt;</w:t>
      </w:r>
      <w:r w:rsidR="000A28C8" w:rsidRPr="00FF660C">
        <w:rPr>
          <w:lang w:val="hu-HU"/>
        </w:rPr>
        <w:t> </w:t>
      </w:r>
      <w:r w:rsidRPr="00FF660C">
        <w:rPr>
          <w:lang w:val="hu-HU"/>
        </w:rPr>
        <w:t>98,8%), főleg a szérumalbuminhoz és az alfa</w:t>
      </w:r>
      <w:r w:rsidR="00D62AF7" w:rsidRPr="00FF660C">
        <w:rPr>
          <w:lang w:val="hu-HU"/>
        </w:rPr>
        <w:noBreakHyphen/>
      </w:r>
      <w:r w:rsidRPr="00FF660C">
        <w:rPr>
          <w:lang w:val="hu-HU"/>
        </w:rPr>
        <w:t>1 savas glikoproteinhez.</w:t>
      </w:r>
    </w:p>
    <w:p w14:paraId="1C15D000" w14:textId="5695B55B" w:rsidR="0003048D" w:rsidRPr="00FF660C" w:rsidRDefault="00B71907" w:rsidP="00B71907">
      <w:pPr>
        <w:numPr>
          <w:ilvl w:val="12"/>
          <w:numId w:val="0"/>
        </w:numPr>
        <w:spacing w:line="240" w:lineRule="auto"/>
        <w:ind w:right="-2"/>
        <w:rPr>
          <w:lang w:val="hu-HU"/>
        </w:rPr>
      </w:pPr>
      <w:r w:rsidRPr="00FF660C">
        <w:rPr>
          <w:lang w:val="hu-HU"/>
        </w:rPr>
        <w:t>A takrolimusz jelentős mértékben eloszlik a szervezetben. A plazmakoncentráció alapján számított eloszlási térfogata (egészséges alanyokban) steady-state állapotban mintegy 1300 l. Az ennek megfelelő adat a teljes vérben 47,6 l.</w:t>
      </w:r>
    </w:p>
    <w:p w14:paraId="2AE43B23" w14:textId="77777777" w:rsidR="0003048D" w:rsidRPr="00FF660C" w:rsidRDefault="0003048D" w:rsidP="00130037">
      <w:pPr>
        <w:numPr>
          <w:ilvl w:val="12"/>
          <w:numId w:val="0"/>
        </w:numPr>
        <w:spacing w:line="240" w:lineRule="auto"/>
        <w:ind w:right="-2"/>
        <w:rPr>
          <w:lang w:val="hu-HU"/>
        </w:rPr>
      </w:pPr>
    </w:p>
    <w:p w14:paraId="54EB1037" w14:textId="77777777" w:rsidR="00B71907" w:rsidRPr="00FF660C" w:rsidRDefault="00B71907" w:rsidP="00B71907">
      <w:pPr>
        <w:numPr>
          <w:ilvl w:val="12"/>
          <w:numId w:val="0"/>
        </w:numPr>
        <w:spacing w:line="240" w:lineRule="auto"/>
        <w:ind w:right="-2"/>
        <w:rPr>
          <w:u w:val="single"/>
          <w:lang w:val="hu-HU"/>
        </w:rPr>
      </w:pPr>
      <w:r w:rsidRPr="00FF660C">
        <w:rPr>
          <w:u w:val="single"/>
          <w:lang w:val="hu-HU"/>
        </w:rPr>
        <w:t>Metabolizmus</w:t>
      </w:r>
    </w:p>
    <w:p w14:paraId="5111CF40" w14:textId="6542474F" w:rsidR="0003048D" w:rsidRPr="00FF660C" w:rsidRDefault="00B71907" w:rsidP="00B71907">
      <w:pPr>
        <w:numPr>
          <w:ilvl w:val="12"/>
          <w:numId w:val="0"/>
        </w:numPr>
        <w:spacing w:line="240" w:lineRule="auto"/>
        <w:ind w:right="-2"/>
        <w:rPr>
          <w:lang w:val="hu-HU"/>
        </w:rPr>
      </w:pPr>
      <w:r w:rsidRPr="00FF660C">
        <w:rPr>
          <w:lang w:val="hu-HU"/>
        </w:rPr>
        <w:t>A takrolimusz túlnyomórészt a májban metabolizálódik, elsősorban a citokróm P450</w:t>
      </w:r>
      <w:r w:rsidR="00D62AF7" w:rsidRPr="00FF660C">
        <w:rPr>
          <w:lang w:val="hu-HU"/>
        </w:rPr>
        <w:noBreakHyphen/>
      </w:r>
      <w:r w:rsidRPr="00FF660C">
        <w:rPr>
          <w:lang w:val="hu-HU"/>
        </w:rPr>
        <w:t xml:space="preserve">3A4 </w:t>
      </w:r>
      <w:r w:rsidR="003134B0" w:rsidRPr="00FF660C">
        <w:rPr>
          <w:lang w:val="hu-HU"/>
        </w:rPr>
        <w:t>(CYP3A4) és a citokróm P450</w:t>
      </w:r>
      <w:r w:rsidR="003134B0" w:rsidRPr="00FF660C">
        <w:rPr>
          <w:lang w:val="hu-HU"/>
        </w:rPr>
        <w:noBreakHyphen/>
        <w:t xml:space="preserve">3A5 (CYP3A5) </w:t>
      </w:r>
      <w:r w:rsidRPr="00FF660C">
        <w:rPr>
          <w:lang w:val="hu-HU"/>
        </w:rPr>
        <w:t xml:space="preserve">révén. A takrolimusz jelentős mértékben metabolizálódik a bélfalban is. Több metabolitot azonosítottak. Ezek közül mindössze egyről mutatták ki </w:t>
      </w:r>
      <w:r w:rsidRPr="00FF660C">
        <w:rPr>
          <w:i/>
          <w:iCs/>
          <w:lang w:val="hu-HU"/>
        </w:rPr>
        <w:t>in vitro</w:t>
      </w:r>
      <w:r w:rsidRPr="00FF660C">
        <w:rPr>
          <w:lang w:val="hu-HU"/>
        </w:rPr>
        <w:t>, hogy a takrolimuszhoz hasonló immunszuppresszív hatással rendelkezik. A többi metabolitnak vagy csak csekély immunszuppresszív aktivitása van, vagy nem rendelkezik ilyen hatással. A szisztémás keringésben az inaktív metabolitok közül csak egy van jelen alacsony koncentrációban, ezért a metabolitok nem járulnak hozzá a takrolimusz farmakológiai aktivitásához.</w:t>
      </w:r>
    </w:p>
    <w:p w14:paraId="057B3024" w14:textId="77777777" w:rsidR="0003048D" w:rsidRPr="00FF660C" w:rsidRDefault="0003048D" w:rsidP="00130037">
      <w:pPr>
        <w:numPr>
          <w:ilvl w:val="12"/>
          <w:numId w:val="0"/>
        </w:numPr>
        <w:spacing w:line="240" w:lineRule="auto"/>
        <w:ind w:right="-2"/>
        <w:rPr>
          <w:lang w:val="hu-HU"/>
        </w:rPr>
      </w:pPr>
    </w:p>
    <w:p w14:paraId="4812A633" w14:textId="77777777" w:rsidR="00B71907" w:rsidRPr="00FF660C" w:rsidRDefault="00B71907" w:rsidP="00B71907">
      <w:pPr>
        <w:numPr>
          <w:ilvl w:val="12"/>
          <w:numId w:val="0"/>
        </w:numPr>
        <w:spacing w:line="240" w:lineRule="auto"/>
        <w:ind w:right="-2"/>
        <w:rPr>
          <w:u w:val="single"/>
          <w:lang w:val="hu-HU"/>
        </w:rPr>
      </w:pPr>
      <w:r w:rsidRPr="00FF660C">
        <w:rPr>
          <w:u w:val="single"/>
          <w:lang w:val="hu-HU"/>
        </w:rPr>
        <w:t>Elimináció</w:t>
      </w:r>
    </w:p>
    <w:p w14:paraId="0E7ED49D" w14:textId="49D9A308" w:rsidR="00B71907" w:rsidRPr="00FF660C" w:rsidRDefault="00B71907" w:rsidP="00B71907">
      <w:pPr>
        <w:numPr>
          <w:ilvl w:val="12"/>
          <w:numId w:val="0"/>
        </w:numPr>
        <w:spacing w:line="240" w:lineRule="auto"/>
        <w:ind w:right="-2"/>
        <w:rPr>
          <w:lang w:val="hu-HU"/>
        </w:rPr>
      </w:pPr>
      <w:r w:rsidRPr="00FF660C">
        <w:rPr>
          <w:lang w:val="hu-HU"/>
        </w:rPr>
        <w:t>A takrolimusz alacsony clearance</w:t>
      </w:r>
      <w:r w:rsidR="00D62AF7" w:rsidRPr="00FF660C">
        <w:rPr>
          <w:lang w:val="hu-HU"/>
        </w:rPr>
        <w:noBreakHyphen/>
      </w:r>
      <w:r w:rsidRPr="00FF660C">
        <w:rPr>
          <w:lang w:val="hu-HU"/>
        </w:rPr>
        <w:t xml:space="preserve">ű vegyület. Egészséges egyénekben a teljesvér-koncentrációk alapján becsült átlagos teljestest-clearance 2,25 l/h volt. Felnőtt, máj-, vese-, illetve szívtranszplantáción átesett betegeknél ez az érték sorrendben 4,1 l/h, 6,7 l/h, ill 3,9 l/h volt. Az olyan tényezőket, mint az alacsony haematokrit- és fehérjeértékek, amelyek </w:t>
      </w:r>
      <w:r w:rsidR="00D62AF7" w:rsidRPr="00FF660C">
        <w:rPr>
          <w:lang w:val="hu-HU"/>
        </w:rPr>
        <w:t xml:space="preserve">a </w:t>
      </w:r>
      <w:r w:rsidRPr="00FF660C">
        <w:rPr>
          <w:lang w:val="hu-HU"/>
        </w:rPr>
        <w:t>szabad takrolimusz-frakció növekedését eredményezik, vagy a kortikoszteroidok által indukált fokozott metabolizmust tartják felelősnek a transzplantációt követően megfigyelt magasabb eliminációs sebességért.</w:t>
      </w:r>
    </w:p>
    <w:p w14:paraId="5138E4CA" w14:textId="77777777" w:rsidR="00E90230" w:rsidRPr="00FF660C" w:rsidRDefault="00E90230" w:rsidP="00B71907">
      <w:pPr>
        <w:numPr>
          <w:ilvl w:val="12"/>
          <w:numId w:val="0"/>
        </w:numPr>
        <w:spacing w:line="240" w:lineRule="auto"/>
        <w:ind w:right="-2"/>
        <w:rPr>
          <w:lang w:val="hu-HU"/>
        </w:rPr>
      </w:pPr>
    </w:p>
    <w:p w14:paraId="32AF3598" w14:textId="42B8FA85" w:rsidR="00B71907" w:rsidRPr="00FF660C" w:rsidRDefault="00B71907" w:rsidP="00B71907">
      <w:pPr>
        <w:numPr>
          <w:ilvl w:val="12"/>
          <w:numId w:val="0"/>
        </w:numPr>
        <w:spacing w:line="240" w:lineRule="auto"/>
        <w:ind w:right="-2"/>
        <w:rPr>
          <w:lang w:val="hu-HU"/>
        </w:rPr>
      </w:pPr>
      <w:r w:rsidRPr="00FF660C">
        <w:rPr>
          <w:lang w:val="hu-HU"/>
        </w:rPr>
        <w:t>A takrolimusz felezési ideje hosszú és változó. Egészséges alanyoknál a teljes vérben mért átlagos felezési idő kb. 43 óra.</w:t>
      </w:r>
    </w:p>
    <w:p w14:paraId="32EE846B" w14:textId="66BB3E82" w:rsidR="0003048D" w:rsidRPr="00FF660C" w:rsidRDefault="00B71907" w:rsidP="00B71907">
      <w:pPr>
        <w:numPr>
          <w:ilvl w:val="12"/>
          <w:numId w:val="0"/>
        </w:numPr>
        <w:spacing w:line="240" w:lineRule="auto"/>
        <w:ind w:right="-2"/>
        <w:rPr>
          <w:lang w:val="hu-HU"/>
        </w:rPr>
      </w:pPr>
      <w:r w:rsidRPr="00FF660C">
        <w:rPr>
          <w:lang w:val="hu-HU"/>
        </w:rPr>
        <w:t xml:space="preserve">A </w:t>
      </w:r>
      <w:r w:rsidRPr="00FF660C">
        <w:rPr>
          <w:vertAlign w:val="superscript"/>
          <w:lang w:val="hu-HU"/>
        </w:rPr>
        <w:t>14</w:t>
      </w:r>
      <w:r w:rsidRPr="00FF660C">
        <w:rPr>
          <w:lang w:val="hu-HU"/>
        </w:rPr>
        <w:t>C</w:t>
      </w:r>
      <w:r w:rsidR="00AC46E5" w:rsidRPr="00FF660C">
        <w:rPr>
          <w:lang w:val="hu-HU"/>
        </w:rPr>
        <w:t xml:space="preserve"> izotóppal </w:t>
      </w:r>
      <w:r w:rsidRPr="00FF660C">
        <w:rPr>
          <w:lang w:val="hu-HU"/>
        </w:rPr>
        <w:t>jelölt takrolimusz intravénás és orális adását követően a radioaktivitás döntően a széklettel ürült. A radioaktivitás mintegy 2%</w:t>
      </w:r>
      <w:r w:rsidRPr="00FF660C">
        <w:rPr>
          <w:lang w:val="hu-HU"/>
        </w:rPr>
        <w:noBreakHyphen/>
        <w:t>a ürült ki a vizelettel. A változatlan takrolimusz kevesebb mint 1</w:t>
      </w:r>
      <w:r w:rsidR="006C1378" w:rsidRPr="00FF660C">
        <w:rPr>
          <w:lang w:val="hu-HU"/>
        </w:rPr>
        <w:t>%</w:t>
      </w:r>
      <w:r w:rsidR="006C1378" w:rsidRPr="00FF660C">
        <w:rPr>
          <w:lang w:val="hu-HU"/>
        </w:rPr>
        <w:noBreakHyphen/>
      </w:r>
      <w:r w:rsidRPr="00FF660C">
        <w:rPr>
          <w:lang w:val="hu-HU"/>
        </w:rPr>
        <w:t>át mutatták ki a székletben és a vizeletben, ami azt jelzi, hogy a takrolimusz majdnem teljes mértékben metabolizálódik az elimináció előtt: az epe az elimináció fő útvonala.</w:t>
      </w:r>
    </w:p>
    <w:p w14:paraId="06087A0B" w14:textId="77777777" w:rsidR="00EA1846" w:rsidRPr="00FF660C" w:rsidRDefault="00EA1846" w:rsidP="00130037">
      <w:pPr>
        <w:numPr>
          <w:ilvl w:val="12"/>
          <w:numId w:val="0"/>
        </w:numPr>
        <w:spacing w:line="240" w:lineRule="auto"/>
        <w:ind w:right="-2"/>
        <w:rPr>
          <w:i/>
          <w:iCs/>
          <w:lang w:val="hu-HU"/>
        </w:rPr>
      </w:pPr>
    </w:p>
    <w:p w14:paraId="0E3E98BE" w14:textId="77777777" w:rsidR="00EA1846" w:rsidRPr="00FF660C" w:rsidRDefault="00F7162F" w:rsidP="00130037">
      <w:pPr>
        <w:spacing w:line="240" w:lineRule="auto"/>
        <w:ind w:left="567" w:hanging="567"/>
        <w:outlineLvl w:val="0"/>
        <w:rPr>
          <w:b/>
          <w:bCs/>
          <w:lang w:val="hu-HU"/>
        </w:rPr>
      </w:pPr>
      <w:r w:rsidRPr="00FF660C">
        <w:rPr>
          <w:b/>
          <w:bCs/>
          <w:lang w:val="hu-HU"/>
        </w:rPr>
        <w:t>5.3</w:t>
      </w:r>
      <w:r w:rsidRPr="00FF660C">
        <w:rPr>
          <w:b/>
          <w:bCs/>
          <w:lang w:val="hu-HU"/>
        </w:rPr>
        <w:tab/>
        <w:t>A preklinikai biztonságossági vizsgálatok eredményei</w:t>
      </w:r>
    </w:p>
    <w:p w14:paraId="127672F7" w14:textId="77777777" w:rsidR="00EA1846" w:rsidRPr="004D1779" w:rsidRDefault="00EA1846" w:rsidP="00130037">
      <w:pPr>
        <w:spacing w:line="240" w:lineRule="auto"/>
        <w:ind w:left="567" w:hanging="567"/>
        <w:outlineLvl w:val="0"/>
        <w:rPr>
          <w:bCs/>
          <w:lang w:val="hu-HU"/>
        </w:rPr>
      </w:pPr>
    </w:p>
    <w:p w14:paraId="2994EE08" w14:textId="639A8CD6" w:rsidR="006C1378" w:rsidRPr="00FF660C" w:rsidRDefault="00B71907" w:rsidP="00B71907">
      <w:pPr>
        <w:spacing w:line="240" w:lineRule="auto"/>
        <w:rPr>
          <w:lang w:val="hu-HU"/>
        </w:rPr>
      </w:pPr>
      <w:r w:rsidRPr="00FF660C">
        <w:rPr>
          <w:lang w:val="hu-HU"/>
        </w:rPr>
        <w:t>Patkányokkal és páviánokkal végzett toxicitási vizsgálatokban a vese és a hasnyálmirigy volt elsődlegesen érintett. Patkányok</w:t>
      </w:r>
      <w:r w:rsidR="00816ABE" w:rsidRPr="00FF660C">
        <w:rPr>
          <w:lang w:val="hu-HU"/>
        </w:rPr>
        <w:t>nál</w:t>
      </w:r>
      <w:r w:rsidRPr="00FF660C">
        <w:rPr>
          <w:lang w:val="hu-HU"/>
        </w:rPr>
        <w:t xml:space="preserve"> a takrolimusznak az idegrendszerre és a szemre volt toxikus hatása. Nyulakban reverzíbilis </w:t>
      </w:r>
      <w:r w:rsidR="00694106">
        <w:rPr>
          <w:lang w:val="hu-HU"/>
        </w:rPr>
        <w:t>c</w:t>
      </w:r>
      <w:r w:rsidRPr="00FF660C">
        <w:rPr>
          <w:lang w:val="hu-HU"/>
        </w:rPr>
        <w:t>ardiotoxi</w:t>
      </w:r>
      <w:r w:rsidR="00694106">
        <w:rPr>
          <w:lang w:val="hu-HU"/>
        </w:rPr>
        <w:t>c</w:t>
      </w:r>
      <w:r w:rsidRPr="00FF660C">
        <w:rPr>
          <w:lang w:val="hu-HU"/>
        </w:rPr>
        <w:t>us hatást figyeltek meg intravénás takrolimusz adását követően.</w:t>
      </w:r>
    </w:p>
    <w:p w14:paraId="0230CB84" w14:textId="477D5252" w:rsidR="00B71907" w:rsidRPr="00FF660C" w:rsidRDefault="00B71907" w:rsidP="00B71907">
      <w:pPr>
        <w:spacing w:line="240" w:lineRule="auto"/>
        <w:rPr>
          <w:lang w:val="hu-HU"/>
        </w:rPr>
      </w:pPr>
      <w:r w:rsidRPr="00FF660C">
        <w:rPr>
          <w:lang w:val="hu-HU"/>
        </w:rPr>
        <w:t>A takrolimusz gyors infúzióban vagy bólus injekció formájában, 0,1</w:t>
      </w:r>
      <w:r w:rsidRPr="00FF660C">
        <w:rPr>
          <w:lang w:val="hu-HU"/>
        </w:rPr>
        <w:noBreakHyphen/>
        <w:t xml:space="preserve">1,0 mg/kg adagban történő alkalmazása során QTc-szakasz megnyúlást figyeltek meg egyes állatfajoknál. A fenti adagok mellett </w:t>
      </w:r>
      <w:r w:rsidRPr="00FF660C">
        <w:rPr>
          <w:lang w:val="hu-HU"/>
        </w:rPr>
        <w:lastRenderedPageBreak/>
        <w:t>150 ng/ml fölötti csúcskoncentrációk alakultak ki a vérben, ami</w:t>
      </w:r>
      <w:r w:rsidR="006C1378" w:rsidRPr="00FF660C">
        <w:rPr>
          <w:lang w:val="hu-HU"/>
        </w:rPr>
        <w:t xml:space="preserve"> a </w:t>
      </w:r>
      <w:r w:rsidRPr="00FF660C">
        <w:rPr>
          <w:lang w:val="hu-HU"/>
        </w:rPr>
        <w:t xml:space="preserve">klinikai transzplantációk során mért átlagos </w:t>
      </w:r>
      <w:r w:rsidR="006F49EF" w:rsidRPr="00FF660C">
        <w:rPr>
          <w:lang w:val="hu-HU"/>
        </w:rPr>
        <w:t>takrolimusz retard gyógyszerformuláció</w:t>
      </w:r>
      <w:r w:rsidRPr="00FF660C">
        <w:rPr>
          <w:lang w:val="hu-HU"/>
        </w:rPr>
        <w:t xml:space="preserve"> csúcskoncentrációk több mint 6</w:t>
      </w:r>
      <w:r w:rsidRPr="00FF660C">
        <w:rPr>
          <w:lang w:val="hu-HU"/>
        </w:rPr>
        <w:noBreakHyphen/>
        <w:t>szorosa.</w:t>
      </w:r>
    </w:p>
    <w:p w14:paraId="24FC3B08" w14:textId="3B19E5C7" w:rsidR="00B71907" w:rsidRPr="00FF660C" w:rsidRDefault="00B71907" w:rsidP="00B71907">
      <w:pPr>
        <w:spacing w:line="240" w:lineRule="auto"/>
        <w:rPr>
          <w:lang w:val="hu-HU"/>
        </w:rPr>
      </w:pPr>
      <w:r w:rsidRPr="00FF660C">
        <w:rPr>
          <w:lang w:val="hu-HU"/>
        </w:rPr>
        <w:t>Patkányokban és nyulakban embr</w:t>
      </w:r>
      <w:r w:rsidR="00694106">
        <w:rPr>
          <w:lang w:val="hu-HU"/>
        </w:rPr>
        <w:t>y</w:t>
      </w:r>
      <w:r w:rsidRPr="00FF660C">
        <w:rPr>
          <w:lang w:val="hu-HU"/>
        </w:rPr>
        <w:t>ofoetalis toxicitás volt észlelhető, ami azokra a dózisokra korlátozódott, amelyek már jelentős toxicitást okoztak az anyaállatokban. Toxikus dózisoknál a szülést is beleértve károsodtak a nőstény patkányok reproduktív funkciói, és az utódoknál csökkent a születési súly, az életképesség és a növekedés.</w:t>
      </w:r>
    </w:p>
    <w:p w14:paraId="041E4DF0" w14:textId="7B715E99" w:rsidR="00B71907" w:rsidRPr="00FF660C" w:rsidRDefault="00B71907" w:rsidP="00B71907">
      <w:pPr>
        <w:spacing w:line="240" w:lineRule="auto"/>
        <w:rPr>
          <w:lang w:val="hu-HU"/>
        </w:rPr>
      </w:pPr>
      <w:r w:rsidRPr="00FF660C">
        <w:rPr>
          <w:lang w:val="hu-HU"/>
        </w:rPr>
        <w:t>A takrolimusz fertilitásra gyakorolt negatív hatását hím patkányoknál a spermaszám és -motilitás csökkenésében figyelték meg.</w:t>
      </w:r>
    </w:p>
    <w:p w14:paraId="416EB10B" w14:textId="77777777" w:rsidR="00B71907" w:rsidRPr="00FF660C" w:rsidRDefault="00B71907" w:rsidP="00130037">
      <w:pPr>
        <w:spacing w:line="240" w:lineRule="auto"/>
        <w:rPr>
          <w:lang w:val="hu-HU"/>
        </w:rPr>
      </w:pPr>
    </w:p>
    <w:p w14:paraId="3E9BD702" w14:textId="77777777" w:rsidR="00B71907" w:rsidRPr="00FF660C" w:rsidRDefault="00B71907" w:rsidP="00130037">
      <w:pPr>
        <w:spacing w:line="240" w:lineRule="auto"/>
        <w:rPr>
          <w:lang w:val="hu-HU"/>
        </w:rPr>
      </w:pPr>
    </w:p>
    <w:p w14:paraId="7D3063F3" w14:textId="77777777" w:rsidR="00EA1846" w:rsidRPr="00FF660C" w:rsidRDefault="00F7162F" w:rsidP="00130037">
      <w:pPr>
        <w:spacing w:line="240" w:lineRule="auto"/>
        <w:ind w:left="567" w:hanging="567"/>
        <w:outlineLvl w:val="0"/>
        <w:rPr>
          <w:b/>
          <w:bCs/>
          <w:lang w:val="hu-HU"/>
        </w:rPr>
      </w:pPr>
      <w:r w:rsidRPr="00FF660C">
        <w:rPr>
          <w:b/>
          <w:bCs/>
          <w:lang w:val="hu-HU"/>
        </w:rPr>
        <w:t>6.</w:t>
      </w:r>
      <w:r w:rsidRPr="00FF660C">
        <w:rPr>
          <w:b/>
          <w:bCs/>
          <w:lang w:val="hu-HU"/>
        </w:rPr>
        <w:tab/>
        <w:t>GYÓGYSZERÉSZETI JELLEMZŐK</w:t>
      </w:r>
    </w:p>
    <w:p w14:paraId="4477641A" w14:textId="77777777" w:rsidR="00EA1846" w:rsidRPr="00FF660C" w:rsidRDefault="00EA1846" w:rsidP="00130037">
      <w:pPr>
        <w:spacing w:line="240" w:lineRule="auto"/>
        <w:ind w:left="567" w:hanging="567"/>
        <w:outlineLvl w:val="0"/>
        <w:rPr>
          <w:b/>
          <w:bCs/>
          <w:lang w:val="hu-HU"/>
        </w:rPr>
      </w:pPr>
    </w:p>
    <w:p w14:paraId="334818FB" w14:textId="77777777" w:rsidR="00EA1846" w:rsidRPr="00FF660C" w:rsidRDefault="00F7162F" w:rsidP="00130037">
      <w:pPr>
        <w:spacing w:line="240" w:lineRule="auto"/>
        <w:ind w:left="567" w:hanging="567"/>
        <w:outlineLvl w:val="0"/>
        <w:rPr>
          <w:b/>
          <w:bCs/>
          <w:lang w:val="hu-HU"/>
        </w:rPr>
      </w:pPr>
      <w:r w:rsidRPr="00FF660C">
        <w:rPr>
          <w:b/>
          <w:bCs/>
          <w:lang w:val="hu-HU"/>
        </w:rPr>
        <w:t>6.1</w:t>
      </w:r>
      <w:r w:rsidRPr="00FF660C">
        <w:rPr>
          <w:b/>
          <w:bCs/>
          <w:lang w:val="hu-HU"/>
        </w:rPr>
        <w:tab/>
        <w:t>Segédanyagok felsorolása</w:t>
      </w:r>
    </w:p>
    <w:p w14:paraId="4CE9C330" w14:textId="77777777" w:rsidR="006F49EF" w:rsidRPr="00FF660C" w:rsidRDefault="006F49EF" w:rsidP="00130037">
      <w:pPr>
        <w:spacing w:line="240" w:lineRule="auto"/>
        <w:rPr>
          <w:lang w:val="hu-HU"/>
        </w:rPr>
      </w:pPr>
    </w:p>
    <w:p w14:paraId="7C10CEFE" w14:textId="018520E4" w:rsidR="004905FA" w:rsidRPr="00FF660C" w:rsidRDefault="000A28C8" w:rsidP="004905FA">
      <w:pPr>
        <w:spacing w:line="240" w:lineRule="auto"/>
        <w:rPr>
          <w:u w:val="single"/>
          <w:lang w:val="hu-HU"/>
        </w:rPr>
      </w:pPr>
      <w:r w:rsidRPr="00FF660C">
        <w:rPr>
          <w:u w:val="single"/>
          <w:lang w:val="hu-HU"/>
        </w:rPr>
        <w:t>A k</w:t>
      </w:r>
      <w:r w:rsidR="004905FA" w:rsidRPr="00FF660C">
        <w:rPr>
          <w:u w:val="single"/>
          <w:lang w:val="hu-HU"/>
        </w:rPr>
        <w:t>apszula tartal</w:t>
      </w:r>
      <w:r w:rsidRPr="00FF660C">
        <w:rPr>
          <w:u w:val="single"/>
          <w:lang w:val="hu-HU"/>
        </w:rPr>
        <w:t>ma</w:t>
      </w:r>
      <w:r w:rsidR="004905FA" w:rsidRPr="00FF660C">
        <w:rPr>
          <w:u w:val="single"/>
          <w:lang w:val="hu-HU"/>
        </w:rPr>
        <w:t>:</w:t>
      </w:r>
    </w:p>
    <w:p w14:paraId="2BE1DE9C" w14:textId="68B5F2DB" w:rsidR="004905FA" w:rsidRPr="00FF660C" w:rsidRDefault="00C1438D" w:rsidP="004905FA">
      <w:pPr>
        <w:spacing w:line="240" w:lineRule="auto"/>
        <w:rPr>
          <w:lang w:val="hu-HU"/>
        </w:rPr>
      </w:pPr>
      <w:r w:rsidRPr="00FF660C">
        <w:rPr>
          <w:lang w:val="hu-HU"/>
        </w:rPr>
        <w:t xml:space="preserve">etilcellulóz </w:t>
      </w:r>
      <w:r w:rsidR="004905FA" w:rsidRPr="00FF660C">
        <w:rPr>
          <w:lang w:val="hu-HU"/>
        </w:rPr>
        <w:t>(Type 9</w:t>
      </w:r>
      <w:r w:rsidR="000A28C8" w:rsidRPr="00FF660C">
        <w:rPr>
          <w:lang w:val="hu-HU"/>
        </w:rPr>
        <w:noBreakHyphen/>
      </w:r>
      <w:r w:rsidR="004905FA" w:rsidRPr="00FF660C">
        <w:rPr>
          <w:lang w:val="hu-HU"/>
        </w:rPr>
        <w:t>11</w:t>
      </w:r>
      <w:r w:rsidR="000A28C8" w:rsidRPr="00FF660C">
        <w:rPr>
          <w:lang w:val="hu-HU"/>
        </w:rPr>
        <w:t> </w:t>
      </w:r>
      <w:r w:rsidR="004905FA" w:rsidRPr="00FF660C">
        <w:rPr>
          <w:lang w:val="hu-HU"/>
        </w:rPr>
        <w:t>mPa.s)</w:t>
      </w:r>
    </w:p>
    <w:p w14:paraId="1325D5B9" w14:textId="6CAE5065" w:rsidR="004905FA" w:rsidRPr="00FF660C" w:rsidRDefault="00C1438D" w:rsidP="004905FA">
      <w:pPr>
        <w:spacing w:line="240" w:lineRule="auto"/>
        <w:rPr>
          <w:lang w:val="hu-HU"/>
        </w:rPr>
      </w:pPr>
      <w:r w:rsidRPr="00FF660C">
        <w:rPr>
          <w:lang w:val="hu-HU"/>
        </w:rPr>
        <w:t>b</w:t>
      </w:r>
      <w:r w:rsidR="004905FA" w:rsidRPr="00FF660C">
        <w:rPr>
          <w:lang w:val="hu-HU"/>
        </w:rPr>
        <w:t>utilhidroxitoluol</w:t>
      </w:r>
    </w:p>
    <w:p w14:paraId="2D84E5E3" w14:textId="5D1E1EC2" w:rsidR="004905FA" w:rsidRPr="00FF660C" w:rsidRDefault="00C1438D" w:rsidP="004905FA">
      <w:pPr>
        <w:spacing w:line="240" w:lineRule="auto"/>
        <w:rPr>
          <w:lang w:val="hu-HU"/>
        </w:rPr>
      </w:pPr>
      <w:r w:rsidRPr="00FF660C">
        <w:rPr>
          <w:lang w:val="hu-HU"/>
        </w:rPr>
        <w:t>h</w:t>
      </w:r>
      <w:r w:rsidR="004905FA" w:rsidRPr="00FF660C">
        <w:rPr>
          <w:lang w:val="hu-HU"/>
        </w:rPr>
        <w:t>ipromellóz (Type 4000</w:t>
      </w:r>
      <w:r w:rsidR="000A28C8" w:rsidRPr="00FF660C">
        <w:rPr>
          <w:lang w:val="hu-HU"/>
        </w:rPr>
        <w:t> </w:t>
      </w:r>
      <w:r w:rsidR="004905FA" w:rsidRPr="00FF660C">
        <w:rPr>
          <w:lang w:val="hu-HU"/>
        </w:rPr>
        <w:t>mPa.s)</w:t>
      </w:r>
    </w:p>
    <w:p w14:paraId="5E73FA79" w14:textId="678ECF77" w:rsidR="004905FA" w:rsidRPr="00FF660C" w:rsidRDefault="00C1438D" w:rsidP="004905FA">
      <w:pPr>
        <w:spacing w:line="240" w:lineRule="auto"/>
        <w:rPr>
          <w:lang w:val="hu-HU"/>
        </w:rPr>
      </w:pPr>
      <w:r w:rsidRPr="00FF660C">
        <w:rPr>
          <w:lang w:val="hu-HU"/>
        </w:rPr>
        <w:t>l</w:t>
      </w:r>
      <w:r w:rsidR="004905FA" w:rsidRPr="00FF660C">
        <w:rPr>
          <w:lang w:val="hu-HU"/>
        </w:rPr>
        <w:t>aktóz-monohidrát</w:t>
      </w:r>
    </w:p>
    <w:p w14:paraId="4AB115C6" w14:textId="6CBA0402" w:rsidR="004905FA" w:rsidRPr="00FF660C" w:rsidRDefault="00C1438D" w:rsidP="004905FA">
      <w:pPr>
        <w:spacing w:line="240" w:lineRule="auto"/>
        <w:rPr>
          <w:lang w:val="hu-HU"/>
        </w:rPr>
      </w:pPr>
      <w:r w:rsidRPr="00FF660C">
        <w:rPr>
          <w:lang w:val="hu-HU"/>
        </w:rPr>
        <w:t>m</w:t>
      </w:r>
      <w:r w:rsidR="004905FA" w:rsidRPr="00FF660C">
        <w:rPr>
          <w:lang w:val="hu-HU"/>
        </w:rPr>
        <w:t>agnézium-sztearát</w:t>
      </w:r>
    </w:p>
    <w:p w14:paraId="5EABCD6F" w14:textId="77777777" w:rsidR="004905FA" w:rsidRPr="00FF660C" w:rsidRDefault="004905FA" w:rsidP="004905FA">
      <w:pPr>
        <w:spacing w:line="240" w:lineRule="auto"/>
        <w:rPr>
          <w:lang w:val="hu-HU"/>
        </w:rPr>
      </w:pPr>
    </w:p>
    <w:p w14:paraId="225CD8F6" w14:textId="2B778AEE" w:rsidR="004905FA" w:rsidRPr="00FF660C" w:rsidRDefault="004905FA" w:rsidP="004905FA">
      <w:pPr>
        <w:spacing w:line="240" w:lineRule="auto"/>
        <w:rPr>
          <w:u w:val="single"/>
          <w:lang w:val="hu-HU"/>
        </w:rPr>
      </w:pPr>
      <w:r w:rsidRPr="00FF660C">
        <w:rPr>
          <w:u w:val="single"/>
          <w:lang w:val="hu-HU"/>
        </w:rPr>
        <w:t>Kapszulahéj:</w:t>
      </w:r>
    </w:p>
    <w:p w14:paraId="5EFC2983" w14:textId="3738C3A1" w:rsidR="004905FA" w:rsidRPr="00FF660C" w:rsidRDefault="00C1438D" w:rsidP="004905FA">
      <w:pPr>
        <w:spacing w:line="240" w:lineRule="auto"/>
        <w:rPr>
          <w:lang w:val="hu-HU"/>
        </w:rPr>
      </w:pPr>
      <w:r w:rsidRPr="00FF660C">
        <w:rPr>
          <w:lang w:val="hu-HU"/>
        </w:rPr>
        <w:t>z</w:t>
      </w:r>
      <w:r w:rsidR="004905FA" w:rsidRPr="00FF660C">
        <w:rPr>
          <w:lang w:val="hu-HU"/>
        </w:rPr>
        <w:t>selatin</w:t>
      </w:r>
    </w:p>
    <w:p w14:paraId="0AD15FC2" w14:textId="17B5B78E" w:rsidR="004905FA" w:rsidRPr="00FF660C" w:rsidRDefault="00C1438D" w:rsidP="004905FA">
      <w:pPr>
        <w:spacing w:line="240" w:lineRule="auto"/>
        <w:rPr>
          <w:lang w:val="hu-HU"/>
        </w:rPr>
      </w:pPr>
      <w:r w:rsidRPr="00FF660C">
        <w:rPr>
          <w:lang w:val="hu-HU"/>
        </w:rPr>
        <w:t>t</w:t>
      </w:r>
      <w:r w:rsidR="004905FA" w:rsidRPr="00FF660C">
        <w:rPr>
          <w:lang w:val="hu-HU"/>
        </w:rPr>
        <w:t>itán-dioxid (E171)</w:t>
      </w:r>
    </w:p>
    <w:p w14:paraId="1D534ECD" w14:textId="314F81AD" w:rsidR="004905FA" w:rsidRPr="00FF660C" w:rsidRDefault="00C1438D" w:rsidP="004905FA">
      <w:pPr>
        <w:spacing w:line="240" w:lineRule="auto"/>
        <w:rPr>
          <w:lang w:val="hu-HU"/>
        </w:rPr>
      </w:pPr>
      <w:r w:rsidRPr="00FF660C">
        <w:rPr>
          <w:lang w:val="hu-HU"/>
        </w:rPr>
        <w:t>v</w:t>
      </w:r>
      <w:r w:rsidR="004905FA" w:rsidRPr="00FF660C">
        <w:rPr>
          <w:lang w:val="hu-HU"/>
        </w:rPr>
        <w:t>örös vas-oxid (E172)</w:t>
      </w:r>
    </w:p>
    <w:p w14:paraId="2002C03A" w14:textId="522EA170" w:rsidR="004905FA" w:rsidRPr="00FF660C" w:rsidRDefault="00C1438D" w:rsidP="004905FA">
      <w:pPr>
        <w:spacing w:line="240" w:lineRule="auto"/>
        <w:rPr>
          <w:lang w:val="hu-HU"/>
        </w:rPr>
      </w:pPr>
      <w:r w:rsidRPr="00FF660C">
        <w:rPr>
          <w:lang w:val="hu-HU"/>
        </w:rPr>
        <w:t>s</w:t>
      </w:r>
      <w:r w:rsidR="004905FA" w:rsidRPr="00FF660C">
        <w:rPr>
          <w:lang w:val="hu-HU"/>
        </w:rPr>
        <w:t>árga vas-oxid (E172)</w:t>
      </w:r>
    </w:p>
    <w:p w14:paraId="76D516BE" w14:textId="77777777" w:rsidR="004905FA" w:rsidRPr="00FF660C" w:rsidRDefault="004905FA" w:rsidP="004905FA">
      <w:pPr>
        <w:spacing w:line="240" w:lineRule="auto"/>
        <w:rPr>
          <w:lang w:val="hu-HU"/>
        </w:rPr>
      </w:pPr>
    </w:p>
    <w:p w14:paraId="0C28B82F" w14:textId="4D86EF53" w:rsidR="004905FA" w:rsidRPr="00FF660C" w:rsidRDefault="004905FA" w:rsidP="004905FA">
      <w:pPr>
        <w:spacing w:line="240" w:lineRule="auto"/>
        <w:rPr>
          <w:u w:val="single"/>
          <w:lang w:val="hu-HU"/>
        </w:rPr>
      </w:pPr>
      <w:r w:rsidRPr="00FF660C">
        <w:rPr>
          <w:u w:val="single"/>
          <w:lang w:val="hu-HU"/>
        </w:rPr>
        <w:t>Jelölő-festék:</w:t>
      </w:r>
    </w:p>
    <w:p w14:paraId="112EA8B0" w14:textId="61F42C7D" w:rsidR="004905FA" w:rsidRPr="00FF660C" w:rsidRDefault="00121A26" w:rsidP="004905FA">
      <w:pPr>
        <w:spacing w:line="240" w:lineRule="auto"/>
        <w:rPr>
          <w:lang w:val="hu-HU"/>
        </w:rPr>
      </w:pPr>
      <w:r w:rsidRPr="00FF660C">
        <w:rPr>
          <w:lang w:val="hu-HU"/>
        </w:rPr>
        <w:t>s</w:t>
      </w:r>
      <w:r w:rsidR="004905FA" w:rsidRPr="00FF660C">
        <w:rPr>
          <w:lang w:val="hu-HU"/>
        </w:rPr>
        <w:t>ellak</w:t>
      </w:r>
    </w:p>
    <w:p w14:paraId="460A1199" w14:textId="281687F5" w:rsidR="004905FA" w:rsidRPr="00FF660C" w:rsidRDefault="00121A26" w:rsidP="004905FA">
      <w:pPr>
        <w:spacing w:line="240" w:lineRule="auto"/>
        <w:rPr>
          <w:lang w:val="hu-HU"/>
        </w:rPr>
      </w:pPr>
      <w:r w:rsidRPr="00FF660C">
        <w:rPr>
          <w:lang w:val="hu-HU"/>
        </w:rPr>
        <w:t>a</w:t>
      </w:r>
      <w:r w:rsidR="004905FA" w:rsidRPr="00FF660C">
        <w:rPr>
          <w:lang w:val="hu-HU"/>
        </w:rPr>
        <w:t xml:space="preserve">lluravörös </w:t>
      </w:r>
      <w:r w:rsidRPr="00FF660C">
        <w:rPr>
          <w:lang w:val="hu-HU"/>
        </w:rPr>
        <w:t>alumiínium</w:t>
      </w:r>
      <w:r w:rsidR="00C21D29" w:rsidRPr="00FF660C">
        <w:rPr>
          <w:lang w:val="hu-HU"/>
        </w:rPr>
        <w:t xml:space="preserve"> </w:t>
      </w:r>
      <w:r w:rsidRPr="00FF660C">
        <w:rPr>
          <w:lang w:val="hu-HU"/>
        </w:rPr>
        <w:t>lakk</w:t>
      </w:r>
      <w:r w:rsidR="00C21D29" w:rsidRPr="00FF660C">
        <w:rPr>
          <w:lang w:val="hu-HU"/>
        </w:rPr>
        <w:t xml:space="preserve"> (</w:t>
      </w:r>
      <w:r w:rsidR="004905FA" w:rsidRPr="00FF660C">
        <w:rPr>
          <w:lang w:val="hu-HU"/>
        </w:rPr>
        <w:t>E129)</w:t>
      </w:r>
    </w:p>
    <w:p w14:paraId="620F256C" w14:textId="51EE5394" w:rsidR="004905FA" w:rsidRPr="00FF660C" w:rsidRDefault="00121A26" w:rsidP="004905FA">
      <w:pPr>
        <w:spacing w:line="240" w:lineRule="auto"/>
        <w:rPr>
          <w:lang w:val="hu-HU"/>
        </w:rPr>
      </w:pPr>
      <w:r w:rsidRPr="00FF660C">
        <w:rPr>
          <w:lang w:val="hu-HU"/>
        </w:rPr>
        <w:t>p</w:t>
      </w:r>
      <w:r w:rsidR="004905FA" w:rsidRPr="00FF660C">
        <w:rPr>
          <w:lang w:val="hu-HU"/>
        </w:rPr>
        <w:t>ropilénglikol</w:t>
      </w:r>
      <w:r w:rsidR="00C707D2" w:rsidRPr="00FF660C">
        <w:rPr>
          <w:lang w:val="hu-HU"/>
        </w:rPr>
        <w:t xml:space="preserve"> (E1520)</w:t>
      </w:r>
    </w:p>
    <w:p w14:paraId="71797382" w14:textId="3F09478E" w:rsidR="00EA1846" w:rsidRPr="00FF660C" w:rsidRDefault="00121A26" w:rsidP="004905FA">
      <w:pPr>
        <w:spacing w:line="240" w:lineRule="auto"/>
        <w:rPr>
          <w:lang w:val="hu-HU"/>
        </w:rPr>
      </w:pPr>
      <w:r w:rsidRPr="00FF660C">
        <w:rPr>
          <w:lang w:val="hu-HU"/>
        </w:rPr>
        <w:t>t</w:t>
      </w:r>
      <w:r w:rsidR="00C707D2" w:rsidRPr="00FF660C">
        <w:rPr>
          <w:lang w:val="hu-HU"/>
        </w:rPr>
        <w:t>itán-dioxid (E171)</w:t>
      </w:r>
    </w:p>
    <w:p w14:paraId="230C0A7B" w14:textId="77777777" w:rsidR="00C707D2" w:rsidRPr="00FF660C" w:rsidRDefault="00C707D2" w:rsidP="004905FA">
      <w:pPr>
        <w:spacing w:line="240" w:lineRule="auto"/>
        <w:rPr>
          <w:lang w:val="hu-HU"/>
        </w:rPr>
      </w:pPr>
    </w:p>
    <w:p w14:paraId="5B513C35" w14:textId="77777777" w:rsidR="00EA1846" w:rsidRPr="00FF660C" w:rsidRDefault="00F7162F" w:rsidP="00130037">
      <w:pPr>
        <w:spacing w:line="240" w:lineRule="auto"/>
        <w:ind w:left="567" w:hanging="567"/>
        <w:outlineLvl w:val="0"/>
        <w:rPr>
          <w:b/>
          <w:bCs/>
          <w:lang w:val="hu-HU"/>
        </w:rPr>
      </w:pPr>
      <w:r w:rsidRPr="00FF660C">
        <w:rPr>
          <w:b/>
          <w:bCs/>
          <w:lang w:val="hu-HU"/>
        </w:rPr>
        <w:t>6.2</w:t>
      </w:r>
      <w:r w:rsidRPr="00FF660C">
        <w:rPr>
          <w:b/>
          <w:bCs/>
          <w:lang w:val="hu-HU"/>
        </w:rPr>
        <w:tab/>
        <w:t>Inkompatibilitások</w:t>
      </w:r>
    </w:p>
    <w:p w14:paraId="567FB25E" w14:textId="77777777" w:rsidR="00EA1846" w:rsidRPr="00FF660C" w:rsidRDefault="00EA1846" w:rsidP="00130037">
      <w:pPr>
        <w:spacing w:line="240" w:lineRule="auto"/>
        <w:rPr>
          <w:lang w:val="hu-HU"/>
        </w:rPr>
      </w:pPr>
    </w:p>
    <w:p w14:paraId="7BEA9650" w14:textId="1A473384" w:rsidR="00EA1846" w:rsidRPr="00FF660C" w:rsidRDefault="00F7162F" w:rsidP="00130037">
      <w:pPr>
        <w:spacing w:line="240" w:lineRule="auto"/>
        <w:rPr>
          <w:lang w:val="hu-HU"/>
        </w:rPr>
      </w:pPr>
      <w:r w:rsidRPr="00FF660C">
        <w:rPr>
          <w:lang w:val="hu-HU"/>
        </w:rPr>
        <w:t>Nem értelmezhető</w:t>
      </w:r>
    </w:p>
    <w:p w14:paraId="0E6BB8B3" w14:textId="77777777" w:rsidR="004B6BD1" w:rsidRPr="00FF660C" w:rsidRDefault="004B6BD1" w:rsidP="00836C13">
      <w:pPr>
        <w:spacing w:line="240" w:lineRule="auto"/>
        <w:rPr>
          <w:lang w:val="hu-HU"/>
        </w:rPr>
      </w:pPr>
    </w:p>
    <w:p w14:paraId="4E70E1EE" w14:textId="77777777" w:rsidR="00EA1846" w:rsidRPr="00FF660C" w:rsidRDefault="00F7162F" w:rsidP="00130037">
      <w:pPr>
        <w:spacing w:line="240" w:lineRule="auto"/>
        <w:ind w:left="567" w:hanging="567"/>
        <w:outlineLvl w:val="0"/>
        <w:rPr>
          <w:b/>
          <w:bCs/>
          <w:lang w:val="hu-HU"/>
        </w:rPr>
      </w:pPr>
      <w:r w:rsidRPr="00FF660C">
        <w:rPr>
          <w:b/>
          <w:bCs/>
          <w:lang w:val="hu-HU"/>
        </w:rPr>
        <w:t>6.3</w:t>
      </w:r>
      <w:r w:rsidRPr="00FF660C">
        <w:rPr>
          <w:b/>
          <w:bCs/>
          <w:lang w:val="hu-HU"/>
        </w:rPr>
        <w:tab/>
        <w:t>Felhasználhatósági időtartam</w:t>
      </w:r>
    </w:p>
    <w:p w14:paraId="3CE9DB3B" w14:textId="77777777" w:rsidR="00904FBC" w:rsidRPr="00FF660C" w:rsidRDefault="00904FBC" w:rsidP="00130037">
      <w:pPr>
        <w:spacing w:line="240" w:lineRule="auto"/>
        <w:rPr>
          <w:lang w:val="hu-HU"/>
        </w:rPr>
      </w:pPr>
    </w:p>
    <w:p w14:paraId="7A3F01F4" w14:textId="42A13137" w:rsidR="00EA1846" w:rsidRPr="00FF660C" w:rsidRDefault="006C1378" w:rsidP="00130037">
      <w:pPr>
        <w:spacing w:line="240" w:lineRule="auto"/>
        <w:rPr>
          <w:lang w:val="hu-HU"/>
        </w:rPr>
      </w:pPr>
      <w:r w:rsidRPr="00FF660C">
        <w:rPr>
          <w:lang w:val="hu-HU"/>
        </w:rPr>
        <w:t>30 hónap</w:t>
      </w:r>
    </w:p>
    <w:p w14:paraId="4E99D575" w14:textId="41D418FB" w:rsidR="004B6BD1" w:rsidRPr="00FF660C" w:rsidRDefault="00D157DF" w:rsidP="00130037">
      <w:pPr>
        <w:spacing w:line="240" w:lineRule="auto"/>
        <w:rPr>
          <w:lang w:val="hu-HU"/>
        </w:rPr>
      </w:pPr>
      <w:r w:rsidRPr="00FF660C">
        <w:rPr>
          <w:lang w:val="hu-HU"/>
        </w:rPr>
        <w:t xml:space="preserve">Az alumíniumcsomagolás kibontását követően: </w:t>
      </w:r>
      <w:r w:rsidR="007225C1" w:rsidRPr="00FF660C">
        <w:rPr>
          <w:lang w:val="hu-HU"/>
        </w:rPr>
        <w:t>12 hónap</w:t>
      </w:r>
    </w:p>
    <w:p w14:paraId="5E3AE334" w14:textId="77777777" w:rsidR="00EA1846" w:rsidRPr="00FF660C" w:rsidRDefault="00EA1846" w:rsidP="00130037">
      <w:pPr>
        <w:spacing w:line="240" w:lineRule="auto"/>
        <w:rPr>
          <w:lang w:val="hu-HU"/>
        </w:rPr>
      </w:pPr>
    </w:p>
    <w:p w14:paraId="142B1B95" w14:textId="77777777" w:rsidR="00EA1846" w:rsidRPr="00FF660C" w:rsidRDefault="00F7162F" w:rsidP="00130037">
      <w:pPr>
        <w:spacing w:line="240" w:lineRule="auto"/>
        <w:ind w:left="567" w:hanging="567"/>
        <w:outlineLvl w:val="0"/>
        <w:rPr>
          <w:b/>
          <w:bCs/>
          <w:lang w:val="hu-HU"/>
        </w:rPr>
      </w:pPr>
      <w:r w:rsidRPr="00FF660C">
        <w:rPr>
          <w:b/>
          <w:bCs/>
          <w:lang w:val="hu-HU"/>
        </w:rPr>
        <w:t>6.4</w:t>
      </w:r>
      <w:r w:rsidRPr="00FF660C">
        <w:rPr>
          <w:b/>
          <w:bCs/>
          <w:lang w:val="hu-HU"/>
        </w:rPr>
        <w:tab/>
        <w:t>Különleges tárolási előírások</w:t>
      </w:r>
    </w:p>
    <w:p w14:paraId="54CDE6DD" w14:textId="77777777" w:rsidR="00EA1846" w:rsidRPr="004D1779" w:rsidRDefault="00EA1846" w:rsidP="00130037">
      <w:pPr>
        <w:spacing w:line="240" w:lineRule="auto"/>
        <w:ind w:left="567" w:hanging="567"/>
        <w:outlineLvl w:val="0"/>
        <w:rPr>
          <w:bCs/>
          <w:lang w:val="hu-HU"/>
        </w:rPr>
      </w:pPr>
    </w:p>
    <w:p w14:paraId="01373DDA" w14:textId="2C74F659" w:rsidR="00EA1846" w:rsidRPr="00FF660C" w:rsidRDefault="00D157DF" w:rsidP="00130037">
      <w:pPr>
        <w:spacing w:line="240" w:lineRule="auto"/>
        <w:rPr>
          <w:lang w:val="hu-HU"/>
        </w:rPr>
      </w:pPr>
      <w:r w:rsidRPr="00FF660C">
        <w:rPr>
          <w:lang w:val="hu-HU"/>
        </w:rPr>
        <w:t xml:space="preserve">Legfeljebb </w:t>
      </w:r>
      <w:r w:rsidR="006C1378" w:rsidRPr="00FF660C">
        <w:rPr>
          <w:lang w:val="hu-HU"/>
        </w:rPr>
        <w:t>30 ºC</w:t>
      </w:r>
      <w:r w:rsidR="006C1378" w:rsidRPr="00FF660C">
        <w:rPr>
          <w:lang w:val="hu-HU"/>
        </w:rPr>
        <w:noBreakHyphen/>
      </w:r>
      <w:r w:rsidRPr="00FF660C">
        <w:rPr>
          <w:lang w:val="hu-HU"/>
        </w:rPr>
        <w:t>on tárolandó.</w:t>
      </w:r>
    </w:p>
    <w:p w14:paraId="1D7B0AF7" w14:textId="77777777" w:rsidR="006C1378" w:rsidRPr="00FF660C" w:rsidRDefault="006C1378" w:rsidP="00130037">
      <w:pPr>
        <w:spacing w:line="240" w:lineRule="auto"/>
        <w:rPr>
          <w:lang w:val="hu-HU"/>
        </w:rPr>
      </w:pPr>
    </w:p>
    <w:p w14:paraId="3F4C80C7" w14:textId="1E1B78D2" w:rsidR="00EA1846" w:rsidRPr="00FF660C" w:rsidRDefault="00F7162F" w:rsidP="00130037">
      <w:pPr>
        <w:spacing w:line="240" w:lineRule="auto"/>
        <w:ind w:left="567" w:hanging="567"/>
        <w:outlineLvl w:val="0"/>
        <w:rPr>
          <w:b/>
          <w:bCs/>
          <w:lang w:val="hu-HU"/>
        </w:rPr>
      </w:pPr>
      <w:r w:rsidRPr="00FF660C">
        <w:rPr>
          <w:b/>
          <w:bCs/>
          <w:lang w:val="hu-HU"/>
        </w:rPr>
        <w:t>6.5</w:t>
      </w:r>
      <w:r w:rsidRPr="00FF660C">
        <w:rPr>
          <w:b/>
          <w:bCs/>
          <w:lang w:val="hu-HU"/>
        </w:rPr>
        <w:tab/>
        <w:t>Csomagolás típusa és kiszerelése</w:t>
      </w:r>
    </w:p>
    <w:p w14:paraId="74F52F0D" w14:textId="77777777" w:rsidR="00EA1846" w:rsidRPr="00FF660C" w:rsidRDefault="00EA1846" w:rsidP="00130037">
      <w:pPr>
        <w:spacing w:line="240" w:lineRule="auto"/>
        <w:rPr>
          <w:lang w:val="hu-HU"/>
        </w:rPr>
      </w:pPr>
    </w:p>
    <w:p w14:paraId="0AEAA8F5" w14:textId="7FD6D20A" w:rsidR="00F13115" w:rsidRPr="00FF660C" w:rsidRDefault="00F13115" w:rsidP="006C1378">
      <w:pPr>
        <w:spacing w:line="240" w:lineRule="auto"/>
        <w:rPr>
          <w:lang w:val="hu-HU"/>
        </w:rPr>
      </w:pPr>
      <w:r w:rsidRPr="00FF660C">
        <w:rPr>
          <w:lang w:val="hu-HU"/>
        </w:rPr>
        <w:t>Átlátszó PVC/PE/PVDC</w:t>
      </w:r>
      <w:r w:rsidR="000A28C8" w:rsidRPr="00FF660C">
        <w:rPr>
          <w:lang w:val="hu-HU"/>
        </w:rPr>
        <w:t>-</w:t>
      </w:r>
      <w:r w:rsidRPr="00FF660C">
        <w:rPr>
          <w:lang w:val="hu-HU"/>
        </w:rPr>
        <w:t>alumínium buborék</w:t>
      </w:r>
      <w:r w:rsidR="00ED3E82" w:rsidRPr="00FF660C">
        <w:rPr>
          <w:lang w:val="hu-HU"/>
        </w:rPr>
        <w:t>csomagolás</w:t>
      </w:r>
      <w:r w:rsidRPr="00FF660C">
        <w:rPr>
          <w:lang w:val="hu-HU"/>
        </w:rPr>
        <w:t xml:space="preserve"> </w:t>
      </w:r>
      <w:r w:rsidR="000B70E6" w:rsidRPr="00FF660C">
        <w:rPr>
          <w:lang w:val="hu-HU"/>
        </w:rPr>
        <w:t>nedvességmegkötő</w:t>
      </w:r>
      <w:r w:rsidR="003E5002" w:rsidRPr="00FF660C">
        <w:rPr>
          <w:lang w:val="hu-HU"/>
        </w:rPr>
        <w:t xml:space="preserve"> réteget</w:t>
      </w:r>
      <w:r w:rsidR="000B70E6" w:rsidRPr="00FF660C">
        <w:rPr>
          <w:lang w:val="hu-HU"/>
        </w:rPr>
        <w:t xml:space="preserve"> tartalmazó </w:t>
      </w:r>
      <w:r w:rsidRPr="00FF660C">
        <w:rPr>
          <w:lang w:val="hu-HU"/>
        </w:rPr>
        <w:t>alumínium PE tasakba csomagolva</w:t>
      </w:r>
      <w:r w:rsidR="000B70E6" w:rsidRPr="00FF660C">
        <w:rPr>
          <w:lang w:val="hu-HU"/>
        </w:rPr>
        <w:t>.</w:t>
      </w:r>
    </w:p>
    <w:p w14:paraId="330B640C" w14:textId="77777777" w:rsidR="00F13115" w:rsidRPr="00FF660C" w:rsidRDefault="00F13115" w:rsidP="006C1378">
      <w:pPr>
        <w:spacing w:line="240" w:lineRule="auto"/>
        <w:rPr>
          <w:lang w:val="hu-HU"/>
        </w:rPr>
      </w:pPr>
    </w:p>
    <w:p w14:paraId="7A299199" w14:textId="2DB292B3" w:rsidR="006C1378" w:rsidRPr="00FF660C" w:rsidRDefault="008C4AEE" w:rsidP="006C1378">
      <w:pPr>
        <w:spacing w:line="240" w:lineRule="auto"/>
        <w:rPr>
          <w:u w:val="single"/>
          <w:lang w:val="hu-HU"/>
        </w:rPr>
      </w:pPr>
      <w:r w:rsidRPr="00FF660C">
        <w:rPr>
          <w:iCs/>
          <w:u w:val="single"/>
          <w:lang w:val="hu-HU"/>
        </w:rPr>
        <w:t>Tacrolimus Stada 0,5 mg retard kemény kapszula</w:t>
      </w:r>
    </w:p>
    <w:p w14:paraId="27C38C66" w14:textId="7C4429EE" w:rsidR="006C1378" w:rsidRPr="00FF660C" w:rsidRDefault="006C1378" w:rsidP="006C1378">
      <w:pPr>
        <w:spacing w:line="240" w:lineRule="auto"/>
        <w:rPr>
          <w:lang w:val="hu-HU"/>
        </w:rPr>
      </w:pPr>
      <w:r w:rsidRPr="00FF660C">
        <w:rPr>
          <w:lang w:val="hu-HU"/>
        </w:rPr>
        <w:t>Kiszerelés</w:t>
      </w:r>
      <w:r w:rsidR="000A28C8" w:rsidRPr="00FF660C">
        <w:rPr>
          <w:lang w:val="hu-HU"/>
        </w:rPr>
        <w:t>ek</w:t>
      </w:r>
      <w:r w:rsidRPr="00FF660C">
        <w:rPr>
          <w:lang w:val="hu-HU"/>
        </w:rPr>
        <w:t xml:space="preserve">: 30, 50 </w:t>
      </w:r>
      <w:r w:rsidR="000A28C8" w:rsidRPr="00FF660C">
        <w:rPr>
          <w:lang w:val="hu-HU"/>
        </w:rPr>
        <w:t>vagy</w:t>
      </w:r>
      <w:r w:rsidRPr="00FF660C">
        <w:rPr>
          <w:lang w:val="hu-HU"/>
        </w:rPr>
        <w:t xml:space="preserve"> 100</w:t>
      </w:r>
      <w:r w:rsidR="008C4AEE" w:rsidRPr="00FF660C">
        <w:rPr>
          <w:lang w:val="hu-HU"/>
        </w:rPr>
        <w:t> </w:t>
      </w:r>
      <w:r w:rsidRPr="00FF660C">
        <w:rPr>
          <w:lang w:val="hu-HU"/>
        </w:rPr>
        <w:t xml:space="preserve">retard kemény kapszula </w:t>
      </w:r>
      <w:bookmarkStart w:id="7" w:name="_Hlk108458106"/>
      <w:r w:rsidRPr="00FF660C">
        <w:rPr>
          <w:lang w:val="hu-HU"/>
        </w:rPr>
        <w:t>buborék</w:t>
      </w:r>
      <w:r w:rsidR="00ED3E82" w:rsidRPr="00FF660C">
        <w:rPr>
          <w:lang w:val="hu-HU"/>
        </w:rPr>
        <w:t>csomagolásban</w:t>
      </w:r>
      <w:r w:rsidRPr="00FF660C">
        <w:rPr>
          <w:lang w:val="hu-HU"/>
        </w:rPr>
        <w:t xml:space="preserve"> </w:t>
      </w:r>
      <w:bookmarkEnd w:id="7"/>
      <w:r w:rsidRPr="00FF660C">
        <w:rPr>
          <w:lang w:val="hu-HU"/>
        </w:rPr>
        <w:t xml:space="preserve">vagy 30×1, 50×1 </w:t>
      </w:r>
      <w:r w:rsidR="000A28C8" w:rsidRPr="00FF660C">
        <w:rPr>
          <w:lang w:val="hu-HU"/>
        </w:rPr>
        <w:t>vagy</w:t>
      </w:r>
      <w:r w:rsidRPr="00FF660C">
        <w:rPr>
          <w:lang w:val="hu-HU"/>
        </w:rPr>
        <w:t xml:space="preserve"> 100×1</w:t>
      </w:r>
      <w:r w:rsidR="00EA5F67" w:rsidRPr="00FF660C">
        <w:rPr>
          <w:lang w:val="hu-HU"/>
        </w:rPr>
        <w:t> </w:t>
      </w:r>
      <w:r w:rsidRPr="00FF660C">
        <w:rPr>
          <w:lang w:val="hu-HU"/>
        </w:rPr>
        <w:t>retard kemény kapszula adagon</w:t>
      </w:r>
      <w:r w:rsidR="008C4AEE" w:rsidRPr="00FF660C">
        <w:rPr>
          <w:lang w:val="hu-HU"/>
        </w:rPr>
        <w:t>ként perforált buborék</w:t>
      </w:r>
      <w:r w:rsidR="00ED3E82" w:rsidRPr="00FF660C">
        <w:rPr>
          <w:lang w:val="hu-HU"/>
        </w:rPr>
        <w:t>csomagolásban</w:t>
      </w:r>
      <w:r w:rsidR="008C4AEE" w:rsidRPr="00FF660C">
        <w:rPr>
          <w:lang w:val="hu-HU"/>
        </w:rPr>
        <w:t>.</w:t>
      </w:r>
    </w:p>
    <w:p w14:paraId="79BD1B96" w14:textId="77777777" w:rsidR="008C4AEE" w:rsidRPr="00FF660C" w:rsidRDefault="008C4AEE" w:rsidP="006C1378">
      <w:pPr>
        <w:spacing w:line="240" w:lineRule="auto"/>
        <w:rPr>
          <w:lang w:val="hu-HU"/>
        </w:rPr>
      </w:pPr>
    </w:p>
    <w:p w14:paraId="26ED0894" w14:textId="6F502F55" w:rsidR="006C1378" w:rsidRPr="00FF660C" w:rsidRDefault="008C4AEE" w:rsidP="00130037">
      <w:pPr>
        <w:spacing w:line="240" w:lineRule="auto"/>
        <w:rPr>
          <w:u w:val="single"/>
          <w:lang w:val="hu-HU"/>
        </w:rPr>
      </w:pPr>
      <w:r w:rsidRPr="00FF660C">
        <w:rPr>
          <w:iCs/>
          <w:u w:val="single"/>
          <w:lang w:val="hu-HU"/>
        </w:rPr>
        <w:t>Tacrolimus Stada</w:t>
      </w:r>
      <w:r w:rsidR="006C1378" w:rsidRPr="00FF660C">
        <w:rPr>
          <w:u w:val="single"/>
          <w:lang w:val="hu-HU"/>
        </w:rPr>
        <w:t xml:space="preserve"> 1</w:t>
      </w:r>
      <w:r w:rsidRPr="00FF660C">
        <w:rPr>
          <w:u w:val="single"/>
          <w:lang w:val="hu-HU"/>
        </w:rPr>
        <w:t> </w:t>
      </w:r>
      <w:r w:rsidR="006C1378" w:rsidRPr="00FF660C">
        <w:rPr>
          <w:u w:val="single"/>
          <w:lang w:val="hu-HU"/>
        </w:rPr>
        <w:t>mg retard kemény kapszula</w:t>
      </w:r>
    </w:p>
    <w:p w14:paraId="1840BCB6" w14:textId="015E2DD5" w:rsidR="006C1378" w:rsidRPr="00FF660C" w:rsidRDefault="006C1378" w:rsidP="006C1378">
      <w:pPr>
        <w:spacing w:line="240" w:lineRule="auto"/>
        <w:rPr>
          <w:lang w:val="hu-HU"/>
        </w:rPr>
      </w:pPr>
      <w:r w:rsidRPr="00FF660C">
        <w:rPr>
          <w:lang w:val="hu-HU"/>
        </w:rPr>
        <w:lastRenderedPageBreak/>
        <w:t>Kiszerelés</w:t>
      </w:r>
      <w:r w:rsidR="000A28C8" w:rsidRPr="00FF660C">
        <w:rPr>
          <w:lang w:val="hu-HU"/>
        </w:rPr>
        <w:t>ek</w:t>
      </w:r>
      <w:r w:rsidRPr="00FF660C">
        <w:rPr>
          <w:lang w:val="hu-HU"/>
        </w:rPr>
        <w:t xml:space="preserve">: 30, 50, 60 </w:t>
      </w:r>
      <w:r w:rsidR="000A28C8" w:rsidRPr="00FF660C">
        <w:rPr>
          <w:lang w:val="hu-HU"/>
        </w:rPr>
        <w:t>vagy</w:t>
      </w:r>
      <w:r w:rsidRPr="00FF660C">
        <w:rPr>
          <w:lang w:val="hu-HU"/>
        </w:rPr>
        <w:t xml:space="preserve"> 100</w:t>
      </w:r>
      <w:r w:rsidR="008C4AEE" w:rsidRPr="00FF660C">
        <w:rPr>
          <w:lang w:val="hu-HU"/>
        </w:rPr>
        <w:t> </w:t>
      </w:r>
      <w:r w:rsidRPr="00FF660C">
        <w:rPr>
          <w:lang w:val="hu-HU"/>
        </w:rPr>
        <w:t xml:space="preserve">retard kemény kapszula </w:t>
      </w:r>
      <w:r w:rsidR="00ED3E82" w:rsidRPr="00FF660C">
        <w:rPr>
          <w:lang w:val="hu-HU"/>
        </w:rPr>
        <w:t xml:space="preserve">buborékcsomagolásban </w:t>
      </w:r>
      <w:r w:rsidRPr="00FF660C">
        <w:rPr>
          <w:lang w:val="hu-HU"/>
        </w:rPr>
        <w:t xml:space="preserve">vagy 30×1, 50×1, 60×1 </w:t>
      </w:r>
      <w:r w:rsidR="000A28C8" w:rsidRPr="00FF660C">
        <w:rPr>
          <w:lang w:val="hu-HU"/>
        </w:rPr>
        <w:t>vagy</w:t>
      </w:r>
      <w:r w:rsidRPr="00FF660C">
        <w:rPr>
          <w:lang w:val="hu-HU"/>
        </w:rPr>
        <w:t xml:space="preserve"> 100×1</w:t>
      </w:r>
      <w:r w:rsidR="00EA5F67" w:rsidRPr="00FF660C">
        <w:rPr>
          <w:lang w:val="hu-HU"/>
        </w:rPr>
        <w:t> </w:t>
      </w:r>
      <w:r w:rsidRPr="00FF660C">
        <w:rPr>
          <w:lang w:val="hu-HU"/>
        </w:rPr>
        <w:t>retard kemény kapszula adagon</w:t>
      </w:r>
      <w:r w:rsidR="008C4AEE" w:rsidRPr="00FF660C">
        <w:rPr>
          <w:lang w:val="hu-HU"/>
        </w:rPr>
        <w:t xml:space="preserve">ként perforált </w:t>
      </w:r>
      <w:r w:rsidR="00ED3E82" w:rsidRPr="00FF660C">
        <w:rPr>
          <w:lang w:val="hu-HU"/>
        </w:rPr>
        <w:t>buborékcsomagolásban</w:t>
      </w:r>
      <w:r w:rsidR="008C4AEE" w:rsidRPr="00FF660C">
        <w:rPr>
          <w:lang w:val="hu-HU"/>
        </w:rPr>
        <w:t>.</w:t>
      </w:r>
    </w:p>
    <w:p w14:paraId="4C51E047" w14:textId="77777777" w:rsidR="008C4AEE" w:rsidRPr="00FF660C" w:rsidRDefault="008C4AEE" w:rsidP="006C1378">
      <w:pPr>
        <w:spacing w:line="240" w:lineRule="auto"/>
        <w:rPr>
          <w:lang w:val="hu-HU"/>
        </w:rPr>
      </w:pPr>
    </w:p>
    <w:p w14:paraId="069441DA" w14:textId="6E5EEFF7" w:rsidR="006C1378" w:rsidRPr="00FF660C" w:rsidRDefault="008C4AEE" w:rsidP="004D1779">
      <w:pPr>
        <w:keepNext/>
        <w:tabs>
          <w:tab w:val="left" w:pos="3402"/>
        </w:tabs>
        <w:spacing w:line="240" w:lineRule="auto"/>
        <w:rPr>
          <w:u w:val="single"/>
          <w:lang w:val="hu-HU"/>
        </w:rPr>
      </w:pPr>
      <w:r w:rsidRPr="00FF660C">
        <w:rPr>
          <w:iCs/>
          <w:u w:val="single"/>
          <w:lang w:val="hu-HU"/>
        </w:rPr>
        <w:t>Tacrolimus Stada</w:t>
      </w:r>
      <w:r w:rsidRPr="00FF660C">
        <w:rPr>
          <w:u w:val="single"/>
          <w:lang w:val="hu-HU"/>
        </w:rPr>
        <w:t xml:space="preserve"> 3 mg retard kemény kapszula</w:t>
      </w:r>
    </w:p>
    <w:p w14:paraId="00AEF05C" w14:textId="377E2A2E" w:rsidR="006C1378" w:rsidRPr="00FF660C" w:rsidRDefault="006C1378" w:rsidP="006C1378">
      <w:pPr>
        <w:spacing w:line="240" w:lineRule="auto"/>
        <w:rPr>
          <w:lang w:val="hu-HU"/>
        </w:rPr>
      </w:pPr>
      <w:r w:rsidRPr="00FF660C">
        <w:rPr>
          <w:lang w:val="hu-HU"/>
        </w:rPr>
        <w:t>Kiszerelés</w:t>
      </w:r>
      <w:r w:rsidR="000A28C8" w:rsidRPr="00FF660C">
        <w:rPr>
          <w:lang w:val="hu-HU"/>
        </w:rPr>
        <w:t>ek</w:t>
      </w:r>
      <w:r w:rsidRPr="00FF660C">
        <w:rPr>
          <w:lang w:val="hu-HU"/>
        </w:rPr>
        <w:t xml:space="preserve">: 30, 50 </w:t>
      </w:r>
      <w:r w:rsidR="000A28C8" w:rsidRPr="00FF660C">
        <w:rPr>
          <w:lang w:val="hu-HU"/>
        </w:rPr>
        <w:t>vagy</w:t>
      </w:r>
      <w:r w:rsidRPr="00FF660C">
        <w:rPr>
          <w:lang w:val="hu-HU"/>
        </w:rPr>
        <w:t xml:space="preserve"> 100</w:t>
      </w:r>
      <w:r w:rsidR="008C4AEE" w:rsidRPr="00FF660C">
        <w:rPr>
          <w:lang w:val="hu-HU"/>
        </w:rPr>
        <w:t> </w:t>
      </w:r>
      <w:r w:rsidRPr="00FF660C">
        <w:rPr>
          <w:lang w:val="hu-HU"/>
        </w:rPr>
        <w:t xml:space="preserve">retard kemény kapszula </w:t>
      </w:r>
      <w:r w:rsidR="00ED3E82" w:rsidRPr="00FF660C">
        <w:rPr>
          <w:lang w:val="hu-HU"/>
        </w:rPr>
        <w:t xml:space="preserve">buborékcsomagolásban </w:t>
      </w:r>
      <w:r w:rsidRPr="00FF660C">
        <w:rPr>
          <w:lang w:val="hu-HU"/>
        </w:rPr>
        <w:t xml:space="preserve">vagy 30×1, 50×1 </w:t>
      </w:r>
      <w:r w:rsidR="000A28C8" w:rsidRPr="00FF660C">
        <w:rPr>
          <w:lang w:val="hu-HU"/>
        </w:rPr>
        <w:t>vagy</w:t>
      </w:r>
      <w:r w:rsidRPr="00FF660C">
        <w:rPr>
          <w:lang w:val="hu-HU"/>
        </w:rPr>
        <w:t xml:space="preserve"> 100×1</w:t>
      </w:r>
      <w:r w:rsidR="00EA5F67" w:rsidRPr="00FF660C">
        <w:rPr>
          <w:lang w:val="hu-HU"/>
        </w:rPr>
        <w:t> </w:t>
      </w:r>
      <w:r w:rsidRPr="00FF660C">
        <w:rPr>
          <w:lang w:val="hu-HU"/>
        </w:rPr>
        <w:t>retard kemény kapszula adagon</w:t>
      </w:r>
      <w:r w:rsidR="008C4AEE" w:rsidRPr="00FF660C">
        <w:rPr>
          <w:lang w:val="hu-HU"/>
        </w:rPr>
        <w:t xml:space="preserve">ként perforált </w:t>
      </w:r>
      <w:r w:rsidR="00ED3E82" w:rsidRPr="00FF660C">
        <w:rPr>
          <w:lang w:val="hu-HU"/>
        </w:rPr>
        <w:t>buborékcsomagolásban</w:t>
      </w:r>
      <w:r w:rsidR="008C4AEE" w:rsidRPr="00FF660C">
        <w:rPr>
          <w:lang w:val="hu-HU"/>
        </w:rPr>
        <w:t>.</w:t>
      </w:r>
    </w:p>
    <w:p w14:paraId="741E965E" w14:textId="77777777" w:rsidR="008C4AEE" w:rsidRPr="00FF660C" w:rsidRDefault="008C4AEE" w:rsidP="006C1378">
      <w:pPr>
        <w:spacing w:line="240" w:lineRule="auto"/>
        <w:rPr>
          <w:lang w:val="hu-HU"/>
        </w:rPr>
      </w:pPr>
    </w:p>
    <w:p w14:paraId="108C4FDD" w14:textId="4F82854B" w:rsidR="008C4AEE" w:rsidRPr="00FF660C" w:rsidRDefault="008C4AEE" w:rsidP="006C1378">
      <w:pPr>
        <w:spacing w:line="240" w:lineRule="auto"/>
        <w:rPr>
          <w:u w:val="single"/>
          <w:lang w:val="hu-HU"/>
        </w:rPr>
      </w:pPr>
      <w:r w:rsidRPr="00FF660C">
        <w:rPr>
          <w:iCs/>
          <w:u w:val="single"/>
          <w:lang w:val="hu-HU"/>
        </w:rPr>
        <w:t>Tacrolimus Stada</w:t>
      </w:r>
      <w:r w:rsidRPr="00FF660C">
        <w:rPr>
          <w:u w:val="single"/>
          <w:lang w:val="hu-HU"/>
        </w:rPr>
        <w:t xml:space="preserve"> </w:t>
      </w:r>
      <w:r w:rsidR="006C1378" w:rsidRPr="00FF660C">
        <w:rPr>
          <w:u w:val="single"/>
          <w:lang w:val="hu-HU"/>
        </w:rPr>
        <w:t>5</w:t>
      </w:r>
      <w:r w:rsidRPr="00FF660C">
        <w:rPr>
          <w:u w:val="single"/>
          <w:lang w:val="hu-HU"/>
        </w:rPr>
        <w:t> mg retard kemény kapszula</w:t>
      </w:r>
    </w:p>
    <w:p w14:paraId="24D1AD6F" w14:textId="6AC981D1" w:rsidR="006C1378" w:rsidRPr="00FF660C" w:rsidRDefault="006C1378" w:rsidP="006C1378">
      <w:pPr>
        <w:spacing w:line="240" w:lineRule="auto"/>
        <w:rPr>
          <w:lang w:val="hu-HU"/>
        </w:rPr>
      </w:pPr>
      <w:r w:rsidRPr="00FF660C">
        <w:rPr>
          <w:lang w:val="hu-HU"/>
        </w:rPr>
        <w:t>Kiszerelés</w:t>
      </w:r>
      <w:r w:rsidR="000A28C8" w:rsidRPr="00FF660C">
        <w:rPr>
          <w:lang w:val="hu-HU"/>
        </w:rPr>
        <w:t>ek</w:t>
      </w:r>
      <w:r w:rsidRPr="00FF660C">
        <w:rPr>
          <w:lang w:val="hu-HU"/>
        </w:rPr>
        <w:t xml:space="preserve">: 30, 50 </w:t>
      </w:r>
      <w:r w:rsidR="000A28C8" w:rsidRPr="00FF660C">
        <w:rPr>
          <w:lang w:val="hu-HU"/>
        </w:rPr>
        <w:t>vagy</w:t>
      </w:r>
      <w:r w:rsidRPr="00FF660C">
        <w:rPr>
          <w:lang w:val="hu-HU"/>
        </w:rPr>
        <w:t xml:space="preserve"> 100</w:t>
      </w:r>
      <w:r w:rsidR="008C4AEE" w:rsidRPr="00FF660C">
        <w:rPr>
          <w:lang w:val="hu-HU"/>
        </w:rPr>
        <w:t> </w:t>
      </w:r>
      <w:r w:rsidRPr="00FF660C">
        <w:rPr>
          <w:lang w:val="hu-HU"/>
        </w:rPr>
        <w:t xml:space="preserve">retard kemény kapszula </w:t>
      </w:r>
      <w:r w:rsidR="00ED3E82" w:rsidRPr="00FF660C">
        <w:rPr>
          <w:lang w:val="hu-HU"/>
        </w:rPr>
        <w:t xml:space="preserve">buborékcsomagolásban </w:t>
      </w:r>
      <w:r w:rsidRPr="00FF660C">
        <w:rPr>
          <w:lang w:val="hu-HU"/>
        </w:rPr>
        <w:t xml:space="preserve">vagy 30×1, 50×1 </w:t>
      </w:r>
      <w:r w:rsidR="000A28C8" w:rsidRPr="00FF660C">
        <w:rPr>
          <w:lang w:val="hu-HU"/>
        </w:rPr>
        <w:t>vagy</w:t>
      </w:r>
      <w:r w:rsidRPr="00FF660C">
        <w:rPr>
          <w:lang w:val="hu-HU"/>
        </w:rPr>
        <w:t xml:space="preserve"> 100×1</w:t>
      </w:r>
      <w:r w:rsidR="00EA5F67" w:rsidRPr="00FF660C">
        <w:rPr>
          <w:lang w:val="hu-HU"/>
        </w:rPr>
        <w:t> </w:t>
      </w:r>
      <w:r w:rsidRPr="00FF660C">
        <w:rPr>
          <w:lang w:val="hu-HU"/>
        </w:rPr>
        <w:t>retard kemény kapszula adagon</w:t>
      </w:r>
      <w:r w:rsidR="008C4AEE" w:rsidRPr="00FF660C">
        <w:rPr>
          <w:lang w:val="hu-HU"/>
        </w:rPr>
        <w:t xml:space="preserve">ként perforált </w:t>
      </w:r>
      <w:r w:rsidR="00ED3E82" w:rsidRPr="00FF660C">
        <w:rPr>
          <w:lang w:val="hu-HU"/>
        </w:rPr>
        <w:t>buborékcsomagolásban</w:t>
      </w:r>
      <w:r w:rsidR="008C4AEE" w:rsidRPr="00FF660C">
        <w:rPr>
          <w:lang w:val="hu-HU"/>
        </w:rPr>
        <w:t>.</w:t>
      </w:r>
    </w:p>
    <w:p w14:paraId="59589D96" w14:textId="77777777" w:rsidR="008C4AEE" w:rsidRPr="00FF660C" w:rsidRDefault="008C4AEE" w:rsidP="006C1378">
      <w:pPr>
        <w:spacing w:line="240" w:lineRule="auto"/>
        <w:rPr>
          <w:lang w:val="hu-HU"/>
        </w:rPr>
      </w:pPr>
    </w:p>
    <w:p w14:paraId="11B93BAC" w14:textId="697D7B67" w:rsidR="00EA1846" w:rsidRPr="00FF660C" w:rsidRDefault="006C1378" w:rsidP="00130037">
      <w:pPr>
        <w:spacing w:line="240" w:lineRule="auto"/>
        <w:rPr>
          <w:lang w:val="hu-HU"/>
        </w:rPr>
      </w:pPr>
      <w:r w:rsidRPr="00FF660C">
        <w:rPr>
          <w:lang w:val="hu-HU"/>
        </w:rPr>
        <w:t>Nem feltétlenül mindegyik kiszerelés</w:t>
      </w:r>
      <w:r w:rsidR="008C4AEE" w:rsidRPr="00FF660C">
        <w:rPr>
          <w:lang w:val="hu-HU"/>
        </w:rPr>
        <w:t xml:space="preserve"> kerül kereskedelmi forgalomba.</w:t>
      </w:r>
    </w:p>
    <w:p w14:paraId="5C815EF6" w14:textId="77777777" w:rsidR="006C1378" w:rsidRPr="00FF660C" w:rsidRDefault="006C1378" w:rsidP="00130037">
      <w:pPr>
        <w:spacing w:line="240" w:lineRule="auto"/>
        <w:rPr>
          <w:lang w:val="hu-HU"/>
        </w:rPr>
      </w:pPr>
    </w:p>
    <w:p w14:paraId="0A32E943" w14:textId="0DF418C7" w:rsidR="00EA1846" w:rsidRPr="00FF660C" w:rsidRDefault="00F7162F" w:rsidP="00130037">
      <w:pPr>
        <w:spacing w:line="240" w:lineRule="auto"/>
        <w:ind w:left="567" w:hanging="567"/>
        <w:outlineLvl w:val="0"/>
        <w:rPr>
          <w:b/>
          <w:bCs/>
          <w:lang w:val="hu-HU"/>
        </w:rPr>
      </w:pPr>
      <w:r w:rsidRPr="00FF660C">
        <w:rPr>
          <w:b/>
          <w:bCs/>
          <w:lang w:val="hu-HU"/>
        </w:rPr>
        <w:t>6.6</w:t>
      </w:r>
      <w:r w:rsidRPr="00FF660C">
        <w:rPr>
          <w:b/>
          <w:bCs/>
          <w:lang w:val="hu-HU"/>
        </w:rPr>
        <w:tab/>
        <w:t>A megsemmisítésre vonatkozó különleges óvintézkedések</w:t>
      </w:r>
    </w:p>
    <w:p w14:paraId="5E2B7685" w14:textId="77777777" w:rsidR="00EA1846" w:rsidRPr="004D1779" w:rsidRDefault="00EA1846" w:rsidP="00130037">
      <w:pPr>
        <w:spacing w:line="240" w:lineRule="auto"/>
        <w:ind w:left="567" w:hanging="567"/>
        <w:outlineLvl w:val="0"/>
        <w:rPr>
          <w:bCs/>
          <w:lang w:val="hu-HU"/>
        </w:rPr>
      </w:pPr>
    </w:p>
    <w:p w14:paraId="733FE746" w14:textId="561D2535" w:rsidR="00EA1846" w:rsidRPr="00FF660C" w:rsidRDefault="003E5002" w:rsidP="00D32545">
      <w:pPr>
        <w:tabs>
          <w:tab w:val="clear" w:pos="567"/>
        </w:tabs>
        <w:spacing w:line="240" w:lineRule="auto"/>
        <w:outlineLvl w:val="0"/>
        <w:rPr>
          <w:lang w:val="hu-HU"/>
        </w:rPr>
      </w:pPr>
      <w:r w:rsidRPr="00FF660C">
        <w:rPr>
          <w:lang w:val="hu-HU"/>
        </w:rPr>
        <w:t>Bármilyen fel nem használt gyógyszer, illetve hulladékanyag megsemmisítését a gyógyszerekre vonatkozó előírások szerint kell végrehajtani.</w:t>
      </w:r>
    </w:p>
    <w:p w14:paraId="59D927F1" w14:textId="77777777" w:rsidR="00971939" w:rsidRPr="004D1779" w:rsidRDefault="00971939" w:rsidP="00971939">
      <w:pPr>
        <w:rPr>
          <w:lang w:val="hu-HU"/>
        </w:rPr>
      </w:pPr>
    </w:p>
    <w:p w14:paraId="795B2819" w14:textId="1AFC3DBC" w:rsidR="00971939" w:rsidRPr="00FF660C" w:rsidRDefault="00971939" w:rsidP="00971939">
      <w:pPr>
        <w:rPr>
          <w:rFonts w:ascii="Wingdings" w:hAnsi="Wingdings"/>
          <w:szCs w:val="24"/>
          <w:lang w:val="hu-HU" w:eastAsia="hu-HU"/>
        </w:rPr>
      </w:pPr>
      <w:r w:rsidRPr="00FF660C">
        <w:rPr>
          <w:b/>
          <w:lang w:val="hu-HU"/>
        </w:rPr>
        <w:t>Megjegyzés:</w:t>
      </w:r>
      <w:r w:rsidRPr="00FF660C">
        <w:rPr>
          <w:lang w:val="hu-HU"/>
        </w:rPr>
        <w:t xml:space="preserve"> </w:t>
      </w:r>
      <w:r w:rsidRPr="00FF660C">
        <w:rPr>
          <w:rFonts w:ascii="Wingdings" w:hAnsi="Wingdings"/>
          <w:lang w:val="hu-HU"/>
        </w:rPr>
        <w:t></w:t>
      </w:r>
      <w:r w:rsidRPr="00FF660C">
        <w:rPr>
          <w:rFonts w:ascii="Wingdings" w:hAnsi="Wingdings"/>
          <w:lang w:val="hu-HU"/>
        </w:rPr>
        <w:t></w:t>
      </w:r>
      <w:r w:rsidRPr="00FF660C">
        <w:rPr>
          <w:rFonts w:ascii="Wingdings" w:hAnsi="Wingdings"/>
          <w:lang w:val="hu-HU"/>
        </w:rPr>
        <w:t></w:t>
      </w:r>
      <w:r w:rsidRPr="00FF660C">
        <w:rPr>
          <w:lang w:val="hu-HU"/>
        </w:rPr>
        <w:t>(két kereszt)</w:t>
      </w:r>
    </w:p>
    <w:p w14:paraId="391E3155" w14:textId="77777777" w:rsidR="00971939" w:rsidRPr="00FF660C" w:rsidRDefault="00971939" w:rsidP="00971939">
      <w:pPr>
        <w:rPr>
          <w:b/>
          <w:bCs/>
          <w:lang w:val="hu-HU"/>
        </w:rPr>
      </w:pPr>
      <w:r w:rsidRPr="00FF660C">
        <w:rPr>
          <w:lang w:val="hu-HU"/>
        </w:rPr>
        <w:t xml:space="preserve">Osztályozás: </w:t>
      </w:r>
      <w:r w:rsidRPr="00FF660C">
        <w:rPr>
          <w:b/>
          <w:bCs/>
          <w:lang w:val="hu-HU"/>
        </w:rPr>
        <w:t>II./2 csoport</w:t>
      </w:r>
    </w:p>
    <w:p w14:paraId="5657533C" w14:textId="77777777" w:rsidR="00971939" w:rsidRPr="00FF660C" w:rsidRDefault="00971939" w:rsidP="00971939">
      <w:pPr>
        <w:rPr>
          <w:lang w:val="hu-HU"/>
        </w:rPr>
      </w:pPr>
      <w:r w:rsidRPr="00FF660C">
        <w:rPr>
          <w:lang w:val="hu-HU"/>
        </w:rPr>
        <w:t>Korlátozott érvényű orvosi rendelvényhez kötött, szakorvosi kórházi diagnózist követően folyamatos szakorvosi ellenőrzés mellett alkalmazható gyógyszer (Sz).</w:t>
      </w:r>
    </w:p>
    <w:p w14:paraId="48C731C1" w14:textId="79AFF202" w:rsidR="00971939" w:rsidRPr="00FF660C" w:rsidRDefault="00971939" w:rsidP="00130037">
      <w:pPr>
        <w:spacing w:line="240" w:lineRule="auto"/>
        <w:ind w:left="567" w:hanging="567"/>
        <w:outlineLvl w:val="0"/>
        <w:rPr>
          <w:lang w:val="hu-HU"/>
        </w:rPr>
      </w:pPr>
    </w:p>
    <w:p w14:paraId="6DE441B7" w14:textId="77777777" w:rsidR="00971939" w:rsidRPr="00FF660C" w:rsidRDefault="00971939" w:rsidP="00130037">
      <w:pPr>
        <w:spacing w:line="240" w:lineRule="auto"/>
        <w:ind w:left="567" w:hanging="567"/>
        <w:outlineLvl w:val="0"/>
        <w:rPr>
          <w:lang w:val="hu-HU"/>
        </w:rPr>
      </w:pPr>
    </w:p>
    <w:p w14:paraId="73CD56C4" w14:textId="77777777" w:rsidR="00EA1846" w:rsidRPr="00FF660C" w:rsidRDefault="00F7162F" w:rsidP="00130037">
      <w:pPr>
        <w:spacing w:line="240" w:lineRule="auto"/>
        <w:ind w:left="567" w:hanging="567"/>
        <w:outlineLvl w:val="0"/>
        <w:rPr>
          <w:b/>
          <w:bCs/>
          <w:lang w:val="hu-HU"/>
        </w:rPr>
      </w:pPr>
      <w:r w:rsidRPr="00FF660C">
        <w:rPr>
          <w:b/>
          <w:bCs/>
          <w:lang w:val="hu-HU"/>
        </w:rPr>
        <w:t>7.</w:t>
      </w:r>
      <w:r w:rsidRPr="00FF660C">
        <w:rPr>
          <w:b/>
          <w:bCs/>
          <w:lang w:val="hu-HU"/>
        </w:rPr>
        <w:tab/>
        <w:t>A FORGALOMBA HOZATALI ENGEDÉLY JOGOSULTJA</w:t>
      </w:r>
    </w:p>
    <w:p w14:paraId="27869DB5" w14:textId="77777777" w:rsidR="00EA1846" w:rsidRPr="004D1779" w:rsidRDefault="00EA1846" w:rsidP="00130037">
      <w:pPr>
        <w:spacing w:line="240" w:lineRule="auto"/>
        <w:ind w:left="567" w:hanging="567"/>
        <w:outlineLvl w:val="0"/>
        <w:rPr>
          <w:bCs/>
          <w:lang w:val="hu-HU"/>
        </w:rPr>
      </w:pPr>
    </w:p>
    <w:p w14:paraId="0600241D" w14:textId="77777777" w:rsidR="003E5002" w:rsidRPr="00FF660C" w:rsidRDefault="003E5002" w:rsidP="003E5002">
      <w:pPr>
        <w:ind w:left="567" w:hanging="567"/>
        <w:jc w:val="both"/>
        <w:rPr>
          <w:lang w:val="hu-HU"/>
        </w:rPr>
      </w:pPr>
      <w:bookmarkStart w:id="8" w:name="_Hlk87203526"/>
      <w:r w:rsidRPr="00FF660C">
        <w:rPr>
          <w:lang w:val="hu-HU"/>
        </w:rPr>
        <w:t>STADA Arzneimittel AG</w:t>
      </w:r>
    </w:p>
    <w:p w14:paraId="4E761C7D" w14:textId="77777777" w:rsidR="003E5002" w:rsidRPr="00FF660C" w:rsidRDefault="003E5002" w:rsidP="003E5002">
      <w:pPr>
        <w:ind w:left="567" w:hanging="567"/>
        <w:jc w:val="both"/>
        <w:rPr>
          <w:lang w:val="hu-HU"/>
        </w:rPr>
      </w:pPr>
      <w:r w:rsidRPr="00FF660C">
        <w:rPr>
          <w:lang w:val="hu-HU"/>
        </w:rPr>
        <w:t>Stadastrasse 2-18</w:t>
      </w:r>
    </w:p>
    <w:p w14:paraId="242FCAD8" w14:textId="77777777" w:rsidR="003E5002" w:rsidRPr="00FF660C" w:rsidRDefault="003E5002" w:rsidP="003E5002">
      <w:pPr>
        <w:ind w:left="567" w:hanging="567"/>
        <w:jc w:val="both"/>
        <w:rPr>
          <w:lang w:val="hu-HU"/>
        </w:rPr>
      </w:pPr>
      <w:r w:rsidRPr="00FF660C">
        <w:rPr>
          <w:lang w:val="hu-HU"/>
        </w:rPr>
        <w:t>D-61118 Bad Vilbel</w:t>
      </w:r>
    </w:p>
    <w:p w14:paraId="5885755E" w14:textId="77777777" w:rsidR="003E5002" w:rsidRPr="00FF660C" w:rsidRDefault="003E5002" w:rsidP="003E5002">
      <w:pPr>
        <w:ind w:left="567" w:hanging="567"/>
        <w:jc w:val="both"/>
        <w:rPr>
          <w:lang w:val="hu-HU"/>
        </w:rPr>
      </w:pPr>
      <w:r w:rsidRPr="00FF660C">
        <w:rPr>
          <w:lang w:val="hu-HU"/>
        </w:rPr>
        <w:t>Németország</w:t>
      </w:r>
    </w:p>
    <w:bookmarkEnd w:id="8"/>
    <w:p w14:paraId="3A0DA4EF" w14:textId="77777777" w:rsidR="00EA1846" w:rsidRPr="004D1779" w:rsidRDefault="00EA1846" w:rsidP="00130037">
      <w:pPr>
        <w:spacing w:line="240" w:lineRule="auto"/>
        <w:ind w:left="567" w:hanging="567"/>
        <w:outlineLvl w:val="0"/>
        <w:rPr>
          <w:bCs/>
          <w:lang w:val="hu-HU"/>
        </w:rPr>
      </w:pPr>
    </w:p>
    <w:p w14:paraId="387D3539" w14:textId="77777777" w:rsidR="00EA1846" w:rsidRPr="004D1779" w:rsidRDefault="00EA1846" w:rsidP="00130037">
      <w:pPr>
        <w:spacing w:line="240" w:lineRule="auto"/>
        <w:ind w:left="567" w:hanging="567"/>
        <w:outlineLvl w:val="0"/>
        <w:rPr>
          <w:bCs/>
          <w:lang w:val="hu-HU"/>
        </w:rPr>
      </w:pPr>
    </w:p>
    <w:p w14:paraId="366FA1BA" w14:textId="77777777" w:rsidR="00EA1846" w:rsidRPr="00FF660C" w:rsidRDefault="00F7162F" w:rsidP="00130037">
      <w:pPr>
        <w:spacing w:line="240" w:lineRule="auto"/>
        <w:ind w:left="567" w:hanging="567"/>
        <w:outlineLvl w:val="0"/>
        <w:rPr>
          <w:b/>
          <w:bCs/>
          <w:lang w:val="hu-HU"/>
        </w:rPr>
      </w:pPr>
      <w:r w:rsidRPr="00FF660C">
        <w:rPr>
          <w:b/>
          <w:bCs/>
          <w:lang w:val="hu-HU"/>
        </w:rPr>
        <w:t>8.</w:t>
      </w:r>
      <w:r w:rsidRPr="00FF660C">
        <w:rPr>
          <w:b/>
          <w:bCs/>
          <w:lang w:val="hu-HU"/>
        </w:rPr>
        <w:tab/>
        <w:t>A FORGALOMBA HOZATALI ENGEDÉLY SZÁMA(I)</w:t>
      </w:r>
    </w:p>
    <w:p w14:paraId="2C2967D6" w14:textId="77777777" w:rsidR="00694106" w:rsidRDefault="00694106" w:rsidP="002B5DE7">
      <w:pPr>
        <w:rPr>
          <w:lang w:val="hu-HU"/>
        </w:rPr>
      </w:pPr>
    </w:p>
    <w:p w14:paraId="3729F6DA" w14:textId="490BCFFF" w:rsidR="002B5DE7" w:rsidRPr="00FF660C" w:rsidRDefault="002B5DE7" w:rsidP="002B5DE7">
      <w:pPr>
        <w:rPr>
          <w:lang w:val="hu-HU"/>
        </w:rPr>
      </w:pPr>
      <w:r w:rsidRPr="00FF660C">
        <w:rPr>
          <w:lang w:val="hu-HU"/>
        </w:rPr>
        <w:t>Tacrolimus Stada 0,5 mg retard kemény kapszula</w:t>
      </w:r>
    </w:p>
    <w:p w14:paraId="604923A4" w14:textId="64003C0C" w:rsidR="002B5DE7" w:rsidRPr="00FF660C" w:rsidRDefault="002B5DE7" w:rsidP="002B5DE7">
      <w:pPr>
        <w:rPr>
          <w:lang w:val="hu-HU"/>
        </w:rPr>
      </w:pPr>
      <w:r w:rsidRPr="00FF660C">
        <w:rPr>
          <w:lang w:val="hu-HU"/>
        </w:rPr>
        <w:t>OGYI-T-24105/01     30</w:t>
      </w:r>
      <w:r w:rsidR="00694106">
        <w:rPr>
          <w:lang w:val="hu-HU"/>
        </w:rPr>
        <w:t>×</w:t>
      </w:r>
    </w:p>
    <w:p w14:paraId="70E94708" w14:textId="780C793D" w:rsidR="002B5DE7" w:rsidRPr="00FF660C" w:rsidRDefault="002B5DE7" w:rsidP="002B5DE7">
      <w:pPr>
        <w:rPr>
          <w:lang w:val="hu-HU"/>
        </w:rPr>
      </w:pPr>
      <w:r w:rsidRPr="00FF660C">
        <w:rPr>
          <w:lang w:val="hu-HU"/>
        </w:rPr>
        <w:t>OGYI-T-24105/02     30</w:t>
      </w:r>
      <w:r w:rsidR="00694106">
        <w:rPr>
          <w:lang w:val="hu-HU"/>
        </w:rPr>
        <w:t>×</w:t>
      </w:r>
      <w:r w:rsidRPr="00FF660C">
        <w:rPr>
          <w:lang w:val="hu-HU"/>
        </w:rPr>
        <w:t>1</w:t>
      </w:r>
    </w:p>
    <w:p w14:paraId="4056F2CB" w14:textId="1194140C" w:rsidR="002B5DE7" w:rsidRPr="00FF660C" w:rsidRDefault="002B5DE7" w:rsidP="002B5DE7">
      <w:pPr>
        <w:rPr>
          <w:lang w:val="hu-HU"/>
        </w:rPr>
      </w:pPr>
      <w:r w:rsidRPr="00FF660C">
        <w:rPr>
          <w:lang w:val="hu-HU"/>
        </w:rPr>
        <w:t>OGYI-T-24105/03     50</w:t>
      </w:r>
      <w:r w:rsidR="00694106">
        <w:rPr>
          <w:lang w:val="hu-HU"/>
        </w:rPr>
        <w:t>×</w:t>
      </w:r>
    </w:p>
    <w:p w14:paraId="62AD3D5F" w14:textId="78D1BFA3" w:rsidR="002B5DE7" w:rsidRPr="00FF660C" w:rsidRDefault="002B5DE7" w:rsidP="002B5DE7">
      <w:pPr>
        <w:rPr>
          <w:lang w:val="hu-HU"/>
        </w:rPr>
      </w:pPr>
      <w:r w:rsidRPr="00FF660C">
        <w:rPr>
          <w:lang w:val="hu-HU"/>
        </w:rPr>
        <w:t>OGYI-T-24105/04     50</w:t>
      </w:r>
      <w:r w:rsidR="00694106">
        <w:rPr>
          <w:lang w:val="hu-HU"/>
        </w:rPr>
        <w:t>×</w:t>
      </w:r>
      <w:r w:rsidRPr="00FF660C">
        <w:rPr>
          <w:lang w:val="hu-HU"/>
        </w:rPr>
        <w:t>1</w:t>
      </w:r>
    </w:p>
    <w:p w14:paraId="2B18475F" w14:textId="21B1C1A9" w:rsidR="002B5DE7" w:rsidRPr="00FF660C" w:rsidRDefault="002B5DE7" w:rsidP="002B5DE7">
      <w:pPr>
        <w:rPr>
          <w:lang w:val="hu-HU"/>
        </w:rPr>
      </w:pPr>
      <w:r w:rsidRPr="00FF660C">
        <w:rPr>
          <w:lang w:val="hu-HU"/>
        </w:rPr>
        <w:t>OGYI-T-24105/05     100</w:t>
      </w:r>
      <w:r w:rsidR="00694106">
        <w:rPr>
          <w:lang w:val="hu-HU"/>
        </w:rPr>
        <w:t>×</w:t>
      </w:r>
    </w:p>
    <w:p w14:paraId="5D76C387" w14:textId="3B5F242C" w:rsidR="002B5DE7" w:rsidRPr="00FF660C" w:rsidRDefault="002B5DE7" w:rsidP="002B5DE7">
      <w:pPr>
        <w:rPr>
          <w:lang w:val="hu-HU"/>
        </w:rPr>
      </w:pPr>
      <w:r w:rsidRPr="00FF660C">
        <w:rPr>
          <w:lang w:val="hu-HU"/>
        </w:rPr>
        <w:t>OGYI-T-24105/06     100</w:t>
      </w:r>
      <w:r w:rsidR="00694106">
        <w:rPr>
          <w:lang w:val="hu-HU"/>
        </w:rPr>
        <w:t>×</w:t>
      </w:r>
      <w:r w:rsidRPr="00FF660C">
        <w:rPr>
          <w:lang w:val="hu-HU"/>
        </w:rPr>
        <w:t>1</w:t>
      </w:r>
    </w:p>
    <w:p w14:paraId="6F384E0D" w14:textId="77777777" w:rsidR="002B5DE7" w:rsidRPr="00FF660C" w:rsidRDefault="002B5DE7" w:rsidP="002B5DE7">
      <w:pPr>
        <w:rPr>
          <w:lang w:val="hu-HU"/>
        </w:rPr>
      </w:pPr>
    </w:p>
    <w:p w14:paraId="3D3EAA77" w14:textId="283B0861" w:rsidR="002B5DE7" w:rsidRPr="00FF660C" w:rsidRDefault="002B5DE7" w:rsidP="002B5DE7">
      <w:pPr>
        <w:rPr>
          <w:lang w:val="hu-HU"/>
        </w:rPr>
      </w:pPr>
      <w:r w:rsidRPr="00FF660C">
        <w:rPr>
          <w:lang w:val="hu-HU"/>
        </w:rPr>
        <w:t>Tacrolimus Stada 1 mg retard kemény kapszula</w:t>
      </w:r>
    </w:p>
    <w:p w14:paraId="31944058" w14:textId="4BFB732A" w:rsidR="002B5DE7" w:rsidRPr="00FF660C" w:rsidRDefault="002B5DE7" w:rsidP="002B5DE7">
      <w:pPr>
        <w:rPr>
          <w:lang w:val="hu-HU"/>
        </w:rPr>
      </w:pPr>
      <w:r w:rsidRPr="00FF660C">
        <w:rPr>
          <w:lang w:val="hu-HU"/>
        </w:rPr>
        <w:t>OGYI-T-24105/07     30</w:t>
      </w:r>
      <w:r w:rsidR="00694106">
        <w:rPr>
          <w:lang w:val="hu-HU"/>
        </w:rPr>
        <w:t>×</w:t>
      </w:r>
    </w:p>
    <w:p w14:paraId="1F7538CD" w14:textId="087E0188" w:rsidR="002B5DE7" w:rsidRPr="00FF660C" w:rsidRDefault="002B5DE7" w:rsidP="002B5DE7">
      <w:pPr>
        <w:rPr>
          <w:lang w:val="hu-HU"/>
        </w:rPr>
      </w:pPr>
      <w:r w:rsidRPr="00FF660C">
        <w:rPr>
          <w:lang w:val="hu-HU"/>
        </w:rPr>
        <w:t>OGYI-T-24105/08     30</w:t>
      </w:r>
      <w:r w:rsidR="00694106">
        <w:rPr>
          <w:lang w:val="hu-HU"/>
        </w:rPr>
        <w:t>×</w:t>
      </w:r>
      <w:r w:rsidRPr="00FF660C">
        <w:rPr>
          <w:lang w:val="hu-HU"/>
        </w:rPr>
        <w:t>1</w:t>
      </w:r>
    </w:p>
    <w:p w14:paraId="6F10D93A" w14:textId="650D67C4" w:rsidR="002B5DE7" w:rsidRPr="00FF660C" w:rsidRDefault="002B5DE7" w:rsidP="002B5DE7">
      <w:pPr>
        <w:rPr>
          <w:lang w:val="hu-HU"/>
        </w:rPr>
      </w:pPr>
      <w:r w:rsidRPr="00FF660C">
        <w:rPr>
          <w:lang w:val="hu-HU"/>
        </w:rPr>
        <w:t>OGYI-T-24105/09     50</w:t>
      </w:r>
      <w:r w:rsidR="00694106">
        <w:rPr>
          <w:lang w:val="hu-HU"/>
        </w:rPr>
        <w:t>×</w:t>
      </w:r>
    </w:p>
    <w:p w14:paraId="746A6E38" w14:textId="4E52AE3B" w:rsidR="002B5DE7" w:rsidRPr="00FF660C" w:rsidRDefault="002B5DE7" w:rsidP="002B5DE7">
      <w:pPr>
        <w:rPr>
          <w:lang w:val="hu-HU"/>
        </w:rPr>
      </w:pPr>
      <w:r w:rsidRPr="00FF660C">
        <w:rPr>
          <w:lang w:val="hu-HU"/>
        </w:rPr>
        <w:t>OGYI-T-24105/10     50</w:t>
      </w:r>
      <w:r w:rsidR="00694106">
        <w:rPr>
          <w:lang w:val="hu-HU"/>
        </w:rPr>
        <w:t>×</w:t>
      </w:r>
      <w:r w:rsidRPr="00FF660C">
        <w:rPr>
          <w:lang w:val="hu-HU"/>
        </w:rPr>
        <w:t>1</w:t>
      </w:r>
    </w:p>
    <w:p w14:paraId="321346C4" w14:textId="54F2FA14" w:rsidR="002B5DE7" w:rsidRPr="00FF660C" w:rsidRDefault="002B5DE7" w:rsidP="002B5DE7">
      <w:pPr>
        <w:rPr>
          <w:lang w:val="hu-HU"/>
        </w:rPr>
      </w:pPr>
      <w:r w:rsidRPr="00FF660C">
        <w:rPr>
          <w:lang w:val="hu-HU"/>
        </w:rPr>
        <w:t>OGYI-T-24105/11     60</w:t>
      </w:r>
      <w:r w:rsidR="00694106">
        <w:rPr>
          <w:lang w:val="hu-HU"/>
        </w:rPr>
        <w:t>×</w:t>
      </w:r>
    </w:p>
    <w:p w14:paraId="288EA0C0" w14:textId="0870B9A5" w:rsidR="002B5DE7" w:rsidRPr="00FF660C" w:rsidRDefault="002B5DE7" w:rsidP="002B5DE7">
      <w:pPr>
        <w:rPr>
          <w:lang w:val="hu-HU"/>
        </w:rPr>
      </w:pPr>
      <w:r w:rsidRPr="00FF660C">
        <w:rPr>
          <w:lang w:val="hu-HU"/>
        </w:rPr>
        <w:t>OGYI-T-24105/12     60</w:t>
      </w:r>
      <w:r w:rsidR="00694106">
        <w:rPr>
          <w:lang w:val="hu-HU"/>
        </w:rPr>
        <w:t>×</w:t>
      </w:r>
      <w:r w:rsidRPr="00FF660C">
        <w:rPr>
          <w:lang w:val="hu-HU"/>
        </w:rPr>
        <w:t>1</w:t>
      </w:r>
    </w:p>
    <w:p w14:paraId="02B9AD89" w14:textId="678EA364" w:rsidR="002B5DE7" w:rsidRPr="00FF660C" w:rsidRDefault="002B5DE7" w:rsidP="002B5DE7">
      <w:pPr>
        <w:rPr>
          <w:lang w:val="hu-HU"/>
        </w:rPr>
      </w:pPr>
      <w:r w:rsidRPr="00FF660C">
        <w:rPr>
          <w:lang w:val="hu-HU"/>
        </w:rPr>
        <w:t>OGYI-T-24105/13     100</w:t>
      </w:r>
      <w:r w:rsidR="00694106">
        <w:rPr>
          <w:lang w:val="hu-HU"/>
        </w:rPr>
        <w:t>×</w:t>
      </w:r>
    </w:p>
    <w:p w14:paraId="284314B2" w14:textId="661F12DC" w:rsidR="002B5DE7" w:rsidRPr="00FF660C" w:rsidRDefault="002B5DE7" w:rsidP="002B5DE7">
      <w:pPr>
        <w:rPr>
          <w:lang w:val="hu-HU"/>
        </w:rPr>
      </w:pPr>
      <w:r w:rsidRPr="00FF660C">
        <w:rPr>
          <w:lang w:val="hu-HU"/>
        </w:rPr>
        <w:t>OGYI-T-24105/14     100</w:t>
      </w:r>
      <w:r w:rsidR="00694106">
        <w:rPr>
          <w:lang w:val="hu-HU"/>
        </w:rPr>
        <w:t>×</w:t>
      </w:r>
      <w:r w:rsidRPr="00FF660C">
        <w:rPr>
          <w:lang w:val="hu-HU"/>
        </w:rPr>
        <w:t>1</w:t>
      </w:r>
    </w:p>
    <w:p w14:paraId="3093E913" w14:textId="77777777" w:rsidR="002B5DE7" w:rsidRPr="00FF660C" w:rsidRDefault="002B5DE7" w:rsidP="002B5DE7">
      <w:pPr>
        <w:rPr>
          <w:lang w:val="hu-HU"/>
        </w:rPr>
      </w:pPr>
    </w:p>
    <w:p w14:paraId="02BA45C0" w14:textId="7A8B933C" w:rsidR="00315DB1" w:rsidRPr="00FF660C" w:rsidRDefault="00315DB1" w:rsidP="00315DB1">
      <w:pPr>
        <w:rPr>
          <w:lang w:val="hu-HU"/>
        </w:rPr>
      </w:pPr>
      <w:r w:rsidRPr="00FF660C">
        <w:rPr>
          <w:lang w:val="hu-HU"/>
        </w:rPr>
        <w:t>Tacrolimus Stada 3 mg retard kemény kapszula</w:t>
      </w:r>
    </w:p>
    <w:p w14:paraId="44BDEB36" w14:textId="51237277" w:rsidR="00315DB1" w:rsidRPr="00FF660C" w:rsidRDefault="00315DB1" w:rsidP="00315DB1">
      <w:pPr>
        <w:rPr>
          <w:lang w:val="hu-HU"/>
        </w:rPr>
      </w:pPr>
      <w:r w:rsidRPr="00FF660C">
        <w:rPr>
          <w:lang w:val="hu-HU"/>
        </w:rPr>
        <w:t>OGYI-T-24105/15     30</w:t>
      </w:r>
      <w:r w:rsidR="00694106">
        <w:rPr>
          <w:lang w:val="hu-HU"/>
        </w:rPr>
        <w:t>×</w:t>
      </w:r>
    </w:p>
    <w:p w14:paraId="44F54EE2" w14:textId="57EB1253" w:rsidR="00315DB1" w:rsidRPr="00FF660C" w:rsidRDefault="00315DB1" w:rsidP="00315DB1">
      <w:pPr>
        <w:rPr>
          <w:lang w:val="hu-HU"/>
        </w:rPr>
      </w:pPr>
      <w:r w:rsidRPr="00FF660C">
        <w:rPr>
          <w:lang w:val="hu-HU"/>
        </w:rPr>
        <w:t>OGYI-T-24105/16     30</w:t>
      </w:r>
      <w:r w:rsidR="00694106">
        <w:rPr>
          <w:lang w:val="hu-HU"/>
        </w:rPr>
        <w:t>×</w:t>
      </w:r>
      <w:r w:rsidRPr="00FF660C">
        <w:rPr>
          <w:lang w:val="hu-HU"/>
        </w:rPr>
        <w:t>1</w:t>
      </w:r>
    </w:p>
    <w:p w14:paraId="11E00CE5" w14:textId="702AE4D9" w:rsidR="00315DB1" w:rsidRPr="00FF660C" w:rsidRDefault="00315DB1" w:rsidP="00315DB1">
      <w:pPr>
        <w:rPr>
          <w:lang w:val="hu-HU"/>
        </w:rPr>
      </w:pPr>
      <w:r w:rsidRPr="00FF660C">
        <w:rPr>
          <w:lang w:val="hu-HU"/>
        </w:rPr>
        <w:t>OGYI-T-24105/17     50</w:t>
      </w:r>
      <w:r w:rsidR="00694106">
        <w:rPr>
          <w:lang w:val="hu-HU"/>
        </w:rPr>
        <w:t>×</w:t>
      </w:r>
    </w:p>
    <w:p w14:paraId="5B5B6A08" w14:textId="389A4BD9" w:rsidR="00315DB1" w:rsidRPr="00FF660C" w:rsidRDefault="00315DB1" w:rsidP="00315DB1">
      <w:pPr>
        <w:rPr>
          <w:lang w:val="hu-HU"/>
        </w:rPr>
      </w:pPr>
      <w:r w:rsidRPr="00FF660C">
        <w:rPr>
          <w:lang w:val="hu-HU"/>
        </w:rPr>
        <w:lastRenderedPageBreak/>
        <w:t>OGYI-T-24105/18     50</w:t>
      </w:r>
      <w:r w:rsidR="00694106">
        <w:rPr>
          <w:lang w:val="hu-HU"/>
        </w:rPr>
        <w:t>×</w:t>
      </w:r>
      <w:r w:rsidRPr="00FF660C">
        <w:rPr>
          <w:lang w:val="hu-HU"/>
        </w:rPr>
        <w:t>1</w:t>
      </w:r>
    </w:p>
    <w:p w14:paraId="5CFFA1A0" w14:textId="125C96C8" w:rsidR="00315DB1" w:rsidRPr="00FF660C" w:rsidRDefault="00315DB1" w:rsidP="00315DB1">
      <w:pPr>
        <w:rPr>
          <w:lang w:val="hu-HU"/>
        </w:rPr>
      </w:pPr>
      <w:r w:rsidRPr="00FF660C">
        <w:rPr>
          <w:lang w:val="hu-HU"/>
        </w:rPr>
        <w:t>OGYI-T-24105/19     100</w:t>
      </w:r>
      <w:r w:rsidR="00694106">
        <w:rPr>
          <w:lang w:val="hu-HU"/>
        </w:rPr>
        <w:t>×</w:t>
      </w:r>
    </w:p>
    <w:p w14:paraId="55E86678" w14:textId="05112D0F" w:rsidR="00315DB1" w:rsidRPr="00FF660C" w:rsidRDefault="00315DB1" w:rsidP="00315DB1">
      <w:pPr>
        <w:rPr>
          <w:lang w:val="hu-HU"/>
        </w:rPr>
      </w:pPr>
      <w:r w:rsidRPr="00FF660C">
        <w:rPr>
          <w:lang w:val="hu-HU"/>
        </w:rPr>
        <w:t>OGYI-T-24105/20     100</w:t>
      </w:r>
      <w:r w:rsidR="00694106">
        <w:rPr>
          <w:lang w:val="hu-HU"/>
        </w:rPr>
        <w:t>×</w:t>
      </w:r>
      <w:r w:rsidRPr="00FF660C">
        <w:rPr>
          <w:lang w:val="hu-HU"/>
        </w:rPr>
        <w:t>1</w:t>
      </w:r>
    </w:p>
    <w:p w14:paraId="4FAFE049" w14:textId="77777777" w:rsidR="00315DB1" w:rsidRPr="00FF660C" w:rsidRDefault="00315DB1" w:rsidP="00315DB1">
      <w:pPr>
        <w:rPr>
          <w:lang w:val="hu-HU"/>
        </w:rPr>
      </w:pPr>
    </w:p>
    <w:p w14:paraId="6A6B4FD2" w14:textId="165F09B1" w:rsidR="00315DB1" w:rsidRPr="00FF660C" w:rsidRDefault="00315DB1" w:rsidP="00315DB1">
      <w:pPr>
        <w:rPr>
          <w:lang w:val="hu-HU"/>
        </w:rPr>
      </w:pPr>
      <w:r w:rsidRPr="00FF660C">
        <w:rPr>
          <w:lang w:val="hu-HU"/>
        </w:rPr>
        <w:t>Tacrolimus Stada 5 mg retard kemény kapszula</w:t>
      </w:r>
    </w:p>
    <w:p w14:paraId="31E20CC6" w14:textId="7EFA46FA" w:rsidR="00315DB1" w:rsidRPr="00FF660C" w:rsidRDefault="00315DB1" w:rsidP="00315DB1">
      <w:pPr>
        <w:rPr>
          <w:lang w:val="hu-HU"/>
        </w:rPr>
      </w:pPr>
      <w:r w:rsidRPr="00FF660C">
        <w:rPr>
          <w:lang w:val="hu-HU"/>
        </w:rPr>
        <w:t>OGYI-T-24105/21     30</w:t>
      </w:r>
      <w:r w:rsidR="00694106">
        <w:rPr>
          <w:lang w:val="hu-HU"/>
        </w:rPr>
        <w:t>×</w:t>
      </w:r>
    </w:p>
    <w:p w14:paraId="4810C778" w14:textId="6281DD4E" w:rsidR="00315DB1" w:rsidRPr="00FF660C" w:rsidRDefault="00315DB1" w:rsidP="00315DB1">
      <w:pPr>
        <w:rPr>
          <w:lang w:val="hu-HU"/>
        </w:rPr>
      </w:pPr>
      <w:r w:rsidRPr="00FF660C">
        <w:rPr>
          <w:lang w:val="hu-HU"/>
        </w:rPr>
        <w:t>OGYI-T-24105/22     30</w:t>
      </w:r>
      <w:r w:rsidR="00694106">
        <w:rPr>
          <w:lang w:val="hu-HU"/>
        </w:rPr>
        <w:t>×</w:t>
      </w:r>
      <w:r w:rsidRPr="00FF660C">
        <w:rPr>
          <w:lang w:val="hu-HU"/>
        </w:rPr>
        <w:t>1</w:t>
      </w:r>
    </w:p>
    <w:p w14:paraId="46C121A2" w14:textId="2B13D62C" w:rsidR="00315DB1" w:rsidRPr="00FF660C" w:rsidRDefault="00315DB1" w:rsidP="00315DB1">
      <w:pPr>
        <w:rPr>
          <w:lang w:val="hu-HU"/>
        </w:rPr>
      </w:pPr>
      <w:r w:rsidRPr="00FF660C">
        <w:rPr>
          <w:lang w:val="hu-HU"/>
        </w:rPr>
        <w:t>OGYI-T-24105/23     50</w:t>
      </w:r>
      <w:r w:rsidR="00694106">
        <w:rPr>
          <w:lang w:val="hu-HU"/>
        </w:rPr>
        <w:t>×</w:t>
      </w:r>
    </w:p>
    <w:p w14:paraId="7A3411EC" w14:textId="330C31D9" w:rsidR="00315DB1" w:rsidRPr="00FF660C" w:rsidRDefault="00315DB1" w:rsidP="00315DB1">
      <w:pPr>
        <w:rPr>
          <w:lang w:val="hu-HU"/>
        </w:rPr>
      </w:pPr>
      <w:r w:rsidRPr="00FF660C">
        <w:rPr>
          <w:lang w:val="hu-HU"/>
        </w:rPr>
        <w:t>OGYI-T-24105/24     50</w:t>
      </w:r>
      <w:r w:rsidR="00694106">
        <w:rPr>
          <w:lang w:val="hu-HU"/>
        </w:rPr>
        <w:t>×</w:t>
      </w:r>
      <w:r w:rsidRPr="00FF660C">
        <w:rPr>
          <w:lang w:val="hu-HU"/>
        </w:rPr>
        <w:t>1</w:t>
      </w:r>
    </w:p>
    <w:p w14:paraId="3AA09547" w14:textId="75E11FD4" w:rsidR="00315DB1" w:rsidRPr="00FF660C" w:rsidRDefault="00315DB1" w:rsidP="00315DB1">
      <w:pPr>
        <w:rPr>
          <w:lang w:val="hu-HU"/>
        </w:rPr>
      </w:pPr>
      <w:r w:rsidRPr="00FF660C">
        <w:rPr>
          <w:lang w:val="hu-HU"/>
        </w:rPr>
        <w:t>OGYI-T-24105/25     100</w:t>
      </w:r>
      <w:r w:rsidR="00694106">
        <w:rPr>
          <w:lang w:val="hu-HU"/>
        </w:rPr>
        <w:t>×</w:t>
      </w:r>
    </w:p>
    <w:p w14:paraId="3D8B9916" w14:textId="588F0B97" w:rsidR="00315DB1" w:rsidRPr="00FF660C" w:rsidRDefault="00315DB1" w:rsidP="00315DB1">
      <w:pPr>
        <w:rPr>
          <w:lang w:val="hu-HU"/>
        </w:rPr>
      </w:pPr>
      <w:r w:rsidRPr="00FF660C">
        <w:rPr>
          <w:lang w:val="hu-HU"/>
        </w:rPr>
        <w:t>OGYI-T-24105/26     100</w:t>
      </w:r>
      <w:r w:rsidR="00694106">
        <w:rPr>
          <w:lang w:val="hu-HU"/>
        </w:rPr>
        <w:t>×</w:t>
      </w:r>
      <w:r w:rsidRPr="00FF660C">
        <w:rPr>
          <w:lang w:val="hu-HU"/>
        </w:rPr>
        <w:t>1</w:t>
      </w:r>
    </w:p>
    <w:p w14:paraId="2F7CC818" w14:textId="77777777" w:rsidR="00315DB1" w:rsidRPr="00FF660C" w:rsidRDefault="00315DB1" w:rsidP="00315DB1">
      <w:pPr>
        <w:rPr>
          <w:lang w:val="hu-HU"/>
        </w:rPr>
      </w:pPr>
    </w:p>
    <w:p w14:paraId="61151829" w14:textId="3F76051B" w:rsidR="00315DB1" w:rsidRPr="00FF660C" w:rsidRDefault="00315DB1" w:rsidP="00315DB1">
      <w:pPr>
        <w:rPr>
          <w:lang w:val="hu-HU"/>
        </w:rPr>
      </w:pPr>
      <w:r w:rsidRPr="00FF660C">
        <w:rPr>
          <w:lang w:val="hu-HU"/>
        </w:rPr>
        <w:t>Mindegyik csomagolása: Átlátszó PVC/PE/PVDC-alumínium buborékcsomagolás alumínium PE tasakban</w:t>
      </w:r>
      <w:r w:rsidR="002B5DE7" w:rsidRPr="00FF660C">
        <w:rPr>
          <w:lang w:val="hu-HU"/>
        </w:rPr>
        <w:t>.</w:t>
      </w:r>
    </w:p>
    <w:p w14:paraId="739C2420" w14:textId="3BC7BCD4" w:rsidR="00EA1846" w:rsidRPr="004D1779" w:rsidRDefault="00EA1846" w:rsidP="00130037">
      <w:pPr>
        <w:spacing w:line="240" w:lineRule="auto"/>
        <w:ind w:left="567" w:hanging="567"/>
        <w:outlineLvl w:val="0"/>
        <w:rPr>
          <w:bCs/>
          <w:lang w:val="hu-HU"/>
        </w:rPr>
      </w:pPr>
    </w:p>
    <w:p w14:paraId="4822CB5F" w14:textId="77777777" w:rsidR="00EA1846" w:rsidRPr="004D1779" w:rsidRDefault="00EA1846" w:rsidP="00130037">
      <w:pPr>
        <w:spacing w:line="240" w:lineRule="auto"/>
        <w:ind w:left="567" w:hanging="567"/>
        <w:outlineLvl w:val="0"/>
        <w:rPr>
          <w:bCs/>
          <w:lang w:val="hu-HU"/>
        </w:rPr>
      </w:pPr>
    </w:p>
    <w:p w14:paraId="79E0DD24" w14:textId="77777777" w:rsidR="00EA1846" w:rsidRPr="00FF660C" w:rsidRDefault="00F7162F" w:rsidP="00130037">
      <w:pPr>
        <w:spacing w:line="240" w:lineRule="auto"/>
        <w:ind w:left="567" w:hanging="567"/>
        <w:outlineLvl w:val="0"/>
        <w:rPr>
          <w:b/>
          <w:bCs/>
          <w:lang w:val="hu-HU"/>
        </w:rPr>
      </w:pPr>
      <w:r w:rsidRPr="00FF660C">
        <w:rPr>
          <w:b/>
          <w:bCs/>
          <w:lang w:val="hu-HU"/>
        </w:rPr>
        <w:t>9.</w:t>
      </w:r>
      <w:r w:rsidRPr="00FF660C">
        <w:rPr>
          <w:b/>
          <w:bCs/>
          <w:lang w:val="hu-HU"/>
        </w:rPr>
        <w:tab/>
        <w:t>A FORGALOMBA HOZATALI ENGEDÉLY ELSŐ KIADÁSÁNAK/ MEGÚJÍTÁSÁNAK DÁTUMA</w:t>
      </w:r>
    </w:p>
    <w:p w14:paraId="4290A1EB" w14:textId="77777777" w:rsidR="00EA1846" w:rsidRPr="00FF660C" w:rsidRDefault="00EA1846" w:rsidP="00130037">
      <w:pPr>
        <w:spacing w:line="240" w:lineRule="auto"/>
        <w:rPr>
          <w:lang w:val="hu-HU"/>
        </w:rPr>
      </w:pPr>
    </w:p>
    <w:p w14:paraId="41A08751" w14:textId="746279B9" w:rsidR="00EA1846" w:rsidRPr="00FF660C" w:rsidRDefault="00F7162F" w:rsidP="00130037">
      <w:pPr>
        <w:spacing w:line="240" w:lineRule="auto"/>
        <w:rPr>
          <w:lang w:val="hu-HU"/>
        </w:rPr>
      </w:pPr>
      <w:r w:rsidRPr="00FF660C">
        <w:rPr>
          <w:lang w:val="hu-HU"/>
        </w:rPr>
        <w:t>A forgalomba hozatali engedély első kiadásának dátuma:</w:t>
      </w:r>
      <w:r w:rsidR="002B5DE7" w:rsidRPr="00FF660C">
        <w:rPr>
          <w:sz w:val="24"/>
          <w:szCs w:val="24"/>
          <w:lang w:val="hu-HU"/>
        </w:rPr>
        <w:t xml:space="preserve"> </w:t>
      </w:r>
      <w:r w:rsidR="002B5DE7" w:rsidRPr="00FF660C">
        <w:rPr>
          <w:lang w:val="hu-HU"/>
        </w:rPr>
        <w:t>2022. augusztus 9.</w:t>
      </w:r>
    </w:p>
    <w:p w14:paraId="1C7F6001" w14:textId="77777777" w:rsidR="00EA1846" w:rsidRPr="00FF660C" w:rsidRDefault="00EA1846" w:rsidP="00130037">
      <w:pPr>
        <w:spacing w:line="240" w:lineRule="auto"/>
        <w:rPr>
          <w:lang w:val="hu-HU"/>
        </w:rPr>
      </w:pPr>
    </w:p>
    <w:p w14:paraId="5D92BCD6" w14:textId="77777777" w:rsidR="00EA1846" w:rsidRPr="00FF660C" w:rsidRDefault="00EA1846" w:rsidP="00130037">
      <w:pPr>
        <w:spacing w:line="240" w:lineRule="auto"/>
        <w:rPr>
          <w:lang w:val="hu-HU"/>
        </w:rPr>
      </w:pPr>
    </w:p>
    <w:p w14:paraId="6163399A" w14:textId="135BF5ED" w:rsidR="00EA1846" w:rsidRPr="00FF660C" w:rsidRDefault="00F7162F" w:rsidP="00130037">
      <w:pPr>
        <w:spacing w:line="240" w:lineRule="auto"/>
        <w:ind w:left="567" w:hanging="567"/>
        <w:outlineLvl w:val="0"/>
        <w:rPr>
          <w:b/>
          <w:bCs/>
          <w:lang w:val="hu-HU"/>
        </w:rPr>
      </w:pPr>
      <w:r w:rsidRPr="00FF660C">
        <w:rPr>
          <w:b/>
          <w:bCs/>
          <w:lang w:val="hu-HU"/>
        </w:rPr>
        <w:t>10.</w:t>
      </w:r>
      <w:r w:rsidRPr="00FF660C">
        <w:rPr>
          <w:b/>
          <w:bCs/>
          <w:lang w:val="hu-HU"/>
        </w:rPr>
        <w:tab/>
        <w:t>A SZÖVEG ELLENŐRZÉSÉNEK DÁTUMA</w:t>
      </w:r>
      <w:r w:rsidR="002B5DE7" w:rsidRPr="00FF660C">
        <w:rPr>
          <w:lang w:val="hu-HU"/>
        </w:rPr>
        <w:t>:</w:t>
      </w:r>
    </w:p>
    <w:p w14:paraId="36A5BD4F" w14:textId="77777777" w:rsidR="00EA1846" w:rsidRPr="004D1779" w:rsidRDefault="00EA1846" w:rsidP="00130037">
      <w:pPr>
        <w:spacing w:line="240" w:lineRule="auto"/>
        <w:ind w:left="567" w:hanging="567"/>
        <w:outlineLvl w:val="0"/>
        <w:rPr>
          <w:bCs/>
          <w:lang w:val="hu-HU"/>
        </w:rPr>
      </w:pPr>
    </w:p>
    <w:p w14:paraId="2216E46C" w14:textId="369C1DF2" w:rsidR="00EA1846" w:rsidRPr="00FF660C" w:rsidRDefault="004D1779" w:rsidP="00130037">
      <w:pPr>
        <w:spacing w:line="240" w:lineRule="auto"/>
        <w:ind w:left="567" w:hanging="567"/>
        <w:outlineLvl w:val="0"/>
        <w:rPr>
          <w:lang w:val="hu-HU"/>
        </w:rPr>
      </w:pPr>
      <w:r>
        <w:rPr>
          <w:lang w:val="hu-HU"/>
        </w:rPr>
        <w:t>2024. szeptember 30</w:t>
      </w:r>
      <w:bookmarkStart w:id="9" w:name="_GoBack"/>
      <w:bookmarkEnd w:id="9"/>
      <w:r w:rsidR="00694106">
        <w:rPr>
          <w:lang w:val="hu-HU"/>
        </w:rPr>
        <w:t>.</w:t>
      </w:r>
    </w:p>
    <w:sectPr w:rsidR="00EA1846" w:rsidRPr="00FF660C"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93DA3" w14:textId="77777777" w:rsidR="00806029" w:rsidRDefault="00806029">
      <w:pPr>
        <w:spacing w:line="240" w:lineRule="auto"/>
      </w:pPr>
      <w:r>
        <w:separator/>
      </w:r>
    </w:p>
  </w:endnote>
  <w:endnote w:type="continuationSeparator" w:id="0">
    <w:p w14:paraId="0D05F3E8" w14:textId="77777777" w:rsidR="00806029" w:rsidRDefault="00806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2611E" w14:textId="5D8F6D7B" w:rsidR="006E5116" w:rsidRDefault="006E5116"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5B84D" w14:textId="77777777" w:rsidR="006E5116" w:rsidRPr="006E5116" w:rsidRDefault="006E5116" w:rsidP="004D1779">
    <w:pPr>
      <w:pStyle w:val="llb1"/>
      <w:spacing w:line="240" w:lineRule="auto"/>
      <w:rPr>
        <w:sz w:val="18"/>
        <w:szCs w:val="18"/>
      </w:rPr>
    </w:pPr>
    <w:r w:rsidRPr="006E5116">
      <w:rPr>
        <w:sz w:val="18"/>
        <w:szCs w:val="18"/>
      </w:rPr>
      <w:t>OGYÉI/21558/2023</w:t>
    </w:r>
  </w:p>
  <w:p w14:paraId="6E8C20C3" w14:textId="77777777" w:rsidR="006E5116" w:rsidRPr="006E5116" w:rsidRDefault="006E5116" w:rsidP="004D1779">
    <w:pPr>
      <w:pStyle w:val="llb1"/>
      <w:spacing w:line="240" w:lineRule="auto"/>
      <w:rPr>
        <w:sz w:val="18"/>
        <w:szCs w:val="18"/>
      </w:rPr>
    </w:pPr>
    <w:r w:rsidRPr="006E5116">
      <w:rPr>
        <w:sz w:val="18"/>
        <w:szCs w:val="18"/>
      </w:rPr>
      <w:t>OGYÉI/21561/2023</w:t>
    </w:r>
  </w:p>
  <w:p w14:paraId="10D1BAED" w14:textId="77777777" w:rsidR="006E5116" w:rsidRPr="006E5116" w:rsidRDefault="006E5116" w:rsidP="004D1779">
    <w:pPr>
      <w:pStyle w:val="llb1"/>
      <w:spacing w:line="240" w:lineRule="auto"/>
      <w:rPr>
        <w:sz w:val="18"/>
        <w:szCs w:val="18"/>
      </w:rPr>
    </w:pPr>
    <w:r w:rsidRPr="006E5116">
      <w:rPr>
        <w:sz w:val="18"/>
        <w:szCs w:val="18"/>
      </w:rPr>
      <w:t>OGYÉI/21562/2023</w:t>
    </w:r>
  </w:p>
  <w:p w14:paraId="58AFEEC9" w14:textId="3215E617" w:rsidR="006E5116" w:rsidRPr="002B5DE7" w:rsidRDefault="006E5116" w:rsidP="004D1779">
    <w:pPr>
      <w:pStyle w:val="llb1"/>
      <w:spacing w:line="240" w:lineRule="auto"/>
      <w:rPr>
        <w:sz w:val="18"/>
        <w:szCs w:val="18"/>
      </w:rPr>
    </w:pPr>
    <w:r w:rsidRPr="006E5116">
      <w:rPr>
        <w:sz w:val="18"/>
        <w:szCs w:val="18"/>
      </w:rPr>
      <w:t>OGYÉI/21565/2023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615CB" w14:textId="77777777" w:rsidR="00806029" w:rsidRDefault="00806029">
      <w:pPr>
        <w:spacing w:line="240" w:lineRule="auto"/>
      </w:pPr>
      <w:r>
        <w:separator/>
      </w:r>
    </w:p>
  </w:footnote>
  <w:footnote w:type="continuationSeparator" w:id="0">
    <w:p w14:paraId="6C624F4C" w14:textId="77777777" w:rsidR="00806029" w:rsidRDefault="008060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104302"/>
      <w:docPartObj>
        <w:docPartGallery w:val="Page Numbers (Top of Page)"/>
        <w:docPartUnique/>
      </w:docPartObj>
    </w:sdtPr>
    <w:sdtEndPr>
      <w:rPr>
        <w:sz w:val="18"/>
        <w:szCs w:val="18"/>
      </w:rPr>
    </w:sdtEndPr>
    <w:sdtContent>
      <w:p w14:paraId="56DBE72D" w14:textId="6E1647FE" w:rsidR="009A3E35" w:rsidRPr="004D1779" w:rsidRDefault="009A3E35" w:rsidP="004D1779">
        <w:pPr>
          <w:pStyle w:val="lfej"/>
          <w:spacing w:line="240" w:lineRule="auto"/>
          <w:jc w:val="center"/>
          <w:rPr>
            <w:sz w:val="18"/>
            <w:szCs w:val="18"/>
          </w:rPr>
        </w:pPr>
        <w:r w:rsidRPr="004D1779">
          <w:rPr>
            <w:sz w:val="18"/>
            <w:szCs w:val="18"/>
          </w:rPr>
          <w:fldChar w:fldCharType="begin"/>
        </w:r>
        <w:r w:rsidRPr="004D1779">
          <w:rPr>
            <w:sz w:val="18"/>
            <w:szCs w:val="18"/>
          </w:rPr>
          <w:instrText>PAGE   \* MERGEFORMAT</w:instrText>
        </w:r>
        <w:r w:rsidRPr="004D1779">
          <w:rPr>
            <w:sz w:val="18"/>
            <w:szCs w:val="18"/>
          </w:rPr>
          <w:fldChar w:fldCharType="separate"/>
        </w:r>
        <w:r w:rsidR="004D1779" w:rsidRPr="004D1779">
          <w:rPr>
            <w:noProof/>
            <w:sz w:val="18"/>
            <w:szCs w:val="18"/>
            <w:lang w:val="hu-HU"/>
          </w:rPr>
          <w:t>25</w:t>
        </w:r>
        <w:r w:rsidRPr="004D1779">
          <w:rPr>
            <w:sz w:val="18"/>
            <w:szCs w:val="18"/>
          </w:rPr>
          <w:fldChar w:fldCharType="end"/>
        </w:r>
      </w:p>
    </w:sdtContent>
  </w:sdt>
  <w:p w14:paraId="58F3C96B" w14:textId="77777777" w:rsidR="009A3E35" w:rsidRPr="004D1779" w:rsidRDefault="009A3E35">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D35639A0"/>
    <w:lvl w:ilvl="0" w:tplc="14F4444E">
      <w:start w:val="1"/>
      <w:numFmt w:val="upperLetter"/>
      <w:lvlText w:val="%1."/>
      <w:lvlJc w:val="left"/>
      <w:pPr>
        <w:ind w:left="5670" w:hanging="5670"/>
      </w:pPr>
      <w:rPr>
        <w:rFonts w:hint="default"/>
        <w:b/>
      </w:rPr>
    </w:lvl>
    <w:lvl w:ilvl="1" w:tplc="040E0001">
      <w:start w:val="1"/>
      <w:numFmt w:val="bullet"/>
      <w:lvlText w:val=""/>
      <w:lvlJc w:val="left"/>
      <w:pPr>
        <w:ind w:left="1650" w:hanging="570"/>
      </w:pPr>
      <w:rPr>
        <w:rFonts w:ascii="Symbol" w:hAnsi="Symbol"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720"/>
  <w:hyphenationZone w:val="425"/>
  <w:characterSpacingControl w:val="doNotCompress"/>
  <w:hdrShapeDefaults>
    <o:shapedefaults v:ext="edit" spidmax="40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2006B"/>
    <w:rsid w:val="00020AE8"/>
    <w:rsid w:val="00025EBE"/>
    <w:rsid w:val="0002696D"/>
    <w:rsid w:val="00026BF2"/>
    <w:rsid w:val="000271F6"/>
    <w:rsid w:val="00030445"/>
    <w:rsid w:val="0003048D"/>
    <w:rsid w:val="000318C7"/>
    <w:rsid w:val="00033FDB"/>
    <w:rsid w:val="000344F6"/>
    <w:rsid w:val="0003779A"/>
    <w:rsid w:val="00041CC5"/>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63A"/>
    <w:rsid w:val="000608A4"/>
    <w:rsid w:val="00060AA1"/>
    <w:rsid w:val="00061B10"/>
    <w:rsid w:val="00062494"/>
    <w:rsid w:val="000631FD"/>
    <w:rsid w:val="00063AE2"/>
    <w:rsid w:val="000643D3"/>
    <w:rsid w:val="00067714"/>
    <w:rsid w:val="00067B16"/>
    <w:rsid w:val="00067D12"/>
    <w:rsid w:val="00071F8A"/>
    <w:rsid w:val="00073E04"/>
    <w:rsid w:val="0007466E"/>
    <w:rsid w:val="0007628D"/>
    <w:rsid w:val="00076A01"/>
    <w:rsid w:val="00080676"/>
    <w:rsid w:val="0008173C"/>
    <w:rsid w:val="00081DAB"/>
    <w:rsid w:val="00085167"/>
    <w:rsid w:val="000917FF"/>
    <w:rsid w:val="0009351E"/>
    <w:rsid w:val="0009479A"/>
    <w:rsid w:val="00095E44"/>
    <w:rsid w:val="00096D8D"/>
    <w:rsid w:val="0009755A"/>
    <w:rsid w:val="000A0A35"/>
    <w:rsid w:val="000A1232"/>
    <w:rsid w:val="000A16F2"/>
    <w:rsid w:val="000A28C8"/>
    <w:rsid w:val="000A40D0"/>
    <w:rsid w:val="000A5E1F"/>
    <w:rsid w:val="000B0097"/>
    <w:rsid w:val="000B101F"/>
    <w:rsid w:val="000B12BF"/>
    <w:rsid w:val="000B1B66"/>
    <w:rsid w:val="000B1F4B"/>
    <w:rsid w:val="000B2F27"/>
    <w:rsid w:val="000B2F58"/>
    <w:rsid w:val="000B37A8"/>
    <w:rsid w:val="000B398C"/>
    <w:rsid w:val="000B51D9"/>
    <w:rsid w:val="000B6E5D"/>
    <w:rsid w:val="000B70E6"/>
    <w:rsid w:val="000C03FB"/>
    <w:rsid w:val="000C308F"/>
    <w:rsid w:val="000C5A4E"/>
    <w:rsid w:val="000C635D"/>
    <w:rsid w:val="000C7F49"/>
    <w:rsid w:val="000D1AEE"/>
    <w:rsid w:val="000D1F4F"/>
    <w:rsid w:val="000D4D07"/>
    <w:rsid w:val="000D5A27"/>
    <w:rsid w:val="000D7535"/>
    <w:rsid w:val="000E165D"/>
    <w:rsid w:val="000E1BAF"/>
    <w:rsid w:val="000E223E"/>
    <w:rsid w:val="000E2491"/>
    <w:rsid w:val="000E2EA9"/>
    <w:rsid w:val="000E46A3"/>
    <w:rsid w:val="000E4E88"/>
    <w:rsid w:val="000E53F1"/>
    <w:rsid w:val="000E5726"/>
    <w:rsid w:val="000E6C94"/>
    <w:rsid w:val="000F1BB2"/>
    <w:rsid w:val="000F249B"/>
    <w:rsid w:val="000F3F94"/>
    <w:rsid w:val="000F5AC9"/>
    <w:rsid w:val="00103501"/>
    <w:rsid w:val="00103B2D"/>
    <w:rsid w:val="00103CD2"/>
    <w:rsid w:val="00104061"/>
    <w:rsid w:val="0010618D"/>
    <w:rsid w:val="00107236"/>
    <w:rsid w:val="001101A2"/>
    <w:rsid w:val="001106F7"/>
    <w:rsid w:val="001108A9"/>
    <w:rsid w:val="00112EDA"/>
    <w:rsid w:val="00114174"/>
    <w:rsid w:val="00117C1D"/>
    <w:rsid w:val="00121A26"/>
    <w:rsid w:val="00123688"/>
    <w:rsid w:val="00127F47"/>
    <w:rsid w:val="00130037"/>
    <w:rsid w:val="00133572"/>
    <w:rsid w:val="00136D7A"/>
    <w:rsid w:val="00141470"/>
    <w:rsid w:val="00141540"/>
    <w:rsid w:val="00142253"/>
    <w:rsid w:val="00142F3A"/>
    <w:rsid w:val="0014377D"/>
    <w:rsid w:val="001439E8"/>
    <w:rsid w:val="001449DF"/>
    <w:rsid w:val="001451BE"/>
    <w:rsid w:val="0014569B"/>
    <w:rsid w:val="001470E0"/>
    <w:rsid w:val="001476A1"/>
    <w:rsid w:val="00150060"/>
    <w:rsid w:val="001517F3"/>
    <w:rsid w:val="00154C69"/>
    <w:rsid w:val="0015704C"/>
    <w:rsid w:val="00160BC0"/>
    <w:rsid w:val="00161701"/>
    <w:rsid w:val="00161B50"/>
    <w:rsid w:val="00161E87"/>
    <w:rsid w:val="0016566C"/>
    <w:rsid w:val="00170EDA"/>
    <w:rsid w:val="001727F0"/>
    <w:rsid w:val="00172B06"/>
    <w:rsid w:val="00173064"/>
    <w:rsid w:val="0017347E"/>
    <w:rsid w:val="001752D8"/>
    <w:rsid w:val="00175931"/>
    <w:rsid w:val="00176B25"/>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7B1A"/>
    <w:rsid w:val="001B01C8"/>
    <w:rsid w:val="001B0B52"/>
    <w:rsid w:val="001B1096"/>
    <w:rsid w:val="001B13F6"/>
    <w:rsid w:val="001B1747"/>
    <w:rsid w:val="001B2D44"/>
    <w:rsid w:val="001B2DD6"/>
    <w:rsid w:val="001B4D0B"/>
    <w:rsid w:val="001B5439"/>
    <w:rsid w:val="001B752A"/>
    <w:rsid w:val="001B763B"/>
    <w:rsid w:val="001C12FB"/>
    <w:rsid w:val="001C2DB4"/>
    <w:rsid w:val="001C3228"/>
    <w:rsid w:val="001C35E9"/>
    <w:rsid w:val="001C36BD"/>
    <w:rsid w:val="001C3733"/>
    <w:rsid w:val="001C45B6"/>
    <w:rsid w:val="001C49B3"/>
    <w:rsid w:val="001C5B30"/>
    <w:rsid w:val="001D18C9"/>
    <w:rsid w:val="001D3C05"/>
    <w:rsid w:val="001D52A9"/>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7F81"/>
    <w:rsid w:val="002109F4"/>
    <w:rsid w:val="00211FDA"/>
    <w:rsid w:val="00213450"/>
    <w:rsid w:val="002145D4"/>
    <w:rsid w:val="00214CF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4178D"/>
    <w:rsid w:val="0024392B"/>
    <w:rsid w:val="00244533"/>
    <w:rsid w:val="002450C6"/>
    <w:rsid w:val="00245DCF"/>
    <w:rsid w:val="00246C65"/>
    <w:rsid w:val="00251614"/>
    <w:rsid w:val="00251FEA"/>
    <w:rsid w:val="00252FFB"/>
    <w:rsid w:val="0025349D"/>
    <w:rsid w:val="002542A8"/>
    <w:rsid w:val="0025726B"/>
    <w:rsid w:val="00260A11"/>
    <w:rsid w:val="0026169A"/>
    <w:rsid w:val="00262763"/>
    <w:rsid w:val="00264BEA"/>
    <w:rsid w:val="00267850"/>
    <w:rsid w:val="002703DD"/>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B03"/>
    <w:rsid w:val="00296C1F"/>
    <w:rsid w:val="002A41E6"/>
    <w:rsid w:val="002A44C8"/>
    <w:rsid w:val="002A5030"/>
    <w:rsid w:val="002A5E48"/>
    <w:rsid w:val="002B0059"/>
    <w:rsid w:val="002B0455"/>
    <w:rsid w:val="002B261C"/>
    <w:rsid w:val="002B2BEE"/>
    <w:rsid w:val="002B35C5"/>
    <w:rsid w:val="002B3935"/>
    <w:rsid w:val="002B406A"/>
    <w:rsid w:val="002B41D4"/>
    <w:rsid w:val="002B543F"/>
    <w:rsid w:val="002B5DE7"/>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5CD3"/>
    <w:rsid w:val="002E6F06"/>
    <w:rsid w:val="002F1F28"/>
    <w:rsid w:val="002F43CA"/>
    <w:rsid w:val="002F57AA"/>
    <w:rsid w:val="002F714C"/>
    <w:rsid w:val="002F77BF"/>
    <w:rsid w:val="003004A2"/>
    <w:rsid w:val="00302384"/>
    <w:rsid w:val="00302C26"/>
    <w:rsid w:val="00303CD7"/>
    <w:rsid w:val="00303DD5"/>
    <w:rsid w:val="00307B74"/>
    <w:rsid w:val="00310764"/>
    <w:rsid w:val="0031223B"/>
    <w:rsid w:val="003134B0"/>
    <w:rsid w:val="00315DB1"/>
    <w:rsid w:val="0031710B"/>
    <w:rsid w:val="00320203"/>
    <w:rsid w:val="00321F52"/>
    <w:rsid w:val="00322002"/>
    <w:rsid w:val="00323B6B"/>
    <w:rsid w:val="00323CD8"/>
    <w:rsid w:val="003247B0"/>
    <w:rsid w:val="00324B47"/>
    <w:rsid w:val="00325E81"/>
    <w:rsid w:val="00326948"/>
    <w:rsid w:val="00327052"/>
    <w:rsid w:val="00327D7C"/>
    <w:rsid w:val="003322E9"/>
    <w:rsid w:val="0033486D"/>
    <w:rsid w:val="003367C4"/>
    <w:rsid w:val="00336D8E"/>
    <w:rsid w:val="003376B3"/>
    <w:rsid w:val="003402F5"/>
    <w:rsid w:val="00341534"/>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74515"/>
    <w:rsid w:val="00380A1A"/>
    <w:rsid w:val="00380D80"/>
    <w:rsid w:val="0038500E"/>
    <w:rsid w:val="00385486"/>
    <w:rsid w:val="0038761D"/>
    <w:rsid w:val="00390456"/>
    <w:rsid w:val="003906F8"/>
    <w:rsid w:val="003935EE"/>
    <w:rsid w:val="0039408A"/>
    <w:rsid w:val="0039436E"/>
    <w:rsid w:val="003945F5"/>
    <w:rsid w:val="0039673D"/>
    <w:rsid w:val="003975DA"/>
    <w:rsid w:val="00397893"/>
    <w:rsid w:val="003A2407"/>
    <w:rsid w:val="003A2CF0"/>
    <w:rsid w:val="003A2DC9"/>
    <w:rsid w:val="003A33D3"/>
    <w:rsid w:val="003A3880"/>
    <w:rsid w:val="003A5BC5"/>
    <w:rsid w:val="003A5D55"/>
    <w:rsid w:val="003A656B"/>
    <w:rsid w:val="003A75E6"/>
    <w:rsid w:val="003B08EC"/>
    <w:rsid w:val="003B255B"/>
    <w:rsid w:val="003B267F"/>
    <w:rsid w:val="003B3317"/>
    <w:rsid w:val="003B3BAD"/>
    <w:rsid w:val="003B4B2F"/>
    <w:rsid w:val="003B52D4"/>
    <w:rsid w:val="003C1CA5"/>
    <w:rsid w:val="003C1EC7"/>
    <w:rsid w:val="003C3D8E"/>
    <w:rsid w:val="003C64A0"/>
    <w:rsid w:val="003C6BE3"/>
    <w:rsid w:val="003C6F0B"/>
    <w:rsid w:val="003C7BA3"/>
    <w:rsid w:val="003D4E9C"/>
    <w:rsid w:val="003D5F3D"/>
    <w:rsid w:val="003E0D78"/>
    <w:rsid w:val="003E1CB1"/>
    <w:rsid w:val="003E3A1D"/>
    <w:rsid w:val="003E5002"/>
    <w:rsid w:val="003E523E"/>
    <w:rsid w:val="003E6CA0"/>
    <w:rsid w:val="003F1027"/>
    <w:rsid w:val="003F1F41"/>
    <w:rsid w:val="003F2FDE"/>
    <w:rsid w:val="003F330B"/>
    <w:rsid w:val="003F41DD"/>
    <w:rsid w:val="003F58DF"/>
    <w:rsid w:val="003F6FDF"/>
    <w:rsid w:val="004016F5"/>
    <w:rsid w:val="004045AA"/>
    <w:rsid w:val="00404D73"/>
    <w:rsid w:val="0040549A"/>
    <w:rsid w:val="00405CC9"/>
    <w:rsid w:val="0040691C"/>
    <w:rsid w:val="00407D67"/>
    <w:rsid w:val="00412450"/>
    <w:rsid w:val="004138DE"/>
    <w:rsid w:val="00414B2F"/>
    <w:rsid w:val="00415E58"/>
    <w:rsid w:val="00416231"/>
    <w:rsid w:val="004200DD"/>
    <w:rsid w:val="004208AB"/>
    <w:rsid w:val="004219EF"/>
    <w:rsid w:val="00425156"/>
    <w:rsid w:val="00426CD9"/>
    <w:rsid w:val="00430FEB"/>
    <w:rsid w:val="004310EE"/>
    <w:rsid w:val="00433677"/>
    <w:rsid w:val="004340D5"/>
    <w:rsid w:val="00434880"/>
    <w:rsid w:val="0043526D"/>
    <w:rsid w:val="004411F3"/>
    <w:rsid w:val="004460E9"/>
    <w:rsid w:val="00447B6F"/>
    <w:rsid w:val="004508CD"/>
    <w:rsid w:val="00453623"/>
    <w:rsid w:val="00453C11"/>
    <w:rsid w:val="004557B0"/>
    <w:rsid w:val="00457946"/>
    <w:rsid w:val="00457B7C"/>
    <w:rsid w:val="00457D8B"/>
    <w:rsid w:val="0046005E"/>
    <w:rsid w:val="00460A17"/>
    <w:rsid w:val="00463ECE"/>
    <w:rsid w:val="00466DFE"/>
    <w:rsid w:val="00470CB5"/>
    <w:rsid w:val="00471EAB"/>
    <w:rsid w:val="004723EE"/>
    <w:rsid w:val="00473DC3"/>
    <w:rsid w:val="00475A92"/>
    <w:rsid w:val="00477BB9"/>
    <w:rsid w:val="004805EA"/>
    <w:rsid w:val="00486CB5"/>
    <w:rsid w:val="00487366"/>
    <w:rsid w:val="004873E4"/>
    <w:rsid w:val="004905FA"/>
    <w:rsid w:val="0049072C"/>
    <w:rsid w:val="00490FD1"/>
    <w:rsid w:val="00491AD2"/>
    <w:rsid w:val="004935C0"/>
    <w:rsid w:val="00493B43"/>
    <w:rsid w:val="00494EB1"/>
    <w:rsid w:val="00496414"/>
    <w:rsid w:val="00497A38"/>
    <w:rsid w:val="00497F93"/>
    <w:rsid w:val="004A093F"/>
    <w:rsid w:val="004A443B"/>
    <w:rsid w:val="004A45BD"/>
    <w:rsid w:val="004A4656"/>
    <w:rsid w:val="004A7645"/>
    <w:rsid w:val="004A77B0"/>
    <w:rsid w:val="004B003D"/>
    <w:rsid w:val="004B08A9"/>
    <w:rsid w:val="004B1CED"/>
    <w:rsid w:val="004B34A7"/>
    <w:rsid w:val="004B3B06"/>
    <w:rsid w:val="004B4643"/>
    <w:rsid w:val="004B6430"/>
    <w:rsid w:val="004B6BD1"/>
    <w:rsid w:val="004B7F67"/>
    <w:rsid w:val="004C1994"/>
    <w:rsid w:val="004D0B59"/>
    <w:rsid w:val="004D1779"/>
    <w:rsid w:val="004D3C82"/>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04"/>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0530"/>
    <w:rsid w:val="0053102F"/>
    <w:rsid w:val="00532C41"/>
    <w:rsid w:val="00532D3F"/>
    <w:rsid w:val="0053386D"/>
    <w:rsid w:val="00534700"/>
    <w:rsid w:val="0053669E"/>
    <w:rsid w:val="0053791F"/>
    <w:rsid w:val="00544AC8"/>
    <w:rsid w:val="00545D65"/>
    <w:rsid w:val="00546264"/>
    <w:rsid w:val="0054689E"/>
    <w:rsid w:val="00547538"/>
    <w:rsid w:val="00553BFA"/>
    <w:rsid w:val="00554D05"/>
    <w:rsid w:val="00556848"/>
    <w:rsid w:val="0056077E"/>
    <w:rsid w:val="00560EDA"/>
    <w:rsid w:val="00561A45"/>
    <w:rsid w:val="00561F6D"/>
    <w:rsid w:val="005629EE"/>
    <w:rsid w:val="005648FA"/>
    <w:rsid w:val="00564D50"/>
    <w:rsid w:val="005661DE"/>
    <w:rsid w:val="00567346"/>
    <w:rsid w:val="0057371B"/>
    <w:rsid w:val="00575EB8"/>
    <w:rsid w:val="00580BD1"/>
    <w:rsid w:val="0058175B"/>
    <w:rsid w:val="00582A9B"/>
    <w:rsid w:val="005832AB"/>
    <w:rsid w:val="0058437C"/>
    <w:rsid w:val="005852C0"/>
    <w:rsid w:val="00587609"/>
    <w:rsid w:val="005935F4"/>
    <w:rsid w:val="00593AB1"/>
    <w:rsid w:val="00593E0A"/>
    <w:rsid w:val="005955B8"/>
    <w:rsid w:val="00595BE9"/>
    <w:rsid w:val="005A0DCD"/>
    <w:rsid w:val="005A167F"/>
    <w:rsid w:val="005A2182"/>
    <w:rsid w:val="005A2D37"/>
    <w:rsid w:val="005A346E"/>
    <w:rsid w:val="005A73CF"/>
    <w:rsid w:val="005B367D"/>
    <w:rsid w:val="005B3F6F"/>
    <w:rsid w:val="005B407E"/>
    <w:rsid w:val="005B798B"/>
    <w:rsid w:val="005C1D19"/>
    <w:rsid w:val="005C1FAE"/>
    <w:rsid w:val="005C39E8"/>
    <w:rsid w:val="005C5660"/>
    <w:rsid w:val="005C7D9A"/>
    <w:rsid w:val="005D4B68"/>
    <w:rsid w:val="005D60D0"/>
    <w:rsid w:val="005D7020"/>
    <w:rsid w:val="005E11C1"/>
    <w:rsid w:val="005E1B56"/>
    <w:rsid w:val="005E2563"/>
    <w:rsid w:val="005E394C"/>
    <w:rsid w:val="005E42BF"/>
    <w:rsid w:val="005E4E70"/>
    <w:rsid w:val="005E65BB"/>
    <w:rsid w:val="005F0207"/>
    <w:rsid w:val="005F0DA0"/>
    <w:rsid w:val="005F18B6"/>
    <w:rsid w:val="005F3634"/>
    <w:rsid w:val="005F4914"/>
    <w:rsid w:val="005F62B7"/>
    <w:rsid w:val="005F6869"/>
    <w:rsid w:val="005F6BB9"/>
    <w:rsid w:val="005F6C9B"/>
    <w:rsid w:val="00603148"/>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3EFC"/>
    <w:rsid w:val="00635E9C"/>
    <w:rsid w:val="00637B41"/>
    <w:rsid w:val="00640294"/>
    <w:rsid w:val="006414EE"/>
    <w:rsid w:val="00641E26"/>
    <w:rsid w:val="00642524"/>
    <w:rsid w:val="00642D0A"/>
    <w:rsid w:val="00642FD7"/>
    <w:rsid w:val="00643ECE"/>
    <w:rsid w:val="00645E2C"/>
    <w:rsid w:val="00646B88"/>
    <w:rsid w:val="00646FE1"/>
    <w:rsid w:val="006508D6"/>
    <w:rsid w:val="006528FC"/>
    <w:rsid w:val="0065581D"/>
    <w:rsid w:val="00655C2F"/>
    <w:rsid w:val="00660403"/>
    <w:rsid w:val="00660F68"/>
    <w:rsid w:val="00661140"/>
    <w:rsid w:val="00664806"/>
    <w:rsid w:val="00667CE1"/>
    <w:rsid w:val="006710DD"/>
    <w:rsid w:val="00673200"/>
    <w:rsid w:val="0067501E"/>
    <w:rsid w:val="006773D2"/>
    <w:rsid w:val="00680581"/>
    <w:rsid w:val="00681A41"/>
    <w:rsid w:val="006821B2"/>
    <w:rsid w:val="006838C0"/>
    <w:rsid w:val="00685901"/>
    <w:rsid w:val="00685BB9"/>
    <w:rsid w:val="00690127"/>
    <w:rsid w:val="0069048F"/>
    <w:rsid w:val="00691BFF"/>
    <w:rsid w:val="006936CB"/>
    <w:rsid w:val="00694106"/>
    <w:rsid w:val="00694CB6"/>
    <w:rsid w:val="006953C1"/>
    <w:rsid w:val="00696EB2"/>
    <w:rsid w:val="006A159C"/>
    <w:rsid w:val="006A16E9"/>
    <w:rsid w:val="006A501E"/>
    <w:rsid w:val="006A5450"/>
    <w:rsid w:val="006B0199"/>
    <w:rsid w:val="006B0A32"/>
    <w:rsid w:val="006B0BD8"/>
    <w:rsid w:val="006B160D"/>
    <w:rsid w:val="006B2DDB"/>
    <w:rsid w:val="006B3D6B"/>
    <w:rsid w:val="006B4557"/>
    <w:rsid w:val="006B4CBF"/>
    <w:rsid w:val="006B67D9"/>
    <w:rsid w:val="006B7806"/>
    <w:rsid w:val="006C0251"/>
    <w:rsid w:val="006C08FE"/>
    <w:rsid w:val="006C1378"/>
    <w:rsid w:val="006C16CA"/>
    <w:rsid w:val="006C1EA8"/>
    <w:rsid w:val="006C24F9"/>
    <w:rsid w:val="006C2B9A"/>
    <w:rsid w:val="006C39BB"/>
    <w:rsid w:val="006C4502"/>
    <w:rsid w:val="006C56C5"/>
    <w:rsid w:val="006C5A3E"/>
    <w:rsid w:val="006D5E91"/>
    <w:rsid w:val="006E14E6"/>
    <w:rsid w:val="006E1AEE"/>
    <w:rsid w:val="006E212A"/>
    <w:rsid w:val="006E2F52"/>
    <w:rsid w:val="006E3974"/>
    <w:rsid w:val="006E3B9C"/>
    <w:rsid w:val="006E5116"/>
    <w:rsid w:val="006E51A2"/>
    <w:rsid w:val="006F008B"/>
    <w:rsid w:val="006F0DE2"/>
    <w:rsid w:val="006F3495"/>
    <w:rsid w:val="006F417D"/>
    <w:rsid w:val="006F49EF"/>
    <w:rsid w:val="006F5C83"/>
    <w:rsid w:val="006F650A"/>
    <w:rsid w:val="006F67CC"/>
    <w:rsid w:val="006F6E1F"/>
    <w:rsid w:val="007012AE"/>
    <w:rsid w:val="00701C2D"/>
    <w:rsid w:val="00702162"/>
    <w:rsid w:val="00703930"/>
    <w:rsid w:val="00703EF9"/>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5C1"/>
    <w:rsid w:val="00722F2C"/>
    <w:rsid w:val="00724C22"/>
    <w:rsid w:val="007254D1"/>
    <w:rsid w:val="00725B32"/>
    <w:rsid w:val="00725B3C"/>
    <w:rsid w:val="00733D54"/>
    <w:rsid w:val="00736A4F"/>
    <w:rsid w:val="00736F0F"/>
    <w:rsid w:val="00737753"/>
    <w:rsid w:val="00740CE9"/>
    <w:rsid w:val="007428E3"/>
    <w:rsid w:val="0074394E"/>
    <w:rsid w:val="0074779D"/>
    <w:rsid w:val="00750D0A"/>
    <w:rsid w:val="00751D93"/>
    <w:rsid w:val="00752300"/>
    <w:rsid w:val="007546F8"/>
    <w:rsid w:val="00754710"/>
    <w:rsid w:val="00755BAB"/>
    <w:rsid w:val="00757A53"/>
    <w:rsid w:val="0076080E"/>
    <w:rsid w:val="0076411D"/>
    <w:rsid w:val="007670F8"/>
    <w:rsid w:val="007671D4"/>
    <w:rsid w:val="0076799B"/>
    <w:rsid w:val="00770A85"/>
    <w:rsid w:val="0077147F"/>
    <w:rsid w:val="00771E1B"/>
    <w:rsid w:val="00773DC9"/>
    <w:rsid w:val="0077572E"/>
    <w:rsid w:val="0078031B"/>
    <w:rsid w:val="00781486"/>
    <w:rsid w:val="00782841"/>
    <w:rsid w:val="00784F44"/>
    <w:rsid w:val="00786672"/>
    <w:rsid w:val="007870FC"/>
    <w:rsid w:val="007872CF"/>
    <w:rsid w:val="007918C2"/>
    <w:rsid w:val="0079201C"/>
    <w:rsid w:val="0079307F"/>
    <w:rsid w:val="007940C5"/>
    <w:rsid w:val="00794692"/>
    <w:rsid w:val="007947C4"/>
    <w:rsid w:val="00795281"/>
    <w:rsid w:val="00795CA9"/>
    <w:rsid w:val="00795CE1"/>
    <w:rsid w:val="007A06AC"/>
    <w:rsid w:val="007A1CC0"/>
    <w:rsid w:val="007A22E9"/>
    <w:rsid w:val="007A7E01"/>
    <w:rsid w:val="007B1014"/>
    <w:rsid w:val="007B103F"/>
    <w:rsid w:val="007B1484"/>
    <w:rsid w:val="007B1A10"/>
    <w:rsid w:val="007B42D3"/>
    <w:rsid w:val="007B4ACD"/>
    <w:rsid w:val="007B6659"/>
    <w:rsid w:val="007B6E2C"/>
    <w:rsid w:val="007B76AB"/>
    <w:rsid w:val="007B7DBD"/>
    <w:rsid w:val="007C0C16"/>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F00"/>
    <w:rsid w:val="007E54F8"/>
    <w:rsid w:val="007E5987"/>
    <w:rsid w:val="007E5BD8"/>
    <w:rsid w:val="007E7A28"/>
    <w:rsid w:val="007E7BF9"/>
    <w:rsid w:val="007F0212"/>
    <w:rsid w:val="007F02BC"/>
    <w:rsid w:val="007F11E2"/>
    <w:rsid w:val="007F1D17"/>
    <w:rsid w:val="007F235A"/>
    <w:rsid w:val="007F2E65"/>
    <w:rsid w:val="007F3D7D"/>
    <w:rsid w:val="007F43BA"/>
    <w:rsid w:val="007F45AE"/>
    <w:rsid w:val="007F45D1"/>
    <w:rsid w:val="007F4787"/>
    <w:rsid w:val="007F64BE"/>
    <w:rsid w:val="007F6DC3"/>
    <w:rsid w:val="007F6E8D"/>
    <w:rsid w:val="007F7BCE"/>
    <w:rsid w:val="008006B4"/>
    <w:rsid w:val="00800F52"/>
    <w:rsid w:val="008015B6"/>
    <w:rsid w:val="00803215"/>
    <w:rsid w:val="00803FD4"/>
    <w:rsid w:val="0080481C"/>
    <w:rsid w:val="00804C54"/>
    <w:rsid w:val="0080553D"/>
    <w:rsid w:val="008056DD"/>
    <w:rsid w:val="00806029"/>
    <w:rsid w:val="0081104C"/>
    <w:rsid w:val="00812D16"/>
    <w:rsid w:val="00813417"/>
    <w:rsid w:val="00813A0B"/>
    <w:rsid w:val="008157CD"/>
    <w:rsid w:val="00816ABE"/>
    <w:rsid w:val="00816C51"/>
    <w:rsid w:val="00821865"/>
    <w:rsid w:val="008225EB"/>
    <w:rsid w:val="0082327D"/>
    <w:rsid w:val="0082433D"/>
    <w:rsid w:val="00826509"/>
    <w:rsid w:val="00827418"/>
    <w:rsid w:val="008319C9"/>
    <w:rsid w:val="0083354D"/>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0D7"/>
    <w:rsid w:val="008643FC"/>
    <w:rsid w:val="008649B9"/>
    <w:rsid w:val="0086784F"/>
    <w:rsid w:val="00870394"/>
    <w:rsid w:val="0087073B"/>
    <w:rsid w:val="00873967"/>
    <w:rsid w:val="008770D4"/>
    <w:rsid w:val="008770F3"/>
    <w:rsid w:val="0088127F"/>
    <w:rsid w:val="008815EF"/>
    <w:rsid w:val="008821B4"/>
    <w:rsid w:val="0088325C"/>
    <w:rsid w:val="00883A61"/>
    <w:rsid w:val="00883D66"/>
    <w:rsid w:val="00885273"/>
    <w:rsid w:val="00885F2C"/>
    <w:rsid w:val="00886386"/>
    <w:rsid w:val="008865B6"/>
    <w:rsid w:val="0088701C"/>
    <w:rsid w:val="00887EA3"/>
    <w:rsid w:val="00892AA5"/>
    <w:rsid w:val="0089499B"/>
    <w:rsid w:val="00894ACA"/>
    <w:rsid w:val="00894D4C"/>
    <w:rsid w:val="00894EC5"/>
    <w:rsid w:val="00896658"/>
    <w:rsid w:val="008967B5"/>
    <w:rsid w:val="008A03AC"/>
    <w:rsid w:val="008A1008"/>
    <w:rsid w:val="008A345A"/>
    <w:rsid w:val="008A3CA9"/>
    <w:rsid w:val="008A3DB9"/>
    <w:rsid w:val="008A4AA5"/>
    <w:rsid w:val="008A6A5C"/>
    <w:rsid w:val="008A7316"/>
    <w:rsid w:val="008B0406"/>
    <w:rsid w:val="008B278B"/>
    <w:rsid w:val="008B500A"/>
    <w:rsid w:val="008C1610"/>
    <w:rsid w:val="008C2F1E"/>
    <w:rsid w:val="008C30E5"/>
    <w:rsid w:val="008C3B5B"/>
    <w:rsid w:val="008C409F"/>
    <w:rsid w:val="008C4AEE"/>
    <w:rsid w:val="008C602D"/>
    <w:rsid w:val="008C6BCC"/>
    <w:rsid w:val="008D05FF"/>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1876"/>
    <w:rsid w:val="008F2C49"/>
    <w:rsid w:val="008F36F0"/>
    <w:rsid w:val="008F4D76"/>
    <w:rsid w:val="008F5605"/>
    <w:rsid w:val="008F7CFF"/>
    <w:rsid w:val="008F7ED1"/>
    <w:rsid w:val="00901B27"/>
    <w:rsid w:val="00901C8D"/>
    <w:rsid w:val="00904A4D"/>
    <w:rsid w:val="00904FBC"/>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351"/>
    <w:rsid w:val="00930607"/>
    <w:rsid w:val="00930D0A"/>
    <w:rsid w:val="009329BA"/>
    <w:rsid w:val="0093304D"/>
    <w:rsid w:val="00936939"/>
    <w:rsid w:val="0094053B"/>
    <w:rsid w:val="00940C62"/>
    <w:rsid w:val="00942040"/>
    <w:rsid w:val="00942C9F"/>
    <w:rsid w:val="00945631"/>
    <w:rsid w:val="00946CE1"/>
    <w:rsid w:val="00947549"/>
    <w:rsid w:val="00947D61"/>
    <w:rsid w:val="00951E5B"/>
    <w:rsid w:val="0095266F"/>
    <w:rsid w:val="0095567B"/>
    <w:rsid w:val="0095793C"/>
    <w:rsid w:val="009602CC"/>
    <w:rsid w:val="0096045D"/>
    <w:rsid w:val="0096111E"/>
    <w:rsid w:val="00961125"/>
    <w:rsid w:val="00963138"/>
    <w:rsid w:val="00963362"/>
    <w:rsid w:val="00963BD1"/>
    <w:rsid w:val="00966B1F"/>
    <w:rsid w:val="0097116E"/>
    <w:rsid w:val="00971939"/>
    <w:rsid w:val="00974518"/>
    <w:rsid w:val="00975617"/>
    <w:rsid w:val="00980BDF"/>
    <w:rsid w:val="00980FE0"/>
    <w:rsid w:val="00981D2C"/>
    <w:rsid w:val="00990C3B"/>
    <w:rsid w:val="00991CBD"/>
    <w:rsid w:val="009928B7"/>
    <w:rsid w:val="0099321A"/>
    <w:rsid w:val="00993659"/>
    <w:rsid w:val="009947E8"/>
    <w:rsid w:val="0099495D"/>
    <w:rsid w:val="009954E5"/>
    <w:rsid w:val="009960B7"/>
    <w:rsid w:val="009972FE"/>
    <w:rsid w:val="009977C0"/>
    <w:rsid w:val="009977FF"/>
    <w:rsid w:val="009978E7"/>
    <w:rsid w:val="009A3BEE"/>
    <w:rsid w:val="009A3E35"/>
    <w:rsid w:val="009A7EB0"/>
    <w:rsid w:val="009B267F"/>
    <w:rsid w:val="009B38D8"/>
    <w:rsid w:val="009B536C"/>
    <w:rsid w:val="009B5C19"/>
    <w:rsid w:val="009B6137"/>
    <w:rsid w:val="009B6496"/>
    <w:rsid w:val="009B6FBE"/>
    <w:rsid w:val="009C01DA"/>
    <w:rsid w:val="009C1528"/>
    <w:rsid w:val="009C20CC"/>
    <w:rsid w:val="009C3558"/>
    <w:rsid w:val="009C3CDE"/>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149"/>
    <w:rsid w:val="00A076F9"/>
    <w:rsid w:val="00A07997"/>
    <w:rsid w:val="00A07F87"/>
    <w:rsid w:val="00A206ED"/>
    <w:rsid w:val="00A20806"/>
    <w:rsid w:val="00A20C7F"/>
    <w:rsid w:val="00A21D41"/>
    <w:rsid w:val="00A22DBA"/>
    <w:rsid w:val="00A2329D"/>
    <w:rsid w:val="00A2534A"/>
    <w:rsid w:val="00A25BFF"/>
    <w:rsid w:val="00A26F79"/>
    <w:rsid w:val="00A27522"/>
    <w:rsid w:val="00A3136F"/>
    <w:rsid w:val="00A33DBE"/>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5F0E"/>
    <w:rsid w:val="00A56102"/>
    <w:rsid w:val="00A56800"/>
    <w:rsid w:val="00A56D7E"/>
    <w:rsid w:val="00A57404"/>
    <w:rsid w:val="00A575BD"/>
    <w:rsid w:val="00A60704"/>
    <w:rsid w:val="00A60EEC"/>
    <w:rsid w:val="00A65BD9"/>
    <w:rsid w:val="00A66718"/>
    <w:rsid w:val="00A67913"/>
    <w:rsid w:val="00A7006A"/>
    <w:rsid w:val="00A70B31"/>
    <w:rsid w:val="00A717A0"/>
    <w:rsid w:val="00A72856"/>
    <w:rsid w:val="00A73A74"/>
    <w:rsid w:val="00A759FE"/>
    <w:rsid w:val="00A76D67"/>
    <w:rsid w:val="00A776B8"/>
    <w:rsid w:val="00A814CF"/>
    <w:rsid w:val="00A81EB6"/>
    <w:rsid w:val="00A837FE"/>
    <w:rsid w:val="00A84C13"/>
    <w:rsid w:val="00A85357"/>
    <w:rsid w:val="00A902DD"/>
    <w:rsid w:val="00A91617"/>
    <w:rsid w:val="00A928A8"/>
    <w:rsid w:val="00A9432C"/>
    <w:rsid w:val="00A9530D"/>
    <w:rsid w:val="00A96FA8"/>
    <w:rsid w:val="00A9770A"/>
    <w:rsid w:val="00AA0A43"/>
    <w:rsid w:val="00AA0DD3"/>
    <w:rsid w:val="00AA0F49"/>
    <w:rsid w:val="00AA1C07"/>
    <w:rsid w:val="00AA2482"/>
    <w:rsid w:val="00AA3688"/>
    <w:rsid w:val="00AA5887"/>
    <w:rsid w:val="00AB0A80"/>
    <w:rsid w:val="00AB19F8"/>
    <w:rsid w:val="00AB1A3B"/>
    <w:rsid w:val="00AB2A61"/>
    <w:rsid w:val="00AB355C"/>
    <w:rsid w:val="00AB3A12"/>
    <w:rsid w:val="00AB3C56"/>
    <w:rsid w:val="00AB5A8D"/>
    <w:rsid w:val="00AB6642"/>
    <w:rsid w:val="00AB70E9"/>
    <w:rsid w:val="00AC2EFE"/>
    <w:rsid w:val="00AC3930"/>
    <w:rsid w:val="00AC3AB1"/>
    <w:rsid w:val="00AC46E5"/>
    <w:rsid w:val="00AC4F69"/>
    <w:rsid w:val="00AC68C6"/>
    <w:rsid w:val="00AC79C1"/>
    <w:rsid w:val="00AC7CA4"/>
    <w:rsid w:val="00AD0FC0"/>
    <w:rsid w:val="00AD2C5C"/>
    <w:rsid w:val="00AD2DBF"/>
    <w:rsid w:val="00AD4A64"/>
    <w:rsid w:val="00AD598F"/>
    <w:rsid w:val="00AD6D09"/>
    <w:rsid w:val="00AD72A5"/>
    <w:rsid w:val="00AE07DA"/>
    <w:rsid w:val="00AE098E"/>
    <w:rsid w:val="00AE09F9"/>
    <w:rsid w:val="00AE0BBA"/>
    <w:rsid w:val="00AE2291"/>
    <w:rsid w:val="00AE25C8"/>
    <w:rsid w:val="00AE32D4"/>
    <w:rsid w:val="00AE4113"/>
    <w:rsid w:val="00AE4380"/>
    <w:rsid w:val="00AE4FAC"/>
    <w:rsid w:val="00AE51CC"/>
    <w:rsid w:val="00AE5525"/>
    <w:rsid w:val="00AE6381"/>
    <w:rsid w:val="00AE656F"/>
    <w:rsid w:val="00AE7D78"/>
    <w:rsid w:val="00AF41F6"/>
    <w:rsid w:val="00AF438E"/>
    <w:rsid w:val="00AF45CA"/>
    <w:rsid w:val="00AF5CEE"/>
    <w:rsid w:val="00AF7506"/>
    <w:rsid w:val="00B007DD"/>
    <w:rsid w:val="00B0093A"/>
    <w:rsid w:val="00B0098A"/>
    <w:rsid w:val="00B00C3A"/>
    <w:rsid w:val="00B01016"/>
    <w:rsid w:val="00B0146E"/>
    <w:rsid w:val="00B02160"/>
    <w:rsid w:val="00B027CB"/>
    <w:rsid w:val="00B0352B"/>
    <w:rsid w:val="00B0360A"/>
    <w:rsid w:val="00B073E6"/>
    <w:rsid w:val="00B074F8"/>
    <w:rsid w:val="00B117BD"/>
    <w:rsid w:val="00B121B0"/>
    <w:rsid w:val="00B131C2"/>
    <w:rsid w:val="00B14887"/>
    <w:rsid w:val="00B17684"/>
    <w:rsid w:val="00B17FAB"/>
    <w:rsid w:val="00B20A89"/>
    <w:rsid w:val="00B22C5F"/>
    <w:rsid w:val="00B23687"/>
    <w:rsid w:val="00B25710"/>
    <w:rsid w:val="00B27309"/>
    <w:rsid w:val="00B27B03"/>
    <w:rsid w:val="00B31B62"/>
    <w:rsid w:val="00B31DDF"/>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0236"/>
    <w:rsid w:val="00B71907"/>
    <w:rsid w:val="00B735B8"/>
    <w:rsid w:val="00B74858"/>
    <w:rsid w:val="00B752EB"/>
    <w:rsid w:val="00B76383"/>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06EA"/>
    <w:rsid w:val="00BB3642"/>
    <w:rsid w:val="00BB59F6"/>
    <w:rsid w:val="00BB66AB"/>
    <w:rsid w:val="00BC0AD6"/>
    <w:rsid w:val="00BC122E"/>
    <w:rsid w:val="00BC3584"/>
    <w:rsid w:val="00BC643C"/>
    <w:rsid w:val="00BC7CE3"/>
    <w:rsid w:val="00BE2AC3"/>
    <w:rsid w:val="00BE4ED6"/>
    <w:rsid w:val="00BE54F3"/>
    <w:rsid w:val="00BE5F67"/>
    <w:rsid w:val="00BE7920"/>
    <w:rsid w:val="00BF1E46"/>
    <w:rsid w:val="00BF2CD1"/>
    <w:rsid w:val="00BF3249"/>
    <w:rsid w:val="00BF4B6A"/>
    <w:rsid w:val="00BF50E9"/>
    <w:rsid w:val="00BF5135"/>
    <w:rsid w:val="00BF5FA5"/>
    <w:rsid w:val="00C00312"/>
    <w:rsid w:val="00C009F5"/>
    <w:rsid w:val="00C01129"/>
    <w:rsid w:val="00C01953"/>
    <w:rsid w:val="00C02239"/>
    <w:rsid w:val="00C022E1"/>
    <w:rsid w:val="00C0398D"/>
    <w:rsid w:val="00C05335"/>
    <w:rsid w:val="00C06C02"/>
    <w:rsid w:val="00C06CE9"/>
    <w:rsid w:val="00C071AC"/>
    <w:rsid w:val="00C07733"/>
    <w:rsid w:val="00C1044D"/>
    <w:rsid w:val="00C11E4C"/>
    <w:rsid w:val="00C1438D"/>
    <w:rsid w:val="00C14954"/>
    <w:rsid w:val="00C15995"/>
    <w:rsid w:val="00C179B0"/>
    <w:rsid w:val="00C20CA6"/>
    <w:rsid w:val="00C21D29"/>
    <w:rsid w:val="00C226F9"/>
    <w:rsid w:val="00C23398"/>
    <w:rsid w:val="00C235D8"/>
    <w:rsid w:val="00C23B23"/>
    <w:rsid w:val="00C26C22"/>
    <w:rsid w:val="00C27B03"/>
    <w:rsid w:val="00C27FBA"/>
    <w:rsid w:val="00C3089B"/>
    <w:rsid w:val="00C31449"/>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585A"/>
    <w:rsid w:val="00C5612E"/>
    <w:rsid w:val="00C569E6"/>
    <w:rsid w:val="00C57741"/>
    <w:rsid w:val="00C6074F"/>
    <w:rsid w:val="00C60EAF"/>
    <w:rsid w:val="00C62568"/>
    <w:rsid w:val="00C64143"/>
    <w:rsid w:val="00C6434D"/>
    <w:rsid w:val="00C652E5"/>
    <w:rsid w:val="00C658E9"/>
    <w:rsid w:val="00C66547"/>
    <w:rsid w:val="00C67446"/>
    <w:rsid w:val="00C707D2"/>
    <w:rsid w:val="00C72923"/>
    <w:rsid w:val="00C75373"/>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A695B"/>
    <w:rsid w:val="00CB1582"/>
    <w:rsid w:val="00CB22B7"/>
    <w:rsid w:val="00CB31DA"/>
    <w:rsid w:val="00CB3DFD"/>
    <w:rsid w:val="00CB5032"/>
    <w:rsid w:val="00CB7DF6"/>
    <w:rsid w:val="00CC01E4"/>
    <w:rsid w:val="00CC303F"/>
    <w:rsid w:val="00CC3C96"/>
    <w:rsid w:val="00CC7E2D"/>
    <w:rsid w:val="00CD077C"/>
    <w:rsid w:val="00CD342A"/>
    <w:rsid w:val="00CD364C"/>
    <w:rsid w:val="00CD3940"/>
    <w:rsid w:val="00CD3B1F"/>
    <w:rsid w:val="00CD7A7D"/>
    <w:rsid w:val="00CE0584"/>
    <w:rsid w:val="00CE15CD"/>
    <w:rsid w:val="00CE1CDF"/>
    <w:rsid w:val="00CE24DE"/>
    <w:rsid w:val="00CE2B99"/>
    <w:rsid w:val="00CE4082"/>
    <w:rsid w:val="00CE6A0B"/>
    <w:rsid w:val="00CF0950"/>
    <w:rsid w:val="00CF3B07"/>
    <w:rsid w:val="00CF3CE8"/>
    <w:rsid w:val="00CF4C13"/>
    <w:rsid w:val="00CF4DC9"/>
    <w:rsid w:val="00CF6384"/>
    <w:rsid w:val="00CF6623"/>
    <w:rsid w:val="00CF6902"/>
    <w:rsid w:val="00D06E88"/>
    <w:rsid w:val="00D07172"/>
    <w:rsid w:val="00D0750E"/>
    <w:rsid w:val="00D11F90"/>
    <w:rsid w:val="00D13527"/>
    <w:rsid w:val="00D157DF"/>
    <w:rsid w:val="00D15E4E"/>
    <w:rsid w:val="00D17601"/>
    <w:rsid w:val="00D20D6E"/>
    <w:rsid w:val="00D21300"/>
    <w:rsid w:val="00D22F7B"/>
    <w:rsid w:val="00D230DC"/>
    <w:rsid w:val="00D26C9A"/>
    <w:rsid w:val="00D303E8"/>
    <w:rsid w:val="00D31BA6"/>
    <w:rsid w:val="00D32545"/>
    <w:rsid w:val="00D335E1"/>
    <w:rsid w:val="00D3545E"/>
    <w:rsid w:val="00D35FEA"/>
    <w:rsid w:val="00D366E4"/>
    <w:rsid w:val="00D36BF5"/>
    <w:rsid w:val="00D41BCD"/>
    <w:rsid w:val="00D423AC"/>
    <w:rsid w:val="00D42A79"/>
    <w:rsid w:val="00D44530"/>
    <w:rsid w:val="00D44DC6"/>
    <w:rsid w:val="00D5061F"/>
    <w:rsid w:val="00D50D28"/>
    <w:rsid w:val="00D514E5"/>
    <w:rsid w:val="00D53589"/>
    <w:rsid w:val="00D539D5"/>
    <w:rsid w:val="00D544D5"/>
    <w:rsid w:val="00D602DE"/>
    <w:rsid w:val="00D6096A"/>
    <w:rsid w:val="00D60ABE"/>
    <w:rsid w:val="00D60CE5"/>
    <w:rsid w:val="00D61811"/>
    <w:rsid w:val="00D6195A"/>
    <w:rsid w:val="00D62AF7"/>
    <w:rsid w:val="00D63133"/>
    <w:rsid w:val="00D63CF2"/>
    <w:rsid w:val="00D63F9F"/>
    <w:rsid w:val="00D646D3"/>
    <w:rsid w:val="00D6616B"/>
    <w:rsid w:val="00D662F2"/>
    <w:rsid w:val="00D664B8"/>
    <w:rsid w:val="00D665F1"/>
    <w:rsid w:val="00D6711E"/>
    <w:rsid w:val="00D739D4"/>
    <w:rsid w:val="00D73B08"/>
    <w:rsid w:val="00D76F90"/>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4F40"/>
    <w:rsid w:val="00D95457"/>
    <w:rsid w:val="00D96312"/>
    <w:rsid w:val="00D97A7B"/>
    <w:rsid w:val="00DA1259"/>
    <w:rsid w:val="00DA1AAD"/>
    <w:rsid w:val="00DA1E08"/>
    <w:rsid w:val="00DA2369"/>
    <w:rsid w:val="00DA4A52"/>
    <w:rsid w:val="00DA4FBC"/>
    <w:rsid w:val="00DA7457"/>
    <w:rsid w:val="00DA7F10"/>
    <w:rsid w:val="00DB1083"/>
    <w:rsid w:val="00DB2995"/>
    <w:rsid w:val="00DB2ED0"/>
    <w:rsid w:val="00DB38F0"/>
    <w:rsid w:val="00DB3EE8"/>
    <w:rsid w:val="00DB4701"/>
    <w:rsid w:val="00DB4C6E"/>
    <w:rsid w:val="00DB59C0"/>
    <w:rsid w:val="00DB5AF3"/>
    <w:rsid w:val="00DB7482"/>
    <w:rsid w:val="00DC0146"/>
    <w:rsid w:val="00DC03EE"/>
    <w:rsid w:val="00DC1771"/>
    <w:rsid w:val="00DC31DA"/>
    <w:rsid w:val="00DC36B8"/>
    <w:rsid w:val="00DC53F2"/>
    <w:rsid w:val="00DC6B01"/>
    <w:rsid w:val="00DC7797"/>
    <w:rsid w:val="00DD078A"/>
    <w:rsid w:val="00DD1737"/>
    <w:rsid w:val="00DD34E1"/>
    <w:rsid w:val="00DD4A39"/>
    <w:rsid w:val="00DD6E20"/>
    <w:rsid w:val="00DD7667"/>
    <w:rsid w:val="00DD777C"/>
    <w:rsid w:val="00DE0D2F"/>
    <w:rsid w:val="00DE0D75"/>
    <w:rsid w:val="00DE19EB"/>
    <w:rsid w:val="00DE34BF"/>
    <w:rsid w:val="00DE48E4"/>
    <w:rsid w:val="00DE49C2"/>
    <w:rsid w:val="00DE5B0F"/>
    <w:rsid w:val="00DF0DC5"/>
    <w:rsid w:val="00DF0FE3"/>
    <w:rsid w:val="00DF2CB1"/>
    <w:rsid w:val="00DF69F9"/>
    <w:rsid w:val="00E02579"/>
    <w:rsid w:val="00E02B50"/>
    <w:rsid w:val="00E03F30"/>
    <w:rsid w:val="00E04B3F"/>
    <w:rsid w:val="00E060C1"/>
    <w:rsid w:val="00E06B1E"/>
    <w:rsid w:val="00E07787"/>
    <w:rsid w:val="00E10AAF"/>
    <w:rsid w:val="00E111BD"/>
    <w:rsid w:val="00E12296"/>
    <w:rsid w:val="00E12B5C"/>
    <w:rsid w:val="00E147D5"/>
    <w:rsid w:val="00E14C0E"/>
    <w:rsid w:val="00E152D9"/>
    <w:rsid w:val="00E16642"/>
    <w:rsid w:val="00E16A1F"/>
    <w:rsid w:val="00E1787C"/>
    <w:rsid w:val="00E20316"/>
    <w:rsid w:val="00E2249E"/>
    <w:rsid w:val="00E22B76"/>
    <w:rsid w:val="00E234F1"/>
    <w:rsid w:val="00E24E3A"/>
    <w:rsid w:val="00E25AF8"/>
    <w:rsid w:val="00E26622"/>
    <w:rsid w:val="00E26C55"/>
    <w:rsid w:val="00E26F6C"/>
    <w:rsid w:val="00E272AE"/>
    <w:rsid w:val="00E31BD0"/>
    <w:rsid w:val="00E33E9A"/>
    <w:rsid w:val="00E34CA3"/>
    <w:rsid w:val="00E35C4A"/>
    <w:rsid w:val="00E360A1"/>
    <w:rsid w:val="00E37DA6"/>
    <w:rsid w:val="00E37FE3"/>
    <w:rsid w:val="00E43AAA"/>
    <w:rsid w:val="00E44C62"/>
    <w:rsid w:val="00E45540"/>
    <w:rsid w:val="00E46E02"/>
    <w:rsid w:val="00E47B3D"/>
    <w:rsid w:val="00E54CCF"/>
    <w:rsid w:val="00E54EF2"/>
    <w:rsid w:val="00E558D0"/>
    <w:rsid w:val="00E60DC5"/>
    <w:rsid w:val="00E63559"/>
    <w:rsid w:val="00E67180"/>
    <w:rsid w:val="00E676E2"/>
    <w:rsid w:val="00E710F3"/>
    <w:rsid w:val="00E74FA5"/>
    <w:rsid w:val="00E74FDD"/>
    <w:rsid w:val="00E756A8"/>
    <w:rsid w:val="00E76032"/>
    <w:rsid w:val="00E761F6"/>
    <w:rsid w:val="00E768F2"/>
    <w:rsid w:val="00E77E9E"/>
    <w:rsid w:val="00E81DED"/>
    <w:rsid w:val="00E82316"/>
    <w:rsid w:val="00E825B3"/>
    <w:rsid w:val="00E849DE"/>
    <w:rsid w:val="00E85948"/>
    <w:rsid w:val="00E86536"/>
    <w:rsid w:val="00E90230"/>
    <w:rsid w:val="00E907F4"/>
    <w:rsid w:val="00E9167E"/>
    <w:rsid w:val="00E92258"/>
    <w:rsid w:val="00E922A4"/>
    <w:rsid w:val="00E925CE"/>
    <w:rsid w:val="00E93F3F"/>
    <w:rsid w:val="00EA05D9"/>
    <w:rsid w:val="00EA1104"/>
    <w:rsid w:val="00EA1846"/>
    <w:rsid w:val="00EA416B"/>
    <w:rsid w:val="00EA5257"/>
    <w:rsid w:val="00EA59B6"/>
    <w:rsid w:val="00EA5D77"/>
    <w:rsid w:val="00EA5F67"/>
    <w:rsid w:val="00EA6A52"/>
    <w:rsid w:val="00EB0433"/>
    <w:rsid w:val="00EB1B8B"/>
    <w:rsid w:val="00EB2862"/>
    <w:rsid w:val="00EB3921"/>
    <w:rsid w:val="00EB3C54"/>
    <w:rsid w:val="00EB4951"/>
    <w:rsid w:val="00EB595B"/>
    <w:rsid w:val="00EC098E"/>
    <w:rsid w:val="00EC0BCB"/>
    <w:rsid w:val="00EC0E71"/>
    <w:rsid w:val="00EC799E"/>
    <w:rsid w:val="00ED3589"/>
    <w:rsid w:val="00ED3E82"/>
    <w:rsid w:val="00ED613A"/>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30E"/>
    <w:rsid w:val="00F10925"/>
    <w:rsid w:val="00F12063"/>
    <w:rsid w:val="00F12F6C"/>
    <w:rsid w:val="00F13115"/>
    <w:rsid w:val="00F139DA"/>
    <w:rsid w:val="00F13DAE"/>
    <w:rsid w:val="00F157D8"/>
    <w:rsid w:val="00F201AD"/>
    <w:rsid w:val="00F21481"/>
    <w:rsid w:val="00F21B21"/>
    <w:rsid w:val="00F222BB"/>
    <w:rsid w:val="00F23CA9"/>
    <w:rsid w:val="00F2491A"/>
    <w:rsid w:val="00F24C53"/>
    <w:rsid w:val="00F24EF6"/>
    <w:rsid w:val="00F254E4"/>
    <w:rsid w:val="00F26F5D"/>
    <w:rsid w:val="00F278DB"/>
    <w:rsid w:val="00F27E12"/>
    <w:rsid w:val="00F33F28"/>
    <w:rsid w:val="00F35D19"/>
    <w:rsid w:val="00F40F86"/>
    <w:rsid w:val="00F41269"/>
    <w:rsid w:val="00F41319"/>
    <w:rsid w:val="00F44B13"/>
    <w:rsid w:val="00F45BE7"/>
    <w:rsid w:val="00F463D7"/>
    <w:rsid w:val="00F477BB"/>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69C6"/>
    <w:rsid w:val="00F77ECB"/>
    <w:rsid w:val="00F81E47"/>
    <w:rsid w:val="00F824EF"/>
    <w:rsid w:val="00F84408"/>
    <w:rsid w:val="00F86474"/>
    <w:rsid w:val="00F868B4"/>
    <w:rsid w:val="00F8730A"/>
    <w:rsid w:val="00F9016F"/>
    <w:rsid w:val="00F90601"/>
    <w:rsid w:val="00F951ED"/>
    <w:rsid w:val="00F96B0C"/>
    <w:rsid w:val="00FA3D28"/>
    <w:rsid w:val="00FA78FD"/>
    <w:rsid w:val="00FB11BE"/>
    <w:rsid w:val="00FB1357"/>
    <w:rsid w:val="00FB1B56"/>
    <w:rsid w:val="00FB27F1"/>
    <w:rsid w:val="00FB4C6F"/>
    <w:rsid w:val="00FB5E5C"/>
    <w:rsid w:val="00FC24C0"/>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3EB"/>
    <w:rsid w:val="00FE4705"/>
    <w:rsid w:val="00FE557C"/>
    <w:rsid w:val="00FF385E"/>
    <w:rsid w:val="00FF4C3A"/>
    <w:rsid w:val="00FF62F4"/>
    <w:rsid w:val="00FF6519"/>
    <w:rsid w:val="00FF660C"/>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D235B"/>
  <w15:docId w15:val="{0A31A861-8E29-44CD-9FBD-951CCDA5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C643C"/>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table" w:styleId="Rcsostblzat">
    <w:name w:val="Table Grid"/>
    <w:basedOn w:val="Normltblzat"/>
    <w:uiPriority w:val="59"/>
    <w:rsid w:val="00332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E152D9"/>
    <w:rPr>
      <w:sz w:val="16"/>
      <w:szCs w:val="16"/>
    </w:rPr>
  </w:style>
  <w:style w:type="paragraph" w:styleId="Jegyzetszveg">
    <w:name w:val="annotation text"/>
    <w:basedOn w:val="Norml"/>
    <w:link w:val="JegyzetszvegChar1"/>
    <w:uiPriority w:val="99"/>
    <w:semiHidden/>
    <w:unhideWhenUsed/>
    <w:rsid w:val="00E152D9"/>
    <w:pPr>
      <w:spacing w:line="240" w:lineRule="auto"/>
    </w:pPr>
    <w:rPr>
      <w:sz w:val="20"/>
      <w:szCs w:val="20"/>
    </w:rPr>
  </w:style>
  <w:style w:type="character" w:customStyle="1" w:styleId="JegyzetszvegChar1">
    <w:name w:val="Jegyzetszöveg Char1"/>
    <w:basedOn w:val="Bekezdsalapbettpusa"/>
    <w:link w:val="Jegyzetszveg"/>
    <w:uiPriority w:val="99"/>
    <w:semiHidden/>
    <w:rsid w:val="00E152D9"/>
    <w:rPr>
      <w:lang w:eastAsia="en-US"/>
    </w:rPr>
  </w:style>
  <w:style w:type="paragraph" w:styleId="Megjegyzstrgya">
    <w:name w:val="annotation subject"/>
    <w:basedOn w:val="Jegyzetszveg"/>
    <w:next w:val="Jegyzetszveg"/>
    <w:link w:val="MegjegyzstrgyaChar1"/>
    <w:uiPriority w:val="99"/>
    <w:semiHidden/>
    <w:unhideWhenUsed/>
    <w:rsid w:val="00E152D9"/>
    <w:rPr>
      <w:b/>
      <w:bCs/>
    </w:rPr>
  </w:style>
  <w:style w:type="character" w:customStyle="1" w:styleId="MegjegyzstrgyaChar1">
    <w:name w:val="Megjegyzés tárgya Char1"/>
    <w:basedOn w:val="JegyzetszvegChar1"/>
    <w:link w:val="Megjegyzstrgya"/>
    <w:uiPriority w:val="99"/>
    <w:semiHidden/>
    <w:rsid w:val="00E152D9"/>
    <w:rPr>
      <w:b/>
      <w:bCs/>
      <w:lang w:eastAsia="en-US"/>
    </w:rPr>
  </w:style>
  <w:style w:type="paragraph" w:customStyle="1" w:styleId="Default">
    <w:name w:val="Default"/>
    <w:rsid w:val="00D739D4"/>
    <w:pPr>
      <w:autoSpaceDE w:val="0"/>
      <w:autoSpaceDN w:val="0"/>
      <w:adjustRightInd w:val="0"/>
    </w:pPr>
    <w:rPr>
      <w:color w:val="000000"/>
      <w:sz w:val="24"/>
      <w:szCs w:val="24"/>
      <w:lang w:val="hu-HU"/>
    </w:rPr>
  </w:style>
  <w:style w:type="paragraph" w:styleId="Vltozat">
    <w:name w:val="Revision"/>
    <w:hidden/>
    <w:uiPriority w:val="99"/>
    <w:semiHidden/>
    <w:rsid w:val="00CE4082"/>
    <w:rPr>
      <w:sz w:val="22"/>
      <w:szCs w:val="22"/>
      <w:lang w:eastAsia="en-US"/>
    </w:rPr>
  </w:style>
  <w:style w:type="paragraph" w:styleId="Szvegtrzs">
    <w:name w:val="Body Text"/>
    <w:basedOn w:val="Norml"/>
    <w:link w:val="SzvegtrzsChar"/>
    <w:uiPriority w:val="1"/>
    <w:qFormat/>
    <w:rsid w:val="003E5002"/>
    <w:pPr>
      <w:widowControl w:val="0"/>
      <w:tabs>
        <w:tab w:val="clear" w:pos="567"/>
      </w:tabs>
      <w:autoSpaceDE w:val="0"/>
      <w:autoSpaceDN w:val="0"/>
      <w:spacing w:line="240" w:lineRule="auto"/>
    </w:pPr>
    <w:rPr>
      <w:lang w:val="en-US"/>
    </w:rPr>
  </w:style>
  <w:style w:type="character" w:customStyle="1" w:styleId="SzvegtrzsChar">
    <w:name w:val="Szövegtörzs Char"/>
    <w:basedOn w:val="Bekezdsalapbettpusa"/>
    <w:link w:val="Szvegtrzs"/>
    <w:uiPriority w:val="1"/>
    <w:rsid w:val="003E5002"/>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917286">
      <w:bodyDiv w:val="1"/>
      <w:marLeft w:val="0"/>
      <w:marRight w:val="0"/>
      <w:marTop w:val="0"/>
      <w:marBottom w:val="0"/>
      <w:divBdr>
        <w:top w:val="none" w:sz="0" w:space="0" w:color="auto"/>
        <w:left w:val="none" w:sz="0" w:space="0" w:color="auto"/>
        <w:bottom w:val="none" w:sz="0" w:space="0" w:color="auto"/>
        <w:right w:val="none" w:sz="0" w:space="0" w:color="auto"/>
      </w:divBdr>
    </w:div>
    <w:div w:id="812795075">
      <w:bodyDiv w:val="1"/>
      <w:marLeft w:val="0"/>
      <w:marRight w:val="0"/>
      <w:marTop w:val="0"/>
      <w:marBottom w:val="0"/>
      <w:divBdr>
        <w:top w:val="none" w:sz="0" w:space="0" w:color="auto"/>
        <w:left w:val="none" w:sz="0" w:space="0" w:color="auto"/>
        <w:bottom w:val="none" w:sz="0" w:space="0" w:color="auto"/>
        <w:right w:val="none" w:sz="0" w:space="0" w:color="auto"/>
      </w:divBdr>
    </w:div>
    <w:div w:id="965234903">
      <w:bodyDiv w:val="1"/>
      <w:marLeft w:val="0"/>
      <w:marRight w:val="0"/>
      <w:marTop w:val="0"/>
      <w:marBottom w:val="0"/>
      <w:divBdr>
        <w:top w:val="none" w:sz="0" w:space="0" w:color="auto"/>
        <w:left w:val="none" w:sz="0" w:space="0" w:color="auto"/>
        <w:bottom w:val="none" w:sz="0" w:space="0" w:color="auto"/>
        <w:right w:val="none" w:sz="0" w:space="0" w:color="auto"/>
      </w:divBdr>
    </w:div>
    <w:div w:id="1363629410">
      <w:bodyDiv w:val="1"/>
      <w:marLeft w:val="0"/>
      <w:marRight w:val="0"/>
      <w:marTop w:val="0"/>
      <w:marBottom w:val="0"/>
      <w:divBdr>
        <w:top w:val="none" w:sz="0" w:space="0" w:color="auto"/>
        <w:left w:val="none" w:sz="0" w:space="0" w:color="auto"/>
        <w:bottom w:val="none" w:sz="0" w:space="0" w:color="auto"/>
        <w:right w:val="none" w:sz="0" w:space="0" w:color="auto"/>
      </w:divBdr>
    </w:div>
    <w:div w:id="1467166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9581</Words>
  <Characters>66110</Characters>
  <Application>Microsoft Office Word</Application>
  <DocSecurity>0</DocSecurity>
  <Lines>550</Lines>
  <Paragraphs>151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HU_OGYEI_16.1.2</dc:creator>
  <cp:lastModifiedBy>HU_OGYEI_16.1.1</cp:lastModifiedBy>
  <cp:revision>3</cp:revision>
  <dcterms:created xsi:type="dcterms:W3CDTF">2024-10-03T05:21:00Z</dcterms:created>
  <dcterms:modified xsi:type="dcterms:W3CDTF">2024-10-03T05:23:00Z</dcterms:modified>
</cp:coreProperties>
</file>