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71F4E0" w14:textId="77777777" w:rsidR="00F45C51" w:rsidRPr="003F5BCC" w:rsidRDefault="007B6547" w:rsidP="00082A8E">
      <w:pPr>
        <w:widowControl w:val="0"/>
        <w:spacing w:line="240" w:lineRule="auto"/>
        <w:rPr>
          <w:lang w:val="hu-HU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10CC028E" w14:textId="77777777" w:rsidR="00F45C51" w:rsidRPr="00C011E4" w:rsidRDefault="00F45C51" w:rsidP="00082A8E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D8AB881" w14:textId="7075F60A" w:rsidR="00F45C51" w:rsidRPr="002D7D2F" w:rsidRDefault="00BA526C" w:rsidP="00082A8E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D7D2F">
        <w:rPr>
          <w:rFonts w:eastAsia="Times New Roman"/>
          <w:noProof/>
          <w:snapToGrid/>
          <w:szCs w:val="22"/>
          <w:lang w:val="hu-HU" w:eastAsia="en-US"/>
        </w:rPr>
        <w:t>Sitag</w:t>
      </w:r>
      <w:r w:rsidR="0025059E">
        <w:rPr>
          <w:rFonts w:eastAsia="Times New Roman"/>
          <w:noProof/>
          <w:snapToGrid/>
          <w:szCs w:val="22"/>
          <w:lang w:val="hu-HU" w:eastAsia="en-US"/>
        </w:rPr>
        <w:t>liptin Wörwag</w:t>
      </w:r>
      <w:r w:rsidRPr="002D7D2F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4A2219" w:rsidRPr="002D7D2F">
        <w:rPr>
          <w:rFonts w:eastAsia="Times New Roman"/>
          <w:noProof/>
          <w:snapToGrid/>
          <w:szCs w:val="22"/>
          <w:lang w:val="hu-HU" w:eastAsia="en-US"/>
        </w:rPr>
        <w:t>25</w:t>
      </w:r>
      <w:r w:rsidR="00A60BB4" w:rsidRPr="002D7D2F">
        <w:rPr>
          <w:rFonts w:eastAsia="Times New Roman"/>
          <w:noProof/>
          <w:snapToGrid/>
          <w:szCs w:val="22"/>
          <w:lang w:val="hu-HU" w:eastAsia="en-US"/>
        </w:rPr>
        <w:t> mg</w:t>
      </w:r>
      <w:r w:rsidR="004A2219" w:rsidRPr="002D7D2F">
        <w:rPr>
          <w:rFonts w:eastAsia="Times New Roman"/>
          <w:noProof/>
          <w:snapToGrid/>
          <w:szCs w:val="22"/>
          <w:lang w:val="hu-HU" w:eastAsia="en-US"/>
        </w:rPr>
        <w:t xml:space="preserve"> filmtabletta</w:t>
      </w:r>
    </w:p>
    <w:p w14:paraId="2682AF73" w14:textId="25A0C9E8" w:rsidR="004A2219" w:rsidRPr="002D7D2F" w:rsidRDefault="00BA526C" w:rsidP="004A2219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D7D2F">
        <w:rPr>
          <w:rFonts w:eastAsia="Times New Roman"/>
          <w:noProof/>
          <w:snapToGrid/>
          <w:szCs w:val="22"/>
          <w:lang w:val="hu-HU" w:eastAsia="en-US"/>
        </w:rPr>
        <w:t>Sita</w:t>
      </w:r>
      <w:r w:rsidR="0025059E">
        <w:rPr>
          <w:rFonts w:eastAsia="Times New Roman"/>
          <w:noProof/>
          <w:snapToGrid/>
          <w:szCs w:val="22"/>
          <w:lang w:val="hu-HU" w:eastAsia="en-US"/>
        </w:rPr>
        <w:t>gliptin Wörwag</w:t>
      </w:r>
      <w:r w:rsidRPr="002D7D2F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4A2219" w:rsidRPr="002D7D2F">
        <w:rPr>
          <w:rFonts w:eastAsia="Times New Roman"/>
          <w:noProof/>
          <w:snapToGrid/>
          <w:szCs w:val="22"/>
          <w:lang w:val="hu-HU" w:eastAsia="en-US"/>
        </w:rPr>
        <w:t>50</w:t>
      </w:r>
      <w:r w:rsidR="00A60BB4" w:rsidRPr="002D7D2F">
        <w:rPr>
          <w:rFonts w:eastAsia="Times New Roman"/>
          <w:noProof/>
          <w:snapToGrid/>
          <w:szCs w:val="22"/>
          <w:lang w:val="hu-HU" w:eastAsia="en-US"/>
        </w:rPr>
        <w:t> mg</w:t>
      </w:r>
      <w:r w:rsidR="004A2219" w:rsidRPr="002D7D2F">
        <w:rPr>
          <w:rFonts w:eastAsia="Times New Roman"/>
          <w:noProof/>
          <w:snapToGrid/>
          <w:szCs w:val="22"/>
          <w:lang w:val="hu-HU" w:eastAsia="en-US"/>
        </w:rPr>
        <w:t xml:space="preserve"> filmtabletta</w:t>
      </w:r>
    </w:p>
    <w:p w14:paraId="7E9191E9" w14:textId="2507A90E" w:rsidR="004A2219" w:rsidRPr="002D7D2F" w:rsidRDefault="00BA526C" w:rsidP="004A2219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D7D2F">
        <w:rPr>
          <w:rFonts w:eastAsia="Times New Roman"/>
          <w:noProof/>
          <w:snapToGrid/>
          <w:szCs w:val="22"/>
          <w:lang w:val="hu-HU" w:eastAsia="en-US"/>
        </w:rPr>
        <w:t>Sitag</w:t>
      </w:r>
      <w:r w:rsidR="0025059E">
        <w:rPr>
          <w:rFonts w:eastAsia="Times New Roman"/>
          <w:noProof/>
          <w:snapToGrid/>
          <w:szCs w:val="22"/>
          <w:lang w:val="hu-HU" w:eastAsia="en-US"/>
        </w:rPr>
        <w:t>liptin Wörwag</w:t>
      </w:r>
      <w:r w:rsidRPr="002D7D2F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4A2219" w:rsidRPr="002D7D2F">
        <w:rPr>
          <w:rFonts w:eastAsia="Times New Roman"/>
          <w:noProof/>
          <w:snapToGrid/>
          <w:szCs w:val="22"/>
          <w:lang w:val="hu-HU" w:eastAsia="en-US"/>
        </w:rPr>
        <w:t>100</w:t>
      </w:r>
      <w:r w:rsidR="00A60BB4" w:rsidRPr="002D7D2F">
        <w:rPr>
          <w:rFonts w:eastAsia="Times New Roman"/>
          <w:noProof/>
          <w:snapToGrid/>
          <w:szCs w:val="22"/>
          <w:lang w:val="hu-HU" w:eastAsia="en-US"/>
        </w:rPr>
        <w:t> mg</w:t>
      </w:r>
      <w:r w:rsidR="004A2219" w:rsidRPr="002D7D2F">
        <w:rPr>
          <w:rFonts w:eastAsia="Times New Roman"/>
          <w:noProof/>
          <w:snapToGrid/>
          <w:szCs w:val="22"/>
          <w:lang w:val="hu-HU" w:eastAsia="en-US"/>
        </w:rPr>
        <w:t xml:space="preserve"> filmtabletta</w:t>
      </w:r>
    </w:p>
    <w:p w14:paraId="4DD53289" w14:textId="77777777" w:rsidR="00F45C51" w:rsidRPr="00C011E4" w:rsidRDefault="00F45C51" w:rsidP="00082A8E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6FD5A84" w14:textId="77777777" w:rsidR="00F45C51" w:rsidRPr="00C011E4" w:rsidRDefault="00F45C51" w:rsidP="00082A8E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0863DEB" w14:textId="77777777" w:rsidR="00F45C51" w:rsidRPr="00C011E4" w:rsidRDefault="007B6547" w:rsidP="00082A8E">
      <w:pPr>
        <w:widowControl w:val="0"/>
        <w:spacing w:line="240" w:lineRule="auto"/>
        <w:rPr>
          <w:b/>
          <w:lang w:val="hu-HU"/>
        </w:rPr>
      </w:pPr>
      <w:r w:rsidRPr="00C011E4">
        <w:rPr>
          <w:b/>
          <w:lang w:val="hu-HU"/>
        </w:rPr>
        <w:t>2.</w:t>
      </w:r>
      <w:r w:rsidRPr="00C011E4">
        <w:rPr>
          <w:b/>
          <w:lang w:val="hu-HU"/>
        </w:rPr>
        <w:tab/>
        <w:t>MINŐSÉGI ÉS MENNYISÉGI ÖSSZETÉTEL</w:t>
      </w:r>
    </w:p>
    <w:p w14:paraId="09020A2F" w14:textId="6AFAD987" w:rsidR="007471D2" w:rsidRPr="00C011E4" w:rsidRDefault="007471D2" w:rsidP="00082A8E">
      <w:pPr>
        <w:widowControl w:val="0"/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769453F2" w14:textId="260A820D" w:rsidR="004A2219" w:rsidRPr="003F5BCC" w:rsidRDefault="00BA526C" w:rsidP="004A2219">
      <w:pPr>
        <w:widowControl w:val="0"/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3F5BCC">
        <w:rPr>
          <w:rFonts w:eastAsia="Times New Roman"/>
          <w:noProof/>
          <w:snapToGrid/>
          <w:szCs w:val="22"/>
          <w:u w:val="single"/>
          <w:lang w:val="hu-HU" w:eastAsia="en-US"/>
        </w:rPr>
        <w:t>Sitag</w:t>
      </w:r>
      <w:r w:rsidR="00A969F9" w:rsidRPr="003F5BCC">
        <w:rPr>
          <w:rFonts w:eastAsia="Times New Roman"/>
          <w:noProof/>
          <w:snapToGrid/>
          <w:szCs w:val="22"/>
          <w:u w:val="single"/>
          <w:lang w:val="hu-HU" w:eastAsia="en-US"/>
        </w:rPr>
        <w:t>liptin Wörwag</w:t>
      </w:r>
      <w:r w:rsidRPr="003F5BCC">
        <w:rPr>
          <w:rFonts w:eastAsia="Times New Roman"/>
          <w:noProof/>
          <w:snapToGrid/>
          <w:szCs w:val="22"/>
          <w:u w:val="single"/>
          <w:lang w:val="hu-HU" w:eastAsia="en-US"/>
        </w:rPr>
        <w:t xml:space="preserve"> </w:t>
      </w:r>
      <w:r w:rsidR="004A2219" w:rsidRPr="003F5BCC">
        <w:rPr>
          <w:rFonts w:eastAsia="Times New Roman"/>
          <w:noProof/>
          <w:snapToGrid/>
          <w:szCs w:val="22"/>
          <w:u w:val="single"/>
          <w:lang w:val="hu-HU" w:eastAsia="en-US"/>
        </w:rPr>
        <w:t>25</w:t>
      </w:r>
      <w:r w:rsidR="00A60BB4" w:rsidRPr="003F5BCC">
        <w:rPr>
          <w:rFonts w:eastAsia="Times New Roman"/>
          <w:noProof/>
          <w:snapToGrid/>
          <w:szCs w:val="22"/>
          <w:u w:val="single"/>
          <w:lang w:val="hu-HU" w:eastAsia="en-US"/>
        </w:rPr>
        <w:t> mg</w:t>
      </w:r>
      <w:r w:rsidR="004A2219" w:rsidRPr="003F5BCC">
        <w:rPr>
          <w:rFonts w:eastAsia="Times New Roman"/>
          <w:noProof/>
          <w:snapToGrid/>
          <w:szCs w:val="22"/>
          <w:u w:val="single"/>
          <w:lang w:val="hu-HU" w:eastAsia="en-US"/>
        </w:rPr>
        <w:t xml:space="preserve"> filmtabletta</w:t>
      </w:r>
    </w:p>
    <w:p w14:paraId="3E4AD5E2" w14:textId="36D4E83B" w:rsidR="004A2219" w:rsidRPr="002D7D2F" w:rsidRDefault="004A2219" w:rsidP="004A2219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D7D2F">
        <w:rPr>
          <w:rFonts w:eastAsia="Times New Roman"/>
          <w:noProof/>
          <w:snapToGrid/>
          <w:szCs w:val="22"/>
          <w:lang w:val="hu-HU" w:eastAsia="en-US"/>
        </w:rPr>
        <w:t>25</w:t>
      </w:r>
      <w:r w:rsidR="00A60BB4" w:rsidRPr="002D7D2F">
        <w:rPr>
          <w:rFonts w:eastAsia="Times New Roman"/>
          <w:noProof/>
          <w:snapToGrid/>
          <w:szCs w:val="22"/>
          <w:lang w:val="hu-HU" w:eastAsia="en-US"/>
        </w:rPr>
        <w:t> mg</w:t>
      </w:r>
      <w:r w:rsidRPr="002D7D2F">
        <w:rPr>
          <w:rFonts w:eastAsia="Times New Roman"/>
          <w:noProof/>
          <w:snapToGrid/>
          <w:szCs w:val="22"/>
          <w:lang w:val="hu-HU" w:eastAsia="en-US"/>
        </w:rPr>
        <w:t xml:space="preserve"> szitagliptin</w:t>
      </w:r>
      <w:r w:rsidR="00A1353C">
        <w:rPr>
          <w:rFonts w:eastAsia="Times New Roman"/>
          <w:noProof/>
          <w:snapToGrid/>
          <w:szCs w:val="22"/>
          <w:lang w:val="hu-HU" w:eastAsia="en-US"/>
        </w:rPr>
        <w:t>t tartalmaz</w:t>
      </w:r>
      <w:r w:rsidR="00555516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A1353C">
        <w:rPr>
          <w:rFonts w:eastAsia="Times New Roman"/>
          <w:noProof/>
          <w:snapToGrid/>
          <w:szCs w:val="22"/>
          <w:lang w:val="hu-HU" w:eastAsia="en-US"/>
        </w:rPr>
        <w:t>(</w:t>
      </w:r>
      <w:r w:rsidRPr="002D7D2F">
        <w:rPr>
          <w:rFonts w:eastAsia="Times New Roman"/>
          <w:noProof/>
          <w:snapToGrid/>
          <w:szCs w:val="22"/>
          <w:lang w:val="hu-HU" w:eastAsia="en-US"/>
        </w:rPr>
        <w:t>szitagliptin-hidroklorid-monohidrát</w:t>
      </w:r>
      <w:r w:rsidR="00A1353C">
        <w:rPr>
          <w:rFonts w:eastAsia="Times New Roman"/>
          <w:noProof/>
          <w:snapToGrid/>
          <w:szCs w:val="22"/>
          <w:lang w:val="hu-HU" w:eastAsia="en-US"/>
        </w:rPr>
        <w:t xml:space="preserve"> formájában)</w:t>
      </w:r>
      <w:r w:rsidRPr="002D7D2F">
        <w:rPr>
          <w:rFonts w:eastAsia="Times New Roman"/>
          <w:noProof/>
          <w:snapToGrid/>
          <w:szCs w:val="22"/>
          <w:lang w:val="hu-HU" w:eastAsia="en-US"/>
        </w:rPr>
        <w:t xml:space="preserve"> filmtablettánként.</w:t>
      </w:r>
    </w:p>
    <w:p w14:paraId="7F4CB096" w14:textId="77777777" w:rsidR="004A2219" w:rsidRPr="002D7D2F" w:rsidRDefault="004A2219" w:rsidP="004A2219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3656127" w14:textId="1E1C8837" w:rsidR="004A2219" w:rsidRPr="003F5BCC" w:rsidRDefault="00BA526C" w:rsidP="004A2219">
      <w:pPr>
        <w:widowControl w:val="0"/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3F5BCC">
        <w:rPr>
          <w:rFonts w:eastAsia="Times New Roman"/>
          <w:noProof/>
          <w:snapToGrid/>
          <w:szCs w:val="22"/>
          <w:u w:val="single"/>
          <w:lang w:val="hu-HU" w:eastAsia="en-US"/>
        </w:rPr>
        <w:t>Sita</w:t>
      </w:r>
      <w:r w:rsidR="00A969F9" w:rsidRPr="003F5BCC">
        <w:rPr>
          <w:rFonts w:eastAsia="Times New Roman"/>
          <w:noProof/>
          <w:snapToGrid/>
          <w:szCs w:val="22"/>
          <w:u w:val="single"/>
          <w:lang w:val="hu-HU" w:eastAsia="en-US"/>
        </w:rPr>
        <w:t>gliptin</w:t>
      </w:r>
      <w:r w:rsidRPr="003F5BCC">
        <w:rPr>
          <w:rFonts w:eastAsia="Times New Roman"/>
          <w:noProof/>
          <w:snapToGrid/>
          <w:szCs w:val="22"/>
          <w:u w:val="single"/>
          <w:lang w:val="hu-HU" w:eastAsia="en-US"/>
        </w:rPr>
        <w:t xml:space="preserve"> </w:t>
      </w:r>
      <w:r w:rsidR="00A969F9" w:rsidRPr="003F5BCC">
        <w:rPr>
          <w:rFonts w:eastAsia="Times New Roman"/>
          <w:noProof/>
          <w:snapToGrid/>
          <w:szCs w:val="22"/>
          <w:u w:val="single"/>
          <w:lang w:val="hu-HU" w:eastAsia="en-US"/>
        </w:rPr>
        <w:t xml:space="preserve">Wörwag </w:t>
      </w:r>
      <w:r w:rsidR="004A2219" w:rsidRPr="003F5BCC">
        <w:rPr>
          <w:rFonts w:eastAsia="Times New Roman"/>
          <w:noProof/>
          <w:snapToGrid/>
          <w:szCs w:val="22"/>
          <w:u w:val="single"/>
          <w:lang w:val="hu-HU" w:eastAsia="en-US"/>
        </w:rPr>
        <w:t>50</w:t>
      </w:r>
      <w:r w:rsidR="00A60BB4" w:rsidRPr="003F5BCC">
        <w:rPr>
          <w:rFonts w:eastAsia="Times New Roman"/>
          <w:noProof/>
          <w:snapToGrid/>
          <w:szCs w:val="22"/>
          <w:u w:val="single"/>
          <w:lang w:val="hu-HU" w:eastAsia="en-US"/>
        </w:rPr>
        <w:t> mg</w:t>
      </w:r>
      <w:r w:rsidR="004A2219" w:rsidRPr="003F5BCC">
        <w:rPr>
          <w:rFonts w:eastAsia="Times New Roman"/>
          <w:noProof/>
          <w:snapToGrid/>
          <w:szCs w:val="22"/>
          <w:u w:val="single"/>
          <w:lang w:val="hu-HU" w:eastAsia="en-US"/>
        </w:rPr>
        <w:t xml:space="preserve"> filmtabletta</w:t>
      </w:r>
    </w:p>
    <w:p w14:paraId="2BE91A69" w14:textId="54610A16" w:rsidR="004A2219" w:rsidRPr="002D7D2F" w:rsidRDefault="004A2219" w:rsidP="004A2219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D7D2F">
        <w:rPr>
          <w:rFonts w:eastAsia="Times New Roman"/>
          <w:noProof/>
          <w:snapToGrid/>
          <w:szCs w:val="22"/>
          <w:lang w:val="hu-HU" w:eastAsia="en-US"/>
        </w:rPr>
        <w:t>50</w:t>
      </w:r>
      <w:r w:rsidR="00A60BB4" w:rsidRPr="002D7D2F">
        <w:rPr>
          <w:rFonts w:eastAsia="Times New Roman"/>
          <w:noProof/>
          <w:snapToGrid/>
          <w:szCs w:val="22"/>
          <w:lang w:val="hu-HU" w:eastAsia="en-US"/>
        </w:rPr>
        <w:t> mg</w:t>
      </w:r>
      <w:r w:rsidRPr="002D7D2F">
        <w:rPr>
          <w:rFonts w:eastAsia="Times New Roman"/>
          <w:noProof/>
          <w:snapToGrid/>
          <w:szCs w:val="22"/>
          <w:lang w:val="hu-HU" w:eastAsia="en-US"/>
        </w:rPr>
        <w:t xml:space="preserve"> szitagliptin</w:t>
      </w:r>
      <w:r w:rsidR="00A1353C">
        <w:rPr>
          <w:rFonts w:eastAsia="Times New Roman"/>
          <w:noProof/>
          <w:snapToGrid/>
          <w:szCs w:val="22"/>
          <w:lang w:val="hu-HU" w:eastAsia="en-US"/>
        </w:rPr>
        <w:t>t tartalmaz</w:t>
      </w:r>
      <w:r w:rsidR="00B81129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A1353C">
        <w:rPr>
          <w:rFonts w:eastAsia="Times New Roman"/>
          <w:noProof/>
          <w:snapToGrid/>
          <w:szCs w:val="22"/>
          <w:lang w:val="hu-HU" w:eastAsia="en-US"/>
        </w:rPr>
        <w:t>(</w:t>
      </w:r>
      <w:r w:rsidRPr="002D7D2F">
        <w:rPr>
          <w:rFonts w:eastAsia="Times New Roman"/>
          <w:noProof/>
          <w:snapToGrid/>
          <w:szCs w:val="22"/>
          <w:lang w:val="hu-HU" w:eastAsia="en-US"/>
        </w:rPr>
        <w:t>szitagliptin-hidroklorid-monohidrát</w:t>
      </w:r>
      <w:r w:rsidR="00A1353C">
        <w:rPr>
          <w:rFonts w:eastAsia="Times New Roman"/>
          <w:noProof/>
          <w:snapToGrid/>
          <w:szCs w:val="22"/>
          <w:lang w:val="hu-HU" w:eastAsia="en-US"/>
        </w:rPr>
        <w:t xml:space="preserve"> formájában)</w:t>
      </w:r>
      <w:r w:rsidRPr="002D7D2F">
        <w:rPr>
          <w:rFonts w:eastAsia="Times New Roman"/>
          <w:noProof/>
          <w:snapToGrid/>
          <w:szCs w:val="22"/>
          <w:lang w:val="hu-HU" w:eastAsia="en-US"/>
        </w:rPr>
        <w:t xml:space="preserve"> filmtablettánként.</w:t>
      </w:r>
    </w:p>
    <w:p w14:paraId="2912B56E" w14:textId="77777777" w:rsidR="004A2219" w:rsidRPr="002D7D2F" w:rsidRDefault="004A2219" w:rsidP="004A2219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34CE0EB" w14:textId="719FD246" w:rsidR="004A2219" w:rsidRPr="003F5BCC" w:rsidRDefault="00A969F9" w:rsidP="004A2219">
      <w:pPr>
        <w:widowControl w:val="0"/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3F5BCC">
        <w:rPr>
          <w:rFonts w:eastAsia="Times New Roman"/>
          <w:noProof/>
          <w:snapToGrid/>
          <w:szCs w:val="22"/>
          <w:u w:val="single"/>
          <w:lang w:val="hu-HU" w:eastAsia="en-US"/>
        </w:rPr>
        <w:t>Sitagliptin Wörwag</w:t>
      </w:r>
      <w:r w:rsidR="00BA526C" w:rsidRPr="003F5BCC">
        <w:rPr>
          <w:rFonts w:eastAsia="Times New Roman"/>
          <w:noProof/>
          <w:snapToGrid/>
          <w:szCs w:val="22"/>
          <w:u w:val="single"/>
          <w:lang w:val="hu-HU" w:eastAsia="en-US"/>
        </w:rPr>
        <w:t xml:space="preserve"> </w:t>
      </w:r>
      <w:r w:rsidR="004A2219" w:rsidRPr="003F5BCC">
        <w:rPr>
          <w:rFonts w:eastAsia="Times New Roman"/>
          <w:noProof/>
          <w:snapToGrid/>
          <w:szCs w:val="22"/>
          <w:u w:val="single"/>
          <w:lang w:val="hu-HU" w:eastAsia="en-US"/>
        </w:rPr>
        <w:t>100</w:t>
      </w:r>
      <w:r w:rsidR="00A60BB4" w:rsidRPr="003F5BCC">
        <w:rPr>
          <w:rFonts w:eastAsia="Times New Roman"/>
          <w:noProof/>
          <w:snapToGrid/>
          <w:szCs w:val="22"/>
          <w:u w:val="single"/>
          <w:lang w:val="hu-HU" w:eastAsia="en-US"/>
        </w:rPr>
        <w:t> mg</w:t>
      </w:r>
      <w:r w:rsidR="004A2219" w:rsidRPr="003F5BCC">
        <w:rPr>
          <w:rFonts w:eastAsia="Times New Roman"/>
          <w:noProof/>
          <w:snapToGrid/>
          <w:szCs w:val="22"/>
          <w:u w:val="single"/>
          <w:lang w:val="hu-HU" w:eastAsia="en-US"/>
        </w:rPr>
        <w:t xml:space="preserve"> filmtabletta</w:t>
      </w:r>
    </w:p>
    <w:p w14:paraId="4DC707AA" w14:textId="32DE283D" w:rsidR="004A2219" w:rsidRPr="00C011E4" w:rsidRDefault="004A2219" w:rsidP="004A2219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D7D2F">
        <w:rPr>
          <w:rFonts w:eastAsia="Times New Roman"/>
          <w:noProof/>
          <w:snapToGrid/>
          <w:szCs w:val="22"/>
          <w:lang w:val="hu-HU" w:eastAsia="en-US"/>
        </w:rPr>
        <w:t>100</w:t>
      </w:r>
      <w:r w:rsidR="00A60BB4" w:rsidRPr="002D7D2F">
        <w:rPr>
          <w:rFonts w:eastAsia="Times New Roman"/>
          <w:noProof/>
          <w:snapToGrid/>
          <w:szCs w:val="22"/>
          <w:lang w:val="hu-HU" w:eastAsia="en-US"/>
        </w:rPr>
        <w:t> mg</w:t>
      </w:r>
      <w:r w:rsidRPr="002D7D2F">
        <w:rPr>
          <w:rFonts w:eastAsia="Times New Roman"/>
          <w:noProof/>
          <w:snapToGrid/>
          <w:szCs w:val="22"/>
          <w:lang w:val="hu-HU" w:eastAsia="en-US"/>
        </w:rPr>
        <w:t xml:space="preserve"> szitagliptin</w:t>
      </w:r>
      <w:r w:rsidR="00A1353C">
        <w:rPr>
          <w:rFonts w:eastAsia="Times New Roman"/>
          <w:noProof/>
          <w:snapToGrid/>
          <w:szCs w:val="22"/>
          <w:lang w:val="hu-HU" w:eastAsia="en-US"/>
        </w:rPr>
        <w:t>t tartalmaz</w:t>
      </w:r>
      <w:r w:rsidR="00B81129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A1353C">
        <w:rPr>
          <w:rFonts w:eastAsia="Times New Roman"/>
          <w:noProof/>
          <w:snapToGrid/>
          <w:szCs w:val="22"/>
          <w:lang w:val="hu-HU" w:eastAsia="en-US"/>
        </w:rPr>
        <w:t>(</w:t>
      </w:r>
      <w:r w:rsidRPr="002D7D2F">
        <w:rPr>
          <w:rFonts w:eastAsia="Times New Roman"/>
          <w:noProof/>
          <w:snapToGrid/>
          <w:szCs w:val="22"/>
          <w:lang w:val="hu-HU" w:eastAsia="en-US"/>
        </w:rPr>
        <w:t>szitagliptin</w:t>
      </w:r>
      <w:r w:rsidRPr="00C011E4">
        <w:rPr>
          <w:rFonts w:eastAsia="Times New Roman"/>
          <w:noProof/>
          <w:snapToGrid/>
          <w:szCs w:val="22"/>
          <w:lang w:val="hu-HU" w:eastAsia="en-US"/>
        </w:rPr>
        <w:t>-hidroklorid-monohidrát</w:t>
      </w:r>
      <w:r w:rsidR="00A1353C">
        <w:rPr>
          <w:rFonts w:eastAsia="Times New Roman"/>
          <w:noProof/>
          <w:snapToGrid/>
          <w:szCs w:val="22"/>
          <w:lang w:val="hu-HU" w:eastAsia="en-US"/>
        </w:rPr>
        <w:t xml:space="preserve"> formájában)</w:t>
      </w:r>
      <w:r w:rsidR="00B81129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C011E4">
        <w:rPr>
          <w:rFonts w:eastAsia="Times New Roman"/>
          <w:noProof/>
          <w:snapToGrid/>
          <w:szCs w:val="22"/>
          <w:lang w:val="hu-HU" w:eastAsia="en-US"/>
        </w:rPr>
        <w:t>filmtablettánként.</w:t>
      </w:r>
    </w:p>
    <w:p w14:paraId="3478011C" w14:textId="77777777" w:rsidR="004A2219" w:rsidRPr="00C011E4" w:rsidRDefault="004A2219" w:rsidP="00082A8E">
      <w:pPr>
        <w:widowControl w:val="0"/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2E4D6E30" w14:textId="4BD5FA94" w:rsidR="00F45C51" w:rsidRPr="00EE26E5" w:rsidRDefault="007B6547" w:rsidP="00BA526C">
      <w:pPr>
        <w:pStyle w:val="EMEAEnBodyText"/>
        <w:autoSpaceDE w:val="0"/>
        <w:autoSpaceDN w:val="0"/>
        <w:adjustRightInd w:val="0"/>
        <w:spacing w:before="0"/>
        <w:rPr>
          <w:u w:val="single"/>
          <w:lang w:val="hu-HU"/>
        </w:rPr>
      </w:pPr>
      <w:r w:rsidRPr="00EE26E5">
        <w:rPr>
          <w:bCs/>
          <w:noProof/>
          <w:szCs w:val="22"/>
          <w:u w:val="single"/>
          <w:lang w:val="hu-HU"/>
        </w:rPr>
        <w:t>Ismert hatású segédanyag</w:t>
      </w:r>
      <w:r w:rsidRPr="00EE26E5">
        <w:rPr>
          <w:u w:val="single"/>
          <w:lang w:val="hu-HU"/>
        </w:rPr>
        <w:t>(ok)</w:t>
      </w:r>
    </w:p>
    <w:p w14:paraId="6CE64C45" w14:textId="753BA08E" w:rsidR="004A2219" w:rsidRPr="00E70CED" w:rsidRDefault="00A969F9" w:rsidP="004A2219">
      <w:pPr>
        <w:widowControl w:val="0"/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A969F9">
        <w:rPr>
          <w:rFonts w:eastAsia="Times New Roman"/>
          <w:noProof/>
          <w:snapToGrid/>
          <w:szCs w:val="22"/>
          <w:u w:val="single"/>
          <w:lang w:val="hu-HU" w:eastAsia="en-US"/>
        </w:rPr>
        <w:t xml:space="preserve">Sitagliptin Wörwag </w:t>
      </w:r>
      <w:r w:rsidR="004A2219" w:rsidRPr="00A969F9">
        <w:rPr>
          <w:rFonts w:eastAsia="Times New Roman"/>
          <w:noProof/>
          <w:snapToGrid/>
          <w:szCs w:val="22"/>
          <w:u w:val="single"/>
          <w:lang w:val="hu-HU" w:eastAsia="en-US"/>
        </w:rPr>
        <w:t>25</w:t>
      </w:r>
      <w:r w:rsidR="00A60BB4" w:rsidRPr="00E70CED">
        <w:rPr>
          <w:rFonts w:eastAsia="Times New Roman"/>
          <w:noProof/>
          <w:snapToGrid/>
          <w:szCs w:val="22"/>
          <w:u w:val="single"/>
          <w:lang w:val="hu-HU" w:eastAsia="en-US"/>
        </w:rPr>
        <w:t> mg</w:t>
      </w:r>
      <w:r w:rsidR="004A2219" w:rsidRPr="00E70CED">
        <w:rPr>
          <w:rFonts w:eastAsia="Times New Roman"/>
          <w:noProof/>
          <w:snapToGrid/>
          <w:szCs w:val="22"/>
          <w:u w:val="single"/>
          <w:lang w:val="hu-HU" w:eastAsia="en-US"/>
        </w:rPr>
        <w:t xml:space="preserve"> filmtabletta</w:t>
      </w:r>
    </w:p>
    <w:p w14:paraId="3978DDEB" w14:textId="2D64F895" w:rsidR="004A2219" w:rsidRPr="00C011E4" w:rsidRDefault="004A2219" w:rsidP="00082A8E">
      <w:pPr>
        <w:pStyle w:val="EMEAEnBodyText"/>
        <w:autoSpaceDE w:val="0"/>
        <w:autoSpaceDN w:val="0"/>
        <w:adjustRightInd w:val="0"/>
        <w:spacing w:before="0" w:after="0"/>
        <w:rPr>
          <w:bCs/>
          <w:noProof/>
          <w:szCs w:val="22"/>
          <w:lang w:val="hu-HU"/>
        </w:rPr>
      </w:pPr>
      <w:r w:rsidRPr="00C011E4">
        <w:rPr>
          <w:bCs/>
          <w:noProof/>
          <w:szCs w:val="22"/>
          <w:lang w:val="hu-HU"/>
        </w:rPr>
        <w:t>1,14</w:t>
      </w:r>
      <w:r w:rsidR="00A60BB4" w:rsidRPr="00C011E4">
        <w:rPr>
          <w:bCs/>
          <w:noProof/>
          <w:szCs w:val="22"/>
          <w:lang w:val="hu-HU"/>
        </w:rPr>
        <w:t> mg</w:t>
      </w:r>
      <w:r w:rsidRPr="00C011E4">
        <w:rPr>
          <w:bCs/>
          <w:noProof/>
          <w:szCs w:val="22"/>
          <w:lang w:val="hu-HU"/>
        </w:rPr>
        <w:t xml:space="preserve"> laktózt tartalmaz 25</w:t>
      </w:r>
      <w:r w:rsidR="00A60BB4" w:rsidRPr="00C011E4">
        <w:rPr>
          <w:bCs/>
          <w:noProof/>
          <w:szCs w:val="22"/>
          <w:lang w:val="hu-HU"/>
        </w:rPr>
        <w:t> mg</w:t>
      </w:r>
      <w:r w:rsidRPr="00C011E4">
        <w:rPr>
          <w:bCs/>
          <w:noProof/>
          <w:szCs w:val="22"/>
          <w:lang w:val="hu-HU"/>
        </w:rPr>
        <w:noBreakHyphen/>
        <w:t>os filmtablettánként.</w:t>
      </w:r>
    </w:p>
    <w:p w14:paraId="0151B6EC" w14:textId="1AD39104" w:rsidR="004A2219" w:rsidRPr="00C011E4" w:rsidRDefault="004A2219" w:rsidP="00082A8E">
      <w:pPr>
        <w:pStyle w:val="EMEAEnBodyText"/>
        <w:autoSpaceDE w:val="0"/>
        <w:autoSpaceDN w:val="0"/>
        <w:adjustRightInd w:val="0"/>
        <w:spacing w:before="0" w:after="0"/>
        <w:rPr>
          <w:bCs/>
          <w:noProof/>
          <w:szCs w:val="22"/>
          <w:lang w:val="hu-HU"/>
        </w:rPr>
      </w:pPr>
    </w:p>
    <w:p w14:paraId="011FBCB0" w14:textId="3876BA6E" w:rsidR="00F45C51" w:rsidRPr="00C011E4" w:rsidRDefault="00111AC4" w:rsidP="00082A8E">
      <w:pPr>
        <w:pStyle w:val="EMEAEnBodyText"/>
        <w:autoSpaceDE w:val="0"/>
        <w:autoSpaceDN w:val="0"/>
        <w:adjustRightInd w:val="0"/>
        <w:spacing w:before="0" w:after="0"/>
        <w:rPr>
          <w:bCs/>
          <w:noProof/>
          <w:szCs w:val="22"/>
          <w:lang w:val="hu-HU"/>
        </w:rPr>
      </w:pPr>
      <w:r w:rsidRPr="00C011E4">
        <w:rPr>
          <w:lang w:val="hu-HU"/>
        </w:rPr>
        <w:t xml:space="preserve">A segédanyagok teljes </w:t>
      </w:r>
      <w:r w:rsidR="00127C1D" w:rsidRPr="00C011E4">
        <w:rPr>
          <w:bCs/>
          <w:noProof/>
          <w:szCs w:val="22"/>
          <w:lang w:val="hu-HU"/>
        </w:rPr>
        <w:t>list</w:t>
      </w:r>
      <w:r w:rsidRPr="00C011E4">
        <w:rPr>
          <w:bCs/>
          <w:noProof/>
          <w:szCs w:val="22"/>
          <w:lang w:val="hu-HU"/>
        </w:rPr>
        <w:t>á</w:t>
      </w:r>
      <w:r w:rsidR="00127C1D" w:rsidRPr="00C011E4">
        <w:rPr>
          <w:bCs/>
          <w:noProof/>
          <w:szCs w:val="22"/>
          <w:lang w:val="hu-HU"/>
        </w:rPr>
        <w:t>j</w:t>
      </w:r>
      <w:r w:rsidRPr="00C011E4">
        <w:rPr>
          <w:bCs/>
          <w:noProof/>
          <w:szCs w:val="22"/>
          <w:lang w:val="hu-HU"/>
        </w:rPr>
        <w:t>át</w:t>
      </w:r>
      <w:r w:rsidRPr="00C011E4">
        <w:rPr>
          <w:lang w:val="hu-HU"/>
        </w:rPr>
        <w:t xml:space="preserve"> lásd a 6.1</w:t>
      </w:r>
      <w:r w:rsidR="006E3747" w:rsidRPr="00C011E4">
        <w:rPr>
          <w:lang w:val="hu-HU"/>
        </w:rPr>
        <w:t> pont</w:t>
      </w:r>
      <w:r w:rsidRPr="00C011E4">
        <w:rPr>
          <w:lang w:val="hu-HU"/>
        </w:rPr>
        <w:t>ban</w:t>
      </w:r>
      <w:r w:rsidRPr="00C011E4">
        <w:rPr>
          <w:bCs/>
          <w:noProof/>
          <w:szCs w:val="22"/>
          <w:lang w:val="hu-HU"/>
        </w:rPr>
        <w:t>.</w:t>
      </w:r>
    </w:p>
    <w:p w14:paraId="55D4D9D7" w14:textId="77777777" w:rsidR="008A53A7" w:rsidRPr="00C011E4" w:rsidRDefault="008A53A7" w:rsidP="00082A8E">
      <w:pPr>
        <w:pStyle w:val="EMEAEnBodyText"/>
        <w:autoSpaceDE w:val="0"/>
        <w:autoSpaceDN w:val="0"/>
        <w:adjustRightInd w:val="0"/>
        <w:spacing w:before="0" w:after="0"/>
        <w:rPr>
          <w:lang w:val="hu-HU"/>
        </w:rPr>
      </w:pPr>
    </w:p>
    <w:p w14:paraId="61B5E9DD" w14:textId="77777777" w:rsidR="00F45C51" w:rsidRPr="00C011E4" w:rsidRDefault="00F45C51" w:rsidP="00082A8E">
      <w:pPr>
        <w:widowControl w:val="0"/>
        <w:spacing w:line="240" w:lineRule="auto"/>
        <w:rPr>
          <w:b/>
          <w:lang w:val="hu-HU"/>
        </w:rPr>
      </w:pPr>
    </w:p>
    <w:p w14:paraId="1AD9BE8B" w14:textId="77777777" w:rsidR="00F45C51" w:rsidRPr="00C011E4" w:rsidRDefault="007B6547" w:rsidP="00082A8E">
      <w:pP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</w:t>
      </w:r>
    </w:p>
    <w:p w14:paraId="2E6FAC9E" w14:textId="77777777" w:rsidR="00F45C51" w:rsidRPr="00C011E4" w:rsidRDefault="00F45C51" w:rsidP="00082A8E">
      <w:pPr>
        <w:spacing w:line="240" w:lineRule="auto"/>
        <w:ind w:left="567" w:hanging="567"/>
        <w:rPr>
          <w:b/>
          <w:lang w:val="hu-HU"/>
        </w:rPr>
      </w:pPr>
    </w:p>
    <w:p w14:paraId="2A842543" w14:textId="7EBAB218" w:rsidR="00F45C51" w:rsidRDefault="004F60B4" w:rsidP="00082A8E">
      <w:pPr>
        <w:spacing w:line="240" w:lineRule="auto"/>
        <w:rPr>
          <w:lang w:val="hu-HU" w:eastAsia="en-US"/>
        </w:rPr>
      </w:pPr>
      <w:r w:rsidRPr="00C011E4">
        <w:rPr>
          <w:lang w:val="hu-HU" w:eastAsia="en-US"/>
        </w:rPr>
        <w:t>Filmtabletta (tabletta).</w:t>
      </w:r>
    </w:p>
    <w:p w14:paraId="5B4F48C4" w14:textId="77777777" w:rsidR="0089279E" w:rsidRPr="00C011E4" w:rsidRDefault="0089279E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64156D4" w14:textId="3386DF8B" w:rsidR="004F60B4" w:rsidRPr="00873DB1" w:rsidRDefault="00FE68A2" w:rsidP="004F60B4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3F5BCC">
        <w:rPr>
          <w:rFonts w:eastAsia="Times New Roman"/>
          <w:noProof/>
          <w:snapToGrid/>
          <w:szCs w:val="22"/>
          <w:u w:val="single"/>
          <w:lang w:val="hu-HU" w:eastAsia="en-US"/>
        </w:rPr>
        <w:t>Sitagliptin Wörwag</w:t>
      </w:r>
      <w:r w:rsidR="00BA526C" w:rsidRPr="003F5BCC">
        <w:rPr>
          <w:rFonts w:eastAsia="Times New Roman"/>
          <w:noProof/>
          <w:snapToGrid/>
          <w:szCs w:val="22"/>
          <w:u w:val="single"/>
          <w:lang w:val="hu-HU" w:eastAsia="en-US"/>
        </w:rPr>
        <w:t xml:space="preserve"> </w:t>
      </w:r>
      <w:r w:rsidR="004F60B4" w:rsidRPr="003F5BCC">
        <w:rPr>
          <w:rFonts w:eastAsia="Times New Roman"/>
          <w:noProof/>
          <w:snapToGrid/>
          <w:szCs w:val="22"/>
          <w:u w:val="single"/>
          <w:lang w:val="hu-HU" w:eastAsia="en-US"/>
        </w:rPr>
        <w:t>25</w:t>
      </w:r>
      <w:r w:rsidR="00A60BB4" w:rsidRPr="003F5BCC">
        <w:rPr>
          <w:rFonts w:eastAsia="Times New Roman"/>
          <w:noProof/>
          <w:snapToGrid/>
          <w:szCs w:val="22"/>
          <w:u w:val="single"/>
          <w:lang w:val="hu-HU" w:eastAsia="en-US"/>
        </w:rPr>
        <w:t> mg</w:t>
      </w:r>
      <w:r w:rsidR="004F60B4" w:rsidRPr="003F5BCC">
        <w:rPr>
          <w:rFonts w:eastAsia="Times New Roman"/>
          <w:noProof/>
          <w:snapToGrid/>
          <w:szCs w:val="22"/>
          <w:u w:val="single"/>
          <w:lang w:val="hu-HU" w:eastAsia="en-US"/>
        </w:rPr>
        <w:t xml:space="preserve"> filmtabletta</w:t>
      </w:r>
      <w:r w:rsidR="004F60B4" w:rsidRPr="00873DB1">
        <w:rPr>
          <w:rFonts w:eastAsia="Times New Roman"/>
          <w:noProof/>
          <w:snapToGrid/>
          <w:szCs w:val="22"/>
          <w:lang w:val="hu-HU" w:eastAsia="en-US"/>
        </w:rPr>
        <w:t xml:space="preserve">: </w:t>
      </w:r>
      <w:r w:rsidR="00D030B3" w:rsidRPr="00873DB1">
        <w:rPr>
          <w:rFonts w:eastAsia="Times New Roman"/>
          <w:noProof/>
          <w:snapToGrid/>
          <w:szCs w:val="22"/>
          <w:lang w:val="hu-HU" w:eastAsia="en-US"/>
        </w:rPr>
        <w:t>Rózsaszínű, k</w:t>
      </w:r>
      <w:r w:rsidR="004F60B4" w:rsidRPr="00873DB1">
        <w:rPr>
          <w:rFonts w:eastAsia="Times New Roman"/>
          <w:noProof/>
          <w:snapToGrid/>
          <w:szCs w:val="22"/>
          <w:lang w:val="hu-HU" w:eastAsia="en-US"/>
        </w:rPr>
        <w:t xml:space="preserve">erek, mindkét oldalán domború, </w:t>
      </w:r>
      <w:r w:rsidR="00D030B3" w:rsidRPr="00873DB1">
        <w:rPr>
          <w:rFonts w:eastAsia="Times New Roman"/>
          <w:noProof/>
          <w:snapToGrid/>
          <w:szCs w:val="22"/>
          <w:lang w:val="hu-HU" w:eastAsia="en-US"/>
        </w:rPr>
        <w:t>filmbevonattal ellátott tabletta,</w:t>
      </w:r>
      <w:r w:rsidR="004F60B4" w:rsidRPr="00873DB1">
        <w:rPr>
          <w:rFonts w:eastAsia="Times New Roman"/>
          <w:noProof/>
          <w:snapToGrid/>
          <w:szCs w:val="22"/>
          <w:lang w:val="hu-HU" w:eastAsia="en-US"/>
        </w:rPr>
        <w:t xml:space="preserve"> egyik oldalán „LC”</w:t>
      </w:r>
      <w:r w:rsidR="00BA526C" w:rsidRPr="00873DB1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D030B3" w:rsidRPr="00873DB1">
        <w:rPr>
          <w:rFonts w:eastAsia="Times New Roman"/>
          <w:noProof/>
          <w:snapToGrid/>
          <w:szCs w:val="22"/>
          <w:lang w:val="hu-HU" w:eastAsia="en-US"/>
        </w:rPr>
        <w:t>mélynyomású</w:t>
      </w:r>
      <w:r w:rsidR="004F60B4" w:rsidRPr="00873DB1">
        <w:rPr>
          <w:rFonts w:eastAsia="Times New Roman"/>
          <w:noProof/>
          <w:snapToGrid/>
          <w:szCs w:val="22"/>
          <w:lang w:val="hu-HU" w:eastAsia="en-US"/>
        </w:rPr>
        <w:t xml:space="preserve"> jelöléssel, másik oldalán jelöl</w:t>
      </w:r>
      <w:r w:rsidR="00D030B3" w:rsidRPr="00873DB1">
        <w:rPr>
          <w:rFonts w:eastAsia="Times New Roman"/>
          <w:noProof/>
          <w:snapToGrid/>
          <w:szCs w:val="22"/>
          <w:lang w:val="hu-HU" w:eastAsia="en-US"/>
        </w:rPr>
        <w:t>etlen; átmérője körülbelül 6 mm</w:t>
      </w:r>
      <w:r w:rsidR="004F60B4" w:rsidRPr="00873DB1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3DB4F231" w14:textId="77777777" w:rsidR="004F60B4" w:rsidRPr="00873DB1" w:rsidRDefault="004F60B4" w:rsidP="004F60B4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3ACFFC5" w14:textId="5E982314" w:rsidR="004F60B4" w:rsidRPr="00873DB1" w:rsidRDefault="00FE68A2" w:rsidP="004F60B4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3F5BCC">
        <w:rPr>
          <w:rFonts w:eastAsia="Times New Roman"/>
          <w:noProof/>
          <w:snapToGrid/>
          <w:szCs w:val="22"/>
          <w:u w:val="single"/>
          <w:lang w:val="hu-HU" w:eastAsia="en-US"/>
        </w:rPr>
        <w:t>Sitagliptin Wörwag</w:t>
      </w:r>
      <w:r w:rsidR="00BA526C" w:rsidRPr="003F5BCC">
        <w:rPr>
          <w:rFonts w:eastAsia="Times New Roman"/>
          <w:noProof/>
          <w:snapToGrid/>
          <w:szCs w:val="22"/>
          <w:u w:val="single"/>
          <w:lang w:val="hu-HU" w:eastAsia="en-US"/>
        </w:rPr>
        <w:t xml:space="preserve"> </w:t>
      </w:r>
      <w:r w:rsidR="004F60B4" w:rsidRPr="003F5BCC">
        <w:rPr>
          <w:rFonts w:eastAsia="Times New Roman"/>
          <w:noProof/>
          <w:snapToGrid/>
          <w:szCs w:val="22"/>
          <w:u w:val="single"/>
          <w:lang w:val="hu-HU" w:eastAsia="en-US"/>
        </w:rPr>
        <w:t>50</w:t>
      </w:r>
      <w:r w:rsidR="00A60BB4" w:rsidRPr="003F5BCC">
        <w:rPr>
          <w:rFonts w:eastAsia="Times New Roman"/>
          <w:noProof/>
          <w:snapToGrid/>
          <w:szCs w:val="22"/>
          <w:u w:val="single"/>
          <w:lang w:val="hu-HU" w:eastAsia="en-US"/>
        </w:rPr>
        <w:t> mg</w:t>
      </w:r>
      <w:r w:rsidR="004F60B4" w:rsidRPr="003F5BCC">
        <w:rPr>
          <w:rFonts w:eastAsia="Times New Roman"/>
          <w:noProof/>
          <w:snapToGrid/>
          <w:szCs w:val="22"/>
          <w:u w:val="single"/>
          <w:lang w:val="hu-HU" w:eastAsia="en-US"/>
        </w:rPr>
        <w:t xml:space="preserve"> filmtabletta</w:t>
      </w:r>
      <w:r w:rsidR="009F5474" w:rsidRPr="00873DB1">
        <w:rPr>
          <w:rFonts w:eastAsia="Times New Roman"/>
          <w:noProof/>
          <w:snapToGrid/>
          <w:szCs w:val="22"/>
          <w:lang w:val="hu-HU" w:eastAsia="en-US"/>
        </w:rPr>
        <w:t xml:space="preserve">: </w:t>
      </w:r>
      <w:r w:rsidR="00D030B3" w:rsidRPr="00873DB1">
        <w:rPr>
          <w:rFonts w:eastAsia="Times New Roman"/>
          <w:noProof/>
          <w:snapToGrid/>
          <w:szCs w:val="22"/>
          <w:lang w:val="hu-HU" w:eastAsia="en-US"/>
        </w:rPr>
        <w:t>Narancssárga, k</w:t>
      </w:r>
      <w:r w:rsidR="009F5474" w:rsidRPr="00873DB1">
        <w:rPr>
          <w:rFonts w:eastAsia="Times New Roman"/>
          <w:noProof/>
          <w:snapToGrid/>
          <w:szCs w:val="22"/>
          <w:lang w:val="hu-HU" w:eastAsia="en-US"/>
        </w:rPr>
        <w:t xml:space="preserve">erek, mindkét oldalán domború, </w:t>
      </w:r>
      <w:r w:rsidR="00D030B3" w:rsidRPr="00873DB1">
        <w:rPr>
          <w:rFonts w:eastAsia="Times New Roman"/>
          <w:noProof/>
          <w:snapToGrid/>
          <w:szCs w:val="22"/>
          <w:lang w:val="hu-HU" w:eastAsia="en-US"/>
        </w:rPr>
        <w:t>filmbevonattal ellátott tabletta,</w:t>
      </w:r>
      <w:r w:rsidR="009F5474" w:rsidRPr="00873DB1">
        <w:rPr>
          <w:rFonts w:eastAsia="Times New Roman"/>
          <w:noProof/>
          <w:snapToGrid/>
          <w:szCs w:val="22"/>
          <w:lang w:val="hu-HU" w:eastAsia="en-US"/>
        </w:rPr>
        <w:t xml:space="preserve"> egyik oldalán „C” </w:t>
      </w:r>
      <w:r w:rsidR="00D030B3" w:rsidRPr="00873DB1">
        <w:rPr>
          <w:rFonts w:eastAsia="Times New Roman"/>
          <w:noProof/>
          <w:snapToGrid/>
          <w:szCs w:val="22"/>
          <w:lang w:val="hu-HU" w:eastAsia="en-US"/>
        </w:rPr>
        <w:t xml:space="preserve">mélynyomású </w:t>
      </w:r>
      <w:r w:rsidR="009F5474" w:rsidRPr="00873DB1">
        <w:rPr>
          <w:rFonts w:eastAsia="Times New Roman"/>
          <w:noProof/>
          <w:snapToGrid/>
          <w:szCs w:val="22"/>
          <w:lang w:val="hu-HU" w:eastAsia="en-US"/>
        </w:rPr>
        <w:t>jelöléssel, másik oldalán jelöl</w:t>
      </w:r>
      <w:r w:rsidR="00D030B3" w:rsidRPr="00873DB1">
        <w:rPr>
          <w:rFonts w:eastAsia="Times New Roman"/>
          <w:noProof/>
          <w:snapToGrid/>
          <w:szCs w:val="22"/>
          <w:lang w:val="hu-HU" w:eastAsia="en-US"/>
        </w:rPr>
        <w:t>etlen; átmérője körülbelül 8 mm</w:t>
      </w:r>
      <w:r w:rsidR="009F5474" w:rsidRPr="00873DB1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195E867B" w14:textId="77777777" w:rsidR="009F5474" w:rsidRPr="00873DB1" w:rsidRDefault="009F5474" w:rsidP="004F60B4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EDD12F7" w14:textId="7E111074" w:rsidR="004F60B4" w:rsidRPr="00C011E4" w:rsidRDefault="00FE68A2" w:rsidP="004F60B4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3F5BCC">
        <w:rPr>
          <w:rFonts w:eastAsia="Times New Roman"/>
          <w:noProof/>
          <w:snapToGrid/>
          <w:szCs w:val="22"/>
          <w:u w:val="single"/>
          <w:lang w:val="hu-HU" w:eastAsia="en-US"/>
        </w:rPr>
        <w:t>Sitagliptin Wörwag</w:t>
      </w:r>
      <w:r w:rsidR="00BA526C" w:rsidRPr="003F5BCC">
        <w:rPr>
          <w:rFonts w:eastAsia="Times New Roman"/>
          <w:noProof/>
          <w:snapToGrid/>
          <w:szCs w:val="22"/>
          <w:u w:val="single"/>
          <w:lang w:val="hu-HU" w:eastAsia="en-US"/>
        </w:rPr>
        <w:t xml:space="preserve"> </w:t>
      </w:r>
      <w:r w:rsidR="004F60B4" w:rsidRPr="003F5BCC">
        <w:rPr>
          <w:rFonts w:eastAsia="Times New Roman"/>
          <w:noProof/>
          <w:snapToGrid/>
          <w:szCs w:val="22"/>
          <w:u w:val="single"/>
          <w:lang w:val="hu-HU" w:eastAsia="en-US"/>
        </w:rPr>
        <w:t>100</w:t>
      </w:r>
      <w:r w:rsidR="00A60BB4" w:rsidRPr="003F5BCC">
        <w:rPr>
          <w:rFonts w:eastAsia="Times New Roman"/>
          <w:noProof/>
          <w:snapToGrid/>
          <w:szCs w:val="22"/>
          <w:u w:val="single"/>
          <w:lang w:val="hu-HU" w:eastAsia="en-US"/>
        </w:rPr>
        <w:t> mg</w:t>
      </w:r>
      <w:r w:rsidR="004F60B4" w:rsidRPr="003F5BCC">
        <w:rPr>
          <w:rFonts w:eastAsia="Times New Roman"/>
          <w:noProof/>
          <w:snapToGrid/>
          <w:szCs w:val="22"/>
          <w:u w:val="single"/>
          <w:lang w:val="hu-HU" w:eastAsia="en-US"/>
        </w:rPr>
        <w:t xml:space="preserve"> filmtabletta</w:t>
      </w:r>
      <w:r w:rsidR="009F5474" w:rsidRPr="00F005EB">
        <w:rPr>
          <w:rFonts w:eastAsia="Times New Roman"/>
          <w:noProof/>
          <w:snapToGrid/>
          <w:szCs w:val="22"/>
          <w:lang w:val="hu-HU" w:eastAsia="en-US"/>
        </w:rPr>
        <w:t xml:space="preserve">: </w:t>
      </w:r>
      <w:r w:rsidR="00D030B3">
        <w:rPr>
          <w:rFonts w:eastAsia="Times New Roman"/>
          <w:noProof/>
          <w:snapToGrid/>
          <w:szCs w:val="22"/>
          <w:lang w:val="hu-HU" w:eastAsia="en-US"/>
        </w:rPr>
        <w:t>Bézs színű, k</w:t>
      </w:r>
      <w:r w:rsidR="009F5474" w:rsidRPr="00C011E4">
        <w:rPr>
          <w:rFonts w:eastAsia="Times New Roman"/>
          <w:noProof/>
          <w:snapToGrid/>
          <w:szCs w:val="22"/>
          <w:lang w:val="hu-HU" w:eastAsia="en-US"/>
        </w:rPr>
        <w:t>erek, mindkét oldalán domború,</w:t>
      </w:r>
      <w:r w:rsidR="00D030B3">
        <w:rPr>
          <w:rFonts w:eastAsia="Times New Roman"/>
          <w:noProof/>
          <w:snapToGrid/>
          <w:szCs w:val="22"/>
          <w:lang w:val="hu-HU" w:eastAsia="en-US"/>
        </w:rPr>
        <w:t xml:space="preserve"> filmbevonattal ellátott tabletta,</w:t>
      </w:r>
      <w:r w:rsidR="009F5474" w:rsidRPr="00C011E4">
        <w:rPr>
          <w:rFonts w:eastAsia="Times New Roman"/>
          <w:noProof/>
          <w:snapToGrid/>
          <w:szCs w:val="22"/>
          <w:lang w:val="hu-HU" w:eastAsia="en-US"/>
        </w:rPr>
        <w:t xml:space="preserve"> egyik oldalán „L” </w:t>
      </w:r>
      <w:r w:rsidR="00D030B3">
        <w:rPr>
          <w:rFonts w:eastAsia="Times New Roman"/>
          <w:noProof/>
          <w:snapToGrid/>
          <w:szCs w:val="22"/>
          <w:lang w:val="hu-HU" w:eastAsia="en-US"/>
        </w:rPr>
        <w:t>mélynyomású</w:t>
      </w:r>
      <w:r w:rsidR="00D030B3" w:rsidRPr="00C011E4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9F5474" w:rsidRPr="00C011E4">
        <w:rPr>
          <w:rFonts w:eastAsia="Times New Roman"/>
          <w:noProof/>
          <w:snapToGrid/>
          <w:szCs w:val="22"/>
          <w:lang w:val="hu-HU" w:eastAsia="en-US"/>
        </w:rPr>
        <w:t>jelöléssel, másik oldalán jelöl</w:t>
      </w:r>
      <w:r w:rsidR="00D030B3">
        <w:rPr>
          <w:rFonts w:eastAsia="Times New Roman"/>
          <w:noProof/>
          <w:snapToGrid/>
          <w:szCs w:val="22"/>
          <w:lang w:val="hu-HU" w:eastAsia="en-US"/>
        </w:rPr>
        <w:t>etlen; átmérője körülbelül 9,8 mm</w:t>
      </w:r>
      <w:r w:rsidR="009F5474" w:rsidRPr="00C011E4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2A9634BD" w14:textId="77777777" w:rsidR="00F45C51" w:rsidRPr="00C011E4" w:rsidRDefault="00F45C51" w:rsidP="00082A8E">
      <w:pPr>
        <w:autoSpaceDE w:val="0"/>
        <w:autoSpaceDN w:val="0"/>
        <w:adjustRightInd w:val="0"/>
        <w:spacing w:line="240" w:lineRule="auto"/>
        <w:jc w:val="both"/>
        <w:rPr>
          <w:lang w:val="hu-HU"/>
        </w:rPr>
      </w:pPr>
    </w:p>
    <w:p w14:paraId="30F94956" w14:textId="77777777" w:rsidR="00F45C51" w:rsidRPr="00C011E4" w:rsidRDefault="007B6547" w:rsidP="00082A8E">
      <w:pPr>
        <w:spacing w:line="240" w:lineRule="auto"/>
        <w:ind w:left="567" w:hanging="567"/>
        <w:outlineLvl w:val="0"/>
        <w:rPr>
          <w:b/>
          <w:lang w:val="hu-HU"/>
        </w:rPr>
      </w:pPr>
      <w:r w:rsidRPr="00C011E4">
        <w:rPr>
          <w:b/>
          <w:lang w:val="hu-HU"/>
        </w:rPr>
        <w:t>4.</w:t>
      </w:r>
      <w:r w:rsidRPr="00C011E4">
        <w:rPr>
          <w:b/>
          <w:lang w:val="hu-HU"/>
        </w:rPr>
        <w:tab/>
        <w:t>KLINIKAI JELLEMZŐK</w:t>
      </w:r>
    </w:p>
    <w:p w14:paraId="667F2DB3" w14:textId="77777777" w:rsidR="00F45C51" w:rsidRPr="00C011E4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3809147A" w14:textId="77777777" w:rsidR="00F45C51" w:rsidRPr="00C011E4" w:rsidRDefault="007B654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4.1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Terápiás javallatok</w:t>
      </w:r>
    </w:p>
    <w:p w14:paraId="4F636E1A" w14:textId="77777777" w:rsidR="00F45C51" w:rsidRPr="00C011E4" w:rsidRDefault="00F45C51" w:rsidP="00693B70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7BA32F62" w14:textId="60991B5D" w:rsidR="00693B70" w:rsidRDefault="009F5474" w:rsidP="003F5BCC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C011E4">
        <w:rPr>
          <w:rFonts w:eastAsia="Times New Roman"/>
          <w:snapToGrid/>
          <w:szCs w:val="22"/>
          <w:lang w:val="hu-HU" w:eastAsia="en-US"/>
        </w:rPr>
        <w:t xml:space="preserve">A </w:t>
      </w:r>
      <w:r w:rsidR="00FE68A2">
        <w:rPr>
          <w:rFonts w:eastAsia="Times New Roman"/>
          <w:noProof/>
          <w:snapToGrid/>
          <w:szCs w:val="22"/>
          <w:lang w:val="hu-HU" w:eastAsia="en-US"/>
        </w:rPr>
        <w:t>Sitagliptin Wörwag</w:t>
      </w:r>
      <w:r w:rsidR="00BA526C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C011E4">
        <w:rPr>
          <w:rFonts w:eastAsia="Times New Roman"/>
          <w:snapToGrid/>
          <w:szCs w:val="22"/>
          <w:lang w:val="hu-HU" w:eastAsia="en-US"/>
        </w:rPr>
        <w:t>2-es típusú diabetes mellitusban szenvedő felnőtt</w:t>
      </w:r>
      <w:r w:rsidR="004F60A5">
        <w:rPr>
          <w:rFonts w:eastAsia="Times New Roman"/>
          <w:snapToGrid/>
          <w:szCs w:val="22"/>
          <w:lang w:val="hu-HU" w:eastAsia="en-US"/>
        </w:rPr>
        <w:t xml:space="preserve"> beteg</w:t>
      </w:r>
      <w:r w:rsidRPr="00C011E4">
        <w:rPr>
          <w:rFonts w:eastAsia="Times New Roman"/>
          <w:snapToGrid/>
          <w:szCs w:val="22"/>
          <w:lang w:val="hu-HU" w:eastAsia="en-US"/>
        </w:rPr>
        <w:t xml:space="preserve">ek </w:t>
      </w:r>
      <w:r w:rsidR="00A1353C">
        <w:rPr>
          <w:rFonts w:eastAsia="Times New Roman"/>
          <w:snapToGrid/>
          <w:szCs w:val="22"/>
          <w:lang w:val="hu-HU" w:eastAsia="en-US"/>
        </w:rPr>
        <w:t>glykaemiás</w:t>
      </w:r>
      <w:r w:rsidRPr="00C011E4">
        <w:rPr>
          <w:rFonts w:eastAsia="Times New Roman"/>
          <w:snapToGrid/>
          <w:szCs w:val="22"/>
          <w:lang w:val="hu-HU" w:eastAsia="en-US"/>
        </w:rPr>
        <w:t xml:space="preserve"> kontrolljának javítására javallott</w:t>
      </w:r>
      <w:r w:rsidR="00C30B81">
        <w:rPr>
          <w:rFonts w:eastAsia="Times New Roman"/>
          <w:snapToGrid/>
          <w:szCs w:val="22"/>
          <w:lang w:val="hu-HU" w:eastAsia="en-US"/>
        </w:rPr>
        <w:t>.</w:t>
      </w:r>
    </w:p>
    <w:p w14:paraId="78C19388" w14:textId="6CBBAC41" w:rsidR="00BF5955" w:rsidRDefault="00BF5955" w:rsidP="003F5BCC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A581AC2" w14:textId="533A259B" w:rsidR="009F5474" w:rsidRPr="00BA526C" w:rsidRDefault="009F5474" w:rsidP="003F5BCC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6E0433">
        <w:rPr>
          <w:rFonts w:eastAsia="Times New Roman"/>
          <w:snapToGrid/>
          <w:szCs w:val="22"/>
          <w:lang w:val="hu-HU" w:eastAsia="en-US"/>
        </w:rPr>
        <w:t>monoterápiában</w:t>
      </w:r>
      <w:r w:rsidR="00BA526C" w:rsidRPr="006E0433">
        <w:rPr>
          <w:rFonts w:eastAsia="Times New Roman"/>
          <w:snapToGrid/>
          <w:szCs w:val="22"/>
          <w:lang w:val="hu-HU" w:eastAsia="en-US"/>
        </w:rPr>
        <w:t>:</w:t>
      </w:r>
    </w:p>
    <w:p w14:paraId="52E330FD" w14:textId="77777777" w:rsidR="004605FE" w:rsidRPr="00C011E4" w:rsidRDefault="004605FE" w:rsidP="00693B70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10735B4" w14:textId="0C8393E0" w:rsidR="009F5474" w:rsidRDefault="009F5474" w:rsidP="004605FE">
      <w:pPr>
        <w:pStyle w:val="Listaszerbekezds"/>
        <w:numPr>
          <w:ilvl w:val="0"/>
          <w:numId w:val="44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C011E4">
        <w:rPr>
          <w:rFonts w:eastAsia="Times New Roman"/>
          <w:snapToGrid/>
          <w:szCs w:val="22"/>
          <w:lang w:val="hu-HU" w:eastAsia="en-US"/>
        </w:rPr>
        <w:t xml:space="preserve">olyan betegek esetén, akiknél </w:t>
      </w:r>
      <w:r w:rsidR="00D5313D">
        <w:rPr>
          <w:rFonts w:eastAsia="Times New Roman"/>
          <w:snapToGrid/>
          <w:szCs w:val="22"/>
          <w:lang w:val="hu-HU" w:eastAsia="en-US"/>
        </w:rPr>
        <w:t xml:space="preserve">önmagában </w:t>
      </w:r>
      <w:r w:rsidRPr="00C011E4">
        <w:rPr>
          <w:rFonts w:eastAsia="Times New Roman"/>
          <w:snapToGrid/>
          <w:szCs w:val="22"/>
          <w:lang w:val="hu-HU" w:eastAsia="en-US"/>
        </w:rPr>
        <w:t xml:space="preserve">a diéta és a testmozgás mellett a </w:t>
      </w:r>
      <w:r w:rsidR="00A1353C">
        <w:rPr>
          <w:rFonts w:eastAsia="Times New Roman"/>
          <w:snapToGrid/>
          <w:szCs w:val="22"/>
          <w:lang w:val="hu-HU" w:eastAsia="en-US"/>
        </w:rPr>
        <w:t>glykaemiás</w:t>
      </w:r>
      <w:r w:rsidR="001B061F">
        <w:rPr>
          <w:rFonts w:eastAsia="Times New Roman"/>
          <w:snapToGrid/>
          <w:szCs w:val="22"/>
          <w:lang w:val="hu-HU" w:eastAsia="en-US"/>
        </w:rPr>
        <w:t xml:space="preserve"> </w:t>
      </w:r>
      <w:r w:rsidRPr="00C011E4">
        <w:rPr>
          <w:rFonts w:eastAsia="Times New Roman"/>
          <w:snapToGrid/>
          <w:szCs w:val="22"/>
          <w:lang w:val="hu-HU" w:eastAsia="en-US"/>
        </w:rPr>
        <w:t xml:space="preserve">kontroll nem </w:t>
      </w:r>
      <w:r w:rsidR="00BC40CE">
        <w:rPr>
          <w:rFonts w:eastAsia="Times New Roman"/>
          <w:snapToGrid/>
          <w:szCs w:val="22"/>
          <w:lang w:val="hu-HU" w:eastAsia="en-US"/>
        </w:rPr>
        <w:t>megfelel</w:t>
      </w:r>
      <w:r w:rsidR="00F601CA">
        <w:rPr>
          <w:rFonts w:eastAsia="Times New Roman"/>
          <w:snapToGrid/>
          <w:szCs w:val="22"/>
          <w:lang w:val="hu-HU" w:eastAsia="en-US"/>
        </w:rPr>
        <w:t>ő</w:t>
      </w:r>
      <w:r w:rsidRPr="00C011E4">
        <w:rPr>
          <w:rFonts w:eastAsia="Times New Roman"/>
          <w:snapToGrid/>
          <w:szCs w:val="22"/>
          <w:lang w:val="hu-HU" w:eastAsia="en-US"/>
        </w:rPr>
        <w:t>, és akik számára a metformin ellenjavallatok vagy intolerancia miatt nem alkalmazható.</w:t>
      </w:r>
    </w:p>
    <w:p w14:paraId="238B47DD" w14:textId="77777777" w:rsidR="004605FE" w:rsidRPr="00C011E4" w:rsidRDefault="004605FE" w:rsidP="009F5474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CA42131" w14:textId="2ECCA482" w:rsidR="009F5474" w:rsidRPr="009B0B83" w:rsidRDefault="009F5474" w:rsidP="003F5BCC">
      <w:pPr>
        <w:keepNext/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9B0B83">
        <w:rPr>
          <w:rFonts w:eastAsia="Times New Roman"/>
          <w:snapToGrid/>
          <w:szCs w:val="22"/>
          <w:lang w:val="hu-HU" w:eastAsia="en-US"/>
        </w:rPr>
        <w:lastRenderedPageBreak/>
        <w:t>kettős or</w:t>
      </w:r>
      <w:r w:rsidR="00031367" w:rsidRPr="009B0B83">
        <w:rPr>
          <w:rFonts w:eastAsia="Times New Roman"/>
          <w:snapToGrid/>
          <w:szCs w:val="22"/>
          <w:lang w:val="hu-HU" w:eastAsia="en-US"/>
        </w:rPr>
        <w:t>á</w:t>
      </w:r>
      <w:r w:rsidRPr="009B0B83">
        <w:rPr>
          <w:rFonts w:eastAsia="Times New Roman"/>
          <w:snapToGrid/>
          <w:szCs w:val="22"/>
          <w:lang w:val="hu-HU" w:eastAsia="en-US"/>
        </w:rPr>
        <w:t xml:space="preserve">lis terápiában, a következő </w:t>
      </w:r>
      <w:r w:rsidR="00F11950">
        <w:rPr>
          <w:rFonts w:eastAsia="Times New Roman"/>
          <w:snapToGrid/>
          <w:szCs w:val="22"/>
          <w:lang w:val="hu-HU" w:eastAsia="en-US"/>
        </w:rPr>
        <w:t>készítményekkel</w:t>
      </w:r>
      <w:r w:rsidR="00F11950" w:rsidRPr="009B0B83">
        <w:rPr>
          <w:rFonts w:eastAsia="Times New Roman"/>
          <w:snapToGrid/>
          <w:szCs w:val="22"/>
          <w:lang w:val="hu-HU" w:eastAsia="en-US"/>
        </w:rPr>
        <w:t xml:space="preserve"> </w:t>
      </w:r>
      <w:r w:rsidRPr="009B0B83">
        <w:rPr>
          <w:rFonts w:eastAsia="Times New Roman"/>
          <w:snapToGrid/>
          <w:szCs w:val="22"/>
          <w:lang w:val="hu-HU" w:eastAsia="en-US"/>
        </w:rPr>
        <w:t>kombinálva</w:t>
      </w:r>
      <w:r w:rsidR="00BA526C" w:rsidRPr="009B0B83">
        <w:rPr>
          <w:rFonts w:eastAsia="Times New Roman"/>
          <w:snapToGrid/>
          <w:szCs w:val="22"/>
          <w:lang w:val="hu-HU" w:eastAsia="en-US"/>
        </w:rPr>
        <w:t>:</w:t>
      </w:r>
    </w:p>
    <w:p w14:paraId="6AAE99EB" w14:textId="4C68A569" w:rsidR="009B0B83" w:rsidRPr="009B0B83" w:rsidRDefault="009B0B83" w:rsidP="003F5BCC">
      <w:pPr>
        <w:keepNext/>
        <w:rPr>
          <w:rFonts w:eastAsia="Times New Roman"/>
          <w:szCs w:val="22"/>
          <w:lang w:val="hu-HU" w:eastAsia="en-US"/>
        </w:rPr>
      </w:pPr>
    </w:p>
    <w:p w14:paraId="4F9A36BB" w14:textId="3FE63310" w:rsidR="009F5474" w:rsidRPr="00C011E4" w:rsidRDefault="009F5474" w:rsidP="004605FE">
      <w:pPr>
        <w:pStyle w:val="Listaszerbekezds"/>
        <w:numPr>
          <w:ilvl w:val="0"/>
          <w:numId w:val="44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C011E4">
        <w:rPr>
          <w:rFonts w:eastAsia="Times New Roman"/>
          <w:snapToGrid/>
          <w:szCs w:val="22"/>
          <w:lang w:val="hu-HU" w:eastAsia="en-US"/>
        </w:rPr>
        <w:t xml:space="preserve">metforminnal </w:t>
      </w:r>
      <w:r w:rsidR="0070076D">
        <w:rPr>
          <w:rFonts w:eastAsia="Times New Roman"/>
          <w:snapToGrid/>
          <w:szCs w:val="22"/>
          <w:lang w:val="hu-HU" w:eastAsia="en-US"/>
        </w:rPr>
        <w:t>kombinációban</w:t>
      </w:r>
      <w:r w:rsidRPr="00C011E4">
        <w:rPr>
          <w:rFonts w:eastAsia="Times New Roman"/>
          <w:snapToGrid/>
          <w:szCs w:val="22"/>
          <w:lang w:val="hu-HU" w:eastAsia="en-US"/>
        </w:rPr>
        <w:t xml:space="preserve"> adva, ha a diéta és a testmozgás mellett egyedül metformint alkalmazva a </w:t>
      </w:r>
      <w:r w:rsidR="00A1353C">
        <w:rPr>
          <w:rFonts w:eastAsia="Times New Roman"/>
          <w:snapToGrid/>
          <w:szCs w:val="22"/>
          <w:lang w:val="hu-HU" w:eastAsia="en-US"/>
        </w:rPr>
        <w:t>glykaemiás</w:t>
      </w:r>
      <w:r w:rsidRPr="00C011E4">
        <w:rPr>
          <w:rFonts w:eastAsia="Times New Roman"/>
          <w:snapToGrid/>
          <w:szCs w:val="22"/>
          <w:lang w:val="hu-HU" w:eastAsia="en-US"/>
        </w:rPr>
        <w:t xml:space="preserve"> kontroll nem </w:t>
      </w:r>
      <w:r w:rsidR="006A747E">
        <w:rPr>
          <w:rFonts w:eastAsia="Times New Roman"/>
          <w:snapToGrid/>
          <w:szCs w:val="22"/>
          <w:lang w:val="hu-HU" w:eastAsia="en-US"/>
        </w:rPr>
        <w:t>megfelel</w:t>
      </w:r>
      <w:r w:rsidR="00F601CA">
        <w:rPr>
          <w:rFonts w:eastAsia="Times New Roman"/>
          <w:snapToGrid/>
          <w:szCs w:val="22"/>
          <w:lang w:val="hu-HU" w:eastAsia="en-US"/>
        </w:rPr>
        <w:t>ő</w:t>
      </w:r>
      <w:r w:rsidRPr="00C011E4">
        <w:rPr>
          <w:rFonts w:eastAsia="Times New Roman"/>
          <w:snapToGrid/>
          <w:szCs w:val="22"/>
          <w:lang w:val="hu-HU" w:eastAsia="en-US"/>
        </w:rPr>
        <w:t>.</w:t>
      </w:r>
    </w:p>
    <w:p w14:paraId="1A246FBB" w14:textId="77777777" w:rsidR="004605FE" w:rsidRPr="00C011E4" w:rsidRDefault="004605FE" w:rsidP="004605FE">
      <w:pPr>
        <w:pStyle w:val="Listaszerbekezds"/>
        <w:spacing w:line="240" w:lineRule="auto"/>
        <w:ind w:left="567"/>
        <w:rPr>
          <w:rFonts w:eastAsia="Times New Roman"/>
          <w:snapToGrid/>
          <w:szCs w:val="22"/>
          <w:lang w:val="hu-HU" w:eastAsia="en-US"/>
        </w:rPr>
      </w:pPr>
    </w:p>
    <w:p w14:paraId="6A328D48" w14:textId="0A90BE66" w:rsidR="009F5474" w:rsidRPr="00C011E4" w:rsidRDefault="009F5474" w:rsidP="004605FE">
      <w:pPr>
        <w:pStyle w:val="Listaszerbekezds"/>
        <w:numPr>
          <w:ilvl w:val="0"/>
          <w:numId w:val="44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C011E4">
        <w:rPr>
          <w:rFonts w:eastAsia="Times New Roman"/>
          <w:snapToGrid/>
          <w:szCs w:val="22"/>
          <w:lang w:val="hu-HU" w:eastAsia="en-US"/>
        </w:rPr>
        <w:t xml:space="preserve">szulfonilureával </w:t>
      </w:r>
      <w:r w:rsidR="0070076D">
        <w:rPr>
          <w:rFonts w:eastAsia="Times New Roman"/>
          <w:snapToGrid/>
          <w:szCs w:val="22"/>
          <w:lang w:val="hu-HU" w:eastAsia="en-US"/>
        </w:rPr>
        <w:t>kombinációban</w:t>
      </w:r>
      <w:r w:rsidR="00BA526C" w:rsidRPr="00C011E4">
        <w:rPr>
          <w:rFonts w:eastAsia="Times New Roman"/>
          <w:snapToGrid/>
          <w:szCs w:val="22"/>
          <w:lang w:val="hu-HU" w:eastAsia="en-US"/>
        </w:rPr>
        <w:t xml:space="preserve"> </w:t>
      </w:r>
      <w:r w:rsidRPr="00C011E4">
        <w:rPr>
          <w:rFonts w:eastAsia="Times New Roman"/>
          <w:snapToGrid/>
          <w:szCs w:val="22"/>
          <w:lang w:val="hu-HU" w:eastAsia="en-US"/>
        </w:rPr>
        <w:t xml:space="preserve">adva, ha a diéta és a testmozgás mellett egyedül a szulfonilurea maximális tolerált </w:t>
      </w:r>
      <w:r w:rsidR="001B061F">
        <w:rPr>
          <w:rFonts w:eastAsia="Times New Roman"/>
          <w:snapToGrid/>
          <w:szCs w:val="22"/>
          <w:lang w:val="hu-HU" w:eastAsia="en-US"/>
        </w:rPr>
        <w:t>dózis</w:t>
      </w:r>
      <w:r w:rsidRPr="00C011E4">
        <w:rPr>
          <w:rFonts w:eastAsia="Times New Roman"/>
          <w:snapToGrid/>
          <w:szCs w:val="22"/>
          <w:lang w:val="hu-HU" w:eastAsia="en-US"/>
        </w:rPr>
        <w:t xml:space="preserve">a nem biztosít </w:t>
      </w:r>
      <w:r w:rsidR="00D5313D">
        <w:rPr>
          <w:rFonts w:eastAsia="Times New Roman"/>
          <w:snapToGrid/>
          <w:szCs w:val="22"/>
          <w:lang w:val="hu-HU" w:eastAsia="en-US"/>
        </w:rPr>
        <w:t xml:space="preserve">megfelelő </w:t>
      </w:r>
      <w:r w:rsidR="00A1353C">
        <w:rPr>
          <w:rFonts w:eastAsia="Times New Roman"/>
          <w:snapToGrid/>
          <w:szCs w:val="22"/>
          <w:lang w:val="hu-HU" w:eastAsia="en-US"/>
        </w:rPr>
        <w:t>glykaemiás</w:t>
      </w:r>
      <w:r w:rsidRPr="00C011E4">
        <w:rPr>
          <w:rFonts w:eastAsia="Times New Roman"/>
          <w:snapToGrid/>
          <w:szCs w:val="22"/>
          <w:lang w:val="hu-HU" w:eastAsia="en-US"/>
        </w:rPr>
        <w:t xml:space="preserve"> kontrollt, és a metformin ellenjavallatok vagy intolerancia miatt nem alkalmazható</w:t>
      </w:r>
      <w:r w:rsidR="004605FE" w:rsidRPr="00C011E4">
        <w:rPr>
          <w:rFonts w:eastAsia="Times New Roman"/>
          <w:snapToGrid/>
          <w:szCs w:val="22"/>
          <w:lang w:val="hu-HU" w:eastAsia="en-US"/>
        </w:rPr>
        <w:t>.</w:t>
      </w:r>
    </w:p>
    <w:p w14:paraId="1F8FAFC5" w14:textId="77777777" w:rsidR="004605FE" w:rsidRPr="00C011E4" w:rsidRDefault="004605FE" w:rsidP="004605FE">
      <w:pPr>
        <w:pStyle w:val="Listaszerbekezds"/>
        <w:spacing w:line="240" w:lineRule="auto"/>
        <w:ind w:left="567"/>
        <w:rPr>
          <w:rFonts w:eastAsia="Times New Roman"/>
          <w:snapToGrid/>
          <w:szCs w:val="22"/>
          <w:lang w:val="hu-HU" w:eastAsia="en-US"/>
        </w:rPr>
      </w:pPr>
    </w:p>
    <w:p w14:paraId="3062EBD5" w14:textId="027C5BCD" w:rsidR="009F5474" w:rsidRPr="00C011E4" w:rsidRDefault="009F5474" w:rsidP="004605FE">
      <w:pPr>
        <w:pStyle w:val="Listaszerbekezds"/>
        <w:numPr>
          <w:ilvl w:val="0"/>
          <w:numId w:val="44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C011E4">
        <w:rPr>
          <w:rFonts w:eastAsia="Times New Roman"/>
          <w:snapToGrid/>
          <w:szCs w:val="22"/>
          <w:lang w:val="hu-HU" w:eastAsia="en-US"/>
        </w:rPr>
        <w:t>peroxiszóma-proliferátor</w:t>
      </w:r>
      <w:r w:rsidR="00F11950">
        <w:rPr>
          <w:rFonts w:eastAsia="Times New Roman"/>
          <w:snapToGrid/>
          <w:szCs w:val="22"/>
          <w:lang w:val="hu-HU" w:eastAsia="en-US"/>
        </w:rPr>
        <w:t>-</w:t>
      </w:r>
      <w:r w:rsidRPr="00C011E4">
        <w:rPr>
          <w:rFonts w:eastAsia="Times New Roman"/>
          <w:snapToGrid/>
          <w:szCs w:val="22"/>
          <w:lang w:val="hu-HU" w:eastAsia="en-US"/>
        </w:rPr>
        <w:t>aktiválta</w:t>
      </w:r>
      <w:r w:rsidR="00F11950">
        <w:rPr>
          <w:rFonts w:eastAsia="Times New Roman"/>
          <w:snapToGrid/>
          <w:szCs w:val="22"/>
          <w:lang w:val="hu-HU" w:eastAsia="en-US"/>
        </w:rPr>
        <w:t>-</w:t>
      </w:r>
      <w:r w:rsidRPr="00C011E4">
        <w:rPr>
          <w:rFonts w:eastAsia="Times New Roman"/>
          <w:snapToGrid/>
          <w:szCs w:val="22"/>
          <w:lang w:val="hu-HU" w:eastAsia="en-US"/>
        </w:rPr>
        <w:t>receptor</w:t>
      </w:r>
      <w:r w:rsidR="00F11950">
        <w:rPr>
          <w:rFonts w:eastAsia="Times New Roman"/>
          <w:snapToGrid/>
          <w:szCs w:val="22"/>
          <w:lang w:val="hu-HU" w:eastAsia="en-US"/>
        </w:rPr>
        <w:t>-</w:t>
      </w:r>
      <w:r w:rsidRPr="00C011E4">
        <w:rPr>
          <w:rFonts w:eastAsia="Times New Roman"/>
          <w:snapToGrid/>
          <w:szCs w:val="22"/>
          <w:lang w:val="hu-HU" w:eastAsia="en-US"/>
        </w:rPr>
        <w:t>gamma</w:t>
      </w:r>
      <w:r w:rsidR="00F11950">
        <w:rPr>
          <w:rFonts w:eastAsia="Times New Roman"/>
          <w:snapToGrid/>
          <w:szCs w:val="22"/>
          <w:lang w:val="hu-HU" w:eastAsia="en-US"/>
        </w:rPr>
        <w:t>-</w:t>
      </w:r>
      <w:r w:rsidR="00A55BBD">
        <w:rPr>
          <w:rFonts w:eastAsia="Times New Roman"/>
          <w:snapToGrid/>
          <w:szCs w:val="22"/>
          <w:lang w:val="hu-HU" w:eastAsia="en-US"/>
        </w:rPr>
        <w:t xml:space="preserve"> </w:t>
      </w:r>
      <w:r w:rsidRPr="00C011E4">
        <w:rPr>
          <w:rFonts w:eastAsia="Times New Roman"/>
          <w:snapToGrid/>
          <w:szCs w:val="22"/>
          <w:lang w:val="hu-HU" w:eastAsia="en-US"/>
        </w:rPr>
        <w:t>(PPARγ)</w:t>
      </w:r>
      <w:r w:rsidR="00F11950">
        <w:rPr>
          <w:rFonts w:eastAsia="Times New Roman"/>
          <w:snapToGrid/>
          <w:szCs w:val="22"/>
          <w:lang w:val="hu-HU" w:eastAsia="en-US"/>
        </w:rPr>
        <w:t xml:space="preserve"> </w:t>
      </w:r>
      <w:r w:rsidRPr="00C011E4">
        <w:rPr>
          <w:rFonts w:eastAsia="Times New Roman"/>
          <w:snapToGrid/>
          <w:szCs w:val="22"/>
          <w:lang w:val="hu-HU" w:eastAsia="en-US"/>
        </w:rPr>
        <w:t xml:space="preserve">agonistával (pl. tiazolidindion), ha a PPARy-agonista alkalmazása </w:t>
      </w:r>
      <w:r w:rsidR="00CF5DC5">
        <w:rPr>
          <w:rFonts w:eastAsia="Times New Roman"/>
          <w:snapToGrid/>
          <w:szCs w:val="22"/>
          <w:lang w:val="hu-HU" w:eastAsia="en-US"/>
        </w:rPr>
        <w:t>helyénvaló</w:t>
      </w:r>
      <w:r w:rsidRPr="00C011E4">
        <w:rPr>
          <w:rFonts w:eastAsia="Times New Roman"/>
          <w:snapToGrid/>
          <w:szCs w:val="22"/>
          <w:lang w:val="hu-HU" w:eastAsia="en-US"/>
        </w:rPr>
        <w:t xml:space="preserve">, és ha a diéta és testmozgás mellett a PPARγ-agonista </w:t>
      </w:r>
      <w:r w:rsidR="00F601CA">
        <w:rPr>
          <w:rFonts w:eastAsia="Times New Roman"/>
          <w:snapToGrid/>
          <w:szCs w:val="22"/>
          <w:lang w:val="hu-HU" w:eastAsia="en-US"/>
        </w:rPr>
        <w:t>önmagában n</w:t>
      </w:r>
      <w:r w:rsidRPr="00C011E4">
        <w:rPr>
          <w:rFonts w:eastAsia="Times New Roman"/>
          <w:snapToGrid/>
          <w:szCs w:val="22"/>
          <w:lang w:val="hu-HU" w:eastAsia="en-US"/>
        </w:rPr>
        <w:t xml:space="preserve">em biztosít </w:t>
      </w:r>
      <w:r w:rsidR="00F81FAD">
        <w:rPr>
          <w:rFonts w:eastAsia="Times New Roman"/>
          <w:snapToGrid/>
          <w:szCs w:val="22"/>
          <w:lang w:val="hu-HU" w:eastAsia="en-US"/>
        </w:rPr>
        <w:t>megfelel</w:t>
      </w:r>
      <w:r w:rsidR="00F601CA">
        <w:rPr>
          <w:rFonts w:eastAsia="Times New Roman"/>
          <w:snapToGrid/>
          <w:szCs w:val="22"/>
          <w:lang w:val="hu-HU" w:eastAsia="en-US"/>
        </w:rPr>
        <w:t xml:space="preserve">ő </w:t>
      </w:r>
      <w:r w:rsidR="00A1353C">
        <w:rPr>
          <w:rFonts w:eastAsia="Times New Roman"/>
          <w:snapToGrid/>
          <w:szCs w:val="22"/>
          <w:lang w:val="hu-HU" w:eastAsia="en-US"/>
        </w:rPr>
        <w:t>glykaemiás</w:t>
      </w:r>
      <w:r w:rsidRPr="00C011E4">
        <w:rPr>
          <w:rFonts w:eastAsia="Times New Roman"/>
          <w:snapToGrid/>
          <w:szCs w:val="22"/>
          <w:lang w:val="hu-HU" w:eastAsia="en-US"/>
        </w:rPr>
        <w:t xml:space="preserve"> kontrollt.</w:t>
      </w:r>
    </w:p>
    <w:p w14:paraId="1CEF19CA" w14:textId="77777777" w:rsidR="004605FE" w:rsidRPr="00C011E4" w:rsidRDefault="004605FE" w:rsidP="009F5474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DFE1AB3" w14:textId="77DA710E" w:rsidR="009F5474" w:rsidRPr="00BF5955" w:rsidRDefault="009F5474" w:rsidP="009F5474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BF5955">
        <w:rPr>
          <w:rFonts w:eastAsia="Times New Roman"/>
          <w:snapToGrid/>
          <w:szCs w:val="22"/>
          <w:lang w:val="hu-HU" w:eastAsia="en-US"/>
        </w:rPr>
        <w:t>hármas or</w:t>
      </w:r>
      <w:r w:rsidR="00031367" w:rsidRPr="00BF5955">
        <w:rPr>
          <w:rFonts w:eastAsia="Times New Roman"/>
          <w:snapToGrid/>
          <w:szCs w:val="22"/>
          <w:lang w:val="hu-HU" w:eastAsia="en-US"/>
        </w:rPr>
        <w:t>á</w:t>
      </w:r>
      <w:r w:rsidRPr="00BF5955">
        <w:rPr>
          <w:rFonts w:eastAsia="Times New Roman"/>
          <w:snapToGrid/>
          <w:szCs w:val="22"/>
          <w:lang w:val="hu-HU" w:eastAsia="en-US"/>
        </w:rPr>
        <w:t xml:space="preserve">lis terápiában, a következő </w:t>
      </w:r>
      <w:r w:rsidR="00F11950">
        <w:rPr>
          <w:rFonts w:eastAsia="Times New Roman"/>
          <w:snapToGrid/>
          <w:szCs w:val="22"/>
          <w:lang w:val="hu-HU" w:eastAsia="en-US"/>
        </w:rPr>
        <w:t>készítményekkel</w:t>
      </w:r>
      <w:r w:rsidR="00F11950" w:rsidRPr="00BF5955">
        <w:rPr>
          <w:rFonts w:eastAsia="Times New Roman"/>
          <w:snapToGrid/>
          <w:szCs w:val="22"/>
          <w:lang w:val="hu-HU" w:eastAsia="en-US"/>
        </w:rPr>
        <w:t xml:space="preserve"> </w:t>
      </w:r>
      <w:r w:rsidRPr="00BF5955">
        <w:rPr>
          <w:rFonts w:eastAsia="Times New Roman"/>
          <w:snapToGrid/>
          <w:szCs w:val="22"/>
          <w:lang w:val="hu-HU" w:eastAsia="en-US"/>
        </w:rPr>
        <w:t>kombinálva</w:t>
      </w:r>
      <w:r w:rsidR="00F601CA" w:rsidRPr="00BF5955">
        <w:rPr>
          <w:rFonts w:eastAsia="Times New Roman"/>
          <w:snapToGrid/>
          <w:szCs w:val="22"/>
          <w:lang w:val="hu-HU" w:eastAsia="en-US"/>
        </w:rPr>
        <w:t>:</w:t>
      </w:r>
    </w:p>
    <w:p w14:paraId="43896BE4" w14:textId="77777777" w:rsidR="004605FE" w:rsidRPr="00C011E4" w:rsidRDefault="004605FE" w:rsidP="009F5474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78533A70" w14:textId="42D2CDB4" w:rsidR="009F5474" w:rsidRPr="00C011E4" w:rsidRDefault="009F5474" w:rsidP="004605FE">
      <w:pPr>
        <w:pStyle w:val="Listaszerbekezds"/>
        <w:numPr>
          <w:ilvl w:val="0"/>
          <w:numId w:val="44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C011E4">
        <w:rPr>
          <w:rFonts w:eastAsia="Times New Roman"/>
          <w:snapToGrid/>
          <w:szCs w:val="22"/>
          <w:lang w:val="hu-HU" w:eastAsia="en-US"/>
        </w:rPr>
        <w:t>szulfonilureával és metforminnal</w:t>
      </w:r>
      <w:r w:rsidR="00723052">
        <w:rPr>
          <w:rFonts w:eastAsia="Times New Roman"/>
          <w:snapToGrid/>
          <w:szCs w:val="22"/>
          <w:lang w:val="hu-HU" w:eastAsia="en-US"/>
        </w:rPr>
        <w:t xml:space="preserve"> kombinációban</w:t>
      </w:r>
      <w:r w:rsidRPr="00C011E4">
        <w:rPr>
          <w:rFonts w:eastAsia="Times New Roman"/>
          <w:snapToGrid/>
          <w:szCs w:val="22"/>
          <w:lang w:val="hu-HU" w:eastAsia="en-US"/>
        </w:rPr>
        <w:t xml:space="preserve"> adva, ha a diéta és a testmozgás mellett az ezzel a két gyógyszerrel végzett együttes kezelés nem biztosít </w:t>
      </w:r>
      <w:r w:rsidR="00723052">
        <w:rPr>
          <w:rFonts w:eastAsia="Times New Roman"/>
          <w:snapToGrid/>
          <w:szCs w:val="22"/>
          <w:lang w:val="hu-HU" w:eastAsia="en-US"/>
        </w:rPr>
        <w:t>megfelel</w:t>
      </w:r>
      <w:r w:rsidR="00F601CA">
        <w:rPr>
          <w:rFonts w:eastAsia="Times New Roman"/>
          <w:snapToGrid/>
          <w:szCs w:val="22"/>
          <w:lang w:val="hu-HU" w:eastAsia="en-US"/>
        </w:rPr>
        <w:t xml:space="preserve">ő </w:t>
      </w:r>
      <w:r w:rsidR="00A1353C">
        <w:rPr>
          <w:rFonts w:eastAsia="Times New Roman"/>
          <w:snapToGrid/>
          <w:szCs w:val="22"/>
          <w:lang w:val="hu-HU" w:eastAsia="en-US"/>
        </w:rPr>
        <w:t>glykaemiás</w:t>
      </w:r>
      <w:r w:rsidRPr="00C011E4">
        <w:rPr>
          <w:rFonts w:eastAsia="Times New Roman"/>
          <w:snapToGrid/>
          <w:szCs w:val="22"/>
          <w:lang w:val="hu-HU" w:eastAsia="en-US"/>
        </w:rPr>
        <w:t xml:space="preserve"> kontrollt.</w:t>
      </w:r>
    </w:p>
    <w:p w14:paraId="1C14A142" w14:textId="77777777" w:rsidR="004605FE" w:rsidRPr="00C011E4" w:rsidRDefault="004605FE" w:rsidP="004605FE">
      <w:pPr>
        <w:pStyle w:val="Listaszerbekezds"/>
        <w:spacing w:line="240" w:lineRule="auto"/>
        <w:ind w:left="567"/>
        <w:rPr>
          <w:rFonts w:eastAsia="Times New Roman"/>
          <w:snapToGrid/>
          <w:szCs w:val="22"/>
          <w:lang w:val="hu-HU" w:eastAsia="en-US"/>
        </w:rPr>
      </w:pPr>
    </w:p>
    <w:p w14:paraId="2BF5CCBB" w14:textId="3686F66D" w:rsidR="009F5474" w:rsidRPr="00C011E4" w:rsidRDefault="009F5474" w:rsidP="004605FE">
      <w:pPr>
        <w:pStyle w:val="Listaszerbekezds"/>
        <w:numPr>
          <w:ilvl w:val="0"/>
          <w:numId w:val="44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C011E4">
        <w:rPr>
          <w:rFonts w:eastAsia="Times New Roman"/>
          <w:snapToGrid/>
          <w:szCs w:val="22"/>
          <w:lang w:val="hu-HU" w:eastAsia="en-US"/>
        </w:rPr>
        <w:t>PPARγ-agonistával és metforminnal</w:t>
      </w:r>
      <w:r w:rsidR="005F63A9">
        <w:rPr>
          <w:rFonts w:eastAsia="Times New Roman"/>
          <w:snapToGrid/>
          <w:szCs w:val="22"/>
          <w:lang w:val="hu-HU" w:eastAsia="en-US"/>
        </w:rPr>
        <w:t xml:space="preserve"> kombinációban</w:t>
      </w:r>
      <w:r w:rsidR="00F601CA" w:rsidRPr="00C011E4">
        <w:rPr>
          <w:rFonts w:eastAsia="Times New Roman"/>
          <w:snapToGrid/>
          <w:szCs w:val="22"/>
          <w:lang w:val="hu-HU" w:eastAsia="en-US"/>
        </w:rPr>
        <w:t xml:space="preserve"> </w:t>
      </w:r>
      <w:r w:rsidRPr="00C011E4">
        <w:rPr>
          <w:rFonts w:eastAsia="Times New Roman"/>
          <w:snapToGrid/>
          <w:szCs w:val="22"/>
          <w:lang w:val="hu-HU" w:eastAsia="en-US"/>
        </w:rPr>
        <w:t xml:space="preserve">adva, amennyiben a PPARγ-agonista alkalmazása </w:t>
      </w:r>
      <w:r w:rsidR="002D5DBA">
        <w:rPr>
          <w:rFonts w:eastAsia="Times New Roman"/>
          <w:snapToGrid/>
          <w:szCs w:val="22"/>
          <w:lang w:val="hu-HU" w:eastAsia="en-US"/>
        </w:rPr>
        <w:t>helyénvaló</w:t>
      </w:r>
      <w:r w:rsidRPr="00C011E4">
        <w:rPr>
          <w:rFonts w:eastAsia="Times New Roman"/>
          <w:snapToGrid/>
          <w:szCs w:val="22"/>
          <w:lang w:val="hu-HU" w:eastAsia="en-US"/>
        </w:rPr>
        <w:t xml:space="preserve">, és ha a diéta és testmozgás, valamint az ezeket a gyógyszereket tartalmazó kettős terápia mellett a </w:t>
      </w:r>
      <w:r w:rsidR="00A1353C">
        <w:rPr>
          <w:rFonts w:eastAsia="Times New Roman"/>
          <w:snapToGrid/>
          <w:szCs w:val="22"/>
          <w:lang w:val="hu-HU" w:eastAsia="en-US"/>
        </w:rPr>
        <w:t>glykaemiás</w:t>
      </w:r>
      <w:r w:rsidRPr="00C011E4">
        <w:rPr>
          <w:rFonts w:eastAsia="Times New Roman"/>
          <w:snapToGrid/>
          <w:szCs w:val="22"/>
          <w:lang w:val="hu-HU" w:eastAsia="en-US"/>
        </w:rPr>
        <w:t xml:space="preserve"> kontroll nem </w:t>
      </w:r>
      <w:r w:rsidR="00F11950">
        <w:rPr>
          <w:rFonts w:eastAsia="Times New Roman"/>
          <w:snapToGrid/>
          <w:szCs w:val="22"/>
          <w:lang w:val="hu-HU" w:eastAsia="en-US"/>
        </w:rPr>
        <w:t>megfelelő</w:t>
      </w:r>
      <w:r w:rsidRPr="00C011E4">
        <w:rPr>
          <w:rFonts w:eastAsia="Times New Roman"/>
          <w:snapToGrid/>
          <w:szCs w:val="22"/>
          <w:lang w:val="hu-HU" w:eastAsia="en-US"/>
        </w:rPr>
        <w:t>.</w:t>
      </w:r>
    </w:p>
    <w:p w14:paraId="431EE6AB" w14:textId="77777777" w:rsidR="004605FE" w:rsidRPr="00C011E4" w:rsidRDefault="004605FE" w:rsidP="009F5474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ECE6248" w14:textId="50EAF77F" w:rsidR="00F45C51" w:rsidRPr="00C011E4" w:rsidRDefault="009F5474" w:rsidP="009F5474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C011E4">
        <w:rPr>
          <w:rFonts w:eastAsia="Times New Roman"/>
          <w:snapToGrid/>
          <w:szCs w:val="22"/>
          <w:lang w:val="hu-HU" w:eastAsia="en-US"/>
        </w:rPr>
        <w:t xml:space="preserve">A </w:t>
      </w:r>
      <w:r w:rsidR="00FE68A2">
        <w:rPr>
          <w:rFonts w:eastAsia="Times New Roman"/>
          <w:snapToGrid/>
          <w:szCs w:val="22"/>
          <w:lang w:val="hu-HU" w:eastAsia="en-US"/>
        </w:rPr>
        <w:t>Sitagliptin Wörwag</w:t>
      </w:r>
      <w:r w:rsidR="004B3512">
        <w:rPr>
          <w:rFonts w:eastAsia="Times New Roman"/>
          <w:snapToGrid/>
          <w:szCs w:val="22"/>
          <w:lang w:val="hu-HU" w:eastAsia="en-US"/>
        </w:rPr>
        <w:t xml:space="preserve"> </w:t>
      </w:r>
      <w:r w:rsidR="004B3512" w:rsidRPr="00C011E4">
        <w:rPr>
          <w:rFonts w:eastAsia="Times New Roman"/>
          <w:snapToGrid/>
          <w:szCs w:val="22"/>
          <w:lang w:val="hu-HU" w:eastAsia="en-US"/>
        </w:rPr>
        <w:t>szintén javallott</w:t>
      </w:r>
      <w:r w:rsidR="00BA526C">
        <w:rPr>
          <w:rFonts w:eastAsia="Times New Roman"/>
          <w:snapToGrid/>
          <w:szCs w:val="22"/>
          <w:lang w:val="hu-HU" w:eastAsia="en-US"/>
        </w:rPr>
        <w:t xml:space="preserve"> </w:t>
      </w:r>
      <w:r w:rsidRPr="00C011E4">
        <w:rPr>
          <w:rFonts w:eastAsia="Times New Roman"/>
          <w:snapToGrid/>
          <w:szCs w:val="22"/>
          <w:lang w:val="hu-HU" w:eastAsia="en-US"/>
        </w:rPr>
        <w:t>inzulin kiegészítő terápiájaként (metforminnal vagy anélkül), ha a diéta és testmozgás</w:t>
      </w:r>
      <w:r w:rsidR="00D5313D">
        <w:rPr>
          <w:rFonts w:eastAsia="Times New Roman"/>
          <w:snapToGrid/>
          <w:szCs w:val="22"/>
          <w:lang w:val="hu-HU" w:eastAsia="en-US"/>
        </w:rPr>
        <w:t>,</w:t>
      </w:r>
      <w:r w:rsidRPr="00C011E4">
        <w:rPr>
          <w:rFonts w:eastAsia="Times New Roman"/>
          <w:snapToGrid/>
          <w:szCs w:val="22"/>
          <w:lang w:val="hu-HU" w:eastAsia="en-US"/>
        </w:rPr>
        <w:t xml:space="preserve"> </w:t>
      </w:r>
      <w:r w:rsidR="00D5313D">
        <w:rPr>
          <w:rFonts w:eastAsia="Times New Roman"/>
          <w:snapToGrid/>
          <w:szCs w:val="22"/>
          <w:lang w:val="hu-HU" w:eastAsia="en-US"/>
        </w:rPr>
        <w:t>valamint</w:t>
      </w:r>
      <w:r w:rsidRPr="00C011E4">
        <w:rPr>
          <w:rFonts w:eastAsia="Times New Roman"/>
          <w:snapToGrid/>
          <w:szCs w:val="22"/>
          <w:lang w:val="hu-HU" w:eastAsia="en-US"/>
        </w:rPr>
        <w:t xml:space="preserve"> az inzulin állandó dózisa mellett a </w:t>
      </w:r>
      <w:r w:rsidR="00A1353C">
        <w:rPr>
          <w:rFonts w:eastAsia="Times New Roman"/>
          <w:snapToGrid/>
          <w:szCs w:val="22"/>
          <w:lang w:val="hu-HU" w:eastAsia="en-US"/>
        </w:rPr>
        <w:t>glykaemiás</w:t>
      </w:r>
      <w:r w:rsidRPr="00C011E4">
        <w:rPr>
          <w:rFonts w:eastAsia="Times New Roman"/>
          <w:snapToGrid/>
          <w:szCs w:val="22"/>
          <w:lang w:val="hu-HU" w:eastAsia="en-US"/>
        </w:rPr>
        <w:t xml:space="preserve"> kontroll nem </w:t>
      </w:r>
      <w:r w:rsidR="004B3512">
        <w:rPr>
          <w:rFonts w:eastAsia="Times New Roman"/>
          <w:snapToGrid/>
          <w:szCs w:val="22"/>
          <w:lang w:val="hu-HU" w:eastAsia="en-US"/>
        </w:rPr>
        <w:t>megfelel</w:t>
      </w:r>
      <w:r w:rsidR="00F601CA">
        <w:rPr>
          <w:rFonts w:eastAsia="Times New Roman"/>
          <w:snapToGrid/>
          <w:szCs w:val="22"/>
          <w:lang w:val="hu-HU" w:eastAsia="en-US"/>
        </w:rPr>
        <w:t>ő</w:t>
      </w:r>
      <w:r w:rsidRPr="00C011E4">
        <w:rPr>
          <w:rFonts w:eastAsia="Times New Roman"/>
          <w:snapToGrid/>
          <w:szCs w:val="22"/>
          <w:lang w:val="hu-HU" w:eastAsia="en-US"/>
        </w:rPr>
        <w:t>.</w:t>
      </w:r>
    </w:p>
    <w:p w14:paraId="215BE85C" w14:textId="77777777" w:rsidR="009F5474" w:rsidRPr="00C011E4" w:rsidRDefault="009F5474" w:rsidP="009F5474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E9D590C" w14:textId="77777777" w:rsidR="00F45C51" w:rsidRPr="00C011E4" w:rsidRDefault="007B654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4.2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Adagolás és alkalmazás</w:t>
      </w:r>
    </w:p>
    <w:p w14:paraId="656DE29F" w14:textId="77777777" w:rsidR="00F45C51" w:rsidRPr="00C011E4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0C17CCE6" w14:textId="77777777" w:rsidR="00A518CA" w:rsidRPr="00C011E4" w:rsidRDefault="00A518CA" w:rsidP="00A518C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Adagolás</w:t>
      </w:r>
    </w:p>
    <w:p w14:paraId="081C3E0B" w14:textId="7A468A3D" w:rsidR="00A518CA" w:rsidRPr="00C011E4" w:rsidRDefault="00A518CA" w:rsidP="00A518C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dózis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100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szitagliptin, naponta egyszer. Metforminnal és/vagy PPAR</w:t>
      </w:r>
      <w:r w:rsidRPr="00C011E4">
        <w:rPr>
          <w:rFonts w:eastAsia="Times New Roman"/>
          <w:snapToGrid/>
          <w:szCs w:val="22"/>
          <w:lang w:val="hu-HU" w:eastAsia="en-US"/>
        </w:rPr>
        <w:t>γ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-agonistával együttesen alkalmazva, a metformin és/vagy a </w:t>
      </w:r>
      <w:r w:rsidRPr="00C011E4">
        <w:rPr>
          <w:rFonts w:eastAsia="Times New Roman"/>
          <w:snapToGrid/>
          <w:szCs w:val="22"/>
          <w:lang w:val="hu-HU" w:eastAsia="en-US"/>
        </w:rPr>
        <w:t>PPARγ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-agonista dózisát változatlanul kell hagyni, és a </w:t>
      </w:r>
      <w:r w:rsidR="00F601CA">
        <w:rPr>
          <w:rFonts w:eastAsia="Times New Roman"/>
          <w:snapToGrid/>
          <w:color w:val="000000"/>
          <w:szCs w:val="22"/>
          <w:lang w:val="hu-HU" w:eastAsia="hu-HU" w:bidi="hu-HU"/>
        </w:rPr>
        <w:t>Sitag</w:t>
      </w:r>
      <w:r w:rsidR="004A37C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liptin Wörwag-ot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e gyógyszerekkel együtt kell alkalmazni.</w:t>
      </w:r>
    </w:p>
    <w:p w14:paraId="3BFB96A2" w14:textId="77777777" w:rsidR="003350CD" w:rsidRPr="00C011E4" w:rsidRDefault="003350CD" w:rsidP="00A518C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3E84DF19" w14:textId="4DF63BCB" w:rsidR="00A518CA" w:rsidRPr="00C011E4" w:rsidRDefault="00A518CA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Ha a </w:t>
      </w:r>
      <w:r w:rsidR="00F601CA">
        <w:rPr>
          <w:rFonts w:eastAsia="Times New Roman"/>
          <w:snapToGrid/>
          <w:color w:val="000000"/>
          <w:szCs w:val="22"/>
          <w:lang w:val="hu-HU" w:eastAsia="hu-HU" w:bidi="hu-HU"/>
        </w:rPr>
        <w:t>Sita</w:t>
      </w:r>
      <w:r w:rsidR="004A37C6">
        <w:rPr>
          <w:rFonts w:eastAsia="Times New Roman"/>
          <w:snapToGrid/>
          <w:color w:val="000000"/>
          <w:szCs w:val="22"/>
          <w:lang w:val="hu-HU" w:eastAsia="hu-HU" w:bidi="hu-HU"/>
        </w:rPr>
        <w:t>gliptin Wörwag-ot</w:t>
      </w:r>
      <w:r w:rsidR="00F601C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egy szulfonilureával vagy inzulinnal kombinációban alkalmazzák, a </w:t>
      </w:r>
      <w:r w:rsidR="00A1353C">
        <w:rPr>
          <w:rFonts w:eastAsia="Times New Roman"/>
          <w:snapToGrid/>
          <w:color w:val="000000"/>
          <w:szCs w:val="22"/>
          <w:lang w:val="hu-HU" w:eastAsia="hu-HU" w:bidi="hu-HU"/>
        </w:rPr>
        <w:t>hypoglykaemia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kockázatának csökkentése érdekében </w:t>
      </w:r>
      <w:r w:rsidR="00F601CA">
        <w:rPr>
          <w:rFonts w:eastAsia="Times New Roman"/>
          <w:snapToGrid/>
          <w:color w:val="000000"/>
          <w:szCs w:val="22"/>
          <w:lang w:val="hu-HU" w:eastAsia="hu-HU" w:bidi="hu-HU"/>
        </w:rPr>
        <w:t>fontol</w:t>
      </w:r>
      <w:r w:rsidR="00AC7EB5">
        <w:rPr>
          <w:rFonts w:eastAsia="Times New Roman"/>
          <w:snapToGrid/>
          <w:color w:val="000000"/>
          <w:szCs w:val="22"/>
          <w:lang w:val="hu-HU" w:eastAsia="hu-HU" w:bidi="hu-HU"/>
        </w:rPr>
        <w:t>óra kell venni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szulfonilurea vagy inzulin </w:t>
      </w:r>
      <w:r w:rsidR="0091103C">
        <w:rPr>
          <w:rFonts w:eastAsia="Times New Roman"/>
          <w:snapToGrid/>
          <w:color w:val="000000"/>
          <w:szCs w:val="22"/>
          <w:lang w:val="hu-HU" w:eastAsia="hu-HU" w:bidi="hu-HU"/>
        </w:rPr>
        <w:t>kisebb</w:t>
      </w:r>
      <w:r w:rsidR="0091103C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dózis</w:t>
      </w:r>
      <w:r w:rsidR="00AC7EB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ának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alkalmazás</w:t>
      </w:r>
      <w:r w:rsidR="00AC7EB5">
        <w:rPr>
          <w:rFonts w:eastAsia="Times New Roman"/>
          <w:snapToGrid/>
          <w:color w:val="000000"/>
          <w:szCs w:val="22"/>
          <w:lang w:val="hu-HU" w:eastAsia="hu-HU" w:bidi="hu-HU"/>
        </w:rPr>
        <w:t>át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(lásd 4.4</w:t>
      </w:r>
      <w:r w:rsidR="006E3747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57A31338" w14:textId="77777777" w:rsidR="003350CD" w:rsidRPr="00C011E4" w:rsidRDefault="003350CD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0A6F9747" w14:textId="6A8C9535" w:rsidR="00A518CA" w:rsidRPr="00C011E4" w:rsidRDefault="00A518CA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Ha a </w:t>
      </w:r>
      <w:r w:rsidR="00FE68A2">
        <w:rPr>
          <w:rFonts w:eastAsia="Times New Roman"/>
          <w:snapToGrid/>
          <w:color w:val="000000"/>
          <w:szCs w:val="22"/>
          <w:lang w:val="hu-HU" w:eastAsia="hu-HU" w:bidi="hu-HU"/>
        </w:rPr>
        <w:t>Sitagliptin Wörwag</w:t>
      </w:r>
      <w:r w:rsidR="00BA526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egy </w:t>
      </w:r>
      <w:r w:rsidR="00C97B4E">
        <w:rPr>
          <w:rFonts w:eastAsia="Times New Roman"/>
          <w:snapToGrid/>
          <w:color w:val="000000"/>
          <w:szCs w:val="22"/>
          <w:lang w:val="hu-HU" w:eastAsia="hu-HU" w:bidi="hu-HU"/>
        </w:rPr>
        <w:t>dózis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kimaradt, azt azonnal pótolni kell, amint a beteg észreveszi. Ugyanazon a napon nem szabad dupla </w:t>
      </w:r>
      <w:r w:rsidR="00C97B4E">
        <w:rPr>
          <w:rFonts w:eastAsia="Times New Roman"/>
          <w:snapToGrid/>
          <w:color w:val="000000"/>
          <w:szCs w:val="22"/>
          <w:lang w:val="hu-HU" w:eastAsia="hu-HU" w:bidi="hu-HU"/>
        </w:rPr>
        <w:t>dózis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t bevenni.</w:t>
      </w:r>
    </w:p>
    <w:p w14:paraId="791ED89B" w14:textId="77777777" w:rsidR="003350CD" w:rsidRPr="00C011E4" w:rsidRDefault="003350CD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760B466C" w14:textId="26251EE4" w:rsidR="00A518CA" w:rsidRPr="00C011E4" w:rsidRDefault="00A518CA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Különleges betegcsoportok</w:t>
      </w:r>
    </w:p>
    <w:p w14:paraId="29998FF4" w14:textId="77777777" w:rsidR="00A518CA" w:rsidRPr="00C011E4" w:rsidRDefault="00A518CA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Vesekárosodás</w:t>
      </w:r>
    </w:p>
    <w:p w14:paraId="03343AB8" w14:textId="1788ED9B" w:rsidR="00A518CA" w:rsidRPr="00C011E4" w:rsidRDefault="00A518CA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 és egyéb antidiabetikum együttes alkalmazásának fontolóra vétele</w:t>
      </w:r>
      <w:r w:rsidR="00E55DBD">
        <w:rPr>
          <w:rFonts w:eastAsia="Times New Roman"/>
          <w:snapToGrid/>
          <w:color w:val="000000"/>
          <w:szCs w:val="22"/>
          <w:lang w:val="hu-HU" w:eastAsia="hu-HU" w:bidi="hu-HU"/>
        </w:rPr>
        <w:t>kor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ellenőrizni kell a szitagliptin vesekárosodásban szenvedő betegeknél történő alkalmazásának feltételeit.</w:t>
      </w:r>
    </w:p>
    <w:p w14:paraId="1832B163" w14:textId="77777777" w:rsidR="003350CD" w:rsidRPr="00C011E4" w:rsidRDefault="003350CD" w:rsidP="00A518CA">
      <w:pPr>
        <w:widowControl w:val="0"/>
        <w:tabs>
          <w:tab w:val="clear" w:pos="567"/>
        </w:tabs>
        <w:spacing w:line="228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05BD455E" w14:textId="365B8231" w:rsidR="00A518CA" w:rsidRPr="00C011E4" w:rsidRDefault="00A518CA" w:rsidP="00A518CA">
      <w:pPr>
        <w:widowControl w:val="0"/>
        <w:tabs>
          <w:tab w:val="clear" w:pos="567"/>
        </w:tabs>
        <w:spacing w:line="228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Az enyhe vesekárosodásban szenvedő betegek</w:t>
      </w:r>
      <w:r w:rsidR="00E55DBD">
        <w:rPr>
          <w:rFonts w:eastAsia="Times New Roman"/>
          <w:snapToGrid/>
          <w:color w:val="000000"/>
          <w:szCs w:val="22"/>
          <w:lang w:val="hu-HU" w:eastAsia="hu-HU" w:bidi="hu-HU"/>
        </w:rPr>
        <w:t>nél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(glomerul</w:t>
      </w:r>
      <w:r w:rsidR="0091103C">
        <w:rPr>
          <w:rFonts w:eastAsia="Times New Roman"/>
          <w:snapToGrid/>
          <w:color w:val="000000"/>
          <w:szCs w:val="22"/>
          <w:lang w:val="hu-HU" w:eastAsia="hu-HU" w:bidi="hu-HU"/>
        </w:rPr>
        <w:t>u</w:t>
      </w:r>
      <w:r w:rsidR="00031367">
        <w:rPr>
          <w:rFonts w:eastAsia="Times New Roman"/>
          <w:snapToGrid/>
          <w:color w:val="000000"/>
          <w:szCs w:val="22"/>
          <w:lang w:val="hu-HU" w:eastAsia="hu-HU" w:bidi="hu-HU"/>
        </w:rPr>
        <w:t>s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filtrációs ráta [GFR]</w:t>
      </w:r>
      <w:r w:rsidR="0091103C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="001D1263">
        <w:rPr>
          <w:rFonts w:eastAsia="Times New Roman"/>
          <w:snapToGrid/>
          <w:color w:val="000000"/>
          <w:szCs w:val="22"/>
          <w:lang w:val="hu-HU" w:eastAsia="hu-HU" w:bidi="hu-HU"/>
        </w:rPr>
        <w:t>≥</w:t>
      </w:r>
      <w:r w:rsidR="0091103C">
        <w:rPr>
          <w:rFonts w:eastAsia="Times New Roman"/>
          <w:snapToGrid/>
          <w:color w:val="000000"/>
          <w:sz w:val="24"/>
          <w:szCs w:val="24"/>
          <w:lang w:val="hu-HU" w:eastAsia="hu-HU" w:bidi="hu-HU"/>
        </w:rPr>
        <w:t>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60</w:t>
      </w:r>
      <w:r w:rsidR="0091103C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="003350CD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="0091103C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&lt;</w:t>
      </w:r>
      <w:r w:rsidR="0091103C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90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ml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/perc) dózismódosításra nincs szükség.</w:t>
      </w:r>
    </w:p>
    <w:p w14:paraId="5719198F" w14:textId="77777777" w:rsidR="003350CD" w:rsidRPr="00C011E4" w:rsidRDefault="003350CD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491AD42F" w14:textId="6F9E651E" w:rsidR="00A518CA" w:rsidRPr="00C011E4" w:rsidRDefault="007C0FC1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r w:rsidR="00A518CA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közepesen súlyos vesekárosodásban szenvedő betegek</w:t>
      </w:r>
      <w:r w:rsidR="00FA05F0">
        <w:rPr>
          <w:rFonts w:eastAsia="Times New Roman"/>
          <w:snapToGrid/>
          <w:color w:val="000000"/>
          <w:szCs w:val="22"/>
          <w:lang w:val="hu-HU" w:eastAsia="hu-HU" w:bidi="hu-HU"/>
        </w:rPr>
        <w:t>nél</w:t>
      </w:r>
      <w:r w:rsidR="004F5EDB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</w:t>
      </w:r>
      <w:r w:rsidR="00A518CA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GFR </w:t>
      </w:r>
      <w:r w:rsidR="001D1263">
        <w:rPr>
          <w:rFonts w:eastAsia="Times New Roman"/>
          <w:snapToGrid/>
          <w:color w:val="000000"/>
          <w:szCs w:val="22"/>
          <w:lang w:val="hu-HU" w:eastAsia="hu-HU" w:bidi="hu-HU"/>
        </w:rPr>
        <w:t>≥</w:t>
      </w:r>
      <w:r w:rsidR="00A518CA" w:rsidRPr="00C011E4">
        <w:rPr>
          <w:rFonts w:eastAsia="Times New Roman"/>
          <w:snapToGrid/>
          <w:color w:val="000000"/>
          <w:sz w:val="24"/>
          <w:szCs w:val="24"/>
          <w:lang w:val="hu-HU" w:eastAsia="hu-HU" w:bidi="hu-HU"/>
        </w:rPr>
        <w:t xml:space="preserve"> </w:t>
      </w:r>
      <w:r w:rsidR="00A518CA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45 </w:t>
      </w:r>
      <w:r w:rsidR="003350CD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="00A518CA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&lt; 60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ml</w:t>
      </w:r>
      <w:r w:rsidR="00A518CA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/perc</w:t>
      </w:r>
      <w:r w:rsidR="004F5EDB">
        <w:rPr>
          <w:rFonts w:eastAsia="Times New Roman"/>
          <w:snapToGrid/>
          <w:color w:val="000000"/>
          <w:szCs w:val="22"/>
          <w:lang w:val="hu-HU" w:eastAsia="hu-HU" w:bidi="hu-HU"/>
        </w:rPr>
        <w:t>)</w:t>
      </w:r>
      <w:r w:rsidR="00FA05F0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  <w:r w:rsidR="00A518CA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FA05F0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nincs szükség </w:t>
      </w:r>
      <w:r w:rsidR="00A518CA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dózismódosításra.</w:t>
      </w:r>
    </w:p>
    <w:p w14:paraId="2AC8F706" w14:textId="77777777" w:rsidR="003350CD" w:rsidRPr="00C011E4" w:rsidRDefault="003350CD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254ADFEA" w14:textId="2A9A2F81" w:rsidR="00A518CA" w:rsidRPr="00C011E4" w:rsidRDefault="00FA05F0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r w:rsidR="00A61FC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közepesen súlyos vesekárosodásban szenvedő betegek</w:t>
      </w:r>
      <w:r>
        <w:rPr>
          <w:rFonts w:eastAsia="Times New Roman"/>
          <w:snapToGrid/>
          <w:color w:val="000000"/>
          <w:szCs w:val="22"/>
          <w:lang w:val="hu-HU" w:eastAsia="hu-HU" w:bidi="hu-HU"/>
        </w:rPr>
        <w:t>nél</w:t>
      </w:r>
      <w:r w:rsidR="00DB1B6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</w:t>
      </w:r>
      <w:r w:rsidR="00A518CA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GFR </w:t>
      </w:r>
      <w:r w:rsidR="001D1263">
        <w:rPr>
          <w:rFonts w:eastAsia="Times New Roman"/>
          <w:snapToGrid/>
          <w:color w:val="000000"/>
          <w:szCs w:val="22"/>
          <w:lang w:val="hu-HU" w:eastAsia="hu-HU" w:bidi="hu-HU"/>
        </w:rPr>
        <w:t>≥</w:t>
      </w:r>
      <w:r w:rsidR="00A518CA" w:rsidRPr="00C011E4">
        <w:rPr>
          <w:rFonts w:eastAsia="Times New Roman"/>
          <w:snapToGrid/>
          <w:color w:val="000000"/>
          <w:sz w:val="24"/>
          <w:szCs w:val="24"/>
          <w:lang w:val="hu-HU" w:eastAsia="hu-HU" w:bidi="hu-HU"/>
        </w:rPr>
        <w:t xml:space="preserve"> </w:t>
      </w:r>
      <w:r w:rsidR="00A518CA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30 </w:t>
      </w:r>
      <w:r w:rsidR="003350CD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="00A518CA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&lt;</w:t>
      </w:r>
      <w:r w:rsidR="003350CD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="00A518CA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45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ml</w:t>
      </w:r>
      <w:r w:rsidR="00A518CA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/perc</w:t>
      </w:r>
      <w:r w:rsidR="00DB1B61">
        <w:rPr>
          <w:rFonts w:eastAsia="Times New Roman"/>
          <w:snapToGrid/>
          <w:color w:val="000000"/>
          <w:szCs w:val="22"/>
          <w:lang w:val="hu-HU" w:eastAsia="hu-HU" w:bidi="hu-HU"/>
        </w:rPr>
        <w:t>)</w:t>
      </w:r>
      <w:r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  <w:r w:rsidR="00A518CA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</w:t>
      </w:r>
      <w:r w:rsidR="00FE68A2">
        <w:rPr>
          <w:rFonts w:eastAsia="Times New Roman"/>
          <w:snapToGrid/>
          <w:color w:val="000000"/>
          <w:szCs w:val="22"/>
          <w:lang w:val="hu-HU" w:eastAsia="hu-HU" w:bidi="hu-HU"/>
        </w:rPr>
        <w:t>Sitagliptin Wörwag</w:t>
      </w:r>
      <w:r w:rsidR="00BA526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031367">
        <w:rPr>
          <w:rFonts w:eastAsia="Times New Roman"/>
          <w:snapToGrid/>
          <w:color w:val="000000"/>
          <w:szCs w:val="22"/>
          <w:lang w:val="hu-HU" w:eastAsia="hu-HU" w:bidi="hu-HU"/>
        </w:rPr>
        <w:t>dózis</w:t>
      </w:r>
      <w:r w:rsidR="00A518CA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 naponta egyszer 50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="00A518CA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2BF0B11D" w14:textId="77777777" w:rsidR="003350CD" w:rsidRPr="00C011E4" w:rsidRDefault="003350CD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447CDE30" w14:textId="52166487" w:rsidR="00A518CA" w:rsidRPr="00693B70" w:rsidRDefault="00A518CA" w:rsidP="003F5BCC">
      <w:pPr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93B70">
        <w:rPr>
          <w:rFonts w:eastAsia="Times New Roman"/>
          <w:snapToGrid/>
          <w:color w:val="000000"/>
          <w:szCs w:val="22"/>
          <w:lang w:val="hu-HU" w:eastAsia="hu-HU" w:bidi="hu-HU"/>
        </w:rPr>
        <w:t>A súlyos vesekárosodásban (GFR</w:t>
      </w:r>
      <w:r w:rsidR="001C49A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="001D1263">
        <w:rPr>
          <w:rFonts w:eastAsia="Times New Roman"/>
          <w:snapToGrid/>
          <w:color w:val="000000"/>
          <w:szCs w:val="22"/>
          <w:lang w:val="hu-HU" w:eastAsia="hu-HU" w:bidi="hu-HU"/>
        </w:rPr>
        <w:t>≥</w:t>
      </w:r>
      <w:r w:rsidR="001C49A4" w:rsidRPr="003F5BCC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693B70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15 </w:t>
      </w:r>
      <w:r w:rsidR="003350CD" w:rsidRPr="00693B70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Pr="00693B70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&lt;</w:t>
      </w:r>
      <w:r w:rsidR="003350CD" w:rsidRPr="00693B70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3D30B9">
        <w:rPr>
          <w:rFonts w:eastAsia="Times New Roman"/>
          <w:snapToGrid/>
          <w:color w:val="000000"/>
          <w:szCs w:val="22"/>
          <w:lang w:val="hu-HU" w:eastAsia="hu-HU" w:bidi="hu-HU"/>
        </w:rPr>
        <w:t>30</w:t>
      </w:r>
      <w:r w:rsidR="00A60BB4" w:rsidRPr="008E5FFF">
        <w:rPr>
          <w:rFonts w:eastAsia="Times New Roman"/>
          <w:snapToGrid/>
          <w:color w:val="000000"/>
          <w:szCs w:val="22"/>
          <w:lang w:val="hu-HU" w:eastAsia="hu-HU" w:bidi="hu-HU"/>
        </w:rPr>
        <w:t> ml</w:t>
      </w:r>
      <w:r w:rsidRPr="00693B70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/perc) vagy végstádiumú vesebetegségben („end-stage renal disease” </w:t>
      </w:r>
      <w:r w:rsidR="003350CD" w:rsidRPr="00693B70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Pr="00693B70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ESRD) (GFR &lt;15</w:t>
      </w:r>
      <w:r w:rsidR="00A60BB4" w:rsidRPr="00693B70">
        <w:rPr>
          <w:rFonts w:eastAsia="Times New Roman"/>
          <w:snapToGrid/>
          <w:color w:val="000000"/>
          <w:szCs w:val="22"/>
          <w:lang w:val="hu-HU" w:eastAsia="hu-HU" w:bidi="hu-HU"/>
        </w:rPr>
        <w:t> ml</w:t>
      </w:r>
      <w:r w:rsidRPr="00693B70">
        <w:rPr>
          <w:rFonts w:eastAsia="Times New Roman"/>
          <w:snapToGrid/>
          <w:color w:val="000000"/>
          <w:szCs w:val="22"/>
          <w:lang w:val="hu-HU" w:eastAsia="hu-HU" w:bidi="hu-HU"/>
        </w:rPr>
        <w:t>/perc)</w:t>
      </w:r>
      <w:r w:rsidR="00FA05F0" w:rsidRPr="00693B70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szenvedő betegeknél</w:t>
      </w:r>
      <w:r w:rsidRPr="00693B70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beleértve a hemodialízist vagy </w:t>
      </w:r>
      <w:r w:rsidRPr="00693B70">
        <w:rPr>
          <w:rFonts w:eastAsia="Times New Roman"/>
          <w:snapToGrid/>
          <w:color w:val="000000"/>
          <w:szCs w:val="22"/>
          <w:lang w:val="hu-HU" w:eastAsia="hu-HU" w:bidi="hu-HU"/>
        </w:rPr>
        <w:lastRenderedPageBreak/>
        <w:t xml:space="preserve">peritoneális dialízist igénylő betegeket, a </w:t>
      </w:r>
      <w:r w:rsidR="00FE68A2" w:rsidRPr="00693B70">
        <w:rPr>
          <w:rFonts w:eastAsia="Times New Roman"/>
          <w:snapToGrid/>
          <w:color w:val="000000"/>
          <w:szCs w:val="22"/>
          <w:lang w:val="hu-HU" w:eastAsia="hu-HU" w:bidi="hu-HU"/>
        </w:rPr>
        <w:t>Sitagliptin Wörwag</w:t>
      </w:r>
      <w:r w:rsidR="00BA526C" w:rsidRPr="00693B70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031367" w:rsidRPr="00693B70">
        <w:rPr>
          <w:rFonts w:eastAsia="Times New Roman"/>
          <w:snapToGrid/>
          <w:color w:val="000000"/>
          <w:szCs w:val="22"/>
          <w:lang w:val="hu-HU" w:eastAsia="hu-HU" w:bidi="hu-HU"/>
        </w:rPr>
        <w:t>dózis</w:t>
      </w:r>
      <w:r w:rsidRPr="00693B70">
        <w:rPr>
          <w:rFonts w:eastAsia="Times New Roman"/>
          <w:snapToGrid/>
          <w:color w:val="000000"/>
          <w:szCs w:val="22"/>
          <w:lang w:val="hu-HU" w:eastAsia="hu-HU" w:bidi="hu-HU"/>
        </w:rPr>
        <w:t>a naponta egyszer 25</w:t>
      </w:r>
      <w:r w:rsidR="00A60BB4" w:rsidRPr="00693B70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693B70">
        <w:rPr>
          <w:rFonts w:eastAsia="Times New Roman"/>
          <w:snapToGrid/>
          <w:color w:val="000000"/>
          <w:szCs w:val="22"/>
          <w:lang w:val="hu-HU" w:eastAsia="hu-HU" w:bidi="hu-HU"/>
        </w:rPr>
        <w:t>. A kezelés a dialízis időpontjától függetlenül alkalmazható.</w:t>
      </w:r>
    </w:p>
    <w:p w14:paraId="28FE7C10" w14:textId="77777777" w:rsidR="003350CD" w:rsidRPr="00C011E4" w:rsidRDefault="003350CD" w:rsidP="00A518CA">
      <w:pPr>
        <w:widowControl w:val="0"/>
        <w:tabs>
          <w:tab w:val="clear" w:pos="567"/>
        </w:tabs>
        <w:spacing w:line="23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0564AA89" w14:textId="401B5EEB" w:rsidR="00A518CA" w:rsidRPr="00C011E4" w:rsidRDefault="00A518CA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Mivel a vese</w:t>
      </w:r>
      <w:r w:rsidR="00FA05F0">
        <w:rPr>
          <w:rFonts w:eastAsia="Times New Roman"/>
          <w:snapToGrid/>
          <w:color w:val="000000"/>
          <w:szCs w:val="22"/>
          <w:lang w:val="hu-HU" w:eastAsia="hu-HU" w:bidi="hu-HU"/>
        </w:rPr>
        <w:t>működés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alapján dózismódosításra </w:t>
      </w:r>
      <w:r w:rsidR="008C0B85">
        <w:rPr>
          <w:rFonts w:eastAsia="Times New Roman"/>
          <w:snapToGrid/>
          <w:color w:val="000000"/>
          <w:szCs w:val="22"/>
          <w:lang w:val="hu-HU" w:eastAsia="hu-HU" w:bidi="hu-HU"/>
        </w:rPr>
        <w:t>van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szükség, a vesefunkciós értékek</w:t>
      </w:r>
      <w:r w:rsidR="008C0B85">
        <w:rPr>
          <w:rFonts w:eastAsia="Times New Roman"/>
          <w:snapToGrid/>
          <w:color w:val="000000"/>
          <w:szCs w:val="22"/>
          <w:lang w:val="hu-HU" w:eastAsia="hu-HU" w:bidi="hu-HU"/>
        </w:rPr>
        <w:t>nek a</w:t>
      </w:r>
      <w:r w:rsidR="00031367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8C0B8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Sitagliptin Wörwag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alkalmazásának megkezdése előtt</w:t>
      </w:r>
      <w:r w:rsidR="008C0B85">
        <w:rPr>
          <w:rFonts w:eastAsia="Times New Roman"/>
          <w:snapToGrid/>
          <w:color w:val="000000"/>
          <w:szCs w:val="22"/>
          <w:lang w:val="hu-HU" w:eastAsia="hu-HU" w:bidi="hu-HU"/>
        </w:rPr>
        <w:t>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</w:t>
      </w:r>
      <w:r w:rsidR="008C0B85">
        <w:rPr>
          <w:rFonts w:eastAsia="Times New Roman"/>
          <w:snapToGrid/>
          <w:color w:val="000000"/>
          <w:szCs w:val="22"/>
          <w:lang w:val="hu-HU" w:eastAsia="hu-HU" w:bidi="hu-HU"/>
        </w:rPr>
        <w:t>e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zt követően rendszeres</w:t>
      </w:r>
      <w:r w:rsidR="008C0B8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vizsgálata javasolt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488A75A9" w14:textId="77777777" w:rsidR="003350CD" w:rsidRPr="00C011E4" w:rsidRDefault="003350CD" w:rsidP="00A518CA">
      <w:pPr>
        <w:widowControl w:val="0"/>
        <w:tabs>
          <w:tab w:val="clear" w:pos="567"/>
        </w:tabs>
        <w:spacing w:line="230" w:lineRule="auto"/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</w:pPr>
    </w:p>
    <w:p w14:paraId="01EF0E1C" w14:textId="45EA4CA0" w:rsidR="00A518CA" w:rsidRPr="00C011E4" w:rsidRDefault="00A518CA" w:rsidP="00A518CA">
      <w:pPr>
        <w:widowControl w:val="0"/>
        <w:tabs>
          <w:tab w:val="clear" w:pos="567"/>
        </w:tabs>
        <w:spacing w:line="23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Májkárosodás</w:t>
      </w:r>
    </w:p>
    <w:p w14:paraId="4AFCEE76" w14:textId="47D1BCDC" w:rsidR="00A518CA" w:rsidRPr="00C011E4" w:rsidRDefault="00A518CA" w:rsidP="00A518CA">
      <w:pPr>
        <w:widowControl w:val="0"/>
        <w:tabs>
          <w:tab w:val="clear" w:pos="567"/>
        </w:tabs>
        <w:spacing w:line="23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Az enyhe vagy közepesen súlyos májkárosodásban szenvedő betegek esetében a dózis módosítására nincs szükség. </w:t>
      </w:r>
      <w:r w:rsidR="00FA05F0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C042E3">
        <w:rPr>
          <w:rFonts w:eastAsia="Times New Roman"/>
          <w:snapToGrid/>
          <w:color w:val="000000"/>
          <w:szCs w:val="22"/>
          <w:lang w:val="hu-HU" w:eastAsia="hu-HU" w:bidi="hu-HU"/>
        </w:rPr>
        <w:t>Sita</w:t>
      </w:r>
      <w:r w:rsidR="00FA05F0">
        <w:rPr>
          <w:rFonts w:eastAsia="Times New Roman"/>
          <w:snapToGrid/>
          <w:color w:val="000000"/>
          <w:szCs w:val="22"/>
          <w:lang w:val="hu-HU" w:eastAsia="hu-HU" w:bidi="hu-HU"/>
        </w:rPr>
        <w:t>gliptin</w:t>
      </w:r>
      <w:r w:rsidR="00C042E3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Wörwag-o</w:t>
      </w:r>
      <w:r w:rsidR="00FA05F0">
        <w:rPr>
          <w:rFonts w:eastAsia="Times New Roman"/>
          <w:snapToGrid/>
          <w:color w:val="000000"/>
          <w:szCs w:val="22"/>
          <w:lang w:val="hu-HU" w:eastAsia="hu-HU" w:bidi="hu-HU"/>
        </w:rPr>
        <w:t>t</w:t>
      </w:r>
      <w:r w:rsidR="00F601C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súlyos májkárosodásban szenvedő betegek körében nem vizsgálták</w:t>
      </w:r>
      <w:r w:rsidR="00CC1EE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</w:t>
      </w:r>
      <w:r w:rsidR="00FA05F0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536BF0">
        <w:rPr>
          <w:rFonts w:eastAsia="Times New Roman"/>
          <w:snapToGrid/>
          <w:color w:val="000000"/>
          <w:szCs w:val="22"/>
          <w:lang w:val="hu-HU" w:eastAsia="hu-HU" w:bidi="hu-HU"/>
        </w:rPr>
        <w:t>elővigyázatossággal</w:t>
      </w:r>
      <w:r w:rsidR="00536BF0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kell alkalmazni (lásd 5.2</w:t>
      </w:r>
      <w:r w:rsidR="006E3747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6454F7BD" w14:textId="77777777" w:rsidR="00A518CA" w:rsidRPr="00C011E4" w:rsidRDefault="00A518CA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Mivel azonban a szitagliptin elsősorban a vesén keresztül ürül ki, a súlyos májkárosodás várhatóan nem befolyásolja a szitagliptin farmakokinetikáját.</w:t>
      </w:r>
    </w:p>
    <w:p w14:paraId="7F22A346" w14:textId="77777777" w:rsidR="003350CD" w:rsidRPr="00C011E4" w:rsidRDefault="003350CD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</w:pPr>
    </w:p>
    <w:p w14:paraId="2AB0FA75" w14:textId="0F63B4FA" w:rsidR="00A518CA" w:rsidRPr="00C011E4" w:rsidRDefault="00A518CA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Idősek</w:t>
      </w:r>
    </w:p>
    <w:p w14:paraId="62852A73" w14:textId="173BF5F5" w:rsidR="00A518CA" w:rsidRPr="00C011E4" w:rsidRDefault="00A518CA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r w:rsidR="003D1F90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dózis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életkor alapján történő módosítására nincs szükség.</w:t>
      </w:r>
    </w:p>
    <w:p w14:paraId="044DED17" w14:textId="77777777" w:rsidR="003350CD" w:rsidRPr="00C011E4" w:rsidRDefault="003350CD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</w:pPr>
    </w:p>
    <w:p w14:paraId="29BA76B7" w14:textId="2159924A" w:rsidR="00A518CA" w:rsidRPr="00C011E4" w:rsidRDefault="00A518CA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Gyermekek és serdülők</w:t>
      </w:r>
    </w:p>
    <w:p w14:paraId="71690466" w14:textId="575A11C6" w:rsidR="00A518CA" w:rsidRPr="00C011E4" w:rsidRDefault="00A518CA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r w:rsidR="00AF486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nem kielégítő hatásosság</w:t>
      </w:r>
      <w:r w:rsidR="00AF486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ra való tekintettel a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 10</w:t>
      </w:r>
      <w:r w:rsidR="007E315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betöltött </w:t>
      </w:r>
      <w:r w:rsidR="00EA5753">
        <w:rPr>
          <w:rFonts w:eastAsia="Times New Roman"/>
          <w:snapToGrid/>
          <w:color w:val="000000"/>
          <w:szCs w:val="22"/>
          <w:lang w:val="hu-HU" w:eastAsia="hu-HU" w:bidi="hu-HU"/>
        </w:rPr>
        <w:t>1</w:t>
      </w:r>
      <w:r w:rsidR="00D9704A">
        <w:rPr>
          <w:rFonts w:eastAsia="Times New Roman"/>
          <w:snapToGrid/>
          <w:color w:val="000000"/>
          <w:szCs w:val="22"/>
          <w:lang w:val="hu-HU" w:eastAsia="hu-HU" w:bidi="hu-HU"/>
        </w:rPr>
        <w:t>8</w:t>
      </w:r>
      <w:r w:rsidR="007E3154">
        <w:rPr>
          <w:rFonts w:eastAsia="Times New Roman"/>
          <w:snapToGrid/>
          <w:color w:val="000000"/>
          <w:szCs w:val="22"/>
          <w:lang w:val="hu-HU" w:eastAsia="hu-HU" w:bidi="hu-HU"/>
        </w:rPr>
        <w:t>. életév közötti</w:t>
      </w:r>
      <w:r w:rsidR="006E3747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é</w:t>
      </w:r>
      <w:r w:rsidR="007E3154">
        <w:rPr>
          <w:rFonts w:eastAsia="Times New Roman"/>
          <w:snapToGrid/>
          <w:color w:val="000000"/>
          <w:szCs w:val="22"/>
          <w:lang w:val="hu-HU" w:eastAsia="hu-HU" w:bidi="hu-HU"/>
        </w:rPr>
        <w:t>letkorú</w:t>
      </w:r>
      <w:r w:rsidR="00BC77A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gyermekeknél és serdülőknél nem alkalmazható. A jelenleg rendelkezésre álló adatok leírása a 4.8, 5.1 és 5.2</w:t>
      </w:r>
      <w:r w:rsidR="006E3747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ban található. A szitagliptint 10</w:t>
      </w:r>
      <w:r w:rsidR="006E3747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év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esnél fiatalabb gyermekek</w:t>
      </w:r>
      <w:r w:rsidR="00AB2701">
        <w:rPr>
          <w:rFonts w:eastAsia="Times New Roman"/>
          <w:snapToGrid/>
          <w:color w:val="000000"/>
          <w:szCs w:val="22"/>
          <w:lang w:val="hu-HU" w:eastAsia="hu-HU" w:bidi="hu-HU"/>
        </w:rPr>
        <w:t>nél</w:t>
      </w:r>
      <w:r w:rsidR="00FA05F0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nem vizsgálták.</w:t>
      </w:r>
    </w:p>
    <w:p w14:paraId="1020B508" w14:textId="77777777" w:rsidR="003350CD" w:rsidRPr="00C011E4" w:rsidRDefault="003350CD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64DAA68D" w14:textId="3C8D346B" w:rsidR="00A518CA" w:rsidRPr="00C011E4" w:rsidRDefault="00A518CA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Az alkalmazás módja</w:t>
      </w:r>
    </w:p>
    <w:p w14:paraId="027C79F0" w14:textId="16C4037E" w:rsidR="00F45C51" w:rsidRPr="00C011E4" w:rsidRDefault="00A518CA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r w:rsidR="00FE68A2">
        <w:rPr>
          <w:rFonts w:eastAsia="Times New Roman"/>
          <w:snapToGrid/>
          <w:color w:val="000000"/>
          <w:szCs w:val="22"/>
          <w:lang w:val="hu-HU" w:eastAsia="hu-HU" w:bidi="hu-HU"/>
        </w:rPr>
        <w:t>Sitagliptin Wörwag</w:t>
      </w:r>
      <w:r w:rsidR="00BA526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étkezés közben vagy attól függetlenül is bevehető.</w:t>
      </w:r>
    </w:p>
    <w:p w14:paraId="59255193" w14:textId="77777777" w:rsidR="003350CD" w:rsidRPr="00C011E4" w:rsidRDefault="003350CD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7C5E9CAA" w14:textId="77777777" w:rsidR="00F45C51" w:rsidRPr="00C011E4" w:rsidRDefault="007B654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4.3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Ellenjavallatok</w:t>
      </w:r>
    </w:p>
    <w:p w14:paraId="54AD139B" w14:textId="77777777" w:rsidR="00F45C51" w:rsidRPr="00C011E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ED5F6CE" w14:textId="01FF06D1" w:rsidR="00F45C51" w:rsidRPr="00C011E4" w:rsidRDefault="007B6547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noProof/>
          <w:snapToGrid/>
          <w:szCs w:val="22"/>
          <w:lang w:val="hu-HU" w:eastAsia="en-US"/>
        </w:rPr>
        <w:t>A készítmény hatóanyagával vagy a 6.1</w:t>
      </w:r>
      <w:r w:rsidR="006E3747" w:rsidRPr="00C011E4">
        <w:rPr>
          <w:rFonts w:eastAsia="Times New Roman"/>
          <w:noProof/>
          <w:snapToGrid/>
          <w:szCs w:val="22"/>
          <w:lang w:val="hu-HU" w:eastAsia="en-US"/>
        </w:rPr>
        <w:t> pont</w:t>
      </w:r>
      <w:r w:rsidRPr="00C011E4">
        <w:rPr>
          <w:rFonts w:eastAsia="Times New Roman"/>
          <w:noProof/>
          <w:snapToGrid/>
          <w:szCs w:val="22"/>
          <w:lang w:val="hu-HU" w:eastAsia="en-US"/>
        </w:rPr>
        <w:t xml:space="preserve">ban felsorolt </w:t>
      </w:r>
      <w:r w:rsidR="00127C1D" w:rsidRPr="00C011E4">
        <w:rPr>
          <w:rFonts w:eastAsia="Times New Roman"/>
          <w:noProof/>
          <w:snapToGrid/>
          <w:szCs w:val="22"/>
          <w:lang w:val="hu-HU" w:eastAsia="en-US"/>
        </w:rPr>
        <w:t xml:space="preserve">bármely </w:t>
      </w:r>
      <w:r w:rsidRPr="00C011E4">
        <w:rPr>
          <w:rFonts w:eastAsia="Times New Roman"/>
          <w:noProof/>
          <w:snapToGrid/>
          <w:szCs w:val="22"/>
          <w:lang w:val="hu-HU" w:eastAsia="en-US"/>
        </w:rPr>
        <w:t>segédanyagával szembeni túlérzékenység</w:t>
      </w:r>
      <w:r w:rsidR="003350CD" w:rsidRPr="00C011E4">
        <w:rPr>
          <w:rFonts w:eastAsia="Times New Roman"/>
          <w:noProof/>
          <w:snapToGrid/>
          <w:szCs w:val="22"/>
          <w:lang w:val="hu-HU" w:eastAsia="en-US"/>
        </w:rPr>
        <w:t xml:space="preserve"> (lásd 4.4 és 4.8</w:t>
      </w:r>
      <w:r w:rsidR="006E3747" w:rsidRPr="00C011E4">
        <w:rPr>
          <w:rFonts w:eastAsia="Times New Roman"/>
          <w:noProof/>
          <w:snapToGrid/>
          <w:szCs w:val="22"/>
          <w:lang w:val="hu-HU" w:eastAsia="en-US"/>
        </w:rPr>
        <w:t> pont</w:t>
      </w:r>
      <w:r w:rsidR="003350CD" w:rsidRPr="00C011E4">
        <w:rPr>
          <w:rFonts w:eastAsia="Times New Roman"/>
          <w:noProof/>
          <w:snapToGrid/>
          <w:szCs w:val="22"/>
          <w:lang w:val="hu-HU" w:eastAsia="en-US"/>
        </w:rPr>
        <w:t>)</w:t>
      </w:r>
      <w:r w:rsidRPr="00C011E4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4169F9FA" w14:textId="77777777" w:rsidR="00F45C51" w:rsidRPr="00C011E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9A7CE0E" w14:textId="77777777" w:rsidR="00F45C51" w:rsidRPr="00C011E4" w:rsidRDefault="007B654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4.4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figyelmeztetések és az alkalmazással kapcsolatos óvintézkedések</w:t>
      </w:r>
    </w:p>
    <w:p w14:paraId="5598A795" w14:textId="77777777" w:rsidR="00F45C51" w:rsidRPr="00C011E4" w:rsidRDefault="00F45C51" w:rsidP="00497F75">
      <w:pPr>
        <w:spacing w:line="240" w:lineRule="auto"/>
        <w:rPr>
          <w:lang w:val="hu-HU"/>
        </w:rPr>
      </w:pPr>
    </w:p>
    <w:p w14:paraId="002208E6" w14:textId="77777777" w:rsidR="003350CD" w:rsidRPr="00C011E4" w:rsidRDefault="003350CD" w:rsidP="003350C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Általános tudnivalók</w:t>
      </w:r>
    </w:p>
    <w:p w14:paraId="34BC0C23" w14:textId="7A91107C" w:rsidR="003350CD" w:rsidRPr="00C011E4" w:rsidRDefault="003350CD" w:rsidP="003350C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r w:rsidR="00FE68A2">
        <w:rPr>
          <w:rFonts w:eastAsia="Times New Roman"/>
          <w:snapToGrid/>
          <w:color w:val="000000"/>
          <w:szCs w:val="22"/>
          <w:lang w:val="hu-HU" w:eastAsia="hu-HU" w:bidi="hu-HU"/>
        </w:rPr>
        <w:t>Sitagliptin Wörwag</w:t>
      </w:r>
      <w:r w:rsidR="00BA526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nem alkalmazható 1-es típusú diabetesben szenvedő betegek esetében vagy diabeteses ketoacidosis kezelésére.</w:t>
      </w:r>
    </w:p>
    <w:p w14:paraId="2DCBACE3" w14:textId="77777777" w:rsidR="003350CD" w:rsidRPr="00C011E4" w:rsidRDefault="003350CD" w:rsidP="003350C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2D2A777B" w14:textId="3568AF2C" w:rsidR="003350CD" w:rsidRPr="00C011E4" w:rsidRDefault="003350CD" w:rsidP="003350CD">
      <w:pPr>
        <w:widowControl w:val="0"/>
        <w:tabs>
          <w:tab w:val="clear" w:pos="567"/>
        </w:tabs>
        <w:spacing w:line="23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A</w:t>
      </w:r>
      <w:r w:rsidR="007E315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k</w:t>
      </w:r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ut pancreatitis</w:t>
      </w:r>
    </w:p>
    <w:p w14:paraId="2F5A7447" w14:textId="77777777" w:rsidR="00EB5F2F" w:rsidRDefault="003350CD" w:rsidP="003350CD">
      <w:pPr>
        <w:widowControl w:val="0"/>
        <w:tabs>
          <w:tab w:val="clear" w:pos="567"/>
        </w:tabs>
        <w:spacing w:line="23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r w:rsidR="009433DA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DPP-4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-gátlók</w:t>
      </w:r>
      <w:r w:rsidR="00AF2CC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alkalmazása az a</w:t>
      </w:r>
      <w:r w:rsidR="00185C22">
        <w:rPr>
          <w:rFonts w:eastAsia="Times New Roman"/>
          <w:snapToGrid/>
          <w:color w:val="000000"/>
          <w:szCs w:val="22"/>
          <w:lang w:val="hu-HU" w:eastAsia="hu-HU" w:bidi="hu-HU"/>
        </w:rPr>
        <w:t>k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ut pancreatitis kialakulásának kockázatával jár. A betegeket tájékoztatni kell az a</w:t>
      </w:r>
      <w:r w:rsidR="009433DA">
        <w:rPr>
          <w:rFonts w:eastAsia="Times New Roman"/>
          <w:snapToGrid/>
          <w:color w:val="000000"/>
          <w:szCs w:val="22"/>
          <w:lang w:val="hu-HU" w:eastAsia="hu-HU" w:bidi="hu-HU"/>
        </w:rPr>
        <w:t>k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ut pancreatitis jellemző tünetéről</w:t>
      </w:r>
      <w:r w:rsidR="00745DBE">
        <w:rPr>
          <w:rFonts w:eastAsia="Times New Roman"/>
          <w:snapToGrid/>
          <w:color w:val="000000"/>
          <w:szCs w:val="22"/>
          <w:lang w:val="hu-HU" w:eastAsia="hu-HU" w:bidi="hu-HU"/>
        </w:rPr>
        <w:t>: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tartós, erős hasi fájdalomról. A szitagliptin szedésének leállítását követően (szupportív kezeléssel vagy anélkül) a pancreatitis gyógyulását figyelték meg, de nagyon ritka esetekben nekrotizáló vagy haemorrhagiás pancreatitist és/vagy halálesetet is jelentettek. Ha pancreatitis gyanúja áll fenn, a </w:t>
      </w:r>
      <w:r w:rsidR="00FE68A2">
        <w:rPr>
          <w:rFonts w:eastAsia="Times New Roman"/>
          <w:snapToGrid/>
          <w:color w:val="000000"/>
          <w:szCs w:val="22"/>
          <w:lang w:val="hu-HU" w:eastAsia="hu-HU" w:bidi="hu-HU"/>
        </w:rPr>
        <w:t>Sitagliptin Wörwag</w:t>
      </w:r>
      <w:r w:rsidR="00BA526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és más potenciálisan gyanúsítható gyógyszerek szedését abba kell hagyni</w:t>
      </w:r>
      <w:r w:rsidR="00CE323B">
        <w:rPr>
          <w:rFonts w:eastAsia="Times New Roman"/>
          <w:snapToGrid/>
          <w:color w:val="000000"/>
          <w:szCs w:val="22"/>
          <w:lang w:val="hu-HU" w:eastAsia="hu-HU" w:bidi="hu-HU"/>
        </w:rPr>
        <w:t>; a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mennyiben </w:t>
      </w:r>
      <w:r w:rsidR="00C87068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az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r w:rsidR="009433DA">
        <w:rPr>
          <w:rFonts w:eastAsia="Times New Roman"/>
          <w:snapToGrid/>
          <w:color w:val="000000"/>
          <w:szCs w:val="22"/>
          <w:lang w:val="hu-HU" w:eastAsia="hu-HU" w:bidi="hu-HU"/>
        </w:rPr>
        <w:t>k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ut pancreatitis igazolódik, a </w:t>
      </w:r>
      <w:r w:rsidR="00FE68A2">
        <w:rPr>
          <w:rFonts w:eastAsia="Times New Roman"/>
          <w:snapToGrid/>
          <w:color w:val="000000"/>
          <w:szCs w:val="22"/>
          <w:lang w:val="hu-HU" w:eastAsia="hu-HU" w:bidi="hu-HU"/>
        </w:rPr>
        <w:t>Sitagliptin Wörwag</w:t>
      </w:r>
      <w:r w:rsidR="00BA526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szedését nem szabad újra elkezdeni. </w:t>
      </w:r>
    </w:p>
    <w:p w14:paraId="51366699" w14:textId="1DCB7FCD" w:rsidR="003350CD" w:rsidRPr="00C011E4" w:rsidRDefault="00E549A3" w:rsidP="003350CD">
      <w:pPr>
        <w:widowControl w:val="0"/>
        <w:tabs>
          <w:tab w:val="clear" w:pos="567"/>
        </w:tabs>
        <w:spacing w:line="23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>
        <w:rPr>
          <w:rFonts w:eastAsia="Times New Roman"/>
          <w:snapToGrid/>
          <w:color w:val="000000"/>
          <w:szCs w:val="22"/>
          <w:lang w:val="hu-HU" w:eastAsia="hu-HU" w:bidi="hu-HU"/>
        </w:rPr>
        <w:t>Körültekintően</w:t>
      </w:r>
      <w:r w:rsidR="00BC77A6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3350CD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kell eljárni olyan betegeknél, akiknek </w:t>
      </w:r>
      <w:r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r w:rsidR="007E3154">
        <w:rPr>
          <w:rFonts w:eastAsia="Times New Roman"/>
          <w:snapToGrid/>
          <w:color w:val="000000"/>
          <w:szCs w:val="22"/>
          <w:lang w:val="hu-HU" w:eastAsia="hu-HU" w:bidi="hu-HU"/>
        </w:rPr>
        <w:t>z</w:t>
      </w:r>
      <w:r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7E3154">
        <w:rPr>
          <w:rFonts w:eastAsia="Times New Roman"/>
          <w:snapToGrid/>
          <w:color w:val="000000"/>
          <w:szCs w:val="22"/>
          <w:lang w:val="hu-HU" w:eastAsia="hu-HU" w:bidi="hu-HU"/>
        </w:rPr>
        <w:t>anamnézisében</w:t>
      </w:r>
      <w:r w:rsidR="007E315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3350CD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pancreatitis szerepel.</w:t>
      </w:r>
    </w:p>
    <w:p w14:paraId="12086CEA" w14:textId="77777777" w:rsidR="003350CD" w:rsidRPr="00C011E4" w:rsidRDefault="003350CD" w:rsidP="003350C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2F0AEF46" w14:textId="449CEC58" w:rsidR="003350CD" w:rsidRPr="00C011E4" w:rsidRDefault="001B061F" w:rsidP="003350C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967A8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H</w:t>
      </w:r>
      <w:r w:rsidR="007E315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y</w:t>
      </w:r>
      <w:r w:rsidR="001C6461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po</w:t>
      </w:r>
      <w:r w:rsidR="00A1353C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glykaemia</w:t>
      </w:r>
      <w:r w:rsidR="003350CD"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 xml:space="preserve"> egyéb </w:t>
      </w:r>
      <w:r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antihyper</w:t>
      </w:r>
      <w:r w:rsidR="00A1353C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glykaemiás</w:t>
      </w:r>
      <w:r w:rsidR="003350CD"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 xml:space="preserve"> gyógyszerekkel kombinációban való alkalmazás esetén</w:t>
      </w:r>
    </w:p>
    <w:p w14:paraId="4002F726" w14:textId="0B28675F" w:rsidR="00CF010F" w:rsidRDefault="003350CD" w:rsidP="003350C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r w:rsidR="009433DA">
        <w:rPr>
          <w:rFonts w:eastAsia="Times New Roman"/>
          <w:snapToGrid/>
          <w:color w:val="000000"/>
          <w:szCs w:val="22"/>
          <w:lang w:val="hu-HU" w:eastAsia="hu-HU" w:bidi="hu-HU"/>
        </w:rPr>
        <w:t>szitagliptinnel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folytatott klinikai vizsgálatok során a </w:t>
      </w:r>
      <w:r w:rsidR="009433DA">
        <w:rPr>
          <w:rFonts w:eastAsia="Times New Roman"/>
          <w:snapToGrid/>
          <w:color w:val="000000"/>
          <w:szCs w:val="22"/>
          <w:lang w:val="hu-HU" w:eastAsia="hu-HU" w:bidi="hu-HU"/>
        </w:rPr>
        <w:t>szitagliptint</w:t>
      </w:r>
      <w:r w:rsidR="00F601C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monoterápiában, illetve </w:t>
      </w:r>
      <w:r w:rsidR="00A1353C">
        <w:rPr>
          <w:rFonts w:eastAsia="Times New Roman"/>
          <w:snapToGrid/>
          <w:color w:val="000000"/>
          <w:szCs w:val="22"/>
          <w:lang w:val="hu-HU" w:eastAsia="hu-HU" w:bidi="hu-HU"/>
        </w:rPr>
        <w:t>hypo</w:t>
      </w:r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gl</w:t>
      </w:r>
      <w:r w:rsidR="007E3154">
        <w:rPr>
          <w:rFonts w:eastAsia="Times New Roman"/>
          <w:snapToGrid/>
          <w:color w:val="000000"/>
          <w:szCs w:val="22"/>
          <w:lang w:val="hu-HU" w:eastAsia="hu-HU" w:bidi="hu-HU"/>
        </w:rPr>
        <w:t>y</w:t>
      </w:r>
      <w:r w:rsidR="0055020A">
        <w:rPr>
          <w:rFonts w:eastAsia="Times New Roman"/>
          <w:snapToGrid/>
          <w:color w:val="000000"/>
          <w:szCs w:val="22"/>
          <w:lang w:val="hu-HU" w:eastAsia="hu-HU" w:bidi="hu-HU"/>
        </w:rPr>
        <w:t>k</w:t>
      </w:r>
      <w:r w:rsidR="007E3154">
        <w:rPr>
          <w:rFonts w:eastAsia="Times New Roman"/>
          <w:snapToGrid/>
          <w:color w:val="000000"/>
          <w:szCs w:val="22"/>
          <w:lang w:val="hu-HU" w:eastAsia="hu-HU" w:bidi="hu-HU"/>
        </w:rPr>
        <w:t>ae</w:t>
      </w:r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mi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át köztudottan nem okozó gyógyszerekkel kombinációban (pl. metforminnal és/vagy egy PPAR</w:t>
      </w:r>
      <w:r w:rsidRPr="00C011E4">
        <w:rPr>
          <w:rFonts w:eastAsia="Times New Roman"/>
          <w:snapToGrid/>
          <w:szCs w:val="22"/>
          <w:lang w:val="hu-HU" w:eastAsia="en-US"/>
        </w:rPr>
        <w:t>γ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-agonistával) alkalmazva a szitagliptin </w:t>
      </w:r>
      <w:r w:rsidR="00BC77A6">
        <w:rPr>
          <w:rFonts w:eastAsia="Times New Roman"/>
          <w:snapToGrid/>
          <w:color w:val="000000"/>
          <w:szCs w:val="22"/>
          <w:lang w:val="hu-HU" w:eastAsia="hu-HU" w:bidi="hu-HU"/>
        </w:rPr>
        <w:t>alkalmazása</w:t>
      </w:r>
      <w:r w:rsidR="00BC77A6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mellett jelentett, illetve a placebót szedő betegek körében előforduló </w:t>
      </w:r>
      <w:r w:rsidR="00A1353C">
        <w:rPr>
          <w:rFonts w:eastAsia="Times New Roman"/>
          <w:snapToGrid/>
          <w:color w:val="000000"/>
          <w:szCs w:val="22"/>
          <w:lang w:val="hu-HU" w:eastAsia="hu-HU" w:bidi="hu-HU"/>
        </w:rPr>
        <w:t>hypoglykaemiás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esetek aránya hasonló volt.</w:t>
      </w:r>
    </w:p>
    <w:p w14:paraId="518A154A" w14:textId="3C17C89D" w:rsidR="003350CD" w:rsidRPr="00C011E4" w:rsidRDefault="003350CD" w:rsidP="003350C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Szitagliptin inzulinnal vagy egy szulfonilureával kombinációban történő alkalmazásakor </w:t>
      </w:r>
      <w:r w:rsidR="00A1353C">
        <w:rPr>
          <w:rFonts w:eastAsia="Times New Roman"/>
          <w:snapToGrid/>
          <w:color w:val="000000"/>
          <w:szCs w:val="22"/>
          <w:lang w:val="hu-HU" w:eastAsia="hu-HU" w:bidi="hu-HU"/>
        </w:rPr>
        <w:t>hypo</w:t>
      </w:r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g</w:t>
      </w:r>
      <w:r w:rsidR="00F367E1">
        <w:rPr>
          <w:rFonts w:eastAsia="Times New Roman"/>
          <w:snapToGrid/>
          <w:color w:val="000000"/>
          <w:szCs w:val="22"/>
          <w:lang w:val="hu-HU" w:eastAsia="hu-HU" w:bidi="hu-HU"/>
        </w:rPr>
        <w:t>l</w:t>
      </w:r>
      <w:r w:rsidR="007E3154">
        <w:rPr>
          <w:rFonts w:eastAsia="Times New Roman"/>
          <w:snapToGrid/>
          <w:color w:val="000000"/>
          <w:szCs w:val="22"/>
          <w:lang w:val="hu-HU" w:eastAsia="hu-HU" w:bidi="hu-HU"/>
        </w:rPr>
        <w:t>y</w:t>
      </w:r>
      <w:r w:rsidR="00F367E1">
        <w:rPr>
          <w:rFonts w:eastAsia="Times New Roman"/>
          <w:snapToGrid/>
          <w:color w:val="000000"/>
          <w:szCs w:val="22"/>
          <w:lang w:val="hu-HU" w:eastAsia="hu-HU" w:bidi="hu-HU"/>
        </w:rPr>
        <w:t>k</w:t>
      </w:r>
      <w:r w:rsidR="007E3154">
        <w:rPr>
          <w:rFonts w:eastAsia="Times New Roman"/>
          <w:snapToGrid/>
          <w:color w:val="000000"/>
          <w:szCs w:val="22"/>
          <w:lang w:val="hu-HU" w:eastAsia="hu-HU" w:bidi="hu-HU"/>
        </w:rPr>
        <w:t>ae</w:t>
      </w:r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mi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át figyeltek meg</w:t>
      </w:r>
      <w:r w:rsidR="007F03A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. </w:t>
      </w:r>
      <w:r w:rsidR="009A5520">
        <w:rPr>
          <w:rFonts w:eastAsia="Times New Roman"/>
          <w:snapToGrid/>
          <w:color w:val="000000"/>
          <w:szCs w:val="22"/>
          <w:lang w:val="hu-HU" w:eastAsia="hu-HU" w:bidi="hu-HU"/>
        </w:rPr>
        <w:t>Ennélfogv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r w:rsidR="009A5520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A1353C">
        <w:rPr>
          <w:rFonts w:eastAsia="Times New Roman"/>
          <w:snapToGrid/>
          <w:color w:val="000000"/>
          <w:szCs w:val="22"/>
          <w:lang w:val="hu-HU" w:eastAsia="hu-HU" w:bidi="hu-HU"/>
        </w:rPr>
        <w:t>hypoglykaemia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kockázatá</w:t>
      </w:r>
      <w:r w:rsidR="007E3154">
        <w:rPr>
          <w:rFonts w:eastAsia="Times New Roman"/>
          <w:snapToGrid/>
          <w:color w:val="000000"/>
          <w:szCs w:val="22"/>
          <w:lang w:val="hu-HU" w:eastAsia="hu-HU" w:bidi="hu-HU"/>
        </w:rPr>
        <w:t>nak</w:t>
      </w:r>
      <w:r w:rsidR="009A5520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csökkent</w:t>
      </w:r>
      <w:r w:rsidR="007E3154">
        <w:rPr>
          <w:rFonts w:eastAsia="Times New Roman"/>
          <w:snapToGrid/>
          <w:color w:val="000000"/>
          <w:szCs w:val="22"/>
          <w:lang w:val="hu-HU" w:eastAsia="hu-HU" w:bidi="hu-HU"/>
        </w:rPr>
        <w:t>ése érdekében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meg kell fontolni a szulfonilurea vagy az inzulin </w:t>
      </w:r>
      <w:r w:rsidR="007E315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kisebb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dózis</w:t>
      </w:r>
      <w:r w:rsidR="007E3154">
        <w:rPr>
          <w:rFonts w:eastAsia="Times New Roman"/>
          <w:snapToGrid/>
          <w:color w:val="000000"/>
          <w:szCs w:val="22"/>
          <w:lang w:val="hu-HU" w:eastAsia="hu-HU" w:bidi="hu-HU"/>
        </w:rPr>
        <w:t>ban történő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9A5520">
        <w:rPr>
          <w:rFonts w:eastAsia="Times New Roman"/>
          <w:snapToGrid/>
          <w:color w:val="000000"/>
          <w:szCs w:val="22"/>
          <w:lang w:val="hu-HU" w:eastAsia="hu-HU" w:bidi="hu-HU"/>
        </w:rPr>
        <w:t>alkalmazásá</w:t>
      </w:r>
      <w:r w:rsidR="00FB4EBC">
        <w:rPr>
          <w:rFonts w:eastAsia="Times New Roman"/>
          <w:snapToGrid/>
          <w:color w:val="000000"/>
          <w:szCs w:val="22"/>
          <w:lang w:val="hu-HU" w:eastAsia="hu-HU" w:bidi="hu-HU"/>
        </w:rPr>
        <w:t>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(lásd 4.2</w:t>
      </w:r>
      <w:r w:rsidR="006E3747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3CBC9FFA" w14:textId="77777777" w:rsidR="003350CD" w:rsidRPr="00C011E4" w:rsidRDefault="003350CD" w:rsidP="003350CD">
      <w:pPr>
        <w:widowControl w:val="0"/>
        <w:tabs>
          <w:tab w:val="clear" w:pos="567"/>
        </w:tabs>
        <w:spacing w:line="23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395F8EF3" w14:textId="2A1D2FB9" w:rsidR="003350CD" w:rsidRPr="00C011E4" w:rsidRDefault="003350CD" w:rsidP="003350CD">
      <w:pPr>
        <w:widowControl w:val="0"/>
        <w:tabs>
          <w:tab w:val="clear" w:pos="567"/>
        </w:tabs>
        <w:spacing w:line="23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Vesekárosodás</w:t>
      </w:r>
    </w:p>
    <w:p w14:paraId="21FBDCAB" w14:textId="5255726B" w:rsidR="003350CD" w:rsidRPr="00C011E4" w:rsidRDefault="003350CD" w:rsidP="003F5BCC">
      <w:pPr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szitagliptin a vesén keresztül választódik ki. A normál vesefunkciójú betegeknél megfigyeltekhez hasonló szitagliptin-plazmakoncentrációk eléréséhez </w:t>
      </w:r>
      <w:r w:rsidR="00703037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kisebb </w:t>
      </w:r>
      <w:r w:rsidR="003704D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dózisok javasoltak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r w:rsidR="00514A51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&lt;</w:t>
      </w:r>
      <w:r w:rsidR="00514A51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45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ml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/perc GFR</w:t>
      </w:r>
      <w:r w:rsidR="00703037">
        <w:rPr>
          <w:rFonts w:eastAsia="Times New Roman"/>
          <w:snapToGrid/>
          <w:color w:val="000000"/>
          <w:szCs w:val="22"/>
          <w:lang w:val="hu-HU" w:eastAsia="hu-HU" w:bidi="hu-HU"/>
        </w:rPr>
        <w:t>-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lastRenderedPageBreak/>
        <w:t>értékkel rendelkező, illetve hemodialízist vagy peritoneális dialízist igénylő, végstádiumú vesebetegségben (ESRD) szenvedő betegekné</w:t>
      </w:r>
      <w:r w:rsidR="003704D4">
        <w:rPr>
          <w:rFonts w:eastAsia="Times New Roman"/>
          <w:snapToGrid/>
          <w:color w:val="000000"/>
          <w:szCs w:val="22"/>
          <w:lang w:val="hu-HU" w:eastAsia="hu-HU" w:bidi="hu-HU"/>
        </w:rPr>
        <w:t>l</w:t>
      </w:r>
      <w:r w:rsidR="00FB4EBC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(lásd 4.2 és 5.2</w:t>
      </w:r>
      <w:r w:rsidR="006E3747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42EA189D" w14:textId="77777777" w:rsidR="00B14B18" w:rsidRPr="00C011E4" w:rsidRDefault="00B14B18" w:rsidP="003350CD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564D3E2C" w14:textId="513D9781" w:rsidR="003350CD" w:rsidRPr="00C011E4" w:rsidRDefault="003350CD" w:rsidP="003350CD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 és egyéb antidiabetikum együttes alkalmazásának fontolóra vételekor ellenőrizni kell a szitagliptin vesekárosodásban szenvedő betegeknél történő alkalmazásának feltételeit.</w:t>
      </w:r>
    </w:p>
    <w:p w14:paraId="0F412538" w14:textId="77777777" w:rsidR="00B14B18" w:rsidRPr="00C011E4" w:rsidRDefault="00B14B18" w:rsidP="003350CD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6C5704B5" w14:textId="1F760F99" w:rsidR="003350CD" w:rsidRPr="00C011E4" w:rsidRDefault="003350CD" w:rsidP="003350CD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Túlérzékenységi reakciók</w:t>
      </w:r>
    </w:p>
    <w:p w14:paraId="615C9514" w14:textId="3313510F" w:rsidR="003350CD" w:rsidRPr="00C011E4" w:rsidRDefault="003350CD" w:rsidP="003350CD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Szitagliptinnel kezelt betegeknél a forgalomba hozatalt követően súlyos túlérzékenységi reakciókat jelentettek. E reakciók közé tartoznak az ana</w:t>
      </w:r>
      <w:r w:rsidR="00FB4EBC">
        <w:rPr>
          <w:rFonts w:eastAsia="Times New Roman"/>
          <w:snapToGrid/>
          <w:color w:val="000000"/>
          <w:szCs w:val="22"/>
          <w:lang w:val="hu-HU" w:eastAsia="hu-HU" w:bidi="hu-HU"/>
        </w:rPr>
        <w:t>phy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laxia, angio</w:t>
      </w:r>
      <w:r w:rsidR="00BF3E69">
        <w:rPr>
          <w:rFonts w:eastAsia="Times New Roman"/>
          <w:snapToGrid/>
          <w:color w:val="000000"/>
          <w:szCs w:val="22"/>
          <w:lang w:val="hu-HU" w:eastAsia="hu-HU" w:bidi="hu-HU"/>
        </w:rPr>
        <w:t>oe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d</w:t>
      </w:r>
      <w:r w:rsidR="00FB4EBC">
        <w:rPr>
          <w:rFonts w:eastAsia="Times New Roman"/>
          <w:snapToGrid/>
          <w:color w:val="000000"/>
          <w:szCs w:val="22"/>
          <w:lang w:val="hu-HU" w:eastAsia="hu-HU" w:bidi="hu-HU"/>
        </w:rPr>
        <w:t>e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ma és exfoliatív bőrelváltozások, beleértve a Stevens</w:t>
      </w:r>
      <w:r w:rsidR="00B14B18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Johnson-szindrómát. E reakciók a kezelés megkezdését követő első 3 hónapon belül</w:t>
      </w:r>
      <w:r w:rsidR="0077576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egyes jelentések szerint az első </w:t>
      </w:r>
      <w:r w:rsidR="00FE529D">
        <w:rPr>
          <w:rFonts w:eastAsia="Times New Roman"/>
          <w:snapToGrid/>
          <w:color w:val="000000"/>
          <w:szCs w:val="22"/>
          <w:lang w:val="hu-HU" w:eastAsia="hu-HU" w:bidi="hu-HU"/>
        </w:rPr>
        <w:t>dózis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t követően alakultak ki. Amennyiben túlérzékenységi reakció gyanúja merül fel, a </w:t>
      </w:r>
      <w:r w:rsidR="00FE68A2">
        <w:rPr>
          <w:rFonts w:eastAsia="Times New Roman"/>
          <w:snapToGrid/>
          <w:color w:val="000000"/>
          <w:szCs w:val="22"/>
          <w:lang w:val="hu-HU" w:eastAsia="hu-HU" w:bidi="hu-HU"/>
        </w:rPr>
        <w:t>Sitagliptin Wörwag</w:t>
      </w:r>
      <w:r w:rsidR="00BA526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szedését abba kell hagyni. Meg kell állapítani a reakció egyéb lehetséges okait, és a diabetes kezelésének más módját kell megkezdeni.</w:t>
      </w:r>
    </w:p>
    <w:p w14:paraId="02D51116" w14:textId="77777777" w:rsidR="00B14B18" w:rsidRPr="00C011E4" w:rsidRDefault="00B14B18" w:rsidP="003350CD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37D00DE3" w14:textId="02693E9E" w:rsidR="003350CD" w:rsidRPr="00C011E4" w:rsidRDefault="003350CD" w:rsidP="003350CD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Bullo</w:t>
      </w:r>
      <w:r w:rsidR="00FA44ED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s</w:t>
      </w:r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us pemphigoid</w:t>
      </w:r>
    </w:p>
    <w:p w14:paraId="43B18D57" w14:textId="6A70C3A6" w:rsidR="003350CD" w:rsidRPr="00C011E4" w:rsidRDefault="003350CD" w:rsidP="003350CD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DPP-4-gátlókat </w:t>
      </w:r>
      <w:r w:rsidR="00514A51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beleértve a szitagliptint is </w:t>
      </w:r>
      <w:r w:rsidR="00514A51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szedő betegeknél a forgalomba hozatalt követően bullo</w:t>
      </w:r>
      <w:r w:rsidR="00724DE1">
        <w:rPr>
          <w:rFonts w:eastAsia="Times New Roman"/>
          <w:snapToGrid/>
          <w:color w:val="000000"/>
          <w:szCs w:val="22"/>
          <w:lang w:val="hu-HU" w:eastAsia="hu-HU" w:bidi="hu-HU"/>
        </w:rPr>
        <w:t>s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us pemphigoidról számoltak be. Ha bullosus pemphigoid gyanúja áll fenn, a </w:t>
      </w:r>
      <w:r w:rsidR="00FE68A2">
        <w:rPr>
          <w:rFonts w:eastAsia="Times New Roman"/>
          <w:snapToGrid/>
          <w:color w:val="000000"/>
          <w:szCs w:val="22"/>
          <w:lang w:val="hu-HU" w:eastAsia="hu-HU" w:bidi="hu-HU"/>
        </w:rPr>
        <w:t>Sitagliptin Wörwag</w:t>
      </w:r>
      <w:r w:rsidR="00BA526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szedését abba kell hagyni.</w:t>
      </w:r>
    </w:p>
    <w:p w14:paraId="043B594F" w14:textId="77777777" w:rsidR="00B14B18" w:rsidRPr="00C011E4" w:rsidRDefault="00B14B18" w:rsidP="003350C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0D880E36" w14:textId="42FD232D" w:rsidR="003350CD" w:rsidRPr="00C011E4" w:rsidRDefault="003350CD" w:rsidP="003350C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Nátrium</w:t>
      </w:r>
    </w:p>
    <w:p w14:paraId="3795EBA9" w14:textId="78DAA2A0" w:rsidR="003350CD" w:rsidRPr="00C011E4" w:rsidRDefault="008C1F67" w:rsidP="003350C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készítmény </w:t>
      </w:r>
      <w:r w:rsidR="003350CD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kevesebb mint 1</w:t>
      </w:r>
      <w:r w:rsidR="006E3747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="003350CD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mmol (23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="003350CD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) nátriumot tartalmaz </w:t>
      </w:r>
      <w:r w:rsidR="00BF3E69">
        <w:rPr>
          <w:rFonts w:eastAsia="Times New Roman"/>
          <w:snapToGrid/>
          <w:color w:val="000000"/>
          <w:szCs w:val="22"/>
          <w:lang w:val="hu-HU" w:eastAsia="hu-HU" w:bidi="hu-HU"/>
        </w:rPr>
        <w:t>film</w:t>
      </w:r>
      <w:r w:rsidR="003350CD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tablettánként, azaz gyakorlatilag „nátriummentes”.</w:t>
      </w:r>
    </w:p>
    <w:p w14:paraId="41728F6B" w14:textId="62F4E5D1" w:rsidR="00B14B18" w:rsidRPr="00C011E4" w:rsidRDefault="00B14B18" w:rsidP="003350C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68217CFB" w14:textId="411991A4" w:rsidR="00B14B18" w:rsidRPr="00C011E4" w:rsidRDefault="00B14B18" w:rsidP="003350C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Laktóz (csak a 25</w:t>
      </w:r>
      <w:r w:rsidR="00A60BB4"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noBreakHyphen/>
        <w:t>os tablettára vonatkozóan)</w:t>
      </w:r>
    </w:p>
    <w:p w14:paraId="510EE6EC" w14:textId="769DDA2B" w:rsidR="00B14B18" w:rsidRPr="00C011E4" w:rsidRDefault="00B14B18" w:rsidP="00B14B1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Ritkán előforduló, örökletes galaktózintoleranciában, teljes laktázhiányban vagy glükóz</w:t>
      </w:r>
      <w:r w:rsidR="00EE6A46">
        <w:rPr>
          <w:rFonts w:eastAsia="Times New Roman"/>
          <w:snapToGrid/>
          <w:color w:val="000000"/>
          <w:szCs w:val="22"/>
          <w:lang w:val="hu-HU" w:eastAsia="hu-HU" w:bidi="hu-HU"/>
        </w:rPr>
        <w:t>-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galaktóz malabszorpcióban a készítmény nem szedhető.</w:t>
      </w:r>
    </w:p>
    <w:p w14:paraId="33AFB70D" w14:textId="77777777" w:rsidR="00F45C51" w:rsidRPr="00C011E4" w:rsidRDefault="00F45C51" w:rsidP="00082A8E">
      <w:pPr>
        <w:spacing w:line="240" w:lineRule="auto"/>
        <w:rPr>
          <w:lang w:val="hu-HU"/>
        </w:rPr>
      </w:pPr>
    </w:p>
    <w:p w14:paraId="770E32A7" w14:textId="77777777" w:rsidR="00F45C51" w:rsidRPr="00C011E4" w:rsidRDefault="007B654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4.5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Gyógyszerkölcsönhatások és egyéb interakciók</w:t>
      </w:r>
    </w:p>
    <w:p w14:paraId="76BA3510" w14:textId="77777777" w:rsidR="00F45C51" w:rsidRPr="00C011E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FB3B5F0" w14:textId="77777777" w:rsidR="00C01928" w:rsidRPr="00C011E4" w:rsidRDefault="00C01928" w:rsidP="00C01928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Más gyógyszerek hatása a szitagliptinre</w:t>
      </w:r>
    </w:p>
    <w:p w14:paraId="3C579D44" w14:textId="69E1A44E" w:rsidR="00C01928" w:rsidRPr="00C011E4" w:rsidRDefault="00C01928" w:rsidP="00C01928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Az alábbiakban ismertetett klinikai adatok arra utalnak, hogy </w:t>
      </w:r>
      <w:r w:rsidR="00AC4E65">
        <w:rPr>
          <w:rFonts w:eastAsia="Times New Roman"/>
          <w:snapToGrid/>
          <w:color w:val="000000"/>
          <w:szCs w:val="22"/>
          <w:lang w:val="hu-HU" w:eastAsia="hu-HU" w:bidi="hu-HU"/>
        </w:rPr>
        <w:t>kicsi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annak a kockázata, hogy a szitagliptin az együttesen alkalmazott készítményekkel klinikailag jelentős kölcsönhatásba lép.</w:t>
      </w:r>
    </w:p>
    <w:p w14:paraId="0AD32286" w14:textId="77777777" w:rsidR="00C01928" w:rsidRPr="00C011E4" w:rsidRDefault="00C01928" w:rsidP="00C01928">
      <w:pPr>
        <w:widowControl w:val="0"/>
        <w:tabs>
          <w:tab w:val="clear" w:pos="567"/>
        </w:tabs>
        <w:spacing w:line="230" w:lineRule="auto"/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</w:pPr>
    </w:p>
    <w:p w14:paraId="083914D2" w14:textId="20C7A22D" w:rsidR="00C01928" w:rsidRPr="00C011E4" w:rsidRDefault="00C01928" w:rsidP="00C01928">
      <w:pPr>
        <w:widowControl w:val="0"/>
        <w:tabs>
          <w:tab w:val="clear" w:pos="567"/>
        </w:tabs>
        <w:spacing w:line="23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Az in vitro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vizsgálatok kimutatták, hogy a szitagliptin korlátozott metabolizmusáért elsődlegesen a CYP3A4 enzim felelős, a CYP2C8 közreműködésével. A normál vesefunkció</w:t>
      </w:r>
      <w:r w:rsidR="00FB4FAC">
        <w:rPr>
          <w:rFonts w:eastAsia="Times New Roman"/>
          <w:snapToGrid/>
          <w:color w:val="000000"/>
          <w:szCs w:val="22"/>
          <w:lang w:val="hu-HU" w:eastAsia="hu-HU" w:bidi="hu-HU"/>
        </w:rPr>
        <w:t>jú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betegek esetében a metabolizmus</w:t>
      </w:r>
      <w:r w:rsidR="00426E3F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beleértve a CYP3A4-en keresztül történő metabolizmust</w:t>
      </w:r>
      <w:r w:rsidR="00426E3F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csak kis szerepet játszik a szitagliptin kiürülésében. Súlyos vesekárosodás, illetve végstádiumú vesebetegség </w:t>
      </w:r>
      <w:r w:rsidR="00185C22">
        <w:rPr>
          <w:rFonts w:eastAsia="Times New Roman"/>
          <w:snapToGrid/>
          <w:color w:val="000000"/>
          <w:szCs w:val="22"/>
          <w:lang w:val="hu-HU" w:eastAsia="hu-HU" w:bidi="hu-HU"/>
        </w:rPr>
        <w:t>(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ESRD) esetén a metabolizmus a szitagliptin kiválasztásában jelentősebb szerepet játszhat. E</w:t>
      </w:r>
      <w:r w:rsidR="00FE293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zen oknál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fogva lehetséges</w:t>
      </w:r>
      <w:r w:rsidR="00FE293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tehát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hogy az erős CYP3A4-inhibitorok (pl. ketokonazol, itrakonazol, ritonavir, klaritromicin) a súlyos vesekárosodásban vagy ESRD-ben szenvedő betegek esetében megváltoztathatják a szitagliptin farmakokinetikáját. Az erős CYP3A4-inhibitorok hatásait </w:t>
      </w:r>
      <w:r w:rsidR="00185C22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vesekárosodás</w:t>
      </w:r>
      <w:r w:rsidR="00FE2935">
        <w:rPr>
          <w:rFonts w:eastAsia="Times New Roman"/>
          <w:snapToGrid/>
          <w:color w:val="000000"/>
          <w:szCs w:val="22"/>
          <w:lang w:val="hu-HU" w:eastAsia="hu-HU" w:bidi="hu-HU"/>
        </w:rPr>
        <w:t>ban szenvedők</w:t>
      </w:r>
      <w:r w:rsidR="00185C22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185C22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eseté</w:t>
      </w:r>
      <w:r w:rsidR="00FE2935">
        <w:rPr>
          <w:rFonts w:eastAsia="Times New Roman"/>
          <w:snapToGrid/>
          <w:color w:val="000000"/>
          <w:szCs w:val="22"/>
          <w:lang w:val="hu-HU" w:eastAsia="hu-HU" w:bidi="hu-HU"/>
        </w:rPr>
        <w:t>be</w:t>
      </w:r>
      <w:r w:rsidR="00185C22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n</w:t>
      </w:r>
      <w:r w:rsidR="00FE293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klinikai vizsgálatban</w:t>
      </w:r>
      <w:r w:rsidR="00FE293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nem vizsgálták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10299A1D" w14:textId="77777777" w:rsidR="00C01928" w:rsidRPr="00C011E4" w:rsidRDefault="00C01928" w:rsidP="00C01928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10E06AF9" w14:textId="55E9BAD1" w:rsidR="00C01928" w:rsidRPr="00C011E4" w:rsidRDefault="00C01928" w:rsidP="00C01928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Az </w:t>
      </w:r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in vitro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transzportvizsgálatok azt mutatták, hogy a szitagliptin a p-glikoprotein és az organikus aniontranszporter-3 (OAT3) szubsztrátja. A szitagliptin OAT3-mediált transzportját a probenecid </w:t>
      </w:r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in vitro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gátolta, noha a klinikailag jelentős kölcsönhatások kockázata alacsonynak bizonyult. Az OAT3-inhibitorok együttes alkalmazását </w:t>
      </w:r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in vivo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nem értékelték.</w:t>
      </w:r>
    </w:p>
    <w:p w14:paraId="468A9D71" w14:textId="77777777" w:rsidR="00C01928" w:rsidRPr="00C011E4" w:rsidRDefault="00C01928" w:rsidP="00C01928">
      <w:pPr>
        <w:widowControl w:val="0"/>
        <w:tabs>
          <w:tab w:val="clear" w:pos="567"/>
        </w:tabs>
        <w:spacing w:line="233" w:lineRule="auto"/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</w:pPr>
    </w:p>
    <w:p w14:paraId="0C748C28" w14:textId="02B0CC28" w:rsidR="00C01928" w:rsidRPr="00C011E4" w:rsidRDefault="00C01928" w:rsidP="00C01928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Metformin: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Napi kétszeri 1000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metformin ismételt adagolása nem változtatta meg jelentősen az együtt adott 50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szitagliptin farmakokinetikáját a 2-es típusú diabetesben szenvedő betegek</w:t>
      </w:r>
      <w:r w:rsidR="00F25F1C">
        <w:rPr>
          <w:rFonts w:eastAsia="Times New Roman"/>
          <w:snapToGrid/>
          <w:color w:val="000000"/>
          <w:szCs w:val="22"/>
          <w:lang w:val="hu-HU" w:eastAsia="hu-HU" w:bidi="hu-HU"/>
        </w:rPr>
        <w:t>n</w:t>
      </w:r>
      <w:r w:rsidR="00FB4FAC">
        <w:rPr>
          <w:rFonts w:eastAsia="Times New Roman"/>
          <w:snapToGrid/>
          <w:color w:val="000000"/>
          <w:szCs w:val="22"/>
          <w:lang w:val="hu-HU" w:eastAsia="hu-HU" w:bidi="hu-HU"/>
        </w:rPr>
        <w:t>él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3BFECE8B" w14:textId="12F778C4" w:rsidR="00C01928" w:rsidRPr="00C011E4" w:rsidRDefault="00C01928" w:rsidP="00C01928">
      <w:pPr>
        <w:widowControl w:val="0"/>
        <w:tabs>
          <w:tab w:val="clear" w:pos="567"/>
        </w:tabs>
        <w:spacing w:line="233" w:lineRule="auto"/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</w:pPr>
    </w:p>
    <w:p w14:paraId="6E3188C2" w14:textId="70B2BDED" w:rsidR="00C01928" w:rsidRPr="00C011E4" w:rsidRDefault="00C01928" w:rsidP="00C01928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Ciklosporin: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803746">
        <w:rPr>
          <w:rFonts w:eastAsia="Times New Roman"/>
          <w:snapToGrid/>
          <w:color w:val="000000"/>
          <w:szCs w:val="22"/>
          <w:lang w:val="hu-HU" w:eastAsia="hu-HU" w:bidi="hu-HU"/>
        </w:rPr>
        <w:t>El</w:t>
      </w:r>
      <w:r w:rsidR="00360352">
        <w:rPr>
          <w:rFonts w:eastAsia="Times New Roman"/>
          <w:snapToGrid/>
          <w:color w:val="000000"/>
          <w:szCs w:val="22"/>
          <w:lang w:val="hu-HU" w:eastAsia="hu-HU" w:bidi="hu-HU"/>
        </w:rPr>
        <w:t>végeztek</w:t>
      </w:r>
      <w:r w:rsidR="0080374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egy v</w:t>
      </w:r>
      <w:r w:rsidR="00803746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izsgálatot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hogy megállapítsák az erős p-glikoprotein-inhibitor ciklosporin hatását a szitagliptin farmakokinetikájára. A szitagliptin egyszeri, </w:t>
      </w:r>
      <w:r w:rsidR="0081505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orálisan adott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100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="00360352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-os </w:t>
      </w:r>
      <w:r w:rsidR="00C97B4E">
        <w:rPr>
          <w:rFonts w:eastAsia="Times New Roman"/>
          <w:snapToGrid/>
          <w:color w:val="000000"/>
          <w:szCs w:val="22"/>
          <w:lang w:val="hu-HU" w:eastAsia="hu-HU" w:bidi="hu-HU"/>
        </w:rPr>
        <w:t>dózis</w:t>
      </w:r>
      <w:r w:rsidR="00360352">
        <w:rPr>
          <w:rFonts w:eastAsia="Times New Roman"/>
          <w:snapToGrid/>
          <w:color w:val="000000"/>
          <w:szCs w:val="22"/>
          <w:lang w:val="hu-HU" w:eastAsia="hu-HU" w:bidi="hu-HU"/>
        </w:rPr>
        <w:t>ának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együttes alkalmazása egyszeri, </w:t>
      </w:r>
      <w:r w:rsidR="0081505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orálisan adott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600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ciklosporinnal hozzávetőleg 29%-kal emelte meg a szitagliptin AUC-értékét és 68%-kal a C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max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-értékét. A szitagliptin farmakokinetikájának ezen változásai</w:t>
      </w:r>
      <w:r w:rsidR="00FB4FAC">
        <w:rPr>
          <w:rFonts w:eastAsia="Times New Roman"/>
          <w:snapToGrid/>
          <w:color w:val="000000"/>
          <w:szCs w:val="22"/>
          <w:lang w:val="hu-HU" w:eastAsia="hu-HU" w:bidi="hu-HU"/>
        </w:rPr>
        <w:t>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nem </w:t>
      </w:r>
      <w:r w:rsidR="00FB4FA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tekintették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klinikailag jelentősne</w:t>
      </w:r>
      <w:r w:rsidR="00F804BD">
        <w:rPr>
          <w:rFonts w:eastAsia="Times New Roman"/>
          <w:snapToGrid/>
          <w:color w:val="000000"/>
          <w:szCs w:val="22"/>
          <w:lang w:val="hu-HU" w:eastAsia="hu-HU" w:bidi="hu-HU"/>
        </w:rPr>
        <w:t>k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. A szitagliptin vese-clearance-e nem módosult jelentős mértékben. </w:t>
      </w:r>
      <w:r w:rsidR="00F655CC">
        <w:rPr>
          <w:rFonts w:eastAsia="Times New Roman"/>
          <w:snapToGrid/>
          <w:color w:val="000000"/>
          <w:szCs w:val="22"/>
          <w:lang w:val="hu-HU" w:eastAsia="hu-HU" w:bidi="hu-HU"/>
        </w:rPr>
        <w:t>Ezért n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em várható tehát jelentős interakció egyéb p-glikoprotein-inhibitorokkal.</w:t>
      </w:r>
    </w:p>
    <w:p w14:paraId="62553D25" w14:textId="77777777" w:rsidR="00C01928" w:rsidRPr="00C011E4" w:rsidRDefault="00C01928" w:rsidP="00C01928">
      <w:pPr>
        <w:widowControl w:val="0"/>
        <w:tabs>
          <w:tab w:val="clear" w:pos="567"/>
        </w:tabs>
        <w:spacing w:line="23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7D587D73" w14:textId="39468B28" w:rsidR="00C01928" w:rsidRPr="00C011E4" w:rsidRDefault="00C01928" w:rsidP="003F5BCC">
      <w:pPr>
        <w:keepNext/>
        <w:widowControl w:val="0"/>
        <w:tabs>
          <w:tab w:val="clear" w:pos="567"/>
        </w:tabs>
        <w:spacing w:line="23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lastRenderedPageBreak/>
        <w:t>A szitagliptin más készítményekre gyakorolt hatásai</w:t>
      </w:r>
    </w:p>
    <w:p w14:paraId="46D19219" w14:textId="5F78B2EF" w:rsidR="00C01928" w:rsidRPr="00C011E4" w:rsidRDefault="00C01928" w:rsidP="008735EF">
      <w:pPr>
        <w:widowControl w:val="0"/>
        <w:tabs>
          <w:tab w:val="clear" w:pos="567"/>
        </w:tabs>
        <w:spacing w:after="120" w:line="23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Digoxin: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szitagliptin csekély mértékben befolyásolta a plazma</w:t>
      </w:r>
      <w:r w:rsidR="00793B7B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digoxin</w:t>
      </w:r>
      <w:r w:rsidR="00793B7B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koncentrációt. Napi 0,25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digoxin és 100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szitagliptin 10 napon át történő együttes alkalmazása a digoxin plazma AUC-értékét átlagosan 11%-kal, míg a plazma C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max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-értékét átlagosan 18%-kal emelte meg. A digoxin dózismódosítása nem javasolt. A digoxin-toxicitás kockázatának kitett betegeket azonban monitorozni kell, amennyiben a szitagliptin és a digoxin együttes alkalmazására kerül sor.</w:t>
      </w:r>
    </w:p>
    <w:p w14:paraId="70DEA385" w14:textId="21A33201" w:rsidR="00C01928" w:rsidRPr="00C011E4" w:rsidRDefault="00C01928" w:rsidP="00C01928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Az </w:t>
      </w:r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in vitro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adatok alapján a szitagliptin nem gátolja és nem is indukálja a CYP450 izoenzimeket. A klinikai vizsgálatok során a szitagliptin nem változtatta meg jelentős mértékben a metformin, glib</w:t>
      </w:r>
      <w:r w:rsidR="00304D9D">
        <w:rPr>
          <w:rFonts w:eastAsia="Times New Roman"/>
          <w:snapToGrid/>
          <w:color w:val="000000"/>
          <w:szCs w:val="22"/>
          <w:lang w:val="hu-HU" w:eastAsia="hu-HU" w:bidi="hu-HU"/>
        </w:rPr>
        <w:t>enklam</w:t>
      </w:r>
      <w:r w:rsidR="00A34319">
        <w:rPr>
          <w:rFonts w:eastAsia="Times New Roman"/>
          <w:snapToGrid/>
          <w:color w:val="000000"/>
          <w:szCs w:val="22"/>
          <w:lang w:val="hu-HU" w:eastAsia="hu-HU" w:bidi="hu-HU"/>
        </w:rPr>
        <w:t>id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, szimvasztatin, roziglitazon, warfarin vagy orális fogamzásgátlók farmakokinetikáját,</w:t>
      </w:r>
      <w:r w:rsidR="00A3431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mely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 xml:space="preserve">in vivo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bizonyítja a CYP3A4, CYP2C8, CYP2C9 és az organikus kationtranszporter (OCT) szubsztrátokkal szemben mutatott alacsony interakciós hajlamot. </w:t>
      </w:r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In vivo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szitagliptin a p-glikoproteint enyhén gátolhatja.</w:t>
      </w:r>
    </w:p>
    <w:p w14:paraId="3BB00032" w14:textId="77777777" w:rsidR="00F45C51" w:rsidRPr="00C011E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A044412" w14:textId="77777777" w:rsidR="00F45C51" w:rsidRPr="00C011E4" w:rsidRDefault="007B654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4.6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Termékenység, terhesség és szoptatás</w:t>
      </w:r>
    </w:p>
    <w:p w14:paraId="40B45270" w14:textId="77777777" w:rsidR="00F45C51" w:rsidRPr="00C011E4" w:rsidRDefault="00F45C51" w:rsidP="00CA6136">
      <w:pPr>
        <w:spacing w:line="240" w:lineRule="auto"/>
        <w:rPr>
          <w:i/>
          <w:lang w:val="hu-HU"/>
        </w:rPr>
      </w:pPr>
    </w:p>
    <w:p w14:paraId="40EA2611" w14:textId="77777777" w:rsidR="00C01928" w:rsidRPr="00C011E4" w:rsidRDefault="00C01928" w:rsidP="00C0192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Terhesség</w:t>
      </w:r>
    </w:p>
    <w:p w14:paraId="71C33AC1" w14:textId="1AA5A1C8" w:rsidR="00C01928" w:rsidRPr="00C011E4" w:rsidRDefault="00C01928" w:rsidP="00C0192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 szitagliptin terhes nőknél történő alkalmazás</w:t>
      </w:r>
      <w:r w:rsidR="00151F45">
        <w:rPr>
          <w:rFonts w:eastAsia="Times New Roman"/>
          <w:snapToGrid/>
          <w:color w:val="000000"/>
          <w:szCs w:val="22"/>
          <w:lang w:val="hu-HU" w:eastAsia="hu-HU" w:bidi="hu-HU"/>
        </w:rPr>
        <w:t>ával</w:t>
      </w:r>
      <w:r w:rsidR="005B063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151F45">
        <w:rPr>
          <w:rFonts w:eastAsia="Times New Roman"/>
          <w:snapToGrid/>
          <w:color w:val="000000"/>
          <w:szCs w:val="22"/>
          <w:lang w:val="hu-HU" w:eastAsia="hu-HU" w:bidi="hu-HU"/>
        </w:rPr>
        <w:t>kapcsolatban</w:t>
      </w:r>
      <w:r w:rsidR="00151F45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nem áll rendelkezésre </w:t>
      </w:r>
      <w:r w:rsidR="003A2828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megfelelő </w:t>
      </w:r>
      <w:r w:rsidR="0034177A">
        <w:rPr>
          <w:rFonts w:eastAsia="Times New Roman"/>
          <w:snapToGrid/>
          <w:color w:val="000000"/>
          <w:szCs w:val="22"/>
          <w:lang w:val="hu-HU" w:eastAsia="hu-HU" w:bidi="hu-HU"/>
        </w:rPr>
        <w:t>információ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. Állatkísérletek során reprodukciós toxicitást igazoltak </w:t>
      </w:r>
      <w:r w:rsidR="00793B7B">
        <w:rPr>
          <w:rFonts w:eastAsia="Times New Roman"/>
          <w:snapToGrid/>
          <w:color w:val="000000"/>
          <w:szCs w:val="22"/>
          <w:lang w:val="hu-HU" w:eastAsia="hu-HU" w:bidi="hu-HU"/>
        </w:rPr>
        <w:t>nagy</w:t>
      </w:r>
      <w:r w:rsidR="00793B7B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dózisok alkalmazása mellett (lásd 5.3</w:t>
      </w:r>
      <w:r w:rsidR="006E3747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). Az ember</w:t>
      </w:r>
      <w:r w:rsidR="000B6A08">
        <w:rPr>
          <w:rFonts w:eastAsia="Times New Roman"/>
          <w:snapToGrid/>
          <w:color w:val="000000"/>
          <w:szCs w:val="22"/>
          <w:lang w:val="hu-HU" w:eastAsia="hu-HU" w:bidi="hu-HU"/>
        </w:rPr>
        <w:t>re vonatkozó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kockázat mértéke nem ismert. Az emberekre vonatkozó adatok hiánya miatt a </w:t>
      </w:r>
      <w:r w:rsidR="00F601CA">
        <w:rPr>
          <w:rFonts w:eastAsia="Times New Roman"/>
          <w:snapToGrid/>
          <w:color w:val="000000"/>
          <w:szCs w:val="22"/>
          <w:lang w:val="hu-HU" w:eastAsia="hu-HU" w:bidi="hu-HU"/>
        </w:rPr>
        <w:t>Sitag</w:t>
      </w:r>
      <w:r w:rsidR="004A37C6">
        <w:rPr>
          <w:rFonts w:eastAsia="Times New Roman"/>
          <w:snapToGrid/>
          <w:color w:val="000000"/>
          <w:szCs w:val="22"/>
          <w:lang w:val="hu-HU" w:eastAsia="hu-HU" w:bidi="hu-HU"/>
        </w:rPr>
        <w:t>liptin Wörwag</w:t>
      </w:r>
      <w:r w:rsidR="00536BF0">
        <w:rPr>
          <w:rFonts w:eastAsia="Times New Roman"/>
          <w:snapToGrid/>
          <w:color w:val="000000"/>
          <w:szCs w:val="22"/>
          <w:lang w:val="hu-HU" w:eastAsia="hu-HU" w:bidi="hu-HU"/>
        </w:rPr>
        <w:t>-ot</w:t>
      </w:r>
      <w:r w:rsidR="00C6064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nem</w:t>
      </w:r>
      <w:r w:rsidR="00536BF0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szabad</w:t>
      </w:r>
      <w:r w:rsidR="00136A7F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alkalmaz</w:t>
      </w:r>
      <w:r w:rsidR="00536BF0">
        <w:rPr>
          <w:rFonts w:eastAsia="Times New Roman"/>
          <w:snapToGrid/>
          <w:color w:val="000000"/>
          <w:szCs w:val="22"/>
          <w:lang w:val="hu-HU" w:eastAsia="hu-HU" w:bidi="hu-HU"/>
        </w:rPr>
        <w:t>ni</w:t>
      </w:r>
      <w:r w:rsidR="00C6064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terhesség alatt.</w:t>
      </w:r>
      <w:r w:rsidR="00F601C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</w:p>
    <w:p w14:paraId="3ED9F2AE" w14:textId="77777777" w:rsidR="00C01928" w:rsidRPr="00C011E4" w:rsidRDefault="00C01928" w:rsidP="00C0192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69B2037C" w14:textId="6C98D96C" w:rsidR="00C01928" w:rsidRPr="00C011E4" w:rsidRDefault="00C01928" w:rsidP="00C0192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Szoptatás</w:t>
      </w:r>
    </w:p>
    <w:p w14:paraId="6D3C922C" w14:textId="5F3C320C" w:rsidR="00C01928" w:rsidRPr="00C011E4" w:rsidRDefault="00C01928" w:rsidP="00C0192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Nem ismert, hogy a szitagliptin kiválasztódik-e a humán anyatejbe. </w:t>
      </w:r>
      <w:r w:rsidR="008735EF">
        <w:rPr>
          <w:rFonts w:eastAsia="Times New Roman"/>
          <w:snapToGrid/>
          <w:color w:val="000000"/>
          <w:szCs w:val="22"/>
          <w:lang w:val="hu-HU" w:eastAsia="hu-HU" w:bidi="hu-HU"/>
        </w:rPr>
        <w:t>Á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llatkísérletek </w:t>
      </w:r>
      <w:r w:rsidR="005745EF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azt mutatják, hogy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 szitagliptin kiválasztódik az anyatej</w:t>
      </w:r>
      <w:r w:rsidR="00793B7B">
        <w:rPr>
          <w:rFonts w:eastAsia="Times New Roman"/>
          <w:snapToGrid/>
          <w:color w:val="000000"/>
          <w:szCs w:val="22"/>
          <w:lang w:val="hu-HU" w:eastAsia="hu-HU" w:bidi="hu-HU"/>
        </w:rPr>
        <w:t>be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. A </w:t>
      </w:r>
      <w:r w:rsidR="00F601CA">
        <w:rPr>
          <w:rFonts w:eastAsia="Times New Roman"/>
          <w:snapToGrid/>
          <w:color w:val="000000"/>
          <w:szCs w:val="22"/>
          <w:lang w:val="hu-HU" w:eastAsia="hu-HU" w:bidi="hu-HU"/>
        </w:rPr>
        <w:t>Sitag</w:t>
      </w:r>
      <w:r w:rsidR="00EF37D9">
        <w:rPr>
          <w:rFonts w:eastAsia="Times New Roman"/>
          <w:snapToGrid/>
          <w:color w:val="000000"/>
          <w:szCs w:val="22"/>
          <w:lang w:val="hu-HU" w:eastAsia="hu-HU" w:bidi="hu-HU"/>
        </w:rPr>
        <w:t>liptin Wörwag</w:t>
      </w:r>
      <w:r w:rsidR="00536BF0">
        <w:rPr>
          <w:rFonts w:eastAsia="Times New Roman"/>
          <w:snapToGrid/>
          <w:color w:val="000000"/>
          <w:szCs w:val="22"/>
          <w:lang w:val="hu-HU" w:eastAsia="hu-HU" w:bidi="hu-HU"/>
        </w:rPr>
        <w:t>-ot</w:t>
      </w:r>
      <w:r w:rsidR="00C555B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5745EF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nem </w:t>
      </w:r>
      <w:r w:rsidR="00536BF0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szabad </w:t>
      </w:r>
      <w:r w:rsidR="00C555B6">
        <w:rPr>
          <w:rFonts w:eastAsia="Times New Roman"/>
          <w:snapToGrid/>
          <w:color w:val="000000"/>
          <w:szCs w:val="22"/>
          <w:lang w:val="hu-HU" w:eastAsia="hu-HU" w:bidi="hu-HU"/>
        </w:rPr>
        <w:t>alkalmaz</w:t>
      </w:r>
      <w:r w:rsidR="00536BF0">
        <w:rPr>
          <w:rFonts w:eastAsia="Times New Roman"/>
          <w:snapToGrid/>
          <w:color w:val="000000"/>
          <w:szCs w:val="22"/>
          <w:lang w:val="hu-HU" w:eastAsia="hu-HU" w:bidi="hu-HU"/>
        </w:rPr>
        <w:t>ni</w:t>
      </w:r>
      <w:r w:rsidR="005745EF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szoptatás alatt</w:t>
      </w:r>
      <w:r w:rsidR="00C555B6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  <w:r w:rsidR="008735EF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</w:p>
    <w:p w14:paraId="0CAE7078" w14:textId="77777777" w:rsidR="00C01928" w:rsidRPr="00C011E4" w:rsidRDefault="00C01928" w:rsidP="00C0192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47C091ED" w14:textId="4A3FCD29" w:rsidR="00C01928" w:rsidRPr="00C011E4" w:rsidRDefault="00C01928" w:rsidP="00C0192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Termékenység</w:t>
      </w:r>
    </w:p>
    <w:p w14:paraId="41AB1953" w14:textId="6311601C" w:rsidR="00C01928" w:rsidRPr="00C011E4" w:rsidRDefault="00C01928" w:rsidP="00C0192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Az állatkísérleti adatok nem utalnak arra, hogy a szitagliptin-kezelés hatással lenne a </w:t>
      </w:r>
      <w:r w:rsidR="00D62CC8">
        <w:rPr>
          <w:rFonts w:eastAsia="Times New Roman"/>
          <w:snapToGrid/>
          <w:color w:val="000000"/>
          <w:szCs w:val="22"/>
          <w:lang w:val="hu-HU" w:eastAsia="hu-HU" w:bidi="hu-HU"/>
        </w:rPr>
        <w:t>férfi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nő</w:t>
      </w:r>
      <w:r w:rsidR="00D62CC8">
        <w:rPr>
          <w:rFonts w:eastAsia="Times New Roman"/>
          <w:snapToGrid/>
          <w:color w:val="000000"/>
          <w:szCs w:val="22"/>
          <w:lang w:val="hu-HU" w:eastAsia="hu-HU" w:bidi="hu-HU"/>
        </w:rPr>
        <w:t>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termékenységre. Humán adatok </w:t>
      </w:r>
      <w:r w:rsidR="008735EF">
        <w:rPr>
          <w:rFonts w:eastAsia="Times New Roman"/>
          <w:snapToGrid/>
          <w:color w:val="000000"/>
          <w:szCs w:val="22"/>
          <w:lang w:val="hu-HU" w:eastAsia="hu-HU" w:bidi="hu-HU"/>
        </w:rPr>
        <w:t>n</w:t>
      </w:r>
      <w:r w:rsidR="00D62CC8">
        <w:rPr>
          <w:rFonts w:eastAsia="Times New Roman"/>
          <w:snapToGrid/>
          <w:color w:val="000000"/>
          <w:szCs w:val="22"/>
          <w:lang w:val="hu-HU" w:eastAsia="hu-HU" w:bidi="hu-HU"/>
        </w:rPr>
        <w:t>incsenek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0B6EA4E5" w14:textId="77777777" w:rsidR="00F45C51" w:rsidRPr="00C011E4" w:rsidRDefault="00F45C51" w:rsidP="00082A8E">
      <w:pPr>
        <w:spacing w:line="240" w:lineRule="auto"/>
        <w:rPr>
          <w:lang w:val="hu-HU"/>
        </w:rPr>
      </w:pPr>
    </w:p>
    <w:p w14:paraId="2EB8A721" w14:textId="77777777" w:rsidR="00F45C51" w:rsidRPr="00C011E4" w:rsidRDefault="007B654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4.7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készítmény hatásai a gépjárművezetéshez és </w:t>
      </w:r>
      <w:r w:rsidR="00F5194B" w:rsidRPr="00C011E4">
        <w:rPr>
          <w:rFonts w:eastAsia="Times New Roman"/>
          <w:b/>
          <w:noProof/>
          <w:snapToGrid/>
          <w:szCs w:val="22"/>
          <w:lang w:val="hu-HU" w:eastAsia="en-US"/>
        </w:rPr>
        <w:t xml:space="preserve">a 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gépek kezeléséhez szükséges képességekre</w:t>
      </w:r>
    </w:p>
    <w:p w14:paraId="7CF070D4" w14:textId="77777777" w:rsidR="00F45C51" w:rsidRPr="00C011E4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2ED65999" w14:textId="066B7144" w:rsidR="00D97214" w:rsidRPr="00C011E4" w:rsidRDefault="007B6547" w:rsidP="008735EF">
      <w:pPr>
        <w:spacing w:after="120" w:line="240" w:lineRule="auto"/>
        <w:rPr>
          <w:rFonts w:eastAsia="Times New Roman"/>
          <w:noProof/>
          <w:snapToGrid/>
          <w:szCs w:val="22"/>
          <w:lang w:val="hu-HU" w:eastAsia="en-US" w:bidi="hu-HU"/>
        </w:rPr>
      </w:pPr>
      <w:r w:rsidRPr="00C011E4"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r w:rsidR="00FE68A2">
        <w:rPr>
          <w:rFonts w:eastAsia="Times New Roman"/>
          <w:noProof/>
          <w:snapToGrid/>
          <w:szCs w:val="22"/>
          <w:lang w:val="hu-HU" w:eastAsia="en-US"/>
        </w:rPr>
        <w:t>Sitagliptin Wörwag</w:t>
      </w:r>
      <w:r w:rsidR="00BA526C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C011E4">
        <w:rPr>
          <w:rFonts w:eastAsia="Times New Roman"/>
          <w:noProof/>
          <w:snapToGrid/>
          <w:szCs w:val="22"/>
          <w:lang w:val="hu-HU" w:eastAsia="en-US"/>
        </w:rPr>
        <w:t>nem</w:t>
      </w:r>
      <w:r w:rsidR="00C56E1B" w:rsidRPr="00C011E4">
        <w:rPr>
          <w:rFonts w:eastAsia="Times New Roman"/>
          <w:noProof/>
          <w:snapToGrid/>
          <w:szCs w:val="22"/>
          <w:lang w:val="hu-HU" w:eastAsia="en-US"/>
        </w:rPr>
        <w:t>,</w:t>
      </w:r>
      <w:r w:rsidRPr="00C011E4">
        <w:rPr>
          <w:rFonts w:eastAsia="Times New Roman"/>
          <w:noProof/>
          <w:snapToGrid/>
          <w:szCs w:val="22"/>
          <w:lang w:val="hu-HU" w:eastAsia="en-US"/>
        </w:rPr>
        <w:t xml:space="preserve"> vagy csak elhanyagolható mértékben</w:t>
      </w:r>
      <w:r w:rsidR="00D97214" w:rsidRPr="00C011E4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C011E4">
        <w:rPr>
          <w:rFonts w:eastAsia="Times New Roman"/>
          <w:noProof/>
          <w:snapToGrid/>
          <w:szCs w:val="22"/>
          <w:lang w:val="hu-HU" w:eastAsia="en-US"/>
        </w:rPr>
        <w:t xml:space="preserve">befolyásolja a gépjárművezetéshez és </w:t>
      </w:r>
      <w:r w:rsidR="00F5194B" w:rsidRPr="00C011E4"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r w:rsidRPr="00C011E4">
        <w:rPr>
          <w:rFonts w:eastAsia="Times New Roman"/>
          <w:noProof/>
          <w:snapToGrid/>
          <w:szCs w:val="22"/>
          <w:lang w:val="hu-HU" w:eastAsia="en-US"/>
        </w:rPr>
        <w:t>gépek kezeléséhez szükséges képességeket.</w:t>
      </w:r>
      <w:r w:rsidR="00D97214" w:rsidRPr="00C011E4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D97214" w:rsidRPr="00C011E4">
        <w:rPr>
          <w:rFonts w:eastAsia="Times New Roman"/>
          <w:noProof/>
          <w:snapToGrid/>
          <w:szCs w:val="22"/>
          <w:lang w:val="hu-HU" w:eastAsia="en-US" w:bidi="hu-HU"/>
        </w:rPr>
        <w:t>Gépjárművezetéskor vagy gépek kezelésekor figyelembe kell venni azonban, hogy beszámoltak szédülésről és álmosságról.</w:t>
      </w:r>
    </w:p>
    <w:p w14:paraId="2F257F09" w14:textId="21DA6D0C" w:rsidR="00F45C51" w:rsidRPr="00E70CED" w:rsidRDefault="00D97214" w:rsidP="00D97214">
      <w:pPr>
        <w:spacing w:line="240" w:lineRule="auto"/>
        <w:rPr>
          <w:lang w:val="hu-HU"/>
        </w:rPr>
      </w:pPr>
      <w:r w:rsidRPr="00C011E4">
        <w:rPr>
          <w:rFonts w:eastAsia="Times New Roman"/>
          <w:noProof/>
          <w:snapToGrid/>
          <w:szCs w:val="22"/>
          <w:lang w:val="hu-HU" w:eastAsia="en-US" w:bidi="hu-HU"/>
        </w:rPr>
        <w:t xml:space="preserve">Továbbá a </w:t>
      </w:r>
      <w:r w:rsidR="00FE68A2">
        <w:rPr>
          <w:rFonts w:eastAsia="Times New Roman"/>
          <w:noProof/>
          <w:snapToGrid/>
          <w:szCs w:val="22"/>
          <w:lang w:val="hu-HU" w:eastAsia="en-US" w:bidi="hu-HU"/>
        </w:rPr>
        <w:t>Sitagliptin Wörwag</w:t>
      </w:r>
      <w:r w:rsidR="00BA526C">
        <w:rPr>
          <w:rFonts w:eastAsia="Times New Roman"/>
          <w:noProof/>
          <w:snapToGrid/>
          <w:szCs w:val="22"/>
          <w:lang w:val="hu-HU" w:eastAsia="en-US" w:bidi="hu-HU"/>
        </w:rPr>
        <w:t xml:space="preserve"> </w:t>
      </w:r>
      <w:r w:rsidRPr="00C011E4">
        <w:rPr>
          <w:rFonts w:eastAsia="Times New Roman"/>
          <w:noProof/>
          <w:snapToGrid/>
          <w:szCs w:val="22"/>
          <w:lang w:val="hu-HU" w:eastAsia="en-US" w:bidi="hu-HU"/>
        </w:rPr>
        <w:t xml:space="preserve">és egy szulfonilurea vagy inzulin együttes szedésekor a betegek figyelmét fel kell hívni a </w:t>
      </w:r>
      <w:r w:rsidR="00A1353C">
        <w:rPr>
          <w:rFonts w:eastAsia="Times New Roman"/>
          <w:noProof/>
          <w:snapToGrid/>
          <w:szCs w:val="22"/>
          <w:lang w:val="hu-HU" w:eastAsia="en-US" w:bidi="hu-HU"/>
        </w:rPr>
        <w:t>hypoglykaemia</w:t>
      </w:r>
      <w:r w:rsidRPr="00C011E4">
        <w:rPr>
          <w:rFonts w:eastAsia="Times New Roman"/>
          <w:noProof/>
          <w:snapToGrid/>
          <w:szCs w:val="22"/>
          <w:lang w:val="hu-HU" w:eastAsia="en-US" w:bidi="hu-HU"/>
        </w:rPr>
        <w:t xml:space="preserve"> </w:t>
      </w:r>
      <w:r w:rsidR="00793B7B">
        <w:rPr>
          <w:rFonts w:eastAsia="Times New Roman"/>
          <w:noProof/>
          <w:snapToGrid/>
          <w:szCs w:val="22"/>
          <w:lang w:val="hu-HU" w:eastAsia="en-US" w:bidi="hu-HU"/>
        </w:rPr>
        <w:t>kockázatára</w:t>
      </w:r>
      <w:r w:rsidRPr="00793B7B">
        <w:rPr>
          <w:rFonts w:eastAsia="Times New Roman"/>
          <w:noProof/>
          <w:snapToGrid/>
          <w:szCs w:val="22"/>
          <w:lang w:val="hu-HU" w:eastAsia="en-US" w:bidi="hu-HU"/>
        </w:rPr>
        <w:t>.</w:t>
      </w:r>
    </w:p>
    <w:p w14:paraId="7C9DDD42" w14:textId="77777777" w:rsidR="00F45C51" w:rsidRPr="00C011E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F3E2409" w14:textId="77777777" w:rsidR="00F45C51" w:rsidRPr="00C011E4" w:rsidRDefault="007B654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4.8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Nemkívánatos hatások, mellékhatások</w:t>
      </w:r>
    </w:p>
    <w:p w14:paraId="1DF95F3D" w14:textId="77777777" w:rsidR="00F45C51" w:rsidRPr="00C011E4" w:rsidRDefault="00F45C51" w:rsidP="00497F75">
      <w:pPr>
        <w:spacing w:line="240" w:lineRule="auto"/>
        <w:rPr>
          <w:i/>
          <w:lang w:val="hu-HU"/>
        </w:rPr>
      </w:pPr>
    </w:p>
    <w:p w14:paraId="32F963D7" w14:textId="77777777" w:rsidR="00D97214" w:rsidRPr="00C011E4" w:rsidRDefault="00D97214" w:rsidP="00D9721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0" w:name="bookmark22"/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A</w:t>
      </w:r>
      <w:bookmarkEnd w:id="0"/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 xml:space="preserve"> biztonságossági profil összefoglalása</w:t>
      </w:r>
    </w:p>
    <w:p w14:paraId="2477F311" w14:textId="77777777" w:rsidR="00D97214" w:rsidRPr="00C011E4" w:rsidRDefault="00D97214" w:rsidP="00D9721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1" w:name="bookmark23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</w:t>
      </w:r>
      <w:bookmarkEnd w:id="1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úlyos mellékhatásokról, köztük pancreatitisről és túlérzékenységi reakciókról számoltak be.</w:t>
      </w:r>
    </w:p>
    <w:p w14:paraId="28B4A35A" w14:textId="75827327" w:rsidR="00D97214" w:rsidRPr="00C011E4" w:rsidRDefault="00A1353C" w:rsidP="00D9721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>
        <w:rPr>
          <w:rFonts w:eastAsia="Times New Roman"/>
          <w:snapToGrid/>
          <w:color w:val="000000"/>
          <w:szCs w:val="22"/>
          <w:lang w:val="hu-HU" w:eastAsia="hu-HU" w:bidi="hu-HU"/>
        </w:rPr>
        <w:t>Hypo</w:t>
      </w:r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gl</w:t>
      </w:r>
      <w:r w:rsidR="00151F45">
        <w:rPr>
          <w:rFonts w:eastAsia="Times New Roman"/>
          <w:snapToGrid/>
          <w:color w:val="000000"/>
          <w:szCs w:val="22"/>
          <w:lang w:val="hu-HU" w:eastAsia="hu-HU" w:bidi="hu-HU"/>
        </w:rPr>
        <w:t>y</w:t>
      </w:r>
      <w:r w:rsidR="00ED3BB9">
        <w:rPr>
          <w:rFonts w:eastAsia="Times New Roman"/>
          <w:snapToGrid/>
          <w:color w:val="000000"/>
          <w:szCs w:val="22"/>
          <w:lang w:val="hu-HU" w:eastAsia="hu-HU" w:bidi="hu-HU"/>
        </w:rPr>
        <w:t>k</w:t>
      </w:r>
      <w:r w:rsidR="00151F45">
        <w:rPr>
          <w:rFonts w:eastAsia="Times New Roman"/>
          <w:snapToGrid/>
          <w:color w:val="000000"/>
          <w:szCs w:val="22"/>
          <w:lang w:val="hu-HU" w:eastAsia="hu-HU" w:bidi="hu-HU"/>
        </w:rPr>
        <w:t>ae</w:t>
      </w:r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mi</w:t>
      </w:r>
      <w:r w:rsidR="00ED3BB9">
        <w:rPr>
          <w:rFonts w:eastAsia="Times New Roman"/>
          <w:snapToGrid/>
          <w:color w:val="000000"/>
          <w:szCs w:val="22"/>
          <w:lang w:val="hu-HU" w:eastAsia="hu-HU" w:bidi="hu-HU"/>
        </w:rPr>
        <w:t>áról számoltak be</w:t>
      </w:r>
      <w:r w:rsidR="008735EF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D9721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szulfonilureával (4,7% – 13,8%) és inzulinnal (9,6%) való kombináció</w:t>
      </w:r>
      <w:r w:rsidR="008735EF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esetén</w:t>
      </w:r>
      <w:r w:rsidR="00D9721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(lásd 4.4</w:t>
      </w:r>
      <w:r w:rsidR="006E3747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="00D9721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77474AAA" w14:textId="77777777" w:rsidR="00D97214" w:rsidRPr="00C011E4" w:rsidRDefault="00D97214" w:rsidP="00D9721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34EB74CF" w14:textId="77777777" w:rsidR="00D97214" w:rsidRPr="00C011E4" w:rsidRDefault="00D97214" w:rsidP="00D9721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2" w:name="bookmark25"/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A</w:t>
      </w:r>
      <w:bookmarkEnd w:id="2"/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 xml:space="preserve"> mellékhatások táblázatos felsorolása</w:t>
      </w:r>
    </w:p>
    <w:p w14:paraId="47ECFD1E" w14:textId="53F55173" w:rsidR="00D97214" w:rsidRPr="00C011E4" w:rsidRDefault="00D97214" w:rsidP="00D9721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3" w:name="bookmark26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bookmarkEnd w:id="3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mellékhatások </w:t>
      </w:r>
      <w:r w:rsidR="00372F3E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alább </w:t>
      </w:r>
      <w:r w:rsidR="009813BB">
        <w:rPr>
          <w:rFonts w:eastAsia="Times New Roman"/>
          <w:snapToGrid/>
          <w:color w:val="000000"/>
          <w:szCs w:val="22"/>
          <w:lang w:val="hu-HU" w:eastAsia="hu-HU" w:bidi="hu-HU"/>
        </w:rPr>
        <w:t>(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1. táblázat</w:t>
      </w:r>
      <w:r w:rsidR="009813BB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)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szervrendszer és gyakoriság szerint vannak felsorolva. Az előfordulási </w:t>
      </w:r>
      <w:r w:rsidR="005027C7">
        <w:rPr>
          <w:rFonts w:eastAsia="Times New Roman"/>
          <w:snapToGrid/>
          <w:color w:val="000000"/>
          <w:szCs w:val="22"/>
          <w:lang w:val="hu-HU" w:eastAsia="hu-HU" w:bidi="hu-HU"/>
        </w:rPr>
        <w:t>gyakoriságok</w:t>
      </w:r>
      <w:r w:rsidR="005027C7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meghatározása a következő: nagyon gyakori (</w:t>
      </w:r>
      <w:r w:rsidRPr="00C011E4">
        <w:rPr>
          <w:lang w:val="hu-HU"/>
        </w:rPr>
        <w:t>≥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1/10); gyakori (</w:t>
      </w:r>
      <w:r w:rsidRPr="00C011E4">
        <w:rPr>
          <w:lang w:val="hu-HU"/>
        </w:rPr>
        <w:t>≥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1/100 – &lt; 1/10); nem gyakori (</w:t>
      </w:r>
      <w:r w:rsidRPr="00C011E4">
        <w:rPr>
          <w:lang w:val="hu-HU"/>
        </w:rPr>
        <w:t>≥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1/1000 – &lt; 1/100); ritka (</w:t>
      </w:r>
      <w:r w:rsidRPr="00C011E4">
        <w:rPr>
          <w:lang w:val="hu-HU"/>
        </w:rPr>
        <w:t>≥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1/10 000 – &lt;</w:t>
      </w:r>
      <w:r w:rsidR="00600F82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1/1000); nagyon ritka (&lt;</w:t>
      </w:r>
      <w:r w:rsidR="00600F82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1/10 000) és nem ismert (a </w:t>
      </w:r>
      <w:r w:rsidR="00151F4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gyakoriság a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rendelkezésre álló adatokból nem állapítható meg).</w:t>
      </w:r>
    </w:p>
    <w:p w14:paraId="2C41239A" w14:textId="77777777" w:rsidR="00D97214" w:rsidRPr="00C011E4" w:rsidRDefault="00D97214" w:rsidP="00D9721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69B75285" w14:textId="190117BF" w:rsidR="00D97214" w:rsidRPr="00C011E4" w:rsidRDefault="00D97214" w:rsidP="007F72FC">
      <w:pPr>
        <w:widowControl w:val="0"/>
        <w:tabs>
          <w:tab w:val="clear" w:pos="567"/>
          <w:tab w:val="left" w:pos="344"/>
        </w:tabs>
        <w:spacing w:after="120"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4" w:name="bookmark27"/>
      <w:bookmarkEnd w:id="4"/>
      <w:r w:rsidRPr="00C011E4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>1. táblázat. A placebokontrollos, szitagliptin</w:t>
      </w:r>
      <w:r w:rsidR="00151F45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>-</w:t>
      </w:r>
      <w:r w:rsidRPr="00C011E4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 xml:space="preserve">monoterápiát alkalmazó klinikai vizsgálatokban és a forgalomba hozatalt követően </w:t>
      </w:r>
      <w:r w:rsidR="008735EF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>azonosított</w:t>
      </w:r>
      <w:r w:rsidRPr="00C011E4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 xml:space="preserve"> mellékhatások gyakorisága</w:t>
      </w:r>
    </w:p>
    <w:tbl>
      <w:tblPr>
        <w:tblOverlap w:val="never"/>
        <w:tblW w:w="930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46"/>
        <w:gridCol w:w="4656"/>
      </w:tblGrid>
      <w:tr w:rsidR="00600F82" w:rsidRPr="00C011E4" w14:paraId="0097D741" w14:textId="77777777" w:rsidTr="003F5BCC">
        <w:trPr>
          <w:tblHeader/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3A082F" w14:textId="45064A95" w:rsidR="00600F82" w:rsidRPr="00C011E4" w:rsidRDefault="00600F82" w:rsidP="008735EF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Mellékhatás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D58BEAD" w14:textId="139D8BD4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A mellékhatás gyakorisága</w:t>
            </w:r>
          </w:p>
        </w:tc>
      </w:tr>
      <w:tr w:rsidR="00600F82" w:rsidRPr="00C011E4" w14:paraId="433A85A5" w14:textId="77777777" w:rsidTr="00600F82">
        <w:trPr>
          <w:jc w:val="center"/>
        </w:trPr>
        <w:tc>
          <w:tcPr>
            <w:tcW w:w="93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C299B5F" w14:textId="77777777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Vérképzőszervi és nyirokrendszeri betegségek és tünetek</w:t>
            </w:r>
          </w:p>
        </w:tc>
      </w:tr>
      <w:tr w:rsidR="00600F82" w:rsidRPr="00C011E4" w14:paraId="39FCF886" w14:textId="77777777" w:rsidTr="00D030B3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20938EA" w14:textId="672FFE6A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33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thrombocytopenia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6D950C8" w14:textId="374020FE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Ritka</w:t>
            </w:r>
          </w:p>
        </w:tc>
      </w:tr>
      <w:tr w:rsidR="00067F47" w:rsidRPr="00C011E4" w14:paraId="3157F990" w14:textId="77777777" w:rsidTr="00D030B3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0EA13F9" w14:textId="77777777" w:rsidR="00067F47" w:rsidRPr="00C011E4" w:rsidRDefault="00067F47" w:rsidP="0048507A">
            <w:pPr>
              <w:widowControl w:val="0"/>
              <w:tabs>
                <w:tab w:val="clear" w:pos="567"/>
              </w:tabs>
              <w:spacing w:line="233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F0D03CE" w14:textId="77777777" w:rsidR="00067F47" w:rsidRPr="00C011E4" w:rsidRDefault="00067F47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</w:p>
        </w:tc>
      </w:tr>
      <w:tr w:rsidR="00600F82" w:rsidRPr="00C011E4" w14:paraId="5715870A" w14:textId="77777777" w:rsidTr="00600F82">
        <w:trPr>
          <w:jc w:val="center"/>
        </w:trPr>
        <w:tc>
          <w:tcPr>
            <w:tcW w:w="93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BB26D3D" w14:textId="77777777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Immunrendszeri betegségek és tünetek</w:t>
            </w:r>
          </w:p>
        </w:tc>
      </w:tr>
      <w:tr w:rsidR="00600F82" w:rsidRPr="00C011E4" w14:paraId="1E12736A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FEA6837" w14:textId="1BC9082D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33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túlérzékenységi reakciók, beleértve az anaphylaxiás reakciókat is</w:t>
            </w:r>
            <w:r w:rsidRPr="00C011E4">
              <w:rPr>
                <w:rFonts w:eastAsia="Times New Roman"/>
                <w:snapToGrid/>
                <w:color w:val="000000"/>
                <w:sz w:val="14"/>
                <w:szCs w:val="14"/>
                <w:lang w:val="hu-HU" w:eastAsia="hu-HU" w:bidi="hu-HU"/>
              </w:rPr>
              <w:t xml:space="preserve"> </w:t>
            </w:r>
            <w:r w:rsidRPr="00C011E4">
              <w:rPr>
                <w:vertAlign w:val="superscript"/>
                <w:lang w:val="hu-HU"/>
              </w:rPr>
              <w:t>*,†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AD012A" w14:textId="77777777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Gyakoriság nem ismert</w:t>
            </w:r>
          </w:p>
        </w:tc>
      </w:tr>
      <w:tr w:rsidR="00DD5965" w:rsidRPr="00C011E4" w14:paraId="2762DA7D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FCF4818" w14:textId="77777777" w:rsidR="00DD5965" w:rsidRPr="00C011E4" w:rsidRDefault="00DD5965" w:rsidP="0048507A">
            <w:pPr>
              <w:widowControl w:val="0"/>
              <w:tabs>
                <w:tab w:val="clear" w:pos="567"/>
              </w:tabs>
              <w:spacing w:line="233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0D82E2" w14:textId="77777777" w:rsidR="00DD5965" w:rsidRPr="00C011E4" w:rsidRDefault="00DD5965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</w:p>
        </w:tc>
      </w:tr>
      <w:tr w:rsidR="00600F82" w:rsidRPr="00C011E4" w14:paraId="23BB887D" w14:textId="77777777" w:rsidTr="00600F82">
        <w:trPr>
          <w:jc w:val="center"/>
        </w:trPr>
        <w:tc>
          <w:tcPr>
            <w:tcW w:w="93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443AFC9" w14:textId="77777777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Anyagcsere- és táplálkozási betegségek és tünetek</w:t>
            </w:r>
          </w:p>
        </w:tc>
      </w:tr>
      <w:tr w:rsidR="00600F82" w:rsidRPr="00C011E4" w14:paraId="1004BDC7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6FEE69" w14:textId="38DC22CD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hypoglykaemia</w:t>
            </w:r>
            <w:r w:rsidRPr="00C011E4">
              <w:rPr>
                <w:vertAlign w:val="superscript"/>
                <w:lang w:val="hu-HU"/>
              </w:rPr>
              <w:t>†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1A2B88" w14:textId="77777777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Gyakori</w:t>
            </w:r>
          </w:p>
        </w:tc>
      </w:tr>
      <w:tr w:rsidR="00754B6B" w:rsidRPr="00C011E4" w14:paraId="54738E8C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0CF83E" w14:textId="77777777" w:rsidR="00754B6B" w:rsidRPr="00C011E4" w:rsidRDefault="00754B6B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9C4E46" w14:textId="77777777" w:rsidR="00754B6B" w:rsidRPr="00C011E4" w:rsidRDefault="00754B6B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</w:p>
        </w:tc>
      </w:tr>
      <w:tr w:rsidR="00600F82" w:rsidRPr="00C011E4" w14:paraId="20BA24EA" w14:textId="77777777" w:rsidTr="00600F82">
        <w:trPr>
          <w:jc w:val="center"/>
        </w:trPr>
        <w:tc>
          <w:tcPr>
            <w:tcW w:w="93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16CA9C7" w14:textId="77777777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Idegrendszeri betegségek és tünetek</w:t>
            </w:r>
          </w:p>
        </w:tc>
      </w:tr>
      <w:tr w:rsidR="00600F82" w:rsidRPr="00C011E4" w14:paraId="74EAD6CB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026F4E2" w14:textId="77777777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fejfájás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18D4DB5" w14:textId="77777777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Gyakori</w:t>
            </w:r>
          </w:p>
        </w:tc>
      </w:tr>
      <w:tr w:rsidR="00600F82" w:rsidRPr="00C011E4" w14:paraId="77FD5D49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03F12DE" w14:textId="77777777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szédülés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EC3C8DB" w14:textId="77777777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Nem gyakori</w:t>
            </w:r>
          </w:p>
        </w:tc>
      </w:tr>
      <w:tr w:rsidR="00754B6B" w:rsidRPr="00C011E4" w14:paraId="44174C22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F7412E4" w14:textId="77777777" w:rsidR="00754B6B" w:rsidRPr="00C011E4" w:rsidRDefault="00754B6B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305799D" w14:textId="77777777" w:rsidR="00754B6B" w:rsidRPr="00C011E4" w:rsidRDefault="00754B6B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</w:p>
        </w:tc>
      </w:tr>
      <w:tr w:rsidR="00600F82" w:rsidRPr="00C011E4" w14:paraId="6CC8327D" w14:textId="77777777" w:rsidTr="00600F82">
        <w:trPr>
          <w:jc w:val="center"/>
        </w:trPr>
        <w:tc>
          <w:tcPr>
            <w:tcW w:w="93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9EF4F75" w14:textId="198BF73C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Légzőrendszeri, mellkasi és mediastin</w:t>
            </w:r>
            <w:r w:rsidR="00804DB9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a</w:t>
            </w:r>
            <w:r w:rsidRPr="00C011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lis betegségek és tünetek</w:t>
            </w:r>
          </w:p>
        </w:tc>
      </w:tr>
      <w:tr w:rsidR="00600F82" w:rsidRPr="00C011E4" w14:paraId="01432512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745D055" w14:textId="1DFF5B1E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 w:val="14"/>
                <w:szCs w:val="14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interstitialis tüdőbetegség</w:t>
            </w:r>
            <w:r w:rsidRPr="00C011E4">
              <w:rPr>
                <w:vertAlign w:val="superscript"/>
                <w:lang w:val="hu-HU"/>
              </w:rPr>
              <w:t>*</w:t>
            </w:r>
          </w:p>
        </w:tc>
        <w:tc>
          <w:tcPr>
            <w:tcW w:w="4656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C562E83" w14:textId="439721E2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Gyakoriság</w:t>
            </w:r>
            <w:r w:rsidR="007F72FC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a</w:t>
            </w: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nem ismert</w:t>
            </w:r>
          </w:p>
        </w:tc>
      </w:tr>
      <w:tr w:rsidR="006710FB" w:rsidRPr="00C011E4" w14:paraId="4A97E169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FF11334" w14:textId="77777777" w:rsidR="006710FB" w:rsidRPr="00C011E4" w:rsidRDefault="006710FB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</w:p>
        </w:tc>
        <w:tc>
          <w:tcPr>
            <w:tcW w:w="4656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E7A72EE" w14:textId="77777777" w:rsidR="006710FB" w:rsidRPr="00C011E4" w:rsidRDefault="006710FB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</w:p>
        </w:tc>
      </w:tr>
      <w:tr w:rsidR="00600F82" w:rsidRPr="00C011E4" w14:paraId="21E157CE" w14:textId="77777777" w:rsidTr="00600F82">
        <w:trPr>
          <w:jc w:val="center"/>
        </w:trPr>
        <w:tc>
          <w:tcPr>
            <w:tcW w:w="93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0957CCC" w14:textId="77777777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Emésztőrendszeri betegségek és tünetek</w:t>
            </w:r>
          </w:p>
        </w:tc>
      </w:tr>
      <w:tr w:rsidR="00600F82" w:rsidRPr="00C011E4" w14:paraId="5FB1045C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CF24E6E" w14:textId="77777777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székrekedés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6B7AE92" w14:textId="77777777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Nem gyakori</w:t>
            </w:r>
          </w:p>
        </w:tc>
      </w:tr>
      <w:tr w:rsidR="00600F82" w:rsidRPr="00C011E4" w14:paraId="5FC62CB6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50117CA" w14:textId="092997A3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 w:val="14"/>
                <w:szCs w:val="14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hányás</w:t>
            </w:r>
            <w:r w:rsidRPr="00C011E4">
              <w:rPr>
                <w:vertAlign w:val="superscript"/>
                <w:lang w:val="hu-HU"/>
              </w:rPr>
              <w:t>*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5FA561B" w14:textId="17FBAFB3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Gyakoriság</w:t>
            </w:r>
            <w:r w:rsidR="007F72FC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a</w:t>
            </w: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nem ismert</w:t>
            </w:r>
          </w:p>
        </w:tc>
      </w:tr>
      <w:tr w:rsidR="00600F82" w:rsidRPr="00C011E4" w14:paraId="39C98661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0AE3954" w14:textId="59F8B7AD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a</w:t>
            </w:r>
            <w:r w:rsidR="000B6A08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k</w:t>
            </w: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ut pancreatitis</w:t>
            </w:r>
            <w:r w:rsidRPr="00C011E4">
              <w:rPr>
                <w:vertAlign w:val="superscript"/>
                <w:lang w:val="hu-HU"/>
              </w:rPr>
              <w:t>*,†,‡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6DA24FB" w14:textId="0C9996C1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Gyakoriság</w:t>
            </w:r>
            <w:r w:rsidR="007F72FC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a</w:t>
            </w: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nem ismert</w:t>
            </w:r>
          </w:p>
        </w:tc>
      </w:tr>
      <w:tr w:rsidR="00600F82" w:rsidRPr="00C011E4" w14:paraId="7D303625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334FEE0" w14:textId="30CED116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fatális és nem fatális kimenetelű haemorrhagiás és nekrotizáló pancreatitis</w:t>
            </w:r>
            <w:r w:rsidRPr="00C011E4">
              <w:rPr>
                <w:vertAlign w:val="superscript"/>
                <w:lang w:val="hu-HU"/>
              </w:rPr>
              <w:t>*,†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227D5E" w14:textId="2D901C47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Gyakoriság</w:t>
            </w:r>
            <w:r w:rsidR="007F72FC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a</w:t>
            </w: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nem ismert</w:t>
            </w:r>
          </w:p>
        </w:tc>
      </w:tr>
      <w:tr w:rsidR="00EA22BE" w:rsidRPr="00C011E4" w14:paraId="1E28F6F9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5B1D6F3" w14:textId="77777777" w:rsidR="00EA22BE" w:rsidRPr="00C011E4" w:rsidRDefault="00EA22BE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902003" w14:textId="77777777" w:rsidR="00EA22BE" w:rsidRPr="00C011E4" w:rsidRDefault="00EA22BE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</w:p>
        </w:tc>
      </w:tr>
      <w:tr w:rsidR="00600F82" w:rsidRPr="00C011E4" w14:paraId="6E90E204" w14:textId="77777777" w:rsidTr="00600F82">
        <w:trPr>
          <w:jc w:val="center"/>
        </w:trPr>
        <w:tc>
          <w:tcPr>
            <w:tcW w:w="93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917BBEB" w14:textId="77777777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A bőr és a bőr alatti szövet betegségei és tünetei</w:t>
            </w:r>
          </w:p>
        </w:tc>
      </w:tr>
      <w:tr w:rsidR="00600F82" w:rsidRPr="00C011E4" w14:paraId="55A53B60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3B8FFC5" w14:textId="1201FBA6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18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pruritus</w:t>
            </w:r>
            <w:r w:rsidRPr="00C011E4">
              <w:rPr>
                <w:vertAlign w:val="superscript"/>
                <w:lang w:val="hu-HU"/>
              </w:rPr>
              <w:t>*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B3905EC" w14:textId="77777777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Nem gyakori</w:t>
            </w:r>
          </w:p>
        </w:tc>
      </w:tr>
      <w:tr w:rsidR="00600F82" w:rsidRPr="00C011E4" w14:paraId="10A511D7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EE3A977" w14:textId="69FA6A81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angiooedema</w:t>
            </w:r>
            <w:r w:rsidRPr="00C011E4">
              <w:rPr>
                <w:vertAlign w:val="superscript"/>
                <w:lang w:val="hu-HU"/>
              </w:rPr>
              <w:t>*,†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EE92108" w14:textId="7B391E1C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Gyakoriság</w:t>
            </w:r>
            <w:r w:rsidR="007F72FC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a</w:t>
            </w: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nem ismert</w:t>
            </w:r>
          </w:p>
        </w:tc>
      </w:tr>
      <w:tr w:rsidR="00600F82" w:rsidRPr="00C011E4" w14:paraId="79A27A3A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7AA2818" w14:textId="4D43F07A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kiütés</w:t>
            </w:r>
            <w:r w:rsidRPr="00C011E4">
              <w:rPr>
                <w:vertAlign w:val="superscript"/>
                <w:lang w:val="hu-HU"/>
              </w:rPr>
              <w:t>*,†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5D0E308" w14:textId="59451A9F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Gyakoriság</w:t>
            </w:r>
            <w:r w:rsidR="007F72FC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a</w:t>
            </w: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nem ismert</w:t>
            </w:r>
          </w:p>
        </w:tc>
      </w:tr>
      <w:tr w:rsidR="00600F82" w:rsidRPr="00C011E4" w14:paraId="14DB1C74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937F87B" w14:textId="2B9B4620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urticaria</w:t>
            </w:r>
            <w:r w:rsidRPr="00C011E4">
              <w:rPr>
                <w:vertAlign w:val="superscript"/>
                <w:lang w:val="hu-HU"/>
              </w:rPr>
              <w:t>*,†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34478CD" w14:textId="4B1B28BE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Gyakoriság</w:t>
            </w:r>
            <w:r w:rsidR="007F72FC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a</w:t>
            </w: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nem ismert</w:t>
            </w:r>
          </w:p>
        </w:tc>
      </w:tr>
      <w:tr w:rsidR="00600F82" w:rsidRPr="00C011E4" w14:paraId="354D99A7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4DF48A9" w14:textId="4F4B7F76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cutan vasculitis</w:t>
            </w:r>
            <w:r w:rsidRPr="00C011E4">
              <w:rPr>
                <w:vertAlign w:val="superscript"/>
                <w:lang w:val="hu-HU"/>
              </w:rPr>
              <w:t>*,†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F34FE9" w14:textId="77777777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Gyakoriság nem ismert</w:t>
            </w:r>
          </w:p>
        </w:tc>
      </w:tr>
      <w:tr w:rsidR="00600F82" w:rsidRPr="00C011E4" w14:paraId="40DF5CEA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F76F23" w14:textId="342F4D59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28" w:lineRule="auto"/>
              <w:ind w:left="127"/>
              <w:rPr>
                <w:rFonts w:eastAsia="Times New Roman"/>
                <w:snapToGrid/>
                <w:color w:val="000000"/>
                <w:sz w:val="14"/>
                <w:szCs w:val="14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exfoliatív bőrelváltozások, beleértve a Stevens</w:t>
            </w:r>
            <w:r w:rsidR="0048507A"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–</w:t>
            </w: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Johnson-szindrómát is</w:t>
            </w:r>
            <w:r w:rsidR="0048507A" w:rsidRPr="00C011E4">
              <w:rPr>
                <w:vertAlign w:val="superscript"/>
                <w:lang w:val="hu-HU"/>
              </w:rPr>
              <w:t>*,†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6F7B71" w14:textId="6BF6D8D6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Gyakoriság</w:t>
            </w:r>
            <w:r w:rsidR="007F72FC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a</w:t>
            </w: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nem ismert</w:t>
            </w:r>
          </w:p>
        </w:tc>
      </w:tr>
      <w:tr w:rsidR="00600F82" w:rsidRPr="00C011E4" w14:paraId="0DCFEA10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3FC660E" w14:textId="5C273473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 w:val="14"/>
                <w:szCs w:val="14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bullosus pemphigoid</w:t>
            </w:r>
            <w:r w:rsidR="0048507A" w:rsidRPr="00C011E4">
              <w:rPr>
                <w:vertAlign w:val="superscript"/>
                <w:lang w:val="hu-HU"/>
              </w:rPr>
              <w:t>*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4E41A41" w14:textId="77E98572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Gyakoriság</w:t>
            </w:r>
            <w:r w:rsidR="007F72FC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a</w:t>
            </w: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nem ismert</w:t>
            </w:r>
          </w:p>
        </w:tc>
      </w:tr>
      <w:tr w:rsidR="00F20CEE" w:rsidRPr="00C011E4" w14:paraId="4CE24F17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2845B88" w14:textId="77777777" w:rsidR="00F20CEE" w:rsidRPr="00C011E4" w:rsidRDefault="00F20CEE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AB856AF" w14:textId="77777777" w:rsidR="00F20CEE" w:rsidRPr="00C011E4" w:rsidRDefault="00F20CEE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</w:p>
        </w:tc>
      </w:tr>
      <w:tr w:rsidR="00600F82" w:rsidRPr="00C011E4" w14:paraId="2BEB3788" w14:textId="77777777" w:rsidTr="00600F82">
        <w:trPr>
          <w:jc w:val="center"/>
        </w:trPr>
        <w:tc>
          <w:tcPr>
            <w:tcW w:w="93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A3EF289" w14:textId="77777777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A csont- és izomrendszer, valamint a kötőszövet betegségei és tünetei</w:t>
            </w:r>
          </w:p>
        </w:tc>
      </w:tr>
      <w:tr w:rsidR="00600F82" w:rsidRPr="00C011E4" w14:paraId="32879F62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BE1400" w14:textId="3BFB388C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 w:val="14"/>
                <w:szCs w:val="14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arthralgia</w:t>
            </w:r>
            <w:r w:rsidR="0048507A" w:rsidRPr="00C011E4">
              <w:rPr>
                <w:vertAlign w:val="superscript"/>
                <w:lang w:val="hu-HU"/>
              </w:rPr>
              <w:t>*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C123BAA" w14:textId="54B1626B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Gyakoriság</w:t>
            </w:r>
            <w:r w:rsidR="007F72FC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a</w:t>
            </w: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nem ismert</w:t>
            </w:r>
          </w:p>
        </w:tc>
      </w:tr>
      <w:tr w:rsidR="00600F82" w:rsidRPr="00C011E4" w14:paraId="64DB5149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7FA360A" w14:textId="0F461942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 w:val="14"/>
                <w:szCs w:val="14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myalgia</w:t>
            </w:r>
            <w:r w:rsidR="0048507A" w:rsidRPr="00C011E4">
              <w:rPr>
                <w:vertAlign w:val="superscript"/>
                <w:lang w:val="hu-HU"/>
              </w:rPr>
              <w:t>*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4F7E363" w14:textId="34199463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Gyakoriság</w:t>
            </w:r>
            <w:r w:rsidR="007F72FC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a</w:t>
            </w: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nem ismert</w:t>
            </w:r>
          </w:p>
        </w:tc>
      </w:tr>
      <w:tr w:rsidR="00600F82" w:rsidRPr="00C011E4" w14:paraId="5322645F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CCA5554" w14:textId="5C0F8B20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 w:val="14"/>
                <w:szCs w:val="14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hátfájás</w:t>
            </w:r>
            <w:r w:rsidR="0048507A" w:rsidRPr="00C011E4">
              <w:rPr>
                <w:vertAlign w:val="superscript"/>
                <w:lang w:val="hu-HU"/>
              </w:rPr>
              <w:t>*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938625E" w14:textId="545E7AEC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Gyakoriság</w:t>
            </w:r>
            <w:r w:rsidR="007F72FC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a</w:t>
            </w: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nem ismert</w:t>
            </w:r>
          </w:p>
        </w:tc>
      </w:tr>
      <w:tr w:rsidR="00600F82" w:rsidRPr="00C011E4" w14:paraId="11894FC2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9718180" w14:textId="5C0BAC22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 w:val="14"/>
                <w:szCs w:val="14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arthropathia</w:t>
            </w:r>
            <w:r w:rsidR="0048507A" w:rsidRPr="00C011E4">
              <w:rPr>
                <w:vertAlign w:val="superscript"/>
                <w:lang w:val="hu-HU"/>
              </w:rPr>
              <w:t>*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2820868" w14:textId="479E8B39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Gyakoriság</w:t>
            </w:r>
            <w:r w:rsidR="007F72FC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a</w:t>
            </w: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nem ismert</w:t>
            </w:r>
          </w:p>
        </w:tc>
      </w:tr>
      <w:tr w:rsidR="00F20CEE" w:rsidRPr="00C011E4" w14:paraId="3A55120A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253EC62" w14:textId="77777777" w:rsidR="00F20CEE" w:rsidRPr="00C011E4" w:rsidRDefault="00F20CEE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8A057CB" w14:textId="77777777" w:rsidR="00F20CEE" w:rsidRPr="00C011E4" w:rsidRDefault="00F20CEE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</w:p>
        </w:tc>
      </w:tr>
      <w:tr w:rsidR="00600F82" w:rsidRPr="00C011E4" w14:paraId="30FB6607" w14:textId="77777777" w:rsidTr="00600F82">
        <w:trPr>
          <w:jc w:val="center"/>
        </w:trPr>
        <w:tc>
          <w:tcPr>
            <w:tcW w:w="93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71D7AC4" w14:textId="77777777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Vese- és húgyúti betegségek és tünetek</w:t>
            </w:r>
          </w:p>
        </w:tc>
      </w:tr>
      <w:tr w:rsidR="00600F82" w:rsidRPr="00C011E4" w14:paraId="1085C6A7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785F68E" w14:textId="66AD0A2B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 w:val="14"/>
                <w:szCs w:val="14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vesekárosodás</w:t>
            </w:r>
            <w:r w:rsidR="0048507A" w:rsidRPr="00C011E4">
              <w:rPr>
                <w:vertAlign w:val="superscript"/>
                <w:lang w:val="hu-HU"/>
              </w:rPr>
              <w:t>*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9508186" w14:textId="284FDB3B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Gyakoriság</w:t>
            </w:r>
            <w:r w:rsidR="007F72FC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a</w:t>
            </w: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nem ismert</w:t>
            </w:r>
          </w:p>
        </w:tc>
      </w:tr>
      <w:tr w:rsidR="00600F82" w:rsidRPr="00C011E4" w14:paraId="5408C004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722A764" w14:textId="176C01EB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 w:val="14"/>
                <w:szCs w:val="14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a</w:t>
            </w:r>
            <w:r w:rsidR="00D1569B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k</w:t>
            </w: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ut veseelégtelenség</w:t>
            </w:r>
            <w:r w:rsidR="0048507A" w:rsidRPr="00C011E4">
              <w:rPr>
                <w:vertAlign w:val="superscript"/>
                <w:lang w:val="hu-HU"/>
              </w:rPr>
              <w:t>*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77CA669" w14:textId="1A9A31E4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Gyakoriság</w:t>
            </w:r>
            <w:r w:rsidR="007F72FC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a</w:t>
            </w: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nem ismert</w:t>
            </w:r>
          </w:p>
        </w:tc>
      </w:tr>
    </w:tbl>
    <w:p w14:paraId="487597D3" w14:textId="2BA6D41D" w:rsidR="0048507A" w:rsidRPr="00C011E4" w:rsidRDefault="0048507A" w:rsidP="0048507A">
      <w:pPr>
        <w:widowControl w:val="0"/>
        <w:tabs>
          <w:tab w:val="clear" w:pos="567"/>
        </w:tabs>
        <w:autoSpaceDE w:val="0"/>
        <w:autoSpaceDN w:val="0"/>
        <w:spacing w:line="187" w:lineRule="exact"/>
        <w:ind w:left="142"/>
        <w:rPr>
          <w:rFonts w:eastAsia="Times New Roman"/>
          <w:snapToGrid/>
          <w:sz w:val="18"/>
          <w:szCs w:val="22"/>
          <w:lang w:val="hu-HU" w:eastAsia="en-US"/>
        </w:rPr>
      </w:pPr>
      <w:r w:rsidRPr="00C011E4">
        <w:rPr>
          <w:rFonts w:eastAsia="Times New Roman"/>
          <w:snapToGrid/>
          <w:position w:val="8"/>
          <w:sz w:val="12"/>
          <w:szCs w:val="22"/>
          <w:lang w:val="hu-HU" w:eastAsia="en-US"/>
        </w:rPr>
        <w:t xml:space="preserve">* </w:t>
      </w:r>
      <w:r w:rsidRPr="00C011E4">
        <w:rPr>
          <w:rFonts w:eastAsia="Times New Roman"/>
          <w:snapToGrid/>
          <w:sz w:val="18"/>
          <w:szCs w:val="22"/>
          <w:lang w:val="hu-HU" w:eastAsia="en-US" w:bidi="hu-HU"/>
        </w:rPr>
        <w:t>A mellékhatásokat a forgalomba hozatalt követő felügyelet során azonosították</w:t>
      </w:r>
      <w:r w:rsidRPr="00C011E4">
        <w:rPr>
          <w:rFonts w:eastAsia="Times New Roman"/>
          <w:snapToGrid/>
          <w:sz w:val="18"/>
          <w:szCs w:val="22"/>
          <w:lang w:val="hu-HU" w:eastAsia="en-US"/>
        </w:rPr>
        <w:t>.</w:t>
      </w:r>
    </w:p>
    <w:p w14:paraId="624E66E5" w14:textId="281D879A" w:rsidR="0048507A" w:rsidRPr="00C011E4" w:rsidRDefault="0048507A" w:rsidP="0048507A">
      <w:pPr>
        <w:widowControl w:val="0"/>
        <w:tabs>
          <w:tab w:val="clear" w:pos="567"/>
        </w:tabs>
        <w:autoSpaceDE w:val="0"/>
        <w:autoSpaceDN w:val="0"/>
        <w:spacing w:line="208" w:lineRule="exact"/>
        <w:ind w:left="142"/>
        <w:rPr>
          <w:rFonts w:eastAsia="Times New Roman"/>
          <w:b/>
          <w:snapToGrid/>
          <w:sz w:val="18"/>
          <w:szCs w:val="22"/>
          <w:lang w:val="hu-HU" w:eastAsia="en-US"/>
        </w:rPr>
      </w:pPr>
      <w:r w:rsidRPr="00C011E4">
        <w:rPr>
          <w:rFonts w:eastAsia="Times New Roman"/>
          <w:snapToGrid/>
          <w:position w:val="8"/>
          <w:sz w:val="12"/>
          <w:szCs w:val="22"/>
          <w:lang w:val="hu-HU" w:eastAsia="en-US"/>
        </w:rPr>
        <w:t xml:space="preserve">† </w:t>
      </w:r>
      <w:r w:rsidRPr="00C011E4">
        <w:rPr>
          <w:rFonts w:eastAsia="Times New Roman"/>
          <w:b/>
          <w:snapToGrid/>
          <w:sz w:val="18"/>
          <w:szCs w:val="22"/>
          <w:lang w:val="hu-HU" w:eastAsia="en-US"/>
        </w:rPr>
        <w:t>Lásd 4.4</w:t>
      </w:r>
      <w:r w:rsidR="006E3747" w:rsidRPr="00C011E4">
        <w:rPr>
          <w:rFonts w:eastAsia="Times New Roman"/>
          <w:b/>
          <w:snapToGrid/>
          <w:sz w:val="18"/>
          <w:szCs w:val="22"/>
          <w:lang w:val="hu-HU" w:eastAsia="en-US"/>
        </w:rPr>
        <w:t> pont</w:t>
      </w:r>
      <w:r w:rsidRPr="00C011E4">
        <w:rPr>
          <w:rFonts w:eastAsia="Times New Roman"/>
          <w:b/>
          <w:snapToGrid/>
          <w:sz w:val="18"/>
          <w:szCs w:val="22"/>
          <w:lang w:val="hu-HU" w:eastAsia="en-US"/>
        </w:rPr>
        <w:t>.</w:t>
      </w:r>
    </w:p>
    <w:p w14:paraId="74CE58F2" w14:textId="3BEF5C90" w:rsidR="0048507A" w:rsidRPr="00C011E4" w:rsidRDefault="0048507A" w:rsidP="0048507A">
      <w:pPr>
        <w:widowControl w:val="0"/>
        <w:tabs>
          <w:tab w:val="clear" w:pos="567"/>
        </w:tabs>
        <w:autoSpaceDE w:val="0"/>
        <w:autoSpaceDN w:val="0"/>
        <w:spacing w:line="220" w:lineRule="exact"/>
        <w:ind w:left="142"/>
        <w:rPr>
          <w:rFonts w:eastAsia="Times New Roman"/>
          <w:snapToGrid/>
          <w:sz w:val="18"/>
          <w:szCs w:val="22"/>
          <w:lang w:val="hu-HU" w:eastAsia="en-US"/>
        </w:rPr>
      </w:pPr>
      <w:r w:rsidRPr="00C011E4">
        <w:rPr>
          <w:rFonts w:eastAsia="Times New Roman"/>
          <w:snapToGrid/>
          <w:position w:val="8"/>
          <w:sz w:val="12"/>
          <w:szCs w:val="22"/>
          <w:lang w:val="hu-HU" w:eastAsia="en-US"/>
        </w:rPr>
        <w:t xml:space="preserve">‡  </w:t>
      </w:r>
      <w:r w:rsidRPr="00C011E4">
        <w:rPr>
          <w:rFonts w:eastAsia="Times New Roman"/>
          <w:snapToGrid/>
          <w:sz w:val="18"/>
          <w:szCs w:val="22"/>
          <w:lang w:val="hu-HU" w:eastAsia="en-US"/>
        </w:rPr>
        <w:t xml:space="preserve">Lásd alább, a </w:t>
      </w:r>
      <w:r w:rsidRPr="00C011E4">
        <w:rPr>
          <w:rFonts w:eastAsia="Times New Roman"/>
          <w:i/>
          <w:snapToGrid/>
          <w:sz w:val="18"/>
          <w:szCs w:val="22"/>
          <w:lang w:val="hu-HU" w:eastAsia="en-US"/>
        </w:rPr>
        <w:t xml:space="preserve">TECOS cardiovascularis biztonságossági vizsgálatra </w:t>
      </w:r>
      <w:r w:rsidRPr="00C011E4">
        <w:rPr>
          <w:rFonts w:eastAsia="Times New Roman"/>
          <w:snapToGrid/>
          <w:sz w:val="18"/>
          <w:szCs w:val="22"/>
          <w:lang w:val="hu-HU" w:eastAsia="en-US"/>
        </w:rPr>
        <w:t>vonatkozó részt.</w:t>
      </w:r>
    </w:p>
    <w:p w14:paraId="0FF6425C" w14:textId="3C949F00" w:rsidR="00D97214" w:rsidRPr="00C011E4" w:rsidRDefault="00D97214" w:rsidP="00082A8E">
      <w:pPr>
        <w:spacing w:line="240" w:lineRule="auto"/>
        <w:rPr>
          <w:u w:val="single"/>
          <w:lang w:val="hu-HU"/>
        </w:rPr>
      </w:pPr>
    </w:p>
    <w:p w14:paraId="76BE8570" w14:textId="77777777" w:rsidR="0048507A" w:rsidRPr="00C011E4" w:rsidRDefault="0048507A" w:rsidP="004850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A kiválasztott mellékhatások leírása</w:t>
      </w:r>
    </w:p>
    <w:p w14:paraId="0612170C" w14:textId="1C32EA70" w:rsidR="0048507A" w:rsidRPr="00C011E4" w:rsidRDefault="0048507A" w:rsidP="007F72FC">
      <w:pPr>
        <w:widowControl w:val="0"/>
        <w:tabs>
          <w:tab w:val="clear" w:pos="567"/>
        </w:tabs>
        <w:spacing w:after="120"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fent ismertetett, gyógyszerrel összefüggő mellékhatások mellett a gyógyszerrel </w:t>
      </w:r>
      <w:r w:rsidR="007F72FC">
        <w:rPr>
          <w:rFonts w:eastAsia="Times New Roman"/>
          <w:snapToGrid/>
          <w:color w:val="000000"/>
          <w:szCs w:val="22"/>
          <w:lang w:val="hu-HU" w:eastAsia="hu-HU" w:bidi="hu-HU"/>
        </w:rPr>
        <w:t>való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ok-okozati viszony feltüntetése nélkül jelentett, és szitagliptinnel kezelt betegek legalább 5%-ánál vagy ennél gyakrabban fellépő nemkívánatos események közé tartozott a felső légúti fertőzés és a nasopharyngitis.</w:t>
      </w:r>
      <w:r w:rsidR="00D1127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további, a gyógyszerrel </w:t>
      </w:r>
      <w:r w:rsidR="007F72FC">
        <w:rPr>
          <w:rFonts w:eastAsia="Times New Roman"/>
          <w:snapToGrid/>
          <w:color w:val="000000"/>
          <w:szCs w:val="22"/>
          <w:lang w:val="hu-HU" w:eastAsia="hu-HU" w:bidi="hu-HU"/>
        </w:rPr>
        <w:t>való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ok-okozati összefüggéstől függetlenül jelentett, és a szitagliptinnel kezelt betegeknél gyakrabban (a kontrollcsoporthoz képest a szitagliptin mellett az 5%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  <w:t>os szintet el nem érő, de &gt; 0,5%-kal magasabb gyakoriság mellett) előforduló mellékhatások közé tartozott az osteoarthritis és a végtagfájdalom.</w:t>
      </w:r>
    </w:p>
    <w:p w14:paraId="7F0AD67C" w14:textId="68BC6076" w:rsidR="0048507A" w:rsidRPr="00C011E4" w:rsidRDefault="0048507A" w:rsidP="004850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szitagliptin és más antidiabetikumok kombinációjának alkalmazását értékelő vizsgálatok során egyes mellékhatásokat gyakrabban figyeltek meg, mint a szitagliptin monoterápiás vizsgálatokban.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lastRenderedPageBreak/>
        <w:t xml:space="preserve">Ezek közé tartozik a hypoglykaemia (szulfonilurea és metformin kombinációja mellett </w:t>
      </w:r>
      <w:r w:rsidR="007F72FC">
        <w:rPr>
          <w:rFonts w:eastAsia="Times New Roman"/>
          <w:snapToGrid/>
          <w:color w:val="000000"/>
          <w:szCs w:val="22"/>
          <w:lang w:val="hu-HU" w:eastAsia="hu-HU" w:bidi="hu-HU"/>
        </w:rPr>
        <w:t>előfordulása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nagyon gyakori volt), influenza </w:t>
      </w:r>
      <w:r w:rsidR="00225130">
        <w:rPr>
          <w:rFonts w:eastAsia="Times New Roman"/>
          <w:snapToGrid/>
          <w:color w:val="000000"/>
          <w:szCs w:val="22"/>
          <w:lang w:val="hu-HU" w:eastAsia="hu-HU" w:bidi="hu-HU"/>
        </w:rPr>
        <w:t>(</w:t>
      </w:r>
      <w:r w:rsidR="000B6A08">
        <w:rPr>
          <w:rFonts w:eastAsia="Times New Roman"/>
          <w:snapToGrid/>
          <w:color w:val="000000"/>
          <w:szCs w:val="22"/>
          <w:lang w:val="hu-HU" w:eastAsia="hu-HU" w:bidi="hu-HU"/>
        </w:rPr>
        <w:t>[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metforminnal vagy anélkül </w:t>
      </w:r>
      <w:r w:rsidR="007F72FC">
        <w:rPr>
          <w:rFonts w:eastAsia="Times New Roman"/>
          <w:snapToGrid/>
          <w:color w:val="000000"/>
          <w:szCs w:val="22"/>
          <w:lang w:val="hu-HU" w:eastAsia="hu-HU" w:bidi="hu-HU"/>
        </w:rPr>
        <w:t>adott</w:t>
      </w:r>
      <w:r w:rsidR="000B6A08">
        <w:rPr>
          <w:rFonts w:eastAsia="Times New Roman"/>
          <w:snapToGrid/>
          <w:color w:val="000000"/>
          <w:szCs w:val="22"/>
          <w:lang w:val="hu-HU" w:eastAsia="hu-HU" w:bidi="hu-HU"/>
        </w:rPr>
        <w:t>]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inzulin mellett </w:t>
      </w:r>
      <w:r w:rsidR="007F72FC">
        <w:rPr>
          <w:rFonts w:eastAsia="Times New Roman"/>
          <w:snapToGrid/>
          <w:color w:val="000000"/>
          <w:szCs w:val="22"/>
          <w:lang w:val="hu-HU" w:eastAsia="hu-HU" w:bidi="hu-HU"/>
        </w:rPr>
        <w:t>előfordulása</w:t>
      </w:r>
      <w:r w:rsidR="007F72FC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gyakori volt), hányinger és hányás (metformin mellett </w:t>
      </w:r>
      <w:r w:rsidR="007F72FC">
        <w:rPr>
          <w:rFonts w:eastAsia="Times New Roman"/>
          <w:snapToGrid/>
          <w:color w:val="000000"/>
          <w:szCs w:val="22"/>
          <w:lang w:val="hu-HU" w:eastAsia="hu-HU" w:bidi="hu-HU"/>
        </w:rPr>
        <w:t>előfordulása</w:t>
      </w:r>
      <w:r w:rsidR="007F72FC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gyakori</w:t>
      </w:r>
      <w:r w:rsidR="007D16E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volt), flatulencia (metformin vagy pioglitazon mellett </w:t>
      </w:r>
      <w:r w:rsidR="007F72FC">
        <w:rPr>
          <w:rFonts w:eastAsia="Times New Roman"/>
          <w:snapToGrid/>
          <w:color w:val="000000"/>
          <w:szCs w:val="22"/>
          <w:lang w:val="hu-HU" w:eastAsia="hu-HU" w:bidi="hu-HU"/>
        </w:rPr>
        <w:t>előfordulása</w:t>
      </w:r>
      <w:r w:rsidR="007F72FC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gyakori volt), székrekedés (szulfonilurea és metformin kombinációja mellett </w:t>
      </w:r>
      <w:r w:rsidR="007F72FC">
        <w:rPr>
          <w:rFonts w:eastAsia="Times New Roman"/>
          <w:snapToGrid/>
          <w:color w:val="000000"/>
          <w:szCs w:val="22"/>
          <w:lang w:val="hu-HU" w:eastAsia="hu-HU" w:bidi="hu-HU"/>
        </w:rPr>
        <w:t>előfordulása</w:t>
      </w:r>
      <w:r w:rsidR="007F72FC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gyakori volt), perifériás oedema (pioglitazon vagy a pioglitazon és metformin kombinációja mellet</w:t>
      </w:r>
      <w:r w:rsidR="00433EF9">
        <w:rPr>
          <w:rFonts w:eastAsia="Times New Roman"/>
          <w:snapToGrid/>
          <w:color w:val="000000"/>
          <w:szCs w:val="22"/>
          <w:lang w:val="hu-HU" w:eastAsia="hu-HU" w:bidi="hu-HU"/>
        </w:rPr>
        <w:t>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7F72F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előfordulása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gyakori volt), aluszékonyság és hasmenés (metformin mellett </w:t>
      </w:r>
      <w:r w:rsidR="007F72FC">
        <w:rPr>
          <w:rFonts w:eastAsia="Times New Roman"/>
          <w:snapToGrid/>
          <w:color w:val="000000"/>
          <w:szCs w:val="22"/>
          <w:lang w:val="hu-HU" w:eastAsia="hu-HU" w:bidi="hu-HU"/>
        </w:rPr>
        <w:t>előfordulása</w:t>
      </w:r>
      <w:r w:rsidR="007F72FC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nem gyakori volt), </w:t>
      </w:r>
      <w:r w:rsidR="00D97AF3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és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szájszárazság (</w:t>
      </w:r>
      <w:r w:rsidR="000B6A08">
        <w:rPr>
          <w:rFonts w:eastAsia="Times New Roman"/>
          <w:snapToGrid/>
          <w:color w:val="000000"/>
          <w:szCs w:val="22"/>
          <w:lang w:val="hu-HU" w:eastAsia="hu-HU" w:bidi="hu-HU"/>
        </w:rPr>
        <w:t>[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metforminnal vagy anélkül </w:t>
      </w:r>
      <w:r w:rsidR="007F72FC">
        <w:rPr>
          <w:rFonts w:eastAsia="Times New Roman"/>
          <w:snapToGrid/>
          <w:color w:val="000000"/>
          <w:szCs w:val="22"/>
          <w:lang w:val="hu-HU" w:eastAsia="hu-HU" w:bidi="hu-HU"/>
        </w:rPr>
        <w:t>adott</w:t>
      </w:r>
      <w:r w:rsidR="000B6A08">
        <w:rPr>
          <w:rFonts w:eastAsia="Times New Roman"/>
          <w:snapToGrid/>
          <w:color w:val="000000"/>
          <w:szCs w:val="22"/>
          <w:lang w:val="hu-HU" w:eastAsia="hu-HU" w:bidi="hu-HU"/>
        </w:rPr>
        <w:t>]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inzulin mellett </w:t>
      </w:r>
      <w:r w:rsidR="007F72FC">
        <w:rPr>
          <w:rFonts w:eastAsia="Times New Roman"/>
          <w:snapToGrid/>
          <w:color w:val="000000"/>
          <w:szCs w:val="22"/>
          <w:lang w:val="hu-HU" w:eastAsia="hu-HU" w:bidi="hu-HU"/>
        </w:rPr>
        <w:t>előfordulása</w:t>
      </w:r>
      <w:r w:rsidR="007F72FC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nem gyakori volt</w:t>
      </w:r>
      <w:r w:rsidR="00780C3C">
        <w:rPr>
          <w:rFonts w:eastAsia="Times New Roman"/>
          <w:snapToGrid/>
          <w:color w:val="000000"/>
          <w:szCs w:val="22"/>
          <w:lang w:val="hu-HU" w:eastAsia="hu-HU" w:bidi="hu-HU"/>
        </w:rPr>
        <w:t>)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0F7F47D5" w14:textId="77777777" w:rsidR="0048507A" w:rsidRPr="00C011E4" w:rsidRDefault="0048507A" w:rsidP="004850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5DD35CEA" w14:textId="77777777" w:rsidR="0048507A" w:rsidRPr="00C011E4" w:rsidRDefault="0048507A" w:rsidP="004850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Gyermekek és serdülők</w:t>
      </w:r>
    </w:p>
    <w:p w14:paraId="10A05F3E" w14:textId="2E66E811" w:rsidR="0048507A" w:rsidRPr="00C011E4" w:rsidRDefault="0048507A" w:rsidP="004850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 2-es típusú diabetes mellitusban szenvedő, 10</w:t>
      </w:r>
      <w:r w:rsidR="00AF5B85">
        <w:rPr>
          <w:rFonts w:eastAsia="Times New Roman"/>
          <w:snapToGrid/>
          <w:color w:val="000000"/>
          <w:szCs w:val="22"/>
          <w:lang w:val="hu-HU" w:eastAsia="hu-HU" w:bidi="hu-HU"/>
        </w:rPr>
        <w:t>-</w:t>
      </w:r>
      <w:r w:rsidR="009E4347">
        <w:rPr>
          <w:rFonts w:eastAsia="Times New Roman"/>
          <w:snapToGrid/>
          <w:color w:val="000000"/>
          <w:szCs w:val="22"/>
          <w:lang w:val="hu-HU" w:eastAsia="hu-HU" w:bidi="hu-HU"/>
        </w:rPr>
        <w:t>1</w:t>
      </w:r>
      <w:r w:rsidR="00AF5B85">
        <w:rPr>
          <w:rFonts w:eastAsia="Times New Roman"/>
          <w:snapToGrid/>
          <w:color w:val="000000"/>
          <w:szCs w:val="22"/>
          <w:lang w:val="hu-HU" w:eastAsia="hu-HU" w:bidi="hu-HU"/>
        </w:rPr>
        <w:t>7</w:t>
      </w:r>
      <w:r w:rsidR="009E4347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év</w:t>
      </w:r>
      <w:r w:rsidR="00AF5B85">
        <w:rPr>
          <w:rFonts w:eastAsia="Times New Roman"/>
          <w:snapToGrid/>
          <w:color w:val="000000"/>
          <w:szCs w:val="22"/>
          <w:lang w:val="hu-HU" w:eastAsia="hu-HU" w:bidi="hu-HU"/>
        </w:rPr>
        <w:t>es</w:t>
      </w:r>
      <w:r w:rsidR="009E4347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gyermekeknél és serdülőknél szitagliptinnel végzett klinikai vizsgálatokban a mellékhatásprofil hasonló volt a felnőtteknél megfigyelthez.</w:t>
      </w:r>
    </w:p>
    <w:p w14:paraId="34EEAB35" w14:textId="77777777" w:rsidR="0048507A" w:rsidRPr="00C011E4" w:rsidRDefault="0048507A" w:rsidP="004850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73728604" w14:textId="3748B74C" w:rsidR="0048507A" w:rsidRPr="00C011E4" w:rsidRDefault="0048507A" w:rsidP="004850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TECOS cardiovascul</w:t>
      </w:r>
      <w:r w:rsidR="00BA597A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a</w:t>
      </w:r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ris biztonságossági vizsgálat</w:t>
      </w:r>
    </w:p>
    <w:p w14:paraId="1F668CA0" w14:textId="35832076" w:rsidR="0048507A" w:rsidRPr="00C011E4" w:rsidRDefault="0048507A" w:rsidP="003F5BC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 szitagliptin</w:t>
      </w:r>
      <w:r w:rsidR="000B6A08">
        <w:rPr>
          <w:rFonts w:eastAsia="Times New Roman"/>
          <w:snapToGrid/>
          <w:color w:val="000000"/>
          <w:szCs w:val="22"/>
          <w:lang w:val="hu-HU" w:eastAsia="hu-HU" w:bidi="hu-HU"/>
        </w:rPr>
        <w:t>-</w:t>
      </w:r>
      <w:r w:rsidR="007F72FC">
        <w:rPr>
          <w:rFonts w:eastAsia="Times New Roman"/>
          <w:snapToGrid/>
          <w:color w:val="000000"/>
          <w:szCs w:val="22"/>
          <w:lang w:val="hu-HU" w:eastAsia="hu-HU" w:bidi="hu-HU"/>
        </w:rPr>
        <w:t>k</w:t>
      </w:r>
      <w:r w:rsidR="004E0091">
        <w:rPr>
          <w:rFonts w:eastAsia="Times New Roman"/>
          <w:snapToGrid/>
          <w:color w:val="000000"/>
          <w:szCs w:val="22"/>
          <w:lang w:val="hu-HU" w:eastAsia="hu-HU" w:bidi="hu-HU"/>
        </w:rPr>
        <w:t>e</w:t>
      </w:r>
      <w:r w:rsidR="007F72FC">
        <w:rPr>
          <w:rFonts w:eastAsia="Times New Roman"/>
          <w:snapToGrid/>
          <w:color w:val="000000"/>
          <w:szCs w:val="22"/>
          <w:lang w:val="hu-HU" w:eastAsia="hu-HU" w:bidi="hu-HU"/>
        </w:rPr>
        <w:t>z</w:t>
      </w:r>
      <w:r w:rsidR="004E0091">
        <w:rPr>
          <w:rFonts w:eastAsia="Times New Roman"/>
          <w:snapToGrid/>
          <w:color w:val="000000"/>
          <w:szCs w:val="22"/>
          <w:lang w:val="hu-HU" w:eastAsia="hu-HU" w:bidi="hu-HU"/>
        </w:rPr>
        <w:t>e</w:t>
      </w:r>
      <w:r w:rsidR="007F72F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lés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mellett megfigyelt cardiovascul</w:t>
      </w:r>
      <w:r w:rsidR="00C108A4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ris végpontokat értékelő vizsgálatban (TECOS – Trial Evaluating Cardiovascular Outcomes with sitagliptin) 7332, napi 100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(vagy </w:t>
      </w:r>
      <w:r w:rsidR="006E3747" w:rsidRPr="002D7D2F">
        <w:rPr>
          <w:lang w:val="hu-HU"/>
        </w:rPr>
        <w:t>≥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30 és</w:t>
      </w:r>
      <w:r w:rsidR="000B6A08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&lt;</w:t>
      </w:r>
      <w:r w:rsidR="000B6A08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50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ml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/perc/1,73 m</w:t>
      </w:r>
      <w:r w:rsidRPr="00C011E4">
        <w:rPr>
          <w:rFonts w:eastAsia="Times New Roman"/>
          <w:snapToGrid/>
          <w:color w:val="000000"/>
          <w:szCs w:val="22"/>
          <w:vertAlign w:val="superscript"/>
          <w:lang w:val="hu-HU" w:eastAsia="hu-HU" w:bidi="hu-HU"/>
        </w:rPr>
        <w:t>2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értékű kiindulási eGFR esetén napi 50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) szitagliptinnel kezelt, valamint 7339, placebóval kezelt beteg vett részt a beválasztás szerinti populációban. Mindkét kezelést a HbA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 xml:space="preserve">1c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és </w:t>
      </w:r>
      <w:r w:rsidR="00F422D9">
        <w:rPr>
          <w:rFonts w:eastAsia="Times New Roman"/>
          <w:snapToGrid/>
          <w:color w:val="000000"/>
          <w:szCs w:val="22"/>
          <w:lang w:val="hu-HU" w:eastAsia="hu-HU" w:bidi="hu-HU"/>
        </w:rPr>
        <w:t>a cardiovasculáris (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CV</w:t>
      </w:r>
      <w:r w:rsidR="00F422D9">
        <w:rPr>
          <w:rFonts w:eastAsia="Times New Roman"/>
          <w:snapToGrid/>
          <w:color w:val="000000"/>
          <w:szCs w:val="22"/>
          <w:lang w:val="hu-HU" w:eastAsia="hu-HU" w:bidi="hu-HU"/>
        </w:rPr>
        <w:t>)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kockázati tényezőkre vonatkozó regionális standardokat célzó általános kezelés mellett alkalmazták. A szitagliptint kapó betegeknél fellépő, súlyos nemkívánatos események összesített előfordulási aránya hasonló volt a placebót kapóknál megfigyelthez.</w:t>
      </w:r>
    </w:p>
    <w:p w14:paraId="3C2D9E0F" w14:textId="68DF6DE4" w:rsidR="0048507A" w:rsidRPr="00C011E4" w:rsidRDefault="0048507A" w:rsidP="004850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 beválasztás szerinti populációban a kiinduláskor inzulint és/vagy szulfonilureát kapó betegeknél a súlyos hypoglykaemia előfordulási aránya 2,7% volt a szitagliptinnel kezelt betegeknél, és 2,5% a placebóval kezelteknél</w:t>
      </w:r>
      <w:r w:rsidR="00FA062E">
        <w:rPr>
          <w:rFonts w:eastAsia="Times New Roman"/>
          <w:snapToGrid/>
          <w:color w:val="000000"/>
          <w:szCs w:val="22"/>
          <w:lang w:val="hu-HU" w:eastAsia="hu-HU" w:bidi="hu-HU"/>
        </w:rPr>
        <w:t>; a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z inzulint és/vagy szulfonilureát a kiinduláskor nem kapó betegeknél a súlyos hypoglykaemia előfordulási aránya 1,0% volt a szitagliptinnel kezelt betegeknél, és 0,7% a placebóval kezelteknél. Az igazolt pancreatitis események előfordulási aránya 0,3% volt a szitagliptinnel kezelt betegeknél, és 0,2% a placebóval kezelteknél.</w:t>
      </w:r>
    </w:p>
    <w:p w14:paraId="2CA4932D" w14:textId="77777777" w:rsidR="0048507A" w:rsidRPr="00C011E4" w:rsidRDefault="0048507A" w:rsidP="0048507A">
      <w:pPr>
        <w:spacing w:line="240" w:lineRule="auto"/>
        <w:rPr>
          <w:u w:val="single"/>
          <w:lang w:val="hu-HU"/>
        </w:rPr>
      </w:pPr>
    </w:p>
    <w:p w14:paraId="3DAA6071" w14:textId="77777777" w:rsidR="00F5194B" w:rsidRPr="00C011E4" w:rsidRDefault="007B6547" w:rsidP="00497F75">
      <w:pPr>
        <w:spacing w:line="240" w:lineRule="auto"/>
        <w:rPr>
          <w:u w:val="single"/>
          <w:lang w:val="hu-HU"/>
        </w:rPr>
      </w:pPr>
      <w:r w:rsidRPr="00C011E4">
        <w:rPr>
          <w:u w:val="single"/>
          <w:lang w:val="hu-HU"/>
        </w:rPr>
        <w:t>Feltételezett mellékhatások bejelentése</w:t>
      </w:r>
    </w:p>
    <w:p w14:paraId="3275FA19" w14:textId="5D595077" w:rsidR="00F5194B" w:rsidRPr="00C011E4" w:rsidRDefault="007B6547" w:rsidP="00082A8E">
      <w:pPr>
        <w:spacing w:line="240" w:lineRule="auto"/>
        <w:rPr>
          <w:lang w:val="hu-HU"/>
        </w:rPr>
      </w:pPr>
      <w:r w:rsidRPr="00C011E4">
        <w:rPr>
          <w:lang w:val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 </w:t>
      </w:r>
      <w:hyperlink r:id="rId7" w:history="1">
        <w:r w:rsidRPr="00C011E4">
          <w:rPr>
            <w:rStyle w:val="Hiperhivatkozs"/>
            <w:highlight w:val="lightGray"/>
            <w:lang w:val="hu-HU"/>
          </w:rPr>
          <w:t>V. füg</w:t>
        </w:r>
        <w:bookmarkStart w:id="5" w:name="_Hlt352075914"/>
        <w:bookmarkStart w:id="6" w:name="_Hlt352075915"/>
        <w:r w:rsidRPr="00C011E4">
          <w:rPr>
            <w:rStyle w:val="Hiperhivatkozs"/>
            <w:highlight w:val="lightGray"/>
            <w:lang w:val="hu-HU"/>
          </w:rPr>
          <w:t>g</w:t>
        </w:r>
        <w:bookmarkEnd w:id="5"/>
        <w:bookmarkEnd w:id="6"/>
        <w:r w:rsidRPr="00C011E4">
          <w:rPr>
            <w:rStyle w:val="Hiperhivatkozs"/>
            <w:highlight w:val="lightGray"/>
            <w:lang w:val="hu-HU"/>
          </w:rPr>
          <w:t>elékben</w:t>
        </w:r>
      </w:hyperlink>
      <w:r w:rsidRPr="00C011E4">
        <w:rPr>
          <w:highlight w:val="lightGray"/>
          <w:lang w:val="hu-HU"/>
        </w:rPr>
        <w:t xml:space="preserve"> található elérhetőségek valamelyikén keresztül</w:t>
      </w:r>
      <w:r w:rsidR="002D1F2D" w:rsidRPr="00C011E4">
        <w:rPr>
          <w:color w:val="008000"/>
          <w:lang w:val="hu-HU"/>
        </w:rPr>
        <w:t>.</w:t>
      </w:r>
    </w:p>
    <w:p w14:paraId="73086825" w14:textId="77777777" w:rsidR="00F5194B" w:rsidRPr="00C011E4" w:rsidRDefault="00F5194B" w:rsidP="00082A8E">
      <w:pPr>
        <w:spacing w:line="240" w:lineRule="auto"/>
        <w:rPr>
          <w:lang w:val="hu-HU"/>
        </w:rPr>
      </w:pPr>
    </w:p>
    <w:p w14:paraId="2F98E628" w14:textId="77777777" w:rsidR="00F45C51" w:rsidRPr="00C011E4" w:rsidRDefault="007B654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4.9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Túladagolás</w:t>
      </w:r>
    </w:p>
    <w:p w14:paraId="17C24AF3" w14:textId="77777777" w:rsidR="00F45C51" w:rsidRPr="00C011E4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1EF95749" w14:textId="0470572F" w:rsidR="00CA4921" w:rsidRPr="00C011E4" w:rsidRDefault="00CA4921" w:rsidP="00DD666B">
      <w:pPr>
        <w:pStyle w:val="Szvegtrzs1"/>
        <w:spacing w:after="120"/>
        <w:rPr>
          <w:lang w:val="hu-HU"/>
        </w:rPr>
      </w:pPr>
      <w:r w:rsidRPr="00C011E4">
        <w:rPr>
          <w:lang w:val="hu-HU"/>
        </w:rPr>
        <w:t xml:space="preserve">A kontrollos klinikai vizsgálatok során egészséges </w:t>
      </w:r>
      <w:r w:rsidR="002E6901">
        <w:rPr>
          <w:lang w:val="hu-HU"/>
        </w:rPr>
        <w:t>résztvevő</w:t>
      </w:r>
      <w:r w:rsidR="004E0091">
        <w:rPr>
          <w:lang w:val="hu-HU"/>
        </w:rPr>
        <w:t>k</w:t>
      </w:r>
      <w:r w:rsidRPr="00C011E4">
        <w:rPr>
          <w:lang w:val="hu-HU"/>
        </w:rPr>
        <w:t xml:space="preserve"> legfeljebb 800</w:t>
      </w:r>
      <w:r w:rsidR="00A60BB4" w:rsidRPr="00C011E4">
        <w:rPr>
          <w:lang w:val="hu-HU"/>
        </w:rPr>
        <w:t> mg</w:t>
      </w:r>
      <w:r w:rsidRPr="00C011E4">
        <w:rPr>
          <w:lang w:val="hu-HU"/>
        </w:rPr>
        <w:t xml:space="preserve"> egyszeri szitagliptin</w:t>
      </w:r>
      <w:r w:rsidR="00835570">
        <w:rPr>
          <w:lang w:val="hu-HU"/>
        </w:rPr>
        <w:t xml:space="preserve"> </w:t>
      </w:r>
      <w:r w:rsidRPr="00C011E4">
        <w:rPr>
          <w:lang w:val="hu-HU"/>
        </w:rPr>
        <w:t>dózist kaptak. Egy vizsgálatban a szitagliptin 800</w:t>
      </w:r>
      <w:r w:rsidR="00A60BB4" w:rsidRPr="00C011E4">
        <w:rPr>
          <w:lang w:val="hu-HU"/>
        </w:rPr>
        <w:t> mg</w:t>
      </w:r>
      <w:r w:rsidRPr="00C011E4">
        <w:rPr>
          <w:lang w:val="hu-HU"/>
        </w:rPr>
        <w:t xml:space="preserve">-os </w:t>
      </w:r>
      <w:r w:rsidR="00170ECA">
        <w:rPr>
          <w:lang w:val="hu-HU"/>
        </w:rPr>
        <w:t>dózis</w:t>
      </w:r>
      <w:r w:rsidRPr="00C011E4">
        <w:rPr>
          <w:lang w:val="hu-HU"/>
        </w:rPr>
        <w:t>a mellett minimális, klinikailag nem releváns mértékű QTc-emelkedést figyeltek meg. Klinikai vizsgálatokban 800</w:t>
      </w:r>
      <w:r w:rsidR="00A60BB4" w:rsidRPr="00C011E4">
        <w:rPr>
          <w:lang w:val="hu-HU"/>
        </w:rPr>
        <w:t> mg</w:t>
      </w:r>
      <w:r w:rsidRPr="00C011E4">
        <w:rPr>
          <w:lang w:val="hu-HU"/>
        </w:rPr>
        <w:t xml:space="preserve"> feletti dózissal kapcsolatban nincs tapasztalat. Az I. fázisú, </w:t>
      </w:r>
      <w:r w:rsidR="00170ECA">
        <w:rPr>
          <w:lang w:val="hu-HU"/>
        </w:rPr>
        <w:t>ismételt adagolású</w:t>
      </w:r>
      <w:r w:rsidRPr="00C011E4">
        <w:rPr>
          <w:lang w:val="hu-HU"/>
        </w:rPr>
        <w:t xml:space="preserve"> vizsgálatok során legfeljebb 10 napig adagolt, naponta legfeljebb 600</w:t>
      </w:r>
      <w:r w:rsidR="00A60BB4" w:rsidRPr="00C011E4">
        <w:rPr>
          <w:lang w:val="hu-HU"/>
        </w:rPr>
        <w:t> mg</w:t>
      </w:r>
      <w:r w:rsidRPr="00C011E4">
        <w:rPr>
          <w:lang w:val="hu-HU"/>
        </w:rPr>
        <w:t xml:space="preserve"> szitagliptin</w:t>
      </w:r>
      <w:r w:rsidR="00835570">
        <w:rPr>
          <w:lang w:val="hu-HU"/>
        </w:rPr>
        <w:t xml:space="preserve"> </w:t>
      </w:r>
      <w:r w:rsidRPr="00C011E4">
        <w:rPr>
          <w:lang w:val="hu-HU"/>
        </w:rPr>
        <w:t>dózis, illetve legfeljebb 28 napig adagolt, naponta legfeljebb 400</w:t>
      </w:r>
      <w:r w:rsidR="00A60BB4" w:rsidRPr="00C011E4">
        <w:rPr>
          <w:lang w:val="hu-HU"/>
        </w:rPr>
        <w:t> mg</w:t>
      </w:r>
      <w:r w:rsidRPr="00C011E4">
        <w:rPr>
          <w:lang w:val="hu-HU"/>
        </w:rPr>
        <w:t xml:space="preserve"> szitagliptin</w:t>
      </w:r>
      <w:r w:rsidR="00835570">
        <w:rPr>
          <w:lang w:val="hu-HU"/>
        </w:rPr>
        <w:t xml:space="preserve"> </w:t>
      </w:r>
      <w:r w:rsidRPr="00C011E4">
        <w:rPr>
          <w:lang w:val="hu-HU"/>
        </w:rPr>
        <w:t>dózis mellett nem figyeltek meg dózisfüggő klinikai mellékhatásokat.</w:t>
      </w:r>
    </w:p>
    <w:p w14:paraId="5E965373" w14:textId="5ACB19E9" w:rsidR="00CA4921" w:rsidRPr="00C011E4" w:rsidRDefault="00CA4921" w:rsidP="00DD666B">
      <w:pPr>
        <w:pStyle w:val="Szvegtrzs1"/>
        <w:spacing w:after="120"/>
        <w:rPr>
          <w:lang w:val="hu-HU"/>
        </w:rPr>
      </w:pPr>
      <w:r w:rsidRPr="00C011E4">
        <w:rPr>
          <w:lang w:val="hu-HU"/>
        </w:rPr>
        <w:t>Túladagolás esetén</w:t>
      </w:r>
      <w:r w:rsidR="00377CD5">
        <w:rPr>
          <w:lang w:val="hu-HU"/>
        </w:rPr>
        <w:t xml:space="preserve"> helyénvaló</w:t>
      </w:r>
      <w:r w:rsidRPr="00C011E4">
        <w:rPr>
          <w:lang w:val="hu-HU"/>
        </w:rPr>
        <w:t xml:space="preserve"> az általános szupportív eljárások alkalmazása pl. a fel nem szívódott anyag eltávolítása a tápcsatornából, klinikai megfigyelés (</w:t>
      </w:r>
      <w:r w:rsidR="00170ECA">
        <w:rPr>
          <w:lang w:val="hu-HU"/>
        </w:rPr>
        <w:t>EKG</w:t>
      </w:r>
      <w:r w:rsidR="00170ECA" w:rsidRPr="00C011E4">
        <w:rPr>
          <w:lang w:val="hu-HU"/>
        </w:rPr>
        <w:t xml:space="preserve"> </w:t>
      </w:r>
      <w:r w:rsidRPr="00C011E4">
        <w:rPr>
          <w:lang w:val="hu-HU"/>
        </w:rPr>
        <w:t>készítését is beleértve)</w:t>
      </w:r>
      <w:r w:rsidR="00DD666B">
        <w:rPr>
          <w:lang w:val="hu-HU"/>
        </w:rPr>
        <w:t>,</w:t>
      </w:r>
      <w:r w:rsidRPr="00C011E4">
        <w:rPr>
          <w:lang w:val="hu-HU"/>
        </w:rPr>
        <w:t xml:space="preserve"> valamint szükség esetén szupportív terápia bevezetése.</w:t>
      </w:r>
    </w:p>
    <w:p w14:paraId="1640AC7C" w14:textId="19402BF2" w:rsidR="00F45C51" w:rsidRPr="00C011E4" w:rsidRDefault="00CA4921" w:rsidP="00CA4921">
      <w:pPr>
        <w:spacing w:line="240" w:lineRule="auto"/>
        <w:outlineLvl w:val="0"/>
        <w:rPr>
          <w:lang w:val="hu-HU"/>
        </w:rPr>
      </w:pPr>
      <w:r w:rsidRPr="00C011E4">
        <w:rPr>
          <w:lang w:val="hu-HU"/>
        </w:rPr>
        <w:t>A szitagliptin közepes mértékben dializálható. A klinikai vizsgálatokban a dózis hozzávetőleg 13,5%</w:t>
      </w:r>
      <w:r w:rsidRPr="00C011E4">
        <w:rPr>
          <w:lang w:val="hu-HU"/>
        </w:rPr>
        <w:noBreakHyphen/>
        <w:t>a volt eltávolítható egy 3-4 órás hemodialízis-kezelés során. Amennyiben klinikailag indokolt, fontolóra kell venni a hosszabb ideig tartó hemodialízis lehetőségét. Nem ismert, hogy a szitagliptin dializálható-e peritoneális dialízissel.</w:t>
      </w:r>
    </w:p>
    <w:p w14:paraId="4A25C93E" w14:textId="7842B8BE" w:rsidR="00F45C51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32B64ED4" w14:textId="77777777" w:rsidR="00DD666B" w:rsidRPr="00C011E4" w:rsidRDefault="00DD666B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26A63235" w14:textId="77777777" w:rsidR="00F45C51" w:rsidRPr="00C011E4" w:rsidRDefault="007B654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FARMAKOLÓGIAI TULAJDONSÁGOK</w:t>
      </w:r>
    </w:p>
    <w:p w14:paraId="50E0D732" w14:textId="77777777" w:rsidR="00F45C51" w:rsidRPr="00C011E4" w:rsidRDefault="00F45C51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5CAC7EFD" w14:textId="77777777" w:rsidR="00F45C51" w:rsidRPr="00C011E4" w:rsidRDefault="007B654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5.1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Farmakodinámiás tulajdonságok</w:t>
      </w:r>
    </w:p>
    <w:p w14:paraId="6090AA57" w14:textId="77777777" w:rsidR="00F45C51" w:rsidRPr="00C011E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E4A74A4" w14:textId="77777777" w:rsidR="001058EF" w:rsidRDefault="007B6547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noProof/>
          <w:snapToGrid/>
          <w:szCs w:val="22"/>
          <w:lang w:val="hu-HU" w:eastAsia="en-US"/>
        </w:rPr>
        <w:t xml:space="preserve">Farmakoterápiás csoport: </w:t>
      </w:r>
      <w:r w:rsidR="00B07340" w:rsidRPr="00C011E4">
        <w:rPr>
          <w:lang w:val="hu-HU"/>
        </w:rPr>
        <w:t>Antidiabetikus terápia, Dipeptidil-peptidáz-4</w:t>
      </w:r>
      <w:r w:rsidR="00170ECA">
        <w:rPr>
          <w:lang w:val="hu-HU"/>
        </w:rPr>
        <w:t>-</w:t>
      </w:r>
      <w:r w:rsidR="00B07340" w:rsidRPr="00C011E4">
        <w:rPr>
          <w:lang w:val="hu-HU"/>
        </w:rPr>
        <w:t xml:space="preserve"> (DPP-4)</w:t>
      </w:r>
      <w:r w:rsidR="00170ECA">
        <w:rPr>
          <w:lang w:val="hu-HU"/>
        </w:rPr>
        <w:t xml:space="preserve"> </w:t>
      </w:r>
      <w:r w:rsidR="00B07340" w:rsidRPr="00C011E4">
        <w:rPr>
          <w:lang w:val="hu-HU"/>
        </w:rPr>
        <w:t>inhibitorok</w:t>
      </w:r>
      <w:r w:rsidRPr="00C011E4">
        <w:rPr>
          <w:rFonts w:eastAsia="Times New Roman"/>
          <w:noProof/>
          <w:snapToGrid/>
          <w:szCs w:val="22"/>
          <w:lang w:val="hu-HU" w:eastAsia="en-US"/>
        </w:rPr>
        <w:t xml:space="preserve">, </w:t>
      </w:r>
    </w:p>
    <w:p w14:paraId="28E3C42B" w14:textId="54D158DA" w:rsidR="00F45C51" w:rsidRPr="00C011E4" w:rsidRDefault="007B6547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noProof/>
          <w:snapToGrid/>
          <w:szCs w:val="22"/>
          <w:lang w:val="hu-HU" w:eastAsia="en-US"/>
        </w:rPr>
        <w:lastRenderedPageBreak/>
        <w:t xml:space="preserve">ATC kód: </w:t>
      </w:r>
      <w:r w:rsidR="00B07340" w:rsidRPr="00C011E4">
        <w:rPr>
          <w:lang w:val="hu-HU"/>
        </w:rPr>
        <w:t>A10BH01.</w:t>
      </w:r>
    </w:p>
    <w:p w14:paraId="44E96310" w14:textId="77777777" w:rsidR="00F45C51" w:rsidRPr="00C011E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E982C0E" w14:textId="598F218F" w:rsidR="00F45C51" w:rsidRPr="00C011E4" w:rsidRDefault="007B6547" w:rsidP="00082A8E">
      <w:pPr>
        <w:spacing w:line="240" w:lineRule="auto"/>
        <w:rPr>
          <w:u w:val="single"/>
          <w:lang w:val="hu-HU"/>
        </w:rPr>
      </w:pPr>
      <w:r w:rsidRPr="00C011E4">
        <w:rPr>
          <w:u w:val="single"/>
          <w:lang w:val="hu-HU"/>
        </w:rPr>
        <w:t>Hatásmechanizmus</w:t>
      </w:r>
    </w:p>
    <w:p w14:paraId="384AC3CD" w14:textId="2D91761D" w:rsidR="00B07340" w:rsidRPr="00C011E4" w:rsidRDefault="00B07340" w:rsidP="00F933D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r w:rsidR="00FE68A2">
        <w:rPr>
          <w:rFonts w:eastAsia="Times New Roman"/>
          <w:snapToGrid/>
          <w:color w:val="000000"/>
          <w:szCs w:val="22"/>
          <w:lang w:val="hu-HU" w:eastAsia="hu-HU" w:bidi="hu-HU"/>
        </w:rPr>
        <w:t>Sitagliptin Wörwag</w:t>
      </w:r>
      <w:r w:rsidR="00BA526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 dipeptidil-peptidáz-4</w:t>
      </w:r>
      <w:r w:rsidR="00E92B02">
        <w:rPr>
          <w:rFonts w:eastAsia="Times New Roman"/>
          <w:snapToGrid/>
          <w:color w:val="000000"/>
          <w:szCs w:val="22"/>
          <w:lang w:val="hu-HU" w:eastAsia="hu-HU" w:bidi="hu-HU"/>
        </w:rPr>
        <w:t>-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(DPP-4)</w:t>
      </w:r>
      <w:r w:rsidR="00E92B02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inhibitorként ismert orális antidiabetikumok osztályának tagja. A </w:t>
      </w:r>
      <w:r w:rsidR="00A1353C">
        <w:rPr>
          <w:rFonts w:eastAsia="Times New Roman"/>
          <w:snapToGrid/>
          <w:color w:val="000000"/>
          <w:szCs w:val="22"/>
          <w:lang w:val="hu-HU" w:eastAsia="hu-HU" w:bidi="hu-HU"/>
        </w:rPr>
        <w:t>glykaemiás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kontroll e gyógyszer alkalmazása mellett megfigyelt javulása az aktív inkretin hormonok szintjének növelésével állhat összefüggésben. Az inkretin hormonokat – beleértve az gl</w:t>
      </w:r>
      <w:r w:rsidR="00530C23">
        <w:rPr>
          <w:rFonts w:eastAsia="Times New Roman"/>
          <w:snapToGrid/>
          <w:color w:val="000000"/>
          <w:szCs w:val="22"/>
          <w:lang w:val="hu-HU" w:eastAsia="hu-HU" w:bidi="hu-HU"/>
        </w:rPr>
        <w:t>ü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kagonszerű peptid</w:t>
      </w:r>
      <w:r w:rsidR="00E92B02">
        <w:rPr>
          <w:rFonts w:eastAsia="Times New Roman"/>
          <w:snapToGrid/>
          <w:color w:val="000000"/>
          <w:szCs w:val="22"/>
          <w:lang w:val="hu-HU" w:eastAsia="hu-HU" w:bidi="hu-HU"/>
        </w:rPr>
        <w:t>-1-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et (GLP-1) és a glükózdependens inzulinotróp polipeptidet (GIP) – a bél egész nap termeli, és szintjük az étkezést követően megnő. Az inkretinek a glükózhomeosztázis fiziológiai szabályozásában szerepet játszó endogén rendszer részei. Normál vagy emelkedett vércukor-koncentráció esetén a GLP-1 és a GIP, a ciklikus AMP-vel működő intracelluláris jelátvitelen keresztül fokozzák a pancreas béta-sejtjeiben az inzulin termelését és felszabadulását. A GLP-1 vagy a DPP-4-inhibitorokkal történő kezelés a 2-es típusú diabeteses állatokkal végzett kísérletek során javította a béta-sejtek glükózzal szemben mutatott válaszkészségét, valamint stimulálta az inzulin bioszintézisét és felszabadulását. A magasabb inzulinszint mellett megélénkül a szövetek glükózfelvétele. A GLP-1 ezen kívül csökkenti a pancreas alfa-sejtjeinek gl</w:t>
      </w:r>
      <w:r w:rsidR="0089690B">
        <w:rPr>
          <w:rFonts w:eastAsia="Times New Roman"/>
          <w:snapToGrid/>
          <w:color w:val="000000"/>
          <w:szCs w:val="22"/>
          <w:lang w:val="hu-HU" w:eastAsia="hu-HU" w:bidi="hu-HU"/>
        </w:rPr>
        <w:t>ü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kagonkiválasztását. A csökkent gl</w:t>
      </w:r>
      <w:r w:rsidR="0089690B">
        <w:rPr>
          <w:rFonts w:eastAsia="Times New Roman"/>
          <w:snapToGrid/>
          <w:color w:val="000000"/>
          <w:szCs w:val="22"/>
          <w:lang w:val="hu-HU" w:eastAsia="hu-HU" w:bidi="hu-HU"/>
        </w:rPr>
        <w:t>ü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kagonkoncentráció és a magasabb inzulinszint a máj glükóztermelésének visszaeséséhez vezet, </w:t>
      </w:r>
      <w:r w:rsidR="001429D9">
        <w:rPr>
          <w:rFonts w:eastAsia="Times New Roman"/>
          <w:snapToGrid/>
          <w:color w:val="000000"/>
          <w:szCs w:val="22"/>
          <w:lang w:val="hu-HU" w:eastAsia="hu-HU" w:bidi="hu-HU"/>
        </w:rPr>
        <w:t>ami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vércukorszint csökkenését eredményezi. A GLP-1 és a GIP hatás</w:t>
      </w:r>
      <w:r w:rsidR="001429D9">
        <w:rPr>
          <w:rFonts w:eastAsia="Times New Roman"/>
          <w:snapToGrid/>
          <w:color w:val="000000"/>
          <w:szCs w:val="22"/>
          <w:lang w:val="hu-HU" w:eastAsia="hu-HU" w:bidi="hu-HU"/>
        </w:rPr>
        <w:t>aika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t tekintve glükózdependens, mivel alacsony vércukor</w:t>
      </w:r>
      <w:r w:rsidR="00342901">
        <w:rPr>
          <w:rFonts w:eastAsia="Times New Roman"/>
          <w:snapToGrid/>
          <w:color w:val="000000"/>
          <w:szCs w:val="22"/>
          <w:lang w:val="hu-HU" w:eastAsia="hu-HU" w:bidi="hu-HU"/>
        </w:rPr>
        <w:t>-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koncentráció esetén a GLP-1 nem stimulálja az inzulin</w:t>
      </w:r>
      <w:r w:rsidR="001429D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felszabadulás</w:t>
      </w:r>
      <w:r w:rsidR="001429D9">
        <w:rPr>
          <w:rFonts w:eastAsia="Times New Roman"/>
          <w:snapToGrid/>
          <w:color w:val="000000"/>
          <w:szCs w:val="22"/>
          <w:lang w:val="hu-HU" w:eastAsia="hu-HU" w:bidi="hu-HU"/>
        </w:rPr>
        <w:t>á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t, és nem szupprimálja a gl</w:t>
      </w:r>
      <w:r w:rsidR="0089690B">
        <w:rPr>
          <w:rFonts w:eastAsia="Times New Roman"/>
          <w:snapToGrid/>
          <w:color w:val="000000"/>
          <w:szCs w:val="22"/>
          <w:lang w:val="hu-HU" w:eastAsia="hu-HU" w:bidi="hu-HU"/>
        </w:rPr>
        <w:t>ü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kagonelválasztást. Mind a GLP-1, mind a GIP esetében az inzulinfelszabadulás stimulálása felerősödik, ahogy a glükózkoncentráció a normális fölé emelkedik. Továbbá a GLP-1 a </w:t>
      </w:r>
      <w:r w:rsidR="00A1353C">
        <w:rPr>
          <w:rFonts w:eastAsia="Times New Roman"/>
          <w:snapToGrid/>
          <w:color w:val="000000"/>
          <w:szCs w:val="22"/>
          <w:lang w:val="hu-HU" w:eastAsia="hu-HU" w:bidi="hu-HU"/>
        </w:rPr>
        <w:t>hypo</w:t>
      </w:r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gl</w:t>
      </w:r>
      <w:r w:rsidR="0089690B">
        <w:rPr>
          <w:rFonts w:eastAsia="Times New Roman"/>
          <w:snapToGrid/>
          <w:color w:val="000000"/>
          <w:szCs w:val="22"/>
          <w:lang w:val="hu-HU" w:eastAsia="hu-HU" w:bidi="hu-HU"/>
        </w:rPr>
        <w:t>y</w:t>
      </w:r>
      <w:r w:rsidR="007D7CC1">
        <w:rPr>
          <w:rFonts w:eastAsia="Times New Roman"/>
          <w:snapToGrid/>
          <w:color w:val="000000"/>
          <w:szCs w:val="22"/>
          <w:lang w:val="hu-HU" w:eastAsia="hu-HU" w:bidi="hu-HU"/>
        </w:rPr>
        <w:t>k</w:t>
      </w:r>
      <w:r w:rsidR="0089690B">
        <w:rPr>
          <w:rFonts w:eastAsia="Times New Roman"/>
          <w:snapToGrid/>
          <w:color w:val="000000"/>
          <w:szCs w:val="22"/>
          <w:lang w:val="hu-HU" w:eastAsia="hu-HU" w:bidi="hu-HU"/>
        </w:rPr>
        <w:t>ae</w:t>
      </w:r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mi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ára adott normál gl</w:t>
      </w:r>
      <w:r w:rsidR="0089690B">
        <w:rPr>
          <w:rFonts w:eastAsia="Times New Roman"/>
          <w:snapToGrid/>
          <w:color w:val="000000"/>
          <w:szCs w:val="22"/>
          <w:lang w:val="hu-HU" w:eastAsia="hu-HU" w:bidi="hu-HU"/>
        </w:rPr>
        <w:t>ü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kagonválaszt nem gátolja. A GLP-1 és GIP aktivitását a DPP-4 enzim korlátozza, </w:t>
      </w:r>
      <w:r w:rsidR="001429D9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mely gyorsan hidrolizálja az inkretin hormonokat, így inaktív termékek képződnek. A szitagliptin megakadályozza az inkretin hormonok DPP-4 általi hidrolízisét, ezáltal növelve az aktív GLP-1 és GIP plazmakoncentrációját. Az aktív inkretinek szintjének növelésével a szitagliptin glükózdependens módon növeli az inzulin felszabadulását, és csökkenti a gl</w:t>
      </w:r>
      <w:r w:rsidR="0089690B">
        <w:rPr>
          <w:rFonts w:eastAsia="Times New Roman"/>
          <w:snapToGrid/>
          <w:color w:val="000000"/>
          <w:szCs w:val="22"/>
          <w:lang w:val="hu-HU" w:eastAsia="hu-HU" w:bidi="hu-HU"/>
        </w:rPr>
        <w:t>ü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kagon szintjét. 2-es típusú diabetesben szenvedő, </w:t>
      </w:r>
      <w:r w:rsidR="00A1353C">
        <w:rPr>
          <w:rFonts w:eastAsia="Times New Roman"/>
          <w:snapToGrid/>
          <w:color w:val="000000"/>
          <w:szCs w:val="22"/>
          <w:lang w:val="hu-HU" w:eastAsia="hu-HU" w:bidi="hu-HU"/>
        </w:rPr>
        <w:t>hyperglykaemiás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betegeknél az inzulin és gl</w:t>
      </w:r>
      <w:r w:rsidR="0089690B">
        <w:rPr>
          <w:rFonts w:eastAsia="Times New Roman"/>
          <w:snapToGrid/>
          <w:color w:val="000000"/>
          <w:szCs w:val="22"/>
          <w:lang w:val="hu-HU" w:eastAsia="hu-HU" w:bidi="hu-HU"/>
        </w:rPr>
        <w:t>ü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kagon szintjének ezen változásai alacsonyabb hemoglobin A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1c</w:t>
      </w:r>
      <w:r w:rsidR="0089690B">
        <w:rPr>
          <w:rFonts w:eastAsia="Times New Roman"/>
          <w:snapToGrid/>
          <w:color w:val="000000"/>
          <w:szCs w:val="22"/>
          <w:lang w:val="hu-HU" w:eastAsia="hu-HU" w:bidi="hu-HU"/>
        </w:rPr>
        <w:t>-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(HbA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1c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)</w:t>
      </w:r>
      <w:r w:rsidR="0089690B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szinthez, valamint alacsonyabb éhomi és posztprandiális glükózkoncentrációhoz vezetnek. A szitagliptin glükózdependens mechanizmusa különbözik a szulfonilureák mechanizmusától, amely még alacsony glükózszint mellett is növeli az inzulinkiválasztást, ami 2-es típusú cukorbetegségben szenvedő betegeknél és egészséges személyeknél is </w:t>
      </w:r>
      <w:r w:rsidR="00A1353C">
        <w:rPr>
          <w:rFonts w:eastAsia="Times New Roman"/>
          <w:snapToGrid/>
          <w:color w:val="000000"/>
          <w:szCs w:val="22"/>
          <w:lang w:val="hu-HU" w:eastAsia="hu-HU" w:bidi="hu-HU"/>
        </w:rPr>
        <w:t>hypo</w:t>
      </w:r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gl</w:t>
      </w:r>
      <w:r w:rsidR="0089690B">
        <w:rPr>
          <w:rFonts w:eastAsia="Times New Roman"/>
          <w:snapToGrid/>
          <w:color w:val="000000"/>
          <w:szCs w:val="22"/>
          <w:lang w:val="hu-HU" w:eastAsia="hu-HU" w:bidi="hu-HU"/>
        </w:rPr>
        <w:t>y</w:t>
      </w:r>
      <w:r w:rsidR="00AB10D4">
        <w:rPr>
          <w:rFonts w:eastAsia="Times New Roman"/>
          <w:snapToGrid/>
          <w:color w:val="000000"/>
          <w:szCs w:val="22"/>
          <w:lang w:val="hu-HU" w:eastAsia="hu-HU" w:bidi="hu-HU"/>
        </w:rPr>
        <w:t>k</w:t>
      </w:r>
      <w:r w:rsidR="0089690B">
        <w:rPr>
          <w:rFonts w:eastAsia="Times New Roman"/>
          <w:snapToGrid/>
          <w:color w:val="000000"/>
          <w:szCs w:val="22"/>
          <w:lang w:val="hu-HU" w:eastAsia="hu-HU" w:bidi="hu-HU"/>
        </w:rPr>
        <w:t>ae</w:t>
      </w:r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mi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ához vezethet. A szitagliptin a DPP-4 enzim hatékony és igen szelektív inhibitora, és terápiás koncentrációban nem gátolja a nagyon hasonló DPP-8 és DPP-9 enzimeket.</w:t>
      </w:r>
    </w:p>
    <w:p w14:paraId="6FB0E236" w14:textId="77777777" w:rsidR="00F933D8" w:rsidRPr="00C011E4" w:rsidRDefault="00F933D8" w:rsidP="00F933D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27466904" w14:textId="7144392D" w:rsidR="00B07340" w:rsidRPr="00C011E4" w:rsidRDefault="00B07340" w:rsidP="00F933D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Egy egészséges </w:t>
      </w:r>
      <w:r w:rsidR="001429D9">
        <w:rPr>
          <w:rFonts w:eastAsia="Times New Roman"/>
          <w:snapToGrid/>
          <w:color w:val="000000"/>
          <w:szCs w:val="22"/>
          <w:lang w:val="hu-HU" w:eastAsia="hu-HU" w:bidi="hu-HU"/>
        </w:rPr>
        <w:t>önként</w:t>
      </w:r>
      <w:r w:rsidR="001429D9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e</w:t>
      </w:r>
      <w:r w:rsidR="001429D9">
        <w:rPr>
          <w:rFonts w:eastAsia="Times New Roman"/>
          <w:snapToGrid/>
          <w:color w:val="000000"/>
          <w:szCs w:val="22"/>
          <w:lang w:val="hu-HU" w:eastAsia="hu-HU" w:bidi="hu-HU"/>
        </w:rPr>
        <w:t>s</w:t>
      </w:r>
      <w:r w:rsidR="001429D9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e</w:t>
      </w:r>
      <w:r w:rsidR="001429D9">
        <w:rPr>
          <w:rFonts w:eastAsia="Times New Roman"/>
          <w:snapToGrid/>
          <w:color w:val="000000"/>
          <w:szCs w:val="22"/>
          <w:lang w:val="hu-HU" w:eastAsia="hu-HU" w:bidi="hu-HU"/>
        </w:rPr>
        <w:t>kk</w:t>
      </w:r>
      <w:r w:rsidR="001429D9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e</w:t>
      </w:r>
      <w:r w:rsidR="001429D9">
        <w:rPr>
          <w:rFonts w:eastAsia="Times New Roman"/>
          <w:snapToGrid/>
          <w:color w:val="000000"/>
          <w:szCs w:val="22"/>
          <w:lang w:val="hu-HU" w:eastAsia="hu-HU" w:bidi="hu-HU"/>
        </w:rPr>
        <w:t>l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folytatott, kétnapos vizsgálat során, az önmagában adagolt szitagliptin növelte az aktív GLP-1-koncentrációkat, míg az önmagában adagolt metformin hasonló mértékben növelte mind az aktív GLP-1-koncentrációt, mind pedig a GLP-1 összkoncentrációt. A szitagliptin metforminnal történő együttes adása additív hatással volt az aktív GLP-1-koncentrációkra. Az aktív GIP-koncentrációkat a szitagliptin növelte, de a metformin nem.</w:t>
      </w:r>
    </w:p>
    <w:p w14:paraId="63075C50" w14:textId="77777777" w:rsidR="00B07340" w:rsidRPr="00C011E4" w:rsidRDefault="00B07340" w:rsidP="00F933D8">
      <w:pPr>
        <w:spacing w:line="240" w:lineRule="auto"/>
        <w:rPr>
          <w:u w:val="single"/>
          <w:lang w:val="hu-HU"/>
        </w:rPr>
      </w:pPr>
    </w:p>
    <w:p w14:paraId="0BF36F94" w14:textId="2927C337" w:rsidR="00F45C51" w:rsidRPr="00C011E4" w:rsidRDefault="007B6547" w:rsidP="00082A8E">
      <w:pPr>
        <w:spacing w:line="240" w:lineRule="auto"/>
        <w:rPr>
          <w:u w:val="single"/>
          <w:lang w:val="hu-HU"/>
        </w:rPr>
      </w:pPr>
      <w:r w:rsidRPr="00C011E4">
        <w:rPr>
          <w:u w:val="single"/>
          <w:lang w:val="hu-HU"/>
        </w:rPr>
        <w:t>Klinikai hatásosság és biztonságosság</w:t>
      </w:r>
    </w:p>
    <w:p w14:paraId="7EFD6CA0" w14:textId="46E01E3B" w:rsidR="00F933D8" w:rsidRPr="00C011E4" w:rsidRDefault="00F933D8" w:rsidP="001429D9">
      <w:pPr>
        <w:widowControl w:val="0"/>
        <w:tabs>
          <w:tab w:val="clear" w:pos="567"/>
        </w:tabs>
        <w:spacing w:after="120"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Összességében véve a szitagliptin monoterápiában vagy kombinációs terápiában alkalmazva javította a </w:t>
      </w:r>
      <w:r w:rsidR="00A1353C">
        <w:rPr>
          <w:rFonts w:eastAsia="Times New Roman"/>
          <w:snapToGrid/>
          <w:color w:val="000000"/>
          <w:szCs w:val="22"/>
          <w:lang w:val="hu-HU" w:eastAsia="hu-HU" w:bidi="hu-HU"/>
        </w:rPr>
        <w:t>glykaemiás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kontrollt </w:t>
      </w:r>
      <w:r w:rsidR="0089690B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2-es típusú diabetesben szenvedő felnőtteknél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(lásd 2. táblázat).</w:t>
      </w:r>
    </w:p>
    <w:p w14:paraId="397361FF" w14:textId="1922F382" w:rsidR="00F933D8" w:rsidRPr="00C011E4" w:rsidRDefault="00F933D8" w:rsidP="001429D9">
      <w:pPr>
        <w:widowControl w:val="0"/>
        <w:tabs>
          <w:tab w:val="clear" w:pos="567"/>
        </w:tabs>
        <w:spacing w:line="240" w:lineRule="auto"/>
        <w:ind w:right="-1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 szitagliptin-monoterápia hatásosságát és biztonságosságát két vizsgálat során értékelték. A két, egyenként 18 és 24 hetes vizsgálatban a napi egyszeri 100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szitagliptinnel történő monoterápiás kezelés a placebóval összehasonlítva jelentős mértékben javította a HbA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1c</w:t>
      </w:r>
      <w:r w:rsidR="005027C7">
        <w:rPr>
          <w:rFonts w:eastAsia="Times New Roman"/>
          <w:snapToGrid/>
          <w:color w:val="000000"/>
          <w:szCs w:val="22"/>
          <w:lang w:val="hu-HU" w:eastAsia="hu-HU" w:bidi="hu-HU"/>
        </w:rPr>
        <w:t>-szintet,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az éhomi plazma</w:t>
      </w:r>
      <w:r w:rsidR="00CB5D9E">
        <w:rPr>
          <w:rFonts w:eastAsia="Times New Roman"/>
          <w:snapToGrid/>
          <w:color w:val="000000"/>
          <w:szCs w:val="22"/>
          <w:lang w:val="hu-HU" w:eastAsia="hu-HU" w:bidi="hu-HU"/>
        </w:rPr>
        <w:t>-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glükóz (</w:t>
      </w:r>
      <w:r w:rsidR="00931DD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fasting plasma glucose: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FPG) és az étkezést követő 2</w:t>
      </w:r>
      <w:r w:rsidR="0003542B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órán belül mért glükóz (2</w:t>
      </w:r>
      <w:r w:rsidR="001429D9">
        <w:rPr>
          <w:rFonts w:eastAsia="Times New Roman"/>
          <w:snapToGrid/>
          <w:color w:val="000000"/>
          <w:szCs w:val="22"/>
          <w:lang w:val="hu-HU" w:eastAsia="hu-HU" w:bidi="hu-HU"/>
        </w:rPr>
        <w:t>-hour</w:t>
      </w:r>
      <w:r w:rsidR="0003542B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="001429D9" w:rsidRPr="003F5BCC">
        <w:rPr>
          <w:lang w:val="hu-HU"/>
        </w:rPr>
        <w:t>post-prandial glucose: 2</w:t>
      </w:r>
      <w:r w:rsidR="00CB5D9E" w:rsidRPr="003F5BCC">
        <w:rPr>
          <w:lang w:val="hu-HU"/>
        </w:rPr>
        <w:t xml:space="preserve"> órás</w:t>
      </w:r>
      <w:r w:rsidR="001429D9" w:rsidRPr="003F5BCC">
        <w:rPr>
          <w:lang w:val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PPG) szintjét. Javulás mutatkozott a béta</w:t>
      </w:r>
      <w:r w:rsidR="007D46B1">
        <w:rPr>
          <w:rFonts w:eastAsia="Times New Roman"/>
          <w:snapToGrid/>
          <w:color w:val="000000"/>
          <w:szCs w:val="22"/>
          <w:lang w:val="hu-HU" w:eastAsia="hu-HU" w:bidi="hu-HU"/>
        </w:rPr>
        <w:t>-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sejt</w:t>
      </w:r>
      <w:r w:rsidR="0089690B">
        <w:rPr>
          <w:rFonts w:eastAsia="Times New Roman"/>
          <w:snapToGrid/>
          <w:color w:val="000000"/>
          <w:szCs w:val="22"/>
          <w:lang w:val="hu-HU" w:eastAsia="hu-HU" w:bidi="hu-HU"/>
        </w:rPr>
        <w:t>-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funkcióra utaló helyettes markerek, beleértve a HOMA-</w:t>
      </w:r>
      <w:r w:rsidR="00931DD1">
        <w:rPr>
          <w:rFonts w:eastAsia="Times New Roman"/>
          <w:snapToGrid/>
          <w:color w:val="000000"/>
          <w:szCs w:val="22"/>
          <w:lang w:val="hu-HU" w:eastAsia="hu-HU" w:bidi="hu-HU"/>
        </w:rPr>
        <w:t>β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(„Homeostasis Model Assessment-</w:t>
      </w:r>
      <w:r w:rsidR="00931DD1">
        <w:rPr>
          <w:rFonts w:eastAsia="Times New Roman"/>
          <w:snapToGrid/>
          <w:color w:val="000000"/>
          <w:szCs w:val="22"/>
          <w:lang w:val="hu-HU" w:eastAsia="hu-HU" w:bidi="hu-HU"/>
        </w:rPr>
        <w:t>β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”) mutató markert, a proinzulin-inzulin arány, valamint a gyakori mintavétellel járó étkezési toleranciateszt során mért béta-sejt válaszkészség terén. A szitagliptinnel kezelt betegek között előforduló </w:t>
      </w:r>
      <w:r w:rsidR="00A1353C">
        <w:rPr>
          <w:rFonts w:eastAsia="Times New Roman"/>
          <w:snapToGrid/>
          <w:color w:val="000000"/>
          <w:szCs w:val="22"/>
          <w:lang w:val="hu-HU" w:eastAsia="hu-HU" w:bidi="hu-HU"/>
        </w:rPr>
        <w:t>hypoglykaemiás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esetek száma hasonló volt a placebóval kezelte</w:t>
      </w:r>
      <w:r w:rsidR="00920FE2">
        <w:rPr>
          <w:rFonts w:eastAsia="Times New Roman"/>
          <w:snapToGrid/>
          <w:color w:val="000000"/>
          <w:szCs w:val="22"/>
          <w:lang w:val="hu-HU" w:eastAsia="hu-HU" w:bidi="hu-HU"/>
        </w:rPr>
        <w:t>k közt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megfigyelthez. </w:t>
      </w:r>
    </w:p>
    <w:p w14:paraId="5B3D331B" w14:textId="17D41A67" w:rsidR="00F933D8" w:rsidRPr="00C011E4" w:rsidRDefault="00F933D8" w:rsidP="00F933D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 szitagliptin-terápia mellett – a placebóval kezelt betegek enyhe test</w:t>
      </w:r>
      <w:r w:rsidR="0089690B">
        <w:rPr>
          <w:rFonts w:eastAsia="Times New Roman"/>
          <w:snapToGrid/>
          <w:color w:val="000000"/>
          <w:szCs w:val="22"/>
          <w:lang w:val="hu-HU" w:eastAsia="hu-HU" w:bidi="hu-HU"/>
        </w:rPr>
        <w:t>tömeg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csökkenésével összehasonlítva – egyik vizsgálatban sem nőtt a kiindulási test</w:t>
      </w:r>
      <w:r w:rsidR="0089690B">
        <w:rPr>
          <w:rFonts w:eastAsia="Times New Roman"/>
          <w:snapToGrid/>
          <w:color w:val="000000"/>
          <w:szCs w:val="22"/>
          <w:lang w:val="hu-HU" w:eastAsia="hu-HU" w:bidi="hu-HU"/>
        </w:rPr>
        <w:t>tömeg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4CF863BB" w14:textId="77777777" w:rsidR="00F933D8" w:rsidRPr="00C011E4" w:rsidRDefault="00F933D8" w:rsidP="00F933D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55DE6BBF" w14:textId="01375EED" w:rsidR="00F933D8" w:rsidRPr="00C011E4" w:rsidRDefault="00F933D8" w:rsidP="007D46B1">
      <w:pPr>
        <w:widowControl w:val="0"/>
        <w:tabs>
          <w:tab w:val="clear" w:pos="567"/>
        </w:tabs>
        <w:spacing w:after="120"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Két</w:t>
      </w:r>
      <w:r w:rsidR="0003542B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24</w:t>
      </w:r>
      <w:r w:rsidR="0003542B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hetes vizsgálatban, melyek során a napi egyszer 100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szitagliptint hozzáadott terápiaként metforminnal, illetve pioglitazonnal kombinációban alkalmazták, a </w:t>
      </w:r>
      <w:r w:rsidR="00A1353C">
        <w:rPr>
          <w:rFonts w:eastAsia="Times New Roman"/>
          <w:snapToGrid/>
          <w:color w:val="000000"/>
          <w:szCs w:val="22"/>
          <w:lang w:val="hu-HU" w:eastAsia="hu-HU" w:bidi="hu-HU"/>
        </w:rPr>
        <w:t>glykaemiás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paraméterek jelentős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lastRenderedPageBreak/>
        <w:t xml:space="preserve">javulását figyelték meg. A </w:t>
      </w:r>
      <w:r w:rsidR="007D46B1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test</w:t>
      </w:r>
      <w:r w:rsidR="00690479">
        <w:rPr>
          <w:rFonts w:eastAsia="Times New Roman"/>
          <w:snapToGrid/>
          <w:color w:val="000000"/>
          <w:szCs w:val="22"/>
          <w:lang w:val="hu-HU" w:eastAsia="hu-HU" w:bidi="hu-HU"/>
        </w:rPr>
        <w:t>tömeg</w:t>
      </w:r>
      <w:r w:rsidR="007D46B1">
        <w:rPr>
          <w:rFonts w:eastAsia="Times New Roman"/>
          <w:snapToGrid/>
          <w:color w:val="000000"/>
          <w:szCs w:val="22"/>
          <w:lang w:val="hu-HU" w:eastAsia="hu-HU" w:bidi="hu-HU"/>
        </w:rPr>
        <w:t>b</w:t>
      </w:r>
      <w:r w:rsidR="00690479">
        <w:rPr>
          <w:rFonts w:eastAsia="Times New Roman"/>
          <w:snapToGrid/>
          <w:color w:val="000000"/>
          <w:szCs w:val="22"/>
          <w:lang w:val="hu-HU" w:eastAsia="hu-HU" w:bidi="hu-HU"/>
        </w:rPr>
        <w:t>e</w:t>
      </w:r>
      <w:r w:rsidR="007D46B1">
        <w:rPr>
          <w:rFonts w:eastAsia="Times New Roman"/>
          <w:snapToGrid/>
          <w:color w:val="000000"/>
          <w:szCs w:val="22"/>
          <w:lang w:val="hu-HU" w:eastAsia="hu-HU" w:bidi="hu-HU"/>
        </w:rPr>
        <w:t>n</w:t>
      </w:r>
      <w:r w:rsidR="007D46B1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vizsgálat megkezdése óta </w:t>
      </w:r>
      <w:r w:rsidR="00AA448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bekövetkezett változás </w:t>
      </w:r>
      <w:r w:rsidR="007D46B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szitagliptinnel kezelt betegek</w:t>
      </w:r>
      <w:r w:rsidR="007D46B1">
        <w:rPr>
          <w:rFonts w:eastAsia="Times New Roman"/>
          <w:snapToGrid/>
          <w:color w:val="000000"/>
          <w:szCs w:val="22"/>
          <w:lang w:val="hu-HU" w:eastAsia="hu-HU" w:bidi="hu-HU"/>
        </w:rPr>
        <w:t>nél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placebóhoz </w:t>
      </w:r>
      <w:r w:rsidR="00AA448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viszonyítva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hasonló </w:t>
      </w:r>
      <w:r w:rsidR="00AA4485">
        <w:rPr>
          <w:rFonts w:eastAsia="Times New Roman"/>
          <w:snapToGrid/>
          <w:color w:val="000000"/>
          <w:szCs w:val="22"/>
          <w:lang w:val="hu-HU" w:eastAsia="hu-HU" w:bidi="hu-HU"/>
        </w:rPr>
        <w:t>volt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. E</w:t>
      </w:r>
      <w:r w:rsidR="00AA448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vizsgálatokban hasonló arányban jelentettek </w:t>
      </w:r>
      <w:r w:rsidR="00A1353C">
        <w:rPr>
          <w:rFonts w:eastAsia="Times New Roman"/>
          <w:snapToGrid/>
          <w:color w:val="000000"/>
          <w:szCs w:val="22"/>
          <w:lang w:val="hu-HU" w:eastAsia="hu-HU" w:bidi="hu-HU"/>
        </w:rPr>
        <w:t>hypo</w:t>
      </w:r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g</w:t>
      </w:r>
      <w:r w:rsidR="00AA4485">
        <w:rPr>
          <w:rFonts w:eastAsia="Times New Roman"/>
          <w:snapToGrid/>
          <w:color w:val="000000"/>
          <w:szCs w:val="22"/>
          <w:lang w:val="hu-HU" w:eastAsia="hu-HU" w:bidi="hu-HU"/>
        </w:rPr>
        <w:t>l</w:t>
      </w:r>
      <w:r w:rsidR="005D463A">
        <w:rPr>
          <w:rFonts w:eastAsia="Times New Roman"/>
          <w:snapToGrid/>
          <w:color w:val="000000"/>
          <w:szCs w:val="22"/>
          <w:lang w:val="hu-HU" w:eastAsia="hu-HU" w:bidi="hu-HU"/>
        </w:rPr>
        <w:t>y</w:t>
      </w:r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k</w:t>
      </w:r>
      <w:r w:rsidR="005D463A">
        <w:rPr>
          <w:rFonts w:eastAsia="Times New Roman"/>
          <w:snapToGrid/>
          <w:color w:val="000000"/>
          <w:szCs w:val="22"/>
          <w:lang w:val="hu-HU" w:eastAsia="hu-HU" w:bidi="hu-HU"/>
        </w:rPr>
        <w:t>ae</w:t>
      </w:r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mi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át a szitagliptinnel </w:t>
      </w:r>
      <w:r w:rsidR="00454A14">
        <w:rPr>
          <w:rFonts w:eastAsia="Times New Roman"/>
          <w:snapToGrid/>
          <w:color w:val="000000"/>
          <w:szCs w:val="22"/>
          <w:lang w:val="hu-HU" w:eastAsia="hu-HU" w:bidi="hu-HU"/>
        </w:rPr>
        <w:t>vagy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placebóval kezelt betegek kö</w:t>
      </w:r>
      <w:r w:rsidR="00BB3573">
        <w:rPr>
          <w:rFonts w:eastAsia="Times New Roman"/>
          <w:snapToGrid/>
          <w:color w:val="000000"/>
          <w:szCs w:val="22"/>
          <w:lang w:val="hu-HU" w:eastAsia="hu-HU" w:bidi="hu-HU"/>
        </w:rPr>
        <w:t>zött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1A3B7286" w14:textId="7BDB45FF" w:rsidR="00F933D8" w:rsidRPr="00C011E4" w:rsidRDefault="00F933D8" w:rsidP="00F933D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Az </w:t>
      </w:r>
      <w:r w:rsidR="0058621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egyedül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glimepiridhez</w:t>
      </w:r>
      <w:r w:rsidR="000E159A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illetve glimepirid és metformin kombinációjához adott (napi egyszer 100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) szitagliptin hatásosságának és biztonságosságának értékelésére egy 24</w:t>
      </w:r>
      <w:r w:rsidR="0003542B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hetes, placebokontrollos vizsgálatot végeztek</w:t>
      </w:r>
      <w:r w:rsidR="00AF31F3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el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. Az </w:t>
      </w:r>
      <w:r w:rsidR="001C7B77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egyedül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glimepiridhez vagy glimepirid és metformin kombinációjához adott szitagliptin jelentős javulást eredményezett a </w:t>
      </w:r>
      <w:r w:rsidR="00A1353C">
        <w:rPr>
          <w:rFonts w:eastAsia="Times New Roman"/>
          <w:snapToGrid/>
          <w:color w:val="000000"/>
          <w:szCs w:val="22"/>
          <w:lang w:val="hu-HU" w:eastAsia="hu-HU" w:bidi="hu-HU"/>
        </w:rPr>
        <w:t>glykaemiás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paraméterek terén. A szitagliptinnel kezelt betegek a placebót kapókhoz képest enyhe test</w:t>
      </w:r>
      <w:r w:rsidR="005D463A">
        <w:rPr>
          <w:rFonts w:eastAsia="Times New Roman"/>
          <w:snapToGrid/>
          <w:color w:val="000000"/>
          <w:szCs w:val="22"/>
          <w:lang w:val="hu-HU" w:eastAsia="hu-HU" w:bidi="hu-HU"/>
        </w:rPr>
        <w:t>tömeg-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növekedést mutattak.</w:t>
      </w:r>
    </w:p>
    <w:p w14:paraId="27E5F1C9" w14:textId="77777777" w:rsidR="00F933D8" w:rsidRPr="00C011E4" w:rsidRDefault="00F933D8" w:rsidP="00F933D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75A54868" w14:textId="706FE50B" w:rsidR="00F933D8" w:rsidRPr="00C011E4" w:rsidRDefault="00F933D8" w:rsidP="00F933D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Pioglitazon és metformin kombinációjához adott (napi egyszer 100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) szitagliptin hatásosságának és biztonságosságának értékelésére egy 26 hetes, placebokontrollos vizsgálatot terveztek. A pioglitazon és metformin kombinációjához adott szitagliptin a </w:t>
      </w:r>
      <w:r w:rsidR="00A1353C">
        <w:rPr>
          <w:rFonts w:eastAsia="Times New Roman"/>
          <w:snapToGrid/>
          <w:color w:val="000000"/>
          <w:szCs w:val="22"/>
          <w:lang w:val="hu-HU" w:eastAsia="hu-HU" w:bidi="hu-HU"/>
        </w:rPr>
        <w:t>glykaemiás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paraméterek jelentős javulását eredményezte. A kiindulási test</w:t>
      </w:r>
      <w:r w:rsidR="005D463A">
        <w:rPr>
          <w:rFonts w:eastAsia="Times New Roman"/>
          <w:snapToGrid/>
          <w:color w:val="000000"/>
          <w:szCs w:val="22"/>
          <w:lang w:val="hu-HU" w:eastAsia="hu-HU" w:bidi="hu-HU"/>
        </w:rPr>
        <w:t>tömeg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értékekben bekövetkező változás hasonló volt a szitagliptinnel kezelt betegek és a placebót kapó betegek esetében. A hypoglykaemia előfordulási gyakorisága szintén hasonló volt a szitagliptinnel kezelt betegek és a placebót kapó betegek esetében.</w:t>
      </w:r>
    </w:p>
    <w:p w14:paraId="045694CA" w14:textId="77777777" w:rsidR="00F933D8" w:rsidRPr="00C011E4" w:rsidRDefault="00F933D8" w:rsidP="00F933D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60D7B3CB" w14:textId="63374B26" w:rsidR="00F933D8" w:rsidRPr="00C011E4" w:rsidRDefault="00F933D8" w:rsidP="0028585C">
      <w:pPr>
        <w:widowControl w:val="0"/>
        <w:tabs>
          <w:tab w:val="clear" w:pos="567"/>
        </w:tabs>
        <w:spacing w:after="120"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Egy 24 hetes, placebokontrollos vizsgálatot állítottak össze (legalább 10 hete állandó adagolású) inzulin mellett és (legalább 1500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) metforminnal vagy anélkül adott szitagliptin (100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naponta egyszer) hatásosságának és biztonságosságának megállapítása céljából. Az előkevert inzulint alkalmazó betegeknél az átlagos napi </w:t>
      </w:r>
      <w:r w:rsidR="003C57E0">
        <w:rPr>
          <w:rFonts w:eastAsia="Times New Roman"/>
          <w:snapToGrid/>
          <w:color w:val="000000"/>
          <w:szCs w:val="22"/>
          <w:lang w:val="hu-HU" w:eastAsia="hu-HU" w:bidi="hu-HU"/>
        </w:rPr>
        <w:t>dózis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70,9 E volt. A nem előkevert (közepes/hosszú hatású) inzulint alkalmazó betegeknél az átlagos napi </w:t>
      </w:r>
      <w:r w:rsidR="003C57E0">
        <w:rPr>
          <w:rFonts w:eastAsia="Times New Roman"/>
          <w:snapToGrid/>
          <w:color w:val="000000"/>
          <w:szCs w:val="22"/>
          <w:lang w:val="hu-HU" w:eastAsia="hu-HU" w:bidi="hu-HU"/>
        </w:rPr>
        <w:t>dózis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44,3 E volt. Szitagliptin inzulinhoz történő hozzáadása a </w:t>
      </w:r>
      <w:r w:rsidR="00A1353C">
        <w:rPr>
          <w:rFonts w:eastAsia="Times New Roman"/>
          <w:snapToGrid/>
          <w:color w:val="000000"/>
          <w:szCs w:val="22"/>
          <w:lang w:val="hu-HU" w:eastAsia="hu-HU" w:bidi="hu-HU"/>
        </w:rPr>
        <w:t>glykaemiás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paraméterek szignifikáns javulását eredményezte. A vizsgálat megkezdésekor mért testtömegben egyik csoportban sem következett be jelentős változás.</w:t>
      </w:r>
    </w:p>
    <w:p w14:paraId="4E194FE2" w14:textId="695ECF3A" w:rsidR="00F933D8" w:rsidRPr="00C011E4" w:rsidRDefault="00F933D8" w:rsidP="00F933D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 kezdő kezelés egy 24</w:t>
      </w:r>
      <w:r w:rsidR="0003542B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hetes, placebokontrollos, faktoriális elrendezésű vizsgálata során a metforminnal (napi kétszer 500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1000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) kombinációban adott napi kétszer 50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szitagliptin bármelyik monoterápiával összehasonlítva jelentős javulást eredményezett a </w:t>
      </w:r>
      <w:r w:rsidR="00A1353C">
        <w:rPr>
          <w:rFonts w:eastAsia="Times New Roman"/>
          <w:snapToGrid/>
          <w:color w:val="000000"/>
          <w:szCs w:val="22"/>
          <w:lang w:val="hu-HU" w:eastAsia="hu-HU" w:bidi="hu-HU"/>
        </w:rPr>
        <w:t>glykaemiás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paraméterekben. A szitagliptin és metformin kombinációjával elért test</w:t>
      </w:r>
      <w:r w:rsidR="00B36E5F">
        <w:rPr>
          <w:rFonts w:eastAsia="Times New Roman"/>
          <w:snapToGrid/>
          <w:color w:val="000000"/>
          <w:szCs w:val="22"/>
          <w:lang w:val="hu-HU" w:eastAsia="hu-HU" w:bidi="hu-HU"/>
        </w:rPr>
        <w:t>tömeg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csökkenés hasonló volt a csak metformin vagy placeb</w:t>
      </w:r>
      <w:r w:rsidR="00857B46">
        <w:rPr>
          <w:rFonts w:eastAsia="Times New Roman"/>
          <w:snapToGrid/>
          <w:color w:val="000000"/>
          <w:szCs w:val="22"/>
          <w:lang w:val="hu-HU" w:eastAsia="hu-HU" w:bidi="hu-HU"/>
        </w:rPr>
        <w:t>o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alkalmazása mellett megfigyelthez, míg a szitagliptin önmagában történő alkalmazásakor az alapértékekben nem mutatkozott változás. A </w:t>
      </w:r>
      <w:r w:rsidR="00A1353C">
        <w:rPr>
          <w:rFonts w:eastAsia="Times New Roman"/>
          <w:snapToGrid/>
          <w:color w:val="000000"/>
          <w:szCs w:val="22"/>
          <w:lang w:val="hu-HU" w:eastAsia="hu-HU" w:bidi="hu-HU"/>
        </w:rPr>
        <w:t>hypoglykaemia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az egyes kezelési csoportokban hasonló arányban fordult elő.</w:t>
      </w:r>
    </w:p>
    <w:p w14:paraId="5A912831" w14:textId="77777777" w:rsidR="00F933D8" w:rsidRPr="00C011E4" w:rsidRDefault="00F933D8" w:rsidP="00F933D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3C1A6279" w14:textId="0D460436" w:rsidR="00F933D8" w:rsidRPr="00C011E4" w:rsidRDefault="00F933D8" w:rsidP="00F933D8">
      <w:pPr>
        <w:widowControl w:val="0"/>
        <w:tabs>
          <w:tab w:val="clear" w:pos="567"/>
          <w:tab w:val="left" w:pos="354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7" w:name="bookmark30"/>
      <w:bookmarkEnd w:id="7"/>
      <w:r w:rsidRPr="00C011E4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>2. táblázat: A placebokontrollos monoterápiát és kombinációs terápiát alkalmazó vizsgálatokban mért HbA</w:t>
      </w:r>
      <w:r w:rsidRPr="00C011E4">
        <w:rPr>
          <w:rFonts w:eastAsia="Times New Roman"/>
          <w:b/>
          <w:bCs/>
          <w:snapToGrid/>
          <w:color w:val="000000"/>
          <w:szCs w:val="22"/>
          <w:vertAlign w:val="subscript"/>
          <w:lang w:val="hu-HU" w:eastAsia="hu-HU" w:bidi="hu-HU"/>
        </w:rPr>
        <w:t>1c</w:t>
      </w:r>
      <w:r w:rsidRPr="00C011E4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>-eredmények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*</w:t>
      </w:r>
    </w:p>
    <w:p w14:paraId="7578E7A0" w14:textId="38C9FD26" w:rsidR="00B07340" w:rsidRPr="00C011E4" w:rsidRDefault="00B07340" w:rsidP="00082A8E">
      <w:pPr>
        <w:spacing w:line="240" w:lineRule="auto"/>
        <w:rPr>
          <w:u w:val="single"/>
          <w:lang w:val="hu-HU"/>
        </w:rPr>
      </w:pPr>
    </w:p>
    <w:tbl>
      <w:tblPr>
        <w:tblW w:w="9288" w:type="dxa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08"/>
        <w:gridCol w:w="1483"/>
        <w:gridCol w:w="2081"/>
        <w:gridCol w:w="2316"/>
      </w:tblGrid>
      <w:tr w:rsidR="00F933D8" w:rsidRPr="00C011E4" w14:paraId="5531F6B1" w14:textId="77777777" w:rsidTr="003F5BCC">
        <w:trPr>
          <w:trHeight w:val="1012"/>
          <w:tblHeader/>
        </w:trPr>
        <w:tc>
          <w:tcPr>
            <w:tcW w:w="3408" w:type="dxa"/>
          </w:tcPr>
          <w:p w14:paraId="48F5BEC5" w14:textId="77777777" w:rsidR="00F933D8" w:rsidRPr="00C011E4" w:rsidRDefault="00F933D8" w:rsidP="002833EC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8" w:line="240" w:lineRule="auto"/>
              <w:ind w:left="22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</w:p>
          <w:p w14:paraId="16A459DF" w14:textId="16C6AA28" w:rsidR="00F933D8" w:rsidRPr="00C011E4" w:rsidRDefault="00F933D8" w:rsidP="002833EC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/>
              <w:jc w:val="center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  <w:r w:rsidRPr="00C011E4">
              <w:rPr>
                <w:b/>
                <w:bCs/>
                <w:szCs w:val="22"/>
                <w:lang w:val="hu-HU"/>
              </w:rPr>
              <w:t>Vizsgálat</w:t>
            </w:r>
          </w:p>
        </w:tc>
        <w:tc>
          <w:tcPr>
            <w:tcW w:w="1483" w:type="dxa"/>
          </w:tcPr>
          <w:p w14:paraId="3A186C5F" w14:textId="676C4F0C" w:rsidR="00F933D8" w:rsidRPr="00C011E4" w:rsidRDefault="00F933D8" w:rsidP="00F933D8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22" w:line="240" w:lineRule="auto"/>
              <w:ind w:left="235" w:right="229" w:hanging="1"/>
              <w:jc w:val="center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  <w:r w:rsidRPr="00C011E4">
              <w:rPr>
                <w:b/>
                <w:bCs/>
                <w:szCs w:val="22"/>
                <w:lang w:val="hu-HU"/>
              </w:rPr>
              <w:t xml:space="preserve">Átlagos kiindulási </w:t>
            </w:r>
            <w:r w:rsidRPr="00C011E4">
              <w:rPr>
                <w:rFonts w:eastAsia="Times New Roman"/>
                <w:b/>
                <w:snapToGrid/>
                <w:szCs w:val="22"/>
                <w:lang w:val="hu-HU" w:eastAsia="en-US"/>
              </w:rPr>
              <w:t>HbA</w:t>
            </w:r>
            <w:r w:rsidRPr="00C011E4">
              <w:rPr>
                <w:rFonts w:eastAsia="Times New Roman"/>
                <w:b/>
                <w:snapToGrid/>
                <w:szCs w:val="22"/>
                <w:vertAlign w:val="subscript"/>
                <w:lang w:val="hu-HU" w:eastAsia="en-US"/>
              </w:rPr>
              <w:t>1c</w:t>
            </w:r>
            <w:r w:rsidRPr="00C011E4">
              <w:rPr>
                <w:rFonts w:eastAsia="Times New Roman"/>
                <w:b/>
                <w:snapToGrid/>
                <w:szCs w:val="22"/>
                <w:lang w:val="hu-HU" w:eastAsia="en-US"/>
              </w:rPr>
              <w:t xml:space="preserve"> (%)</w:t>
            </w:r>
          </w:p>
        </w:tc>
        <w:tc>
          <w:tcPr>
            <w:tcW w:w="2081" w:type="dxa"/>
          </w:tcPr>
          <w:p w14:paraId="5602405E" w14:textId="41581E2C" w:rsidR="00F933D8" w:rsidRPr="00C011E4" w:rsidRDefault="00F933D8" w:rsidP="00F933D8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24" w:line="237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b/>
                <w:bCs/>
                <w:szCs w:val="22"/>
                <w:lang w:val="hu-HU"/>
              </w:rPr>
              <w:t>A kiindulási HbA</w:t>
            </w:r>
            <w:r w:rsidRPr="00C011E4">
              <w:rPr>
                <w:b/>
                <w:bCs/>
                <w:szCs w:val="22"/>
                <w:vertAlign w:val="subscript"/>
                <w:lang w:val="hu-HU"/>
              </w:rPr>
              <w:t>1c</w:t>
            </w:r>
            <w:r w:rsidRPr="00C011E4">
              <w:rPr>
                <w:b/>
                <w:bCs/>
                <w:szCs w:val="22"/>
                <w:lang w:val="hu-HU"/>
              </w:rPr>
              <w:t>-</w:t>
            </w:r>
            <w:r w:rsidR="00B36E5F">
              <w:rPr>
                <w:b/>
                <w:bCs/>
                <w:szCs w:val="22"/>
                <w:lang w:val="hu-HU"/>
              </w:rPr>
              <w:t xml:space="preserve"> </w:t>
            </w:r>
            <w:r w:rsidRPr="00C011E4">
              <w:rPr>
                <w:b/>
                <w:bCs/>
                <w:szCs w:val="22"/>
                <w:lang w:val="hu-HU"/>
              </w:rPr>
              <w:t>(%) értékekhez képest mutatkozó átlagos eltérés</w:t>
            </w:r>
            <w:r w:rsidRPr="00C011E4"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  <w:t>†</w:t>
            </w:r>
          </w:p>
        </w:tc>
        <w:tc>
          <w:tcPr>
            <w:tcW w:w="2316" w:type="dxa"/>
          </w:tcPr>
          <w:p w14:paraId="2F6C3768" w14:textId="0B128A84" w:rsidR="00F933D8" w:rsidRPr="00C011E4" w:rsidRDefault="00F933D8" w:rsidP="00F933D8">
            <w:pPr>
              <w:widowControl w:val="0"/>
              <w:tabs>
                <w:tab w:val="clear" w:pos="567"/>
              </w:tabs>
              <w:autoSpaceDE w:val="0"/>
              <w:autoSpaceDN w:val="0"/>
              <w:spacing w:line="237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b/>
                <w:bCs/>
                <w:szCs w:val="22"/>
                <w:lang w:val="hu-HU"/>
              </w:rPr>
              <w:t>A placebóra korrigált HbA</w:t>
            </w:r>
            <w:r w:rsidRPr="00C011E4">
              <w:rPr>
                <w:b/>
                <w:bCs/>
                <w:szCs w:val="22"/>
                <w:vertAlign w:val="subscript"/>
                <w:lang w:val="hu-HU"/>
              </w:rPr>
              <w:t>1c</w:t>
            </w:r>
            <w:r w:rsidRPr="00C011E4">
              <w:rPr>
                <w:b/>
                <w:bCs/>
                <w:szCs w:val="22"/>
                <w:lang w:val="hu-HU"/>
              </w:rPr>
              <w:t>-</w:t>
            </w:r>
            <w:r w:rsidR="00B36E5F">
              <w:rPr>
                <w:b/>
                <w:bCs/>
                <w:szCs w:val="22"/>
                <w:lang w:val="hu-HU"/>
              </w:rPr>
              <w:t xml:space="preserve"> </w:t>
            </w:r>
            <w:r w:rsidRPr="00C011E4">
              <w:rPr>
                <w:b/>
                <w:bCs/>
                <w:szCs w:val="22"/>
                <w:lang w:val="hu-HU"/>
              </w:rPr>
              <w:t>(%) értékek terén mutatkozó átlagos eltérés</w:t>
            </w:r>
            <w:r w:rsidRPr="00C011E4"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  <w:t>†</w:t>
            </w:r>
          </w:p>
          <w:p w14:paraId="659661C7" w14:textId="08CD9F56" w:rsidR="00F933D8" w:rsidRPr="00C011E4" w:rsidRDefault="00F933D8" w:rsidP="00F933D8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4" w:line="236" w:lineRule="exact"/>
              <w:jc w:val="center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b/>
                <w:snapToGrid/>
                <w:szCs w:val="22"/>
                <w:lang w:val="hu-HU" w:eastAsia="en-US"/>
              </w:rPr>
              <w:t>(95%</w:t>
            </w:r>
            <w:r w:rsidRPr="00C011E4">
              <w:rPr>
                <w:rFonts w:eastAsia="Times New Roman"/>
                <w:b/>
                <w:snapToGrid/>
                <w:szCs w:val="22"/>
                <w:lang w:val="hu-HU" w:eastAsia="en-US"/>
              </w:rPr>
              <w:noBreakHyphen/>
              <w:t>os CI)</w:t>
            </w:r>
          </w:p>
        </w:tc>
      </w:tr>
      <w:tr w:rsidR="00F933D8" w:rsidRPr="00C011E4" w14:paraId="254990C8" w14:textId="77777777" w:rsidTr="00F933D8">
        <w:trPr>
          <w:trHeight w:val="386"/>
        </w:trPr>
        <w:tc>
          <w:tcPr>
            <w:tcW w:w="9288" w:type="dxa"/>
            <w:gridSpan w:val="4"/>
          </w:tcPr>
          <w:p w14:paraId="78D1D79D" w14:textId="78F29D66" w:rsidR="00F933D8" w:rsidRPr="00C011E4" w:rsidRDefault="00F933D8" w:rsidP="002833EC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72" w:line="240" w:lineRule="auto"/>
              <w:ind w:left="22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  <w:r w:rsidRPr="00C011E4">
              <w:rPr>
                <w:b/>
                <w:bCs/>
                <w:szCs w:val="22"/>
                <w:lang w:val="hu-HU"/>
              </w:rPr>
              <w:t>Monoterápiás vizsgálatok</w:t>
            </w:r>
          </w:p>
        </w:tc>
      </w:tr>
      <w:tr w:rsidR="00F933D8" w:rsidRPr="00C011E4" w14:paraId="14701208" w14:textId="77777777" w:rsidTr="00F933D8">
        <w:trPr>
          <w:trHeight w:val="386"/>
        </w:trPr>
        <w:tc>
          <w:tcPr>
            <w:tcW w:w="3408" w:type="dxa"/>
          </w:tcPr>
          <w:p w14:paraId="12440E1E" w14:textId="10DF0C33" w:rsidR="00F933D8" w:rsidRPr="00C011E4" w:rsidRDefault="00F933D8" w:rsidP="002833E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52" w:lineRule="exact"/>
              <w:ind w:left="22" w:right="323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szCs w:val="22"/>
                <w:lang w:val="hu-HU"/>
              </w:rPr>
              <w:t>Napi egyszer 100</w:t>
            </w:r>
            <w:r w:rsidR="00A60BB4" w:rsidRPr="00C011E4">
              <w:rPr>
                <w:szCs w:val="22"/>
                <w:lang w:val="hu-HU"/>
              </w:rPr>
              <w:t> mg</w:t>
            </w:r>
            <w:r w:rsidRPr="00C011E4">
              <w:rPr>
                <w:szCs w:val="22"/>
                <w:lang w:val="hu-HU"/>
              </w:rPr>
              <w:t xml:space="preserve"> szitagliptin</w:t>
            </w:r>
            <w:r w:rsidRPr="00C011E4"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  <w:t>§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 xml:space="preserve"> (N=193)</w:t>
            </w:r>
          </w:p>
        </w:tc>
        <w:tc>
          <w:tcPr>
            <w:tcW w:w="1483" w:type="dxa"/>
          </w:tcPr>
          <w:p w14:paraId="57DE56FC" w14:textId="6D0DB93B" w:rsidR="00F933D8" w:rsidRPr="00C011E4" w:rsidRDefault="00F933D8" w:rsidP="0028585C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21" w:line="240" w:lineRule="auto"/>
              <w:ind w:left="22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8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0</w:t>
            </w:r>
          </w:p>
        </w:tc>
        <w:tc>
          <w:tcPr>
            <w:tcW w:w="2081" w:type="dxa"/>
          </w:tcPr>
          <w:p w14:paraId="07BBE355" w14:textId="772608B9" w:rsidR="00F933D8" w:rsidRPr="00C011E4" w:rsidRDefault="00F933D8" w:rsidP="0028585C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21" w:line="240" w:lineRule="auto"/>
              <w:ind w:left="22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5</w:t>
            </w:r>
          </w:p>
        </w:tc>
        <w:tc>
          <w:tcPr>
            <w:tcW w:w="2316" w:type="dxa"/>
          </w:tcPr>
          <w:p w14:paraId="4E0CE8ED" w14:textId="1A284D3D" w:rsidR="00F933D8" w:rsidRPr="00C011E4" w:rsidRDefault="00F933D8" w:rsidP="0028585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8" w:lineRule="exact"/>
              <w:ind w:left="22" w:right="29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6</w:t>
            </w:r>
            <w:r w:rsidRPr="00C011E4"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  <w:t>‡</w:t>
            </w:r>
          </w:p>
          <w:p w14:paraId="6050BD03" w14:textId="6533EBBE" w:rsidR="00F933D8" w:rsidRPr="00C011E4" w:rsidRDefault="00F933D8" w:rsidP="0028585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38" w:lineRule="exact"/>
              <w:ind w:left="22" w:right="29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(-0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8, 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4)</w:t>
            </w:r>
          </w:p>
        </w:tc>
      </w:tr>
      <w:tr w:rsidR="00F933D8" w:rsidRPr="00C011E4" w14:paraId="1CFA1A18" w14:textId="77777777" w:rsidTr="00F933D8">
        <w:trPr>
          <w:trHeight w:val="277"/>
        </w:trPr>
        <w:tc>
          <w:tcPr>
            <w:tcW w:w="3408" w:type="dxa"/>
          </w:tcPr>
          <w:p w14:paraId="2A706CA3" w14:textId="2717B856" w:rsidR="00F933D8" w:rsidRPr="00C011E4" w:rsidRDefault="00F933D8" w:rsidP="002833E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8" w:lineRule="exact"/>
              <w:ind w:left="22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Napi egyszer 100</w:t>
            </w:r>
            <w:r w:rsidR="00A60BB4" w:rsidRPr="00C011E4">
              <w:rPr>
                <w:rFonts w:eastAsia="Times New Roman"/>
                <w:snapToGrid/>
                <w:szCs w:val="22"/>
                <w:lang w:val="hu-HU" w:eastAsia="en-US"/>
              </w:rPr>
              <w:t> mg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 xml:space="preserve"> szitagliptin</w:t>
            </w:r>
            <w:r w:rsidR="00B542EA" w:rsidRPr="006C58C7">
              <w:rPr>
                <w:vertAlign w:val="superscript"/>
              </w:rPr>
              <w:t>II</w:t>
            </w:r>
          </w:p>
          <w:p w14:paraId="360477BE" w14:textId="76032ACF" w:rsidR="00F933D8" w:rsidRPr="00C011E4" w:rsidRDefault="00F933D8" w:rsidP="002833E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exact"/>
              <w:ind w:left="22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(N=229)</w:t>
            </w:r>
          </w:p>
        </w:tc>
        <w:tc>
          <w:tcPr>
            <w:tcW w:w="1483" w:type="dxa"/>
          </w:tcPr>
          <w:p w14:paraId="64727549" w14:textId="3B9951B5" w:rsidR="00F933D8" w:rsidRPr="00C011E4" w:rsidRDefault="00F933D8" w:rsidP="0028585C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21" w:line="240" w:lineRule="auto"/>
              <w:ind w:left="22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8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0</w:t>
            </w:r>
          </w:p>
        </w:tc>
        <w:tc>
          <w:tcPr>
            <w:tcW w:w="2081" w:type="dxa"/>
          </w:tcPr>
          <w:p w14:paraId="160A5361" w14:textId="50BE9E8E" w:rsidR="00F933D8" w:rsidRPr="00C011E4" w:rsidRDefault="00F933D8" w:rsidP="0028585C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21" w:line="240" w:lineRule="auto"/>
              <w:ind w:left="22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6</w:t>
            </w:r>
          </w:p>
        </w:tc>
        <w:tc>
          <w:tcPr>
            <w:tcW w:w="2316" w:type="dxa"/>
          </w:tcPr>
          <w:p w14:paraId="252D6C42" w14:textId="0D70A777" w:rsidR="00F933D8" w:rsidRPr="00C011E4" w:rsidRDefault="00F933D8" w:rsidP="0028585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8" w:lineRule="exact"/>
              <w:ind w:left="22" w:right="29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8</w:t>
            </w:r>
            <w:r w:rsidRPr="00C011E4"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  <w:t>‡</w:t>
            </w:r>
          </w:p>
          <w:p w14:paraId="5A9EE668" w14:textId="66CCE2F2" w:rsidR="00F933D8" w:rsidRPr="00C011E4" w:rsidRDefault="00F933D8" w:rsidP="0028585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exact"/>
              <w:ind w:left="22" w:right="29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(-1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0, 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6)</w:t>
            </w:r>
          </w:p>
        </w:tc>
      </w:tr>
      <w:tr w:rsidR="00F933D8" w:rsidRPr="00C011E4" w14:paraId="2B81402B" w14:textId="77777777" w:rsidTr="00F933D8">
        <w:trPr>
          <w:trHeight w:val="405"/>
        </w:trPr>
        <w:tc>
          <w:tcPr>
            <w:tcW w:w="9288" w:type="dxa"/>
            <w:gridSpan w:val="4"/>
          </w:tcPr>
          <w:p w14:paraId="41C7DD4A" w14:textId="6BA15CB9" w:rsidR="00F933D8" w:rsidRPr="00C011E4" w:rsidRDefault="00C33165" w:rsidP="00B542EA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72" w:line="240" w:lineRule="auto"/>
              <w:ind w:left="22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  <w:r w:rsidRPr="00C011E4">
              <w:rPr>
                <w:b/>
                <w:bCs/>
                <w:szCs w:val="22"/>
                <w:lang w:val="hu-HU"/>
              </w:rPr>
              <w:t>Kombinációs terápiás vizsgálatok</w:t>
            </w:r>
          </w:p>
        </w:tc>
      </w:tr>
      <w:tr w:rsidR="00F933D8" w:rsidRPr="00C011E4" w14:paraId="2FA7E46A" w14:textId="77777777" w:rsidTr="00F933D8">
        <w:trPr>
          <w:trHeight w:val="757"/>
        </w:trPr>
        <w:tc>
          <w:tcPr>
            <w:tcW w:w="3408" w:type="dxa"/>
          </w:tcPr>
          <w:p w14:paraId="188774C2" w14:textId="0489BB0B" w:rsidR="00F933D8" w:rsidRPr="00C011E4" w:rsidRDefault="00F933D8" w:rsidP="002833E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 w:right="87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Napi egyszer 100</w:t>
            </w:r>
            <w:r w:rsidR="00A60BB4" w:rsidRPr="00C011E4">
              <w:rPr>
                <w:rFonts w:eastAsia="Times New Roman"/>
                <w:snapToGrid/>
                <w:szCs w:val="22"/>
                <w:lang w:val="hu-HU" w:eastAsia="en-US"/>
              </w:rPr>
              <w:t> mg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 xml:space="preserve"> szitagliptin </w:t>
            </w:r>
            <w:r w:rsidRPr="00C011E4">
              <w:rPr>
                <w:szCs w:val="22"/>
                <w:lang w:val="hu-HU"/>
              </w:rPr>
              <w:t>a folyamatban lévő metformin-terápiához adva</w:t>
            </w:r>
            <w:r w:rsidR="00391D58" w:rsidRPr="006C58C7">
              <w:rPr>
                <w:vertAlign w:val="superscript"/>
              </w:rPr>
              <w:t>II</w:t>
            </w:r>
          </w:p>
          <w:p w14:paraId="1F9706BA" w14:textId="77777777" w:rsidR="00F933D8" w:rsidRPr="00C011E4" w:rsidRDefault="00F933D8" w:rsidP="002833E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1" w:lineRule="exact"/>
              <w:ind w:left="22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(N=453)</w:t>
            </w:r>
          </w:p>
        </w:tc>
        <w:tc>
          <w:tcPr>
            <w:tcW w:w="1483" w:type="dxa"/>
          </w:tcPr>
          <w:p w14:paraId="7FE9D5A6" w14:textId="77777777" w:rsidR="00F933D8" w:rsidRPr="00C011E4" w:rsidRDefault="00F933D8" w:rsidP="0028585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jc w:val="center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</w:p>
          <w:p w14:paraId="48B63777" w14:textId="600381E5" w:rsidR="00F933D8" w:rsidRPr="00C011E4" w:rsidRDefault="00F933D8" w:rsidP="0028585C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8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0</w:t>
            </w:r>
          </w:p>
        </w:tc>
        <w:tc>
          <w:tcPr>
            <w:tcW w:w="2081" w:type="dxa"/>
          </w:tcPr>
          <w:p w14:paraId="117ABB4E" w14:textId="77777777" w:rsidR="00F933D8" w:rsidRPr="00C011E4" w:rsidRDefault="00F933D8" w:rsidP="0028585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jc w:val="center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</w:p>
          <w:p w14:paraId="2C706878" w14:textId="336A8E43" w:rsidR="00F933D8" w:rsidRPr="00C011E4" w:rsidRDefault="00F933D8" w:rsidP="0028585C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7</w:t>
            </w:r>
          </w:p>
        </w:tc>
        <w:tc>
          <w:tcPr>
            <w:tcW w:w="2316" w:type="dxa"/>
          </w:tcPr>
          <w:p w14:paraId="6F6481DB" w14:textId="50329C9F" w:rsidR="00F933D8" w:rsidRPr="00C011E4" w:rsidRDefault="00F933D8" w:rsidP="0028585C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17" w:line="252" w:lineRule="exact"/>
              <w:ind w:left="22" w:right="29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7</w:t>
            </w:r>
            <w:r w:rsidRPr="00C011E4"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  <w:t>‡</w:t>
            </w:r>
          </w:p>
          <w:p w14:paraId="7DD6AC96" w14:textId="11A47443" w:rsidR="00F933D8" w:rsidRPr="00C011E4" w:rsidRDefault="00F933D8" w:rsidP="0028585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52" w:lineRule="exact"/>
              <w:ind w:left="22" w:right="29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(-0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8, 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5)</w:t>
            </w:r>
          </w:p>
        </w:tc>
      </w:tr>
      <w:tr w:rsidR="00F933D8" w:rsidRPr="00C011E4" w14:paraId="599F7B63" w14:textId="77777777" w:rsidTr="00F933D8">
        <w:trPr>
          <w:trHeight w:val="760"/>
        </w:trPr>
        <w:tc>
          <w:tcPr>
            <w:tcW w:w="3408" w:type="dxa"/>
          </w:tcPr>
          <w:p w14:paraId="5B45A279" w14:textId="77777777" w:rsidR="00325A93" w:rsidRDefault="00F933D8" w:rsidP="002833EC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5" w:line="252" w:lineRule="exact"/>
              <w:ind w:left="22" w:right="323"/>
              <w:rPr>
                <w:vertAlign w:val="superscript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Napi egyszer 100</w:t>
            </w:r>
            <w:r w:rsidR="00A60BB4" w:rsidRPr="00C011E4">
              <w:rPr>
                <w:rFonts w:eastAsia="Times New Roman"/>
                <w:snapToGrid/>
                <w:szCs w:val="22"/>
                <w:lang w:val="hu-HU" w:eastAsia="en-US"/>
              </w:rPr>
              <w:t> mg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 xml:space="preserve"> szitagliptin </w:t>
            </w:r>
            <w:r w:rsidRPr="00C011E4">
              <w:rPr>
                <w:szCs w:val="22"/>
                <w:lang w:val="hu-HU"/>
              </w:rPr>
              <w:t>a folyamatban lévő pioglitazon-terápiához adva</w:t>
            </w:r>
            <w:r w:rsidR="00325A93" w:rsidRPr="006C58C7">
              <w:rPr>
                <w:vertAlign w:val="superscript"/>
              </w:rPr>
              <w:t>II</w:t>
            </w:r>
          </w:p>
          <w:p w14:paraId="2F8A9B2F" w14:textId="1976F532" w:rsidR="00F933D8" w:rsidRPr="00C011E4" w:rsidRDefault="00F933D8" w:rsidP="002833EC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5" w:line="252" w:lineRule="exact"/>
              <w:ind w:left="22" w:right="323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(N=163)</w:t>
            </w:r>
          </w:p>
        </w:tc>
        <w:tc>
          <w:tcPr>
            <w:tcW w:w="1483" w:type="dxa"/>
          </w:tcPr>
          <w:p w14:paraId="7370157D" w14:textId="77777777" w:rsidR="00F933D8" w:rsidRPr="00C011E4" w:rsidRDefault="00F933D8" w:rsidP="0028585C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3" w:line="240" w:lineRule="auto"/>
              <w:ind w:left="22"/>
              <w:jc w:val="center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</w:p>
          <w:p w14:paraId="2DF55E30" w14:textId="21656A6E" w:rsidR="00F933D8" w:rsidRPr="00C011E4" w:rsidRDefault="00F933D8" w:rsidP="0028585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8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1</w:t>
            </w:r>
          </w:p>
        </w:tc>
        <w:tc>
          <w:tcPr>
            <w:tcW w:w="2081" w:type="dxa"/>
          </w:tcPr>
          <w:p w14:paraId="392B21FE" w14:textId="77777777" w:rsidR="00F933D8" w:rsidRPr="00C011E4" w:rsidRDefault="00F933D8" w:rsidP="0028585C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3" w:line="240" w:lineRule="auto"/>
              <w:ind w:left="22"/>
              <w:jc w:val="center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</w:p>
          <w:p w14:paraId="46C3DCD9" w14:textId="7879DD03" w:rsidR="00F933D8" w:rsidRPr="00C011E4" w:rsidRDefault="00F933D8" w:rsidP="0028585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9</w:t>
            </w:r>
          </w:p>
        </w:tc>
        <w:tc>
          <w:tcPr>
            <w:tcW w:w="2316" w:type="dxa"/>
          </w:tcPr>
          <w:p w14:paraId="62FC46EC" w14:textId="5D694315" w:rsidR="00F933D8" w:rsidRPr="00C011E4" w:rsidRDefault="00F933D8" w:rsidP="0028585C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17" w:line="252" w:lineRule="exact"/>
              <w:ind w:left="22" w:right="29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7</w:t>
            </w:r>
            <w:r w:rsidRPr="00C011E4"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  <w:t>‡</w:t>
            </w:r>
          </w:p>
          <w:p w14:paraId="0339C0A0" w14:textId="28037D04" w:rsidR="00F933D8" w:rsidRPr="00C011E4" w:rsidRDefault="00F933D8" w:rsidP="0028585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52" w:lineRule="exact"/>
              <w:ind w:left="22" w:right="29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(-0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9, 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5)</w:t>
            </w:r>
          </w:p>
        </w:tc>
      </w:tr>
      <w:tr w:rsidR="00F933D8" w:rsidRPr="00C011E4" w14:paraId="61108EBA" w14:textId="77777777" w:rsidTr="00F933D8">
        <w:trPr>
          <w:trHeight w:val="757"/>
        </w:trPr>
        <w:tc>
          <w:tcPr>
            <w:tcW w:w="3408" w:type="dxa"/>
          </w:tcPr>
          <w:p w14:paraId="564D66D3" w14:textId="4C1629E2" w:rsidR="00F933D8" w:rsidRPr="00C011E4" w:rsidRDefault="00F933D8" w:rsidP="003F5BCC">
            <w:pPr>
              <w:keepNext/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3" w:right="87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lastRenderedPageBreak/>
              <w:t>Napi egyszer 100</w:t>
            </w:r>
            <w:r w:rsidR="00A60BB4" w:rsidRPr="00C011E4">
              <w:rPr>
                <w:rFonts w:eastAsia="Times New Roman"/>
                <w:snapToGrid/>
                <w:szCs w:val="22"/>
                <w:lang w:val="hu-HU" w:eastAsia="en-US"/>
              </w:rPr>
              <w:t> mg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 xml:space="preserve"> szitagliptin </w:t>
            </w:r>
            <w:r w:rsidRPr="00C011E4">
              <w:rPr>
                <w:szCs w:val="22"/>
                <w:lang w:val="hu-HU"/>
              </w:rPr>
              <w:t>a folyamatban lévő glimepirid-terápiához adva</w:t>
            </w:r>
            <w:r w:rsidR="0091531D" w:rsidRPr="006C58C7">
              <w:rPr>
                <w:vertAlign w:val="superscript"/>
              </w:rPr>
              <w:t>II</w:t>
            </w:r>
          </w:p>
          <w:p w14:paraId="726E7FAC" w14:textId="77777777" w:rsidR="00F933D8" w:rsidRPr="00C011E4" w:rsidRDefault="00F933D8" w:rsidP="003F5BCC">
            <w:pPr>
              <w:keepNext/>
              <w:widowControl w:val="0"/>
              <w:tabs>
                <w:tab w:val="clear" w:pos="567"/>
              </w:tabs>
              <w:autoSpaceDE w:val="0"/>
              <w:autoSpaceDN w:val="0"/>
              <w:spacing w:line="241" w:lineRule="exact"/>
              <w:ind w:left="23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(N=102)</w:t>
            </w:r>
          </w:p>
        </w:tc>
        <w:tc>
          <w:tcPr>
            <w:tcW w:w="1483" w:type="dxa"/>
          </w:tcPr>
          <w:p w14:paraId="1424CD38" w14:textId="77777777" w:rsidR="00F933D8" w:rsidRPr="00C011E4" w:rsidRDefault="00F933D8" w:rsidP="003F5BCC">
            <w:pPr>
              <w:keepNext/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3"/>
              <w:jc w:val="center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</w:p>
          <w:p w14:paraId="62E187D4" w14:textId="2BBA6175" w:rsidR="00F933D8" w:rsidRPr="00C011E4" w:rsidRDefault="00F933D8" w:rsidP="003F5BCC">
            <w:pPr>
              <w:keepNext/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3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8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4</w:t>
            </w:r>
          </w:p>
        </w:tc>
        <w:tc>
          <w:tcPr>
            <w:tcW w:w="2081" w:type="dxa"/>
          </w:tcPr>
          <w:p w14:paraId="0124A97C" w14:textId="77777777" w:rsidR="00F933D8" w:rsidRPr="00C011E4" w:rsidRDefault="00F933D8" w:rsidP="003F5BCC">
            <w:pPr>
              <w:keepNext/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3"/>
              <w:jc w:val="center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</w:p>
          <w:p w14:paraId="7686A8E0" w14:textId="45A2C4A4" w:rsidR="00F933D8" w:rsidRPr="00C011E4" w:rsidRDefault="00F933D8" w:rsidP="003F5BCC">
            <w:pPr>
              <w:keepNext/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3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3</w:t>
            </w:r>
          </w:p>
        </w:tc>
        <w:tc>
          <w:tcPr>
            <w:tcW w:w="2316" w:type="dxa"/>
          </w:tcPr>
          <w:p w14:paraId="2709875F" w14:textId="19521852" w:rsidR="00F933D8" w:rsidRPr="00C011E4" w:rsidRDefault="00F933D8" w:rsidP="003F5BCC">
            <w:pPr>
              <w:keepNext/>
              <w:widowControl w:val="0"/>
              <w:tabs>
                <w:tab w:val="clear" w:pos="567"/>
              </w:tabs>
              <w:autoSpaceDE w:val="0"/>
              <w:autoSpaceDN w:val="0"/>
              <w:spacing w:before="115" w:line="240" w:lineRule="auto"/>
              <w:ind w:left="23" w:right="29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6</w:t>
            </w:r>
            <w:r w:rsidRPr="00C011E4"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  <w:t>‡</w:t>
            </w:r>
          </w:p>
          <w:p w14:paraId="339B1F67" w14:textId="32DC275E" w:rsidR="00F933D8" w:rsidRPr="00C011E4" w:rsidRDefault="00F933D8" w:rsidP="003F5BCC">
            <w:pPr>
              <w:keepNext/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3" w:right="29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(-0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8, 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3)</w:t>
            </w:r>
          </w:p>
        </w:tc>
      </w:tr>
      <w:tr w:rsidR="00F933D8" w:rsidRPr="00C011E4" w14:paraId="52A45B00" w14:textId="77777777" w:rsidTr="00F933D8">
        <w:trPr>
          <w:trHeight w:val="1012"/>
        </w:trPr>
        <w:tc>
          <w:tcPr>
            <w:tcW w:w="3408" w:type="dxa"/>
          </w:tcPr>
          <w:p w14:paraId="53406D61" w14:textId="097C4D16" w:rsidR="00F933D8" w:rsidRPr="00C011E4" w:rsidRDefault="00F933D8" w:rsidP="002833E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 w:right="103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Napi egyszer 100</w:t>
            </w:r>
            <w:r w:rsidR="00A60BB4" w:rsidRPr="00C011E4">
              <w:rPr>
                <w:rFonts w:eastAsia="Times New Roman"/>
                <w:snapToGrid/>
                <w:szCs w:val="22"/>
                <w:lang w:val="hu-HU" w:eastAsia="en-US"/>
              </w:rPr>
              <w:t> mg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 xml:space="preserve"> szitagliptin </w:t>
            </w:r>
            <w:r w:rsidRPr="00C011E4">
              <w:rPr>
                <w:szCs w:val="22"/>
                <w:lang w:val="hu-HU"/>
              </w:rPr>
              <w:t>a folyamatban lévő glimepirid+metformin</w:t>
            </w:r>
            <w:r w:rsidR="003C57E0">
              <w:rPr>
                <w:rFonts w:eastAsia="Times New Roman"/>
                <w:snapToGrid/>
                <w:szCs w:val="22"/>
                <w:lang w:val="hu-HU" w:eastAsia="en-US"/>
              </w:rPr>
              <w:t>-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terápiához adva</w:t>
            </w:r>
            <w:r w:rsidR="0091531D" w:rsidRPr="006C58C7">
              <w:rPr>
                <w:vertAlign w:val="superscript"/>
              </w:rPr>
              <w:t>II</w:t>
            </w:r>
          </w:p>
          <w:p w14:paraId="69B10D15" w14:textId="77777777" w:rsidR="00F933D8" w:rsidRPr="00C011E4" w:rsidRDefault="00F933D8" w:rsidP="002833E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3" w:lineRule="exact"/>
              <w:ind w:left="22"/>
              <w:jc w:val="both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(N=115)</w:t>
            </w:r>
          </w:p>
        </w:tc>
        <w:tc>
          <w:tcPr>
            <w:tcW w:w="1483" w:type="dxa"/>
          </w:tcPr>
          <w:p w14:paraId="484FDF95" w14:textId="77777777" w:rsidR="00F933D8" w:rsidRPr="00C011E4" w:rsidRDefault="00F933D8" w:rsidP="0028585C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/>
              <w:jc w:val="center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</w:p>
          <w:p w14:paraId="3B4121C2" w14:textId="023E030E" w:rsidR="00F933D8" w:rsidRPr="00C011E4" w:rsidRDefault="00F933D8" w:rsidP="0028585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8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3</w:t>
            </w:r>
          </w:p>
        </w:tc>
        <w:tc>
          <w:tcPr>
            <w:tcW w:w="2081" w:type="dxa"/>
          </w:tcPr>
          <w:p w14:paraId="4CB8E605" w14:textId="77777777" w:rsidR="00F933D8" w:rsidRPr="00C011E4" w:rsidRDefault="00F933D8" w:rsidP="0028585C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/>
              <w:jc w:val="center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</w:p>
          <w:p w14:paraId="6C5D1FC9" w14:textId="68A968E2" w:rsidR="00F933D8" w:rsidRPr="00C011E4" w:rsidRDefault="00F933D8" w:rsidP="0028585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6</w:t>
            </w:r>
          </w:p>
        </w:tc>
        <w:tc>
          <w:tcPr>
            <w:tcW w:w="2316" w:type="dxa"/>
          </w:tcPr>
          <w:p w14:paraId="4B995748" w14:textId="77777777" w:rsidR="00F933D8" w:rsidRPr="00C011E4" w:rsidRDefault="00F933D8" w:rsidP="0028585C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3" w:line="240" w:lineRule="auto"/>
              <w:ind w:left="22"/>
              <w:jc w:val="center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</w:p>
          <w:p w14:paraId="54B64956" w14:textId="43D2D30E" w:rsidR="00F933D8" w:rsidRPr="00C011E4" w:rsidRDefault="00F933D8" w:rsidP="0028585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52" w:lineRule="exact"/>
              <w:ind w:left="22" w:right="29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9</w:t>
            </w:r>
            <w:r w:rsidRPr="00C011E4"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  <w:t>‡</w:t>
            </w:r>
          </w:p>
          <w:p w14:paraId="70283C75" w14:textId="1ACF5F93" w:rsidR="00F933D8" w:rsidRPr="00C011E4" w:rsidRDefault="00F933D8" w:rsidP="0028585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52" w:lineRule="exact"/>
              <w:ind w:left="22" w:right="29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(-1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1, 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7)</w:t>
            </w:r>
          </w:p>
        </w:tc>
      </w:tr>
      <w:tr w:rsidR="00F933D8" w:rsidRPr="00C011E4" w14:paraId="68B39938" w14:textId="77777777" w:rsidTr="00F933D8">
        <w:trPr>
          <w:trHeight w:val="1012"/>
        </w:trPr>
        <w:tc>
          <w:tcPr>
            <w:tcW w:w="3408" w:type="dxa"/>
          </w:tcPr>
          <w:p w14:paraId="0643EAA4" w14:textId="7540DE93" w:rsidR="00F933D8" w:rsidRPr="00C011E4" w:rsidRDefault="00F933D8" w:rsidP="002833E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 w:right="93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Napi egyszer 100</w:t>
            </w:r>
            <w:r w:rsidR="00A60BB4" w:rsidRPr="00C011E4">
              <w:rPr>
                <w:rFonts w:eastAsia="Times New Roman"/>
                <w:snapToGrid/>
                <w:szCs w:val="22"/>
                <w:lang w:val="hu-HU" w:eastAsia="en-US"/>
              </w:rPr>
              <w:t> mg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 xml:space="preserve"> szitagliptin </w:t>
            </w:r>
            <w:r w:rsidR="00C33165" w:rsidRPr="00C011E4">
              <w:rPr>
                <w:szCs w:val="22"/>
                <w:lang w:val="hu-HU"/>
              </w:rPr>
              <w:t>a folyamatban lévő pioglitazon + metformin-terápiához adva</w:t>
            </w:r>
            <w:r w:rsidRPr="00C011E4"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  <w:t>#</w:t>
            </w:r>
          </w:p>
          <w:p w14:paraId="768D4EAC" w14:textId="77777777" w:rsidR="00F933D8" w:rsidRPr="00C011E4" w:rsidRDefault="00F933D8" w:rsidP="002833E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3" w:lineRule="exact"/>
              <w:ind w:left="22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(N=152)</w:t>
            </w:r>
          </w:p>
        </w:tc>
        <w:tc>
          <w:tcPr>
            <w:tcW w:w="1483" w:type="dxa"/>
          </w:tcPr>
          <w:p w14:paraId="2610060F" w14:textId="77777777" w:rsidR="00F933D8" w:rsidRPr="00C011E4" w:rsidRDefault="00F933D8" w:rsidP="0028585C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/>
              <w:jc w:val="center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</w:p>
          <w:p w14:paraId="4FC544BD" w14:textId="2514D5A5" w:rsidR="00F933D8" w:rsidRPr="00C011E4" w:rsidRDefault="00F933D8" w:rsidP="0028585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8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8</w:t>
            </w:r>
          </w:p>
        </w:tc>
        <w:tc>
          <w:tcPr>
            <w:tcW w:w="2081" w:type="dxa"/>
          </w:tcPr>
          <w:p w14:paraId="5DEAF7F3" w14:textId="77777777" w:rsidR="00F933D8" w:rsidRPr="00C011E4" w:rsidRDefault="00F933D8" w:rsidP="0028585C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/>
              <w:jc w:val="center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</w:p>
          <w:p w14:paraId="1A3717B2" w14:textId="735F63EC" w:rsidR="00F933D8" w:rsidRPr="00C011E4" w:rsidRDefault="00F933D8" w:rsidP="0028585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-1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2</w:t>
            </w:r>
          </w:p>
        </w:tc>
        <w:tc>
          <w:tcPr>
            <w:tcW w:w="2316" w:type="dxa"/>
          </w:tcPr>
          <w:p w14:paraId="4E94C927" w14:textId="77777777" w:rsidR="00F933D8" w:rsidRPr="00C011E4" w:rsidRDefault="00F933D8" w:rsidP="0028585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jc w:val="center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</w:p>
          <w:p w14:paraId="3CF5AD91" w14:textId="0821F1CC" w:rsidR="00F933D8" w:rsidRPr="00C011E4" w:rsidRDefault="00F933D8" w:rsidP="0028585C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 w:right="29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7</w:t>
            </w:r>
            <w:r w:rsidRPr="00C011E4"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  <w:t>‡</w:t>
            </w:r>
          </w:p>
          <w:p w14:paraId="381069B2" w14:textId="2179DA65" w:rsidR="00F933D8" w:rsidRPr="00C011E4" w:rsidRDefault="00F933D8" w:rsidP="0028585C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 w:right="29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(-1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0, 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5)</w:t>
            </w:r>
          </w:p>
        </w:tc>
      </w:tr>
      <w:tr w:rsidR="00F933D8" w:rsidRPr="00C011E4" w14:paraId="69EFF06B" w14:textId="77777777" w:rsidTr="00F933D8">
        <w:trPr>
          <w:trHeight w:val="1010"/>
        </w:trPr>
        <w:tc>
          <w:tcPr>
            <w:tcW w:w="3408" w:type="dxa"/>
          </w:tcPr>
          <w:p w14:paraId="4D09E517" w14:textId="54A7ACEE" w:rsidR="00F933D8" w:rsidRPr="00C011E4" w:rsidRDefault="00C33165" w:rsidP="002833E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 w:right="580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szCs w:val="22"/>
                <w:lang w:val="hu-HU"/>
              </w:rPr>
              <w:t>Kezdő terápia (naponta</w:t>
            </w:r>
            <w:r w:rsidR="00EB494B">
              <w:rPr>
                <w:szCs w:val="22"/>
                <w:lang w:val="hu-HU"/>
              </w:rPr>
              <w:t xml:space="preserve"> k</w:t>
            </w:r>
            <w:r w:rsidRPr="00C011E4">
              <w:rPr>
                <w:szCs w:val="22"/>
                <w:lang w:val="hu-HU"/>
              </w:rPr>
              <w:t>étszer</w:t>
            </w:r>
            <w:r w:rsidR="00F933D8" w:rsidRPr="00C011E4">
              <w:rPr>
                <w:rFonts w:eastAsia="Times New Roman"/>
                <w:snapToGrid/>
                <w:szCs w:val="22"/>
                <w:lang w:val="hu-HU" w:eastAsia="en-US"/>
              </w:rPr>
              <w:t>)</w:t>
            </w:r>
            <w:r w:rsidR="00EB494B" w:rsidRPr="006C58C7">
              <w:rPr>
                <w:vertAlign w:val="superscript"/>
              </w:rPr>
              <w:t>II</w:t>
            </w:r>
            <w:r w:rsidR="000C42AB">
              <w:rPr>
                <w:rFonts w:eastAsia="Times New Roman"/>
                <w:snapToGrid/>
                <w:szCs w:val="22"/>
                <w:lang w:eastAsia="en-US"/>
              </w:rPr>
              <w:t xml:space="preserve"> </w:t>
            </w:r>
            <w:r w:rsidRPr="00C011E4">
              <w:rPr>
                <w:szCs w:val="22"/>
                <w:lang w:val="hu-HU"/>
              </w:rPr>
              <w:t>szitagliptin 50</w:t>
            </w:r>
            <w:r w:rsidR="00A60BB4" w:rsidRPr="00C011E4">
              <w:rPr>
                <w:szCs w:val="22"/>
                <w:lang w:val="hu-HU"/>
              </w:rPr>
              <w:t> mg</w:t>
            </w:r>
            <w:r w:rsidRPr="00C011E4">
              <w:rPr>
                <w:szCs w:val="22"/>
                <w:lang w:val="hu-HU"/>
              </w:rPr>
              <w:t xml:space="preserve"> + metformin 500</w:t>
            </w:r>
            <w:r w:rsidR="00A60BB4" w:rsidRPr="00C011E4">
              <w:rPr>
                <w:szCs w:val="22"/>
                <w:lang w:val="hu-HU"/>
              </w:rPr>
              <w:t> mg</w:t>
            </w:r>
          </w:p>
          <w:p w14:paraId="0FA684D7" w14:textId="77777777" w:rsidR="00F933D8" w:rsidRPr="00C011E4" w:rsidRDefault="00F933D8" w:rsidP="002833E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1" w:lineRule="exact"/>
              <w:ind w:left="22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(N=183)</w:t>
            </w:r>
          </w:p>
        </w:tc>
        <w:tc>
          <w:tcPr>
            <w:tcW w:w="1483" w:type="dxa"/>
          </w:tcPr>
          <w:p w14:paraId="0242EBA6" w14:textId="77777777" w:rsidR="00F933D8" w:rsidRPr="00C011E4" w:rsidRDefault="00F933D8" w:rsidP="0028585C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/>
              <w:jc w:val="center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</w:p>
          <w:p w14:paraId="5C56F3FA" w14:textId="7C4FB73E" w:rsidR="00F933D8" w:rsidRPr="00C011E4" w:rsidRDefault="00F933D8" w:rsidP="0028585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8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8</w:t>
            </w:r>
          </w:p>
        </w:tc>
        <w:tc>
          <w:tcPr>
            <w:tcW w:w="2081" w:type="dxa"/>
          </w:tcPr>
          <w:p w14:paraId="0EDAB244" w14:textId="77777777" w:rsidR="00F933D8" w:rsidRPr="00C011E4" w:rsidRDefault="00F933D8" w:rsidP="0028585C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/>
              <w:jc w:val="center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</w:p>
          <w:p w14:paraId="76F58928" w14:textId="40E08BDE" w:rsidR="00F933D8" w:rsidRPr="00C011E4" w:rsidRDefault="00F933D8" w:rsidP="0028585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-1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4</w:t>
            </w:r>
          </w:p>
        </w:tc>
        <w:tc>
          <w:tcPr>
            <w:tcW w:w="2316" w:type="dxa"/>
          </w:tcPr>
          <w:p w14:paraId="449BB50C" w14:textId="77777777" w:rsidR="00F933D8" w:rsidRPr="00C011E4" w:rsidRDefault="00F933D8" w:rsidP="0028585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jc w:val="center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</w:p>
          <w:p w14:paraId="247D6E65" w14:textId="41939B50" w:rsidR="00F933D8" w:rsidRPr="00C011E4" w:rsidRDefault="00F933D8" w:rsidP="0028585C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 w:right="29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-1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6</w:t>
            </w:r>
            <w:r w:rsidRPr="00C011E4"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  <w:t>‡</w:t>
            </w:r>
          </w:p>
          <w:p w14:paraId="7B00D4C8" w14:textId="4C0AF0A2" w:rsidR="00F933D8" w:rsidRPr="00C011E4" w:rsidRDefault="00F933D8" w:rsidP="0028585C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 w:right="29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(-1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8, -1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3)</w:t>
            </w:r>
          </w:p>
        </w:tc>
      </w:tr>
      <w:tr w:rsidR="00F933D8" w:rsidRPr="00C011E4" w14:paraId="3C46EA87" w14:textId="77777777" w:rsidTr="00F933D8">
        <w:trPr>
          <w:trHeight w:val="1012"/>
        </w:trPr>
        <w:tc>
          <w:tcPr>
            <w:tcW w:w="3408" w:type="dxa"/>
          </w:tcPr>
          <w:p w14:paraId="7C8A46C3" w14:textId="3FA2064B" w:rsidR="00A15383" w:rsidRDefault="00C33165" w:rsidP="002833E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 w:right="580"/>
              <w:rPr>
                <w:vertAlign w:val="superscript"/>
              </w:rPr>
            </w:pPr>
            <w:r w:rsidRPr="00C011E4">
              <w:rPr>
                <w:szCs w:val="22"/>
                <w:lang w:val="hu-HU"/>
              </w:rPr>
              <w:t>Kezdő terápia (naponta</w:t>
            </w:r>
            <w:r w:rsidR="00A15383">
              <w:rPr>
                <w:szCs w:val="22"/>
                <w:lang w:val="hu-HU"/>
              </w:rPr>
              <w:t xml:space="preserve"> k</w:t>
            </w:r>
            <w:r w:rsidRPr="00C011E4">
              <w:rPr>
                <w:szCs w:val="22"/>
                <w:lang w:val="hu-HU"/>
              </w:rPr>
              <w:t>étszer</w:t>
            </w:r>
            <w:r w:rsidR="00F933D8" w:rsidRPr="00C011E4">
              <w:rPr>
                <w:rFonts w:eastAsia="Times New Roman"/>
                <w:snapToGrid/>
                <w:spacing w:val="-9"/>
                <w:szCs w:val="22"/>
                <w:lang w:val="hu-HU" w:eastAsia="en-US"/>
              </w:rPr>
              <w:t>)</w:t>
            </w:r>
            <w:r w:rsidR="005C5F9A" w:rsidRPr="006C58C7">
              <w:rPr>
                <w:vertAlign w:val="superscript"/>
              </w:rPr>
              <w:t>II</w:t>
            </w:r>
          </w:p>
          <w:p w14:paraId="34E72B23" w14:textId="1363F3BD" w:rsidR="00F933D8" w:rsidRPr="00C011E4" w:rsidRDefault="005C5F9A" w:rsidP="002833E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 w:right="580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6C58C7">
              <w:rPr>
                <w:vertAlign w:val="superscript"/>
              </w:rPr>
              <w:t xml:space="preserve"> </w:t>
            </w:r>
            <w:r w:rsidR="00C33165" w:rsidRPr="00C011E4">
              <w:rPr>
                <w:szCs w:val="22"/>
                <w:lang w:val="hu-HU"/>
              </w:rPr>
              <w:t>szitagliptin 50</w:t>
            </w:r>
            <w:r w:rsidR="00A60BB4" w:rsidRPr="00C011E4">
              <w:rPr>
                <w:szCs w:val="22"/>
                <w:lang w:val="hu-HU"/>
              </w:rPr>
              <w:t> mg</w:t>
            </w:r>
            <w:r w:rsidR="00C33165" w:rsidRPr="00C011E4">
              <w:rPr>
                <w:szCs w:val="22"/>
                <w:lang w:val="hu-HU"/>
              </w:rPr>
              <w:t xml:space="preserve"> + metformin 1000</w:t>
            </w:r>
            <w:r w:rsidR="00A60BB4" w:rsidRPr="00C011E4">
              <w:rPr>
                <w:szCs w:val="22"/>
                <w:lang w:val="hu-HU"/>
              </w:rPr>
              <w:t> mg</w:t>
            </w:r>
          </w:p>
          <w:p w14:paraId="236EB7A2" w14:textId="77777777" w:rsidR="00F933D8" w:rsidRPr="00C011E4" w:rsidRDefault="00F933D8" w:rsidP="002833E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1" w:lineRule="exact"/>
              <w:ind w:left="22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(N=178)</w:t>
            </w:r>
          </w:p>
        </w:tc>
        <w:tc>
          <w:tcPr>
            <w:tcW w:w="1483" w:type="dxa"/>
          </w:tcPr>
          <w:p w14:paraId="69877420" w14:textId="77777777" w:rsidR="00F933D8" w:rsidRPr="00C011E4" w:rsidRDefault="00F933D8" w:rsidP="0028585C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4" w:line="240" w:lineRule="auto"/>
              <w:ind w:left="22"/>
              <w:jc w:val="center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</w:p>
          <w:p w14:paraId="0C7EEB43" w14:textId="50F3F5F0" w:rsidR="00F933D8" w:rsidRPr="00C011E4" w:rsidRDefault="00F933D8" w:rsidP="0028585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8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8</w:t>
            </w:r>
          </w:p>
        </w:tc>
        <w:tc>
          <w:tcPr>
            <w:tcW w:w="2081" w:type="dxa"/>
          </w:tcPr>
          <w:p w14:paraId="7C141193" w14:textId="77777777" w:rsidR="00F933D8" w:rsidRPr="00C011E4" w:rsidRDefault="00F933D8" w:rsidP="0028585C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4" w:line="240" w:lineRule="auto"/>
              <w:ind w:left="22"/>
              <w:jc w:val="center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</w:p>
          <w:p w14:paraId="28F32300" w14:textId="34A04129" w:rsidR="00F933D8" w:rsidRPr="00C011E4" w:rsidRDefault="00F933D8" w:rsidP="0028585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-1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9</w:t>
            </w:r>
          </w:p>
        </w:tc>
        <w:tc>
          <w:tcPr>
            <w:tcW w:w="2316" w:type="dxa"/>
          </w:tcPr>
          <w:p w14:paraId="12926E60" w14:textId="77777777" w:rsidR="00F933D8" w:rsidRPr="00C011E4" w:rsidRDefault="00F933D8" w:rsidP="0028585C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3" w:line="240" w:lineRule="auto"/>
              <w:ind w:left="22"/>
              <w:jc w:val="center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</w:p>
          <w:p w14:paraId="16A11545" w14:textId="60F86AF8" w:rsidR="00F933D8" w:rsidRPr="00C011E4" w:rsidRDefault="00F933D8" w:rsidP="0028585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52" w:lineRule="exact"/>
              <w:ind w:left="22" w:right="29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-2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1</w:t>
            </w:r>
            <w:r w:rsidRPr="00C011E4"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  <w:t>‡</w:t>
            </w:r>
          </w:p>
          <w:p w14:paraId="3CB9BAFA" w14:textId="00068C32" w:rsidR="00F933D8" w:rsidRPr="00C011E4" w:rsidRDefault="00F933D8" w:rsidP="0028585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52" w:lineRule="exact"/>
              <w:ind w:left="22" w:right="29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(-2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3, -1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8)</w:t>
            </w:r>
          </w:p>
        </w:tc>
      </w:tr>
      <w:tr w:rsidR="00F933D8" w:rsidRPr="00C011E4" w14:paraId="56442ECC" w14:textId="77777777" w:rsidTr="00F933D8">
        <w:trPr>
          <w:trHeight w:val="1012"/>
        </w:trPr>
        <w:tc>
          <w:tcPr>
            <w:tcW w:w="3408" w:type="dxa"/>
          </w:tcPr>
          <w:p w14:paraId="07A0117E" w14:textId="16B3B996" w:rsidR="00F933D8" w:rsidRPr="00C011E4" w:rsidRDefault="00F933D8" w:rsidP="002833E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 w:right="87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Napi egyszer 100</w:t>
            </w:r>
            <w:r w:rsidR="00A60BB4" w:rsidRPr="00C011E4">
              <w:rPr>
                <w:rFonts w:eastAsia="Times New Roman"/>
                <w:snapToGrid/>
                <w:szCs w:val="22"/>
                <w:lang w:val="hu-HU" w:eastAsia="en-US"/>
              </w:rPr>
              <w:t> mg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 xml:space="preserve"> szitagliptin </w:t>
            </w:r>
            <w:r w:rsidR="00C33165" w:rsidRPr="00C011E4">
              <w:rPr>
                <w:szCs w:val="22"/>
                <w:lang w:val="hu-HU"/>
              </w:rPr>
              <w:t>folyamatban lévő inzulin- (+/- metformin)</w:t>
            </w:r>
            <w:r w:rsidR="00B36E5F">
              <w:rPr>
                <w:szCs w:val="22"/>
                <w:lang w:val="hu-HU"/>
              </w:rPr>
              <w:t xml:space="preserve"> </w:t>
            </w:r>
            <w:r w:rsidR="00C33165" w:rsidRPr="00C011E4">
              <w:rPr>
                <w:szCs w:val="22"/>
                <w:lang w:val="hu-HU"/>
              </w:rPr>
              <w:t>terápiához adva</w:t>
            </w:r>
            <w:r w:rsidR="005C5F9A" w:rsidRPr="006C58C7">
              <w:rPr>
                <w:vertAlign w:val="superscript"/>
              </w:rPr>
              <w:t>II</w:t>
            </w:r>
          </w:p>
          <w:p w14:paraId="22CBB716" w14:textId="77777777" w:rsidR="00F933D8" w:rsidRPr="00C011E4" w:rsidRDefault="00F933D8" w:rsidP="002833E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1" w:lineRule="exact"/>
              <w:ind w:left="22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(N=305)</w:t>
            </w:r>
          </w:p>
        </w:tc>
        <w:tc>
          <w:tcPr>
            <w:tcW w:w="1483" w:type="dxa"/>
          </w:tcPr>
          <w:p w14:paraId="7C3B9630" w14:textId="77777777" w:rsidR="00F933D8" w:rsidRPr="00C011E4" w:rsidRDefault="00F933D8" w:rsidP="0028585C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/>
              <w:jc w:val="center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</w:p>
          <w:p w14:paraId="14FDAF6B" w14:textId="3E6987F4" w:rsidR="00F933D8" w:rsidRPr="00C011E4" w:rsidRDefault="00F933D8" w:rsidP="0028585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8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7</w:t>
            </w:r>
          </w:p>
        </w:tc>
        <w:tc>
          <w:tcPr>
            <w:tcW w:w="2081" w:type="dxa"/>
          </w:tcPr>
          <w:p w14:paraId="633F58A3" w14:textId="77777777" w:rsidR="00F933D8" w:rsidRPr="00C011E4" w:rsidRDefault="00F933D8" w:rsidP="0028585C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/>
              <w:jc w:val="center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</w:p>
          <w:p w14:paraId="10384AF9" w14:textId="70E30101" w:rsidR="00F933D8" w:rsidRPr="00C011E4" w:rsidRDefault="00F933D8" w:rsidP="0028585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6</w:t>
            </w:r>
            <w:r w:rsidRPr="00C011E4"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  <w:t>¶</w:t>
            </w:r>
          </w:p>
        </w:tc>
        <w:tc>
          <w:tcPr>
            <w:tcW w:w="2316" w:type="dxa"/>
          </w:tcPr>
          <w:p w14:paraId="5AA0D932" w14:textId="77777777" w:rsidR="00F933D8" w:rsidRPr="00C011E4" w:rsidRDefault="00F933D8" w:rsidP="0028585C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3" w:line="240" w:lineRule="auto"/>
              <w:ind w:left="22"/>
              <w:jc w:val="center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</w:p>
          <w:p w14:paraId="67B9297B" w14:textId="5AF0AA25" w:rsidR="00F933D8" w:rsidRPr="00C011E4" w:rsidRDefault="00F933D8" w:rsidP="0028585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52" w:lineRule="exact"/>
              <w:ind w:left="22" w:right="29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6</w:t>
            </w:r>
            <w:r w:rsidRPr="00C011E4"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  <w:t>‡,¶</w:t>
            </w:r>
          </w:p>
          <w:p w14:paraId="4579371D" w14:textId="663F7E7A" w:rsidR="00F933D8" w:rsidRPr="00C011E4" w:rsidRDefault="00F933D8" w:rsidP="0028585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52" w:lineRule="exact"/>
              <w:ind w:left="22" w:right="29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(-0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7, 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4)</w:t>
            </w:r>
          </w:p>
        </w:tc>
      </w:tr>
    </w:tbl>
    <w:p w14:paraId="2E7481EF" w14:textId="0017D5F4" w:rsidR="00F933D8" w:rsidRPr="0028585C" w:rsidRDefault="00F933D8" w:rsidP="00F933D8">
      <w:pPr>
        <w:widowControl w:val="0"/>
        <w:tabs>
          <w:tab w:val="clear" w:pos="567"/>
        </w:tabs>
        <w:autoSpaceDE w:val="0"/>
        <w:autoSpaceDN w:val="0"/>
        <w:spacing w:line="187" w:lineRule="exact"/>
        <w:ind w:left="218"/>
        <w:rPr>
          <w:rFonts w:eastAsia="Times New Roman"/>
          <w:snapToGrid/>
          <w:sz w:val="18"/>
          <w:szCs w:val="18"/>
          <w:lang w:val="hu-HU" w:eastAsia="en-US"/>
        </w:rPr>
      </w:pPr>
      <w:r w:rsidRPr="0028585C">
        <w:rPr>
          <w:rFonts w:eastAsia="Times New Roman"/>
          <w:snapToGrid/>
          <w:sz w:val="18"/>
          <w:szCs w:val="18"/>
          <w:lang w:val="hu-HU" w:eastAsia="en-US"/>
        </w:rPr>
        <w:t xml:space="preserve">* </w:t>
      </w:r>
      <w:r w:rsidR="00C33165" w:rsidRPr="0028585C">
        <w:rPr>
          <w:rFonts w:eastAsia="Times New Roman"/>
          <w:snapToGrid/>
          <w:sz w:val="18"/>
          <w:szCs w:val="18"/>
          <w:lang w:val="hu-HU" w:eastAsia="en-US" w:bidi="hu-HU"/>
        </w:rPr>
        <w:t>A kezelt populáció minden betege (</w:t>
      </w:r>
      <w:r w:rsidR="003C57E0" w:rsidRPr="0028585C">
        <w:rPr>
          <w:rFonts w:eastAsia="Times New Roman"/>
          <w:snapToGrid/>
          <w:sz w:val="18"/>
          <w:szCs w:val="18"/>
          <w:lang w:val="hu-HU" w:eastAsia="en-US" w:bidi="hu-HU"/>
        </w:rPr>
        <w:t>beválasztás</w:t>
      </w:r>
      <w:r w:rsidR="00C33165" w:rsidRPr="0028585C">
        <w:rPr>
          <w:rFonts w:eastAsia="Times New Roman"/>
          <w:snapToGrid/>
          <w:sz w:val="18"/>
          <w:szCs w:val="18"/>
          <w:lang w:val="hu-HU" w:eastAsia="en-US" w:bidi="hu-HU"/>
        </w:rPr>
        <w:t xml:space="preserve"> szerinti analízis</w:t>
      </w:r>
      <w:r w:rsidRPr="0028585C">
        <w:rPr>
          <w:rFonts w:eastAsia="Times New Roman"/>
          <w:snapToGrid/>
          <w:sz w:val="18"/>
          <w:szCs w:val="18"/>
          <w:lang w:val="hu-HU" w:eastAsia="en-US"/>
        </w:rPr>
        <w:t>)</w:t>
      </w:r>
      <w:r w:rsidR="00C33165" w:rsidRPr="0028585C">
        <w:rPr>
          <w:rFonts w:eastAsia="Times New Roman"/>
          <w:snapToGrid/>
          <w:sz w:val="18"/>
          <w:szCs w:val="18"/>
          <w:lang w:val="hu-HU" w:eastAsia="en-US"/>
        </w:rPr>
        <w:t>.</w:t>
      </w:r>
    </w:p>
    <w:p w14:paraId="46A98737" w14:textId="07251850" w:rsidR="00F933D8" w:rsidRPr="0028585C" w:rsidRDefault="00F933D8" w:rsidP="00F933D8">
      <w:pPr>
        <w:widowControl w:val="0"/>
        <w:tabs>
          <w:tab w:val="clear" w:pos="567"/>
        </w:tabs>
        <w:autoSpaceDE w:val="0"/>
        <w:autoSpaceDN w:val="0"/>
        <w:spacing w:line="208" w:lineRule="exact"/>
        <w:ind w:left="218"/>
        <w:rPr>
          <w:rFonts w:eastAsia="Times New Roman"/>
          <w:snapToGrid/>
          <w:sz w:val="18"/>
          <w:szCs w:val="18"/>
          <w:lang w:val="hu-HU" w:eastAsia="en-US"/>
        </w:rPr>
      </w:pPr>
      <w:r w:rsidRPr="0028585C">
        <w:rPr>
          <w:rFonts w:eastAsia="Times New Roman"/>
          <w:snapToGrid/>
          <w:position w:val="8"/>
          <w:sz w:val="18"/>
          <w:szCs w:val="18"/>
          <w:lang w:val="hu-HU" w:eastAsia="en-US"/>
        </w:rPr>
        <w:t xml:space="preserve">† </w:t>
      </w:r>
      <w:r w:rsidR="00C33165" w:rsidRPr="0028585C">
        <w:rPr>
          <w:rFonts w:eastAsia="Times New Roman"/>
          <w:snapToGrid/>
          <w:sz w:val="18"/>
          <w:szCs w:val="18"/>
          <w:lang w:val="hu-HU" w:eastAsia="en-US" w:bidi="hu-HU"/>
        </w:rPr>
        <w:t xml:space="preserve">Az előzőleg adott </w:t>
      </w:r>
      <w:r w:rsidR="001B061F" w:rsidRPr="0028585C">
        <w:rPr>
          <w:rFonts w:eastAsia="Times New Roman"/>
          <w:snapToGrid/>
          <w:sz w:val="18"/>
          <w:szCs w:val="18"/>
          <w:lang w:val="hu-HU" w:eastAsia="en-US" w:bidi="hu-HU"/>
        </w:rPr>
        <w:t>anti</w:t>
      </w:r>
      <w:r w:rsidR="00A1353C">
        <w:rPr>
          <w:rFonts w:eastAsia="Times New Roman"/>
          <w:snapToGrid/>
          <w:sz w:val="18"/>
          <w:szCs w:val="18"/>
          <w:lang w:val="hu-HU" w:eastAsia="en-US" w:bidi="hu-HU"/>
        </w:rPr>
        <w:t>hyperglykaemiás</w:t>
      </w:r>
      <w:r w:rsidR="00C33165" w:rsidRPr="0028585C">
        <w:rPr>
          <w:rFonts w:eastAsia="Times New Roman"/>
          <w:snapToGrid/>
          <w:sz w:val="18"/>
          <w:szCs w:val="18"/>
          <w:lang w:val="hu-HU" w:eastAsia="en-US" w:bidi="hu-HU"/>
        </w:rPr>
        <w:t xml:space="preserve"> terápiás státuszhoz és a vizsgálatba történő belépéskor mért értékhez igazított legkisebb négyzetek módszere.</w:t>
      </w:r>
    </w:p>
    <w:p w14:paraId="70B51734" w14:textId="35225D6A" w:rsidR="00F933D8" w:rsidRPr="0028585C" w:rsidRDefault="00F933D8" w:rsidP="00F933D8">
      <w:pPr>
        <w:widowControl w:val="0"/>
        <w:tabs>
          <w:tab w:val="clear" w:pos="567"/>
        </w:tabs>
        <w:autoSpaceDE w:val="0"/>
        <w:autoSpaceDN w:val="0"/>
        <w:spacing w:line="208" w:lineRule="exact"/>
        <w:ind w:left="218"/>
        <w:rPr>
          <w:rFonts w:eastAsia="Times New Roman"/>
          <w:snapToGrid/>
          <w:sz w:val="18"/>
          <w:szCs w:val="18"/>
          <w:lang w:val="hu-HU" w:eastAsia="en-US"/>
        </w:rPr>
      </w:pPr>
      <w:r w:rsidRPr="0028585C">
        <w:rPr>
          <w:rFonts w:eastAsia="Times New Roman"/>
          <w:snapToGrid/>
          <w:position w:val="8"/>
          <w:sz w:val="18"/>
          <w:szCs w:val="18"/>
          <w:lang w:val="hu-HU" w:eastAsia="en-US"/>
        </w:rPr>
        <w:t xml:space="preserve">‡ </w:t>
      </w:r>
      <w:r w:rsidRPr="0028585C">
        <w:rPr>
          <w:rFonts w:eastAsia="Times New Roman"/>
          <w:snapToGrid/>
          <w:sz w:val="18"/>
          <w:szCs w:val="18"/>
          <w:lang w:val="hu-HU" w:eastAsia="en-US"/>
        </w:rPr>
        <w:t>p&lt;0</w:t>
      </w:r>
      <w:r w:rsidR="00C33165" w:rsidRPr="0028585C">
        <w:rPr>
          <w:rFonts w:eastAsia="Times New Roman"/>
          <w:snapToGrid/>
          <w:sz w:val="18"/>
          <w:szCs w:val="18"/>
          <w:lang w:val="hu-HU" w:eastAsia="en-US"/>
        </w:rPr>
        <w:t>,</w:t>
      </w:r>
      <w:r w:rsidRPr="0028585C">
        <w:rPr>
          <w:rFonts w:eastAsia="Times New Roman"/>
          <w:snapToGrid/>
          <w:sz w:val="18"/>
          <w:szCs w:val="18"/>
          <w:lang w:val="hu-HU" w:eastAsia="en-US"/>
        </w:rPr>
        <w:t xml:space="preserve">001 </w:t>
      </w:r>
      <w:r w:rsidR="00C33165" w:rsidRPr="0028585C">
        <w:rPr>
          <w:rFonts w:eastAsia="Times New Roman"/>
          <w:snapToGrid/>
          <w:sz w:val="18"/>
          <w:szCs w:val="18"/>
          <w:lang w:val="hu-HU" w:eastAsia="en-US" w:bidi="hu-HU"/>
        </w:rPr>
        <w:t>a placebóval vagy placeb</w:t>
      </w:r>
      <w:r w:rsidR="00857B46">
        <w:rPr>
          <w:rFonts w:eastAsia="Times New Roman"/>
          <w:snapToGrid/>
          <w:sz w:val="18"/>
          <w:szCs w:val="18"/>
          <w:lang w:val="hu-HU" w:eastAsia="en-US" w:bidi="hu-HU"/>
        </w:rPr>
        <w:t>o</w:t>
      </w:r>
      <w:r w:rsidR="00A87AD6">
        <w:rPr>
          <w:rFonts w:eastAsia="Times New Roman"/>
          <w:snapToGrid/>
          <w:sz w:val="18"/>
          <w:szCs w:val="18"/>
          <w:lang w:val="hu-HU" w:eastAsia="en-US" w:bidi="hu-HU"/>
        </w:rPr>
        <w:t xml:space="preserve"> </w:t>
      </w:r>
      <w:r w:rsidR="00C33165" w:rsidRPr="0028585C">
        <w:rPr>
          <w:rFonts w:eastAsia="Times New Roman"/>
          <w:snapToGrid/>
          <w:sz w:val="18"/>
          <w:szCs w:val="18"/>
          <w:lang w:val="hu-HU" w:eastAsia="en-US" w:bidi="hu-HU"/>
        </w:rPr>
        <w:t>+</w:t>
      </w:r>
      <w:r w:rsidR="00A87AD6">
        <w:rPr>
          <w:rFonts w:eastAsia="Times New Roman"/>
          <w:snapToGrid/>
          <w:sz w:val="18"/>
          <w:szCs w:val="18"/>
          <w:lang w:val="hu-HU" w:eastAsia="en-US" w:bidi="hu-HU"/>
        </w:rPr>
        <w:t xml:space="preserve"> </w:t>
      </w:r>
      <w:r w:rsidR="00C33165" w:rsidRPr="0028585C">
        <w:rPr>
          <w:rFonts w:eastAsia="Times New Roman"/>
          <w:snapToGrid/>
          <w:sz w:val="18"/>
          <w:szCs w:val="18"/>
          <w:lang w:val="hu-HU" w:eastAsia="en-US" w:bidi="hu-HU"/>
        </w:rPr>
        <w:t>kombinációs kezeléssel összehasonlítva</w:t>
      </w:r>
      <w:r w:rsidR="00C33165" w:rsidRPr="0028585C">
        <w:rPr>
          <w:rFonts w:eastAsia="Times New Roman"/>
          <w:snapToGrid/>
          <w:sz w:val="18"/>
          <w:szCs w:val="18"/>
          <w:lang w:val="hu-HU" w:eastAsia="en-US"/>
        </w:rPr>
        <w:t>.</w:t>
      </w:r>
    </w:p>
    <w:p w14:paraId="6E481801" w14:textId="50208B4F" w:rsidR="00F933D8" w:rsidRPr="0028585C" w:rsidRDefault="00F933D8" w:rsidP="00F933D8">
      <w:pPr>
        <w:widowControl w:val="0"/>
        <w:tabs>
          <w:tab w:val="clear" w:pos="567"/>
        </w:tabs>
        <w:autoSpaceDE w:val="0"/>
        <w:autoSpaceDN w:val="0"/>
        <w:spacing w:line="207" w:lineRule="exact"/>
        <w:ind w:left="218"/>
        <w:rPr>
          <w:rFonts w:eastAsia="Times New Roman"/>
          <w:snapToGrid/>
          <w:sz w:val="18"/>
          <w:szCs w:val="18"/>
          <w:lang w:val="hu-HU" w:eastAsia="en-US"/>
        </w:rPr>
      </w:pPr>
      <w:r w:rsidRPr="0028585C">
        <w:rPr>
          <w:rFonts w:eastAsia="Times New Roman"/>
          <w:snapToGrid/>
          <w:position w:val="8"/>
          <w:sz w:val="18"/>
          <w:szCs w:val="18"/>
          <w:lang w:val="hu-HU" w:eastAsia="en-US"/>
        </w:rPr>
        <w:t xml:space="preserve">§ </w:t>
      </w:r>
      <w:r w:rsidR="00C33165" w:rsidRPr="0028585C">
        <w:rPr>
          <w:rFonts w:eastAsia="Times New Roman"/>
          <w:snapToGrid/>
          <w:sz w:val="18"/>
          <w:szCs w:val="18"/>
          <w:lang w:val="hu-HU" w:eastAsia="en-US" w:bidi="hu-HU"/>
        </w:rPr>
        <w:t>A 18. héten mért</w:t>
      </w:r>
      <w:r w:rsidR="00C33165" w:rsidRPr="0028585C">
        <w:rPr>
          <w:rFonts w:eastAsia="Microsoft Sans Serif"/>
          <w:snapToGrid/>
          <w:color w:val="000000"/>
          <w:sz w:val="18"/>
          <w:szCs w:val="18"/>
          <w:lang w:val="hu-HU" w:eastAsia="hu-HU" w:bidi="hu-HU"/>
        </w:rPr>
        <w:t xml:space="preserve"> </w:t>
      </w:r>
      <w:r w:rsidRPr="0028585C">
        <w:rPr>
          <w:rFonts w:eastAsia="Times New Roman"/>
          <w:snapToGrid/>
          <w:sz w:val="18"/>
          <w:szCs w:val="18"/>
          <w:lang w:val="hu-HU" w:eastAsia="en-US"/>
        </w:rPr>
        <w:t>HbA</w:t>
      </w:r>
      <w:r w:rsidRPr="0028585C">
        <w:rPr>
          <w:rFonts w:eastAsia="Times New Roman"/>
          <w:snapToGrid/>
          <w:sz w:val="18"/>
          <w:szCs w:val="18"/>
          <w:vertAlign w:val="subscript"/>
          <w:lang w:val="hu-HU" w:eastAsia="en-US"/>
        </w:rPr>
        <w:t>1c</w:t>
      </w:r>
      <w:r w:rsidRPr="0028585C">
        <w:rPr>
          <w:rFonts w:eastAsia="Times New Roman"/>
          <w:snapToGrid/>
          <w:sz w:val="18"/>
          <w:szCs w:val="18"/>
          <w:lang w:val="hu-HU" w:eastAsia="en-US"/>
        </w:rPr>
        <w:t xml:space="preserve"> (%)</w:t>
      </w:r>
      <w:r w:rsidR="00C33165" w:rsidRPr="0028585C">
        <w:rPr>
          <w:rFonts w:eastAsia="Times New Roman"/>
          <w:snapToGrid/>
          <w:sz w:val="18"/>
          <w:szCs w:val="18"/>
          <w:lang w:val="hu-HU" w:eastAsia="en-US"/>
        </w:rPr>
        <w:t>.</w:t>
      </w:r>
    </w:p>
    <w:p w14:paraId="0F05305B" w14:textId="53F191A1" w:rsidR="00C33165" w:rsidRPr="0028585C" w:rsidRDefault="00A87AD6" w:rsidP="00C33165">
      <w:pPr>
        <w:widowControl w:val="0"/>
        <w:tabs>
          <w:tab w:val="clear" w:pos="567"/>
        </w:tabs>
        <w:autoSpaceDE w:val="0"/>
        <w:autoSpaceDN w:val="0"/>
        <w:spacing w:line="206" w:lineRule="exact"/>
        <w:ind w:left="218"/>
        <w:rPr>
          <w:rFonts w:eastAsia="Times New Roman"/>
          <w:snapToGrid/>
          <w:sz w:val="18"/>
          <w:szCs w:val="18"/>
          <w:lang w:val="hu-HU" w:eastAsia="en-US"/>
        </w:rPr>
      </w:pPr>
      <w:r w:rsidRPr="003F5BCC">
        <w:rPr>
          <w:sz w:val="20"/>
          <w:vertAlign w:val="superscript"/>
          <w:lang w:val="hu-HU"/>
        </w:rPr>
        <w:t>II</w:t>
      </w:r>
      <w:r w:rsidRPr="0028585C">
        <w:rPr>
          <w:rFonts w:eastAsia="Times New Roman"/>
          <w:snapToGrid/>
          <w:sz w:val="18"/>
          <w:szCs w:val="18"/>
          <w:lang w:val="hu-HU" w:eastAsia="en-US" w:bidi="hu-HU"/>
        </w:rPr>
        <w:t xml:space="preserve"> </w:t>
      </w:r>
      <w:r w:rsidR="00C33165" w:rsidRPr="0028585C">
        <w:rPr>
          <w:rFonts w:eastAsia="Times New Roman"/>
          <w:snapToGrid/>
          <w:sz w:val="18"/>
          <w:szCs w:val="18"/>
          <w:lang w:val="hu-HU" w:eastAsia="en-US" w:bidi="hu-HU"/>
        </w:rPr>
        <w:t>A 24. héten mért</w:t>
      </w:r>
      <w:r w:rsidR="00C33165" w:rsidRPr="0028585C">
        <w:rPr>
          <w:rFonts w:eastAsia="Microsoft Sans Serif"/>
          <w:snapToGrid/>
          <w:color w:val="000000"/>
          <w:sz w:val="18"/>
          <w:szCs w:val="18"/>
          <w:lang w:val="hu-HU" w:eastAsia="hu-HU" w:bidi="hu-HU"/>
        </w:rPr>
        <w:t xml:space="preserve"> </w:t>
      </w:r>
      <w:r w:rsidR="00C33165" w:rsidRPr="0028585C">
        <w:rPr>
          <w:rFonts w:eastAsia="Times New Roman"/>
          <w:snapToGrid/>
          <w:sz w:val="18"/>
          <w:szCs w:val="18"/>
          <w:lang w:val="hu-HU" w:eastAsia="en-US"/>
        </w:rPr>
        <w:t>HbA</w:t>
      </w:r>
      <w:r w:rsidR="00C33165" w:rsidRPr="0028585C">
        <w:rPr>
          <w:rFonts w:eastAsia="Times New Roman"/>
          <w:snapToGrid/>
          <w:sz w:val="18"/>
          <w:szCs w:val="18"/>
          <w:vertAlign w:val="subscript"/>
          <w:lang w:val="hu-HU" w:eastAsia="en-US"/>
        </w:rPr>
        <w:t>1c</w:t>
      </w:r>
      <w:r w:rsidR="00C33165" w:rsidRPr="0028585C">
        <w:rPr>
          <w:rFonts w:eastAsia="Times New Roman"/>
          <w:snapToGrid/>
          <w:sz w:val="18"/>
          <w:szCs w:val="18"/>
          <w:lang w:val="hu-HU" w:eastAsia="en-US"/>
        </w:rPr>
        <w:t xml:space="preserve"> (%).</w:t>
      </w:r>
    </w:p>
    <w:p w14:paraId="18CF4A39" w14:textId="294B5A11" w:rsidR="00F933D8" w:rsidRPr="0028585C" w:rsidRDefault="00F933D8" w:rsidP="00C33165">
      <w:pPr>
        <w:widowControl w:val="0"/>
        <w:tabs>
          <w:tab w:val="clear" w:pos="567"/>
        </w:tabs>
        <w:autoSpaceDE w:val="0"/>
        <w:autoSpaceDN w:val="0"/>
        <w:spacing w:line="206" w:lineRule="exact"/>
        <w:ind w:left="218"/>
        <w:rPr>
          <w:rFonts w:eastAsia="Times New Roman"/>
          <w:snapToGrid/>
          <w:sz w:val="18"/>
          <w:szCs w:val="18"/>
          <w:lang w:val="hu-HU" w:eastAsia="en-US"/>
        </w:rPr>
      </w:pPr>
      <w:r w:rsidRPr="0028585C">
        <w:rPr>
          <w:rFonts w:eastAsia="Times New Roman"/>
          <w:snapToGrid/>
          <w:position w:val="8"/>
          <w:sz w:val="18"/>
          <w:szCs w:val="18"/>
          <w:lang w:val="hu-HU" w:eastAsia="en-US"/>
        </w:rPr>
        <w:t xml:space="preserve"># </w:t>
      </w:r>
      <w:r w:rsidR="00C33165" w:rsidRPr="0028585C">
        <w:rPr>
          <w:rFonts w:eastAsia="Times New Roman"/>
          <w:snapToGrid/>
          <w:sz w:val="18"/>
          <w:szCs w:val="18"/>
          <w:lang w:val="hu-HU" w:eastAsia="en-US" w:bidi="hu-HU"/>
        </w:rPr>
        <w:t>A 26. héten mért</w:t>
      </w:r>
      <w:r w:rsidR="00C33165" w:rsidRPr="0028585C">
        <w:rPr>
          <w:rFonts w:eastAsia="Microsoft Sans Serif"/>
          <w:snapToGrid/>
          <w:color w:val="000000"/>
          <w:sz w:val="18"/>
          <w:szCs w:val="18"/>
          <w:lang w:val="hu-HU" w:eastAsia="hu-HU" w:bidi="hu-HU"/>
        </w:rPr>
        <w:t xml:space="preserve"> </w:t>
      </w:r>
      <w:r w:rsidR="00C33165" w:rsidRPr="0028585C">
        <w:rPr>
          <w:rFonts w:eastAsia="Times New Roman"/>
          <w:snapToGrid/>
          <w:sz w:val="18"/>
          <w:szCs w:val="18"/>
          <w:lang w:val="hu-HU" w:eastAsia="en-US"/>
        </w:rPr>
        <w:t>HbA</w:t>
      </w:r>
      <w:r w:rsidR="00C33165" w:rsidRPr="0028585C">
        <w:rPr>
          <w:rFonts w:eastAsia="Times New Roman"/>
          <w:snapToGrid/>
          <w:sz w:val="18"/>
          <w:szCs w:val="18"/>
          <w:vertAlign w:val="subscript"/>
          <w:lang w:val="hu-HU" w:eastAsia="en-US"/>
        </w:rPr>
        <w:t>1c</w:t>
      </w:r>
      <w:r w:rsidR="00C33165" w:rsidRPr="0028585C">
        <w:rPr>
          <w:rFonts w:eastAsia="Times New Roman"/>
          <w:snapToGrid/>
          <w:sz w:val="18"/>
          <w:szCs w:val="18"/>
          <w:lang w:val="hu-HU" w:eastAsia="en-US"/>
        </w:rPr>
        <w:t xml:space="preserve"> (%).</w:t>
      </w:r>
    </w:p>
    <w:p w14:paraId="635F1DB5" w14:textId="3B0273F0" w:rsidR="00F933D8" w:rsidRPr="0028585C" w:rsidRDefault="00F933D8" w:rsidP="00F933D8">
      <w:pPr>
        <w:widowControl w:val="0"/>
        <w:tabs>
          <w:tab w:val="clear" w:pos="567"/>
        </w:tabs>
        <w:autoSpaceDE w:val="0"/>
        <w:autoSpaceDN w:val="0"/>
        <w:spacing w:before="16" w:line="206" w:lineRule="exact"/>
        <w:ind w:left="218" w:right="438"/>
        <w:rPr>
          <w:rFonts w:eastAsia="Times New Roman"/>
          <w:snapToGrid/>
          <w:sz w:val="18"/>
          <w:szCs w:val="18"/>
          <w:lang w:val="hu-HU" w:eastAsia="en-US"/>
        </w:rPr>
      </w:pPr>
      <w:r w:rsidRPr="0028585C">
        <w:rPr>
          <w:rFonts w:eastAsia="Times New Roman"/>
          <w:snapToGrid/>
          <w:position w:val="8"/>
          <w:sz w:val="18"/>
          <w:szCs w:val="18"/>
          <w:lang w:val="hu-HU" w:eastAsia="en-US"/>
        </w:rPr>
        <w:t xml:space="preserve">¶ </w:t>
      </w:r>
      <w:r w:rsidR="00C33165" w:rsidRPr="0028585C">
        <w:rPr>
          <w:rFonts w:eastAsia="Times New Roman"/>
          <w:snapToGrid/>
          <w:sz w:val="18"/>
          <w:szCs w:val="18"/>
          <w:lang w:val="hu-HU" w:eastAsia="en-US" w:bidi="hu-HU"/>
        </w:rPr>
        <w:t xml:space="preserve">Az 1. vizitkor alkalmazott metforminra (igen/nem), az 1. vizitkor alkalmazott inzulinmennyiségre (előkevert, illetve nem előkevert [közepes vagy hosszú hatástartamú]), ill. a kiindulási vizit értékére korrigált legkisebb négyzetek átlaga. A terápiás alcsoportok (metformin és inzulin alkalmazása) esetén észlelt interakciók nem voltak szignifikánsak </w:t>
      </w:r>
      <w:r w:rsidRPr="0028585C">
        <w:rPr>
          <w:rFonts w:eastAsia="Times New Roman"/>
          <w:snapToGrid/>
          <w:sz w:val="18"/>
          <w:szCs w:val="18"/>
          <w:lang w:val="hu-HU" w:eastAsia="en-US"/>
        </w:rPr>
        <w:t>(p</w:t>
      </w:r>
      <w:r w:rsidR="00606753" w:rsidRPr="0028585C">
        <w:rPr>
          <w:rFonts w:eastAsia="Times New Roman"/>
          <w:snapToGrid/>
          <w:sz w:val="18"/>
          <w:szCs w:val="18"/>
          <w:lang w:val="hu-HU" w:eastAsia="en-US"/>
        </w:rPr>
        <w:t> </w:t>
      </w:r>
      <w:r w:rsidRPr="0028585C">
        <w:rPr>
          <w:rFonts w:eastAsia="Times New Roman"/>
          <w:snapToGrid/>
          <w:sz w:val="18"/>
          <w:szCs w:val="18"/>
          <w:lang w:val="hu-HU" w:eastAsia="en-US"/>
        </w:rPr>
        <w:t>&gt;</w:t>
      </w:r>
      <w:r w:rsidR="00C33165" w:rsidRPr="0028585C">
        <w:rPr>
          <w:rFonts w:eastAsia="Times New Roman"/>
          <w:snapToGrid/>
          <w:sz w:val="18"/>
          <w:szCs w:val="18"/>
          <w:lang w:val="hu-HU" w:eastAsia="en-US"/>
        </w:rPr>
        <w:t> </w:t>
      </w:r>
      <w:r w:rsidRPr="0028585C">
        <w:rPr>
          <w:rFonts w:eastAsia="Times New Roman"/>
          <w:snapToGrid/>
          <w:sz w:val="18"/>
          <w:szCs w:val="18"/>
          <w:lang w:val="hu-HU" w:eastAsia="en-US"/>
        </w:rPr>
        <w:t>0</w:t>
      </w:r>
      <w:r w:rsidR="00C33165" w:rsidRPr="0028585C">
        <w:rPr>
          <w:rFonts w:eastAsia="Times New Roman"/>
          <w:snapToGrid/>
          <w:sz w:val="18"/>
          <w:szCs w:val="18"/>
          <w:lang w:val="hu-HU" w:eastAsia="en-US"/>
        </w:rPr>
        <w:t>,</w:t>
      </w:r>
      <w:r w:rsidRPr="0028585C">
        <w:rPr>
          <w:rFonts w:eastAsia="Times New Roman"/>
          <w:snapToGrid/>
          <w:sz w:val="18"/>
          <w:szCs w:val="18"/>
          <w:lang w:val="hu-HU" w:eastAsia="en-US"/>
        </w:rPr>
        <w:t>10)</w:t>
      </w:r>
      <w:r w:rsidR="00C33165" w:rsidRPr="0028585C">
        <w:rPr>
          <w:rFonts w:eastAsia="Times New Roman"/>
          <w:snapToGrid/>
          <w:sz w:val="18"/>
          <w:szCs w:val="18"/>
          <w:lang w:val="hu-HU" w:eastAsia="en-US"/>
        </w:rPr>
        <w:t>.</w:t>
      </w:r>
    </w:p>
    <w:p w14:paraId="38018030" w14:textId="20F82C08" w:rsidR="00F933D8" w:rsidRPr="00C011E4" w:rsidRDefault="00F933D8" w:rsidP="00082A8E">
      <w:pPr>
        <w:spacing w:line="240" w:lineRule="auto"/>
        <w:rPr>
          <w:u w:val="single"/>
          <w:lang w:val="hu-HU"/>
        </w:rPr>
      </w:pPr>
    </w:p>
    <w:p w14:paraId="240921D1" w14:textId="281C3D10" w:rsidR="00C33165" w:rsidRPr="00C011E4" w:rsidRDefault="00C33165" w:rsidP="00C33165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Egy 24 hetes aktív</w:t>
      </w:r>
      <w:r w:rsidR="00B93211">
        <w:rPr>
          <w:rFonts w:eastAsia="Times New Roman"/>
          <w:snapToGrid/>
          <w:color w:val="000000"/>
          <w:szCs w:val="22"/>
          <w:lang w:val="hu-HU" w:eastAsia="hu-HU" w:bidi="hu-HU"/>
        </w:rPr>
        <w:t>-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(metformin)</w:t>
      </w:r>
      <w:r w:rsidR="00B9321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kontrollos vizsgálatot állítottak össze</w:t>
      </w:r>
      <w:r w:rsidR="0028585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: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 nap</w:t>
      </w:r>
      <w:r w:rsidR="0028585C">
        <w:rPr>
          <w:rFonts w:eastAsia="Times New Roman"/>
          <w:snapToGrid/>
          <w:color w:val="000000"/>
          <w:szCs w:val="22"/>
          <w:lang w:val="hu-HU" w:eastAsia="hu-HU" w:bidi="hu-HU"/>
        </w:rPr>
        <w:t>onta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egyszer adott 100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szitagliptin (N=528) hatásosságának és biztonságosságának kiértékelésére</w:t>
      </w:r>
      <w:r w:rsidR="0028585C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metforminnal (N=522) összehasonlítva, </w:t>
      </w:r>
      <w:r w:rsidR="0028585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olyan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diéta és testmozgás mellett nem megfelelő </w:t>
      </w:r>
      <w:r w:rsidR="00A1353C">
        <w:rPr>
          <w:rFonts w:eastAsia="Times New Roman"/>
          <w:snapToGrid/>
          <w:color w:val="000000"/>
          <w:szCs w:val="22"/>
          <w:lang w:val="hu-HU" w:eastAsia="hu-HU" w:bidi="hu-HU"/>
        </w:rPr>
        <w:t>glykaemiás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kontrollal rendelkező betegeknél, akik nem részesültek </w:t>
      </w:r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anti</w:t>
      </w:r>
      <w:r w:rsidR="00A1353C">
        <w:rPr>
          <w:rFonts w:eastAsia="Times New Roman"/>
          <w:snapToGrid/>
          <w:color w:val="000000"/>
          <w:szCs w:val="22"/>
          <w:lang w:val="hu-HU" w:eastAsia="hu-HU" w:bidi="hu-HU"/>
        </w:rPr>
        <w:t>hyperglykaemiás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kezelésben (legalább 4 hónapja nem kaptak </w:t>
      </w:r>
      <w:r w:rsidR="0064061C">
        <w:rPr>
          <w:rFonts w:eastAsia="Times New Roman"/>
          <w:snapToGrid/>
          <w:color w:val="000000"/>
          <w:szCs w:val="22"/>
          <w:lang w:val="hu-HU" w:eastAsia="hu-HU" w:bidi="hu-HU"/>
        </w:rPr>
        <w:t>kezelés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t). A metformin átlagos </w:t>
      </w:r>
      <w:r w:rsidR="0064061C">
        <w:rPr>
          <w:rFonts w:eastAsia="Times New Roman"/>
          <w:snapToGrid/>
          <w:color w:val="000000"/>
          <w:szCs w:val="22"/>
          <w:lang w:val="hu-HU" w:eastAsia="hu-HU" w:bidi="hu-HU"/>
        </w:rPr>
        <w:t>dózis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 hozzávetőleg naponta 1900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volt. A HbA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1c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csökkenése a kiinduláskor mért 7,2%-os átlagértékhez képest a szitagliptinnél -0,43% és a metforminnál pedig </w:t>
      </w:r>
      <w:r w:rsidR="0028585C">
        <w:rPr>
          <w:rFonts w:eastAsia="Times New Roman"/>
          <w:snapToGrid/>
          <w:color w:val="000000"/>
          <w:szCs w:val="22"/>
          <w:lang w:val="hu-HU" w:eastAsia="hu-HU" w:bidi="hu-HU"/>
        </w:rPr>
        <w:t>-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0,57% volt (protokoll szerinti elemzés). A gyógyszerrel összefüggőnek tartott gastrointestinális mellékhatások összesített előfordulási aránya a szitagliptinnel kezelt betegeknél 2,7% volt, szemben a metforminnal kezelt betegeknél megfigyelt 12,6%-kal. A </w:t>
      </w:r>
      <w:r w:rsidR="00A1353C">
        <w:rPr>
          <w:rFonts w:eastAsia="Times New Roman"/>
          <w:snapToGrid/>
          <w:color w:val="000000"/>
          <w:szCs w:val="22"/>
          <w:lang w:val="hu-HU" w:eastAsia="hu-HU" w:bidi="hu-HU"/>
        </w:rPr>
        <w:t>hypoglykaemia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előfordulási aránya a két kezelési csoportban nem különbözött jelentős mértékben (szitagliptin: 1,3%, metformin: 1,9%). A test</w:t>
      </w:r>
      <w:r w:rsidR="00857B46">
        <w:rPr>
          <w:rFonts w:eastAsia="Times New Roman"/>
          <w:snapToGrid/>
          <w:color w:val="000000"/>
          <w:szCs w:val="22"/>
          <w:lang w:val="hu-HU" w:eastAsia="hu-HU" w:bidi="hu-HU"/>
        </w:rPr>
        <w:t>tömeg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kiindulási értékhez képest mindkét csoportban csökkent (szitagliptin: -0,6 </w:t>
      </w:r>
      <w:r w:rsidR="0064061C">
        <w:rPr>
          <w:rFonts w:eastAsia="Times New Roman"/>
          <w:snapToGrid/>
          <w:color w:val="000000"/>
          <w:szCs w:val="22"/>
          <w:lang w:val="hu-HU" w:eastAsia="hu-HU" w:bidi="hu-HU"/>
        </w:rPr>
        <w:t>tt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kg, metformin: -1,9 </w:t>
      </w:r>
      <w:r w:rsidR="0064061C">
        <w:rPr>
          <w:rFonts w:eastAsia="Times New Roman"/>
          <w:snapToGrid/>
          <w:color w:val="000000"/>
          <w:szCs w:val="22"/>
          <w:lang w:val="hu-HU" w:eastAsia="hu-HU" w:bidi="hu-HU"/>
        </w:rPr>
        <w:t>tt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kg).</w:t>
      </w:r>
    </w:p>
    <w:p w14:paraId="359664EF" w14:textId="77777777" w:rsidR="00C33165" w:rsidRPr="00C011E4" w:rsidRDefault="00C33165" w:rsidP="00C33165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0D630FE4" w14:textId="655322C3" w:rsidR="00C33165" w:rsidRPr="00C011E4" w:rsidRDefault="00C33165" w:rsidP="00C33165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Egy vizsgálatban, mely a </w:t>
      </w:r>
      <w:r w:rsidR="00125C69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hozzáadott napi egyszeri 100 mg szitagliptin</w:t>
      </w:r>
      <w:r w:rsidR="00125C69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  <w:r w:rsidR="00125C69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125C69">
        <w:rPr>
          <w:rFonts w:eastAsia="Times New Roman"/>
          <w:snapToGrid/>
          <w:color w:val="000000"/>
          <w:szCs w:val="22"/>
          <w:lang w:val="hu-HU" w:eastAsia="hu-HU" w:bidi="hu-HU"/>
        </w:rPr>
        <w:t>illetve</w:t>
      </w:r>
      <w:r w:rsidR="00125C69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glipizid (szulfonilurea) hatásosságát és biztonságosságát vizsgálta</w:t>
      </w:r>
      <w:r w:rsidR="00125C6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</w:t>
      </w:r>
      <w:r w:rsidR="0052559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metformin-monoterápia mellett nem kielégítő </w:t>
      </w:r>
      <w:r w:rsidR="00A1353C">
        <w:rPr>
          <w:rFonts w:eastAsia="Times New Roman"/>
          <w:snapToGrid/>
          <w:color w:val="000000"/>
          <w:szCs w:val="22"/>
          <w:lang w:val="hu-HU" w:eastAsia="hu-HU" w:bidi="hu-HU"/>
        </w:rPr>
        <w:t>glykaemiás</w:t>
      </w:r>
      <w:r w:rsidR="0052559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kontrollal rendelkező betegeknél</w:t>
      </w:r>
      <w:r w:rsidR="00125C69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  <w:r w:rsidR="0052559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szitagliptin </w:t>
      </w:r>
      <w:r w:rsidR="00125C6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hasonló volt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 glipizidhez a HbA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1c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125C69">
        <w:rPr>
          <w:rFonts w:eastAsia="Times New Roman"/>
          <w:snapToGrid/>
          <w:color w:val="000000"/>
          <w:szCs w:val="22"/>
          <w:lang w:val="hu-HU" w:eastAsia="hu-HU" w:bidi="hu-HU"/>
        </w:rPr>
        <w:t>csökkentése terén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.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lastRenderedPageBreak/>
        <w:t>A komparátor csoportban a glipizid átlagos dózisa napi 10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volt, a vizsgálat alatt a betegek körülbelül 40%-ának volt szüksége naponta </w:t>
      </w:r>
      <w:r w:rsidR="00606753" w:rsidRPr="002D7D2F">
        <w:rPr>
          <w:lang w:val="hu-HU"/>
        </w:rPr>
        <w:t>≤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5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-os glipizid</w:t>
      </w:r>
      <w:r w:rsidR="00857B4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dózisra</w:t>
      </w:r>
      <w:r w:rsidR="00606753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szitagliptin-csoportban azonban több beteg hagyta abba a kezelést a gyógyszer hatásosságának hiánya miatt, mint a glipizid-csoportban. A szitagliptinnel kezelt betegek test</w:t>
      </w:r>
      <w:r w:rsidR="00CD46E0">
        <w:rPr>
          <w:rFonts w:eastAsia="Times New Roman"/>
          <w:snapToGrid/>
          <w:color w:val="000000"/>
          <w:szCs w:val="22"/>
          <w:lang w:val="hu-HU" w:eastAsia="hu-HU" w:bidi="hu-HU"/>
        </w:rPr>
        <w:t>s</w:t>
      </w:r>
      <w:r w:rsidR="00857B46">
        <w:rPr>
          <w:rFonts w:eastAsia="Times New Roman"/>
          <w:snapToGrid/>
          <w:color w:val="000000"/>
          <w:szCs w:val="22"/>
          <w:lang w:val="hu-HU" w:eastAsia="hu-HU" w:bidi="hu-HU"/>
        </w:rPr>
        <w:t>tömege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kiindulási állapothoz képest jelentős mértékű átlagos csökkenést (-1,5 kg) mutatott a glipiziddel kezelt betegek jelentős test</w:t>
      </w:r>
      <w:r w:rsidR="00857B46">
        <w:rPr>
          <w:rFonts w:eastAsia="Times New Roman"/>
          <w:snapToGrid/>
          <w:color w:val="000000"/>
          <w:szCs w:val="22"/>
          <w:lang w:val="hu-HU" w:eastAsia="hu-HU" w:bidi="hu-HU"/>
        </w:rPr>
        <w:t>tömeg-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növekedésével (+1,1 kg) szemben. E vizsgálatban a proinzulin-inzulin arány, mely az inzulinszintézis és -felszabadulás hatásosságának markere, a szitagliptin-kezelés hatására javult, míg a glipizid-kezelés hatására romlott. A </w:t>
      </w:r>
      <w:r w:rsidR="00A1353C">
        <w:rPr>
          <w:rFonts w:eastAsia="Times New Roman"/>
          <w:snapToGrid/>
          <w:color w:val="000000"/>
          <w:szCs w:val="22"/>
          <w:lang w:val="hu-HU" w:eastAsia="hu-HU" w:bidi="hu-HU"/>
        </w:rPr>
        <w:t>hypoglykaemiás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esetek előfordulási aránya a szitagliptin-csoportban jelentősen alacsonyabb volt (4,9%), mint a glipizid-csoportban (32,0%).</w:t>
      </w:r>
    </w:p>
    <w:p w14:paraId="69A2AC54" w14:textId="77777777" w:rsidR="00C33165" w:rsidRPr="00C011E4" w:rsidRDefault="00C33165" w:rsidP="00C33165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2C6563D0" w14:textId="13072E41" w:rsidR="00C33165" w:rsidRPr="00C011E4" w:rsidRDefault="00C33165" w:rsidP="00C33165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D6A08">
        <w:rPr>
          <w:rFonts w:eastAsia="Times New Roman"/>
          <w:snapToGrid/>
          <w:color w:val="000000"/>
          <w:szCs w:val="22"/>
          <w:lang w:val="hu-HU" w:eastAsia="hu-HU" w:bidi="hu-HU"/>
        </w:rPr>
        <w:t>Egy 24 hetes, placebokontrollos,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660 beteg bevonásával végzett vizsgálatot úgy terveztek meg, hogy értékelje a glargin</w:t>
      </w:r>
      <w:r w:rsidR="00857B4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inzulinhoz (legalább 1500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) metforminnal vagy anélkül adott (napi egyszer 100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) szitagliptin</w:t>
      </w:r>
      <w:r w:rsidR="00597902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525594">
        <w:rPr>
          <w:rFonts w:eastAsia="Times New Roman"/>
          <w:snapToGrid/>
          <w:color w:val="000000"/>
          <w:szCs w:val="22"/>
          <w:lang w:val="hu-HU" w:eastAsia="hu-HU" w:bidi="hu-HU"/>
        </w:rPr>
        <w:t>az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inzulin</w:t>
      </w:r>
      <w:r w:rsidR="00597902">
        <w:rPr>
          <w:rFonts w:eastAsia="Times New Roman"/>
          <w:snapToGrid/>
          <w:color w:val="000000"/>
          <w:szCs w:val="22"/>
          <w:lang w:val="hu-HU" w:eastAsia="hu-HU" w:bidi="hu-HU"/>
        </w:rPr>
        <w:t>csökkentő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hatásosságát és biztonságosságát az inzulin-terápia intenzifikálása idején. A HbA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1c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kiindulási értéke 8,74% volt, míg az inzulin kiindulási dózisa napi 37</w:t>
      </w:r>
      <w:r w:rsidR="0064061C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NE volt. A betegeket arra utasították, hogy glargin</w:t>
      </w:r>
      <w:r w:rsidR="00857B4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inzulin </w:t>
      </w:r>
      <w:r w:rsidR="0064061C">
        <w:rPr>
          <w:rFonts w:eastAsia="Times New Roman"/>
          <w:snapToGrid/>
          <w:color w:val="000000"/>
          <w:szCs w:val="22"/>
          <w:lang w:val="hu-HU" w:eastAsia="hu-HU" w:bidi="hu-HU"/>
        </w:rPr>
        <w:t>dózis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ukat az ujjbegyből vett vérminták éhomi glükózértékei alapján határozzák meg. A 24. héten a napi inzulindózis növekedése a szitagliptinnel kezelt betegeknél napi 19 NE, míg a placebóval kezelt betegeknél napi 24 NE volt. A HbA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1c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csökkenése a szitagliptinnel és inzulinnal (metforminnal vagy anélkül) kezelt betegeknél -1,31% volt, összehasonlítva a placebóval és inzulinnal (metforminnal vagy anélkül) kezelt betegeknél megfigyelt -0,87%-kal, mely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  <w:t xml:space="preserve">0,45%-os különbséget </w:t>
      </w:r>
      <w:r w:rsidR="007C6E34">
        <w:rPr>
          <w:rFonts w:eastAsia="Times New Roman"/>
          <w:snapToGrid/>
          <w:color w:val="000000"/>
          <w:szCs w:val="22"/>
          <w:lang w:val="hu-HU" w:eastAsia="hu-HU" w:bidi="hu-HU"/>
        </w:rPr>
        <w:t>(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95%-os CI: -0,60, -0,29</w:t>
      </w:r>
      <w:r w:rsidR="007C6E34">
        <w:rPr>
          <w:rFonts w:eastAsia="Times New Roman"/>
          <w:snapToGrid/>
          <w:color w:val="000000"/>
          <w:szCs w:val="22"/>
          <w:lang w:val="hu-HU" w:eastAsia="hu-HU" w:bidi="hu-HU"/>
        </w:rPr>
        <w:t>)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mutat. A </w:t>
      </w:r>
      <w:r w:rsidR="00A1353C">
        <w:rPr>
          <w:rFonts w:eastAsia="Times New Roman"/>
          <w:snapToGrid/>
          <w:color w:val="000000"/>
          <w:szCs w:val="22"/>
          <w:lang w:val="hu-HU" w:eastAsia="hu-HU" w:bidi="hu-HU"/>
        </w:rPr>
        <w:t>hypoglykaemia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előfordulási gyakorisága a szitagliptinnel és inzulinnal (metforminnal vagy anélkül) kezelt betegeknél 25,2%, míg a placebóval és inzulinnal (metforminnal vagy anélkül) kezelt betegeknél 36,8% volt. A különbség főként annak tulajdonítható, hogy a placebocsoport betegei nagyobb arányban tapasztaltak 3 vagy ennél több </w:t>
      </w:r>
      <w:r w:rsidR="00A1353C">
        <w:rPr>
          <w:rFonts w:eastAsia="Times New Roman"/>
          <w:snapToGrid/>
          <w:color w:val="000000"/>
          <w:szCs w:val="22"/>
          <w:lang w:val="hu-HU" w:eastAsia="hu-HU" w:bidi="hu-HU"/>
        </w:rPr>
        <w:t>hypoglykaemiás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epizódot (9,4 vs. 19,1%). A súlyos </w:t>
      </w:r>
      <w:r w:rsidR="00A1353C">
        <w:rPr>
          <w:rFonts w:eastAsia="Times New Roman"/>
          <w:snapToGrid/>
          <w:color w:val="000000"/>
          <w:szCs w:val="22"/>
          <w:lang w:val="hu-HU" w:eastAsia="hu-HU" w:bidi="hu-HU"/>
        </w:rPr>
        <w:t>hypoglykaemia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gyakoriságát illetően nem mutatkozott különbség.</w:t>
      </w:r>
    </w:p>
    <w:p w14:paraId="1995DABF" w14:textId="77777777" w:rsidR="00C33165" w:rsidRPr="00C011E4" w:rsidRDefault="00C33165" w:rsidP="00C33165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48B2EF10" w14:textId="5C0CB191" w:rsidR="00C33165" w:rsidRPr="00C011E4" w:rsidRDefault="00C33165" w:rsidP="00C33165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Közepesen súlyos</w:t>
      </w:r>
      <w:r w:rsidR="00652896">
        <w:rPr>
          <w:rFonts w:eastAsia="Times New Roman"/>
          <w:snapToGrid/>
          <w:color w:val="000000"/>
          <w:szCs w:val="22"/>
          <w:lang w:val="hu-HU" w:eastAsia="hu-HU" w:bidi="hu-HU"/>
        </w:rPr>
        <w:t>/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súlyos vesekárosodásban szenvedő betegekkel végeztek egy vizsgálatot, </w:t>
      </w:r>
      <w:r w:rsidR="00F422D9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melynek során naponta egyszer 25 </w:t>
      </w:r>
      <w:r w:rsidR="00F422D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mg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vagy 50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szitagliptin</w:t>
      </w:r>
      <w:r w:rsidR="00DD10C3">
        <w:rPr>
          <w:rFonts w:eastAsia="Times New Roman"/>
          <w:snapToGrid/>
          <w:color w:val="000000"/>
          <w:szCs w:val="22"/>
          <w:lang w:val="hu-HU" w:eastAsia="hu-HU" w:bidi="hu-HU"/>
        </w:rPr>
        <w:t>t</w:t>
      </w:r>
      <w:r w:rsidR="00F422D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hasonlított</w:t>
      </w:r>
      <w:r w:rsidR="00DD10C3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 össze napi 2,5</w:t>
      </w:r>
      <w:r w:rsidR="00DD10C3">
        <w:rPr>
          <w:rFonts w:eastAsia="Times New Roman"/>
          <w:snapToGrid/>
          <w:color w:val="000000"/>
          <w:szCs w:val="22"/>
          <w:lang w:val="hu-HU" w:eastAsia="hu-HU" w:bidi="hu-HU"/>
        </w:rPr>
        <w:t>-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20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glipiziddel. A vizsgálatba 423, krónikus vesekárosodásban szenvedő beteget (becsült glomerul</w:t>
      </w:r>
      <w:r w:rsidR="000047BC">
        <w:rPr>
          <w:rFonts w:eastAsia="Times New Roman"/>
          <w:snapToGrid/>
          <w:color w:val="000000"/>
          <w:szCs w:val="22"/>
          <w:lang w:val="hu-HU" w:eastAsia="hu-HU" w:bidi="hu-HU"/>
        </w:rPr>
        <w:t>u</w:t>
      </w:r>
      <w:r w:rsidR="009C5A37">
        <w:rPr>
          <w:rFonts w:eastAsia="Times New Roman"/>
          <w:snapToGrid/>
          <w:color w:val="000000"/>
          <w:szCs w:val="22"/>
          <w:lang w:val="hu-HU" w:eastAsia="hu-HU" w:bidi="hu-HU"/>
        </w:rPr>
        <w:t>s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filtrációs ráta &lt;</w:t>
      </w:r>
      <w:r w:rsidR="00606753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50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ml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/perc) vontak be. Ötvennégy hét után a HbA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1c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kiindulási értékének átlagos csökkenése -0,76% volt a szitagliptin, és -0,64% a glipizid alkalmazása mellett (protokoll szerinti analízis). Ebben a vizsgálatban a naponta egyszer alkalmazott 25</w:t>
      </w:r>
      <w:r w:rsidR="00F422D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50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szitagliptin hatásossági és biztonságossági profilja általánosságban hasonló volt a normál vesefunkciójú betegeknél egyéb monoterápiás vizsgálatokban megfigyeltekhez. A </w:t>
      </w:r>
      <w:r w:rsidR="00A1353C">
        <w:rPr>
          <w:rFonts w:eastAsia="Times New Roman"/>
          <w:snapToGrid/>
          <w:color w:val="000000"/>
          <w:szCs w:val="22"/>
          <w:lang w:val="hu-HU" w:eastAsia="hu-HU" w:bidi="hu-HU"/>
        </w:rPr>
        <w:t>hypoglykaemia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előfordulási aránya a szitagliptin-csoportban lényegesen alacsonyabb volt (6,2%), mint a glipizid-csoportban (17,0%). Szintén jelentős különbség mutatkozott a csoportok között a kiindulási test</w:t>
      </w:r>
      <w:r w:rsidR="000047BC">
        <w:rPr>
          <w:rFonts w:eastAsia="Times New Roman"/>
          <w:snapToGrid/>
          <w:color w:val="000000"/>
          <w:szCs w:val="22"/>
          <w:lang w:val="hu-HU" w:eastAsia="hu-HU" w:bidi="hu-HU"/>
        </w:rPr>
        <w:t>tömeg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változását illetően (szitagliptin: -0,6</w:t>
      </w:r>
      <w:r w:rsidR="00493696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kg, glipizid: +1,2</w:t>
      </w:r>
      <w:r w:rsidR="00493696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kg).</w:t>
      </w:r>
    </w:p>
    <w:p w14:paraId="2E73C1BD" w14:textId="77777777" w:rsidR="00C33165" w:rsidRPr="00C011E4" w:rsidRDefault="00C33165" w:rsidP="00C33165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138A241D" w14:textId="57BD6D92" w:rsidR="00C33165" w:rsidRPr="00C011E4" w:rsidRDefault="00C33165" w:rsidP="00C33165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Egy másik, 129, végstádiumú vesebetegségben szenvedő, dializált beteggel végzett vizsgálat során napi 25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szitagliptin</w:t>
      </w:r>
      <w:r w:rsidR="00EC607B">
        <w:rPr>
          <w:rFonts w:eastAsia="Times New Roman"/>
          <w:snapToGrid/>
          <w:color w:val="000000"/>
          <w:szCs w:val="22"/>
          <w:lang w:val="hu-HU" w:eastAsia="hu-HU" w:bidi="hu-HU"/>
        </w:rPr>
        <w:t>t</w:t>
      </w:r>
      <w:r w:rsidR="00F422D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hasonlított</w:t>
      </w:r>
      <w:r w:rsidR="00EC607B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 össze napi 2,5</w:t>
      </w:r>
      <w:r w:rsidR="00AA33B6">
        <w:rPr>
          <w:rFonts w:eastAsia="Times New Roman"/>
          <w:snapToGrid/>
          <w:color w:val="000000"/>
          <w:szCs w:val="22"/>
          <w:lang w:val="hu-HU" w:eastAsia="hu-HU" w:bidi="hu-HU"/>
        </w:rPr>
        <w:t>-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20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glipiziddel. Ötvennégy hét után a HbA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1c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kiindulási értékének átlagos csökkenése -0,72% volt a szitagliptin és -0,87% a glipizid alkalmazása mellett. Ebben a vizsgálatban a naponta egyszer alkalmazott 25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szitagliptin hatásossági és biztonságossági profilja általánosságban hasonló volt a normál vesefunkciójú betegeknél egyéb monoterápiás vizsgálatokban megfigyeltekhez. A </w:t>
      </w:r>
      <w:r w:rsidR="00A1353C">
        <w:rPr>
          <w:rFonts w:eastAsia="Times New Roman"/>
          <w:snapToGrid/>
          <w:color w:val="000000"/>
          <w:szCs w:val="22"/>
          <w:lang w:val="hu-HU" w:eastAsia="hu-HU" w:bidi="hu-HU"/>
        </w:rPr>
        <w:t>hypoglykaemia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előfordulási aránya nem különbözött lényegesen a kezelési csoportokban (szitagliptin: 6,3%, glipizid: 10,8%).</w:t>
      </w:r>
    </w:p>
    <w:p w14:paraId="008AC865" w14:textId="77777777" w:rsidR="00C33165" w:rsidRPr="00C011E4" w:rsidRDefault="00C33165" w:rsidP="00C33165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35982435" w14:textId="1921614B" w:rsidR="00C33165" w:rsidRPr="00C011E4" w:rsidRDefault="00C33165" w:rsidP="00C33165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Egy másik vizsgálatban, melyet 91, 2-es típusú diabetesben és krónikus vesekárosodásban (kreatinin-clearance &lt;</w:t>
      </w:r>
      <w:r w:rsidR="005B2BE0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50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ml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/perc) szenvedő beteg részvételével folytattak, a naponta egyszer 25 </w:t>
      </w:r>
      <w:r w:rsidR="00F422D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mg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vagy 50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szitagliptin-kezelés biztonságossága és tolerálhatósága általánosságban hasonló volt a placebóéhoz. Ezenkívül 12 hét után a HbA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1c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(szitagliptin: -0,59%; placebo: -0,18%) és FPG (szitagliptin: -25,5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/dl; placebo: -3,0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/dl) átlagos csökkenése általánosságban hasonló volt a normál vesefunkciójú betegeknél egyéb monoterápiás vizsgálatokban megfigyeltekhez (lásd 5.2</w:t>
      </w:r>
      <w:r w:rsidR="006E3747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00A0E056" w14:textId="77777777" w:rsidR="00C33165" w:rsidRPr="00C011E4" w:rsidRDefault="00C33165" w:rsidP="00C33165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28B1DD85" w14:textId="5A2ABB4A" w:rsidR="00C33165" w:rsidRPr="00C011E4" w:rsidRDefault="00C33165" w:rsidP="00C33165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 TECOS egy randomizált vizsgálat volt, melynek beválasztás szerinti populációjában 14</w:t>
      </w:r>
      <w:r w:rsidR="00F422D9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671,</w:t>
      </w:r>
      <w:r w:rsidR="00F422D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5B2BE0" w:rsidRPr="002D7D2F">
        <w:rPr>
          <w:lang w:val="hu-HU"/>
        </w:rPr>
        <w:t>≥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6,5</w:t>
      </w:r>
      <w:r w:rsidR="00B5305D">
        <w:rPr>
          <w:rFonts w:eastAsia="Times New Roman"/>
          <w:snapToGrid/>
          <w:color w:val="000000"/>
          <w:szCs w:val="22"/>
          <w:lang w:val="hu-HU" w:eastAsia="hu-HU" w:bidi="hu-HU"/>
        </w:rPr>
        <w:t>-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8,0% közötti HbA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1c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-értékkel rendelkező, igazolt CV betegségben szenvedő beteg vett részt, akik napi 100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(vagy </w:t>
      </w:r>
      <w:r w:rsidR="005B2BE0" w:rsidRPr="002D7D2F">
        <w:rPr>
          <w:lang w:val="hu-HU"/>
        </w:rPr>
        <w:t>≥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30 és &lt; 50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ml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/perc/1,73 m</w:t>
      </w:r>
      <w:r w:rsidRPr="00C011E4">
        <w:rPr>
          <w:rFonts w:eastAsia="Times New Roman"/>
          <w:snapToGrid/>
          <w:color w:val="000000"/>
          <w:szCs w:val="22"/>
          <w:vertAlign w:val="superscript"/>
          <w:lang w:val="hu-HU" w:eastAsia="hu-HU" w:bidi="hu-HU"/>
        </w:rPr>
        <w:t>2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értékű kiindulási eGFR esetén napi 50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) szitagliptint </w:t>
      </w:r>
      <w:r w:rsidR="00C015C3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(7332)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vagy placebót </w:t>
      </w:r>
      <w:r w:rsidR="00C015C3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(7339)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kaptak a HbA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1c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CV kockázati tényezőkre vonatkozó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lastRenderedPageBreak/>
        <w:t>regionális standardokat célzó általános kezelés mellé. A &lt;</w:t>
      </w:r>
      <w:r w:rsidR="005B2BE0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30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ml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/perc/1,73 m</w:t>
      </w:r>
      <w:r w:rsidRPr="00C011E4">
        <w:rPr>
          <w:rFonts w:eastAsia="Times New Roman"/>
          <w:snapToGrid/>
          <w:color w:val="000000"/>
          <w:szCs w:val="22"/>
          <w:vertAlign w:val="superscript"/>
          <w:lang w:val="hu-HU" w:eastAsia="hu-HU" w:bidi="hu-HU"/>
        </w:rPr>
        <w:t>2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eGFR</w:t>
      </w:r>
      <w:r w:rsidR="00C015C3">
        <w:rPr>
          <w:rFonts w:eastAsia="Times New Roman"/>
          <w:snapToGrid/>
          <w:color w:val="000000"/>
          <w:szCs w:val="22"/>
          <w:lang w:val="hu-HU" w:eastAsia="hu-HU" w:bidi="hu-HU"/>
        </w:rPr>
        <w:t>-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értékkel rendelkező betegek nem voltak bevonhatóak a vizsgálatba. A vizsgálati populációba 2004, </w:t>
      </w:r>
      <w:r w:rsidR="005B2BE0" w:rsidRPr="002D7D2F">
        <w:rPr>
          <w:lang w:val="hu-HU"/>
        </w:rPr>
        <w:t>≥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75</w:t>
      </w:r>
      <w:r w:rsidR="006E3747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év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es beteg és 3324, vesekárosodásban szenvedő beteg (eGFR &lt;</w:t>
      </w:r>
      <w:r w:rsidR="005B2BE0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60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ml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/perc/1,73 m</w:t>
      </w:r>
      <w:r w:rsidRPr="00C011E4">
        <w:rPr>
          <w:rFonts w:eastAsia="Times New Roman"/>
          <w:snapToGrid/>
          <w:color w:val="000000"/>
          <w:szCs w:val="22"/>
          <w:vertAlign w:val="superscript"/>
          <w:lang w:val="hu-HU" w:eastAsia="hu-HU" w:bidi="hu-HU"/>
        </w:rPr>
        <w:t>2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) tartozott.</w:t>
      </w:r>
    </w:p>
    <w:p w14:paraId="63A53717" w14:textId="77777777" w:rsidR="00C33165" w:rsidRPr="00C011E4" w:rsidRDefault="00C33165" w:rsidP="00C33165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4A8C101B" w14:textId="2489338E" w:rsidR="00C33165" w:rsidRPr="00C011E4" w:rsidRDefault="00C33165" w:rsidP="00C33165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 vizsgálat folyamán a szitagliptin</w:t>
      </w:r>
      <w:r w:rsidR="00AA33B6">
        <w:rPr>
          <w:rFonts w:eastAsia="Times New Roman"/>
          <w:snapToGrid/>
          <w:color w:val="000000"/>
          <w:szCs w:val="22"/>
          <w:lang w:val="hu-HU" w:eastAsia="hu-HU" w:bidi="hu-HU"/>
        </w:rPr>
        <w:t>-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placebocsoport közötti becsült átlagos összkülönbség (standard deviáció) 0,29% (0,01), 95%-os CI (-0,32, -0,27); p &lt; 0,001 volt.</w:t>
      </w:r>
    </w:p>
    <w:p w14:paraId="1C1F2961" w14:textId="77777777" w:rsidR="00C33165" w:rsidRPr="00C011E4" w:rsidRDefault="00C33165" w:rsidP="00C33165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7A52BF03" w14:textId="4E44A21B" w:rsidR="00C33165" w:rsidRPr="00C011E4" w:rsidRDefault="00C33165" w:rsidP="00C33165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Az elsődleges cardiovascul</w:t>
      </w:r>
      <w:r w:rsidR="00EC0321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ris</w:t>
      </w:r>
      <w:r w:rsidR="00461DDB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végpont az alábbi események első előfordulására vonatkozó összetett végpont volt: </w:t>
      </w:r>
      <w:r w:rsidR="00461DDB">
        <w:rPr>
          <w:rFonts w:eastAsia="Times New Roman"/>
          <w:snapToGrid/>
          <w:color w:val="000000"/>
          <w:szCs w:val="22"/>
          <w:lang w:val="hu-HU" w:eastAsia="hu-HU" w:bidi="hu-HU"/>
        </w:rPr>
        <w:t>cardiovascul</w:t>
      </w:r>
      <w:r w:rsidR="00E94F6A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r w:rsidR="00461DDB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ris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halálozás, nem halálos kimenetelű myocardialis infarctus, nem halálos kimenetelű stroke, illetve instabil angina miatti hospitalizáció. A másodlagos</w:t>
      </w:r>
      <w:r w:rsidR="00E94F6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cardiovascularis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végpontok közé tartozott a</w:t>
      </w:r>
      <w:r w:rsidR="00E94F6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cardiovascularis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halálozás, nem halálos kimenetelű myocardialis infarctus vagy nem halálos kimenetelű stroke; az elsődleges összetett végpont egyes összetevőinek első előfordulása; az összhalálozás; valamint a pangásos szívelégtelenség miatti hospitalizáció.</w:t>
      </w:r>
    </w:p>
    <w:p w14:paraId="2E7CFAF4" w14:textId="77777777" w:rsidR="00C33165" w:rsidRPr="00C011E4" w:rsidRDefault="00C33165" w:rsidP="00C33165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31CF17A0" w14:textId="42D68FD2" w:rsidR="00802B91" w:rsidRDefault="00C33165" w:rsidP="00E70CED">
      <w:pPr>
        <w:widowControl w:val="0"/>
        <w:tabs>
          <w:tab w:val="clear" w:pos="567"/>
        </w:tabs>
        <w:spacing w:line="240" w:lineRule="auto"/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 3</w:t>
      </w:r>
      <w:r w:rsidR="006E3747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év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es medián időtartamú követés után a szokásos kezeléssel együtt adott szitagliptin, a szitagliptin nélkül adott szokásos kezeléssel összehasonlítva nem növelte a jelentősebb </w:t>
      </w:r>
      <w:r w:rsidR="00B32172">
        <w:rPr>
          <w:rFonts w:eastAsia="Times New Roman"/>
          <w:snapToGrid/>
          <w:color w:val="000000"/>
          <w:szCs w:val="22"/>
          <w:lang w:val="hu-HU" w:eastAsia="hu-HU" w:bidi="hu-HU"/>
        </w:rPr>
        <w:t>cardiovascularis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nemkívánatos események kockázatát vagy a szívelégtelenség miatti hospitalizáció kockázatát a 2-es típusú diabetesben szenvedő betegeknél (3. táblázat).</w:t>
      </w:r>
      <w:bookmarkStart w:id="8" w:name="bookmark33"/>
      <w:bookmarkEnd w:id="8"/>
    </w:p>
    <w:p w14:paraId="07A1CCD9" w14:textId="77777777" w:rsidR="00802B91" w:rsidRDefault="00802B91" w:rsidP="00E70CED">
      <w:pPr>
        <w:widowControl w:val="0"/>
        <w:tabs>
          <w:tab w:val="clear" w:pos="567"/>
        </w:tabs>
        <w:spacing w:line="240" w:lineRule="auto"/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</w:pPr>
    </w:p>
    <w:p w14:paraId="0E1C6E9F" w14:textId="005ADB70" w:rsidR="00C33165" w:rsidRDefault="00C33165" w:rsidP="00E70CED">
      <w:pPr>
        <w:widowControl w:val="0"/>
        <w:tabs>
          <w:tab w:val="clear" w:pos="567"/>
        </w:tabs>
        <w:spacing w:line="240" w:lineRule="auto"/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>3. táblázat Az összetett cardiovascularis végpontok és a főbb másodlagos végpontok arányai</w:t>
      </w:r>
    </w:p>
    <w:p w14:paraId="38A113B5" w14:textId="77777777" w:rsidR="00A477FD" w:rsidRPr="00C011E4" w:rsidRDefault="00A477FD" w:rsidP="00E70CE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tbl>
      <w:tblPr>
        <w:tblOverlap w:val="never"/>
        <w:tblW w:w="930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10"/>
        <w:gridCol w:w="998"/>
        <w:gridCol w:w="950"/>
        <w:gridCol w:w="979"/>
        <w:gridCol w:w="979"/>
        <w:gridCol w:w="1498"/>
        <w:gridCol w:w="888"/>
      </w:tblGrid>
      <w:tr w:rsidR="00C33165" w:rsidRPr="00C011E4" w14:paraId="00853B9F" w14:textId="77777777" w:rsidTr="00FA4827">
        <w:trPr>
          <w:tblHeader/>
        </w:trPr>
        <w:tc>
          <w:tcPr>
            <w:tcW w:w="30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1F04B4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Microsoft Sans Serif"/>
                <w:snapToGrid/>
                <w:color w:val="000000"/>
                <w:sz w:val="10"/>
                <w:szCs w:val="10"/>
                <w:lang w:val="hu-HU" w:eastAsia="hu-HU" w:bidi="hu-HU"/>
              </w:rPr>
            </w:pPr>
          </w:p>
        </w:tc>
        <w:tc>
          <w:tcPr>
            <w:tcW w:w="194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04601A" w14:textId="0836C3BC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>Szitagliptin 100</w:t>
            </w:r>
            <w:r w:rsidR="00A60BB4" w:rsidRPr="00C011E4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> mg</w:t>
            </w:r>
          </w:p>
        </w:tc>
        <w:tc>
          <w:tcPr>
            <w:tcW w:w="195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BE7C93F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>Placebo</w:t>
            </w:r>
          </w:p>
        </w:tc>
        <w:tc>
          <w:tcPr>
            <w:tcW w:w="14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6203CD7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76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>Kockázati arány (95%-os CI)</w:t>
            </w:r>
          </w:p>
        </w:tc>
        <w:tc>
          <w:tcPr>
            <w:tcW w:w="8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CB04D5" w14:textId="7910E2EE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2"/>
                <w:szCs w:val="12"/>
                <w:lang w:val="hu-HU" w:eastAsia="hu-HU" w:bidi="hu-HU"/>
              </w:rPr>
            </w:pPr>
            <w:r w:rsidRPr="00C011E4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>p-érték</w:t>
            </w:r>
            <w:r w:rsidR="006B197F">
              <w:rPr>
                <w:sz w:val="18"/>
                <w:vertAlign w:val="superscript"/>
              </w:rPr>
              <w:t>†</w:t>
            </w:r>
          </w:p>
        </w:tc>
      </w:tr>
      <w:tr w:rsidR="00C33165" w:rsidRPr="00C011E4" w14:paraId="02A6ED35" w14:textId="77777777" w:rsidTr="00FA4827">
        <w:trPr>
          <w:trHeight w:hRule="exact" w:val="1474"/>
        </w:trPr>
        <w:tc>
          <w:tcPr>
            <w:tcW w:w="3010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124CE6E1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Microsoft Sans Serif"/>
                <w:snapToGrid/>
                <w:color w:val="000000"/>
                <w:sz w:val="24"/>
                <w:szCs w:val="24"/>
                <w:lang w:val="hu-HU" w:eastAsia="hu-HU" w:bidi="hu-HU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B420E59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>N (%)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2D2BB0" w14:textId="165CE896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3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>100 beteg</w:t>
            </w:r>
            <w:r w:rsidR="006E3747" w:rsidRPr="00C011E4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>év</w:t>
            </w:r>
            <w:r w:rsidRPr="00C011E4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>re vonatkozó előfordulási arány</w:t>
            </w: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*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FF1B55F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>N (%)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6C7E911" w14:textId="34F45973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3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>100 beteg</w:t>
            </w:r>
            <w:r w:rsidR="006E3747" w:rsidRPr="00C011E4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>év</w:t>
            </w:r>
            <w:r w:rsidRPr="00C011E4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>re vonatkozó előfordulási arány</w:t>
            </w: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*</w:t>
            </w:r>
          </w:p>
        </w:tc>
        <w:tc>
          <w:tcPr>
            <w:tcW w:w="1498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14:paraId="6E453AD1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Microsoft Sans Serif"/>
                <w:snapToGrid/>
                <w:color w:val="000000"/>
                <w:sz w:val="24"/>
                <w:szCs w:val="24"/>
                <w:lang w:val="hu-HU" w:eastAsia="hu-HU" w:bidi="hu-HU"/>
              </w:rPr>
            </w:pPr>
          </w:p>
        </w:tc>
        <w:tc>
          <w:tcPr>
            <w:tcW w:w="8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0EE57B0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Microsoft Sans Serif"/>
                <w:snapToGrid/>
                <w:color w:val="000000"/>
                <w:sz w:val="24"/>
                <w:szCs w:val="24"/>
                <w:lang w:val="hu-HU" w:eastAsia="hu-HU" w:bidi="hu-HU"/>
              </w:rPr>
            </w:pPr>
          </w:p>
        </w:tc>
      </w:tr>
      <w:tr w:rsidR="00C33165" w:rsidRPr="00C011E4" w14:paraId="270F405A" w14:textId="77777777" w:rsidTr="00FA4827">
        <w:trPr>
          <w:trHeight w:hRule="exact" w:val="302"/>
        </w:trPr>
        <w:tc>
          <w:tcPr>
            <w:tcW w:w="9302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8E6BDE1" w14:textId="1D18721D" w:rsidR="00C33165" w:rsidRPr="00C011E4" w:rsidRDefault="00C33165" w:rsidP="00AA33B6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 xml:space="preserve">A </w:t>
            </w:r>
            <w:r w:rsidR="00AA33B6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>beválasztás</w:t>
            </w:r>
            <w:r w:rsidRPr="00C011E4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 xml:space="preserve"> szerinti populáció elemzése</w:t>
            </w:r>
          </w:p>
        </w:tc>
      </w:tr>
      <w:tr w:rsidR="00C33165" w:rsidRPr="00C011E4" w14:paraId="12AEE8BE" w14:textId="77777777" w:rsidTr="00FA4827">
        <w:trPr>
          <w:trHeight w:hRule="exact" w:val="288"/>
        </w:trPr>
        <w:tc>
          <w:tcPr>
            <w:tcW w:w="3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247E7C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ind w:firstLine="280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>A betegek száma</w:t>
            </w:r>
          </w:p>
        </w:tc>
        <w:tc>
          <w:tcPr>
            <w:tcW w:w="194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1520F5" w14:textId="1CF8899A" w:rsidR="00C33165" w:rsidRPr="00C011E4" w:rsidRDefault="00C33165" w:rsidP="00F422D9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>7332</w:t>
            </w:r>
          </w:p>
        </w:tc>
        <w:tc>
          <w:tcPr>
            <w:tcW w:w="195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39E1C89" w14:textId="05C39B43" w:rsidR="00C33165" w:rsidRPr="00C011E4" w:rsidRDefault="00C33165" w:rsidP="00F422D9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>7339</w:t>
            </w:r>
          </w:p>
        </w:tc>
        <w:tc>
          <w:tcPr>
            <w:tcW w:w="14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3B9A331" w14:textId="353A5988" w:rsidR="00C33165" w:rsidRPr="00C011E4" w:rsidRDefault="00C33165" w:rsidP="00F422D9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0,98 (0,89</w:t>
            </w:r>
            <w:r w:rsidR="00EB4974"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–</w:t>
            </w: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1,08)</w:t>
            </w:r>
          </w:p>
        </w:tc>
        <w:tc>
          <w:tcPr>
            <w:tcW w:w="8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3B6462C" w14:textId="77777777" w:rsidR="00C33165" w:rsidRPr="00C011E4" w:rsidRDefault="00C33165" w:rsidP="00F422D9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&lt;0,001</w:t>
            </w:r>
          </w:p>
        </w:tc>
      </w:tr>
      <w:tr w:rsidR="00C33165" w:rsidRPr="00C011E4" w14:paraId="022940A2" w14:textId="77777777" w:rsidTr="00FA4827">
        <w:trPr>
          <w:trHeight w:hRule="exact" w:val="1320"/>
        </w:trPr>
        <w:tc>
          <w:tcPr>
            <w:tcW w:w="3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B2383EF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30" w:lineRule="auto"/>
              <w:ind w:firstLine="280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>Elsődleges összetett végpont</w:t>
            </w:r>
          </w:p>
          <w:p w14:paraId="7C894987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30" w:lineRule="auto"/>
              <w:ind w:left="460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(Cardiovascularis halálozás, nem halálos kimenetelű myocardialis infarctus, nem halálos kimenetelű stroke, illetve instabil angina miatti hospitalizáció)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9D6BADA" w14:textId="77777777" w:rsidR="00C33165" w:rsidRPr="00C011E4" w:rsidRDefault="00C33165" w:rsidP="00F422D9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839 (11,4)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DCB0BF1" w14:textId="77777777" w:rsidR="00C33165" w:rsidRPr="00C011E4" w:rsidRDefault="00C33165" w:rsidP="00F422D9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4,1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1961914" w14:textId="77777777" w:rsidR="00C33165" w:rsidRPr="00C011E4" w:rsidRDefault="00C33165" w:rsidP="00F422D9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851 (11,6)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64D1046" w14:textId="77777777" w:rsidR="00C33165" w:rsidRPr="00C011E4" w:rsidRDefault="00C33165" w:rsidP="00F422D9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4,2</w:t>
            </w:r>
          </w:p>
        </w:tc>
        <w:tc>
          <w:tcPr>
            <w:tcW w:w="1498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14:paraId="75761894" w14:textId="77777777" w:rsidR="00C33165" w:rsidRPr="00C011E4" w:rsidRDefault="00C33165" w:rsidP="00F422D9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Microsoft Sans Serif"/>
                <w:snapToGrid/>
                <w:color w:val="000000"/>
                <w:sz w:val="24"/>
                <w:szCs w:val="24"/>
                <w:lang w:val="hu-HU" w:eastAsia="hu-HU" w:bidi="hu-HU"/>
              </w:rPr>
            </w:pPr>
          </w:p>
        </w:tc>
        <w:tc>
          <w:tcPr>
            <w:tcW w:w="8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E99ED16" w14:textId="77777777" w:rsidR="00C33165" w:rsidRPr="00C011E4" w:rsidRDefault="00C33165" w:rsidP="00F422D9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Microsoft Sans Serif"/>
                <w:snapToGrid/>
                <w:color w:val="000000"/>
                <w:sz w:val="24"/>
                <w:szCs w:val="24"/>
                <w:lang w:val="hu-HU" w:eastAsia="hu-HU" w:bidi="hu-HU"/>
              </w:rPr>
            </w:pPr>
          </w:p>
        </w:tc>
      </w:tr>
      <w:tr w:rsidR="00C33165" w:rsidRPr="00C011E4" w14:paraId="256C248D" w14:textId="77777777" w:rsidTr="00FA4827">
        <w:trPr>
          <w:trHeight w:hRule="exact" w:val="1138"/>
        </w:trPr>
        <w:tc>
          <w:tcPr>
            <w:tcW w:w="3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3A13FF3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30" w:lineRule="auto"/>
              <w:ind w:firstLine="280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>Másodlagos összetett végpont</w:t>
            </w:r>
          </w:p>
          <w:p w14:paraId="5C1F107D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30" w:lineRule="auto"/>
              <w:ind w:left="460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(Cardiovascularis halálozás, nem halálos kimenetelű myocardialis infarctus vagy nem halálos kimenetelű stroke)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EC8799F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745 (10,2)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BEE9ABB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3,6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BB2ED32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746 (10,2)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A427B45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3,6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37FD351" w14:textId="26DD7BB0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0,99 (0,89</w:t>
            </w:r>
            <w:r w:rsidR="00EB4974"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–</w:t>
            </w: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1,10)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9DAAEAF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&lt;0,001</w:t>
            </w:r>
          </w:p>
        </w:tc>
      </w:tr>
      <w:tr w:rsidR="00C33165" w:rsidRPr="00C011E4" w14:paraId="12CFF0E6" w14:textId="77777777" w:rsidTr="00FA4827">
        <w:trPr>
          <w:trHeight w:hRule="exact" w:val="288"/>
        </w:trPr>
        <w:tc>
          <w:tcPr>
            <w:tcW w:w="9302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0C2F8CF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>Másodlagos végpont</w:t>
            </w:r>
          </w:p>
        </w:tc>
      </w:tr>
      <w:tr w:rsidR="00C33165" w:rsidRPr="00C011E4" w14:paraId="05FDF64C" w14:textId="77777777" w:rsidTr="00FA4827">
        <w:trPr>
          <w:trHeight w:hRule="exact" w:val="283"/>
        </w:trPr>
        <w:tc>
          <w:tcPr>
            <w:tcW w:w="3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5956E9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ind w:firstLine="460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Cardiovascularis halálozás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467FAB1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380 (5,2)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4092E2B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1,7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F3D079A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366 (5,0)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35992EF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1,7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E66BB8E" w14:textId="12AFA45B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1,03 (0,89</w:t>
            </w:r>
            <w:r w:rsidR="00EB4974"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–</w:t>
            </w: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1,19)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6362389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0,711</w:t>
            </w:r>
          </w:p>
        </w:tc>
      </w:tr>
      <w:tr w:rsidR="00C33165" w:rsidRPr="00C011E4" w14:paraId="3C0B0209" w14:textId="77777777" w:rsidTr="00FA4827">
        <w:trPr>
          <w:trHeight w:hRule="exact" w:val="418"/>
        </w:trPr>
        <w:tc>
          <w:tcPr>
            <w:tcW w:w="3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DE6592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28" w:lineRule="auto"/>
              <w:ind w:left="460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Összes myocardialis infarctus (halálos és nem halálos)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0EB996F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300 (4,1)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96A19DB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1,4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66EBAED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316 (4,3)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106042B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1,5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EDAB8F2" w14:textId="0F6FA716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0,95 (0,81</w:t>
            </w:r>
            <w:r w:rsidR="00EB4974"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–</w:t>
            </w: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1,11)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7F5CECA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0,487</w:t>
            </w:r>
          </w:p>
        </w:tc>
      </w:tr>
      <w:tr w:rsidR="00C33165" w:rsidRPr="00C011E4" w14:paraId="5DB5A050" w14:textId="77777777" w:rsidTr="00FA4827">
        <w:trPr>
          <w:trHeight w:hRule="exact" w:val="427"/>
        </w:trPr>
        <w:tc>
          <w:tcPr>
            <w:tcW w:w="3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59E744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33" w:lineRule="auto"/>
              <w:ind w:left="460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Összes stroke (halálos és nem halálos)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D09E6EE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178 (2,4)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FED2064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0,8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7004D56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183 (2,5)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1A387C8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0,9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9CA539" w14:textId="73C3A606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0,97 (0,79</w:t>
            </w:r>
            <w:r w:rsidR="00EB4974"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–</w:t>
            </w: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1,19)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97B63F0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0,760</w:t>
            </w:r>
          </w:p>
        </w:tc>
      </w:tr>
      <w:tr w:rsidR="00C33165" w:rsidRPr="00C011E4" w14:paraId="314197D9" w14:textId="77777777" w:rsidTr="00FA4827">
        <w:trPr>
          <w:trHeight w:hRule="exact" w:val="427"/>
        </w:trPr>
        <w:tc>
          <w:tcPr>
            <w:tcW w:w="3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BD40AC3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28" w:lineRule="auto"/>
              <w:ind w:left="460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Instabil angina miatti hospitalizáció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0AD8B52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116 (1,6)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CC69046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0,5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8998BD9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129 (1,8)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596C312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0,6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3C66F11" w14:textId="2EDC2C55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0,90 (0,70</w:t>
            </w:r>
            <w:r w:rsidR="00EB4974"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–</w:t>
            </w: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1,16)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E9FBDCF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0,419</w:t>
            </w:r>
          </w:p>
        </w:tc>
      </w:tr>
      <w:tr w:rsidR="00C33165" w:rsidRPr="00C011E4" w14:paraId="4FB6016C" w14:textId="77777777" w:rsidTr="00FA4827">
        <w:trPr>
          <w:trHeight w:hRule="exact" w:val="422"/>
        </w:trPr>
        <w:tc>
          <w:tcPr>
            <w:tcW w:w="3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C6B3E04" w14:textId="4E3F325B" w:rsidR="00C33165" w:rsidRPr="00C011E4" w:rsidRDefault="00A477FD" w:rsidP="00C33165">
            <w:pPr>
              <w:widowControl w:val="0"/>
              <w:tabs>
                <w:tab w:val="clear" w:pos="567"/>
              </w:tabs>
              <w:spacing w:line="240" w:lineRule="auto"/>
              <w:ind w:left="460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H</w:t>
            </w:r>
            <w:r w:rsidR="00C33165"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alálozás</w:t>
            </w:r>
            <w:r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 xml:space="preserve"> bármilyen okból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3705A7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547 (7,5)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EE0CE94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2,5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161E7CC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537 (7,3)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4064364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2,5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F543BB4" w14:textId="6AE75074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1,01 (0,90</w:t>
            </w:r>
            <w:r w:rsidR="00EB4974"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–</w:t>
            </w: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1,14)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D834335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0,875</w:t>
            </w:r>
          </w:p>
        </w:tc>
      </w:tr>
      <w:tr w:rsidR="00C33165" w:rsidRPr="00C011E4" w14:paraId="007B15AB" w14:textId="77777777" w:rsidTr="00FA4827">
        <w:trPr>
          <w:trHeight w:hRule="exact" w:val="442"/>
        </w:trPr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4617CC8" w14:textId="1FA12B8E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28" w:lineRule="auto"/>
              <w:ind w:left="460"/>
              <w:rPr>
                <w:rFonts w:eastAsia="Times New Roman"/>
                <w:snapToGrid/>
                <w:color w:val="000000"/>
                <w:sz w:val="12"/>
                <w:szCs w:val="1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Szívelégtelenség miatti hospitalizáció</w:t>
            </w:r>
            <w:r w:rsidR="00605447" w:rsidRPr="00C011E4">
              <w:rPr>
                <w:sz w:val="18"/>
                <w:vertAlign w:val="superscript"/>
                <w:lang w:val="hu-HU"/>
              </w:rPr>
              <w:t>‡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AFCB163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228 (3,1)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B2E0DAA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1,1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0CEFF69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229 (3,1)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0293203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1,1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770993F" w14:textId="5B10264D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1,00 (0,83</w:t>
            </w:r>
            <w:r w:rsidR="00EB4974"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–</w:t>
            </w: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1,20)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5B3DEE7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0,983</w:t>
            </w:r>
          </w:p>
        </w:tc>
      </w:tr>
    </w:tbl>
    <w:p w14:paraId="22742384" w14:textId="6A6F6B9D" w:rsidR="00FA4827" w:rsidRPr="00F422D9" w:rsidRDefault="00FA4827" w:rsidP="00E70CED">
      <w:pPr>
        <w:widowControl w:val="0"/>
        <w:tabs>
          <w:tab w:val="clear" w:pos="567"/>
        </w:tabs>
        <w:autoSpaceDE w:val="0"/>
        <w:autoSpaceDN w:val="0"/>
        <w:spacing w:line="240" w:lineRule="auto"/>
        <w:ind w:left="309" w:right="290" w:hanging="92"/>
        <w:rPr>
          <w:rFonts w:eastAsia="Times New Roman"/>
          <w:snapToGrid/>
          <w:sz w:val="18"/>
          <w:szCs w:val="18"/>
          <w:lang w:val="hu-HU" w:eastAsia="en-US"/>
        </w:rPr>
      </w:pPr>
      <w:r w:rsidRPr="00F422D9">
        <w:rPr>
          <w:rFonts w:eastAsia="Times New Roman"/>
          <w:snapToGrid/>
          <w:sz w:val="18"/>
          <w:szCs w:val="18"/>
          <w:lang w:val="hu-HU" w:eastAsia="en-US"/>
        </w:rPr>
        <w:t xml:space="preserve">* </w:t>
      </w:r>
      <w:bookmarkStart w:id="9" w:name="bookmark31"/>
      <w:bookmarkEnd w:id="9"/>
      <w:r w:rsidRPr="00F422D9">
        <w:rPr>
          <w:rFonts w:eastAsia="Times New Roman"/>
          <w:snapToGrid/>
          <w:sz w:val="18"/>
          <w:szCs w:val="18"/>
          <w:lang w:val="hu-HU" w:eastAsia="en-US" w:bidi="hu-HU"/>
        </w:rPr>
        <w:t xml:space="preserve">A 100 betegévre vonatkozó előfordulási arány kiszámítása: 100 × (a beszámítható expozíciós időszak során </w:t>
      </w:r>
      <w:r w:rsidRPr="00F422D9">
        <w:rPr>
          <w:sz w:val="18"/>
          <w:szCs w:val="18"/>
          <w:lang w:val="hu-HU"/>
        </w:rPr>
        <w:t>≥</w:t>
      </w:r>
      <w:r w:rsidRPr="00F422D9">
        <w:rPr>
          <w:rFonts w:eastAsia="Times New Roman"/>
          <w:snapToGrid/>
          <w:sz w:val="18"/>
          <w:szCs w:val="18"/>
          <w:lang w:val="hu-HU" w:eastAsia="en-US" w:bidi="hu-HU"/>
        </w:rPr>
        <w:t xml:space="preserve"> 1 eseményt elérő betegek összesített száma elosztva a követés összes betegévének számával</w:t>
      </w:r>
      <w:r w:rsidRPr="00F422D9">
        <w:rPr>
          <w:rFonts w:eastAsia="Times New Roman"/>
          <w:snapToGrid/>
          <w:sz w:val="18"/>
          <w:szCs w:val="18"/>
          <w:lang w:val="hu-HU" w:eastAsia="en-US"/>
        </w:rPr>
        <w:t>).</w:t>
      </w:r>
    </w:p>
    <w:p w14:paraId="31C205A8" w14:textId="36E5C9F6" w:rsidR="00FA4827" w:rsidRPr="00F422D9" w:rsidRDefault="00D97952" w:rsidP="00E70CED">
      <w:pPr>
        <w:widowControl w:val="0"/>
        <w:tabs>
          <w:tab w:val="clear" w:pos="567"/>
        </w:tabs>
        <w:autoSpaceDE w:val="0"/>
        <w:autoSpaceDN w:val="0"/>
        <w:spacing w:before="2" w:line="206" w:lineRule="exact"/>
        <w:ind w:left="309" w:right="278" w:hanging="92"/>
        <w:rPr>
          <w:rFonts w:eastAsia="Times New Roman"/>
          <w:snapToGrid/>
          <w:sz w:val="18"/>
          <w:szCs w:val="18"/>
          <w:lang w:val="hu-HU" w:eastAsia="en-US"/>
        </w:rPr>
      </w:pPr>
      <w:r w:rsidRPr="003F5BCC">
        <w:rPr>
          <w:rFonts w:eastAsia="Times New Roman"/>
          <w:position w:val="8"/>
          <w:sz w:val="12"/>
          <w:szCs w:val="12"/>
          <w:lang w:val="hu-HU"/>
        </w:rPr>
        <w:t>†</w:t>
      </w:r>
      <w:r w:rsidR="00FA4827" w:rsidRPr="00F422D9">
        <w:rPr>
          <w:rFonts w:eastAsia="Times New Roman"/>
          <w:snapToGrid/>
          <w:position w:val="8"/>
          <w:sz w:val="18"/>
          <w:szCs w:val="18"/>
          <w:lang w:val="hu-HU" w:eastAsia="en-US"/>
        </w:rPr>
        <w:t xml:space="preserve"> </w:t>
      </w:r>
      <w:r w:rsidR="00FA4827" w:rsidRPr="00F422D9">
        <w:rPr>
          <w:rFonts w:eastAsia="Times New Roman"/>
          <w:snapToGrid/>
          <w:sz w:val="18"/>
          <w:szCs w:val="18"/>
          <w:lang w:val="hu-HU" w:eastAsia="en-US" w:bidi="hu-HU"/>
        </w:rPr>
        <w:t>Egy régióra stratifikált Cox modell alapján. Az összetett végpontoknál a p-értékek egy non-inferioritási tesztnek felelnek meg, mely azt volt hivatott kimutatni, hogy a relatív hazárd 1,3-nél alacsonyabb. Az összes többi végpontnál a p-értékek a relatív hazárdok közötti különbségek tesztjének felelnek meg</w:t>
      </w:r>
      <w:r w:rsidR="00FA4827" w:rsidRPr="00F422D9">
        <w:rPr>
          <w:rFonts w:eastAsia="Times New Roman"/>
          <w:snapToGrid/>
          <w:sz w:val="18"/>
          <w:szCs w:val="18"/>
          <w:lang w:val="hu-HU" w:eastAsia="en-US"/>
        </w:rPr>
        <w:t>.</w:t>
      </w:r>
    </w:p>
    <w:p w14:paraId="7B5FDA0A" w14:textId="345FE771" w:rsidR="00FA4827" w:rsidRPr="00F422D9" w:rsidRDefault="00A6756F" w:rsidP="00E70CED">
      <w:pPr>
        <w:widowControl w:val="0"/>
        <w:tabs>
          <w:tab w:val="clear" w:pos="567"/>
        </w:tabs>
        <w:autoSpaceDE w:val="0"/>
        <w:autoSpaceDN w:val="0"/>
        <w:spacing w:line="219" w:lineRule="exact"/>
        <w:ind w:left="218"/>
        <w:rPr>
          <w:rFonts w:eastAsia="Times New Roman"/>
          <w:snapToGrid/>
          <w:sz w:val="18"/>
          <w:szCs w:val="18"/>
          <w:lang w:val="hu-HU" w:eastAsia="en-US"/>
        </w:rPr>
      </w:pPr>
      <w:r w:rsidRPr="00A6756F">
        <w:rPr>
          <w:rFonts w:eastAsia="Times New Roman"/>
          <w:position w:val="8"/>
          <w:sz w:val="12"/>
          <w:szCs w:val="12"/>
          <w:lang w:val="hu-HU"/>
        </w:rPr>
        <w:t>‡</w:t>
      </w:r>
      <w:r w:rsidR="00FA4827" w:rsidRPr="00F422D9">
        <w:rPr>
          <w:rFonts w:eastAsia="Times New Roman"/>
          <w:snapToGrid/>
          <w:sz w:val="18"/>
          <w:szCs w:val="18"/>
          <w:lang w:val="hu-HU" w:eastAsia="en-US" w:bidi="hu-HU"/>
        </w:rPr>
        <w:t>A szívelégtelenség miatti hospitalizáció elemzését a kiinduláskor a kórelőzményben fennálló szívelégtelenségre korrigálva végezték el</w:t>
      </w:r>
      <w:r w:rsidR="00FA4827" w:rsidRPr="00F422D9">
        <w:rPr>
          <w:rFonts w:eastAsia="Times New Roman"/>
          <w:snapToGrid/>
          <w:sz w:val="18"/>
          <w:szCs w:val="18"/>
          <w:lang w:val="hu-HU" w:eastAsia="en-US"/>
        </w:rPr>
        <w:t>.</w:t>
      </w:r>
    </w:p>
    <w:p w14:paraId="26959B00" w14:textId="77777777" w:rsidR="00C33165" w:rsidRPr="00C011E4" w:rsidRDefault="00C33165" w:rsidP="00082A8E">
      <w:pPr>
        <w:spacing w:line="240" w:lineRule="auto"/>
        <w:rPr>
          <w:u w:val="single"/>
          <w:lang w:val="hu-HU"/>
        </w:rPr>
      </w:pPr>
    </w:p>
    <w:p w14:paraId="150C4A20" w14:textId="241C9EE8" w:rsidR="00F45C51" w:rsidRDefault="007B6547" w:rsidP="00082A8E">
      <w:pPr>
        <w:spacing w:line="240" w:lineRule="auto"/>
        <w:rPr>
          <w:u w:val="single"/>
          <w:lang w:val="hu-HU"/>
        </w:rPr>
      </w:pPr>
      <w:r w:rsidRPr="00C011E4">
        <w:rPr>
          <w:u w:val="single"/>
          <w:lang w:val="hu-HU"/>
        </w:rPr>
        <w:lastRenderedPageBreak/>
        <w:t>Gyermek</w:t>
      </w:r>
      <w:r w:rsidR="00127C1D" w:rsidRPr="00C011E4">
        <w:rPr>
          <w:u w:val="single"/>
          <w:lang w:val="hu-HU"/>
        </w:rPr>
        <w:t>ek</w:t>
      </w:r>
      <w:r w:rsidR="004A2056" w:rsidRPr="00C011E4">
        <w:rPr>
          <w:u w:val="single"/>
          <w:lang w:val="hu-HU"/>
        </w:rPr>
        <w:t xml:space="preserve"> és serdülők</w:t>
      </w:r>
    </w:p>
    <w:p w14:paraId="790900BF" w14:textId="77777777" w:rsidR="00454AA3" w:rsidRPr="00C011E4" w:rsidRDefault="00454AA3" w:rsidP="00082A8E">
      <w:pPr>
        <w:spacing w:line="240" w:lineRule="auto"/>
        <w:rPr>
          <w:u w:val="single"/>
          <w:lang w:val="hu-HU"/>
        </w:rPr>
      </w:pPr>
    </w:p>
    <w:p w14:paraId="4AAF5A8C" w14:textId="33E6AF20" w:rsidR="00FA4827" w:rsidRPr="00C011E4" w:rsidRDefault="00FA4827" w:rsidP="00F422D9">
      <w:pPr>
        <w:widowControl w:val="0"/>
        <w:tabs>
          <w:tab w:val="clear" w:pos="567"/>
        </w:tabs>
        <w:spacing w:after="120"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 naponta egyszer adott 100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szitagliptin hatásosságát és biztonságosságát egy 54 hetes, kettős vak vizsgálatban értékelték, 2-es típusú diabetesben szenvedő gyermekeknél és serdülőknél</w:t>
      </w:r>
      <w:r w:rsidR="00E128C0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</w:t>
      </w:r>
      <w:r w:rsidR="00E128C0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10</w:t>
      </w:r>
      <w:r w:rsidR="005508F4">
        <w:rPr>
          <w:rFonts w:eastAsia="Times New Roman"/>
          <w:snapToGrid/>
          <w:color w:val="000000"/>
          <w:szCs w:val="22"/>
          <w:lang w:val="hu-HU" w:eastAsia="hu-HU" w:bidi="hu-HU"/>
        </w:rPr>
        <w:t>-17 éves)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akik legalább 12 hétig nem kaptak </w:t>
      </w:r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anti</w:t>
      </w:r>
      <w:r w:rsidR="00A1353C">
        <w:rPr>
          <w:rFonts w:eastAsia="Times New Roman"/>
          <w:snapToGrid/>
          <w:color w:val="000000"/>
          <w:szCs w:val="22"/>
          <w:lang w:val="hu-HU" w:eastAsia="hu-HU" w:bidi="hu-HU"/>
        </w:rPr>
        <w:t>hyperglykaemiás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kezelést (HbA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1c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: 6,5% </w:t>
      </w:r>
      <w:r w:rsidR="00687523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10%) vagy legalább 12</w:t>
      </w:r>
      <w:r w:rsidR="00EB497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hétig stabil dózisban kaptak inzulint (HbA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1c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: 7% </w:t>
      </w:r>
      <w:r w:rsidR="00687523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10%). A betegek a randomizációt követően 20</w:t>
      </w:r>
      <w:r w:rsidR="00EB497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héten át napi 100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szitagliptint vagy placebót kaptak.</w:t>
      </w:r>
    </w:p>
    <w:p w14:paraId="44317A69" w14:textId="33D93817" w:rsidR="00FA4827" w:rsidRPr="00C011E4" w:rsidRDefault="00FA4827" w:rsidP="00FA4827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 vizsgálat elején az átlagos HbA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1c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-érték 7,5% volt. A 100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szitagliptinnel történő kezelés hatására a 20. héten nem mutatkozott jelentős javulás a HbA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1c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vonatkozásában. A szitagliptinnel kezelt betegeknél (N=95) a HbA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1c</w:t>
      </w:r>
      <w:r w:rsidR="009D0ED2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értékének csökkenése 0,0% volt, a placebóval kezelt betegeknél (N=95) megfigyelt 0,2%-kal összehasonlítva, mely -0,2%-os különbség (95%-os CI: -0,7</w:t>
      </w:r>
      <w:r w:rsidR="0076317E">
        <w:rPr>
          <w:rFonts w:eastAsia="Times New Roman"/>
          <w:snapToGrid/>
          <w:color w:val="000000"/>
          <w:szCs w:val="22"/>
          <w:lang w:val="hu-HU" w:eastAsia="hu-HU" w:bidi="hu-HU"/>
        </w:rPr>
        <w:t>;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0,3). Lásd 4.2</w:t>
      </w:r>
      <w:r w:rsidR="006E3747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7553173A" w14:textId="03C5E764" w:rsidR="00F45C51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FAF144B" w14:textId="2AB0F668" w:rsidR="00F45C51" w:rsidRPr="00C011E4" w:rsidRDefault="007B6547" w:rsidP="00082A8E">
      <w:pPr>
        <w:spacing w:line="240" w:lineRule="auto"/>
        <w:ind w:left="567" w:hanging="567"/>
        <w:outlineLvl w:val="0"/>
        <w:rPr>
          <w:b/>
          <w:lang w:val="hu-HU"/>
        </w:rPr>
      </w:pPr>
      <w:r w:rsidRPr="00C011E4">
        <w:rPr>
          <w:b/>
          <w:lang w:val="hu-HU"/>
        </w:rPr>
        <w:t>5</w:t>
      </w:r>
      <w:r w:rsidR="00FA4827" w:rsidRPr="00C011E4">
        <w:rPr>
          <w:b/>
          <w:lang w:val="hu-HU"/>
        </w:rPr>
        <w:t>.</w:t>
      </w:r>
      <w:r w:rsidRPr="00C011E4">
        <w:rPr>
          <w:b/>
          <w:lang w:val="hu-HU"/>
        </w:rPr>
        <w:t>2</w:t>
      </w:r>
      <w:r w:rsidRPr="00C011E4">
        <w:rPr>
          <w:b/>
          <w:lang w:val="hu-HU"/>
        </w:rPr>
        <w:tab/>
        <w:t>Farmakokinetikai tulajdonságok</w:t>
      </w:r>
    </w:p>
    <w:p w14:paraId="4AAA3D6A" w14:textId="77777777" w:rsidR="00F45C51" w:rsidRPr="00C011E4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07908F8C" w14:textId="77777777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Felszívódás</w:t>
      </w:r>
    </w:p>
    <w:p w14:paraId="5EA01181" w14:textId="10CF50A5" w:rsidR="00687523" w:rsidRPr="00C011E4" w:rsidRDefault="00687523" w:rsidP="007C2F6C">
      <w:pPr>
        <w:widowControl w:val="0"/>
        <w:tabs>
          <w:tab w:val="clear" w:pos="567"/>
        </w:tabs>
        <w:spacing w:after="120"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 szitagliptin 100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-os dózisa egészséges alanyoknál az orális alkalmazást követően gyorsan felszívódott, és a dózis bevételét követő 1-4 órán belül érte el a plazma csúcskoncentrációt (</w:t>
      </w:r>
      <w:r w:rsidR="00127B4B">
        <w:rPr>
          <w:rFonts w:eastAsia="Times New Roman"/>
          <w:snapToGrid/>
          <w:color w:val="000000"/>
          <w:szCs w:val="22"/>
          <w:lang w:val="hu-HU" w:eastAsia="hu-HU" w:bidi="hu-HU"/>
        </w:rPr>
        <w:t>medián</w:t>
      </w:r>
      <w:r w:rsidR="00127B4B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t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max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), a szitagliptin átlagos plazma AUC-értéke 8,52 </w:t>
      </w:r>
      <w:r w:rsidR="004006EB" w:rsidRPr="002D7D2F">
        <w:rPr>
          <w:rFonts w:ascii="Symbol" w:hAnsi="Symbol"/>
          <w:lang w:val="hu-HU"/>
        </w:rPr>
        <w:t></w:t>
      </w:r>
      <w:r w:rsidRPr="00C011E4">
        <w:rPr>
          <w:lang w:val="hu-HU"/>
        </w:rPr>
        <w:t>M</w:t>
      </w:r>
      <w:r w:rsidR="009D0ED2">
        <w:rPr>
          <w:position w:val="2"/>
          <w:lang w:val="hu-HU"/>
        </w:rPr>
        <w:t>×</w:t>
      </w:r>
      <w:r w:rsidRPr="00C011E4">
        <w:rPr>
          <w:lang w:val="hu-HU"/>
        </w:rPr>
        <w:t>h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, a C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max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értéke 950 nM volt. A szitagliptin abszolút biohasznosíthatósága hozzávetőleg 87%. Mivel a szitagliptin magas zsírtartalmú ételekkel való egyidejű bevétele nincs kihatással a farmakokinetikára, a </w:t>
      </w:r>
      <w:r w:rsidR="00FE68A2">
        <w:rPr>
          <w:rFonts w:eastAsia="Times New Roman"/>
          <w:snapToGrid/>
          <w:color w:val="000000"/>
          <w:szCs w:val="22"/>
          <w:lang w:val="hu-HU" w:eastAsia="hu-HU" w:bidi="hu-HU"/>
        </w:rPr>
        <w:t>Sitagliptin Wörwag</w:t>
      </w:r>
      <w:r w:rsidR="00BA526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ét</w:t>
      </w:r>
      <w:r w:rsidR="009D0ED2">
        <w:rPr>
          <w:rFonts w:eastAsia="Times New Roman"/>
          <w:snapToGrid/>
          <w:color w:val="000000"/>
          <w:szCs w:val="22"/>
          <w:lang w:val="hu-HU" w:eastAsia="hu-HU" w:bidi="hu-HU"/>
        </w:rPr>
        <w:t>k</w:t>
      </w:r>
      <w:r w:rsidR="000C7AA9">
        <w:rPr>
          <w:rFonts w:eastAsia="Times New Roman"/>
          <w:snapToGrid/>
          <w:color w:val="000000"/>
          <w:szCs w:val="22"/>
          <w:lang w:val="hu-HU" w:eastAsia="hu-HU" w:bidi="hu-HU"/>
        </w:rPr>
        <w:t>e</w:t>
      </w:r>
      <w:r w:rsidR="009D0ED2">
        <w:rPr>
          <w:rFonts w:eastAsia="Times New Roman"/>
          <w:snapToGrid/>
          <w:color w:val="000000"/>
          <w:szCs w:val="22"/>
          <w:lang w:val="hu-HU" w:eastAsia="hu-HU" w:bidi="hu-HU"/>
        </w:rPr>
        <w:t>zéssel együtt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a</w:t>
      </w:r>
      <w:r w:rsidR="00B107E6">
        <w:rPr>
          <w:rFonts w:eastAsia="Times New Roman"/>
          <w:snapToGrid/>
          <w:color w:val="000000"/>
          <w:szCs w:val="22"/>
          <w:lang w:val="hu-HU" w:eastAsia="hu-HU" w:bidi="hu-HU"/>
        </w:rPr>
        <w:t>ttól függetlenül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is bevehető. </w:t>
      </w:r>
    </w:p>
    <w:p w14:paraId="4FDF9772" w14:textId="3DCC5868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 szitagliptin plazma AUC-értéke dózisarányosan növekedett. A dózisarányosságot a C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max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C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 xml:space="preserve">24h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vonatkozásában nem állapították meg (a C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max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dózisarányosságnál enyhén nagyobb mértékben nőtt, és a C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24h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dózisarányosságnál enyhén kisebb mértékben nőtt).</w:t>
      </w:r>
    </w:p>
    <w:p w14:paraId="270DDD32" w14:textId="77777777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4FC1C2FC" w14:textId="362E3E04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Eloszlás</w:t>
      </w:r>
    </w:p>
    <w:p w14:paraId="57621DD4" w14:textId="0ACA705A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Egészséges </w:t>
      </w:r>
      <w:r w:rsidR="00127B4B">
        <w:rPr>
          <w:rFonts w:eastAsia="Times New Roman"/>
          <w:snapToGrid/>
          <w:color w:val="000000"/>
          <w:szCs w:val="22"/>
          <w:lang w:val="hu-HU" w:eastAsia="hu-HU" w:bidi="hu-HU"/>
        </w:rPr>
        <w:t>alanyoknál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szitagliptin egyszeri 100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-os dózisának intravénás beadását követően az átlagos elosztási térfogat egyensúlyi állapotban hozzávetőleg 19</w:t>
      </w:r>
      <w:r w:rsidR="003E2E56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8 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liter. A szitagliptin plazmafehérjékhez reverzibilisen kötődő </w:t>
      </w:r>
      <w:r w:rsidR="00112065">
        <w:rPr>
          <w:rFonts w:eastAsia="Times New Roman"/>
          <w:snapToGrid/>
          <w:color w:val="000000"/>
          <w:szCs w:val="22"/>
          <w:lang w:val="hu-HU" w:eastAsia="hu-HU" w:bidi="hu-HU"/>
        </w:rPr>
        <w:t>része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alacsony (38%).</w:t>
      </w:r>
    </w:p>
    <w:p w14:paraId="3DA98AC3" w14:textId="77777777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6A1F3783" w14:textId="59EB946A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Biotranszformáció</w:t>
      </w:r>
    </w:p>
    <w:p w14:paraId="4AA19333" w14:textId="77777777" w:rsidR="00687523" w:rsidRPr="00C011E4" w:rsidRDefault="00687523" w:rsidP="007C2F6C">
      <w:pPr>
        <w:widowControl w:val="0"/>
        <w:tabs>
          <w:tab w:val="clear" w:pos="567"/>
        </w:tabs>
        <w:spacing w:after="120"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 szitagliptin elsősorban változatlan formában a vizelettel ürül, a metabolizmus kevésbé jellemző. A szitagliptin hozzávetőleg 79%-a ürül változatlan formában a vizelettel.</w:t>
      </w:r>
    </w:p>
    <w:p w14:paraId="3398F9F9" w14:textId="5786450E" w:rsidR="00687523" w:rsidRPr="00C011E4" w:rsidRDefault="00687523" w:rsidP="007C2F6C">
      <w:pPr>
        <w:widowControl w:val="0"/>
        <w:tabs>
          <w:tab w:val="clear" w:pos="567"/>
        </w:tabs>
        <w:spacing w:after="120"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Egy </w:t>
      </w:r>
      <w:r w:rsidR="007953AB">
        <w:rPr>
          <w:rFonts w:eastAsia="Times New Roman"/>
          <w:snapToGrid/>
          <w:color w:val="000000"/>
          <w:szCs w:val="22"/>
          <w:lang w:val="hu-HU" w:eastAsia="hu-HU" w:bidi="hu-HU"/>
        </w:rPr>
        <w:t>dózis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vertAlign w:val="superscript"/>
          <w:lang w:val="hu-HU" w:eastAsia="hu-HU" w:bidi="hu-HU"/>
        </w:rPr>
        <w:t>14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C</w:t>
      </w:r>
      <w:r w:rsidR="009D0ED2">
        <w:rPr>
          <w:lang w:val="hu-HU"/>
        </w:rPr>
        <w:t>-pal jelölt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szitagliptin orális bevételét követően a radioaktivitás hozzávetőleg 16%-a ürült szitagliptin metabolit</w:t>
      </w:r>
      <w:r w:rsidR="003E1306">
        <w:rPr>
          <w:rFonts w:eastAsia="Times New Roman"/>
          <w:snapToGrid/>
          <w:color w:val="000000"/>
          <w:szCs w:val="22"/>
          <w:lang w:val="hu-HU" w:eastAsia="hu-HU" w:bidi="hu-HU"/>
        </w:rPr>
        <w:t>jaként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. Hat metabolitot tudtak nyomokban kimutatni, </w:t>
      </w:r>
      <w:r w:rsidR="007C2F6C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melyek várhatóan nem járulnak hozzá a szitagliptin plazma DPP-4-gátló tevékenységéhez. </w:t>
      </w:r>
      <w:r w:rsidRPr="00713972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Az </w:t>
      </w:r>
      <w:r w:rsidRPr="003F5BC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in vitro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vizsgálatok szerint a szitagliptin limitált metabolizmusáért felelős fő enzim a CYP3A4</w:t>
      </w:r>
      <w:r w:rsidR="00262E0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volt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 CYP2C8 közreműködésével.</w:t>
      </w:r>
    </w:p>
    <w:p w14:paraId="0EBA9542" w14:textId="113F48EF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3F5BC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In vitro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adatok alapján a szitagliptin nem gátolja a CYP izoenzimeket CYP3A4, 2C8, 2C9, 2D6, 1A2, 2C19 vagy 2B6, és nem indukálja a CYP3A4-et</w:t>
      </w:r>
      <w:r w:rsidR="002F1936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valamint a CYP1A2-t.</w:t>
      </w:r>
    </w:p>
    <w:p w14:paraId="5848F9FD" w14:textId="77777777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26FCC99D" w14:textId="429E91B7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Elimináció</w:t>
      </w:r>
    </w:p>
    <w:p w14:paraId="4ACF4E32" w14:textId="7F48A5D7" w:rsidR="00687523" w:rsidRPr="00C011E4" w:rsidRDefault="00687523" w:rsidP="007C2F6C">
      <w:pPr>
        <w:widowControl w:val="0"/>
        <w:tabs>
          <w:tab w:val="clear" w:pos="567"/>
        </w:tabs>
        <w:spacing w:after="120"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Egy </w:t>
      </w:r>
      <w:r w:rsidR="000D4E34">
        <w:rPr>
          <w:rFonts w:eastAsia="Times New Roman"/>
          <w:snapToGrid/>
          <w:color w:val="000000"/>
          <w:szCs w:val="22"/>
          <w:lang w:val="hu-HU" w:eastAsia="hu-HU" w:bidi="hu-HU"/>
        </w:rPr>
        <w:t>dózis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52584E" w:rsidRPr="00C011E4">
        <w:rPr>
          <w:rFonts w:eastAsia="Times New Roman"/>
          <w:snapToGrid/>
          <w:color w:val="000000"/>
          <w:szCs w:val="22"/>
          <w:vertAlign w:val="superscript"/>
          <w:lang w:val="hu-HU" w:eastAsia="hu-HU" w:bidi="hu-HU"/>
        </w:rPr>
        <w:t>14</w:t>
      </w:r>
      <w:r w:rsidR="0052584E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C</w:t>
      </w:r>
      <w:r w:rsidR="009D0ED2">
        <w:rPr>
          <w:lang w:val="hu-HU"/>
        </w:rPr>
        <w:t>-pal jelölt</w:t>
      </w:r>
      <w:r w:rsidR="00CC0E0E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szitagliptin egészséges </w:t>
      </w:r>
      <w:r w:rsidR="00CC0E0E">
        <w:rPr>
          <w:rFonts w:eastAsia="Times New Roman"/>
          <w:snapToGrid/>
          <w:color w:val="000000"/>
          <w:szCs w:val="22"/>
          <w:lang w:val="hu-HU" w:eastAsia="hu-HU" w:bidi="hu-HU"/>
        </w:rPr>
        <w:t>résztvevők</w:t>
      </w:r>
      <w:r w:rsidR="007C2F6C">
        <w:rPr>
          <w:rFonts w:eastAsia="Times New Roman"/>
          <w:snapToGrid/>
          <w:color w:val="000000"/>
          <w:szCs w:val="22"/>
          <w:lang w:val="hu-HU" w:eastAsia="hu-HU" w:bidi="hu-HU"/>
        </w:rPr>
        <w:t>nek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történő orális beadását követően az alkalmazott radioaktivitás megközelítőleg 100%-a </w:t>
      </w:r>
      <w:r w:rsidR="007C2F6C">
        <w:rPr>
          <w:rFonts w:eastAsia="Times New Roman"/>
          <w:snapToGrid/>
          <w:color w:val="000000"/>
          <w:szCs w:val="22"/>
          <w:lang w:val="hu-HU" w:eastAsia="hu-HU" w:bidi="hu-HU"/>
        </w:rPr>
        <w:t>eliminálódott</w:t>
      </w:r>
      <w:r w:rsidR="0066265D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széklettel (13%)</w:t>
      </w:r>
      <w:r w:rsidR="007C2F6C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7C2F6C">
        <w:rPr>
          <w:rFonts w:eastAsia="Times New Roman"/>
          <w:snapToGrid/>
          <w:color w:val="000000"/>
          <w:szCs w:val="22"/>
          <w:lang w:val="hu-HU" w:eastAsia="hu-HU" w:bidi="hu-HU"/>
        </w:rPr>
        <w:t>illetve a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vizelettel (87%)</w:t>
      </w:r>
      <w:r w:rsidR="007C2F6C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dózis beadását követő</w:t>
      </w:r>
      <w:r w:rsidR="000D4E3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egy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héten belül. A szitagliptin 100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-os orális dózisát követő látszólagos terminális t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 xml:space="preserve">1/2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hozzávetőleg 12,4 óra volt. A szitagliptin többszörös dózisok esetén csak minimális mértékben halmozódik fel. A renális clearance megközelítőleg 350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ml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/perc volt.</w:t>
      </w:r>
    </w:p>
    <w:p w14:paraId="0DF7BCEB" w14:textId="210F1C0C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 szitagliptin elsősorban a vesén keresztül ürül, aktív tubuláris szekréció</w:t>
      </w:r>
      <w:r w:rsidR="000F0108">
        <w:rPr>
          <w:rFonts w:eastAsia="Times New Roman"/>
          <w:snapToGrid/>
          <w:color w:val="000000"/>
          <w:szCs w:val="22"/>
          <w:lang w:val="hu-HU" w:eastAsia="hu-HU" w:bidi="hu-HU"/>
        </w:rPr>
        <w:t>val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. A szitagliptin a humán organikus aniontranszporter-3 (hOAT-3) szubsztrátja, mely a szitagliptin renális kiválasztódásában játszhat szerepet. A hOAT-3 klinikai jelentőségét a szitagliptin-transzport terén még nem állapították meg. A szitagliptin egyben a renális kiválasztódásában esetlegesen közvetítő</w:t>
      </w:r>
      <w:r w:rsidR="007C2F6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szerepet játszó p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  <w:t xml:space="preserve">glikoprotein szubsztrátja is. A p-glikoprotein-inhibitornak minősülő ciklosporin azonban nem csökkentette a szitagliptin renális clearance-ét. A szitagliptin nem szubsztrátja az OCT2 vagy OAT1, illetve a PEPT1/2 transzportereknek. A szitagliptin </w:t>
      </w:r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in vitro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nem gátolta az OAT3 (IC</w:t>
      </w:r>
      <w:r w:rsidR="007F5648" w:rsidRPr="003F5BCC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50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=160</w:t>
      </w:r>
      <w:r w:rsidR="006F2C8B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lang w:val="hu-HU"/>
        </w:rPr>
        <w:t>µ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M) vagy a p-glikoprotein (legfeljebb 250</w:t>
      </w:r>
      <w:r w:rsidR="006F2C8B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lang w:val="hu-HU"/>
        </w:rPr>
        <w:t>µ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M) által közvetített transzportot a kezelés szempontjából releváns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lastRenderedPageBreak/>
        <w:t>plazmakoncentrációban. Egy klinikai vizsgálatban a szitagliptin csekély mértékben befolyásolta a plazma</w:t>
      </w:r>
      <w:r w:rsidR="000D4E3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digoxin</w:t>
      </w:r>
      <w:r w:rsidR="000D4E3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koncentráció</w:t>
      </w:r>
      <w:r w:rsidR="000D4E34">
        <w:rPr>
          <w:rFonts w:eastAsia="Times New Roman"/>
          <w:snapToGrid/>
          <w:color w:val="000000"/>
          <w:szCs w:val="22"/>
          <w:lang w:val="hu-HU" w:eastAsia="hu-HU" w:bidi="hu-HU"/>
        </w:rPr>
        <w:t>já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t, mely azt jelzi, hogy a szitagliptin a p-glikoproteint enyhén gátolhatja.</w:t>
      </w:r>
    </w:p>
    <w:p w14:paraId="6F2222BD" w14:textId="77777777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7417344C" w14:textId="000F89B2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Különleges betegcsoportok</w:t>
      </w:r>
    </w:p>
    <w:p w14:paraId="393E38E7" w14:textId="59CDA52B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 szitagliptin farmakokinetikája általában hasonló volt az egészséges alanyok és a 2-es típusú diabetesben szenvedő betegek esetében.</w:t>
      </w:r>
    </w:p>
    <w:p w14:paraId="6E1E1B6C" w14:textId="77777777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</w:pPr>
    </w:p>
    <w:p w14:paraId="2319C1F9" w14:textId="0B9BABE5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Vesekárosodás</w:t>
      </w:r>
    </w:p>
    <w:p w14:paraId="7B37FA08" w14:textId="46201F81" w:rsidR="00687523" w:rsidRPr="00C011E4" w:rsidRDefault="00687523" w:rsidP="007C2F6C">
      <w:pPr>
        <w:widowControl w:val="0"/>
        <w:tabs>
          <w:tab w:val="clear" w:pos="567"/>
        </w:tabs>
        <w:spacing w:after="120"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Egy </w:t>
      </w:r>
      <w:r w:rsidR="000D4E34">
        <w:rPr>
          <w:rFonts w:eastAsia="Times New Roman"/>
          <w:snapToGrid/>
          <w:color w:val="000000"/>
          <w:szCs w:val="22"/>
          <w:lang w:val="hu-HU" w:eastAsia="hu-HU" w:bidi="hu-HU"/>
        </w:rPr>
        <w:t>nyílt elrendezésű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egyszeri </w:t>
      </w:r>
      <w:r w:rsidR="000D4E34">
        <w:rPr>
          <w:rFonts w:eastAsia="Times New Roman"/>
          <w:snapToGrid/>
          <w:color w:val="000000"/>
          <w:szCs w:val="22"/>
          <w:lang w:val="hu-HU" w:eastAsia="hu-HU" w:bidi="hu-HU"/>
        </w:rPr>
        <w:t>dózis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t alkalmazó vizsgálatot folytattak a csökkentett dózisú szitagliptin (50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) farmakokinetikájának értékelése céljából, különböző fokú krónikus vesekárosodásban szenvedő betegek és egészséges kontrollalanyok összehasonlításával. A vizsgálatot enyhe, közepesen súlyos és súlyos vesekárosodásban, valamint végstádiumú vesebetegségben (ESRD) szenvedő, hemodialízisre szoruló betegekkel folytatták. Ezen kívül populációs farmakokinetikai elemzésekkel értékelték a vesekárosodás szitagliptin farmakokinetikájára gyakorolt hatását a 2-es típusú diabetesben és enyhe, közepesen súlyos vagy súlyos vesekárosodásban (beleértve az ESRD-t is) szenvedő betegeknél.</w:t>
      </w:r>
    </w:p>
    <w:p w14:paraId="7C9CCA4F" w14:textId="1A82D7FF" w:rsidR="00687523" w:rsidRPr="00C011E4" w:rsidRDefault="00687523" w:rsidP="007C2F6C">
      <w:pPr>
        <w:widowControl w:val="0"/>
        <w:tabs>
          <w:tab w:val="clear" w:pos="567"/>
        </w:tabs>
        <w:spacing w:after="120"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Az egészséges kontrollalanyokhoz képest az enyhe vesekárosodásban szenvedő betegeknél (GFR</w:t>
      </w:r>
      <w:r w:rsidR="00655795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lang w:val="hu-HU"/>
        </w:rPr>
        <w:t>≥</w:t>
      </w:r>
      <w:r w:rsidR="00655795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60</w:t>
      </w:r>
      <w:r w:rsidR="00127B4B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– &lt; 90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ml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/perc) a szitagliptin plazma AUC-értéke hozzávetőleg 1,2-szeresére, míg a közepesen súlyos vesekárosodásban szenvedő betegeknél (GFR </w:t>
      </w:r>
      <w:r w:rsidRPr="00C011E4">
        <w:rPr>
          <w:lang w:val="hu-HU"/>
        </w:rPr>
        <w:t>≥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45 – &lt; 60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ml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/perc) hozzávetőleg 1,6-szeresére emelkedett. Mivel az ilyen mértékű emelkedés klinikailag nem jelentős, ezeknél a betegeknél nincs szükség a dózis módosítására.</w:t>
      </w:r>
    </w:p>
    <w:p w14:paraId="260A3515" w14:textId="62178949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közepesen súlyos vesekárosodásban szenvedő betegeknél (GFR </w:t>
      </w:r>
      <w:r w:rsidRPr="00C011E4">
        <w:rPr>
          <w:lang w:val="hu-HU"/>
        </w:rPr>
        <w:t>≥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30 – &lt; 45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ml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/perc) a szitagliptin plazma AUC-értéke hozzávetőleg 2-szeresére, míg a súlyos vesekárosodásban szenvedő betegeknél (GFR </w:t>
      </w:r>
      <w:r w:rsidRPr="00C011E4">
        <w:rPr>
          <w:lang w:val="hu-HU"/>
        </w:rPr>
        <w:t>&lt;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30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ml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/perc), beleértve az ESRD-ben szenvedő, hemodialízisre szoruló betegeket is, hozzávetőleg 4-szeresére emelkedett. A szitagliptin közepes mértékben volt hemodialízis útján eltávolítható (13,5% egy 3-4 órás, 4 órával a bevételt követően megkezdett hemodialízis-kezelés során). A normál vesef</w:t>
      </w:r>
      <w:r w:rsidR="00655795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u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nkciójú betegeknél megfigyeltekhez hasonló szitagliptin-plazmakoncentrációk eléréséhez </w:t>
      </w:r>
      <w:r w:rsidR="00127B4B">
        <w:rPr>
          <w:rFonts w:eastAsia="Times New Roman"/>
          <w:snapToGrid/>
          <w:color w:val="000000"/>
          <w:szCs w:val="22"/>
          <w:lang w:val="hu-HU" w:eastAsia="hu-HU" w:bidi="hu-HU"/>
        </w:rPr>
        <w:t>kisebb</w:t>
      </w:r>
      <w:r w:rsidR="00127B4B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dózisok javasoltak a &lt;</w:t>
      </w:r>
      <w:r w:rsidR="00655795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45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ml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/perc GFR</w:t>
      </w:r>
      <w:r w:rsidR="00127B4B">
        <w:rPr>
          <w:rFonts w:eastAsia="Times New Roman"/>
          <w:snapToGrid/>
          <w:color w:val="000000"/>
          <w:szCs w:val="22"/>
          <w:lang w:val="hu-HU" w:eastAsia="hu-HU" w:bidi="hu-HU"/>
        </w:rPr>
        <w:t>-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értékkel rendelkező betegeknél (lásd 4.2</w:t>
      </w:r>
      <w:r w:rsidR="006E3747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0B87FC1C" w14:textId="77777777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</w:pPr>
    </w:p>
    <w:p w14:paraId="70A32E2F" w14:textId="5E15F5EA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Májkárosodás</w:t>
      </w:r>
    </w:p>
    <w:p w14:paraId="3F2FACD2" w14:textId="3BFAA371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Az enyhe vagy közepesen súlyos májkárosodásban (Child–Pugh érték </w:t>
      </w:r>
      <w:r w:rsidRPr="00C011E4">
        <w:rPr>
          <w:lang w:val="hu-HU"/>
        </w:rPr>
        <w:t>≤</w:t>
      </w:r>
      <w:r w:rsidR="000A04FF">
        <w:rPr>
          <w:lang w:val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9) szenvedő betegek esetében nincs szükség a </w:t>
      </w:r>
      <w:r w:rsidR="00FE68A2">
        <w:rPr>
          <w:rFonts w:eastAsia="Times New Roman"/>
          <w:snapToGrid/>
          <w:color w:val="000000"/>
          <w:szCs w:val="22"/>
          <w:lang w:val="hu-HU" w:eastAsia="hu-HU" w:bidi="hu-HU"/>
        </w:rPr>
        <w:t>Sitagliptin Wörwag</w:t>
      </w:r>
      <w:r w:rsidR="00BA526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dózismódosítására. Súlyos májkárosodásban (Child–Pugh érték &gt;</w:t>
      </w:r>
      <w:r w:rsidR="00127B4B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9) szenvedő betegeket illetően nem áll rendelkezésre klinikai tapasztalat. Mivel a szitagliptin elsősorban a vesén keresztül ürül ki, a súlyos májkárosodás várhatóan nem befolyásolja a szitagliptin farmakokinetikáját.</w:t>
      </w:r>
    </w:p>
    <w:p w14:paraId="6A42B186" w14:textId="77777777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</w:pPr>
    </w:p>
    <w:p w14:paraId="2305D5EC" w14:textId="3C88AF55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Idős</w:t>
      </w:r>
      <w:r w:rsidR="002834F6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e</w:t>
      </w:r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k</w:t>
      </w:r>
    </w:p>
    <w:p w14:paraId="31EC8C36" w14:textId="6A704893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Nincs szükség az életkor függvényében dózismódosításra. Az I. és II. fázisú adatokra támaszkodó populációs farmakokinetikai analízis alapján a szitagliptin farmakokinetikájá</w:t>
      </w:r>
      <w:r w:rsidR="00E0717A">
        <w:rPr>
          <w:rFonts w:eastAsia="Times New Roman"/>
          <w:snapToGrid/>
          <w:color w:val="000000"/>
          <w:szCs w:val="22"/>
          <w:lang w:val="hu-HU" w:eastAsia="hu-HU" w:bidi="hu-HU"/>
        </w:rPr>
        <w:t>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az életkor</w:t>
      </w:r>
      <w:r w:rsidR="00AB6493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nem </w:t>
      </w:r>
      <w:r w:rsidR="00E0717A">
        <w:rPr>
          <w:rFonts w:eastAsia="Times New Roman"/>
          <w:snapToGrid/>
          <w:color w:val="000000"/>
          <w:szCs w:val="22"/>
          <w:lang w:val="hu-HU" w:eastAsia="hu-HU" w:bidi="hu-HU"/>
        </w:rPr>
        <w:t>befolyásolta</w:t>
      </w:r>
      <w:r w:rsidR="00AB6493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klinikailag jelentős </w:t>
      </w:r>
      <w:r w:rsidR="00E0717A">
        <w:rPr>
          <w:rFonts w:eastAsia="Times New Roman"/>
          <w:snapToGrid/>
          <w:color w:val="000000"/>
          <w:szCs w:val="22"/>
          <w:lang w:val="hu-HU" w:eastAsia="hu-HU" w:bidi="hu-HU"/>
        </w:rPr>
        <w:t>mértékben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. A fiatalabb résztvevőkkel összehasonlítva, az idős (65</w:t>
      </w:r>
      <w:r w:rsidR="00A10925">
        <w:rPr>
          <w:rFonts w:eastAsia="Times New Roman"/>
          <w:snapToGrid/>
          <w:color w:val="000000"/>
          <w:szCs w:val="22"/>
          <w:lang w:val="hu-HU" w:eastAsia="hu-HU" w:bidi="hu-HU"/>
        </w:rPr>
        <w:t>-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80</w:t>
      </w:r>
      <w:r w:rsidR="006E3747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év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es) résztvevők szitagliptin</w:t>
      </w:r>
      <w:r w:rsidR="002834F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plazmakoncentrációja hozzávetőleg 19%-kal volt magasabb.</w:t>
      </w:r>
    </w:p>
    <w:p w14:paraId="1D7765D4" w14:textId="77777777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5ACBC669" w14:textId="77777777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Gyermekek és serdülők</w:t>
      </w:r>
    </w:p>
    <w:p w14:paraId="56879F55" w14:textId="3C29E96C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 szitagliptin (50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, 100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200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egyszeri </w:t>
      </w:r>
      <w:r w:rsidR="002834F6">
        <w:rPr>
          <w:rFonts w:eastAsia="Times New Roman"/>
          <w:snapToGrid/>
          <w:color w:val="000000"/>
          <w:szCs w:val="22"/>
          <w:lang w:val="hu-HU" w:eastAsia="hu-HU" w:bidi="hu-HU"/>
        </w:rPr>
        <w:t>dózis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) farmakokinetikáját 2-es típusú diabetesben szenvedő gyermekeknél és serdülőknél </w:t>
      </w:r>
      <w:r w:rsidR="00E006C9">
        <w:rPr>
          <w:rFonts w:eastAsia="Times New Roman"/>
          <w:snapToGrid/>
          <w:color w:val="000000"/>
          <w:szCs w:val="22"/>
          <w:lang w:val="hu-HU" w:eastAsia="hu-HU" w:bidi="hu-HU"/>
        </w:rPr>
        <w:t>(</w:t>
      </w:r>
      <w:r w:rsidR="00E006C9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10</w:t>
      </w:r>
      <w:r w:rsidR="00C7177B">
        <w:rPr>
          <w:rFonts w:eastAsia="Times New Roman"/>
          <w:snapToGrid/>
          <w:color w:val="000000"/>
          <w:szCs w:val="22"/>
          <w:lang w:val="hu-HU" w:eastAsia="hu-HU" w:bidi="hu-HU"/>
        </w:rPr>
        <w:t>-17 éves</w:t>
      </w:r>
      <w:r w:rsidR="00E006C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)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vizsgálták. E populációban a szitagliptin-dózishoz igazított plazma</w:t>
      </w:r>
      <w:r w:rsidR="002834F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AUC</w:t>
      </w:r>
      <w:r w:rsidR="00DA2951">
        <w:rPr>
          <w:rFonts w:eastAsia="Times New Roman"/>
          <w:snapToGrid/>
          <w:color w:val="000000"/>
          <w:szCs w:val="22"/>
          <w:lang w:val="hu-HU" w:eastAsia="hu-HU" w:bidi="hu-HU"/>
        </w:rPr>
        <w:t>-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értéke hozzávetőleg 18%-kal alacsonyabb volt a 2-es típusú diabeteses felnőtteknél alkalmazott 100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-os </w:t>
      </w:r>
      <w:r w:rsidR="002834F6">
        <w:rPr>
          <w:rFonts w:eastAsia="Times New Roman"/>
          <w:snapToGrid/>
          <w:color w:val="000000"/>
          <w:szCs w:val="22"/>
          <w:lang w:val="hu-HU" w:eastAsia="hu-HU" w:bidi="hu-HU"/>
        </w:rPr>
        <w:t>dózis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mellett megfigyelthez képest. </w:t>
      </w:r>
      <w:r w:rsidR="00DA2951" w:rsidRPr="00A31277">
        <w:rPr>
          <w:rStyle w:val="Jegyzethivatkozs"/>
          <w:sz w:val="22"/>
          <w:szCs w:val="22"/>
          <w:lang w:val="hu-HU"/>
        </w:rPr>
        <w:t>E</w:t>
      </w:r>
      <w:r w:rsidR="00DA2951" w:rsidRPr="00A31277">
        <w:rPr>
          <w:rFonts w:eastAsia="Times New Roman"/>
          <w:snapToGrid/>
          <w:color w:val="000000"/>
          <w:szCs w:val="22"/>
          <w:lang w:val="hu-HU" w:eastAsia="en-GB"/>
        </w:rPr>
        <w:t>z nem tekinthető klinikailag jelentős különbségnek a felnőtt betegekkel összehasonlítva, az 50 mg-os és 100 mg-os dózisok közti kapcsolat lapos PK/PD görbéje alapján</w:t>
      </w:r>
      <w:r w:rsidR="0039096B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8E547F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r w:rsidR="008E547F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szitagliptinnel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10</w:t>
      </w:r>
      <w:r w:rsidR="006E3747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év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esnél fiatalabb gyermekeknél nem végeztek vizsgálatokat.</w:t>
      </w:r>
    </w:p>
    <w:p w14:paraId="23AFABBA" w14:textId="77777777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2BF85D04" w14:textId="77777777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Egyéb betegcsoportok</w:t>
      </w:r>
    </w:p>
    <w:p w14:paraId="721533D3" w14:textId="77777777" w:rsidR="00687523" w:rsidRPr="00C011E4" w:rsidRDefault="00687523" w:rsidP="003F5BCC">
      <w:pPr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Nincs szükség a nem, rassz vagy testtömegindex (BMI) szerinti dózismódosításra. Az I. fázisú farmakokinetikai adatok összesített analízise, valamint az I. és II. fázisú adatok populációs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lastRenderedPageBreak/>
        <w:t>farmakokinetikai analízise alapján a szitagliptin farmakokinetikájára ezen tényezők nem voltak klinikailag jelentős hatással.</w:t>
      </w:r>
    </w:p>
    <w:p w14:paraId="63E67CDC" w14:textId="77777777" w:rsidR="00F45C51" w:rsidRPr="00C011E4" w:rsidRDefault="00F45C51" w:rsidP="00082A8E">
      <w:pPr>
        <w:numPr>
          <w:ilvl w:val="12"/>
          <w:numId w:val="0"/>
        </w:numPr>
        <w:spacing w:line="240" w:lineRule="auto"/>
        <w:ind w:right="-2"/>
        <w:rPr>
          <w:i/>
          <w:noProof/>
          <w:szCs w:val="24"/>
          <w:lang w:val="hu-HU"/>
        </w:rPr>
      </w:pPr>
    </w:p>
    <w:p w14:paraId="1C50EDCC" w14:textId="6589F2BF" w:rsidR="00F45C51" w:rsidRPr="00C011E4" w:rsidRDefault="007B654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5</w:t>
      </w:r>
      <w:r w:rsidR="00D57530" w:rsidRPr="00C011E4">
        <w:rPr>
          <w:rFonts w:eastAsia="Times New Roman"/>
          <w:b/>
          <w:noProof/>
          <w:snapToGrid/>
          <w:szCs w:val="22"/>
          <w:lang w:val="hu-HU" w:eastAsia="en-US"/>
        </w:rPr>
        <w:t>.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3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A preklinikai biztonságossági vizsgálatok eredményei</w:t>
      </w:r>
    </w:p>
    <w:p w14:paraId="67BF77D5" w14:textId="77777777" w:rsidR="00F45C51" w:rsidRPr="00C011E4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234D01E1" w14:textId="3CD05E5C" w:rsidR="00D57530" w:rsidRPr="00C011E4" w:rsidRDefault="00D57530" w:rsidP="00D57530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r w:rsidRPr="00C011E4">
        <w:rPr>
          <w:rFonts w:eastAsia="Times New Roman"/>
          <w:snapToGrid/>
          <w:szCs w:val="22"/>
          <w:lang w:val="hu-HU" w:eastAsia="hu-HU" w:bidi="hu-HU"/>
        </w:rPr>
        <w:t>rágcsálók</w:t>
      </w:r>
      <w:r w:rsidR="00F068FB">
        <w:rPr>
          <w:rFonts w:eastAsia="Times New Roman"/>
          <w:snapToGrid/>
          <w:szCs w:val="22"/>
          <w:lang w:val="hu-HU" w:eastAsia="hu-HU" w:bidi="hu-HU"/>
        </w:rPr>
        <w:t>n</w:t>
      </w:r>
      <w:r w:rsidR="00DA2951">
        <w:rPr>
          <w:rFonts w:eastAsia="Times New Roman"/>
          <w:snapToGrid/>
          <w:szCs w:val="22"/>
          <w:lang w:val="hu-HU" w:eastAsia="hu-HU" w:bidi="hu-HU"/>
        </w:rPr>
        <w:t>ál</w:t>
      </w:r>
      <w:r w:rsidRPr="00C011E4">
        <w:rPr>
          <w:rFonts w:eastAsia="Times New Roman"/>
          <w:snapToGrid/>
          <w:szCs w:val="22"/>
          <w:lang w:val="hu-HU" w:eastAsia="hu-HU" w:bidi="hu-HU"/>
        </w:rPr>
        <w:t xml:space="preserve"> a humán szisztémás expozíciós szint 58-szorosánál vese- és májtoxicitást figyeltek meg, míg a </w:t>
      </w:r>
      <w:r w:rsidR="00897580">
        <w:rPr>
          <w:rFonts w:eastAsia="Times New Roman"/>
          <w:snapToGrid/>
          <w:szCs w:val="22"/>
          <w:lang w:val="hu-HU" w:eastAsia="hu-HU" w:bidi="hu-HU"/>
        </w:rPr>
        <w:t xml:space="preserve">káros </w:t>
      </w:r>
      <w:r w:rsidRPr="00C011E4">
        <w:rPr>
          <w:rFonts w:eastAsia="Times New Roman"/>
          <w:snapToGrid/>
          <w:szCs w:val="22"/>
          <w:lang w:val="hu-HU" w:eastAsia="hu-HU" w:bidi="hu-HU"/>
        </w:rPr>
        <w:t xml:space="preserve">hatással nem rendelkező dózisszint a humán expozíciós szint 19-szerese volt. </w:t>
      </w:r>
      <w:r w:rsidR="00897580">
        <w:rPr>
          <w:rFonts w:eastAsia="Times New Roman"/>
          <w:snapToGrid/>
          <w:szCs w:val="22"/>
          <w:lang w:val="hu-HU" w:eastAsia="hu-HU" w:bidi="hu-HU"/>
        </w:rPr>
        <w:t>P</w:t>
      </w:r>
      <w:r w:rsidR="00897580" w:rsidRPr="00C011E4">
        <w:rPr>
          <w:rFonts w:eastAsia="Times New Roman"/>
          <w:snapToGrid/>
          <w:szCs w:val="22"/>
          <w:lang w:val="hu-HU" w:eastAsia="hu-HU" w:bidi="hu-HU"/>
        </w:rPr>
        <w:t>atkányok</w:t>
      </w:r>
      <w:r w:rsidR="00897580">
        <w:rPr>
          <w:rFonts w:eastAsia="Times New Roman"/>
          <w:snapToGrid/>
          <w:szCs w:val="22"/>
          <w:lang w:val="hu-HU" w:eastAsia="hu-HU" w:bidi="hu-HU"/>
        </w:rPr>
        <w:t>kal</w:t>
      </w:r>
      <w:r w:rsidR="00897580" w:rsidRPr="00C011E4">
        <w:rPr>
          <w:rFonts w:eastAsia="Times New Roman"/>
          <w:snapToGrid/>
          <w:szCs w:val="22"/>
          <w:lang w:val="hu-HU" w:eastAsia="hu-HU" w:bidi="hu-HU"/>
        </w:rPr>
        <w:t xml:space="preserve"> végzett 14 hetes vizsgálat alapján </w:t>
      </w:r>
      <w:r w:rsidRPr="00C011E4">
        <w:rPr>
          <w:rFonts w:eastAsia="Times New Roman"/>
          <w:snapToGrid/>
          <w:szCs w:val="22"/>
          <w:lang w:val="hu-HU" w:eastAsia="hu-HU" w:bidi="hu-HU"/>
        </w:rPr>
        <w:t>a klinikai expozíciós szint 67-szerese mellett metszőfog-rendellenességeket figyeltek meg</w:t>
      </w:r>
      <w:r w:rsidR="00897580">
        <w:rPr>
          <w:rFonts w:eastAsia="Times New Roman"/>
          <w:snapToGrid/>
          <w:szCs w:val="22"/>
          <w:lang w:val="hu-HU" w:eastAsia="hu-HU" w:bidi="hu-HU"/>
        </w:rPr>
        <w:t>, míg erre a me</w:t>
      </w:r>
      <w:r w:rsidRPr="00C011E4">
        <w:rPr>
          <w:rFonts w:eastAsia="Times New Roman"/>
          <w:snapToGrid/>
          <w:szCs w:val="22"/>
          <w:lang w:val="hu-HU" w:eastAsia="hu-HU" w:bidi="hu-HU"/>
        </w:rPr>
        <w:t>gfigyelés</w:t>
      </w:r>
      <w:r w:rsidR="00897580">
        <w:rPr>
          <w:rFonts w:eastAsia="Times New Roman"/>
          <w:snapToGrid/>
          <w:szCs w:val="22"/>
          <w:lang w:val="hu-HU" w:eastAsia="hu-HU" w:bidi="hu-HU"/>
        </w:rPr>
        <w:t>re vonatkozóan</w:t>
      </w:r>
      <w:r w:rsidRPr="00C011E4">
        <w:rPr>
          <w:rFonts w:eastAsia="Times New Roman"/>
          <w:snapToGrid/>
          <w:szCs w:val="22"/>
          <w:lang w:val="hu-HU" w:eastAsia="hu-HU" w:bidi="hu-HU"/>
        </w:rPr>
        <w:t xml:space="preserve"> a hatással nem rendelkező dózisszint 58-szoros volt. Nem ismert, hogy e megfigyelések milyen mértékben vonatkoz</w:t>
      </w:r>
      <w:r w:rsidR="00921748">
        <w:rPr>
          <w:rFonts w:eastAsia="Times New Roman"/>
          <w:snapToGrid/>
          <w:szCs w:val="22"/>
          <w:lang w:val="hu-HU" w:eastAsia="hu-HU" w:bidi="hu-HU"/>
        </w:rPr>
        <w:t>na</w:t>
      </w:r>
      <w:r w:rsidR="00897580">
        <w:rPr>
          <w:rFonts w:eastAsia="Times New Roman"/>
          <w:snapToGrid/>
          <w:szCs w:val="22"/>
          <w:lang w:val="hu-HU" w:eastAsia="hu-HU" w:bidi="hu-HU"/>
        </w:rPr>
        <w:t>k</w:t>
      </w:r>
      <w:r w:rsidRPr="00C011E4">
        <w:rPr>
          <w:rFonts w:eastAsia="Times New Roman"/>
          <w:snapToGrid/>
          <w:szCs w:val="22"/>
          <w:lang w:val="hu-HU" w:eastAsia="hu-HU" w:bidi="hu-HU"/>
        </w:rPr>
        <w:t xml:space="preserve"> </w:t>
      </w:r>
      <w:r w:rsidR="00921748">
        <w:rPr>
          <w:rFonts w:eastAsia="Times New Roman"/>
          <w:snapToGrid/>
          <w:szCs w:val="22"/>
          <w:lang w:val="hu-HU" w:eastAsia="hu-HU" w:bidi="hu-HU"/>
        </w:rPr>
        <w:t xml:space="preserve">az </w:t>
      </w:r>
      <w:r w:rsidRPr="00C011E4">
        <w:rPr>
          <w:rFonts w:eastAsia="Times New Roman"/>
          <w:snapToGrid/>
          <w:szCs w:val="22"/>
          <w:lang w:val="hu-HU" w:eastAsia="hu-HU" w:bidi="hu-HU"/>
        </w:rPr>
        <w:t>emberre. A kutyák</w:t>
      </w:r>
      <w:r w:rsidR="0092600F">
        <w:rPr>
          <w:rFonts w:eastAsia="Times New Roman"/>
          <w:snapToGrid/>
          <w:szCs w:val="22"/>
          <w:lang w:val="hu-HU" w:eastAsia="hu-HU" w:bidi="hu-HU"/>
        </w:rPr>
        <w:t>n</w:t>
      </w:r>
      <w:r w:rsidR="00DA2951">
        <w:rPr>
          <w:rFonts w:eastAsia="Times New Roman"/>
          <w:snapToGrid/>
          <w:szCs w:val="22"/>
          <w:lang w:val="hu-HU" w:eastAsia="hu-HU" w:bidi="hu-HU"/>
        </w:rPr>
        <w:t>ál</w:t>
      </w:r>
      <w:r w:rsidRPr="00C011E4">
        <w:rPr>
          <w:rFonts w:eastAsia="Times New Roman"/>
          <w:snapToGrid/>
          <w:szCs w:val="22"/>
          <w:lang w:val="hu-HU" w:eastAsia="hu-HU" w:bidi="hu-HU"/>
        </w:rPr>
        <w:t xml:space="preserve"> a klinikai expozíciós szint hozzávetőleg 23-szorosánál a kezeléssel összefüggő, múló fizikai tüneteket figyeltek meg, melyek közül néhány neurológiai toxicitásra utal, például: nyitott szájjal történő lélegzés, nyálzás, fehér habszerű hányás, ataxia, remegés, csökkent aktivitás és/vagy összegömbölyödött testtartás. Továbbá, olyan dózisok mellett, melyek a humán expozíciós szint hozzávetőleg 23-szorosának megfelelő szisztémás expozíciós szintet eredményeztek, szövettanilag minimális vagy enyhe mértékű vázizom-degenerációt észleltek. Az ilyen hatással nem rendelkező dózisszint a klinikai expozíciós szint 6-szorosa volt.</w:t>
      </w:r>
    </w:p>
    <w:p w14:paraId="09F8EDFB" w14:textId="77777777" w:rsidR="00D57530" w:rsidRPr="00C011E4" w:rsidRDefault="00D57530" w:rsidP="00D57530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</w:p>
    <w:p w14:paraId="5C4DEC54" w14:textId="1CC83A1A" w:rsidR="00D57530" w:rsidRPr="00C011E4" w:rsidRDefault="00D57530" w:rsidP="00D57530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C011E4">
        <w:rPr>
          <w:rFonts w:eastAsia="Times New Roman"/>
          <w:snapToGrid/>
          <w:szCs w:val="22"/>
          <w:lang w:val="hu-HU" w:eastAsia="hu-HU" w:bidi="hu-HU"/>
        </w:rPr>
        <w:t>A szitagliptin a preklinikai vizsgálatok során nem bizonyult genotoxikusnak. A szitagliptin egerek</w:t>
      </w:r>
      <w:r w:rsidR="00252203">
        <w:rPr>
          <w:rFonts w:eastAsia="Times New Roman"/>
          <w:snapToGrid/>
          <w:szCs w:val="22"/>
          <w:lang w:val="hu-HU" w:eastAsia="hu-HU" w:bidi="hu-HU"/>
        </w:rPr>
        <w:t>nél</w:t>
      </w:r>
      <w:r w:rsidR="002834F6">
        <w:rPr>
          <w:rFonts w:eastAsia="Times New Roman"/>
          <w:snapToGrid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szCs w:val="22"/>
          <w:lang w:val="hu-HU" w:eastAsia="hu-HU" w:bidi="hu-HU"/>
        </w:rPr>
        <w:t>nem volt karcinogén. Patkányokn</w:t>
      </w:r>
      <w:r w:rsidR="002834F6">
        <w:rPr>
          <w:rFonts w:eastAsia="Times New Roman"/>
          <w:snapToGrid/>
          <w:szCs w:val="22"/>
          <w:lang w:val="hu-HU" w:eastAsia="hu-HU" w:bidi="hu-HU"/>
        </w:rPr>
        <w:t>ál</w:t>
      </w:r>
      <w:r w:rsidRPr="00C011E4">
        <w:rPr>
          <w:rFonts w:eastAsia="Times New Roman"/>
          <w:snapToGrid/>
          <w:szCs w:val="22"/>
          <w:lang w:val="hu-HU" w:eastAsia="hu-HU" w:bidi="hu-HU"/>
        </w:rPr>
        <w:t xml:space="preserve"> a humán expozíciós szint 58-szorosa mellett megnövekedett a májadenoma és -karcinoma előfordulási gyakorisága. Mivel kimutatták, hogy a hepatotoxicitás a patkányok esetében korrelációt mutat a hepatikus neopl</w:t>
      </w:r>
      <w:r w:rsidR="00881C07">
        <w:rPr>
          <w:rFonts w:eastAsia="Times New Roman"/>
          <w:snapToGrid/>
          <w:szCs w:val="22"/>
          <w:lang w:val="hu-HU" w:eastAsia="hu-HU" w:bidi="hu-HU"/>
        </w:rPr>
        <w:t>a</w:t>
      </w:r>
      <w:r w:rsidR="00514D56">
        <w:rPr>
          <w:rFonts w:eastAsia="Times New Roman"/>
          <w:snapToGrid/>
          <w:szCs w:val="22"/>
          <w:lang w:val="hu-HU" w:eastAsia="hu-HU" w:bidi="hu-HU"/>
        </w:rPr>
        <w:t>z</w:t>
      </w:r>
      <w:r w:rsidRPr="00C011E4">
        <w:rPr>
          <w:rFonts w:eastAsia="Times New Roman"/>
          <w:snapToGrid/>
          <w:szCs w:val="22"/>
          <w:lang w:val="hu-HU" w:eastAsia="hu-HU" w:bidi="hu-HU"/>
        </w:rPr>
        <w:t xml:space="preserve">iák kialakulásával, a májtumorok ezen megnövekedett előfordulási aránya nagy valószínűséggel az ilyen </w:t>
      </w:r>
      <w:r w:rsidR="00DA2951">
        <w:rPr>
          <w:rFonts w:eastAsia="Times New Roman"/>
          <w:snapToGrid/>
          <w:szCs w:val="22"/>
          <w:lang w:val="hu-HU" w:eastAsia="hu-HU" w:bidi="hu-HU"/>
        </w:rPr>
        <w:t>nagy</w:t>
      </w:r>
      <w:r w:rsidR="00DA2951" w:rsidRPr="00C011E4">
        <w:rPr>
          <w:rFonts w:eastAsia="Times New Roman"/>
          <w:snapToGrid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szCs w:val="22"/>
          <w:lang w:val="hu-HU" w:eastAsia="hu-HU" w:bidi="hu-HU"/>
        </w:rPr>
        <w:t>dózisnál fellépő krónikus hepatotoxicitás következménye. A magas biztonságossági küszöb (ennek a hatással nem rendelkező dózisszintnek a 19-szerese) miatt e neoplasztikus elváltozások emberek vonatkozásában nem tekintendő</w:t>
      </w:r>
      <w:r w:rsidR="008C64BA">
        <w:rPr>
          <w:rFonts w:eastAsia="Times New Roman"/>
          <w:snapToGrid/>
          <w:szCs w:val="22"/>
          <w:lang w:val="hu-HU" w:eastAsia="hu-HU" w:bidi="hu-HU"/>
        </w:rPr>
        <w:t>e</w:t>
      </w:r>
      <w:r w:rsidRPr="00C011E4">
        <w:rPr>
          <w:rFonts w:eastAsia="Times New Roman"/>
          <w:snapToGrid/>
          <w:szCs w:val="22"/>
          <w:lang w:val="hu-HU" w:eastAsia="hu-HU" w:bidi="hu-HU"/>
        </w:rPr>
        <w:t>k relevánsnak.</w:t>
      </w:r>
    </w:p>
    <w:p w14:paraId="60990282" w14:textId="77777777" w:rsidR="00D57530" w:rsidRPr="00C011E4" w:rsidRDefault="00D57530" w:rsidP="00D57530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</w:p>
    <w:p w14:paraId="34703951" w14:textId="2DCE5B80" w:rsidR="00D57530" w:rsidRPr="00C011E4" w:rsidRDefault="00D57530" w:rsidP="00D57530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C011E4">
        <w:rPr>
          <w:rFonts w:eastAsia="Times New Roman"/>
          <w:snapToGrid/>
          <w:szCs w:val="22"/>
          <w:lang w:val="hu-HU" w:eastAsia="hu-HU" w:bidi="hu-HU"/>
        </w:rPr>
        <w:t>Nem figyeltek meg a termékenységre gyakorolt nemkívánatos hatást, ha a hím és nőstény patkányoknak a párzási időszak előtt és közben adtak szitagliptint.</w:t>
      </w:r>
    </w:p>
    <w:p w14:paraId="10B51D95" w14:textId="77777777" w:rsidR="00D57530" w:rsidRPr="00C011E4" w:rsidRDefault="00D57530" w:rsidP="00D57530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</w:p>
    <w:p w14:paraId="5053BA5B" w14:textId="03D0C3B1" w:rsidR="00D57530" w:rsidRPr="00C011E4" w:rsidRDefault="00D57530" w:rsidP="00D57530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C011E4">
        <w:rPr>
          <w:rFonts w:eastAsia="Times New Roman"/>
          <w:snapToGrid/>
          <w:szCs w:val="22"/>
          <w:lang w:val="hu-HU" w:eastAsia="hu-HU" w:bidi="hu-HU"/>
        </w:rPr>
        <w:t>Egy</w:t>
      </w:r>
      <w:r w:rsidR="00881C07">
        <w:rPr>
          <w:rFonts w:eastAsia="Times New Roman"/>
          <w:snapToGrid/>
          <w:szCs w:val="22"/>
          <w:lang w:val="hu-HU" w:eastAsia="hu-HU" w:bidi="hu-HU"/>
        </w:rPr>
        <w:t>,</w:t>
      </w:r>
      <w:r w:rsidRPr="00C011E4">
        <w:rPr>
          <w:rFonts w:eastAsia="Times New Roman"/>
          <w:snapToGrid/>
          <w:szCs w:val="22"/>
          <w:lang w:val="hu-HU" w:eastAsia="hu-HU" w:bidi="hu-HU"/>
        </w:rPr>
        <w:t xml:space="preserve"> a patkányok pre- és posztnatális fejlődésére irányuló vizsgálatban a szitagliptin nem okozott nemkívánatos hatásokat.</w:t>
      </w:r>
    </w:p>
    <w:p w14:paraId="216A7D26" w14:textId="77777777" w:rsidR="00D57530" w:rsidRPr="00C011E4" w:rsidRDefault="00D57530" w:rsidP="00D57530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</w:p>
    <w:p w14:paraId="37211E69" w14:textId="4869CAB1" w:rsidR="00D57530" w:rsidRPr="00C011E4" w:rsidRDefault="00D57530" w:rsidP="00D57530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C011E4">
        <w:rPr>
          <w:rFonts w:eastAsia="Times New Roman"/>
          <w:snapToGrid/>
          <w:szCs w:val="22"/>
          <w:lang w:val="hu-HU" w:eastAsia="hu-HU" w:bidi="hu-HU"/>
        </w:rPr>
        <w:t>A reproduktív toxicitási vizsgálatok a kezeléssel összefüggő magzati borda-rendellenességek (hiányzó, hypoplasiás és lengőbordák) előfordulásának enyhe növekedését mutatták patkányok utódai</w:t>
      </w:r>
      <w:r w:rsidR="002A71DB">
        <w:rPr>
          <w:rFonts w:eastAsia="Times New Roman"/>
          <w:snapToGrid/>
          <w:szCs w:val="22"/>
          <w:lang w:val="hu-HU" w:eastAsia="hu-HU" w:bidi="hu-HU"/>
        </w:rPr>
        <w:t xml:space="preserve">ban </w:t>
      </w:r>
      <w:r w:rsidRPr="00C011E4">
        <w:rPr>
          <w:rFonts w:eastAsia="Times New Roman"/>
          <w:snapToGrid/>
          <w:szCs w:val="22"/>
          <w:lang w:val="hu-HU" w:eastAsia="hu-HU" w:bidi="hu-HU"/>
        </w:rPr>
        <w:t>a humán expozíciós szint 29-szeresét meghaladó szisztémás expozíciós szintnél. Nyulak</w:t>
      </w:r>
      <w:r w:rsidR="00820592">
        <w:rPr>
          <w:rFonts w:eastAsia="Times New Roman"/>
          <w:snapToGrid/>
          <w:szCs w:val="22"/>
          <w:lang w:val="hu-HU" w:eastAsia="hu-HU" w:bidi="hu-HU"/>
        </w:rPr>
        <w:t>n</w:t>
      </w:r>
      <w:r w:rsidR="00DA2951">
        <w:rPr>
          <w:rFonts w:eastAsia="Times New Roman"/>
          <w:snapToGrid/>
          <w:szCs w:val="22"/>
          <w:lang w:val="hu-HU" w:eastAsia="hu-HU" w:bidi="hu-HU"/>
        </w:rPr>
        <w:t>ál</w:t>
      </w:r>
      <w:r w:rsidRPr="00C011E4">
        <w:rPr>
          <w:rFonts w:eastAsia="Times New Roman"/>
          <w:snapToGrid/>
          <w:szCs w:val="22"/>
          <w:lang w:val="hu-HU" w:eastAsia="hu-HU" w:bidi="hu-HU"/>
        </w:rPr>
        <w:t xml:space="preserve"> anyai toxicitást figyeltek meg a humán expozíciós szint több mint 29-szeresénél. A magas biztonságossági határértékek miatt e megfigyelések nem utalnak hasonló kockázatra az emberi reprodukció </w:t>
      </w:r>
      <w:r w:rsidR="00820592">
        <w:rPr>
          <w:rFonts w:eastAsia="Times New Roman"/>
          <w:snapToGrid/>
          <w:szCs w:val="22"/>
          <w:lang w:val="hu-HU" w:eastAsia="hu-HU" w:bidi="hu-HU"/>
        </w:rPr>
        <w:t>terén</w:t>
      </w:r>
      <w:r w:rsidRPr="00C011E4">
        <w:rPr>
          <w:rFonts w:eastAsia="Times New Roman"/>
          <w:snapToGrid/>
          <w:szCs w:val="22"/>
          <w:lang w:val="hu-HU" w:eastAsia="hu-HU" w:bidi="hu-HU"/>
        </w:rPr>
        <w:t>. A szitagliptin a laktáló patkányok tejébe jelentős mértékben kiválasztódott (tej/plazma arány: 4:1).</w:t>
      </w:r>
    </w:p>
    <w:p w14:paraId="1205A001" w14:textId="6581BCA6" w:rsidR="00F45C51" w:rsidRDefault="00F45C51" w:rsidP="00082A8E">
      <w:pPr>
        <w:spacing w:line="240" w:lineRule="auto"/>
        <w:rPr>
          <w:lang w:val="hu-HU"/>
        </w:rPr>
      </w:pPr>
    </w:p>
    <w:p w14:paraId="3D2F1594" w14:textId="77777777" w:rsidR="004153EE" w:rsidRPr="00C011E4" w:rsidRDefault="004153EE" w:rsidP="00082A8E">
      <w:pPr>
        <w:spacing w:line="240" w:lineRule="auto"/>
        <w:rPr>
          <w:lang w:val="hu-HU"/>
        </w:rPr>
      </w:pPr>
    </w:p>
    <w:p w14:paraId="7CD80D51" w14:textId="496754CD" w:rsidR="00F45C51" w:rsidRPr="00C011E4" w:rsidRDefault="007B654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6</w:t>
      </w:r>
      <w:r w:rsidR="00D57530" w:rsidRPr="00C011E4">
        <w:rPr>
          <w:rFonts w:eastAsia="Times New Roman"/>
          <w:b/>
          <w:noProof/>
          <w:snapToGrid/>
          <w:szCs w:val="22"/>
          <w:lang w:val="hu-HU" w:eastAsia="en-US"/>
        </w:rPr>
        <w:t>.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GYÓGYSZERÉSZETI JELLEMZŐK</w:t>
      </w:r>
    </w:p>
    <w:p w14:paraId="0783DD28" w14:textId="77777777" w:rsidR="00F45C51" w:rsidRPr="00C011E4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68C7FD67" w14:textId="0B614E59" w:rsidR="00F45C51" w:rsidRPr="00C011E4" w:rsidRDefault="007B654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6</w:t>
      </w:r>
      <w:r w:rsidR="00D57530" w:rsidRPr="00C011E4">
        <w:rPr>
          <w:rFonts w:eastAsia="Times New Roman"/>
          <w:b/>
          <w:noProof/>
          <w:snapToGrid/>
          <w:szCs w:val="22"/>
          <w:lang w:val="hu-HU" w:eastAsia="en-US"/>
        </w:rPr>
        <w:t>.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1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5B514942" w14:textId="77777777" w:rsidR="00F45C51" w:rsidRPr="00C011E4" w:rsidRDefault="00F45C51" w:rsidP="008D1D92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B42FF24" w14:textId="77777777" w:rsidR="008D1D92" w:rsidRPr="00C011E4" w:rsidRDefault="008D1D92" w:rsidP="008D1D92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snapToGrid/>
          <w:szCs w:val="22"/>
          <w:lang w:val="hu-HU" w:eastAsia="en-US"/>
        </w:rPr>
      </w:pPr>
      <w:r w:rsidRPr="00C011E4">
        <w:rPr>
          <w:rFonts w:eastAsia="Times New Roman"/>
          <w:snapToGrid/>
          <w:szCs w:val="22"/>
          <w:u w:val="single"/>
          <w:lang w:val="hu-HU" w:eastAsia="en-US"/>
        </w:rPr>
        <w:t>Tablettamag</w:t>
      </w:r>
      <w:r w:rsidRPr="00C011E4">
        <w:rPr>
          <w:rFonts w:eastAsia="Times New Roman"/>
          <w:snapToGrid/>
          <w:szCs w:val="22"/>
          <w:lang w:val="hu-HU" w:eastAsia="en-US"/>
        </w:rPr>
        <w:t>:</w:t>
      </w:r>
    </w:p>
    <w:p w14:paraId="5443067B" w14:textId="5CFAE298" w:rsidR="008D1D92" w:rsidRPr="00C011E4" w:rsidRDefault="004153EE" w:rsidP="008D1D92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k</w:t>
      </w:r>
      <w:r w:rsidR="008D1D92" w:rsidRPr="00C011E4">
        <w:rPr>
          <w:rFonts w:eastAsia="Times New Roman"/>
          <w:snapToGrid/>
          <w:szCs w:val="22"/>
          <w:lang w:val="hu-HU" w:eastAsia="en-US"/>
        </w:rPr>
        <w:t>alcium-hidrogén-foszfát</w:t>
      </w:r>
    </w:p>
    <w:p w14:paraId="2A5C8702" w14:textId="1FD3C207" w:rsidR="008D1D92" w:rsidRPr="00C011E4" w:rsidRDefault="004153EE" w:rsidP="008D1D92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m</w:t>
      </w:r>
      <w:r w:rsidR="008D1D92" w:rsidRPr="00C011E4">
        <w:rPr>
          <w:rFonts w:eastAsia="Times New Roman"/>
          <w:snapToGrid/>
          <w:szCs w:val="22"/>
          <w:lang w:val="hu-HU" w:eastAsia="en-US"/>
        </w:rPr>
        <w:t>ikrokristályos cellulóz</w:t>
      </w:r>
    </w:p>
    <w:p w14:paraId="3AB427E7" w14:textId="19C75419" w:rsidR="008D1D92" w:rsidRPr="00C011E4" w:rsidRDefault="004153EE" w:rsidP="008D1D92">
      <w:pPr>
        <w:widowControl w:val="0"/>
        <w:tabs>
          <w:tab w:val="clear" w:pos="567"/>
        </w:tabs>
        <w:autoSpaceDE w:val="0"/>
        <w:autoSpaceDN w:val="0"/>
        <w:spacing w:line="240" w:lineRule="auto"/>
        <w:ind w:right="5070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k</w:t>
      </w:r>
      <w:r w:rsidR="008D1D92" w:rsidRPr="00C011E4">
        <w:rPr>
          <w:rFonts w:eastAsia="Times New Roman"/>
          <w:snapToGrid/>
          <w:szCs w:val="22"/>
          <w:lang w:val="hu-HU" w:eastAsia="en-US"/>
        </w:rPr>
        <w:t>roszkarmellóz-nátrium</w:t>
      </w:r>
    </w:p>
    <w:p w14:paraId="5F5942CB" w14:textId="0EF1F67C" w:rsidR="004153EE" w:rsidRDefault="004153EE" w:rsidP="00E70CED">
      <w:pPr>
        <w:widowControl w:val="0"/>
        <w:tabs>
          <w:tab w:val="clear" w:pos="567"/>
          <w:tab w:val="left" w:pos="3402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n</w:t>
      </w:r>
      <w:r w:rsidR="008D1D92" w:rsidRPr="00C011E4">
        <w:rPr>
          <w:rFonts w:eastAsia="Times New Roman"/>
          <w:snapToGrid/>
          <w:szCs w:val="22"/>
          <w:lang w:val="hu-HU" w:eastAsia="en-US"/>
        </w:rPr>
        <w:t>átrium-sztearil-fumarát</w:t>
      </w:r>
    </w:p>
    <w:p w14:paraId="2C6B8A08" w14:textId="5F34706C" w:rsidR="008D1D92" w:rsidRPr="00C011E4" w:rsidRDefault="004153EE" w:rsidP="00E70CED">
      <w:pPr>
        <w:widowControl w:val="0"/>
        <w:tabs>
          <w:tab w:val="clear" w:pos="567"/>
          <w:tab w:val="left" w:pos="3402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m</w:t>
      </w:r>
      <w:r w:rsidR="008D1D92" w:rsidRPr="00C011E4">
        <w:rPr>
          <w:rFonts w:eastAsia="Times New Roman"/>
          <w:snapToGrid/>
          <w:szCs w:val="22"/>
          <w:lang w:val="hu-HU" w:eastAsia="en-US"/>
        </w:rPr>
        <w:t>agnézium-sztearát</w:t>
      </w:r>
    </w:p>
    <w:p w14:paraId="349B28D4" w14:textId="77777777" w:rsidR="008D1D92" w:rsidRPr="00C011E4" w:rsidRDefault="008D1D92" w:rsidP="008D1D92">
      <w:pPr>
        <w:widowControl w:val="0"/>
        <w:tabs>
          <w:tab w:val="clear" w:pos="567"/>
        </w:tabs>
        <w:autoSpaceDE w:val="0"/>
        <w:autoSpaceDN w:val="0"/>
        <w:spacing w:before="11" w:line="240" w:lineRule="auto"/>
        <w:rPr>
          <w:rFonts w:eastAsia="Times New Roman"/>
          <w:snapToGrid/>
          <w:sz w:val="13"/>
          <w:szCs w:val="22"/>
          <w:lang w:val="hu-HU" w:eastAsia="en-US"/>
        </w:rPr>
      </w:pPr>
    </w:p>
    <w:p w14:paraId="3F7A1147" w14:textId="25EBC71B" w:rsidR="008D1D92" w:rsidRPr="00C011E4" w:rsidRDefault="008D1D92" w:rsidP="008D1D92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C011E4">
        <w:rPr>
          <w:rFonts w:eastAsia="Times New Roman"/>
          <w:snapToGrid/>
          <w:szCs w:val="22"/>
          <w:u w:val="single"/>
          <w:lang w:val="hu-HU" w:eastAsia="en-US"/>
        </w:rPr>
        <w:t>Filmbevonat (25</w:t>
      </w:r>
      <w:r w:rsidR="00A60BB4" w:rsidRPr="00C011E4">
        <w:rPr>
          <w:rFonts w:eastAsia="Times New Roman"/>
          <w:snapToGrid/>
          <w:szCs w:val="22"/>
          <w:u w:val="single"/>
          <w:lang w:val="hu-HU" w:eastAsia="en-US"/>
        </w:rPr>
        <w:t> mg</w:t>
      </w:r>
      <w:r w:rsidRPr="00C011E4">
        <w:rPr>
          <w:rFonts w:eastAsia="Times New Roman"/>
          <w:snapToGrid/>
          <w:szCs w:val="22"/>
          <w:u w:val="single"/>
          <w:lang w:val="hu-HU" w:eastAsia="en-US"/>
        </w:rPr>
        <w:t>)</w:t>
      </w:r>
      <w:r w:rsidRPr="00C011E4">
        <w:rPr>
          <w:rFonts w:eastAsia="Times New Roman"/>
          <w:snapToGrid/>
          <w:szCs w:val="22"/>
          <w:lang w:val="hu-HU" w:eastAsia="en-US"/>
        </w:rPr>
        <w:t>:</w:t>
      </w:r>
    </w:p>
    <w:p w14:paraId="48F5967A" w14:textId="0E6E8E2E" w:rsidR="008D1D92" w:rsidRPr="00C011E4" w:rsidRDefault="004153EE" w:rsidP="008D1D92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l</w:t>
      </w:r>
      <w:r w:rsidR="008D1D92" w:rsidRPr="00C011E4">
        <w:rPr>
          <w:rFonts w:eastAsia="Times New Roman"/>
          <w:snapToGrid/>
          <w:szCs w:val="22"/>
          <w:lang w:val="hu-HU" w:eastAsia="en-US"/>
        </w:rPr>
        <w:t>aktóz-monohidrát</w:t>
      </w:r>
    </w:p>
    <w:p w14:paraId="109A9D51" w14:textId="4251402B" w:rsidR="008D1D92" w:rsidRPr="00C011E4" w:rsidRDefault="004153EE" w:rsidP="008D1D92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h</w:t>
      </w:r>
      <w:r w:rsidR="008D1D92" w:rsidRPr="00C011E4">
        <w:rPr>
          <w:rFonts w:eastAsia="Times New Roman"/>
          <w:snapToGrid/>
          <w:szCs w:val="22"/>
          <w:lang w:val="hu-HU" w:eastAsia="en-US"/>
        </w:rPr>
        <w:t>ipromellóz</w:t>
      </w:r>
    </w:p>
    <w:p w14:paraId="1691DB7C" w14:textId="42179A12" w:rsidR="008D1D92" w:rsidRPr="00C011E4" w:rsidRDefault="004153EE" w:rsidP="008D1D92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t</w:t>
      </w:r>
      <w:r w:rsidR="008D1D92" w:rsidRPr="00C011E4">
        <w:rPr>
          <w:rFonts w:eastAsia="Times New Roman"/>
          <w:snapToGrid/>
          <w:szCs w:val="22"/>
          <w:lang w:val="hu-HU" w:eastAsia="en-US"/>
        </w:rPr>
        <w:t>itán-dioxid (E171)</w:t>
      </w:r>
    </w:p>
    <w:p w14:paraId="749DDA38" w14:textId="1E7E8653" w:rsidR="008D1D92" w:rsidRPr="00C011E4" w:rsidRDefault="004153EE" w:rsidP="008D1D92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t</w:t>
      </w:r>
      <w:r w:rsidR="008D1D92" w:rsidRPr="00C011E4">
        <w:rPr>
          <w:rFonts w:eastAsia="Times New Roman"/>
          <w:snapToGrid/>
          <w:szCs w:val="22"/>
          <w:lang w:val="hu-HU" w:eastAsia="en-US"/>
        </w:rPr>
        <w:t>riacetin</w:t>
      </w:r>
    </w:p>
    <w:p w14:paraId="66C97CB2" w14:textId="2B6E1368" w:rsidR="008D1D92" w:rsidRDefault="004153EE" w:rsidP="008D1D92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lastRenderedPageBreak/>
        <w:t>v</w:t>
      </w:r>
      <w:r w:rsidR="008D1D92" w:rsidRPr="00C011E4">
        <w:rPr>
          <w:rFonts w:eastAsia="Times New Roman"/>
          <w:snapToGrid/>
          <w:szCs w:val="22"/>
          <w:lang w:val="hu-HU" w:eastAsia="en-US"/>
        </w:rPr>
        <w:t>örös vas-oxid (E172)</w:t>
      </w:r>
      <w:r>
        <w:rPr>
          <w:rFonts w:eastAsia="Times New Roman"/>
          <w:snapToGrid/>
          <w:szCs w:val="22"/>
          <w:lang w:val="hu-HU" w:eastAsia="en-US"/>
        </w:rPr>
        <w:t>.</w:t>
      </w:r>
    </w:p>
    <w:p w14:paraId="2CE108AF" w14:textId="77777777" w:rsidR="004153EE" w:rsidRPr="00C011E4" w:rsidRDefault="004153EE" w:rsidP="008D1D92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AC1974C" w14:textId="3F8B4D6E" w:rsidR="008D1D92" w:rsidRPr="00C011E4" w:rsidRDefault="008D1D92" w:rsidP="008D1D92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C011E4">
        <w:rPr>
          <w:rFonts w:eastAsia="Times New Roman"/>
          <w:snapToGrid/>
          <w:szCs w:val="22"/>
          <w:u w:val="single"/>
          <w:lang w:val="hu-HU" w:eastAsia="en-US"/>
        </w:rPr>
        <w:t>Filmbevonat (50</w:t>
      </w:r>
      <w:r w:rsidR="00A60BB4" w:rsidRPr="00C011E4">
        <w:rPr>
          <w:rFonts w:eastAsia="Times New Roman"/>
          <w:snapToGrid/>
          <w:szCs w:val="22"/>
          <w:u w:val="single"/>
          <w:lang w:val="hu-HU" w:eastAsia="en-US"/>
        </w:rPr>
        <w:t> mg</w:t>
      </w:r>
      <w:r w:rsidRPr="00C011E4">
        <w:rPr>
          <w:rFonts w:eastAsia="Times New Roman"/>
          <w:snapToGrid/>
          <w:szCs w:val="22"/>
          <w:u w:val="single"/>
          <w:lang w:val="hu-HU" w:eastAsia="en-US"/>
        </w:rPr>
        <w:t>)</w:t>
      </w:r>
      <w:r w:rsidRPr="00C011E4">
        <w:rPr>
          <w:rFonts w:eastAsia="Times New Roman"/>
          <w:snapToGrid/>
          <w:szCs w:val="22"/>
          <w:lang w:val="hu-HU" w:eastAsia="en-US"/>
        </w:rPr>
        <w:t>:</w:t>
      </w:r>
    </w:p>
    <w:p w14:paraId="4FD62842" w14:textId="051DF263" w:rsidR="008D1D92" w:rsidRPr="00C011E4" w:rsidRDefault="004153EE" w:rsidP="008D1D92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p</w:t>
      </w:r>
      <w:r w:rsidR="008D1D92" w:rsidRPr="00C011E4">
        <w:rPr>
          <w:rFonts w:eastAsia="Times New Roman"/>
          <w:snapToGrid/>
          <w:szCs w:val="22"/>
          <w:lang w:val="hu-HU" w:eastAsia="en-US"/>
        </w:rPr>
        <w:t>oli</w:t>
      </w:r>
      <w:r w:rsidR="00DA2951">
        <w:rPr>
          <w:rFonts w:eastAsia="Times New Roman"/>
          <w:snapToGrid/>
          <w:szCs w:val="22"/>
          <w:lang w:val="hu-HU" w:eastAsia="en-US"/>
        </w:rPr>
        <w:t>(</w:t>
      </w:r>
      <w:r w:rsidR="008D1D92" w:rsidRPr="00C011E4">
        <w:rPr>
          <w:rFonts w:eastAsia="Times New Roman"/>
          <w:snapToGrid/>
          <w:szCs w:val="22"/>
          <w:lang w:val="hu-HU" w:eastAsia="en-US"/>
        </w:rPr>
        <w:t>vinil-alkohol</w:t>
      </w:r>
      <w:r w:rsidR="00DA2951">
        <w:rPr>
          <w:rFonts w:eastAsia="Times New Roman"/>
          <w:snapToGrid/>
          <w:szCs w:val="22"/>
          <w:lang w:val="hu-HU" w:eastAsia="en-US"/>
        </w:rPr>
        <w:t>)</w:t>
      </w:r>
    </w:p>
    <w:p w14:paraId="65D34A29" w14:textId="02FA3C73" w:rsidR="008D1D92" w:rsidRPr="00C011E4" w:rsidRDefault="004153EE" w:rsidP="008D1D92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t</w:t>
      </w:r>
      <w:r w:rsidR="008D1D92" w:rsidRPr="00C011E4">
        <w:rPr>
          <w:rFonts w:eastAsia="Times New Roman"/>
          <w:snapToGrid/>
          <w:szCs w:val="22"/>
          <w:lang w:val="hu-HU" w:eastAsia="en-US"/>
        </w:rPr>
        <w:t>itán-dioxid (E171)</w:t>
      </w:r>
    </w:p>
    <w:p w14:paraId="75D0ED18" w14:textId="3B331484" w:rsidR="008D1D92" w:rsidRPr="00C011E4" w:rsidRDefault="004153EE" w:rsidP="008D1D92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m</w:t>
      </w:r>
      <w:r w:rsidR="008D1D92" w:rsidRPr="00C011E4">
        <w:rPr>
          <w:rFonts w:eastAsia="Times New Roman"/>
          <w:snapToGrid/>
          <w:szCs w:val="22"/>
          <w:lang w:val="hu-HU" w:eastAsia="en-US"/>
        </w:rPr>
        <w:t>akrogol</w:t>
      </w:r>
      <w:r w:rsidR="007937C4">
        <w:rPr>
          <w:rFonts w:eastAsia="Times New Roman"/>
          <w:snapToGrid/>
          <w:szCs w:val="22"/>
          <w:lang w:val="hu-HU" w:eastAsia="en-US"/>
        </w:rPr>
        <w:t xml:space="preserve"> 3350</w:t>
      </w:r>
    </w:p>
    <w:p w14:paraId="6B24A8A1" w14:textId="3DAE8FE0" w:rsidR="008D1D92" w:rsidRPr="00C011E4" w:rsidRDefault="004153EE" w:rsidP="008D1D92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t</w:t>
      </w:r>
      <w:r w:rsidR="008D1D92" w:rsidRPr="00C011E4">
        <w:rPr>
          <w:rFonts w:eastAsia="Times New Roman"/>
          <w:snapToGrid/>
          <w:szCs w:val="22"/>
          <w:lang w:val="hu-HU" w:eastAsia="en-US"/>
        </w:rPr>
        <w:t>alkum</w:t>
      </w:r>
    </w:p>
    <w:p w14:paraId="78660C84" w14:textId="6CD265C8" w:rsidR="008D1D92" w:rsidRPr="00C011E4" w:rsidRDefault="004153EE" w:rsidP="008D1D92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s</w:t>
      </w:r>
      <w:r w:rsidR="008D1D92" w:rsidRPr="00C011E4">
        <w:rPr>
          <w:rFonts w:eastAsia="Times New Roman"/>
          <w:snapToGrid/>
          <w:szCs w:val="22"/>
          <w:lang w:val="hu-HU" w:eastAsia="en-US"/>
        </w:rPr>
        <w:t>árga vas-oxid (E172)</w:t>
      </w:r>
    </w:p>
    <w:p w14:paraId="7DFB10AC" w14:textId="304986FA" w:rsidR="008D1D92" w:rsidRPr="00C011E4" w:rsidRDefault="004153EE" w:rsidP="008D1D92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v</w:t>
      </w:r>
      <w:r w:rsidR="008D1D92" w:rsidRPr="00C011E4">
        <w:rPr>
          <w:rFonts w:eastAsia="Times New Roman"/>
          <w:snapToGrid/>
          <w:szCs w:val="22"/>
          <w:lang w:val="hu-HU" w:eastAsia="en-US"/>
        </w:rPr>
        <w:t>örös vas-oxid (E172)</w:t>
      </w:r>
    </w:p>
    <w:p w14:paraId="23BB85E8" w14:textId="77777777" w:rsidR="008D1D92" w:rsidRPr="00C011E4" w:rsidRDefault="008D1D92" w:rsidP="008D1D92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 w:val="16"/>
          <w:szCs w:val="22"/>
          <w:lang w:val="hu-HU" w:eastAsia="en-US"/>
        </w:rPr>
      </w:pPr>
    </w:p>
    <w:p w14:paraId="6C0CCCA7" w14:textId="7F229AB6" w:rsidR="008D1D92" w:rsidRPr="00C011E4" w:rsidRDefault="008D1D92" w:rsidP="008D1D92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C011E4">
        <w:rPr>
          <w:rFonts w:eastAsia="Times New Roman"/>
          <w:snapToGrid/>
          <w:szCs w:val="22"/>
          <w:u w:val="single"/>
          <w:lang w:val="hu-HU" w:eastAsia="en-US"/>
        </w:rPr>
        <w:t>Filmbevonat (100</w:t>
      </w:r>
      <w:r w:rsidR="00A60BB4" w:rsidRPr="00C011E4">
        <w:rPr>
          <w:rFonts w:eastAsia="Times New Roman"/>
          <w:snapToGrid/>
          <w:szCs w:val="22"/>
          <w:u w:val="single"/>
          <w:lang w:val="hu-HU" w:eastAsia="en-US"/>
        </w:rPr>
        <w:t> mg</w:t>
      </w:r>
      <w:r w:rsidRPr="00C011E4">
        <w:rPr>
          <w:rFonts w:eastAsia="Times New Roman"/>
          <w:snapToGrid/>
          <w:szCs w:val="22"/>
          <w:u w:val="single"/>
          <w:lang w:val="hu-HU" w:eastAsia="en-US"/>
        </w:rPr>
        <w:t>)</w:t>
      </w:r>
      <w:r w:rsidRPr="00C011E4">
        <w:rPr>
          <w:rFonts w:eastAsia="Times New Roman"/>
          <w:snapToGrid/>
          <w:szCs w:val="22"/>
          <w:lang w:val="hu-HU" w:eastAsia="en-US"/>
        </w:rPr>
        <w:t>:</w:t>
      </w:r>
    </w:p>
    <w:p w14:paraId="4214056C" w14:textId="3887A8E3" w:rsidR="008D1D92" w:rsidRPr="00C011E4" w:rsidRDefault="004153EE" w:rsidP="008D1D92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p</w:t>
      </w:r>
      <w:r w:rsidR="008D1D92" w:rsidRPr="00C011E4">
        <w:rPr>
          <w:rFonts w:eastAsia="Times New Roman"/>
          <w:snapToGrid/>
          <w:szCs w:val="22"/>
          <w:lang w:val="hu-HU" w:eastAsia="en-US"/>
        </w:rPr>
        <w:t>oli</w:t>
      </w:r>
      <w:r w:rsidR="00DA2951">
        <w:rPr>
          <w:rFonts w:eastAsia="Times New Roman"/>
          <w:snapToGrid/>
          <w:szCs w:val="22"/>
          <w:lang w:val="hu-HU" w:eastAsia="en-US"/>
        </w:rPr>
        <w:t>(</w:t>
      </w:r>
      <w:r w:rsidR="008D1D92" w:rsidRPr="00C011E4">
        <w:rPr>
          <w:rFonts w:eastAsia="Times New Roman"/>
          <w:snapToGrid/>
          <w:szCs w:val="22"/>
          <w:lang w:val="hu-HU" w:eastAsia="en-US"/>
        </w:rPr>
        <w:t>vinil-alkohol</w:t>
      </w:r>
      <w:r w:rsidR="00DA2951">
        <w:rPr>
          <w:rFonts w:eastAsia="Times New Roman"/>
          <w:snapToGrid/>
          <w:szCs w:val="22"/>
          <w:lang w:val="hu-HU" w:eastAsia="en-US"/>
        </w:rPr>
        <w:t>)</w:t>
      </w:r>
    </w:p>
    <w:p w14:paraId="1520E9A9" w14:textId="765FE816" w:rsidR="008D1D92" w:rsidRPr="00C011E4" w:rsidRDefault="004153EE" w:rsidP="008D1D92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t</w:t>
      </w:r>
      <w:r w:rsidR="008D1D92" w:rsidRPr="00C011E4">
        <w:rPr>
          <w:rFonts w:eastAsia="Times New Roman"/>
          <w:snapToGrid/>
          <w:szCs w:val="22"/>
          <w:lang w:val="hu-HU" w:eastAsia="en-US"/>
        </w:rPr>
        <w:t>itán-dioxid (E171)</w:t>
      </w:r>
    </w:p>
    <w:p w14:paraId="2AB0C1AD" w14:textId="0ADC6E0B" w:rsidR="008D1D92" w:rsidRPr="00C011E4" w:rsidRDefault="004153EE" w:rsidP="008D1D92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m</w:t>
      </w:r>
      <w:r w:rsidR="008D1D92" w:rsidRPr="00C011E4">
        <w:rPr>
          <w:rFonts w:eastAsia="Times New Roman"/>
          <w:snapToGrid/>
          <w:szCs w:val="22"/>
          <w:lang w:val="hu-HU" w:eastAsia="en-US"/>
        </w:rPr>
        <w:t>akrogol</w:t>
      </w:r>
      <w:r w:rsidR="00677552">
        <w:rPr>
          <w:rFonts w:eastAsia="Times New Roman"/>
          <w:snapToGrid/>
          <w:szCs w:val="22"/>
          <w:lang w:val="hu-HU" w:eastAsia="en-US"/>
        </w:rPr>
        <w:t xml:space="preserve"> 3350</w:t>
      </w:r>
    </w:p>
    <w:p w14:paraId="5A02D60C" w14:textId="3216BCE9" w:rsidR="008D1D92" w:rsidRPr="00C011E4" w:rsidRDefault="004153EE" w:rsidP="008D1D92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t</w:t>
      </w:r>
      <w:r w:rsidR="008D1D92" w:rsidRPr="00C011E4">
        <w:rPr>
          <w:rFonts w:eastAsia="Times New Roman"/>
          <w:snapToGrid/>
          <w:szCs w:val="22"/>
          <w:lang w:val="hu-HU" w:eastAsia="en-US"/>
        </w:rPr>
        <w:t>alkum</w:t>
      </w:r>
    </w:p>
    <w:p w14:paraId="39DA8026" w14:textId="2D5A076B" w:rsidR="008D1D92" w:rsidRPr="00C011E4" w:rsidRDefault="004153EE" w:rsidP="008D1D92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s</w:t>
      </w:r>
      <w:r w:rsidR="008D1D92" w:rsidRPr="00C011E4">
        <w:rPr>
          <w:rFonts w:eastAsia="Times New Roman"/>
          <w:snapToGrid/>
          <w:szCs w:val="22"/>
          <w:lang w:val="hu-HU" w:eastAsia="en-US"/>
        </w:rPr>
        <w:t>árga vas-oxid (E172)</w:t>
      </w:r>
    </w:p>
    <w:p w14:paraId="0E72F9F7" w14:textId="430EF7E9" w:rsidR="008D1D92" w:rsidRPr="00C011E4" w:rsidRDefault="004153EE" w:rsidP="008D1D92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v</w:t>
      </w:r>
      <w:r w:rsidR="008D1D92" w:rsidRPr="00C011E4">
        <w:rPr>
          <w:rFonts w:eastAsia="Times New Roman"/>
          <w:snapToGrid/>
          <w:szCs w:val="22"/>
          <w:lang w:val="hu-HU" w:eastAsia="en-US"/>
        </w:rPr>
        <w:t>örös vas-oxid (E172)</w:t>
      </w:r>
    </w:p>
    <w:p w14:paraId="06F0F524" w14:textId="77777777" w:rsidR="00F45C51" w:rsidRPr="00C011E4" w:rsidRDefault="00F45C51" w:rsidP="008D1D92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4F92ADD" w14:textId="477ACAD0" w:rsidR="00F45C51" w:rsidRPr="00C011E4" w:rsidRDefault="007B654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6</w:t>
      </w:r>
      <w:r w:rsidR="00D57530" w:rsidRPr="00C011E4">
        <w:rPr>
          <w:rFonts w:eastAsia="Times New Roman"/>
          <w:b/>
          <w:noProof/>
          <w:snapToGrid/>
          <w:szCs w:val="22"/>
          <w:lang w:val="hu-HU" w:eastAsia="en-US"/>
        </w:rPr>
        <w:t>.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2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Inkompatibilitások</w:t>
      </w:r>
    </w:p>
    <w:p w14:paraId="45EE4761" w14:textId="77777777" w:rsidR="00F45C51" w:rsidRPr="00C011E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1351C64" w14:textId="48516F72" w:rsidR="00F45C51" w:rsidRPr="00C011E4" w:rsidRDefault="007B6547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noProof/>
          <w:snapToGrid/>
          <w:szCs w:val="22"/>
          <w:lang w:val="hu-HU" w:eastAsia="en-US"/>
        </w:rPr>
        <w:t>Nem értelmezhető</w:t>
      </w:r>
      <w:r w:rsidR="008D1D92" w:rsidRPr="00C011E4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10C09F9A" w14:textId="77777777" w:rsidR="00F45C51" w:rsidRPr="00C011E4" w:rsidRDefault="00F45C51" w:rsidP="00497F75">
      <w:pPr>
        <w:tabs>
          <w:tab w:val="clear" w:pos="567"/>
          <w:tab w:val="left" w:pos="2280"/>
        </w:tabs>
        <w:spacing w:line="240" w:lineRule="auto"/>
        <w:rPr>
          <w:lang w:val="hu-HU"/>
        </w:rPr>
      </w:pPr>
    </w:p>
    <w:p w14:paraId="48B7A3E5" w14:textId="7FBBC814" w:rsidR="00F45C51" w:rsidRPr="00C011E4" w:rsidRDefault="007B654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6</w:t>
      </w:r>
      <w:r w:rsidR="00D57530" w:rsidRPr="00C011E4">
        <w:rPr>
          <w:rFonts w:eastAsia="Times New Roman"/>
          <w:b/>
          <w:noProof/>
          <w:snapToGrid/>
          <w:szCs w:val="22"/>
          <w:lang w:val="hu-HU" w:eastAsia="en-US"/>
        </w:rPr>
        <w:t>.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3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Felhasználhatósági időtartam</w:t>
      </w:r>
    </w:p>
    <w:p w14:paraId="481776EF" w14:textId="77777777" w:rsidR="00F45C51" w:rsidRPr="00C011E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7FBCE54" w14:textId="7F602BD0" w:rsidR="00077267" w:rsidRPr="00C011E4" w:rsidRDefault="007B6547" w:rsidP="008D1D92">
      <w:pPr>
        <w:spacing w:line="240" w:lineRule="auto"/>
        <w:rPr>
          <w:i/>
          <w:iCs/>
          <w:lang w:val="hu-HU"/>
        </w:rPr>
      </w:pPr>
      <w:r w:rsidRPr="00C011E4">
        <w:rPr>
          <w:rFonts w:eastAsia="Times New Roman"/>
          <w:noProof/>
          <w:snapToGrid/>
          <w:szCs w:val="22"/>
          <w:lang w:val="hu-HU" w:eastAsia="en-US"/>
        </w:rPr>
        <w:t>2</w:t>
      </w:r>
      <w:r w:rsidR="006E3747" w:rsidRPr="00C011E4">
        <w:rPr>
          <w:rFonts w:eastAsia="Times New Roman"/>
          <w:noProof/>
          <w:snapToGrid/>
          <w:szCs w:val="22"/>
          <w:lang w:val="hu-HU" w:eastAsia="en-US"/>
        </w:rPr>
        <w:t> év</w:t>
      </w:r>
    </w:p>
    <w:p w14:paraId="2227472E" w14:textId="77777777" w:rsidR="00077267" w:rsidRPr="00C011E4" w:rsidRDefault="00077267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7E2814F" w14:textId="72E96EE5" w:rsidR="00F45C51" w:rsidRPr="00C011E4" w:rsidRDefault="007B654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6</w:t>
      </w:r>
      <w:r w:rsidR="00D57530" w:rsidRPr="00C011E4">
        <w:rPr>
          <w:rFonts w:eastAsia="Times New Roman"/>
          <w:b/>
          <w:noProof/>
          <w:snapToGrid/>
          <w:szCs w:val="22"/>
          <w:lang w:val="hu-HU" w:eastAsia="en-US"/>
        </w:rPr>
        <w:t>.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4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2787861F" w14:textId="77777777" w:rsidR="00F45C51" w:rsidRPr="00C011E4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43EEE326" w14:textId="77777777" w:rsidR="008D1D92" w:rsidRPr="00C011E4" w:rsidRDefault="008D1D92" w:rsidP="008D1D92">
      <w:pPr>
        <w:widowControl w:val="0"/>
        <w:autoSpaceDE w:val="0"/>
        <w:autoSpaceDN w:val="0"/>
        <w:spacing w:line="240" w:lineRule="auto"/>
        <w:ind w:right="686"/>
        <w:jc w:val="both"/>
        <w:rPr>
          <w:rFonts w:eastAsia="Times New Roman"/>
          <w:lang w:val="hu-HU"/>
        </w:rPr>
      </w:pPr>
      <w:r w:rsidRPr="00C011E4">
        <w:rPr>
          <w:rFonts w:eastAsia="Times New Roman"/>
          <w:lang w:val="hu-HU"/>
        </w:rPr>
        <w:t>Ez a gyógyszer nem igényel különleges tárolást.</w:t>
      </w:r>
    </w:p>
    <w:p w14:paraId="197C9D0D" w14:textId="77777777" w:rsidR="00077267" w:rsidRPr="00C011E4" w:rsidRDefault="00077267" w:rsidP="00082A8E">
      <w:pPr>
        <w:spacing w:line="240" w:lineRule="auto"/>
        <w:rPr>
          <w:lang w:val="hu-HU"/>
        </w:rPr>
      </w:pPr>
    </w:p>
    <w:p w14:paraId="400B7606" w14:textId="21966D9D" w:rsidR="00F45C51" w:rsidRPr="00C011E4" w:rsidRDefault="007B654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6</w:t>
      </w:r>
      <w:r w:rsidR="00D57530" w:rsidRPr="00C011E4">
        <w:rPr>
          <w:rFonts w:eastAsia="Times New Roman"/>
          <w:b/>
          <w:noProof/>
          <w:snapToGrid/>
          <w:szCs w:val="22"/>
          <w:lang w:val="hu-HU" w:eastAsia="en-US"/>
        </w:rPr>
        <w:t>.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5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Csomagolás típusa és kiszerelése </w:t>
      </w:r>
    </w:p>
    <w:p w14:paraId="12BBAB6F" w14:textId="77777777" w:rsidR="00F45C51" w:rsidRPr="00C011E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6402FD8" w14:textId="250012EC" w:rsidR="008D1D92" w:rsidRPr="00E70CED" w:rsidRDefault="00FE68A2" w:rsidP="00E70CED">
      <w:pPr>
        <w:widowControl w:val="0"/>
        <w:tabs>
          <w:tab w:val="clear" w:pos="567"/>
        </w:tabs>
        <w:autoSpaceDE w:val="0"/>
        <w:autoSpaceDN w:val="0"/>
        <w:spacing w:line="240" w:lineRule="auto"/>
        <w:ind w:right="686"/>
        <w:rPr>
          <w:rFonts w:eastAsia="Times New Roman"/>
          <w:snapToGrid/>
          <w:szCs w:val="22"/>
          <w:u w:val="single"/>
          <w:lang w:val="hu-HU" w:eastAsia="en-US"/>
        </w:rPr>
      </w:pPr>
      <w:r>
        <w:rPr>
          <w:rFonts w:eastAsia="Times New Roman"/>
          <w:snapToGrid/>
          <w:szCs w:val="22"/>
          <w:u w:val="single"/>
          <w:lang w:val="hu-HU" w:eastAsia="en-US"/>
        </w:rPr>
        <w:t>Sitagliptin Wörwag</w:t>
      </w:r>
      <w:r w:rsidR="00BA526C">
        <w:rPr>
          <w:rFonts w:eastAsia="Times New Roman"/>
          <w:snapToGrid/>
          <w:szCs w:val="22"/>
          <w:u w:val="single"/>
          <w:lang w:val="hu-HU" w:eastAsia="en-US"/>
        </w:rPr>
        <w:t xml:space="preserve"> </w:t>
      </w:r>
      <w:r w:rsidR="008D1D92" w:rsidRPr="00E70CED">
        <w:rPr>
          <w:rFonts w:eastAsia="Times New Roman"/>
          <w:snapToGrid/>
          <w:szCs w:val="22"/>
          <w:u w:val="single"/>
          <w:lang w:val="hu-HU" w:eastAsia="en-US"/>
        </w:rPr>
        <w:t>25</w:t>
      </w:r>
      <w:r w:rsidR="00A60BB4" w:rsidRPr="00E70CED">
        <w:rPr>
          <w:rFonts w:eastAsia="Times New Roman"/>
          <w:snapToGrid/>
          <w:szCs w:val="22"/>
          <w:u w:val="single"/>
          <w:lang w:val="hu-HU" w:eastAsia="en-US"/>
        </w:rPr>
        <w:t> mg</w:t>
      </w:r>
      <w:r w:rsidR="008D1D92" w:rsidRPr="00E70CED">
        <w:rPr>
          <w:rFonts w:eastAsia="Times New Roman"/>
          <w:snapToGrid/>
          <w:szCs w:val="22"/>
          <w:u w:val="single"/>
          <w:lang w:val="hu-HU" w:eastAsia="en-US"/>
        </w:rPr>
        <w:t xml:space="preserve"> filmtabletta: </w:t>
      </w:r>
    </w:p>
    <w:p w14:paraId="07783AD4" w14:textId="027B51D3" w:rsidR="008D1D92" w:rsidRPr="00C011E4" w:rsidRDefault="008D1D92" w:rsidP="00693B70">
      <w:pPr>
        <w:widowControl w:val="0"/>
        <w:numPr>
          <w:ilvl w:val="0"/>
          <w:numId w:val="47"/>
        </w:numPr>
        <w:tabs>
          <w:tab w:val="clear" w:pos="567"/>
        </w:tabs>
        <w:autoSpaceDE w:val="0"/>
        <w:autoSpaceDN w:val="0"/>
        <w:spacing w:line="240" w:lineRule="auto"/>
        <w:ind w:left="567" w:right="686" w:hanging="567"/>
        <w:rPr>
          <w:rFonts w:eastAsia="Times New Roman"/>
          <w:snapToGrid/>
          <w:szCs w:val="22"/>
          <w:lang w:val="hu-HU" w:eastAsia="en-US"/>
        </w:rPr>
      </w:pPr>
      <w:r w:rsidRPr="00C011E4">
        <w:rPr>
          <w:rFonts w:eastAsia="Times New Roman"/>
          <w:snapToGrid/>
          <w:szCs w:val="22"/>
          <w:lang w:val="hu-HU" w:eastAsia="en-US"/>
        </w:rPr>
        <w:t>10</w:t>
      </w:r>
      <w:r w:rsidR="003D30B9">
        <w:rPr>
          <w:rFonts w:eastAsia="Times New Roman"/>
          <w:snapToGrid/>
          <w:szCs w:val="22"/>
          <w:lang w:val="hu-HU" w:eastAsia="en-US"/>
        </w:rPr>
        <w:t> db</w:t>
      </w:r>
      <w:r w:rsidRPr="00C011E4">
        <w:rPr>
          <w:rFonts w:eastAsia="Times New Roman"/>
          <w:snapToGrid/>
          <w:szCs w:val="22"/>
          <w:lang w:val="hu-HU" w:eastAsia="en-US"/>
        </w:rPr>
        <w:t>, 14</w:t>
      </w:r>
      <w:r w:rsidR="003D30B9">
        <w:rPr>
          <w:rFonts w:eastAsia="Times New Roman"/>
          <w:snapToGrid/>
          <w:szCs w:val="22"/>
          <w:lang w:val="hu-HU" w:eastAsia="en-US"/>
        </w:rPr>
        <w:t> db</w:t>
      </w:r>
      <w:r w:rsidRPr="00C011E4">
        <w:rPr>
          <w:rFonts w:eastAsia="Times New Roman"/>
          <w:snapToGrid/>
          <w:szCs w:val="22"/>
          <w:lang w:val="hu-HU" w:eastAsia="en-US"/>
        </w:rPr>
        <w:t>, 28</w:t>
      </w:r>
      <w:r w:rsidR="003D30B9">
        <w:rPr>
          <w:rFonts w:eastAsia="Times New Roman"/>
          <w:snapToGrid/>
          <w:szCs w:val="22"/>
          <w:lang w:val="hu-HU" w:eastAsia="en-US"/>
        </w:rPr>
        <w:t> db</w:t>
      </w:r>
      <w:r w:rsidRPr="00C011E4">
        <w:rPr>
          <w:rFonts w:eastAsia="Times New Roman"/>
          <w:snapToGrid/>
          <w:szCs w:val="22"/>
          <w:lang w:val="hu-HU" w:eastAsia="en-US"/>
        </w:rPr>
        <w:t>, 30</w:t>
      </w:r>
      <w:r w:rsidR="003D30B9">
        <w:rPr>
          <w:rFonts w:eastAsia="Times New Roman"/>
          <w:snapToGrid/>
          <w:szCs w:val="22"/>
          <w:lang w:val="hu-HU" w:eastAsia="en-US"/>
        </w:rPr>
        <w:t> db</w:t>
      </w:r>
      <w:r w:rsidRPr="00C011E4">
        <w:rPr>
          <w:rFonts w:eastAsia="Times New Roman"/>
          <w:snapToGrid/>
          <w:szCs w:val="22"/>
          <w:lang w:val="hu-HU" w:eastAsia="en-US"/>
        </w:rPr>
        <w:t>, 98</w:t>
      </w:r>
      <w:r w:rsidR="003D30B9">
        <w:rPr>
          <w:rFonts w:eastAsia="Times New Roman"/>
          <w:snapToGrid/>
          <w:szCs w:val="22"/>
          <w:lang w:val="hu-HU" w:eastAsia="en-US"/>
        </w:rPr>
        <w:t> db</w:t>
      </w:r>
      <w:r w:rsidRPr="00C011E4">
        <w:rPr>
          <w:rFonts w:eastAsia="Times New Roman"/>
          <w:snapToGrid/>
          <w:szCs w:val="22"/>
          <w:lang w:val="hu-HU" w:eastAsia="en-US"/>
        </w:rPr>
        <w:t xml:space="preserve"> </w:t>
      </w:r>
      <w:r w:rsidR="003D30B9">
        <w:rPr>
          <w:rFonts w:eastAsia="Times New Roman"/>
          <w:snapToGrid/>
          <w:szCs w:val="22"/>
          <w:lang w:val="hu-HU" w:eastAsia="en-US"/>
        </w:rPr>
        <w:t>vagy</w:t>
      </w:r>
      <w:r w:rsidR="003D30B9" w:rsidRPr="00C011E4">
        <w:rPr>
          <w:rFonts w:eastAsia="Times New Roman"/>
          <w:snapToGrid/>
          <w:szCs w:val="22"/>
          <w:lang w:val="hu-HU" w:eastAsia="en-US"/>
        </w:rPr>
        <w:t xml:space="preserve"> </w:t>
      </w:r>
      <w:r w:rsidRPr="00C011E4">
        <w:rPr>
          <w:rFonts w:eastAsia="Times New Roman"/>
          <w:snapToGrid/>
          <w:szCs w:val="22"/>
          <w:lang w:val="hu-HU" w:eastAsia="en-US"/>
        </w:rPr>
        <w:t>100</w:t>
      </w:r>
      <w:r w:rsidR="003D30B9">
        <w:rPr>
          <w:rFonts w:eastAsia="Times New Roman"/>
          <w:snapToGrid/>
          <w:szCs w:val="22"/>
          <w:lang w:val="hu-HU" w:eastAsia="en-US"/>
        </w:rPr>
        <w:t> db</w:t>
      </w:r>
      <w:r w:rsidRPr="00C011E4">
        <w:rPr>
          <w:rFonts w:eastAsia="Times New Roman"/>
          <w:snapToGrid/>
          <w:szCs w:val="22"/>
          <w:lang w:val="hu-HU" w:eastAsia="en-US"/>
        </w:rPr>
        <w:t xml:space="preserve"> tabletta </w:t>
      </w:r>
      <w:r w:rsidR="003D30B9">
        <w:rPr>
          <w:lang w:val="hu-HU"/>
        </w:rPr>
        <w:t>átlátszatlan</w:t>
      </w:r>
      <w:r w:rsidR="003D30B9" w:rsidRPr="002D7D2F">
        <w:rPr>
          <w:lang w:val="hu-HU"/>
        </w:rPr>
        <w:t xml:space="preserve"> </w:t>
      </w:r>
      <w:r w:rsidRPr="00C011E4">
        <w:rPr>
          <w:rFonts w:eastAsia="Times New Roman"/>
          <w:snapToGrid/>
          <w:szCs w:val="22"/>
          <w:lang w:val="hu-HU" w:eastAsia="en-US"/>
        </w:rPr>
        <w:t>PVC/PVDC</w:t>
      </w:r>
      <w:r w:rsidR="003D30B9">
        <w:rPr>
          <w:rFonts w:eastAsia="Times New Roman"/>
          <w:snapToGrid/>
          <w:szCs w:val="22"/>
          <w:lang w:val="hu-HU" w:eastAsia="en-US"/>
        </w:rPr>
        <w:t>//</w:t>
      </w:r>
      <w:r w:rsidR="008057DC">
        <w:rPr>
          <w:rFonts w:eastAsia="Times New Roman"/>
          <w:snapToGrid/>
          <w:szCs w:val="22"/>
          <w:lang w:val="hu-HU" w:eastAsia="en-US"/>
        </w:rPr>
        <w:t>A</w:t>
      </w:r>
      <w:r w:rsidRPr="00C011E4">
        <w:rPr>
          <w:rFonts w:eastAsia="Times New Roman"/>
          <w:snapToGrid/>
          <w:szCs w:val="22"/>
          <w:lang w:val="hu-HU" w:eastAsia="en-US"/>
        </w:rPr>
        <w:t>lumínium buborékcsomagolásban</w:t>
      </w:r>
      <w:r w:rsidR="003D30B9">
        <w:rPr>
          <w:rFonts w:eastAsia="Times New Roman"/>
          <w:snapToGrid/>
          <w:szCs w:val="22"/>
          <w:lang w:val="hu-HU" w:eastAsia="en-US"/>
        </w:rPr>
        <w:t xml:space="preserve"> és dobozban.</w:t>
      </w:r>
    </w:p>
    <w:p w14:paraId="2A7583D3" w14:textId="4FFEBAC8" w:rsidR="008D1D92" w:rsidRPr="00C011E4" w:rsidRDefault="008D1D92" w:rsidP="00693B70">
      <w:pPr>
        <w:widowControl w:val="0"/>
        <w:numPr>
          <w:ilvl w:val="0"/>
          <w:numId w:val="47"/>
        </w:numPr>
        <w:tabs>
          <w:tab w:val="clear" w:pos="567"/>
        </w:tabs>
        <w:autoSpaceDE w:val="0"/>
        <w:autoSpaceDN w:val="0"/>
        <w:spacing w:line="240" w:lineRule="auto"/>
        <w:ind w:left="567" w:right="686" w:hanging="567"/>
        <w:rPr>
          <w:rFonts w:eastAsia="Times New Roman"/>
          <w:snapToGrid/>
          <w:szCs w:val="22"/>
          <w:lang w:val="hu-HU" w:eastAsia="en-US"/>
        </w:rPr>
      </w:pPr>
      <w:r w:rsidRPr="00C011E4">
        <w:rPr>
          <w:rFonts w:eastAsia="Times New Roman"/>
          <w:snapToGrid/>
          <w:szCs w:val="22"/>
          <w:lang w:val="hu-HU" w:eastAsia="en-US"/>
        </w:rPr>
        <w:t>100</w:t>
      </w:r>
      <w:r w:rsidR="003D30B9">
        <w:rPr>
          <w:rFonts w:eastAsia="Times New Roman"/>
          <w:snapToGrid/>
          <w:szCs w:val="22"/>
          <w:lang w:val="hu-HU" w:eastAsia="en-US"/>
        </w:rPr>
        <w:t> db</w:t>
      </w:r>
      <w:r w:rsidRPr="00C011E4">
        <w:rPr>
          <w:rFonts w:eastAsia="Times New Roman"/>
          <w:snapToGrid/>
          <w:szCs w:val="22"/>
          <w:lang w:val="hu-HU" w:eastAsia="en-US"/>
        </w:rPr>
        <w:t xml:space="preserve"> tabletta szilikagél</w:t>
      </w:r>
      <w:r w:rsidR="004153EE">
        <w:rPr>
          <w:rFonts w:eastAsia="Times New Roman"/>
          <w:snapToGrid/>
          <w:szCs w:val="22"/>
          <w:lang w:val="hu-HU" w:eastAsia="en-US"/>
        </w:rPr>
        <w:t xml:space="preserve"> szárítószer</w:t>
      </w:r>
      <w:r w:rsidRPr="00C011E4">
        <w:rPr>
          <w:rFonts w:eastAsia="Times New Roman"/>
          <w:snapToGrid/>
          <w:szCs w:val="22"/>
          <w:lang w:val="hu-HU" w:eastAsia="en-US"/>
        </w:rPr>
        <w:t>t tartalmazó</w:t>
      </w:r>
      <w:r w:rsidR="003D30B9">
        <w:rPr>
          <w:rFonts w:eastAsia="Times New Roman"/>
          <w:snapToGrid/>
          <w:szCs w:val="22"/>
          <w:lang w:val="hu-HU" w:eastAsia="en-US"/>
        </w:rPr>
        <w:t>,</w:t>
      </w:r>
      <w:r w:rsidRPr="00C011E4">
        <w:rPr>
          <w:rFonts w:eastAsia="Times New Roman"/>
          <w:snapToGrid/>
          <w:szCs w:val="22"/>
          <w:lang w:val="hu-HU" w:eastAsia="en-US"/>
        </w:rPr>
        <w:t xml:space="preserve"> csavaros polipropilén kupakkal </w:t>
      </w:r>
      <w:r w:rsidR="004153EE">
        <w:rPr>
          <w:rFonts w:eastAsia="Times New Roman"/>
          <w:snapToGrid/>
          <w:szCs w:val="22"/>
          <w:lang w:val="hu-HU" w:eastAsia="en-US"/>
        </w:rPr>
        <w:t>lezárt</w:t>
      </w:r>
      <w:r w:rsidRPr="00C011E4">
        <w:rPr>
          <w:rFonts w:eastAsia="Times New Roman"/>
          <w:snapToGrid/>
          <w:szCs w:val="22"/>
          <w:lang w:val="hu-HU" w:eastAsia="en-US"/>
        </w:rPr>
        <w:t xml:space="preserve"> fehér HDPE</w:t>
      </w:r>
      <w:r w:rsidR="003D30B9">
        <w:rPr>
          <w:rFonts w:eastAsia="Times New Roman"/>
          <w:snapToGrid/>
          <w:szCs w:val="22"/>
          <w:lang w:val="hu-HU" w:eastAsia="en-US"/>
        </w:rPr>
        <w:t>-</w:t>
      </w:r>
      <w:r w:rsidR="004153EE">
        <w:rPr>
          <w:rFonts w:eastAsia="Times New Roman"/>
          <w:snapToGrid/>
          <w:szCs w:val="22"/>
          <w:lang w:val="hu-HU" w:eastAsia="en-US"/>
        </w:rPr>
        <w:t>tartályban</w:t>
      </w:r>
      <w:r w:rsidR="003D30B9">
        <w:rPr>
          <w:rFonts w:eastAsia="Times New Roman"/>
          <w:snapToGrid/>
          <w:szCs w:val="22"/>
          <w:lang w:val="hu-HU" w:eastAsia="en-US"/>
        </w:rPr>
        <w:t xml:space="preserve"> és dobozban.</w:t>
      </w:r>
    </w:p>
    <w:p w14:paraId="794F00F4" w14:textId="77777777" w:rsidR="008D1D92" w:rsidRPr="00C011E4" w:rsidRDefault="008D1D92" w:rsidP="00693B70">
      <w:pPr>
        <w:widowControl w:val="0"/>
        <w:tabs>
          <w:tab w:val="clear" w:pos="567"/>
        </w:tabs>
        <w:autoSpaceDE w:val="0"/>
        <w:autoSpaceDN w:val="0"/>
        <w:spacing w:line="240" w:lineRule="auto"/>
        <w:ind w:left="567" w:right="686" w:hanging="567"/>
        <w:rPr>
          <w:rFonts w:eastAsia="Times New Roman"/>
          <w:snapToGrid/>
          <w:szCs w:val="22"/>
          <w:lang w:val="hu-HU" w:eastAsia="en-US"/>
        </w:rPr>
      </w:pPr>
    </w:p>
    <w:p w14:paraId="66E47F88" w14:textId="27B3C96B" w:rsidR="008D1D92" w:rsidRPr="00E70CED" w:rsidRDefault="00FE68A2" w:rsidP="00E70CED">
      <w:pPr>
        <w:widowControl w:val="0"/>
        <w:tabs>
          <w:tab w:val="clear" w:pos="567"/>
        </w:tabs>
        <w:autoSpaceDE w:val="0"/>
        <w:autoSpaceDN w:val="0"/>
        <w:spacing w:line="240" w:lineRule="auto"/>
        <w:ind w:right="686"/>
        <w:rPr>
          <w:rFonts w:eastAsia="Times New Roman"/>
          <w:snapToGrid/>
          <w:szCs w:val="22"/>
          <w:u w:val="single"/>
          <w:lang w:val="hu-HU" w:eastAsia="en-US"/>
        </w:rPr>
      </w:pPr>
      <w:r>
        <w:rPr>
          <w:rFonts w:eastAsia="Times New Roman"/>
          <w:snapToGrid/>
          <w:szCs w:val="22"/>
          <w:u w:val="single"/>
          <w:lang w:val="hu-HU" w:eastAsia="en-US"/>
        </w:rPr>
        <w:t>Sitagliptin Wörwag</w:t>
      </w:r>
      <w:r w:rsidR="00BA526C">
        <w:rPr>
          <w:rFonts w:eastAsia="Times New Roman"/>
          <w:snapToGrid/>
          <w:szCs w:val="22"/>
          <w:u w:val="single"/>
          <w:lang w:val="hu-HU" w:eastAsia="en-US"/>
        </w:rPr>
        <w:t xml:space="preserve"> </w:t>
      </w:r>
      <w:r w:rsidR="008D1D92" w:rsidRPr="00E70CED">
        <w:rPr>
          <w:rFonts w:eastAsia="Times New Roman"/>
          <w:snapToGrid/>
          <w:szCs w:val="22"/>
          <w:u w:val="single"/>
          <w:lang w:val="hu-HU" w:eastAsia="en-US"/>
        </w:rPr>
        <w:t>50</w:t>
      </w:r>
      <w:r w:rsidR="00A60BB4" w:rsidRPr="00E70CED">
        <w:rPr>
          <w:rFonts w:eastAsia="Times New Roman"/>
          <w:snapToGrid/>
          <w:szCs w:val="22"/>
          <w:u w:val="single"/>
          <w:lang w:val="hu-HU" w:eastAsia="en-US"/>
        </w:rPr>
        <w:t> mg</w:t>
      </w:r>
      <w:r w:rsidR="008D1D92" w:rsidRPr="00E70CED">
        <w:rPr>
          <w:rFonts w:eastAsia="Times New Roman"/>
          <w:snapToGrid/>
          <w:szCs w:val="22"/>
          <w:u w:val="single"/>
          <w:lang w:val="hu-HU" w:eastAsia="en-US"/>
        </w:rPr>
        <w:t xml:space="preserve"> filmtabletta: </w:t>
      </w:r>
    </w:p>
    <w:p w14:paraId="66FD7E03" w14:textId="38DA907D" w:rsidR="008D1D92" w:rsidRPr="00C011E4" w:rsidRDefault="008D1D92" w:rsidP="00693B70">
      <w:pPr>
        <w:widowControl w:val="0"/>
        <w:numPr>
          <w:ilvl w:val="0"/>
          <w:numId w:val="47"/>
        </w:numPr>
        <w:tabs>
          <w:tab w:val="clear" w:pos="567"/>
        </w:tabs>
        <w:autoSpaceDE w:val="0"/>
        <w:autoSpaceDN w:val="0"/>
        <w:spacing w:line="240" w:lineRule="auto"/>
        <w:ind w:left="567" w:right="686" w:hanging="567"/>
        <w:rPr>
          <w:rFonts w:eastAsia="Times New Roman"/>
          <w:snapToGrid/>
          <w:szCs w:val="22"/>
          <w:lang w:val="hu-HU" w:eastAsia="en-US"/>
        </w:rPr>
      </w:pPr>
      <w:r w:rsidRPr="00C011E4">
        <w:rPr>
          <w:rFonts w:eastAsia="Times New Roman"/>
          <w:snapToGrid/>
          <w:szCs w:val="22"/>
          <w:lang w:val="hu-HU" w:eastAsia="en-US"/>
        </w:rPr>
        <w:t>10</w:t>
      </w:r>
      <w:r w:rsidR="003D30B9">
        <w:rPr>
          <w:rFonts w:eastAsia="Times New Roman"/>
          <w:snapToGrid/>
          <w:szCs w:val="22"/>
          <w:lang w:val="hu-HU" w:eastAsia="en-US"/>
        </w:rPr>
        <w:t> db</w:t>
      </w:r>
      <w:r w:rsidRPr="00C011E4">
        <w:rPr>
          <w:rFonts w:eastAsia="Times New Roman"/>
          <w:snapToGrid/>
          <w:szCs w:val="22"/>
          <w:lang w:val="hu-HU" w:eastAsia="en-US"/>
        </w:rPr>
        <w:t>, 14</w:t>
      </w:r>
      <w:r w:rsidR="003D30B9">
        <w:rPr>
          <w:rFonts w:eastAsia="Times New Roman"/>
          <w:snapToGrid/>
          <w:szCs w:val="22"/>
          <w:lang w:val="hu-HU" w:eastAsia="en-US"/>
        </w:rPr>
        <w:t> db</w:t>
      </w:r>
      <w:r w:rsidRPr="00C011E4">
        <w:rPr>
          <w:rFonts w:eastAsia="Times New Roman"/>
          <w:snapToGrid/>
          <w:szCs w:val="22"/>
          <w:lang w:val="hu-HU" w:eastAsia="en-US"/>
        </w:rPr>
        <w:t>, 28</w:t>
      </w:r>
      <w:r w:rsidR="003D30B9">
        <w:rPr>
          <w:rFonts w:eastAsia="Times New Roman"/>
          <w:snapToGrid/>
          <w:szCs w:val="22"/>
          <w:lang w:val="hu-HU" w:eastAsia="en-US"/>
        </w:rPr>
        <w:t> db</w:t>
      </w:r>
      <w:r w:rsidRPr="00C011E4">
        <w:rPr>
          <w:rFonts w:eastAsia="Times New Roman"/>
          <w:snapToGrid/>
          <w:szCs w:val="22"/>
          <w:lang w:val="hu-HU" w:eastAsia="en-US"/>
        </w:rPr>
        <w:t>, 30</w:t>
      </w:r>
      <w:r w:rsidR="003D30B9">
        <w:rPr>
          <w:rFonts w:eastAsia="Times New Roman"/>
          <w:snapToGrid/>
          <w:szCs w:val="22"/>
          <w:lang w:val="hu-HU" w:eastAsia="en-US"/>
        </w:rPr>
        <w:t> db</w:t>
      </w:r>
      <w:r w:rsidRPr="00C011E4">
        <w:rPr>
          <w:rFonts w:eastAsia="Times New Roman"/>
          <w:snapToGrid/>
          <w:szCs w:val="22"/>
          <w:lang w:val="hu-HU" w:eastAsia="en-US"/>
        </w:rPr>
        <w:t>, 98</w:t>
      </w:r>
      <w:r w:rsidR="003D30B9">
        <w:rPr>
          <w:rFonts w:eastAsia="Times New Roman"/>
          <w:snapToGrid/>
          <w:szCs w:val="22"/>
          <w:lang w:val="hu-HU" w:eastAsia="en-US"/>
        </w:rPr>
        <w:t> db</w:t>
      </w:r>
      <w:r w:rsidRPr="00C011E4">
        <w:rPr>
          <w:rFonts w:eastAsia="Times New Roman"/>
          <w:snapToGrid/>
          <w:szCs w:val="22"/>
          <w:lang w:val="hu-HU" w:eastAsia="en-US"/>
        </w:rPr>
        <w:t xml:space="preserve"> </w:t>
      </w:r>
      <w:r w:rsidR="003D30B9">
        <w:rPr>
          <w:rFonts w:eastAsia="Times New Roman"/>
          <w:snapToGrid/>
          <w:szCs w:val="22"/>
          <w:lang w:val="hu-HU" w:eastAsia="en-US"/>
        </w:rPr>
        <w:t>vagy</w:t>
      </w:r>
      <w:r w:rsidRPr="00C011E4">
        <w:rPr>
          <w:rFonts w:eastAsia="Times New Roman"/>
          <w:snapToGrid/>
          <w:szCs w:val="22"/>
          <w:lang w:val="hu-HU" w:eastAsia="en-US"/>
        </w:rPr>
        <w:t xml:space="preserve"> 100</w:t>
      </w:r>
      <w:r w:rsidR="003D30B9">
        <w:rPr>
          <w:rFonts w:eastAsia="Times New Roman"/>
          <w:snapToGrid/>
          <w:szCs w:val="22"/>
          <w:lang w:val="hu-HU" w:eastAsia="en-US"/>
        </w:rPr>
        <w:t> db</w:t>
      </w:r>
      <w:r w:rsidRPr="00C011E4">
        <w:rPr>
          <w:rFonts w:eastAsia="Times New Roman"/>
          <w:snapToGrid/>
          <w:szCs w:val="22"/>
          <w:lang w:val="hu-HU" w:eastAsia="en-US"/>
        </w:rPr>
        <w:t xml:space="preserve"> tabletta </w:t>
      </w:r>
      <w:r w:rsidR="003D30B9">
        <w:rPr>
          <w:lang w:val="hu-HU"/>
        </w:rPr>
        <w:t>átlátszatlan</w:t>
      </w:r>
      <w:r w:rsidR="003D30B9" w:rsidRPr="002D7D2F">
        <w:rPr>
          <w:lang w:val="hu-HU"/>
        </w:rPr>
        <w:t xml:space="preserve"> </w:t>
      </w:r>
      <w:r w:rsidRPr="00C011E4">
        <w:rPr>
          <w:rFonts w:eastAsia="Times New Roman"/>
          <w:snapToGrid/>
          <w:szCs w:val="22"/>
          <w:lang w:val="hu-HU" w:eastAsia="en-US"/>
        </w:rPr>
        <w:t>PVC/PVDC</w:t>
      </w:r>
      <w:r w:rsidR="003D30B9">
        <w:rPr>
          <w:rFonts w:eastAsia="Times New Roman"/>
          <w:snapToGrid/>
          <w:szCs w:val="22"/>
          <w:lang w:val="hu-HU" w:eastAsia="en-US"/>
        </w:rPr>
        <w:t>//A</w:t>
      </w:r>
      <w:r w:rsidRPr="00C011E4">
        <w:rPr>
          <w:rFonts w:eastAsia="Times New Roman"/>
          <w:snapToGrid/>
          <w:szCs w:val="22"/>
          <w:lang w:val="hu-HU" w:eastAsia="en-US"/>
        </w:rPr>
        <w:t>lumínium buborékcsomagolásban</w:t>
      </w:r>
      <w:r w:rsidR="004153EE">
        <w:rPr>
          <w:rFonts w:eastAsia="Times New Roman"/>
          <w:snapToGrid/>
          <w:szCs w:val="22"/>
          <w:lang w:val="hu-HU" w:eastAsia="en-US"/>
        </w:rPr>
        <w:t xml:space="preserve"> </w:t>
      </w:r>
      <w:r w:rsidR="003D30B9">
        <w:rPr>
          <w:rFonts w:eastAsia="Times New Roman"/>
          <w:snapToGrid/>
          <w:szCs w:val="22"/>
          <w:lang w:val="hu-HU" w:eastAsia="en-US"/>
        </w:rPr>
        <w:t>és dobozban.</w:t>
      </w:r>
    </w:p>
    <w:p w14:paraId="25D831BA" w14:textId="14314A17" w:rsidR="008D1D92" w:rsidRPr="00C011E4" w:rsidRDefault="008D1D92" w:rsidP="00693B70">
      <w:pPr>
        <w:widowControl w:val="0"/>
        <w:numPr>
          <w:ilvl w:val="0"/>
          <w:numId w:val="47"/>
        </w:numPr>
        <w:tabs>
          <w:tab w:val="clear" w:pos="567"/>
        </w:tabs>
        <w:autoSpaceDE w:val="0"/>
        <w:autoSpaceDN w:val="0"/>
        <w:spacing w:line="240" w:lineRule="auto"/>
        <w:ind w:left="567" w:right="686" w:hanging="567"/>
        <w:rPr>
          <w:rFonts w:eastAsia="Times New Roman"/>
          <w:snapToGrid/>
          <w:szCs w:val="22"/>
          <w:lang w:val="hu-HU" w:eastAsia="en-US"/>
        </w:rPr>
      </w:pPr>
      <w:r w:rsidRPr="00C011E4">
        <w:rPr>
          <w:rFonts w:eastAsia="Times New Roman"/>
          <w:snapToGrid/>
          <w:szCs w:val="22"/>
          <w:lang w:val="hu-HU" w:eastAsia="en-US"/>
        </w:rPr>
        <w:t>100</w:t>
      </w:r>
      <w:r w:rsidR="003D30B9">
        <w:rPr>
          <w:rFonts w:eastAsia="Times New Roman"/>
          <w:snapToGrid/>
          <w:szCs w:val="22"/>
          <w:lang w:val="hu-HU" w:eastAsia="en-US"/>
        </w:rPr>
        <w:t> db</w:t>
      </w:r>
      <w:r w:rsidRPr="00C011E4">
        <w:rPr>
          <w:rFonts w:eastAsia="Times New Roman"/>
          <w:snapToGrid/>
          <w:szCs w:val="22"/>
          <w:lang w:val="hu-HU" w:eastAsia="en-US"/>
        </w:rPr>
        <w:t xml:space="preserve"> tabletta szilikagél</w:t>
      </w:r>
      <w:r w:rsidR="004153EE">
        <w:rPr>
          <w:rFonts w:eastAsia="Times New Roman"/>
          <w:snapToGrid/>
          <w:szCs w:val="22"/>
          <w:lang w:val="hu-HU" w:eastAsia="en-US"/>
        </w:rPr>
        <w:t xml:space="preserve"> szárítószer</w:t>
      </w:r>
      <w:r w:rsidRPr="00C011E4">
        <w:rPr>
          <w:rFonts w:eastAsia="Times New Roman"/>
          <w:snapToGrid/>
          <w:szCs w:val="22"/>
          <w:lang w:val="hu-HU" w:eastAsia="en-US"/>
        </w:rPr>
        <w:t>t tartalmazó</w:t>
      </w:r>
      <w:r w:rsidR="003D30B9">
        <w:rPr>
          <w:rFonts w:eastAsia="Times New Roman"/>
          <w:snapToGrid/>
          <w:szCs w:val="22"/>
          <w:lang w:val="hu-HU" w:eastAsia="en-US"/>
        </w:rPr>
        <w:t>,</w:t>
      </w:r>
      <w:r w:rsidRPr="00C011E4">
        <w:rPr>
          <w:rFonts w:eastAsia="Times New Roman"/>
          <w:snapToGrid/>
          <w:szCs w:val="22"/>
          <w:lang w:val="hu-HU" w:eastAsia="en-US"/>
        </w:rPr>
        <w:t xml:space="preserve"> csavaros polipropilén kupakkal </w:t>
      </w:r>
      <w:r w:rsidR="004153EE">
        <w:rPr>
          <w:rFonts w:eastAsia="Times New Roman"/>
          <w:snapToGrid/>
          <w:szCs w:val="22"/>
          <w:lang w:val="hu-HU" w:eastAsia="en-US"/>
        </w:rPr>
        <w:t>lezárt</w:t>
      </w:r>
      <w:r w:rsidRPr="00C011E4">
        <w:rPr>
          <w:rFonts w:eastAsia="Times New Roman"/>
          <w:snapToGrid/>
          <w:szCs w:val="22"/>
          <w:lang w:val="hu-HU" w:eastAsia="en-US"/>
        </w:rPr>
        <w:t xml:space="preserve"> fehér HDPE</w:t>
      </w:r>
      <w:r w:rsidR="003D30B9">
        <w:rPr>
          <w:rFonts w:eastAsia="Times New Roman"/>
          <w:snapToGrid/>
          <w:szCs w:val="22"/>
          <w:lang w:val="hu-HU" w:eastAsia="en-US"/>
        </w:rPr>
        <w:t>-</w:t>
      </w:r>
      <w:r w:rsidR="004153EE">
        <w:rPr>
          <w:rFonts w:eastAsia="Times New Roman"/>
          <w:snapToGrid/>
          <w:szCs w:val="22"/>
          <w:lang w:val="hu-HU" w:eastAsia="en-US"/>
        </w:rPr>
        <w:t>tartályban</w:t>
      </w:r>
      <w:r w:rsidR="003D30B9">
        <w:rPr>
          <w:rFonts w:eastAsia="Times New Roman"/>
          <w:snapToGrid/>
          <w:szCs w:val="22"/>
          <w:lang w:val="hu-HU" w:eastAsia="en-US"/>
        </w:rPr>
        <w:t xml:space="preserve"> és dobozban.</w:t>
      </w:r>
    </w:p>
    <w:p w14:paraId="71F870FA" w14:textId="77777777" w:rsidR="008D1D92" w:rsidRPr="00C011E4" w:rsidRDefault="008D1D92" w:rsidP="00693B70">
      <w:pPr>
        <w:widowControl w:val="0"/>
        <w:tabs>
          <w:tab w:val="clear" w:pos="567"/>
        </w:tabs>
        <w:autoSpaceDE w:val="0"/>
        <w:autoSpaceDN w:val="0"/>
        <w:spacing w:line="240" w:lineRule="auto"/>
        <w:ind w:left="567" w:right="686" w:hanging="567"/>
        <w:rPr>
          <w:rFonts w:eastAsia="Times New Roman"/>
          <w:snapToGrid/>
          <w:szCs w:val="22"/>
          <w:lang w:val="hu-HU" w:eastAsia="en-US"/>
        </w:rPr>
      </w:pPr>
    </w:p>
    <w:p w14:paraId="631320CD" w14:textId="1AA67AFA" w:rsidR="008D1D92" w:rsidRPr="00E70CED" w:rsidRDefault="00FE68A2" w:rsidP="00E70CED">
      <w:pPr>
        <w:widowControl w:val="0"/>
        <w:tabs>
          <w:tab w:val="clear" w:pos="567"/>
        </w:tabs>
        <w:autoSpaceDE w:val="0"/>
        <w:autoSpaceDN w:val="0"/>
        <w:spacing w:line="240" w:lineRule="auto"/>
        <w:ind w:right="686"/>
        <w:rPr>
          <w:rFonts w:eastAsia="Times New Roman"/>
          <w:snapToGrid/>
          <w:szCs w:val="22"/>
          <w:u w:val="single"/>
          <w:lang w:val="hu-HU" w:eastAsia="en-US"/>
        </w:rPr>
      </w:pPr>
      <w:r>
        <w:rPr>
          <w:rFonts w:eastAsia="Times New Roman"/>
          <w:snapToGrid/>
          <w:szCs w:val="22"/>
          <w:u w:val="single"/>
          <w:lang w:val="hu-HU" w:eastAsia="en-US"/>
        </w:rPr>
        <w:t>Sitagliptin Wörwag</w:t>
      </w:r>
      <w:r w:rsidR="00BA526C">
        <w:rPr>
          <w:rFonts w:eastAsia="Times New Roman"/>
          <w:snapToGrid/>
          <w:szCs w:val="22"/>
          <w:u w:val="single"/>
          <w:lang w:val="hu-HU" w:eastAsia="en-US"/>
        </w:rPr>
        <w:t xml:space="preserve"> </w:t>
      </w:r>
      <w:r w:rsidR="008D1D92" w:rsidRPr="00E70CED">
        <w:rPr>
          <w:rFonts w:eastAsia="Times New Roman"/>
          <w:snapToGrid/>
          <w:szCs w:val="22"/>
          <w:u w:val="single"/>
          <w:lang w:val="hu-HU" w:eastAsia="en-US"/>
        </w:rPr>
        <w:t>100</w:t>
      </w:r>
      <w:r w:rsidR="00A60BB4" w:rsidRPr="00E70CED">
        <w:rPr>
          <w:rFonts w:eastAsia="Times New Roman"/>
          <w:snapToGrid/>
          <w:szCs w:val="22"/>
          <w:u w:val="single"/>
          <w:lang w:val="hu-HU" w:eastAsia="en-US"/>
        </w:rPr>
        <w:t> mg</w:t>
      </w:r>
      <w:r w:rsidR="008D1D92" w:rsidRPr="00E70CED">
        <w:rPr>
          <w:rFonts w:eastAsia="Times New Roman"/>
          <w:snapToGrid/>
          <w:szCs w:val="22"/>
          <w:u w:val="single"/>
          <w:lang w:val="hu-HU" w:eastAsia="en-US"/>
        </w:rPr>
        <w:t xml:space="preserve"> filmtabletta: </w:t>
      </w:r>
    </w:p>
    <w:p w14:paraId="3E5349A9" w14:textId="4C418C81" w:rsidR="008D1D92" w:rsidRPr="00C011E4" w:rsidRDefault="008D1D92" w:rsidP="00693B70">
      <w:pPr>
        <w:widowControl w:val="0"/>
        <w:numPr>
          <w:ilvl w:val="0"/>
          <w:numId w:val="47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C011E4">
        <w:rPr>
          <w:rFonts w:eastAsia="Times New Roman"/>
          <w:snapToGrid/>
          <w:szCs w:val="22"/>
          <w:lang w:val="hu-HU" w:eastAsia="en-US"/>
        </w:rPr>
        <w:t>10</w:t>
      </w:r>
      <w:r w:rsidR="003D30B9">
        <w:rPr>
          <w:rFonts w:eastAsia="Times New Roman"/>
          <w:snapToGrid/>
          <w:szCs w:val="22"/>
          <w:lang w:val="hu-HU" w:eastAsia="en-US"/>
        </w:rPr>
        <w:t> db</w:t>
      </w:r>
      <w:r w:rsidRPr="00C011E4">
        <w:rPr>
          <w:rFonts w:eastAsia="Times New Roman"/>
          <w:snapToGrid/>
          <w:szCs w:val="22"/>
          <w:lang w:val="hu-HU" w:eastAsia="en-US"/>
        </w:rPr>
        <w:t>, 14</w:t>
      </w:r>
      <w:r w:rsidR="003D30B9">
        <w:rPr>
          <w:rFonts w:eastAsia="Times New Roman"/>
          <w:snapToGrid/>
          <w:szCs w:val="22"/>
          <w:lang w:val="hu-HU" w:eastAsia="en-US"/>
        </w:rPr>
        <w:t> db</w:t>
      </w:r>
      <w:r w:rsidRPr="00C011E4">
        <w:rPr>
          <w:rFonts w:eastAsia="Times New Roman"/>
          <w:snapToGrid/>
          <w:szCs w:val="22"/>
          <w:lang w:val="hu-HU" w:eastAsia="en-US"/>
        </w:rPr>
        <w:t>, 28</w:t>
      </w:r>
      <w:r w:rsidR="003D30B9">
        <w:rPr>
          <w:rFonts w:eastAsia="Times New Roman"/>
          <w:snapToGrid/>
          <w:szCs w:val="22"/>
          <w:lang w:val="hu-HU" w:eastAsia="en-US"/>
        </w:rPr>
        <w:t> db</w:t>
      </w:r>
      <w:r w:rsidRPr="00C011E4">
        <w:rPr>
          <w:rFonts w:eastAsia="Times New Roman"/>
          <w:snapToGrid/>
          <w:szCs w:val="22"/>
          <w:lang w:val="hu-HU" w:eastAsia="en-US"/>
        </w:rPr>
        <w:t>, 30</w:t>
      </w:r>
      <w:r w:rsidR="003D30B9">
        <w:rPr>
          <w:rFonts w:eastAsia="Times New Roman"/>
          <w:snapToGrid/>
          <w:szCs w:val="22"/>
          <w:lang w:val="hu-HU" w:eastAsia="en-US"/>
        </w:rPr>
        <w:t> db</w:t>
      </w:r>
      <w:r w:rsidRPr="00C011E4">
        <w:rPr>
          <w:rFonts w:eastAsia="Times New Roman"/>
          <w:snapToGrid/>
          <w:szCs w:val="22"/>
          <w:lang w:val="hu-HU" w:eastAsia="en-US"/>
        </w:rPr>
        <w:t>, 98</w:t>
      </w:r>
      <w:r w:rsidR="003D30B9">
        <w:rPr>
          <w:rFonts w:eastAsia="Times New Roman"/>
          <w:snapToGrid/>
          <w:szCs w:val="22"/>
          <w:lang w:val="hu-HU" w:eastAsia="en-US"/>
        </w:rPr>
        <w:t> db</w:t>
      </w:r>
      <w:r w:rsidRPr="00C011E4">
        <w:rPr>
          <w:rFonts w:eastAsia="Times New Roman"/>
          <w:snapToGrid/>
          <w:szCs w:val="22"/>
          <w:lang w:val="hu-HU" w:eastAsia="en-US"/>
        </w:rPr>
        <w:t>, 100</w:t>
      </w:r>
      <w:r w:rsidR="003D30B9">
        <w:rPr>
          <w:rFonts w:eastAsia="Times New Roman"/>
          <w:snapToGrid/>
          <w:szCs w:val="22"/>
          <w:lang w:val="hu-HU" w:eastAsia="en-US"/>
        </w:rPr>
        <w:t> db</w:t>
      </w:r>
      <w:r w:rsidRPr="00C011E4">
        <w:rPr>
          <w:rFonts w:eastAsia="Times New Roman"/>
          <w:snapToGrid/>
          <w:szCs w:val="22"/>
          <w:lang w:val="hu-HU" w:eastAsia="en-US"/>
        </w:rPr>
        <w:t>, 105</w:t>
      </w:r>
      <w:r w:rsidR="003D30B9">
        <w:rPr>
          <w:rFonts w:eastAsia="Times New Roman"/>
          <w:snapToGrid/>
          <w:szCs w:val="22"/>
          <w:lang w:val="hu-HU" w:eastAsia="en-US"/>
        </w:rPr>
        <w:t> db</w:t>
      </w:r>
      <w:r w:rsidRPr="00C011E4">
        <w:rPr>
          <w:rFonts w:eastAsia="Times New Roman"/>
          <w:snapToGrid/>
          <w:szCs w:val="22"/>
          <w:lang w:val="hu-HU" w:eastAsia="en-US"/>
        </w:rPr>
        <w:t xml:space="preserve"> vagy 120</w:t>
      </w:r>
      <w:r w:rsidR="003D30B9">
        <w:rPr>
          <w:rFonts w:eastAsia="Times New Roman"/>
          <w:snapToGrid/>
          <w:szCs w:val="22"/>
          <w:lang w:val="hu-HU" w:eastAsia="en-US"/>
        </w:rPr>
        <w:t> db</w:t>
      </w:r>
      <w:r w:rsidRPr="00C011E4">
        <w:rPr>
          <w:rFonts w:eastAsia="Times New Roman"/>
          <w:snapToGrid/>
          <w:szCs w:val="22"/>
          <w:lang w:val="hu-HU" w:eastAsia="en-US"/>
        </w:rPr>
        <w:t xml:space="preserve"> tabletta </w:t>
      </w:r>
      <w:r w:rsidR="003D30B9">
        <w:rPr>
          <w:lang w:val="hu-HU"/>
        </w:rPr>
        <w:t>átlátszatlan</w:t>
      </w:r>
      <w:r w:rsidR="003D30B9" w:rsidRPr="002D7D2F">
        <w:rPr>
          <w:lang w:val="hu-HU"/>
        </w:rPr>
        <w:t xml:space="preserve"> </w:t>
      </w:r>
      <w:r w:rsidRPr="00C011E4">
        <w:rPr>
          <w:rFonts w:eastAsia="Times New Roman"/>
          <w:snapToGrid/>
          <w:szCs w:val="22"/>
          <w:lang w:val="hu-HU" w:eastAsia="en-US"/>
        </w:rPr>
        <w:t>PVC/PVDC</w:t>
      </w:r>
      <w:r w:rsidR="003D30B9">
        <w:rPr>
          <w:rFonts w:eastAsia="Times New Roman"/>
          <w:snapToGrid/>
          <w:szCs w:val="22"/>
          <w:lang w:val="hu-HU" w:eastAsia="en-US"/>
        </w:rPr>
        <w:t>//</w:t>
      </w:r>
      <w:r w:rsidR="004153EE">
        <w:rPr>
          <w:rFonts w:eastAsia="Times New Roman"/>
          <w:snapToGrid/>
          <w:szCs w:val="22"/>
          <w:lang w:val="hu-HU" w:eastAsia="en-US"/>
        </w:rPr>
        <w:t>A</w:t>
      </w:r>
      <w:r w:rsidRPr="00C011E4">
        <w:rPr>
          <w:rFonts w:eastAsia="Times New Roman"/>
          <w:snapToGrid/>
          <w:szCs w:val="22"/>
          <w:lang w:val="hu-HU" w:eastAsia="en-US"/>
        </w:rPr>
        <w:t>lumínium buborékcsomagolásban</w:t>
      </w:r>
      <w:r w:rsidR="003D30B9">
        <w:rPr>
          <w:rFonts w:eastAsia="Times New Roman"/>
          <w:snapToGrid/>
          <w:szCs w:val="22"/>
          <w:lang w:val="hu-HU" w:eastAsia="en-US"/>
        </w:rPr>
        <w:t xml:space="preserve"> és dobozban.</w:t>
      </w:r>
    </w:p>
    <w:p w14:paraId="1C3DAE0A" w14:textId="09B80ED4" w:rsidR="008D1D92" w:rsidRPr="00C011E4" w:rsidRDefault="008D1D92" w:rsidP="00693B70">
      <w:pPr>
        <w:widowControl w:val="0"/>
        <w:numPr>
          <w:ilvl w:val="0"/>
          <w:numId w:val="47"/>
        </w:numPr>
        <w:tabs>
          <w:tab w:val="clear" w:pos="567"/>
        </w:tabs>
        <w:autoSpaceDE w:val="0"/>
        <w:autoSpaceDN w:val="0"/>
        <w:spacing w:line="240" w:lineRule="auto"/>
        <w:ind w:left="567" w:right="686" w:hanging="567"/>
        <w:rPr>
          <w:rFonts w:eastAsia="Times New Roman"/>
          <w:snapToGrid/>
          <w:szCs w:val="22"/>
          <w:lang w:val="hu-HU" w:eastAsia="en-US"/>
        </w:rPr>
      </w:pPr>
      <w:r w:rsidRPr="00C011E4">
        <w:rPr>
          <w:rFonts w:eastAsia="Times New Roman"/>
          <w:snapToGrid/>
          <w:szCs w:val="22"/>
          <w:lang w:val="hu-HU" w:eastAsia="en-US"/>
        </w:rPr>
        <w:t>100</w:t>
      </w:r>
      <w:r w:rsidR="003D30B9">
        <w:rPr>
          <w:rFonts w:eastAsia="Times New Roman"/>
          <w:snapToGrid/>
          <w:szCs w:val="22"/>
          <w:lang w:val="hu-HU" w:eastAsia="en-US"/>
        </w:rPr>
        <w:t> db</w:t>
      </w:r>
      <w:r w:rsidRPr="00C011E4">
        <w:rPr>
          <w:rFonts w:eastAsia="Times New Roman"/>
          <w:snapToGrid/>
          <w:szCs w:val="22"/>
          <w:lang w:val="hu-HU" w:eastAsia="en-US"/>
        </w:rPr>
        <w:t xml:space="preserve"> tabletta szilikagél</w:t>
      </w:r>
      <w:r w:rsidR="004153EE">
        <w:rPr>
          <w:rFonts w:eastAsia="Times New Roman"/>
          <w:snapToGrid/>
          <w:szCs w:val="22"/>
          <w:lang w:val="hu-HU" w:eastAsia="en-US"/>
        </w:rPr>
        <w:t xml:space="preserve"> szárítószer</w:t>
      </w:r>
      <w:r w:rsidRPr="00C011E4">
        <w:rPr>
          <w:rFonts w:eastAsia="Times New Roman"/>
          <w:snapToGrid/>
          <w:szCs w:val="22"/>
          <w:lang w:val="hu-HU" w:eastAsia="en-US"/>
        </w:rPr>
        <w:t>t tartalmazó</w:t>
      </w:r>
      <w:r w:rsidR="003D30B9">
        <w:rPr>
          <w:rFonts w:eastAsia="Times New Roman"/>
          <w:snapToGrid/>
          <w:szCs w:val="22"/>
          <w:lang w:val="hu-HU" w:eastAsia="en-US"/>
        </w:rPr>
        <w:t>,</w:t>
      </w:r>
      <w:r w:rsidRPr="00C011E4">
        <w:rPr>
          <w:rFonts w:eastAsia="Times New Roman"/>
          <w:snapToGrid/>
          <w:szCs w:val="22"/>
          <w:lang w:val="hu-HU" w:eastAsia="en-US"/>
        </w:rPr>
        <w:t xml:space="preserve"> csavaros polipropilén kupakkal </w:t>
      </w:r>
      <w:r w:rsidR="004153EE">
        <w:rPr>
          <w:rFonts w:eastAsia="Times New Roman"/>
          <w:snapToGrid/>
          <w:szCs w:val="22"/>
          <w:lang w:val="hu-HU" w:eastAsia="en-US"/>
        </w:rPr>
        <w:t>lezárt</w:t>
      </w:r>
      <w:r w:rsidRPr="00C011E4">
        <w:rPr>
          <w:rFonts w:eastAsia="Times New Roman"/>
          <w:snapToGrid/>
          <w:szCs w:val="22"/>
          <w:lang w:val="hu-HU" w:eastAsia="en-US"/>
        </w:rPr>
        <w:t xml:space="preserve"> fehér HDPE</w:t>
      </w:r>
      <w:r w:rsidR="003D30B9">
        <w:rPr>
          <w:rFonts w:eastAsia="Times New Roman"/>
          <w:snapToGrid/>
          <w:szCs w:val="22"/>
          <w:lang w:val="hu-HU" w:eastAsia="en-US"/>
        </w:rPr>
        <w:t>-</w:t>
      </w:r>
      <w:r w:rsidR="004153EE">
        <w:rPr>
          <w:rFonts w:eastAsia="Times New Roman"/>
          <w:snapToGrid/>
          <w:szCs w:val="22"/>
          <w:lang w:val="hu-HU" w:eastAsia="en-US"/>
        </w:rPr>
        <w:t>tartályban</w:t>
      </w:r>
      <w:r w:rsidR="003D30B9">
        <w:rPr>
          <w:rFonts w:eastAsia="Times New Roman"/>
          <w:snapToGrid/>
          <w:szCs w:val="22"/>
          <w:lang w:val="hu-HU" w:eastAsia="en-US"/>
        </w:rPr>
        <w:t xml:space="preserve"> és dobozban.</w:t>
      </w:r>
    </w:p>
    <w:p w14:paraId="054A80B7" w14:textId="77777777" w:rsidR="008D1D92" w:rsidRPr="003F5BCC" w:rsidRDefault="008D1D92" w:rsidP="008D1D92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638A01C" w14:textId="77777777" w:rsidR="008D1D92" w:rsidRPr="00C011E4" w:rsidRDefault="008D1D92" w:rsidP="008D1D92">
      <w:pPr>
        <w:widowControl w:val="0"/>
        <w:tabs>
          <w:tab w:val="clear" w:pos="567"/>
        </w:tabs>
        <w:autoSpaceDE w:val="0"/>
        <w:autoSpaceDN w:val="0"/>
        <w:spacing w:line="240" w:lineRule="auto"/>
        <w:ind w:right="686"/>
        <w:jc w:val="both"/>
        <w:rPr>
          <w:rFonts w:eastAsia="Times New Roman"/>
          <w:snapToGrid/>
          <w:szCs w:val="22"/>
          <w:lang w:val="hu-HU" w:eastAsia="en-US"/>
        </w:rPr>
      </w:pPr>
      <w:r w:rsidRPr="00C011E4">
        <w:rPr>
          <w:rFonts w:eastAsia="Times New Roman"/>
          <w:snapToGrid/>
          <w:szCs w:val="22"/>
          <w:lang w:val="hu-HU" w:eastAsia="en-US"/>
        </w:rPr>
        <w:t>Nem feltétlenül mindegyik kiszerelés kerül kereskedelmi forgalomba.</w:t>
      </w:r>
    </w:p>
    <w:p w14:paraId="45AAEAD4" w14:textId="77777777" w:rsidR="00077267" w:rsidRPr="00C011E4" w:rsidRDefault="00077267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8FFB3E3" w14:textId="7A0216F9" w:rsidR="00F45C51" w:rsidRPr="00C011E4" w:rsidRDefault="007B654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6</w:t>
      </w:r>
      <w:r w:rsidR="008D1D92" w:rsidRPr="00C011E4">
        <w:rPr>
          <w:rFonts w:eastAsia="Times New Roman"/>
          <w:b/>
          <w:noProof/>
          <w:snapToGrid/>
          <w:szCs w:val="22"/>
          <w:lang w:val="hu-HU" w:eastAsia="en-US"/>
        </w:rPr>
        <w:t>.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6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A megsemmisítésre vonatkozó különleges óvintézkedések</w:t>
      </w:r>
      <w:r w:rsidR="00621685">
        <w:rPr>
          <w:rFonts w:eastAsia="Times New Roman"/>
          <w:b/>
          <w:noProof/>
          <w:snapToGrid/>
          <w:szCs w:val="22"/>
          <w:lang w:val="hu-HU" w:eastAsia="en-US"/>
        </w:rPr>
        <w:t xml:space="preserve"> és egyéb, a készítmény kezelésével kapcsolatos információk</w:t>
      </w:r>
    </w:p>
    <w:p w14:paraId="14A4E262" w14:textId="77777777" w:rsidR="00F45C51" w:rsidRPr="00C011E4" w:rsidRDefault="00F45C51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33D954DE" w14:textId="2C39AE6B" w:rsidR="00F45C51" w:rsidRPr="00C011E4" w:rsidRDefault="007B6547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noProof/>
          <w:snapToGrid/>
          <w:szCs w:val="22"/>
          <w:lang w:val="hu-HU" w:eastAsia="en-US"/>
        </w:rPr>
        <w:t xml:space="preserve">Bármilyen fel nem használt gyógyszer, illetve hulladékanyag megsemmisítését a </w:t>
      </w:r>
      <w:r w:rsidR="00127C1D" w:rsidRPr="00C011E4">
        <w:rPr>
          <w:rFonts w:eastAsia="Times New Roman"/>
          <w:noProof/>
          <w:snapToGrid/>
          <w:szCs w:val="22"/>
          <w:lang w:val="hu-HU" w:eastAsia="en-US"/>
        </w:rPr>
        <w:t>gyógyszerekre vonatkozó</w:t>
      </w:r>
      <w:r w:rsidRPr="00C011E4">
        <w:rPr>
          <w:rFonts w:eastAsia="Times New Roman"/>
          <w:noProof/>
          <w:snapToGrid/>
          <w:szCs w:val="22"/>
          <w:lang w:val="hu-HU" w:eastAsia="en-US"/>
        </w:rPr>
        <w:t xml:space="preserve"> előírások szerint kell végrehajtani</w:t>
      </w:r>
      <w:r w:rsidR="008D1D92" w:rsidRPr="00C011E4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339986EA" w14:textId="14BC0C42" w:rsidR="00F45C51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07F8A719" w14:textId="751D85F2" w:rsidR="00621685" w:rsidRPr="00612235" w:rsidRDefault="00621685" w:rsidP="00621685">
      <w:pPr>
        <w:suppressAutoHyphens/>
        <w:ind w:left="1"/>
        <w:rPr>
          <w:lang w:val="hu-HU" w:eastAsia="ar-SA"/>
        </w:rPr>
      </w:pPr>
      <w:r w:rsidRPr="00612235">
        <w:rPr>
          <w:b/>
          <w:lang w:val="hu-HU" w:eastAsia="ar-SA"/>
        </w:rPr>
        <w:t>Megjegyzés:</w:t>
      </w:r>
      <w:r w:rsidRPr="00612235">
        <w:rPr>
          <w:lang w:val="hu-HU" w:eastAsia="ar-SA"/>
        </w:rPr>
        <w:t xml:space="preserve"> </w:t>
      </w:r>
      <w:r w:rsidRPr="00612235">
        <w:sym w:font="Wingdings" w:char="F058"/>
      </w:r>
      <w:r w:rsidRPr="00612235">
        <w:rPr>
          <w:lang w:val="hu-HU" w:eastAsia="ar-SA"/>
        </w:rPr>
        <w:t xml:space="preserve"> (egy kereszt)</w:t>
      </w:r>
    </w:p>
    <w:p w14:paraId="692F2EB7" w14:textId="08A89831" w:rsidR="00621685" w:rsidRPr="00612235" w:rsidRDefault="00621685" w:rsidP="00621685">
      <w:pPr>
        <w:suppressAutoHyphens/>
        <w:ind w:left="1"/>
        <w:rPr>
          <w:b/>
          <w:lang w:val="hu-HU" w:eastAsia="ar-SA"/>
        </w:rPr>
      </w:pPr>
      <w:r w:rsidRPr="00612235">
        <w:rPr>
          <w:b/>
          <w:lang w:val="hu-HU" w:eastAsia="ar-SA"/>
        </w:rPr>
        <w:t>Osztályozás: II./1 csoport</w:t>
      </w:r>
    </w:p>
    <w:p w14:paraId="52200B01" w14:textId="46E34C45" w:rsidR="00621685" w:rsidRPr="002D7D2F" w:rsidRDefault="00621685" w:rsidP="00621685">
      <w:pPr>
        <w:suppressAutoHyphens/>
        <w:ind w:left="1"/>
        <w:rPr>
          <w:lang w:val="hu-HU" w:eastAsia="ar-SA"/>
        </w:rPr>
      </w:pPr>
      <w:r w:rsidRPr="00612235">
        <w:rPr>
          <w:lang w:val="hu-HU"/>
        </w:rPr>
        <w:t>Korlátozott érvényű orvosi rendelvényhez kötött, szakorvosi</w:t>
      </w:r>
      <w:r w:rsidR="008E5FFF">
        <w:rPr>
          <w:lang w:val="hu-HU"/>
        </w:rPr>
        <w:t xml:space="preserve"> </w:t>
      </w:r>
      <w:r w:rsidRPr="00612235">
        <w:rPr>
          <w:lang w:val="hu-HU"/>
        </w:rPr>
        <w:t>kórházi diagnózist követő járóbeteg-ellátásban alkalmazható gyógyszer (J).</w:t>
      </w:r>
    </w:p>
    <w:p w14:paraId="0D2EEF7C" w14:textId="77777777" w:rsidR="004153EE" w:rsidRPr="00C011E4" w:rsidRDefault="004153EE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23D996AD" w14:textId="77777777" w:rsidR="00F45C51" w:rsidRPr="00C011E4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6D763240" w14:textId="5DE39BF2" w:rsidR="00F45C51" w:rsidRPr="00C011E4" w:rsidRDefault="007B654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7</w:t>
      </w:r>
      <w:r w:rsidR="008D1D92" w:rsidRPr="00C011E4">
        <w:rPr>
          <w:rFonts w:eastAsia="Times New Roman"/>
          <w:b/>
          <w:noProof/>
          <w:snapToGrid/>
          <w:szCs w:val="22"/>
          <w:lang w:val="hu-HU" w:eastAsia="en-US"/>
        </w:rPr>
        <w:t>.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JOGOSULTJA</w:t>
      </w:r>
    </w:p>
    <w:p w14:paraId="6A72C56C" w14:textId="77777777" w:rsidR="00F45C51" w:rsidRPr="00C011E4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5FCFF7FB" w14:textId="3CBC31BE" w:rsidR="0069714D" w:rsidRDefault="0069714D" w:rsidP="0069714D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snapToGrid/>
          <w:lang w:val="hu-HU" w:eastAsia="en-GB"/>
        </w:rPr>
      </w:pPr>
      <w:r>
        <w:rPr>
          <w:lang w:val="hu-HU" w:eastAsia="en-GB"/>
        </w:rPr>
        <w:t>AAA-Pharma GmbH</w:t>
      </w:r>
    </w:p>
    <w:p w14:paraId="1360EB6E" w14:textId="77777777" w:rsidR="00DC1D6D" w:rsidRPr="00C9023E" w:rsidRDefault="00DC1D6D" w:rsidP="00DC1D6D">
      <w:pPr>
        <w:spacing w:line="240" w:lineRule="exact"/>
        <w:rPr>
          <w:szCs w:val="22"/>
        </w:rPr>
      </w:pPr>
      <w:r>
        <w:rPr>
          <w:szCs w:val="22"/>
        </w:rPr>
        <w:t>Flugfeld-Allee 24</w:t>
      </w:r>
    </w:p>
    <w:p w14:paraId="08349B7A" w14:textId="77777777" w:rsidR="00DC1D6D" w:rsidRPr="00C9023E" w:rsidRDefault="00DC1D6D" w:rsidP="00DC1D6D">
      <w:pPr>
        <w:spacing w:line="240" w:lineRule="exact"/>
        <w:rPr>
          <w:szCs w:val="22"/>
        </w:rPr>
      </w:pPr>
      <w:r w:rsidRPr="00C9023E">
        <w:rPr>
          <w:szCs w:val="22"/>
        </w:rPr>
        <w:t>71034 Böblingen</w:t>
      </w:r>
    </w:p>
    <w:p w14:paraId="653D59DB" w14:textId="77777777" w:rsidR="00DC1D6D" w:rsidRPr="00C9023E" w:rsidRDefault="00DC1D6D" w:rsidP="00DC1D6D">
      <w:pPr>
        <w:spacing w:line="240" w:lineRule="exact"/>
        <w:rPr>
          <w:szCs w:val="22"/>
        </w:rPr>
      </w:pPr>
      <w:r w:rsidRPr="00C9023E">
        <w:rPr>
          <w:szCs w:val="22"/>
        </w:rPr>
        <w:t>Németország</w:t>
      </w:r>
    </w:p>
    <w:p w14:paraId="10E10129" w14:textId="77777777" w:rsidR="00EC221F" w:rsidRPr="00C011E4" w:rsidRDefault="00EC221F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59D72CBD" w14:textId="77777777" w:rsidR="00F45C51" w:rsidRPr="00C011E4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2EDC3B15" w14:textId="139A7996" w:rsidR="00F45C51" w:rsidRDefault="007B654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8</w:t>
      </w:r>
      <w:r w:rsidR="008D1D92" w:rsidRPr="00C011E4">
        <w:rPr>
          <w:rFonts w:eastAsia="Times New Roman"/>
          <w:b/>
          <w:noProof/>
          <w:snapToGrid/>
          <w:szCs w:val="22"/>
          <w:lang w:val="hu-HU" w:eastAsia="en-US"/>
        </w:rPr>
        <w:t>.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28372F1C" w14:textId="77777777" w:rsidR="00CD792F" w:rsidRPr="00C011E4" w:rsidRDefault="00CD792F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5814D16A" w14:textId="25D62755" w:rsidR="00983DF3" w:rsidRDefault="00983DF3" w:rsidP="00983DF3">
      <w:pPr>
        <w:widowControl w:val="0"/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983DF3">
        <w:rPr>
          <w:rFonts w:eastAsia="Times New Roman"/>
          <w:noProof/>
          <w:snapToGrid/>
          <w:szCs w:val="22"/>
          <w:u w:val="single"/>
          <w:lang w:val="hu-HU" w:eastAsia="en-US"/>
        </w:rPr>
        <w:t>Sitagliptin Wörwag 25 mg filmtabletta</w:t>
      </w:r>
    </w:p>
    <w:p w14:paraId="74B4A0E0" w14:textId="2E72DB58" w:rsidR="00983DF3" w:rsidRPr="00983DF3" w:rsidRDefault="00983DF3" w:rsidP="00983DF3">
      <w:pPr>
        <w:rPr>
          <w:snapToGrid/>
          <w:szCs w:val="22"/>
          <w:lang w:eastAsia="en-US"/>
        </w:rPr>
      </w:pPr>
      <w:r w:rsidRPr="00983DF3">
        <w:rPr>
          <w:szCs w:val="22"/>
        </w:rPr>
        <w:t>OGYI-T-24086/01</w:t>
      </w:r>
      <w:r>
        <w:rPr>
          <w:szCs w:val="22"/>
        </w:rPr>
        <w:tab/>
      </w:r>
      <w:r w:rsidRPr="00983DF3">
        <w:rPr>
          <w:szCs w:val="22"/>
        </w:rPr>
        <w:t>28</w:t>
      </w:r>
      <w:r>
        <w:rPr>
          <w:szCs w:val="22"/>
        </w:rPr>
        <w:t>×</w:t>
      </w:r>
      <w:r w:rsidR="008F0874">
        <w:rPr>
          <w:szCs w:val="22"/>
        </w:rPr>
        <w:tab/>
      </w:r>
      <w:r w:rsidR="008F0874">
        <w:rPr>
          <w:lang w:val="hu-HU"/>
        </w:rPr>
        <w:t>átlátszatlan</w:t>
      </w:r>
      <w:r w:rsidR="008F0874" w:rsidRPr="004F09A7">
        <w:rPr>
          <w:lang w:val="hu-HU"/>
        </w:rPr>
        <w:t xml:space="preserve"> </w:t>
      </w:r>
      <w:r w:rsidR="008F0874" w:rsidRPr="007D1140">
        <w:rPr>
          <w:rFonts w:eastAsia="Times New Roman"/>
          <w:snapToGrid/>
          <w:szCs w:val="22"/>
          <w:lang w:val="hu-HU" w:eastAsia="en-US"/>
        </w:rPr>
        <w:t>PVC/PVDC</w:t>
      </w:r>
      <w:r w:rsidR="008F0874">
        <w:rPr>
          <w:rFonts w:eastAsia="Times New Roman"/>
          <w:snapToGrid/>
          <w:szCs w:val="22"/>
          <w:lang w:val="hu-HU" w:eastAsia="en-US"/>
        </w:rPr>
        <w:t>//A</w:t>
      </w:r>
      <w:r w:rsidR="008F0874" w:rsidRPr="007D1140">
        <w:rPr>
          <w:rFonts w:eastAsia="Times New Roman"/>
          <w:snapToGrid/>
          <w:szCs w:val="22"/>
          <w:lang w:val="hu-HU" w:eastAsia="en-US"/>
        </w:rPr>
        <w:t>lumínium buborékcsomagolásban</w:t>
      </w:r>
    </w:p>
    <w:p w14:paraId="508CA417" w14:textId="26160B2F" w:rsidR="00983DF3" w:rsidRPr="00983DF3" w:rsidRDefault="00983DF3" w:rsidP="00983DF3">
      <w:pPr>
        <w:rPr>
          <w:szCs w:val="22"/>
        </w:rPr>
      </w:pPr>
      <w:r w:rsidRPr="00983DF3">
        <w:rPr>
          <w:szCs w:val="22"/>
        </w:rPr>
        <w:t>OGYI-T-24086/02</w:t>
      </w:r>
      <w:r>
        <w:rPr>
          <w:szCs w:val="22"/>
        </w:rPr>
        <w:tab/>
      </w:r>
      <w:r w:rsidRPr="00983DF3">
        <w:rPr>
          <w:szCs w:val="22"/>
        </w:rPr>
        <w:t>98</w:t>
      </w:r>
      <w:r>
        <w:rPr>
          <w:szCs w:val="22"/>
        </w:rPr>
        <w:t>×</w:t>
      </w:r>
      <w:r w:rsidR="008F0874">
        <w:rPr>
          <w:szCs w:val="22"/>
        </w:rPr>
        <w:tab/>
      </w:r>
      <w:r w:rsidR="008F0874">
        <w:rPr>
          <w:lang w:val="hu-HU"/>
        </w:rPr>
        <w:t>átlátszatlan</w:t>
      </w:r>
      <w:r w:rsidR="008F0874" w:rsidRPr="004F09A7">
        <w:rPr>
          <w:lang w:val="hu-HU"/>
        </w:rPr>
        <w:t xml:space="preserve"> </w:t>
      </w:r>
      <w:r w:rsidR="008F0874" w:rsidRPr="007D1140">
        <w:rPr>
          <w:rFonts w:eastAsia="Times New Roman"/>
          <w:snapToGrid/>
          <w:szCs w:val="22"/>
          <w:lang w:val="hu-HU" w:eastAsia="en-US"/>
        </w:rPr>
        <w:t>PVC/PVDC</w:t>
      </w:r>
      <w:r w:rsidR="008F0874">
        <w:rPr>
          <w:rFonts w:eastAsia="Times New Roman"/>
          <w:snapToGrid/>
          <w:szCs w:val="22"/>
          <w:lang w:val="hu-HU" w:eastAsia="en-US"/>
        </w:rPr>
        <w:t>//A</w:t>
      </w:r>
      <w:r w:rsidR="008F0874" w:rsidRPr="007D1140">
        <w:rPr>
          <w:rFonts w:eastAsia="Times New Roman"/>
          <w:snapToGrid/>
          <w:szCs w:val="22"/>
          <w:lang w:val="hu-HU" w:eastAsia="en-US"/>
        </w:rPr>
        <w:t>lumínium buborékcsomagolásban</w:t>
      </w:r>
    </w:p>
    <w:p w14:paraId="23AFAED7" w14:textId="77777777" w:rsidR="00983DF3" w:rsidRPr="00983DF3" w:rsidRDefault="00983DF3" w:rsidP="00983DF3">
      <w:pPr>
        <w:widowControl w:val="0"/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</w:p>
    <w:p w14:paraId="31B2B825" w14:textId="75CDBD36" w:rsidR="00983DF3" w:rsidRDefault="00983DF3" w:rsidP="00983DF3">
      <w:pPr>
        <w:widowControl w:val="0"/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983DF3">
        <w:rPr>
          <w:rFonts w:eastAsia="Times New Roman"/>
          <w:noProof/>
          <w:snapToGrid/>
          <w:szCs w:val="22"/>
          <w:u w:val="single"/>
          <w:lang w:val="hu-HU" w:eastAsia="en-US"/>
        </w:rPr>
        <w:t>Sitagliptin Wörwag 50 mg filmtabletta</w:t>
      </w:r>
    </w:p>
    <w:p w14:paraId="0818ECF8" w14:textId="588C1EBF" w:rsidR="00983DF3" w:rsidRPr="00983DF3" w:rsidRDefault="00983DF3" w:rsidP="00983DF3">
      <w:pPr>
        <w:rPr>
          <w:snapToGrid/>
          <w:szCs w:val="22"/>
          <w:lang w:eastAsia="en-US"/>
        </w:rPr>
      </w:pPr>
      <w:r w:rsidRPr="00983DF3">
        <w:rPr>
          <w:szCs w:val="22"/>
        </w:rPr>
        <w:t>OGYI-T-24086/0</w:t>
      </w:r>
      <w:r>
        <w:rPr>
          <w:szCs w:val="22"/>
        </w:rPr>
        <w:t>3</w:t>
      </w:r>
      <w:r>
        <w:rPr>
          <w:szCs w:val="22"/>
        </w:rPr>
        <w:tab/>
      </w:r>
      <w:r w:rsidRPr="00983DF3">
        <w:rPr>
          <w:szCs w:val="22"/>
        </w:rPr>
        <w:t>28</w:t>
      </w:r>
      <w:r>
        <w:rPr>
          <w:szCs w:val="22"/>
        </w:rPr>
        <w:t>×</w:t>
      </w:r>
      <w:r w:rsidR="008F0874">
        <w:rPr>
          <w:szCs w:val="22"/>
        </w:rPr>
        <w:tab/>
      </w:r>
      <w:r w:rsidR="008F0874">
        <w:rPr>
          <w:lang w:val="hu-HU"/>
        </w:rPr>
        <w:t>átlátszatlan</w:t>
      </w:r>
      <w:r w:rsidR="008F0874" w:rsidRPr="004F09A7">
        <w:rPr>
          <w:lang w:val="hu-HU"/>
        </w:rPr>
        <w:t xml:space="preserve"> </w:t>
      </w:r>
      <w:r w:rsidR="008F0874" w:rsidRPr="007D1140">
        <w:rPr>
          <w:rFonts w:eastAsia="Times New Roman"/>
          <w:snapToGrid/>
          <w:szCs w:val="22"/>
          <w:lang w:val="hu-HU" w:eastAsia="en-US"/>
        </w:rPr>
        <w:t>PVC/PVDC</w:t>
      </w:r>
      <w:r w:rsidR="008F0874">
        <w:rPr>
          <w:rFonts w:eastAsia="Times New Roman"/>
          <w:snapToGrid/>
          <w:szCs w:val="22"/>
          <w:lang w:val="hu-HU" w:eastAsia="en-US"/>
        </w:rPr>
        <w:t>//A</w:t>
      </w:r>
      <w:r w:rsidR="008F0874" w:rsidRPr="007D1140">
        <w:rPr>
          <w:rFonts w:eastAsia="Times New Roman"/>
          <w:snapToGrid/>
          <w:szCs w:val="22"/>
          <w:lang w:val="hu-HU" w:eastAsia="en-US"/>
        </w:rPr>
        <w:t>lumínium buborékcsomagolásban</w:t>
      </w:r>
    </w:p>
    <w:p w14:paraId="3F47A93B" w14:textId="45655ED4" w:rsidR="00983DF3" w:rsidRPr="00983DF3" w:rsidRDefault="00983DF3" w:rsidP="00983DF3">
      <w:pPr>
        <w:rPr>
          <w:szCs w:val="22"/>
        </w:rPr>
      </w:pPr>
      <w:r w:rsidRPr="00983DF3">
        <w:rPr>
          <w:szCs w:val="22"/>
        </w:rPr>
        <w:t>OGYI-T-24086/0</w:t>
      </w:r>
      <w:r>
        <w:rPr>
          <w:szCs w:val="22"/>
        </w:rPr>
        <w:t>4</w:t>
      </w:r>
      <w:r>
        <w:rPr>
          <w:szCs w:val="22"/>
        </w:rPr>
        <w:tab/>
      </w:r>
      <w:r w:rsidRPr="00983DF3">
        <w:rPr>
          <w:szCs w:val="22"/>
        </w:rPr>
        <w:t>98</w:t>
      </w:r>
      <w:r>
        <w:rPr>
          <w:szCs w:val="22"/>
        </w:rPr>
        <w:t>×</w:t>
      </w:r>
      <w:r w:rsidR="008F0874">
        <w:rPr>
          <w:szCs w:val="22"/>
        </w:rPr>
        <w:tab/>
      </w:r>
      <w:r w:rsidR="008F0874">
        <w:rPr>
          <w:lang w:val="hu-HU"/>
        </w:rPr>
        <w:t>átlátszatlan</w:t>
      </w:r>
      <w:r w:rsidR="008F0874" w:rsidRPr="004F09A7">
        <w:rPr>
          <w:lang w:val="hu-HU"/>
        </w:rPr>
        <w:t xml:space="preserve"> </w:t>
      </w:r>
      <w:r w:rsidR="008F0874" w:rsidRPr="007D1140">
        <w:rPr>
          <w:rFonts w:eastAsia="Times New Roman"/>
          <w:snapToGrid/>
          <w:szCs w:val="22"/>
          <w:lang w:val="hu-HU" w:eastAsia="en-US"/>
        </w:rPr>
        <w:t>PVC/PVDC</w:t>
      </w:r>
      <w:r w:rsidR="008F0874">
        <w:rPr>
          <w:rFonts w:eastAsia="Times New Roman"/>
          <w:snapToGrid/>
          <w:szCs w:val="22"/>
          <w:lang w:val="hu-HU" w:eastAsia="en-US"/>
        </w:rPr>
        <w:t>//A</w:t>
      </w:r>
      <w:r w:rsidR="008F0874" w:rsidRPr="007D1140">
        <w:rPr>
          <w:rFonts w:eastAsia="Times New Roman"/>
          <w:snapToGrid/>
          <w:szCs w:val="22"/>
          <w:lang w:val="hu-HU" w:eastAsia="en-US"/>
        </w:rPr>
        <w:t>lumínium buborékcsomagolásban</w:t>
      </w:r>
    </w:p>
    <w:p w14:paraId="70E0BC2C" w14:textId="77777777" w:rsidR="00983DF3" w:rsidRPr="00983DF3" w:rsidRDefault="00983DF3" w:rsidP="00983DF3">
      <w:pPr>
        <w:widowControl w:val="0"/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</w:p>
    <w:p w14:paraId="304F4380" w14:textId="77777777" w:rsidR="00983DF3" w:rsidRPr="00983DF3" w:rsidRDefault="00983DF3" w:rsidP="00983DF3">
      <w:pPr>
        <w:widowControl w:val="0"/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983DF3">
        <w:rPr>
          <w:rFonts w:eastAsia="Times New Roman"/>
          <w:noProof/>
          <w:snapToGrid/>
          <w:szCs w:val="22"/>
          <w:u w:val="single"/>
          <w:lang w:val="hu-HU" w:eastAsia="en-US"/>
        </w:rPr>
        <w:t>Sitagliptin Wörwag 100 mg filmtabletta</w:t>
      </w:r>
    </w:p>
    <w:p w14:paraId="46CFFB30" w14:textId="62538778" w:rsidR="00983DF3" w:rsidRPr="00983DF3" w:rsidRDefault="00983DF3" w:rsidP="00983DF3">
      <w:pPr>
        <w:rPr>
          <w:snapToGrid/>
          <w:szCs w:val="22"/>
          <w:lang w:eastAsia="en-US"/>
        </w:rPr>
      </w:pPr>
      <w:r w:rsidRPr="00983DF3">
        <w:rPr>
          <w:szCs w:val="22"/>
        </w:rPr>
        <w:t>OGYI-T-24086/0</w:t>
      </w:r>
      <w:r>
        <w:rPr>
          <w:szCs w:val="22"/>
        </w:rPr>
        <w:t>5</w:t>
      </w:r>
      <w:r>
        <w:rPr>
          <w:szCs w:val="22"/>
        </w:rPr>
        <w:tab/>
      </w:r>
      <w:r w:rsidRPr="00983DF3">
        <w:rPr>
          <w:szCs w:val="22"/>
        </w:rPr>
        <w:t>28</w:t>
      </w:r>
      <w:r>
        <w:rPr>
          <w:szCs w:val="22"/>
        </w:rPr>
        <w:t>×</w:t>
      </w:r>
      <w:r w:rsidR="008F0874">
        <w:rPr>
          <w:szCs w:val="22"/>
        </w:rPr>
        <w:tab/>
      </w:r>
      <w:r w:rsidR="008F0874">
        <w:rPr>
          <w:lang w:val="hu-HU"/>
        </w:rPr>
        <w:t>átlátszatlan</w:t>
      </w:r>
      <w:r w:rsidR="008F0874" w:rsidRPr="004F09A7">
        <w:rPr>
          <w:lang w:val="hu-HU"/>
        </w:rPr>
        <w:t xml:space="preserve"> </w:t>
      </w:r>
      <w:r w:rsidR="008F0874" w:rsidRPr="007D1140">
        <w:rPr>
          <w:rFonts w:eastAsia="Times New Roman"/>
          <w:snapToGrid/>
          <w:szCs w:val="22"/>
          <w:lang w:val="hu-HU" w:eastAsia="en-US"/>
        </w:rPr>
        <w:t>PVC/PVDC</w:t>
      </w:r>
      <w:r w:rsidR="008F0874">
        <w:rPr>
          <w:rFonts w:eastAsia="Times New Roman"/>
          <w:snapToGrid/>
          <w:szCs w:val="22"/>
          <w:lang w:val="hu-HU" w:eastAsia="en-US"/>
        </w:rPr>
        <w:t>//A</w:t>
      </w:r>
      <w:r w:rsidR="008F0874" w:rsidRPr="007D1140">
        <w:rPr>
          <w:rFonts w:eastAsia="Times New Roman"/>
          <w:snapToGrid/>
          <w:szCs w:val="22"/>
          <w:lang w:val="hu-HU" w:eastAsia="en-US"/>
        </w:rPr>
        <w:t>lumínium buborékcsomagolásban</w:t>
      </w:r>
    </w:p>
    <w:p w14:paraId="33E44A03" w14:textId="3E5922D7" w:rsidR="00983DF3" w:rsidRPr="00983DF3" w:rsidRDefault="00983DF3" w:rsidP="00983DF3">
      <w:pPr>
        <w:rPr>
          <w:szCs w:val="22"/>
        </w:rPr>
      </w:pPr>
      <w:r w:rsidRPr="00983DF3">
        <w:rPr>
          <w:szCs w:val="22"/>
        </w:rPr>
        <w:t>OGYI-T-24086/0</w:t>
      </w:r>
      <w:r>
        <w:rPr>
          <w:szCs w:val="22"/>
        </w:rPr>
        <w:t>6</w:t>
      </w:r>
      <w:r>
        <w:rPr>
          <w:szCs w:val="22"/>
        </w:rPr>
        <w:tab/>
      </w:r>
      <w:r w:rsidRPr="00983DF3">
        <w:rPr>
          <w:szCs w:val="22"/>
        </w:rPr>
        <w:t>98</w:t>
      </w:r>
      <w:r>
        <w:rPr>
          <w:szCs w:val="22"/>
        </w:rPr>
        <w:t>×</w:t>
      </w:r>
      <w:r w:rsidR="008F0874">
        <w:rPr>
          <w:szCs w:val="22"/>
        </w:rPr>
        <w:tab/>
      </w:r>
      <w:r w:rsidR="008F0874">
        <w:rPr>
          <w:lang w:val="hu-HU"/>
        </w:rPr>
        <w:t>átlátszatlan</w:t>
      </w:r>
      <w:r w:rsidR="008F0874" w:rsidRPr="004F09A7">
        <w:rPr>
          <w:lang w:val="hu-HU"/>
        </w:rPr>
        <w:t xml:space="preserve"> </w:t>
      </w:r>
      <w:r w:rsidR="008F0874" w:rsidRPr="007D1140">
        <w:rPr>
          <w:rFonts w:eastAsia="Times New Roman"/>
          <w:snapToGrid/>
          <w:szCs w:val="22"/>
          <w:lang w:val="hu-HU" w:eastAsia="en-US"/>
        </w:rPr>
        <w:t>PVC/PVDC</w:t>
      </w:r>
      <w:r w:rsidR="008F0874">
        <w:rPr>
          <w:rFonts w:eastAsia="Times New Roman"/>
          <w:snapToGrid/>
          <w:szCs w:val="22"/>
          <w:lang w:val="hu-HU" w:eastAsia="en-US"/>
        </w:rPr>
        <w:t>//A</w:t>
      </w:r>
      <w:r w:rsidR="008F0874" w:rsidRPr="007D1140">
        <w:rPr>
          <w:rFonts w:eastAsia="Times New Roman"/>
          <w:snapToGrid/>
          <w:szCs w:val="22"/>
          <w:lang w:val="hu-HU" w:eastAsia="en-US"/>
        </w:rPr>
        <w:t>lumínium buborékcsomagolásban</w:t>
      </w:r>
    </w:p>
    <w:p w14:paraId="55871BE1" w14:textId="3B456B4B" w:rsidR="00CD792F" w:rsidRDefault="00CD792F" w:rsidP="00983DF3">
      <w:pPr>
        <w:spacing w:line="240" w:lineRule="auto"/>
        <w:outlineLvl w:val="0"/>
        <w:rPr>
          <w:b/>
          <w:lang w:val="hu-HU"/>
        </w:rPr>
      </w:pPr>
    </w:p>
    <w:p w14:paraId="7131ECF1" w14:textId="77777777" w:rsidR="00CD792F" w:rsidRPr="00C011E4" w:rsidRDefault="00CD792F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16FC444E" w14:textId="7AC6AC08" w:rsidR="00F45C51" w:rsidRPr="00C011E4" w:rsidRDefault="007B6547" w:rsidP="00082A8E">
      <w:pPr>
        <w:spacing w:line="240" w:lineRule="auto"/>
        <w:ind w:left="567" w:hanging="567"/>
        <w:outlineLvl w:val="0"/>
        <w:rPr>
          <w:b/>
          <w:lang w:val="hu-HU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9</w:t>
      </w:r>
      <w:r w:rsidR="008D1D92" w:rsidRPr="00C011E4">
        <w:rPr>
          <w:rFonts w:eastAsia="Times New Roman"/>
          <w:b/>
          <w:noProof/>
          <w:snapToGrid/>
          <w:szCs w:val="22"/>
          <w:lang w:val="hu-HU" w:eastAsia="en-US"/>
        </w:rPr>
        <w:t>.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ELSŐ KIADÁSÁNAK/ MEGÚJÍTÁSÁNAK</w:t>
      </w:r>
      <w:r w:rsidRPr="00C011E4">
        <w:rPr>
          <w:b/>
          <w:lang w:val="hu-HU"/>
        </w:rPr>
        <w:t xml:space="preserve"> DÁTUMA</w:t>
      </w:r>
    </w:p>
    <w:p w14:paraId="66D5230D" w14:textId="77777777" w:rsidR="00F45C51" w:rsidRPr="00C011E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733F2BB" w14:textId="7CF0DFC0" w:rsidR="00F45C51" w:rsidRDefault="00A13BDD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 xml:space="preserve">A forgalomba hozatali engedély első kiadásának dátuma: </w:t>
      </w:r>
      <w:r w:rsidR="00983DF3">
        <w:rPr>
          <w:rFonts w:eastAsia="Times New Roman"/>
          <w:noProof/>
          <w:snapToGrid/>
          <w:szCs w:val="22"/>
          <w:lang w:val="hu-HU" w:eastAsia="en-US"/>
        </w:rPr>
        <w:t>2022. július 6.</w:t>
      </w:r>
    </w:p>
    <w:p w14:paraId="13B13ABE" w14:textId="77777777" w:rsidR="00A13BDD" w:rsidRPr="00C011E4" w:rsidRDefault="00A13BDD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EF3A402" w14:textId="77777777" w:rsidR="00CA6136" w:rsidRPr="00C011E4" w:rsidRDefault="00CA6136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3E7C3C9" w14:textId="6E32800B" w:rsidR="00F45C51" w:rsidRPr="00C011E4" w:rsidRDefault="007B6547" w:rsidP="00082A8E">
      <w:pPr>
        <w:spacing w:line="240" w:lineRule="auto"/>
        <w:ind w:left="567" w:hanging="567"/>
        <w:outlineLvl w:val="0"/>
        <w:rPr>
          <w:b/>
          <w:lang w:val="hu-HU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10</w:t>
      </w:r>
      <w:r w:rsidR="008D1D92" w:rsidRPr="00C011E4">
        <w:rPr>
          <w:rFonts w:eastAsia="Times New Roman"/>
          <w:b/>
          <w:noProof/>
          <w:snapToGrid/>
          <w:szCs w:val="22"/>
          <w:lang w:val="hu-HU" w:eastAsia="en-US"/>
        </w:rPr>
        <w:t>.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A SZÖVEG ELLENŐRZÉSÉNEK DÁTUMA</w:t>
      </w:r>
    </w:p>
    <w:p w14:paraId="0D4EAE72" w14:textId="77777777" w:rsidR="00F45C51" w:rsidRPr="00C011E4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6401DBC9" w14:textId="2EC68C59" w:rsidR="00A13BDD" w:rsidRPr="00A13BDD" w:rsidRDefault="00BD06FC" w:rsidP="008D1D92">
      <w:pPr>
        <w:spacing w:line="240" w:lineRule="auto"/>
        <w:rPr>
          <w:iCs/>
          <w:lang w:val="hu-HU"/>
        </w:rPr>
      </w:pPr>
      <w:r>
        <w:rPr>
          <w:iCs/>
          <w:lang w:val="hu-HU"/>
        </w:rPr>
        <w:t>2022.</w:t>
      </w:r>
      <w:r w:rsidR="00983DF3">
        <w:rPr>
          <w:iCs/>
          <w:lang w:val="hu-HU"/>
        </w:rPr>
        <w:t xml:space="preserve"> július 6.</w:t>
      </w:r>
    </w:p>
    <w:sectPr w:rsidR="00A13BDD" w:rsidRPr="00A13BDD" w:rsidSect="002D1F2D">
      <w:headerReference w:type="default" r:id="rId8"/>
      <w:footerReference w:type="default" r:id="rId9"/>
      <w:footerReference w:type="first" r:id="rId10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3967CA" w14:textId="77777777" w:rsidR="00C4696B" w:rsidRDefault="00C4696B">
      <w:pPr>
        <w:spacing w:line="240" w:lineRule="auto"/>
      </w:pPr>
      <w:r>
        <w:separator/>
      </w:r>
    </w:p>
  </w:endnote>
  <w:endnote w:type="continuationSeparator" w:id="0">
    <w:p w14:paraId="4C1A0023" w14:textId="77777777" w:rsidR="00C4696B" w:rsidRDefault="00C4696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charset w:val="00"/>
    <w:family w:val="auto"/>
    <w:pitch w:val="variable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A47FBF" w14:textId="17661D62" w:rsidR="00C4696B" w:rsidRDefault="00C4696B" w:rsidP="00E70CED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3D40A5" w14:textId="77777777" w:rsidR="00C4696B" w:rsidRPr="003829AB" w:rsidRDefault="00C4696B" w:rsidP="00DE5778">
    <w:pPr>
      <w:pStyle w:val="llb"/>
      <w:tabs>
        <w:tab w:val="right" w:pos="8931"/>
      </w:tabs>
      <w:spacing w:line="240" w:lineRule="auto"/>
      <w:ind w:right="96"/>
      <w:rPr>
        <w:rFonts w:ascii="Times New Roman" w:hAnsi="Times New Roman"/>
        <w:sz w:val="18"/>
        <w:szCs w:val="18"/>
      </w:rPr>
    </w:pPr>
    <w:r w:rsidRPr="003829AB">
      <w:rPr>
        <w:rFonts w:ascii="Times New Roman" w:hAnsi="Times New Roman"/>
        <w:sz w:val="18"/>
        <w:szCs w:val="18"/>
      </w:rPr>
      <w:t>OGYÉI/23434/202</w:t>
    </w:r>
    <w:r>
      <w:rPr>
        <w:rFonts w:ascii="Times New Roman" w:hAnsi="Times New Roman"/>
        <w:sz w:val="18"/>
        <w:szCs w:val="18"/>
      </w:rPr>
      <w:t>1</w:t>
    </w:r>
  </w:p>
  <w:p w14:paraId="29E5CF70" w14:textId="77777777" w:rsidR="00C4696B" w:rsidRPr="003829AB" w:rsidRDefault="00C4696B">
    <w:pPr>
      <w:pStyle w:val="llb"/>
      <w:tabs>
        <w:tab w:val="right" w:pos="8931"/>
      </w:tabs>
      <w:spacing w:line="240" w:lineRule="auto"/>
      <w:ind w:right="96"/>
      <w:rPr>
        <w:rFonts w:ascii="Times New Roman" w:hAnsi="Times New Roman"/>
        <w:sz w:val="18"/>
        <w:szCs w:val="18"/>
      </w:rPr>
    </w:pPr>
    <w:r w:rsidRPr="003829AB">
      <w:rPr>
        <w:rFonts w:ascii="Times New Roman" w:hAnsi="Times New Roman"/>
        <w:sz w:val="18"/>
        <w:szCs w:val="18"/>
      </w:rPr>
      <w:t>OGYÉI/23436/202</w:t>
    </w:r>
    <w:r>
      <w:rPr>
        <w:rFonts w:ascii="Times New Roman" w:hAnsi="Times New Roman"/>
        <w:sz w:val="18"/>
        <w:szCs w:val="18"/>
      </w:rPr>
      <w:t>1</w:t>
    </w:r>
  </w:p>
  <w:p w14:paraId="09D1A9CA" w14:textId="784B5CB6" w:rsidR="00C4696B" w:rsidRDefault="00C4696B" w:rsidP="003F5BCC">
    <w:pPr>
      <w:pStyle w:val="llb"/>
      <w:spacing w:line="240" w:lineRule="auto"/>
    </w:pPr>
    <w:r w:rsidRPr="003829AB">
      <w:rPr>
        <w:rFonts w:ascii="Times New Roman" w:hAnsi="Times New Roman"/>
        <w:sz w:val="18"/>
        <w:szCs w:val="18"/>
      </w:rPr>
      <w:t>OGYÉI/23438/202</w:t>
    </w:r>
    <w:r>
      <w:rPr>
        <w:rFonts w:ascii="Times New Roman" w:hAnsi="Times New Roman"/>
        <w:sz w:val="18"/>
        <w:szCs w:val="18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B9DC11" w14:textId="77777777" w:rsidR="00C4696B" w:rsidRDefault="00C4696B">
      <w:pPr>
        <w:spacing w:line="240" w:lineRule="auto"/>
      </w:pPr>
      <w:r>
        <w:separator/>
      </w:r>
    </w:p>
  </w:footnote>
  <w:footnote w:type="continuationSeparator" w:id="0">
    <w:p w14:paraId="2EE8B2BA" w14:textId="77777777" w:rsidR="00C4696B" w:rsidRDefault="00C4696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4543271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530DABE5" w14:textId="7561F768" w:rsidR="00C4696B" w:rsidRPr="003F5BCC" w:rsidRDefault="00C4696B" w:rsidP="003F5BCC">
        <w:pPr>
          <w:pStyle w:val="lfej"/>
          <w:spacing w:line="240" w:lineRule="auto"/>
          <w:jc w:val="center"/>
          <w:rPr>
            <w:sz w:val="18"/>
            <w:szCs w:val="18"/>
          </w:rPr>
        </w:pPr>
        <w:r w:rsidRPr="00693B70">
          <w:rPr>
            <w:sz w:val="18"/>
            <w:szCs w:val="18"/>
          </w:rPr>
          <w:fldChar w:fldCharType="begin"/>
        </w:r>
        <w:r w:rsidRPr="00693B70">
          <w:rPr>
            <w:sz w:val="18"/>
            <w:szCs w:val="18"/>
          </w:rPr>
          <w:instrText>PAGE   \* MERGEFORMAT</w:instrText>
        </w:r>
        <w:r w:rsidRPr="00693B70">
          <w:rPr>
            <w:sz w:val="18"/>
            <w:szCs w:val="18"/>
          </w:rPr>
          <w:fldChar w:fldCharType="separate"/>
        </w:r>
        <w:r w:rsidR="003F5BCC" w:rsidRPr="003F5BCC">
          <w:rPr>
            <w:noProof/>
            <w:sz w:val="18"/>
            <w:szCs w:val="18"/>
            <w:lang w:val="hu-HU"/>
          </w:rPr>
          <w:t>2</w:t>
        </w:r>
        <w:r w:rsidRPr="00693B70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A6441E6A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CA0F0E6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63CC174C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31783078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270472C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CF045AD0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66A661EE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0963C4C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A0FEDA2E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1C20669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4120F64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E600FD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D0A9E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AF8223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CB4BCA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53030C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A605C7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F85B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6104F07"/>
    <w:multiLevelType w:val="hybridMultilevel"/>
    <w:tmpl w:val="CD4430E0"/>
    <w:lvl w:ilvl="0" w:tplc="5B02E2F8">
      <w:numFmt w:val="bullet"/>
      <w:lvlText w:val="•"/>
      <w:lvlJc w:val="left"/>
      <w:pPr>
        <w:ind w:left="930" w:hanging="57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9C44CC1"/>
    <w:multiLevelType w:val="hybridMultilevel"/>
    <w:tmpl w:val="7FF2C56E"/>
    <w:lvl w:ilvl="0" w:tplc="B7E2D3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C8627F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EFE9B6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A083A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A524FC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9F2E54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2F4EDD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E40EB5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A5229B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B931AD6"/>
    <w:multiLevelType w:val="hybridMultilevel"/>
    <w:tmpl w:val="7CDA57FA"/>
    <w:lvl w:ilvl="0" w:tplc="BE5C671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4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2AB775F5"/>
    <w:multiLevelType w:val="hybridMultilevel"/>
    <w:tmpl w:val="007CF556"/>
    <w:lvl w:ilvl="0" w:tplc="439C24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E541609"/>
    <w:multiLevelType w:val="hybridMultilevel"/>
    <w:tmpl w:val="1E5AABE8"/>
    <w:lvl w:ilvl="0" w:tplc="40009B32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5C98CF2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E778AD8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B5870C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A612958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BC3CC93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ABE031E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3614E78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E4D2CDB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2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3" w15:restartNumberingAfterBreak="0">
    <w:nsid w:val="4107683A"/>
    <w:multiLevelType w:val="multilevel"/>
    <w:tmpl w:val="7AC085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5" w15:restartNumberingAfterBreak="0">
    <w:nsid w:val="500F0A91"/>
    <w:multiLevelType w:val="hybridMultilevel"/>
    <w:tmpl w:val="2B94116C"/>
    <w:lvl w:ilvl="0" w:tplc="B16AC8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1B611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4AC8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A878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CEB4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F6E6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89E5F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F236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AE8B6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7" w15:restartNumberingAfterBreak="0">
    <w:nsid w:val="58B56C73"/>
    <w:multiLevelType w:val="hybridMultilevel"/>
    <w:tmpl w:val="5BA42128"/>
    <w:lvl w:ilvl="0" w:tplc="5BE2600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D7F08FC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51644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9B7C7EF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C1DA602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594E11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EAB2362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BC5A5A7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3F834D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 w15:restartNumberingAfterBreak="0">
    <w:nsid w:val="5CB13BD7"/>
    <w:multiLevelType w:val="hybridMultilevel"/>
    <w:tmpl w:val="E8CED8CC"/>
    <w:lvl w:ilvl="0" w:tplc="E638A75E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8C05E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4ACC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6A44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E839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10423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474CA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D866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AC033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2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3" w15:restartNumberingAfterBreak="0">
    <w:nsid w:val="72AB50F1"/>
    <w:multiLevelType w:val="hybridMultilevel"/>
    <w:tmpl w:val="64CEA6CC"/>
    <w:lvl w:ilvl="0" w:tplc="A41AF76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C83880D2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B4C72F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78A88B6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4F4C83CC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AC721E64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2CE87F0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690A0626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35076F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A100D28"/>
    <w:multiLevelType w:val="hybridMultilevel"/>
    <w:tmpl w:val="979479BE"/>
    <w:lvl w:ilvl="0" w:tplc="CE68082A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8252159C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8410F672">
      <w:start w:val="1"/>
      <w:numFmt w:val="lowerRoman"/>
      <w:lvlText w:val="%3."/>
      <w:lvlJc w:val="right"/>
      <w:pPr>
        <w:ind w:left="2160" w:hanging="180"/>
      </w:pPr>
    </w:lvl>
    <w:lvl w:ilvl="3" w:tplc="2CDA2F72">
      <w:start w:val="1"/>
      <w:numFmt w:val="decimal"/>
      <w:lvlText w:val="%4."/>
      <w:lvlJc w:val="left"/>
      <w:pPr>
        <w:ind w:left="2880" w:hanging="360"/>
      </w:pPr>
    </w:lvl>
    <w:lvl w:ilvl="4" w:tplc="89503640">
      <w:start w:val="1"/>
      <w:numFmt w:val="lowerLetter"/>
      <w:lvlText w:val="%5."/>
      <w:lvlJc w:val="left"/>
      <w:pPr>
        <w:ind w:left="3600" w:hanging="360"/>
      </w:pPr>
    </w:lvl>
    <w:lvl w:ilvl="5" w:tplc="ABB26F82">
      <w:start w:val="1"/>
      <w:numFmt w:val="lowerRoman"/>
      <w:lvlText w:val="%6."/>
      <w:lvlJc w:val="right"/>
      <w:pPr>
        <w:ind w:left="4320" w:hanging="180"/>
      </w:pPr>
    </w:lvl>
    <w:lvl w:ilvl="6" w:tplc="620CE536">
      <w:start w:val="1"/>
      <w:numFmt w:val="decimal"/>
      <w:lvlText w:val="%7."/>
      <w:lvlJc w:val="left"/>
      <w:pPr>
        <w:ind w:left="5040" w:hanging="360"/>
      </w:pPr>
    </w:lvl>
    <w:lvl w:ilvl="7" w:tplc="D024A310">
      <w:start w:val="1"/>
      <w:numFmt w:val="lowerLetter"/>
      <w:lvlText w:val="%8."/>
      <w:lvlJc w:val="left"/>
      <w:pPr>
        <w:ind w:left="5760" w:hanging="360"/>
      </w:pPr>
    </w:lvl>
    <w:lvl w:ilvl="8" w:tplc="4384895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BC54FC"/>
    <w:multiLevelType w:val="hybridMultilevel"/>
    <w:tmpl w:val="3C888C6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9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30"/>
  </w:num>
  <w:num w:numId="6">
    <w:abstractNumId w:val="27"/>
  </w:num>
  <w:num w:numId="7">
    <w:abstractNumId w:val="20"/>
  </w:num>
  <w:num w:numId="8">
    <w:abstractNumId w:val="22"/>
  </w:num>
  <w:num w:numId="9">
    <w:abstractNumId w:val="33"/>
  </w:num>
  <w:num w:numId="10">
    <w:abstractNumId w:val="11"/>
  </w:num>
  <w:num w:numId="11">
    <w:abstractNumId w:val="31"/>
  </w:num>
  <w:num w:numId="12">
    <w:abstractNumId w:val="21"/>
  </w:num>
  <w:num w:numId="13">
    <w:abstractNumId w:val="18"/>
  </w:num>
  <w:num w:numId="14">
    <w:abstractNumId w:val="16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32"/>
  </w:num>
  <w:num w:numId="17">
    <w:abstractNumId w:val="24"/>
  </w:num>
  <w:num w:numId="18">
    <w:abstractNumId w:val="26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5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8"/>
  </w:num>
  <w:num w:numId="43">
    <w:abstractNumId w:val="34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5"/>
  </w:num>
  <w:num w:numId="45">
    <w:abstractNumId w:val="15"/>
  </w:num>
  <w:num w:numId="46">
    <w:abstractNumId w:val="23"/>
  </w:num>
  <w:num w:numId="47">
    <w:abstractNumId w:val="17"/>
  </w:num>
  <w:num w:numId="4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47BC"/>
    <w:rsid w:val="00005701"/>
    <w:rsid w:val="00006494"/>
    <w:rsid w:val="00007528"/>
    <w:rsid w:val="0001164F"/>
    <w:rsid w:val="000121D6"/>
    <w:rsid w:val="00013D33"/>
    <w:rsid w:val="000150D3"/>
    <w:rsid w:val="000166C1"/>
    <w:rsid w:val="000177FF"/>
    <w:rsid w:val="00020AE8"/>
    <w:rsid w:val="00023F29"/>
    <w:rsid w:val="00025EBE"/>
    <w:rsid w:val="00030445"/>
    <w:rsid w:val="00031367"/>
    <w:rsid w:val="000318C7"/>
    <w:rsid w:val="00033FDB"/>
    <w:rsid w:val="00034204"/>
    <w:rsid w:val="000344F6"/>
    <w:rsid w:val="0003542B"/>
    <w:rsid w:val="00036493"/>
    <w:rsid w:val="00037226"/>
    <w:rsid w:val="000407E6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6C1F"/>
    <w:rsid w:val="00067D12"/>
    <w:rsid w:val="00067F47"/>
    <w:rsid w:val="00070B1E"/>
    <w:rsid w:val="00071071"/>
    <w:rsid w:val="00071F8A"/>
    <w:rsid w:val="00073E04"/>
    <w:rsid w:val="0007628D"/>
    <w:rsid w:val="00077267"/>
    <w:rsid w:val="0007752B"/>
    <w:rsid w:val="00080AB8"/>
    <w:rsid w:val="000817DE"/>
    <w:rsid w:val="00081DAB"/>
    <w:rsid w:val="0008235E"/>
    <w:rsid w:val="00082A8E"/>
    <w:rsid w:val="000855CA"/>
    <w:rsid w:val="0009351E"/>
    <w:rsid w:val="0009479A"/>
    <w:rsid w:val="000956EB"/>
    <w:rsid w:val="00095E44"/>
    <w:rsid w:val="0009755A"/>
    <w:rsid w:val="000A04FF"/>
    <w:rsid w:val="000A1232"/>
    <w:rsid w:val="000A13ED"/>
    <w:rsid w:val="000A1FD6"/>
    <w:rsid w:val="000A29C1"/>
    <w:rsid w:val="000A5165"/>
    <w:rsid w:val="000B0097"/>
    <w:rsid w:val="000B101F"/>
    <w:rsid w:val="000B1F4B"/>
    <w:rsid w:val="000B276B"/>
    <w:rsid w:val="000B2F27"/>
    <w:rsid w:val="000B2F58"/>
    <w:rsid w:val="000B3762"/>
    <w:rsid w:val="000B37A8"/>
    <w:rsid w:val="000B51D9"/>
    <w:rsid w:val="000B6240"/>
    <w:rsid w:val="000B6A08"/>
    <w:rsid w:val="000C1738"/>
    <w:rsid w:val="000C308F"/>
    <w:rsid w:val="000C42AB"/>
    <w:rsid w:val="000C5A4E"/>
    <w:rsid w:val="000C635D"/>
    <w:rsid w:val="000C700C"/>
    <w:rsid w:val="000C7AA9"/>
    <w:rsid w:val="000C7F49"/>
    <w:rsid w:val="000D1AEE"/>
    <w:rsid w:val="000D1F4F"/>
    <w:rsid w:val="000D4485"/>
    <w:rsid w:val="000D4D07"/>
    <w:rsid w:val="000D4E34"/>
    <w:rsid w:val="000D7535"/>
    <w:rsid w:val="000E0192"/>
    <w:rsid w:val="000E159A"/>
    <w:rsid w:val="000E163C"/>
    <w:rsid w:val="000E165D"/>
    <w:rsid w:val="000E1BAF"/>
    <w:rsid w:val="000E223E"/>
    <w:rsid w:val="000E2491"/>
    <w:rsid w:val="000E2EA9"/>
    <w:rsid w:val="000E398C"/>
    <w:rsid w:val="000E46A3"/>
    <w:rsid w:val="000E5726"/>
    <w:rsid w:val="000E6C94"/>
    <w:rsid w:val="000E74F3"/>
    <w:rsid w:val="000E7995"/>
    <w:rsid w:val="000F0108"/>
    <w:rsid w:val="000F1BB2"/>
    <w:rsid w:val="000F3F94"/>
    <w:rsid w:val="00101CAD"/>
    <w:rsid w:val="00103501"/>
    <w:rsid w:val="00103B2D"/>
    <w:rsid w:val="00103CD2"/>
    <w:rsid w:val="00104061"/>
    <w:rsid w:val="001058EF"/>
    <w:rsid w:val="00107236"/>
    <w:rsid w:val="001101A2"/>
    <w:rsid w:val="001106F7"/>
    <w:rsid w:val="0011114B"/>
    <w:rsid w:val="00111AC4"/>
    <w:rsid w:val="00111F79"/>
    <w:rsid w:val="00112065"/>
    <w:rsid w:val="00112EDA"/>
    <w:rsid w:val="00114028"/>
    <w:rsid w:val="00114174"/>
    <w:rsid w:val="00117C1D"/>
    <w:rsid w:val="00121108"/>
    <w:rsid w:val="00122AD8"/>
    <w:rsid w:val="00122D9F"/>
    <w:rsid w:val="00123688"/>
    <w:rsid w:val="00124CAB"/>
    <w:rsid w:val="00125C69"/>
    <w:rsid w:val="00126F26"/>
    <w:rsid w:val="00127562"/>
    <w:rsid w:val="00127B4B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A7F"/>
    <w:rsid w:val="00136D7A"/>
    <w:rsid w:val="0013764B"/>
    <w:rsid w:val="00140CB1"/>
    <w:rsid w:val="00141470"/>
    <w:rsid w:val="00141540"/>
    <w:rsid w:val="001429D9"/>
    <w:rsid w:val="00143139"/>
    <w:rsid w:val="00143AD5"/>
    <w:rsid w:val="001445BE"/>
    <w:rsid w:val="001449DF"/>
    <w:rsid w:val="0014569B"/>
    <w:rsid w:val="00151BA4"/>
    <w:rsid w:val="00151E9D"/>
    <w:rsid w:val="00151F45"/>
    <w:rsid w:val="00152F3B"/>
    <w:rsid w:val="0015704C"/>
    <w:rsid w:val="00161E87"/>
    <w:rsid w:val="00162EDD"/>
    <w:rsid w:val="00163D6C"/>
    <w:rsid w:val="0016566C"/>
    <w:rsid w:val="00170ECA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94A"/>
    <w:rsid w:val="0018528E"/>
    <w:rsid w:val="00185C22"/>
    <w:rsid w:val="00186A9D"/>
    <w:rsid w:val="001874A6"/>
    <w:rsid w:val="0018765B"/>
    <w:rsid w:val="00190913"/>
    <w:rsid w:val="00195F65"/>
    <w:rsid w:val="001A07E2"/>
    <w:rsid w:val="001A1EEE"/>
    <w:rsid w:val="001A2018"/>
    <w:rsid w:val="001A757B"/>
    <w:rsid w:val="001B01C8"/>
    <w:rsid w:val="001B061F"/>
    <w:rsid w:val="001B0DDB"/>
    <w:rsid w:val="001B13F6"/>
    <w:rsid w:val="001B1747"/>
    <w:rsid w:val="001B1B4E"/>
    <w:rsid w:val="001B2D44"/>
    <w:rsid w:val="001B4484"/>
    <w:rsid w:val="001B707D"/>
    <w:rsid w:val="001B752A"/>
    <w:rsid w:val="001B7F29"/>
    <w:rsid w:val="001C12E0"/>
    <w:rsid w:val="001C35E9"/>
    <w:rsid w:val="001C36BD"/>
    <w:rsid w:val="001C3733"/>
    <w:rsid w:val="001C4025"/>
    <w:rsid w:val="001C49A4"/>
    <w:rsid w:val="001C4C82"/>
    <w:rsid w:val="001C5B30"/>
    <w:rsid w:val="001C6461"/>
    <w:rsid w:val="001C6502"/>
    <w:rsid w:val="001C6E07"/>
    <w:rsid w:val="001C7B77"/>
    <w:rsid w:val="001D1263"/>
    <w:rsid w:val="001D21D2"/>
    <w:rsid w:val="001D3C05"/>
    <w:rsid w:val="001D47C1"/>
    <w:rsid w:val="001D528D"/>
    <w:rsid w:val="001D52E3"/>
    <w:rsid w:val="001D6A28"/>
    <w:rsid w:val="001D6AF4"/>
    <w:rsid w:val="001E0CC1"/>
    <w:rsid w:val="001E1CD5"/>
    <w:rsid w:val="001E3CC0"/>
    <w:rsid w:val="001E4326"/>
    <w:rsid w:val="001E5FCF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1F7CB0"/>
    <w:rsid w:val="0020024D"/>
    <w:rsid w:val="00201213"/>
    <w:rsid w:val="00201323"/>
    <w:rsid w:val="0020165E"/>
    <w:rsid w:val="00202E50"/>
    <w:rsid w:val="00205180"/>
    <w:rsid w:val="002059AF"/>
    <w:rsid w:val="00206706"/>
    <w:rsid w:val="00207F81"/>
    <w:rsid w:val="002109F4"/>
    <w:rsid w:val="00211B20"/>
    <w:rsid w:val="00211B2E"/>
    <w:rsid w:val="00211FDA"/>
    <w:rsid w:val="002160C2"/>
    <w:rsid w:val="00217D6E"/>
    <w:rsid w:val="002211C5"/>
    <w:rsid w:val="0022289F"/>
    <w:rsid w:val="00222BB9"/>
    <w:rsid w:val="00225130"/>
    <w:rsid w:val="002258D6"/>
    <w:rsid w:val="00226DFC"/>
    <w:rsid w:val="002274FB"/>
    <w:rsid w:val="002309D2"/>
    <w:rsid w:val="0023315B"/>
    <w:rsid w:val="002347FE"/>
    <w:rsid w:val="00235645"/>
    <w:rsid w:val="00235DA3"/>
    <w:rsid w:val="0024178D"/>
    <w:rsid w:val="002421D4"/>
    <w:rsid w:val="00245DCF"/>
    <w:rsid w:val="00246C65"/>
    <w:rsid w:val="0025059E"/>
    <w:rsid w:val="00252203"/>
    <w:rsid w:val="0025261B"/>
    <w:rsid w:val="00252FFB"/>
    <w:rsid w:val="002530E5"/>
    <w:rsid w:val="002542A8"/>
    <w:rsid w:val="00260A11"/>
    <w:rsid w:val="00260EC2"/>
    <w:rsid w:val="0026169A"/>
    <w:rsid w:val="00262763"/>
    <w:rsid w:val="00262E09"/>
    <w:rsid w:val="00264BEA"/>
    <w:rsid w:val="00271032"/>
    <w:rsid w:val="00273C1C"/>
    <w:rsid w:val="00273E3E"/>
    <w:rsid w:val="00274147"/>
    <w:rsid w:val="00275189"/>
    <w:rsid w:val="002756DC"/>
    <w:rsid w:val="0027602E"/>
    <w:rsid w:val="00276437"/>
    <w:rsid w:val="0028063F"/>
    <w:rsid w:val="00280740"/>
    <w:rsid w:val="0028282C"/>
    <w:rsid w:val="002833EC"/>
    <w:rsid w:val="002834F6"/>
    <w:rsid w:val="00283B02"/>
    <w:rsid w:val="00283C5D"/>
    <w:rsid w:val="00283D5A"/>
    <w:rsid w:val="002844B0"/>
    <w:rsid w:val="00284A65"/>
    <w:rsid w:val="00285586"/>
    <w:rsid w:val="0028585C"/>
    <w:rsid w:val="00286322"/>
    <w:rsid w:val="00290C3B"/>
    <w:rsid w:val="00290E39"/>
    <w:rsid w:val="00291607"/>
    <w:rsid w:val="0029347B"/>
    <w:rsid w:val="00296C1F"/>
    <w:rsid w:val="002A0C34"/>
    <w:rsid w:val="002A1B59"/>
    <w:rsid w:val="002A2DC9"/>
    <w:rsid w:val="002A41E6"/>
    <w:rsid w:val="002A5250"/>
    <w:rsid w:val="002A71DB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5DBA"/>
    <w:rsid w:val="002D6396"/>
    <w:rsid w:val="002D7D2F"/>
    <w:rsid w:val="002D7E5E"/>
    <w:rsid w:val="002E07AC"/>
    <w:rsid w:val="002E07EF"/>
    <w:rsid w:val="002E0D06"/>
    <w:rsid w:val="002E4E94"/>
    <w:rsid w:val="002E5D69"/>
    <w:rsid w:val="002E6901"/>
    <w:rsid w:val="002F1936"/>
    <w:rsid w:val="002F1F28"/>
    <w:rsid w:val="002F43CA"/>
    <w:rsid w:val="002F57AA"/>
    <w:rsid w:val="002F714C"/>
    <w:rsid w:val="002F77BF"/>
    <w:rsid w:val="003004A2"/>
    <w:rsid w:val="00302993"/>
    <w:rsid w:val="00303DD5"/>
    <w:rsid w:val="003046D6"/>
    <w:rsid w:val="00304D9D"/>
    <w:rsid w:val="003062F8"/>
    <w:rsid w:val="00310764"/>
    <w:rsid w:val="003109BA"/>
    <w:rsid w:val="00310D54"/>
    <w:rsid w:val="00320203"/>
    <w:rsid w:val="0032120D"/>
    <w:rsid w:val="00322002"/>
    <w:rsid w:val="00323890"/>
    <w:rsid w:val="00324129"/>
    <w:rsid w:val="003247B0"/>
    <w:rsid w:val="00325A93"/>
    <w:rsid w:val="00325E81"/>
    <w:rsid w:val="00332E57"/>
    <w:rsid w:val="0033486D"/>
    <w:rsid w:val="003350CD"/>
    <w:rsid w:val="00335A08"/>
    <w:rsid w:val="003367C4"/>
    <w:rsid w:val="00336D8E"/>
    <w:rsid w:val="003376B3"/>
    <w:rsid w:val="0034177A"/>
    <w:rsid w:val="00341F90"/>
    <w:rsid w:val="00342901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0352"/>
    <w:rsid w:val="00361280"/>
    <w:rsid w:val="003615F1"/>
    <w:rsid w:val="00361A6E"/>
    <w:rsid w:val="00362983"/>
    <w:rsid w:val="00363D7F"/>
    <w:rsid w:val="00367424"/>
    <w:rsid w:val="00367C61"/>
    <w:rsid w:val="00367C66"/>
    <w:rsid w:val="003704D4"/>
    <w:rsid w:val="0037233D"/>
    <w:rsid w:val="003728DD"/>
    <w:rsid w:val="00372F3E"/>
    <w:rsid w:val="003736EF"/>
    <w:rsid w:val="003737E3"/>
    <w:rsid w:val="00374F4A"/>
    <w:rsid w:val="00377CD5"/>
    <w:rsid w:val="003802F4"/>
    <w:rsid w:val="00380D80"/>
    <w:rsid w:val="00381E38"/>
    <w:rsid w:val="00385A7E"/>
    <w:rsid w:val="00386C66"/>
    <w:rsid w:val="003906F8"/>
    <w:rsid w:val="0039096B"/>
    <w:rsid w:val="00391D58"/>
    <w:rsid w:val="003935EE"/>
    <w:rsid w:val="0039408A"/>
    <w:rsid w:val="0039567D"/>
    <w:rsid w:val="0039673D"/>
    <w:rsid w:val="00397893"/>
    <w:rsid w:val="003A053C"/>
    <w:rsid w:val="003A2828"/>
    <w:rsid w:val="003A2CF0"/>
    <w:rsid w:val="003A31F0"/>
    <w:rsid w:val="003A3359"/>
    <w:rsid w:val="003A33C4"/>
    <w:rsid w:val="003A33D3"/>
    <w:rsid w:val="003A3880"/>
    <w:rsid w:val="003A49BC"/>
    <w:rsid w:val="003A5BC5"/>
    <w:rsid w:val="003A5D55"/>
    <w:rsid w:val="003A75E6"/>
    <w:rsid w:val="003A7A26"/>
    <w:rsid w:val="003B2091"/>
    <w:rsid w:val="003B255B"/>
    <w:rsid w:val="003B3317"/>
    <w:rsid w:val="003B52D4"/>
    <w:rsid w:val="003B5947"/>
    <w:rsid w:val="003B5AD5"/>
    <w:rsid w:val="003B67AA"/>
    <w:rsid w:val="003B774A"/>
    <w:rsid w:val="003C1CA5"/>
    <w:rsid w:val="003C1EC7"/>
    <w:rsid w:val="003C3BDE"/>
    <w:rsid w:val="003C57E0"/>
    <w:rsid w:val="003C64A0"/>
    <w:rsid w:val="003C7BA3"/>
    <w:rsid w:val="003D1F90"/>
    <w:rsid w:val="003D21C8"/>
    <w:rsid w:val="003D2303"/>
    <w:rsid w:val="003D30B9"/>
    <w:rsid w:val="003D4015"/>
    <w:rsid w:val="003D4E9C"/>
    <w:rsid w:val="003E038E"/>
    <w:rsid w:val="003E0D78"/>
    <w:rsid w:val="003E1306"/>
    <w:rsid w:val="003E2E56"/>
    <w:rsid w:val="003E3277"/>
    <w:rsid w:val="003E3A1D"/>
    <w:rsid w:val="003E6CA0"/>
    <w:rsid w:val="003F2312"/>
    <w:rsid w:val="003F2FDE"/>
    <w:rsid w:val="003F330B"/>
    <w:rsid w:val="003F3A1B"/>
    <w:rsid w:val="003F5756"/>
    <w:rsid w:val="003F5BCC"/>
    <w:rsid w:val="003F6FDF"/>
    <w:rsid w:val="004006EB"/>
    <w:rsid w:val="004016F5"/>
    <w:rsid w:val="004045AA"/>
    <w:rsid w:val="00404A0D"/>
    <w:rsid w:val="00405229"/>
    <w:rsid w:val="00405CC9"/>
    <w:rsid w:val="00410E7D"/>
    <w:rsid w:val="004138DE"/>
    <w:rsid w:val="00414B2F"/>
    <w:rsid w:val="004153EE"/>
    <w:rsid w:val="00415E58"/>
    <w:rsid w:val="00416231"/>
    <w:rsid w:val="004179C1"/>
    <w:rsid w:val="004208AB"/>
    <w:rsid w:val="004219EF"/>
    <w:rsid w:val="00426CD9"/>
    <w:rsid w:val="00426E3F"/>
    <w:rsid w:val="00427804"/>
    <w:rsid w:val="00430386"/>
    <w:rsid w:val="00430FEB"/>
    <w:rsid w:val="004310EE"/>
    <w:rsid w:val="00433677"/>
    <w:rsid w:val="00433DCE"/>
    <w:rsid w:val="00433EF9"/>
    <w:rsid w:val="004340D5"/>
    <w:rsid w:val="004345C8"/>
    <w:rsid w:val="00434880"/>
    <w:rsid w:val="004359A0"/>
    <w:rsid w:val="004406C1"/>
    <w:rsid w:val="00442C1B"/>
    <w:rsid w:val="004460E9"/>
    <w:rsid w:val="00447B6F"/>
    <w:rsid w:val="00453C11"/>
    <w:rsid w:val="00454A14"/>
    <w:rsid w:val="00454AA3"/>
    <w:rsid w:val="004557B0"/>
    <w:rsid w:val="00457946"/>
    <w:rsid w:val="00457BB9"/>
    <w:rsid w:val="00457D8B"/>
    <w:rsid w:val="004605FE"/>
    <w:rsid w:val="00460A17"/>
    <w:rsid w:val="00461DDB"/>
    <w:rsid w:val="00464B3D"/>
    <w:rsid w:val="00470CB5"/>
    <w:rsid w:val="00471EAB"/>
    <w:rsid w:val="004723EE"/>
    <w:rsid w:val="0047451B"/>
    <w:rsid w:val="00475A92"/>
    <w:rsid w:val="00477BB9"/>
    <w:rsid w:val="00477FC7"/>
    <w:rsid w:val="004808BB"/>
    <w:rsid w:val="00484793"/>
    <w:rsid w:val="00484C68"/>
    <w:rsid w:val="0048507A"/>
    <w:rsid w:val="00487366"/>
    <w:rsid w:val="004873E4"/>
    <w:rsid w:val="0049072C"/>
    <w:rsid w:val="00490FD1"/>
    <w:rsid w:val="0049122E"/>
    <w:rsid w:val="00491AD2"/>
    <w:rsid w:val="004935C0"/>
    <w:rsid w:val="00493696"/>
    <w:rsid w:val="00493B43"/>
    <w:rsid w:val="00494EB1"/>
    <w:rsid w:val="00494F35"/>
    <w:rsid w:val="00496414"/>
    <w:rsid w:val="00497A38"/>
    <w:rsid w:val="00497F75"/>
    <w:rsid w:val="004A2056"/>
    <w:rsid w:val="004A2219"/>
    <w:rsid w:val="004A37C6"/>
    <w:rsid w:val="004A3815"/>
    <w:rsid w:val="004A45BD"/>
    <w:rsid w:val="004A4656"/>
    <w:rsid w:val="004A5610"/>
    <w:rsid w:val="004A77B0"/>
    <w:rsid w:val="004B1C61"/>
    <w:rsid w:val="004B1CED"/>
    <w:rsid w:val="004B34A7"/>
    <w:rsid w:val="004B3512"/>
    <w:rsid w:val="004B3B06"/>
    <w:rsid w:val="004B4643"/>
    <w:rsid w:val="004B4AD0"/>
    <w:rsid w:val="004B7F67"/>
    <w:rsid w:val="004C1994"/>
    <w:rsid w:val="004C1F67"/>
    <w:rsid w:val="004C5AEE"/>
    <w:rsid w:val="004D2E51"/>
    <w:rsid w:val="004D4080"/>
    <w:rsid w:val="004E0091"/>
    <w:rsid w:val="004E05FD"/>
    <w:rsid w:val="004E1A0D"/>
    <w:rsid w:val="004E2189"/>
    <w:rsid w:val="004E23F5"/>
    <w:rsid w:val="004E2C34"/>
    <w:rsid w:val="004E4C2D"/>
    <w:rsid w:val="004E63E5"/>
    <w:rsid w:val="004E6B76"/>
    <w:rsid w:val="004E7BF4"/>
    <w:rsid w:val="004F3540"/>
    <w:rsid w:val="004F3AB1"/>
    <w:rsid w:val="004F5624"/>
    <w:rsid w:val="004F5DA4"/>
    <w:rsid w:val="004F5EDB"/>
    <w:rsid w:val="004F60A5"/>
    <w:rsid w:val="004F60B4"/>
    <w:rsid w:val="004F62B2"/>
    <w:rsid w:val="004F6424"/>
    <w:rsid w:val="005027C7"/>
    <w:rsid w:val="00503C55"/>
    <w:rsid w:val="005040CD"/>
    <w:rsid w:val="00505229"/>
    <w:rsid w:val="005052C6"/>
    <w:rsid w:val="00505EDB"/>
    <w:rsid w:val="0050607C"/>
    <w:rsid w:val="00506D18"/>
    <w:rsid w:val="00507300"/>
    <w:rsid w:val="00507F98"/>
    <w:rsid w:val="005108A3"/>
    <w:rsid w:val="0051091F"/>
    <w:rsid w:val="00510F6E"/>
    <w:rsid w:val="005118AE"/>
    <w:rsid w:val="00514A51"/>
    <w:rsid w:val="00514D56"/>
    <w:rsid w:val="00515099"/>
    <w:rsid w:val="005151DA"/>
    <w:rsid w:val="0051587A"/>
    <w:rsid w:val="005158FA"/>
    <w:rsid w:val="005165AB"/>
    <w:rsid w:val="005169AD"/>
    <w:rsid w:val="00516F23"/>
    <w:rsid w:val="005208B9"/>
    <w:rsid w:val="005221F0"/>
    <w:rsid w:val="00524807"/>
    <w:rsid w:val="00525361"/>
    <w:rsid w:val="00525594"/>
    <w:rsid w:val="0052584E"/>
    <w:rsid w:val="00525FF9"/>
    <w:rsid w:val="00526996"/>
    <w:rsid w:val="00530C23"/>
    <w:rsid w:val="00531D11"/>
    <w:rsid w:val="00532D3F"/>
    <w:rsid w:val="0053383B"/>
    <w:rsid w:val="0053386D"/>
    <w:rsid w:val="00536BF0"/>
    <w:rsid w:val="0053791F"/>
    <w:rsid w:val="00547538"/>
    <w:rsid w:val="0055020A"/>
    <w:rsid w:val="005508F4"/>
    <w:rsid w:val="005528E3"/>
    <w:rsid w:val="00553BFA"/>
    <w:rsid w:val="00553D8D"/>
    <w:rsid w:val="00555516"/>
    <w:rsid w:val="0055608E"/>
    <w:rsid w:val="00557755"/>
    <w:rsid w:val="0056077E"/>
    <w:rsid w:val="00561E41"/>
    <w:rsid w:val="005629EE"/>
    <w:rsid w:val="0056334A"/>
    <w:rsid w:val="005648FA"/>
    <w:rsid w:val="00564D50"/>
    <w:rsid w:val="005655B6"/>
    <w:rsid w:val="00567346"/>
    <w:rsid w:val="00567D81"/>
    <w:rsid w:val="0057371B"/>
    <w:rsid w:val="005737B4"/>
    <w:rsid w:val="005745EF"/>
    <w:rsid w:val="00574616"/>
    <w:rsid w:val="00575EB8"/>
    <w:rsid w:val="00582A9B"/>
    <w:rsid w:val="005832AB"/>
    <w:rsid w:val="0058437C"/>
    <w:rsid w:val="00584646"/>
    <w:rsid w:val="0058606E"/>
    <w:rsid w:val="0058621A"/>
    <w:rsid w:val="00587706"/>
    <w:rsid w:val="005935F4"/>
    <w:rsid w:val="00597902"/>
    <w:rsid w:val="005A346E"/>
    <w:rsid w:val="005A73CF"/>
    <w:rsid w:val="005B063C"/>
    <w:rsid w:val="005B14D5"/>
    <w:rsid w:val="005B2BE0"/>
    <w:rsid w:val="005B409C"/>
    <w:rsid w:val="005B798B"/>
    <w:rsid w:val="005C1FAE"/>
    <w:rsid w:val="005C2162"/>
    <w:rsid w:val="005C39E8"/>
    <w:rsid w:val="005C5660"/>
    <w:rsid w:val="005C5F9A"/>
    <w:rsid w:val="005C7731"/>
    <w:rsid w:val="005D13E5"/>
    <w:rsid w:val="005D463A"/>
    <w:rsid w:val="005D4B68"/>
    <w:rsid w:val="005D7191"/>
    <w:rsid w:val="005E11C1"/>
    <w:rsid w:val="005E2563"/>
    <w:rsid w:val="005E29CF"/>
    <w:rsid w:val="005E30D5"/>
    <w:rsid w:val="005E394C"/>
    <w:rsid w:val="005E42BF"/>
    <w:rsid w:val="005E4341"/>
    <w:rsid w:val="005E4E70"/>
    <w:rsid w:val="005E5CD3"/>
    <w:rsid w:val="005E65BB"/>
    <w:rsid w:val="005F0DA0"/>
    <w:rsid w:val="005F1348"/>
    <w:rsid w:val="005F243E"/>
    <w:rsid w:val="005F2EEA"/>
    <w:rsid w:val="005F4914"/>
    <w:rsid w:val="005F6103"/>
    <w:rsid w:val="005F62B7"/>
    <w:rsid w:val="005F63A9"/>
    <w:rsid w:val="005F6869"/>
    <w:rsid w:val="005F6BB9"/>
    <w:rsid w:val="005F7E35"/>
    <w:rsid w:val="00600F82"/>
    <w:rsid w:val="00603148"/>
    <w:rsid w:val="00604C6B"/>
    <w:rsid w:val="0060534B"/>
    <w:rsid w:val="00605447"/>
    <w:rsid w:val="00606753"/>
    <w:rsid w:val="00606FC7"/>
    <w:rsid w:val="00607321"/>
    <w:rsid w:val="00610456"/>
    <w:rsid w:val="006107C3"/>
    <w:rsid w:val="00611473"/>
    <w:rsid w:val="00611B36"/>
    <w:rsid w:val="00612235"/>
    <w:rsid w:val="00613A34"/>
    <w:rsid w:val="00615ADA"/>
    <w:rsid w:val="00615CC5"/>
    <w:rsid w:val="00617349"/>
    <w:rsid w:val="00621685"/>
    <w:rsid w:val="006221CD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061C"/>
    <w:rsid w:val="006414EE"/>
    <w:rsid w:val="00642D0A"/>
    <w:rsid w:val="00645BC8"/>
    <w:rsid w:val="00646130"/>
    <w:rsid w:val="00646FE1"/>
    <w:rsid w:val="006470ED"/>
    <w:rsid w:val="00647E20"/>
    <w:rsid w:val="00652896"/>
    <w:rsid w:val="00652D86"/>
    <w:rsid w:val="00655795"/>
    <w:rsid w:val="00660727"/>
    <w:rsid w:val="00661140"/>
    <w:rsid w:val="006619A0"/>
    <w:rsid w:val="0066265D"/>
    <w:rsid w:val="00667893"/>
    <w:rsid w:val="006710DD"/>
    <w:rsid w:val="006710FB"/>
    <w:rsid w:val="006714D3"/>
    <w:rsid w:val="00673200"/>
    <w:rsid w:val="0067501E"/>
    <w:rsid w:val="006773D2"/>
    <w:rsid w:val="00677552"/>
    <w:rsid w:val="00681A41"/>
    <w:rsid w:val="006821B2"/>
    <w:rsid w:val="00682EC4"/>
    <w:rsid w:val="006838C0"/>
    <w:rsid w:val="00685901"/>
    <w:rsid w:val="00685BB9"/>
    <w:rsid w:val="00685D08"/>
    <w:rsid w:val="00687523"/>
    <w:rsid w:val="00690127"/>
    <w:rsid w:val="00690479"/>
    <w:rsid w:val="00691BFF"/>
    <w:rsid w:val="00693B70"/>
    <w:rsid w:val="00695227"/>
    <w:rsid w:val="006953C1"/>
    <w:rsid w:val="00696175"/>
    <w:rsid w:val="00696EB2"/>
    <w:rsid w:val="0069714D"/>
    <w:rsid w:val="0069715A"/>
    <w:rsid w:val="006A16E9"/>
    <w:rsid w:val="006A18FE"/>
    <w:rsid w:val="006A5450"/>
    <w:rsid w:val="006A747E"/>
    <w:rsid w:val="006B0199"/>
    <w:rsid w:val="006B0A32"/>
    <w:rsid w:val="006B0BD8"/>
    <w:rsid w:val="006B197F"/>
    <w:rsid w:val="006B22A3"/>
    <w:rsid w:val="006B285F"/>
    <w:rsid w:val="006B3279"/>
    <w:rsid w:val="006B55CC"/>
    <w:rsid w:val="006B7CDB"/>
    <w:rsid w:val="006C0251"/>
    <w:rsid w:val="006C2B9A"/>
    <w:rsid w:val="006C38EA"/>
    <w:rsid w:val="006C39BB"/>
    <w:rsid w:val="006C4502"/>
    <w:rsid w:val="006D159F"/>
    <w:rsid w:val="006D2F02"/>
    <w:rsid w:val="006D5D5D"/>
    <w:rsid w:val="006D5E91"/>
    <w:rsid w:val="006D75DA"/>
    <w:rsid w:val="006E0433"/>
    <w:rsid w:val="006E14E6"/>
    <w:rsid w:val="006E1AEE"/>
    <w:rsid w:val="006E1F6F"/>
    <w:rsid w:val="006E23AC"/>
    <w:rsid w:val="006E3747"/>
    <w:rsid w:val="006E3B9C"/>
    <w:rsid w:val="006E51A2"/>
    <w:rsid w:val="006F0DE2"/>
    <w:rsid w:val="006F2C8B"/>
    <w:rsid w:val="006F3495"/>
    <w:rsid w:val="006F417D"/>
    <w:rsid w:val="006F5C83"/>
    <w:rsid w:val="006F67CC"/>
    <w:rsid w:val="006F7979"/>
    <w:rsid w:val="0070076D"/>
    <w:rsid w:val="00701C2D"/>
    <w:rsid w:val="00702162"/>
    <w:rsid w:val="00702286"/>
    <w:rsid w:val="00703037"/>
    <w:rsid w:val="00703930"/>
    <w:rsid w:val="00704070"/>
    <w:rsid w:val="00705744"/>
    <w:rsid w:val="0070610E"/>
    <w:rsid w:val="00706FEA"/>
    <w:rsid w:val="00707759"/>
    <w:rsid w:val="00710081"/>
    <w:rsid w:val="00710B0D"/>
    <w:rsid w:val="00713972"/>
    <w:rsid w:val="00713CB5"/>
    <w:rsid w:val="007153E5"/>
    <w:rsid w:val="0071558B"/>
    <w:rsid w:val="00721189"/>
    <w:rsid w:val="007221C3"/>
    <w:rsid w:val="00722F2C"/>
    <w:rsid w:val="00723052"/>
    <w:rsid w:val="00724DE1"/>
    <w:rsid w:val="007253A4"/>
    <w:rsid w:val="007254D1"/>
    <w:rsid w:val="00725B32"/>
    <w:rsid w:val="00725B3C"/>
    <w:rsid w:val="007264B0"/>
    <w:rsid w:val="00733D54"/>
    <w:rsid w:val="00736A4F"/>
    <w:rsid w:val="00736E76"/>
    <w:rsid w:val="00737499"/>
    <w:rsid w:val="00737753"/>
    <w:rsid w:val="00740CE9"/>
    <w:rsid w:val="00740E73"/>
    <w:rsid w:val="007428E3"/>
    <w:rsid w:val="00743511"/>
    <w:rsid w:val="0074394E"/>
    <w:rsid w:val="00745DBE"/>
    <w:rsid w:val="007471D2"/>
    <w:rsid w:val="00750ABC"/>
    <w:rsid w:val="00750D0A"/>
    <w:rsid w:val="00751863"/>
    <w:rsid w:val="00751D93"/>
    <w:rsid w:val="00752300"/>
    <w:rsid w:val="0075313A"/>
    <w:rsid w:val="007546F8"/>
    <w:rsid w:val="00754B6B"/>
    <w:rsid w:val="00755BAB"/>
    <w:rsid w:val="007571C2"/>
    <w:rsid w:val="00757BA2"/>
    <w:rsid w:val="0076080E"/>
    <w:rsid w:val="007615E5"/>
    <w:rsid w:val="0076317E"/>
    <w:rsid w:val="0076411D"/>
    <w:rsid w:val="007645D2"/>
    <w:rsid w:val="007650F8"/>
    <w:rsid w:val="007670F8"/>
    <w:rsid w:val="007671D4"/>
    <w:rsid w:val="00770A85"/>
    <w:rsid w:val="00772F2D"/>
    <w:rsid w:val="00773DC9"/>
    <w:rsid w:val="0077572E"/>
    <w:rsid w:val="00775766"/>
    <w:rsid w:val="0078031B"/>
    <w:rsid w:val="00780C3C"/>
    <w:rsid w:val="00781EBC"/>
    <w:rsid w:val="007829BA"/>
    <w:rsid w:val="00784F44"/>
    <w:rsid w:val="00786672"/>
    <w:rsid w:val="007872CF"/>
    <w:rsid w:val="00790AA5"/>
    <w:rsid w:val="0079201C"/>
    <w:rsid w:val="00792495"/>
    <w:rsid w:val="0079307F"/>
    <w:rsid w:val="007937C4"/>
    <w:rsid w:val="00793B7B"/>
    <w:rsid w:val="007947C4"/>
    <w:rsid w:val="007953AB"/>
    <w:rsid w:val="00795CE1"/>
    <w:rsid w:val="0079631B"/>
    <w:rsid w:val="007A06AC"/>
    <w:rsid w:val="007B1014"/>
    <w:rsid w:val="007B103F"/>
    <w:rsid w:val="007B1484"/>
    <w:rsid w:val="007B1A10"/>
    <w:rsid w:val="007B25DB"/>
    <w:rsid w:val="007B4368"/>
    <w:rsid w:val="007B6547"/>
    <w:rsid w:val="007B6659"/>
    <w:rsid w:val="007B76AB"/>
    <w:rsid w:val="007B7DBD"/>
    <w:rsid w:val="007C0FC1"/>
    <w:rsid w:val="007C2F6C"/>
    <w:rsid w:val="007C45D3"/>
    <w:rsid w:val="007C52CD"/>
    <w:rsid w:val="007C597B"/>
    <w:rsid w:val="007C61CB"/>
    <w:rsid w:val="007C6E34"/>
    <w:rsid w:val="007C760C"/>
    <w:rsid w:val="007D01BA"/>
    <w:rsid w:val="007D08FD"/>
    <w:rsid w:val="007D0AD2"/>
    <w:rsid w:val="007D1584"/>
    <w:rsid w:val="007D16EA"/>
    <w:rsid w:val="007D2044"/>
    <w:rsid w:val="007D2D55"/>
    <w:rsid w:val="007D46B1"/>
    <w:rsid w:val="007D4F33"/>
    <w:rsid w:val="007D65C7"/>
    <w:rsid w:val="007D74D2"/>
    <w:rsid w:val="007D79B5"/>
    <w:rsid w:val="007D7CC1"/>
    <w:rsid w:val="007E09F0"/>
    <w:rsid w:val="007E2334"/>
    <w:rsid w:val="007E23CE"/>
    <w:rsid w:val="007E2CE7"/>
    <w:rsid w:val="007E3154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03AC"/>
    <w:rsid w:val="007F1A40"/>
    <w:rsid w:val="007F1D17"/>
    <w:rsid w:val="007F235A"/>
    <w:rsid w:val="007F2E65"/>
    <w:rsid w:val="007F2F4B"/>
    <w:rsid w:val="007F43BA"/>
    <w:rsid w:val="007F44F4"/>
    <w:rsid w:val="007F45D1"/>
    <w:rsid w:val="007F5648"/>
    <w:rsid w:val="007F6DC3"/>
    <w:rsid w:val="007F71F1"/>
    <w:rsid w:val="007F72FC"/>
    <w:rsid w:val="008006B4"/>
    <w:rsid w:val="00801A3F"/>
    <w:rsid w:val="008021EF"/>
    <w:rsid w:val="008022C5"/>
    <w:rsid w:val="00802B91"/>
    <w:rsid w:val="00803695"/>
    <w:rsid w:val="00803746"/>
    <w:rsid w:val="00803FD4"/>
    <w:rsid w:val="0080479F"/>
    <w:rsid w:val="0080481C"/>
    <w:rsid w:val="0080494A"/>
    <w:rsid w:val="00804A38"/>
    <w:rsid w:val="00804C54"/>
    <w:rsid w:val="00804DB9"/>
    <w:rsid w:val="008056DD"/>
    <w:rsid w:val="008057DC"/>
    <w:rsid w:val="0081104C"/>
    <w:rsid w:val="00811D2A"/>
    <w:rsid w:val="00812D16"/>
    <w:rsid w:val="00813417"/>
    <w:rsid w:val="0081393A"/>
    <w:rsid w:val="00815056"/>
    <w:rsid w:val="00817A54"/>
    <w:rsid w:val="00817A6B"/>
    <w:rsid w:val="00817C04"/>
    <w:rsid w:val="00820592"/>
    <w:rsid w:val="00821865"/>
    <w:rsid w:val="0082327D"/>
    <w:rsid w:val="0082433D"/>
    <w:rsid w:val="00826509"/>
    <w:rsid w:val="0083354D"/>
    <w:rsid w:val="00835570"/>
    <w:rsid w:val="0083561B"/>
    <w:rsid w:val="0083685F"/>
    <w:rsid w:val="00836C13"/>
    <w:rsid w:val="008371F6"/>
    <w:rsid w:val="00837D78"/>
    <w:rsid w:val="00840D79"/>
    <w:rsid w:val="008416D8"/>
    <w:rsid w:val="00842A21"/>
    <w:rsid w:val="008431CC"/>
    <w:rsid w:val="008439BF"/>
    <w:rsid w:val="00845066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57B46"/>
    <w:rsid w:val="00860566"/>
    <w:rsid w:val="0086165C"/>
    <w:rsid w:val="00861B26"/>
    <w:rsid w:val="00862EED"/>
    <w:rsid w:val="008643FC"/>
    <w:rsid w:val="00864529"/>
    <w:rsid w:val="008649B9"/>
    <w:rsid w:val="00866689"/>
    <w:rsid w:val="0086784F"/>
    <w:rsid w:val="00870394"/>
    <w:rsid w:val="0087073B"/>
    <w:rsid w:val="008735EF"/>
    <w:rsid w:val="00873DB1"/>
    <w:rsid w:val="0087412C"/>
    <w:rsid w:val="00876894"/>
    <w:rsid w:val="008770D4"/>
    <w:rsid w:val="008770F3"/>
    <w:rsid w:val="0088127F"/>
    <w:rsid w:val="008815EF"/>
    <w:rsid w:val="00881C07"/>
    <w:rsid w:val="00885273"/>
    <w:rsid w:val="00885336"/>
    <w:rsid w:val="00885F2C"/>
    <w:rsid w:val="00886386"/>
    <w:rsid w:val="0088701C"/>
    <w:rsid w:val="00887BA4"/>
    <w:rsid w:val="0089174C"/>
    <w:rsid w:val="0089279E"/>
    <w:rsid w:val="00892EB4"/>
    <w:rsid w:val="008940AA"/>
    <w:rsid w:val="0089499B"/>
    <w:rsid w:val="00894ACA"/>
    <w:rsid w:val="00894E87"/>
    <w:rsid w:val="00894EC5"/>
    <w:rsid w:val="008957AC"/>
    <w:rsid w:val="008967B5"/>
    <w:rsid w:val="0089690B"/>
    <w:rsid w:val="00897580"/>
    <w:rsid w:val="008A03AC"/>
    <w:rsid w:val="008A186D"/>
    <w:rsid w:val="008A20BE"/>
    <w:rsid w:val="008A2B4E"/>
    <w:rsid w:val="008A345A"/>
    <w:rsid w:val="008A396A"/>
    <w:rsid w:val="008A3BF2"/>
    <w:rsid w:val="008A3DB9"/>
    <w:rsid w:val="008A53A7"/>
    <w:rsid w:val="008A6A5C"/>
    <w:rsid w:val="008A7316"/>
    <w:rsid w:val="008B500A"/>
    <w:rsid w:val="008C0B85"/>
    <w:rsid w:val="008C1610"/>
    <w:rsid w:val="008C1F67"/>
    <w:rsid w:val="008C2F1E"/>
    <w:rsid w:val="008C30E5"/>
    <w:rsid w:val="008C3B5B"/>
    <w:rsid w:val="008C409F"/>
    <w:rsid w:val="008C602D"/>
    <w:rsid w:val="008C64BA"/>
    <w:rsid w:val="008C6BCC"/>
    <w:rsid w:val="008D098D"/>
    <w:rsid w:val="008D135A"/>
    <w:rsid w:val="008D1D92"/>
    <w:rsid w:val="008D2205"/>
    <w:rsid w:val="008D2331"/>
    <w:rsid w:val="008D2E9B"/>
    <w:rsid w:val="008D2FD2"/>
    <w:rsid w:val="008D36CD"/>
    <w:rsid w:val="008D4380"/>
    <w:rsid w:val="008D48D1"/>
    <w:rsid w:val="008D5B7E"/>
    <w:rsid w:val="008D67FF"/>
    <w:rsid w:val="008E547F"/>
    <w:rsid w:val="008E5FFF"/>
    <w:rsid w:val="008F0874"/>
    <w:rsid w:val="008F2C49"/>
    <w:rsid w:val="008F344B"/>
    <w:rsid w:val="008F478C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03C"/>
    <w:rsid w:val="00911D39"/>
    <w:rsid w:val="00912B9F"/>
    <w:rsid w:val="0091531D"/>
    <w:rsid w:val="00917C0F"/>
    <w:rsid w:val="00917D2A"/>
    <w:rsid w:val="0092040E"/>
    <w:rsid w:val="00920C6C"/>
    <w:rsid w:val="00920FE2"/>
    <w:rsid w:val="00921748"/>
    <w:rsid w:val="00921986"/>
    <w:rsid w:val="009227D9"/>
    <w:rsid w:val="009253FC"/>
    <w:rsid w:val="00925D9E"/>
    <w:rsid w:val="0092600F"/>
    <w:rsid w:val="00926121"/>
    <w:rsid w:val="00927791"/>
    <w:rsid w:val="00930607"/>
    <w:rsid w:val="00930D0A"/>
    <w:rsid w:val="00931DD1"/>
    <w:rsid w:val="009329BA"/>
    <w:rsid w:val="00932BCC"/>
    <w:rsid w:val="0093304D"/>
    <w:rsid w:val="009356C6"/>
    <w:rsid w:val="009356D3"/>
    <w:rsid w:val="00936939"/>
    <w:rsid w:val="0094053B"/>
    <w:rsid w:val="00941105"/>
    <w:rsid w:val="00942040"/>
    <w:rsid w:val="00942C9F"/>
    <w:rsid w:val="009433DA"/>
    <w:rsid w:val="00944E39"/>
    <w:rsid w:val="00945631"/>
    <w:rsid w:val="00947549"/>
    <w:rsid w:val="00951BDD"/>
    <w:rsid w:val="009524CE"/>
    <w:rsid w:val="00954987"/>
    <w:rsid w:val="00955DC8"/>
    <w:rsid w:val="0095793C"/>
    <w:rsid w:val="0096111E"/>
    <w:rsid w:val="00961125"/>
    <w:rsid w:val="00961951"/>
    <w:rsid w:val="00963BD1"/>
    <w:rsid w:val="00966B1F"/>
    <w:rsid w:val="00967A84"/>
    <w:rsid w:val="00970C06"/>
    <w:rsid w:val="00974518"/>
    <w:rsid w:val="00975B88"/>
    <w:rsid w:val="00980FE0"/>
    <w:rsid w:val="009813BB"/>
    <w:rsid w:val="00983A15"/>
    <w:rsid w:val="00983D7E"/>
    <w:rsid w:val="00983DF3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A5520"/>
    <w:rsid w:val="009B0B83"/>
    <w:rsid w:val="009B39D3"/>
    <w:rsid w:val="009B536C"/>
    <w:rsid w:val="009B6496"/>
    <w:rsid w:val="009B69D5"/>
    <w:rsid w:val="009B6BEE"/>
    <w:rsid w:val="009C01DA"/>
    <w:rsid w:val="009C070E"/>
    <w:rsid w:val="009C20CC"/>
    <w:rsid w:val="009C3558"/>
    <w:rsid w:val="009C47CC"/>
    <w:rsid w:val="009C562E"/>
    <w:rsid w:val="009C5A37"/>
    <w:rsid w:val="009C7531"/>
    <w:rsid w:val="009D0ED2"/>
    <w:rsid w:val="009D220C"/>
    <w:rsid w:val="009D221F"/>
    <w:rsid w:val="009D4F62"/>
    <w:rsid w:val="009D53E0"/>
    <w:rsid w:val="009D5FB5"/>
    <w:rsid w:val="009E09F0"/>
    <w:rsid w:val="009E19E8"/>
    <w:rsid w:val="009E377C"/>
    <w:rsid w:val="009E4347"/>
    <w:rsid w:val="009E458A"/>
    <w:rsid w:val="009E5DFC"/>
    <w:rsid w:val="009E7C37"/>
    <w:rsid w:val="009F1789"/>
    <w:rsid w:val="009F36D2"/>
    <w:rsid w:val="009F4504"/>
    <w:rsid w:val="009F502C"/>
    <w:rsid w:val="009F5474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616"/>
    <w:rsid w:val="00A04F67"/>
    <w:rsid w:val="00A076F9"/>
    <w:rsid w:val="00A07997"/>
    <w:rsid w:val="00A07F87"/>
    <w:rsid w:val="00A10925"/>
    <w:rsid w:val="00A11B05"/>
    <w:rsid w:val="00A12B81"/>
    <w:rsid w:val="00A1353C"/>
    <w:rsid w:val="00A13BDD"/>
    <w:rsid w:val="00A15383"/>
    <w:rsid w:val="00A15F86"/>
    <w:rsid w:val="00A206ED"/>
    <w:rsid w:val="00A20806"/>
    <w:rsid w:val="00A20C7F"/>
    <w:rsid w:val="00A212DF"/>
    <w:rsid w:val="00A21BD8"/>
    <w:rsid w:val="00A22DBA"/>
    <w:rsid w:val="00A23DBA"/>
    <w:rsid w:val="00A25992"/>
    <w:rsid w:val="00A25BFF"/>
    <w:rsid w:val="00A27522"/>
    <w:rsid w:val="00A2796E"/>
    <w:rsid w:val="00A330C5"/>
    <w:rsid w:val="00A34319"/>
    <w:rsid w:val="00A34D76"/>
    <w:rsid w:val="00A365D0"/>
    <w:rsid w:val="00A37428"/>
    <w:rsid w:val="00A402B8"/>
    <w:rsid w:val="00A41A94"/>
    <w:rsid w:val="00A4360E"/>
    <w:rsid w:val="00A443A6"/>
    <w:rsid w:val="00A45A1A"/>
    <w:rsid w:val="00A477FD"/>
    <w:rsid w:val="00A47F32"/>
    <w:rsid w:val="00A518CA"/>
    <w:rsid w:val="00A53220"/>
    <w:rsid w:val="00A538E6"/>
    <w:rsid w:val="00A540C1"/>
    <w:rsid w:val="00A55BBD"/>
    <w:rsid w:val="00A55D48"/>
    <w:rsid w:val="00A56800"/>
    <w:rsid w:val="00A56D7E"/>
    <w:rsid w:val="00A5729F"/>
    <w:rsid w:val="00A57404"/>
    <w:rsid w:val="00A575BD"/>
    <w:rsid w:val="00A57AB2"/>
    <w:rsid w:val="00A60BB4"/>
    <w:rsid w:val="00A60EEC"/>
    <w:rsid w:val="00A61FCA"/>
    <w:rsid w:val="00A65BD9"/>
    <w:rsid w:val="00A65C1E"/>
    <w:rsid w:val="00A66718"/>
    <w:rsid w:val="00A6756F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5357"/>
    <w:rsid w:val="00A87AD6"/>
    <w:rsid w:val="00A902DD"/>
    <w:rsid w:val="00A91617"/>
    <w:rsid w:val="00A920F9"/>
    <w:rsid w:val="00A92368"/>
    <w:rsid w:val="00A93207"/>
    <w:rsid w:val="00A9432C"/>
    <w:rsid w:val="00A9482B"/>
    <w:rsid w:val="00A95230"/>
    <w:rsid w:val="00A969F9"/>
    <w:rsid w:val="00A96FA8"/>
    <w:rsid w:val="00A9770A"/>
    <w:rsid w:val="00A97A85"/>
    <w:rsid w:val="00AA0DD3"/>
    <w:rsid w:val="00AA1C07"/>
    <w:rsid w:val="00AA224B"/>
    <w:rsid w:val="00AA336E"/>
    <w:rsid w:val="00AA33B6"/>
    <w:rsid w:val="00AA3688"/>
    <w:rsid w:val="00AA4485"/>
    <w:rsid w:val="00AA5887"/>
    <w:rsid w:val="00AA7213"/>
    <w:rsid w:val="00AA77CC"/>
    <w:rsid w:val="00AB10D4"/>
    <w:rsid w:val="00AB19F8"/>
    <w:rsid w:val="00AB2701"/>
    <w:rsid w:val="00AB2A61"/>
    <w:rsid w:val="00AB3A12"/>
    <w:rsid w:val="00AB5A8D"/>
    <w:rsid w:val="00AB5C95"/>
    <w:rsid w:val="00AB5FA4"/>
    <w:rsid w:val="00AB625F"/>
    <w:rsid w:val="00AB6386"/>
    <w:rsid w:val="00AB6493"/>
    <w:rsid w:val="00AB6642"/>
    <w:rsid w:val="00AC2EFE"/>
    <w:rsid w:val="00AC3930"/>
    <w:rsid w:val="00AC3AB1"/>
    <w:rsid w:val="00AC4E65"/>
    <w:rsid w:val="00AC68C6"/>
    <w:rsid w:val="00AC75AA"/>
    <w:rsid w:val="00AC79C1"/>
    <w:rsid w:val="00AC7CA4"/>
    <w:rsid w:val="00AC7EB5"/>
    <w:rsid w:val="00AD482A"/>
    <w:rsid w:val="00AD4A64"/>
    <w:rsid w:val="00AD598F"/>
    <w:rsid w:val="00AD5BCB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2CCA"/>
    <w:rsid w:val="00AF31F3"/>
    <w:rsid w:val="00AF438E"/>
    <w:rsid w:val="00AF453C"/>
    <w:rsid w:val="00AF45CA"/>
    <w:rsid w:val="00AF4864"/>
    <w:rsid w:val="00AF5B85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6321"/>
    <w:rsid w:val="00B07340"/>
    <w:rsid w:val="00B074F8"/>
    <w:rsid w:val="00B107E6"/>
    <w:rsid w:val="00B145CD"/>
    <w:rsid w:val="00B14B18"/>
    <w:rsid w:val="00B17FAB"/>
    <w:rsid w:val="00B2099F"/>
    <w:rsid w:val="00B22C5F"/>
    <w:rsid w:val="00B23687"/>
    <w:rsid w:val="00B248A4"/>
    <w:rsid w:val="00B25710"/>
    <w:rsid w:val="00B2724E"/>
    <w:rsid w:val="00B27B03"/>
    <w:rsid w:val="00B301B0"/>
    <w:rsid w:val="00B30DCD"/>
    <w:rsid w:val="00B311B8"/>
    <w:rsid w:val="00B31B62"/>
    <w:rsid w:val="00B32172"/>
    <w:rsid w:val="00B33711"/>
    <w:rsid w:val="00B33DC3"/>
    <w:rsid w:val="00B3482A"/>
    <w:rsid w:val="00B34889"/>
    <w:rsid w:val="00B353AC"/>
    <w:rsid w:val="00B3652E"/>
    <w:rsid w:val="00B36E5F"/>
    <w:rsid w:val="00B37550"/>
    <w:rsid w:val="00B40270"/>
    <w:rsid w:val="00B402C6"/>
    <w:rsid w:val="00B41DC1"/>
    <w:rsid w:val="00B43058"/>
    <w:rsid w:val="00B45398"/>
    <w:rsid w:val="00B46EC7"/>
    <w:rsid w:val="00B50A91"/>
    <w:rsid w:val="00B50ACF"/>
    <w:rsid w:val="00B52022"/>
    <w:rsid w:val="00B52187"/>
    <w:rsid w:val="00B5305D"/>
    <w:rsid w:val="00B542EA"/>
    <w:rsid w:val="00B54691"/>
    <w:rsid w:val="00B5744E"/>
    <w:rsid w:val="00B606A4"/>
    <w:rsid w:val="00B60CCD"/>
    <w:rsid w:val="00B60ED3"/>
    <w:rsid w:val="00B62854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782D"/>
    <w:rsid w:val="00B77BE4"/>
    <w:rsid w:val="00B81129"/>
    <w:rsid w:val="00B812BE"/>
    <w:rsid w:val="00B8137B"/>
    <w:rsid w:val="00B816FE"/>
    <w:rsid w:val="00B81D87"/>
    <w:rsid w:val="00B850B9"/>
    <w:rsid w:val="00B86608"/>
    <w:rsid w:val="00B87847"/>
    <w:rsid w:val="00B87F31"/>
    <w:rsid w:val="00B90477"/>
    <w:rsid w:val="00B92AA5"/>
    <w:rsid w:val="00B93211"/>
    <w:rsid w:val="00B96744"/>
    <w:rsid w:val="00BA4718"/>
    <w:rsid w:val="00BA4C8C"/>
    <w:rsid w:val="00BA526C"/>
    <w:rsid w:val="00BA597A"/>
    <w:rsid w:val="00BA6419"/>
    <w:rsid w:val="00BA6550"/>
    <w:rsid w:val="00BB0EDC"/>
    <w:rsid w:val="00BB2437"/>
    <w:rsid w:val="00BB2F21"/>
    <w:rsid w:val="00BB32A1"/>
    <w:rsid w:val="00BB3573"/>
    <w:rsid w:val="00BB3642"/>
    <w:rsid w:val="00BB66AB"/>
    <w:rsid w:val="00BC0AD6"/>
    <w:rsid w:val="00BC19CD"/>
    <w:rsid w:val="00BC3584"/>
    <w:rsid w:val="00BC40CE"/>
    <w:rsid w:val="00BC421E"/>
    <w:rsid w:val="00BC4673"/>
    <w:rsid w:val="00BC77A6"/>
    <w:rsid w:val="00BD06FC"/>
    <w:rsid w:val="00BD5B0B"/>
    <w:rsid w:val="00BE0AA9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2CD1"/>
    <w:rsid w:val="00BF3E69"/>
    <w:rsid w:val="00BF45A4"/>
    <w:rsid w:val="00BF4B6A"/>
    <w:rsid w:val="00BF5135"/>
    <w:rsid w:val="00BF5955"/>
    <w:rsid w:val="00BF5FA5"/>
    <w:rsid w:val="00C009F5"/>
    <w:rsid w:val="00C01129"/>
    <w:rsid w:val="00C011E4"/>
    <w:rsid w:val="00C015C3"/>
    <w:rsid w:val="00C01928"/>
    <w:rsid w:val="00C02239"/>
    <w:rsid w:val="00C022E1"/>
    <w:rsid w:val="00C0398D"/>
    <w:rsid w:val="00C042E3"/>
    <w:rsid w:val="00C0539F"/>
    <w:rsid w:val="00C108A4"/>
    <w:rsid w:val="00C11E4C"/>
    <w:rsid w:val="00C14792"/>
    <w:rsid w:val="00C14954"/>
    <w:rsid w:val="00C14F4A"/>
    <w:rsid w:val="00C15969"/>
    <w:rsid w:val="00C16BEB"/>
    <w:rsid w:val="00C1743B"/>
    <w:rsid w:val="00C17D23"/>
    <w:rsid w:val="00C20CA6"/>
    <w:rsid w:val="00C23398"/>
    <w:rsid w:val="00C23B23"/>
    <w:rsid w:val="00C24AEF"/>
    <w:rsid w:val="00C26C22"/>
    <w:rsid w:val="00C27B03"/>
    <w:rsid w:val="00C3089B"/>
    <w:rsid w:val="00C30B81"/>
    <w:rsid w:val="00C33165"/>
    <w:rsid w:val="00C34B40"/>
    <w:rsid w:val="00C35836"/>
    <w:rsid w:val="00C41CD3"/>
    <w:rsid w:val="00C41D29"/>
    <w:rsid w:val="00C43438"/>
    <w:rsid w:val="00C43DF2"/>
    <w:rsid w:val="00C44264"/>
    <w:rsid w:val="00C46251"/>
    <w:rsid w:val="00C4696B"/>
    <w:rsid w:val="00C4790F"/>
    <w:rsid w:val="00C47FC0"/>
    <w:rsid w:val="00C5072A"/>
    <w:rsid w:val="00C528CC"/>
    <w:rsid w:val="00C53ABD"/>
    <w:rsid w:val="00C53AD3"/>
    <w:rsid w:val="00C53C94"/>
    <w:rsid w:val="00C555B6"/>
    <w:rsid w:val="00C56E1B"/>
    <w:rsid w:val="00C57741"/>
    <w:rsid w:val="00C60646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177B"/>
    <w:rsid w:val="00C7356B"/>
    <w:rsid w:val="00C743F5"/>
    <w:rsid w:val="00C7697F"/>
    <w:rsid w:val="00C8136C"/>
    <w:rsid w:val="00C820B4"/>
    <w:rsid w:val="00C82FFA"/>
    <w:rsid w:val="00C85521"/>
    <w:rsid w:val="00C85663"/>
    <w:rsid w:val="00C863EE"/>
    <w:rsid w:val="00C87068"/>
    <w:rsid w:val="00C879CA"/>
    <w:rsid w:val="00C916D6"/>
    <w:rsid w:val="00C92646"/>
    <w:rsid w:val="00C9316A"/>
    <w:rsid w:val="00C9380B"/>
    <w:rsid w:val="00C93B5E"/>
    <w:rsid w:val="00C93FF3"/>
    <w:rsid w:val="00C946B9"/>
    <w:rsid w:val="00C9524B"/>
    <w:rsid w:val="00C95342"/>
    <w:rsid w:val="00C95D8D"/>
    <w:rsid w:val="00C97B4E"/>
    <w:rsid w:val="00CA24F2"/>
    <w:rsid w:val="00CA2883"/>
    <w:rsid w:val="00CA2AEF"/>
    <w:rsid w:val="00CA4921"/>
    <w:rsid w:val="00CA6136"/>
    <w:rsid w:val="00CA6BCC"/>
    <w:rsid w:val="00CA71DA"/>
    <w:rsid w:val="00CB5032"/>
    <w:rsid w:val="00CB5C65"/>
    <w:rsid w:val="00CB5D9E"/>
    <w:rsid w:val="00CB62AC"/>
    <w:rsid w:val="00CB77EA"/>
    <w:rsid w:val="00CB7DF6"/>
    <w:rsid w:val="00CC0E0E"/>
    <w:rsid w:val="00CC1885"/>
    <w:rsid w:val="00CC1EE6"/>
    <w:rsid w:val="00CC303F"/>
    <w:rsid w:val="00CC3C96"/>
    <w:rsid w:val="00CD077C"/>
    <w:rsid w:val="00CD1ACE"/>
    <w:rsid w:val="00CD342A"/>
    <w:rsid w:val="00CD3940"/>
    <w:rsid w:val="00CD3B1F"/>
    <w:rsid w:val="00CD46E0"/>
    <w:rsid w:val="00CD4E32"/>
    <w:rsid w:val="00CD6A08"/>
    <w:rsid w:val="00CD792F"/>
    <w:rsid w:val="00CD7E60"/>
    <w:rsid w:val="00CE10F0"/>
    <w:rsid w:val="00CE323B"/>
    <w:rsid w:val="00CE3AE5"/>
    <w:rsid w:val="00CE415D"/>
    <w:rsid w:val="00CE5429"/>
    <w:rsid w:val="00CE6A0B"/>
    <w:rsid w:val="00CF010F"/>
    <w:rsid w:val="00CF0950"/>
    <w:rsid w:val="00CF3B07"/>
    <w:rsid w:val="00CF4C13"/>
    <w:rsid w:val="00CF4DC9"/>
    <w:rsid w:val="00CF5904"/>
    <w:rsid w:val="00CF5DC5"/>
    <w:rsid w:val="00CF625A"/>
    <w:rsid w:val="00CF6384"/>
    <w:rsid w:val="00CF6902"/>
    <w:rsid w:val="00CF7924"/>
    <w:rsid w:val="00D030B3"/>
    <w:rsid w:val="00D06E88"/>
    <w:rsid w:val="00D0750E"/>
    <w:rsid w:val="00D11271"/>
    <w:rsid w:val="00D11F90"/>
    <w:rsid w:val="00D13527"/>
    <w:rsid w:val="00D1569B"/>
    <w:rsid w:val="00D15E4E"/>
    <w:rsid w:val="00D161AC"/>
    <w:rsid w:val="00D174E6"/>
    <w:rsid w:val="00D17601"/>
    <w:rsid w:val="00D20D6E"/>
    <w:rsid w:val="00D21300"/>
    <w:rsid w:val="00D2162B"/>
    <w:rsid w:val="00D230DC"/>
    <w:rsid w:val="00D303A6"/>
    <w:rsid w:val="00D303E8"/>
    <w:rsid w:val="00D31BA6"/>
    <w:rsid w:val="00D31EB9"/>
    <w:rsid w:val="00D335E1"/>
    <w:rsid w:val="00D35FEA"/>
    <w:rsid w:val="00D366E4"/>
    <w:rsid w:val="00D423AC"/>
    <w:rsid w:val="00D44DC6"/>
    <w:rsid w:val="00D50D71"/>
    <w:rsid w:val="00D514E5"/>
    <w:rsid w:val="00D5313D"/>
    <w:rsid w:val="00D539D5"/>
    <w:rsid w:val="00D544D5"/>
    <w:rsid w:val="00D5508E"/>
    <w:rsid w:val="00D57530"/>
    <w:rsid w:val="00D602DE"/>
    <w:rsid w:val="00D6047A"/>
    <w:rsid w:val="00D6096A"/>
    <w:rsid w:val="00D60ABE"/>
    <w:rsid w:val="00D60CE5"/>
    <w:rsid w:val="00D61811"/>
    <w:rsid w:val="00D62055"/>
    <w:rsid w:val="00D62CC8"/>
    <w:rsid w:val="00D63F9F"/>
    <w:rsid w:val="00D646D3"/>
    <w:rsid w:val="00D66264"/>
    <w:rsid w:val="00D662F2"/>
    <w:rsid w:val="00D665F1"/>
    <w:rsid w:val="00D6711E"/>
    <w:rsid w:val="00D67EF6"/>
    <w:rsid w:val="00D73B08"/>
    <w:rsid w:val="00D7411B"/>
    <w:rsid w:val="00D74BE7"/>
    <w:rsid w:val="00D753DA"/>
    <w:rsid w:val="00D76ADD"/>
    <w:rsid w:val="00D77C1C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678E"/>
    <w:rsid w:val="00D9704A"/>
    <w:rsid w:val="00D97214"/>
    <w:rsid w:val="00D9765F"/>
    <w:rsid w:val="00D97952"/>
    <w:rsid w:val="00D97A7B"/>
    <w:rsid w:val="00D97AF3"/>
    <w:rsid w:val="00DA0D4C"/>
    <w:rsid w:val="00DA1259"/>
    <w:rsid w:val="00DA1AAD"/>
    <w:rsid w:val="00DA1BE8"/>
    <w:rsid w:val="00DA1E08"/>
    <w:rsid w:val="00DA2951"/>
    <w:rsid w:val="00DA4A52"/>
    <w:rsid w:val="00DA4FBC"/>
    <w:rsid w:val="00DA7457"/>
    <w:rsid w:val="00DB055B"/>
    <w:rsid w:val="00DB1B61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1D6D"/>
    <w:rsid w:val="00DC36B8"/>
    <w:rsid w:val="00DC4CAB"/>
    <w:rsid w:val="00DC53F2"/>
    <w:rsid w:val="00DC6B01"/>
    <w:rsid w:val="00DC7797"/>
    <w:rsid w:val="00DD078A"/>
    <w:rsid w:val="00DD10C3"/>
    <w:rsid w:val="00DD1737"/>
    <w:rsid w:val="00DD34E1"/>
    <w:rsid w:val="00DD55E3"/>
    <w:rsid w:val="00DD5965"/>
    <w:rsid w:val="00DD666B"/>
    <w:rsid w:val="00DD705B"/>
    <w:rsid w:val="00DD7667"/>
    <w:rsid w:val="00DD777C"/>
    <w:rsid w:val="00DE0299"/>
    <w:rsid w:val="00DE0D75"/>
    <w:rsid w:val="00DE19EB"/>
    <w:rsid w:val="00DE5778"/>
    <w:rsid w:val="00DE5B0F"/>
    <w:rsid w:val="00DF2CB1"/>
    <w:rsid w:val="00DF33CF"/>
    <w:rsid w:val="00DF69F9"/>
    <w:rsid w:val="00E00330"/>
    <w:rsid w:val="00E006C9"/>
    <w:rsid w:val="00E02B50"/>
    <w:rsid w:val="00E03CC9"/>
    <w:rsid w:val="00E04B08"/>
    <w:rsid w:val="00E04B3F"/>
    <w:rsid w:val="00E060C1"/>
    <w:rsid w:val="00E06B1E"/>
    <w:rsid w:val="00E0717A"/>
    <w:rsid w:val="00E07787"/>
    <w:rsid w:val="00E07FBC"/>
    <w:rsid w:val="00E10AAF"/>
    <w:rsid w:val="00E10CD0"/>
    <w:rsid w:val="00E115D0"/>
    <w:rsid w:val="00E1258C"/>
    <w:rsid w:val="00E128C0"/>
    <w:rsid w:val="00E1341C"/>
    <w:rsid w:val="00E147D5"/>
    <w:rsid w:val="00E14C0E"/>
    <w:rsid w:val="00E16642"/>
    <w:rsid w:val="00E1787C"/>
    <w:rsid w:val="00E2249E"/>
    <w:rsid w:val="00E22B76"/>
    <w:rsid w:val="00E234F1"/>
    <w:rsid w:val="00E24762"/>
    <w:rsid w:val="00E25893"/>
    <w:rsid w:val="00E25AF8"/>
    <w:rsid w:val="00E26C55"/>
    <w:rsid w:val="00E26F6C"/>
    <w:rsid w:val="00E27EC3"/>
    <w:rsid w:val="00E320A0"/>
    <w:rsid w:val="00E326EA"/>
    <w:rsid w:val="00E34CA3"/>
    <w:rsid w:val="00E37DA6"/>
    <w:rsid w:val="00E37FE3"/>
    <w:rsid w:val="00E43AAA"/>
    <w:rsid w:val="00E43B75"/>
    <w:rsid w:val="00E44C62"/>
    <w:rsid w:val="00E549A3"/>
    <w:rsid w:val="00E54EF2"/>
    <w:rsid w:val="00E55DBD"/>
    <w:rsid w:val="00E55FD9"/>
    <w:rsid w:val="00E60DC5"/>
    <w:rsid w:val="00E61A93"/>
    <w:rsid w:val="00E6231F"/>
    <w:rsid w:val="00E63559"/>
    <w:rsid w:val="00E67180"/>
    <w:rsid w:val="00E676E2"/>
    <w:rsid w:val="00E709E5"/>
    <w:rsid w:val="00E70CED"/>
    <w:rsid w:val="00E74FA5"/>
    <w:rsid w:val="00E756A8"/>
    <w:rsid w:val="00E76032"/>
    <w:rsid w:val="00E768F2"/>
    <w:rsid w:val="00E77E9E"/>
    <w:rsid w:val="00E81DED"/>
    <w:rsid w:val="00E81E0C"/>
    <w:rsid w:val="00E82316"/>
    <w:rsid w:val="00E825B3"/>
    <w:rsid w:val="00E84898"/>
    <w:rsid w:val="00E849DE"/>
    <w:rsid w:val="00E85948"/>
    <w:rsid w:val="00E86536"/>
    <w:rsid w:val="00E87EE7"/>
    <w:rsid w:val="00E90DA9"/>
    <w:rsid w:val="00E914E8"/>
    <w:rsid w:val="00E9167E"/>
    <w:rsid w:val="00E922A4"/>
    <w:rsid w:val="00E92B02"/>
    <w:rsid w:val="00E93F3F"/>
    <w:rsid w:val="00E94F6A"/>
    <w:rsid w:val="00E97944"/>
    <w:rsid w:val="00E97E49"/>
    <w:rsid w:val="00EA05D9"/>
    <w:rsid w:val="00EA0C7F"/>
    <w:rsid w:val="00EA1104"/>
    <w:rsid w:val="00EA1846"/>
    <w:rsid w:val="00EA18E1"/>
    <w:rsid w:val="00EA22BE"/>
    <w:rsid w:val="00EA3B8C"/>
    <w:rsid w:val="00EA5257"/>
    <w:rsid w:val="00EA5753"/>
    <w:rsid w:val="00EA59B6"/>
    <w:rsid w:val="00EB0433"/>
    <w:rsid w:val="00EB1B8B"/>
    <w:rsid w:val="00EB3C54"/>
    <w:rsid w:val="00EB494B"/>
    <w:rsid w:val="00EB4951"/>
    <w:rsid w:val="00EB4974"/>
    <w:rsid w:val="00EB5F2F"/>
    <w:rsid w:val="00EC0321"/>
    <w:rsid w:val="00EC098E"/>
    <w:rsid w:val="00EC0BCB"/>
    <w:rsid w:val="00EC0E71"/>
    <w:rsid w:val="00EC221F"/>
    <w:rsid w:val="00EC607B"/>
    <w:rsid w:val="00EC6EA1"/>
    <w:rsid w:val="00EC799E"/>
    <w:rsid w:val="00ED281F"/>
    <w:rsid w:val="00ED3BB9"/>
    <w:rsid w:val="00ED50F6"/>
    <w:rsid w:val="00ED613A"/>
    <w:rsid w:val="00ED6CFA"/>
    <w:rsid w:val="00ED6D53"/>
    <w:rsid w:val="00EE1855"/>
    <w:rsid w:val="00EE26E5"/>
    <w:rsid w:val="00EE2B68"/>
    <w:rsid w:val="00EE2D6E"/>
    <w:rsid w:val="00EE6A46"/>
    <w:rsid w:val="00EE6D70"/>
    <w:rsid w:val="00EF1386"/>
    <w:rsid w:val="00EF2491"/>
    <w:rsid w:val="00EF256B"/>
    <w:rsid w:val="00EF37D9"/>
    <w:rsid w:val="00EF5277"/>
    <w:rsid w:val="00EF52FB"/>
    <w:rsid w:val="00EF54CA"/>
    <w:rsid w:val="00EF5CAD"/>
    <w:rsid w:val="00EF611F"/>
    <w:rsid w:val="00EF6A7E"/>
    <w:rsid w:val="00EF71DF"/>
    <w:rsid w:val="00F005EB"/>
    <w:rsid w:val="00F06234"/>
    <w:rsid w:val="00F068FB"/>
    <w:rsid w:val="00F0695D"/>
    <w:rsid w:val="00F07AF1"/>
    <w:rsid w:val="00F07CFD"/>
    <w:rsid w:val="00F1030E"/>
    <w:rsid w:val="00F10925"/>
    <w:rsid w:val="00F11950"/>
    <w:rsid w:val="00F12F6C"/>
    <w:rsid w:val="00F12F7D"/>
    <w:rsid w:val="00F13DAE"/>
    <w:rsid w:val="00F155BC"/>
    <w:rsid w:val="00F157D8"/>
    <w:rsid w:val="00F16DB8"/>
    <w:rsid w:val="00F172C9"/>
    <w:rsid w:val="00F201AD"/>
    <w:rsid w:val="00F20CEE"/>
    <w:rsid w:val="00F21481"/>
    <w:rsid w:val="00F222BB"/>
    <w:rsid w:val="00F2491A"/>
    <w:rsid w:val="00F24C6C"/>
    <w:rsid w:val="00F24D75"/>
    <w:rsid w:val="00F24EF6"/>
    <w:rsid w:val="00F254E4"/>
    <w:rsid w:val="00F25F1C"/>
    <w:rsid w:val="00F27AE8"/>
    <w:rsid w:val="00F35D19"/>
    <w:rsid w:val="00F367E1"/>
    <w:rsid w:val="00F37007"/>
    <w:rsid w:val="00F3760A"/>
    <w:rsid w:val="00F41269"/>
    <w:rsid w:val="00F41319"/>
    <w:rsid w:val="00F422D9"/>
    <w:rsid w:val="00F42950"/>
    <w:rsid w:val="00F44B13"/>
    <w:rsid w:val="00F44F1C"/>
    <w:rsid w:val="00F44FAB"/>
    <w:rsid w:val="00F450D1"/>
    <w:rsid w:val="00F45BE7"/>
    <w:rsid w:val="00F45C51"/>
    <w:rsid w:val="00F46118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1CA"/>
    <w:rsid w:val="00F6086A"/>
    <w:rsid w:val="00F62824"/>
    <w:rsid w:val="00F62D7C"/>
    <w:rsid w:val="00F634C8"/>
    <w:rsid w:val="00F655CC"/>
    <w:rsid w:val="00F67155"/>
    <w:rsid w:val="00F7058F"/>
    <w:rsid w:val="00F70D21"/>
    <w:rsid w:val="00F70FEF"/>
    <w:rsid w:val="00F7365E"/>
    <w:rsid w:val="00F74F3A"/>
    <w:rsid w:val="00F75C02"/>
    <w:rsid w:val="00F77ECB"/>
    <w:rsid w:val="00F804BD"/>
    <w:rsid w:val="00F81E47"/>
    <w:rsid w:val="00F81FAD"/>
    <w:rsid w:val="00F824EF"/>
    <w:rsid w:val="00F85797"/>
    <w:rsid w:val="00F85FED"/>
    <w:rsid w:val="00F86474"/>
    <w:rsid w:val="00F868B4"/>
    <w:rsid w:val="00F8730A"/>
    <w:rsid w:val="00F875DD"/>
    <w:rsid w:val="00F90601"/>
    <w:rsid w:val="00F9261A"/>
    <w:rsid w:val="00F933D8"/>
    <w:rsid w:val="00F961BB"/>
    <w:rsid w:val="00F973E1"/>
    <w:rsid w:val="00F97406"/>
    <w:rsid w:val="00FA05F0"/>
    <w:rsid w:val="00FA062E"/>
    <w:rsid w:val="00FA072C"/>
    <w:rsid w:val="00FA2B50"/>
    <w:rsid w:val="00FA3598"/>
    <w:rsid w:val="00FA44ED"/>
    <w:rsid w:val="00FA4827"/>
    <w:rsid w:val="00FB0DEB"/>
    <w:rsid w:val="00FB11BE"/>
    <w:rsid w:val="00FB1357"/>
    <w:rsid w:val="00FB13FA"/>
    <w:rsid w:val="00FB1B56"/>
    <w:rsid w:val="00FB39A6"/>
    <w:rsid w:val="00FB4C6F"/>
    <w:rsid w:val="00FB4EBC"/>
    <w:rsid w:val="00FB4FAC"/>
    <w:rsid w:val="00FB6181"/>
    <w:rsid w:val="00FB7056"/>
    <w:rsid w:val="00FB70DE"/>
    <w:rsid w:val="00FC04FC"/>
    <w:rsid w:val="00FC2113"/>
    <w:rsid w:val="00FC5E76"/>
    <w:rsid w:val="00FC69CF"/>
    <w:rsid w:val="00FC6FD5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2935"/>
    <w:rsid w:val="00FE3C5F"/>
    <w:rsid w:val="00FE4705"/>
    <w:rsid w:val="00FE529D"/>
    <w:rsid w:val="00FE557C"/>
    <w:rsid w:val="00FE68A2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4BCBFD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uiPriority w:val="99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character" w:customStyle="1" w:styleId="Szvegtrzs0">
    <w:name w:val="Szövegtörzs_"/>
    <w:basedOn w:val="Bekezdsalapbettpusa"/>
    <w:link w:val="Szvegtrzs1"/>
    <w:rsid w:val="004A2219"/>
    <w:rPr>
      <w:rFonts w:eastAsia="Times New Roman"/>
      <w:sz w:val="22"/>
      <w:szCs w:val="22"/>
    </w:rPr>
  </w:style>
  <w:style w:type="paragraph" w:customStyle="1" w:styleId="Szvegtrzs1">
    <w:name w:val="Szövegtörzs1"/>
    <w:basedOn w:val="Norml"/>
    <w:link w:val="Szvegtrzs0"/>
    <w:rsid w:val="004A2219"/>
    <w:pPr>
      <w:widowControl w:val="0"/>
      <w:tabs>
        <w:tab w:val="clear" w:pos="567"/>
      </w:tabs>
      <w:spacing w:after="200" w:line="240" w:lineRule="auto"/>
    </w:pPr>
    <w:rPr>
      <w:rFonts w:eastAsia="Times New Roman"/>
      <w:snapToGrid/>
      <w:szCs w:val="22"/>
      <w:lang w:eastAsia="en-GB"/>
    </w:rPr>
  </w:style>
  <w:style w:type="paragraph" w:styleId="Listaszerbekezds">
    <w:name w:val="List Paragraph"/>
    <w:basedOn w:val="Norml"/>
    <w:uiPriority w:val="34"/>
    <w:qFormat/>
    <w:rsid w:val="004605FE"/>
    <w:pPr>
      <w:ind w:left="720"/>
      <w:contextualSpacing/>
    </w:pPr>
  </w:style>
  <w:style w:type="paragraph" w:customStyle="1" w:styleId="Default">
    <w:name w:val="Default"/>
    <w:rsid w:val="004006EB"/>
    <w:pPr>
      <w:autoSpaceDE w:val="0"/>
      <w:autoSpaceDN w:val="0"/>
      <w:adjustRightInd w:val="0"/>
    </w:pPr>
    <w:rPr>
      <w:color w:val="000000"/>
      <w:sz w:val="24"/>
      <w:szCs w:val="24"/>
      <w:lang w:val="en-US" w:eastAsia="zh-CN"/>
    </w:rPr>
  </w:style>
  <w:style w:type="character" w:customStyle="1" w:styleId="lfejChar">
    <w:name w:val="Élőfej Char"/>
    <w:basedOn w:val="Bekezdsalapbettpusa"/>
    <w:link w:val="lfej"/>
    <w:uiPriority w:val="99"/>
    <w:rsid w:val="00802B91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437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6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4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8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17</Pages>
  <Words>6590</Words>
  <Characters>48031</Characters>
  <Application>Microsoft Office Word</Application>
  <DocSecurity>0</DocSecurity>
  <Lines>400</Lines>
  <Paragraphs>109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Hreferralspcclean_hu</vt:lpstr>
    </vt:vector>
  </TitlesOfParts>
  <Company>CDT</Company>
  <LinksUpToDate>false</LinksUpToDate>
  <CharactersWithSpaces>54512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HU-OGYI 59.1</cp:lastModifiedBy>
  <cp:revision>6</cp:revision>
  <dcterms:created xsi:type="dcterms:W3CDTF">2022-06-21T13:47:00Z</dcterms:created>
  <dcterms:modified xsi:type="dcterms:W3CDTF">2022-07-07T08:51:00Z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0eea11ca-d417-4147-80ed-01a58412c458_ActionId">
    <vt:lpwstr>30d1419a-b734-4e3b-9ae9-07c1948efd4c</vt:lpwstr>
  </property>
  <property fmtid="{D5CDD505-2E9C-101B-9397-08002B2CF9AE}" pid="47" name="MSIP_Label_0eea11ca-d417-4147-80ed-01a58412c458_Application">
    <vt:lpwstr>Microsoft Azure Information Protection</vt:lpwstr>
  </property>
  <property fmtid="{D5CDD505-2E9C-101B-9397-08002B2CF9AE}" pid="48" name="MSIP_Label_0eea11ca-d417-4147-80ed-01a58412c458_Enabled">
    <vt:lpwstr>True</vt:lpwstr>
  </property>
  <property fmtid="{D5CDD505-2E9C-101B-9397-08002B2CF9AE}" pid="49" name="MSIP_Label_0eea11ca-d417-4147-80ed-01a58412c458_Extended_MSFT_Method">
    <vt:lpwstr>Automatic</vt:lpwstr>
  </property>
  <property fmtid="{D5CDD505-2E9C-101B-9397-08002B2CF9AE}" pid="50" name="MSIP_Label_0eea11ca-d417-4147-80ed-01a58412c458_Name">
    <vt:lpwstr>All EMA Staff and Contractors</vt:lpwstr>
  </property>
  <property fmtid="{D5CDD505-2E9C-101B-9397-08002B2CF9AE}" pid="51" name="MSIP_Label_0eea11ca-d417-4147-80ed-01a58412c458_Owner">
    <vt:lpwstr>Tia.Akhtar@ema.europa.eu</vt:lpwstr>
  </property>
  <property fmtid="{D5CDD505-2E9C-101B-9397-08002B2CF9AE}" pid="52" name="MSIP_Label_0eea11ca-d417-4147-80ed-01a58412c458_Parent">
    <vt:lpwstr>afe1b31d-cec0-4074-b4bd-f07689e43d84</vt:lpwstr>
  </property>
  <property fmtid="{D5CDD505-2E9C-101B-9397-08002B2CF9AE}" pid="53" name="MSIP_Label_0eea11ca-d417-4147-80ed-01a58412c458_SetDate">
    <vt:lpwstr>2020-02-03T09:06:09.6925906Z</vt:lpwstr>
  </property>
  <property fmtid="{D5CDD505-2E9C-101B-9397-08002B2CF9AE}" pid="54" name="MSIP_Label_0eea11ca-d417-4147-80ed-01a58412c458_SiteId">
    <vt:lpwstr>bc9dc15c-61bc-4f03-b60b-e5b6d8922839</vt:lpwstr>
  </property>
  <property fmtid="{D5CDD505-2E9C-101B-9397-08002B2CF9AE}" pid="55" name="MSIP_Label_afe1b31d-cec0-4074-b4bd-f07689e43d84_ActionId">
    <vt:lpwstr>30d1419a-b734-4e3b-9ae9-07c1948efd4c</vt:lpwstr>
  </property>
  <property fmtid="{D5CDD505-2E9C-101B-9397-08002B2CF9AE}" pid="56" name="MSIP_Label_afe1b31d-cec0-4074-b4bd-f07689e43d84_Application">
    <vt:lpwstr>Microsoft Azure Information Protection</vt:lpwstr>
  </property>
  <property fmtid="{D5CDD505-2E9C-101B-9397-08002B2CF9AE}" pid="57" name="MSIP_Label_afe1b31d-cec0-4074-b4bd-f07689e43d84_Enabled">
    <vt:lpwstr>True</vt:lpwstr>
  </property>
  <property fmtid="{D5CDD505-2E9C-101B-9397-08002B2CF9AE}" pid="58" name="MSIP_Label_afe1b31d-cec0-4074-b4bd-f07689e43d84_Extended_MSFT_Method">
    <vt:lpwstr>Automatic</vt:lpwstr>
  </property>
  <property fmtid="{D5CDD505-2E9C-101B-9397-08002B2CF9AE}" pid="59" name="MSIP_Label_afe1b31d-cec0-4074-b4bd-f07689e43d84_Name">
    <vt:lpwstr>Internal</vt:lpwstr>
  </property>
  <property fmtid="{D5CDD505-2E9C-101B-9397-08002B2CF9AE}" pid="60" name="MSIP_Label_afe1b31d-cec0-4074-b4bd-f07689e43d84_Owner">
    <vt:lpwstr>Tia.Akhtar@ema.europa.eu</vt:lpwstr>
  </property>
  <property fmtid="{D5CDD505-2E9C-101B-9397-08002B2CF9AE}" pid="61" name="MSIP_Label_afe1b31d-cec0-4074-b4bd-f07689e43d84_SetDate">
    <vt:lpwstr>2020-02-03T09:06:09.6925906Z</vt:lpwstr>
  </property>
  <property fmtid="{D5CDD505-2E9C-101B-9397-08002B2CF9AE}" pid="62" name="MSIP_Label_afe1b31d-cec0-4074-b4bd-f07689e43d84_SiteId">
    <vt:lpwstr>bc9dc15c-61bc-4f03-b60b-e5b6d8922839</vt:lpwstr>
  </property>
</Properties>
</file>