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FB0F1" w14:textId="77777777" w:rsidR="004C0305" w:rsidRPr="00704887" w:rsidRDefault="001F30F8" w:rsidP="001A762B">
      <w:pPr>
        <w:pStyle w:val="Cmsor1"/>
        <w:numPr>
          <w:ilvl w:val="0"/>
          <w:numId w:val="28"/>
        </w:numPr>
        <w:tabs>
          <w:tab w:val="left" w:pos="567"/>
        </w:tabs>
        <w:ind w:left="0" w:firstLine="0"/>
        <w:rPr>
          <w:rFonts w:cs="Times New Roman"/>
          <w:b w:val="0"/>
          <w:bCs w:val="0"/>
          <w:lang w:val="hu-HU"/>
        </w:rPr>
      </w:pPr>
      <w:r w:rsidRPr="00704887">
        <w:rPr>
          <w:rFonts w:cs="Times New Roman"/>
          <w:lang w:val="hu-HU"/>
        </w:rPr>
        <w:t>A GYÓGYSZER NEVE</w:t>
      </w:r>
    </w:p>
    <w:p w14:paraId="54B3C7C5" w14:textId="77777777" w:rsidR="004C0305" w:rsidRPr="00704887" w:rsidRDefault="004C0305" w:rsidP="001A762B">
      <w:pPr>
        <w:rPr>
          <w:rFonts w:ascii="Times New Roman" w:eastAsia="Times New Roman" w:hAnsi="Times New Roman" w:cs="Times New Roman"/>
          <w:lang w:val="hu-HU"/>
        </w:rPr>
      </w:pPr>
    </w:p>
    <w:p w14:paraId="1003AF94" w14:textId="1EFFE798" w:rsidR="004C0305" w:rsidRPr="00704887" w:rsidRDefault="00A14639" w:rsidP="001A762B">
      <w:pPr>
        <w:pStyle w:val="Szvegtrzs"/>
        <w:ind w:left="0"/>
        <w:rPr>
          <w:rFonts w:cs="Times New Roman"/>
          <w:lang w:val="hu-HU"/>
        </w:rPr>
      </w:pPr>
      <w:r>
        <w:rPr>
          <w:rFonts w:cs="Times New Roman"/>
          <w:lang w:val="hu-HU"/>
        </w:rPr>
        <w:t>Fingolimod Richter</w:t>
      </w:r>
      <w:r w:rsidR="00903401" w:rsidRPr="00704887">
        <w:rPr>
          <w:rFonts w:cs="Times New Roman"/>
          <w:lang w:val="hu-HU"/>
        </w:rPr>
        <w:t xml:space="preserve"> 0,5</w:t>
      </w:r>
      <w:r w:rsidR="00957A71" w:rsidRPr="00704887">
        <w:rPr>
          <w:rFonts w:cs="Times New Roman"/>
          <w:lang w:val="hu-HU"/>
        </w:rPr>
        <w:t> </w:t>
      </w:r>
      <w:r w:rsidR="00903401" w:rsidRPr="00704887">
        <w:rPr>
          <w:rFonts w:cs="Times New Roman"/>
          <w:lang w:val="hu-HU"/>
        </w:rPr>
        <w:t>mg kemény kapszula</w:t>
      </w:r>
    </w:p>
    <w:p w14:paraId="78738087" w14:textId="77777777" w:rsidR="004C0305" w:rsidRPr="00704887" w:rsidRDefault="004C0305" w:rsidP="001A762B">
      <w:pPr>
        <w:rPr>
          <w:rFonts w:ascii="Times New Roman" w:eastAsia="Times New Roman" w:hAnsi="Times New Roman" w:cs="Times New Roman"/>
          <w:lang w:val="hu-HU"/>
        </w:rPr>
      </w:pPr>
    </w:p>
    <w:p w14:paraId="0216AAFD" w14:textId="77777777" w:rsidR="004C0305" w:rsidRPr="00704887" w:rsidRDefault="004C0305" w:rsidP="001A762B">
      <w:pPr>
        <w:rPr>
          <w:rFonts w:ascii="Times New Roman" w:eastAsia="Times New Roman" w:hAnsi="Times New Roman" w:cs="Times New Roman"/>
          <w:lang w:val="hu-HU"/>
        </w:rPr>
      </w:pPr>
    </w:p>
    <w:p w14:paraId="3AAA6DC6" w14:textId="77777777" w:rsidR="004C0305" w:rsidRPr="00704887" w:rsidRDefault="001F30F8" w:rsidP="001A762B">
      <w:pPr>
        <w:pStyle w:val="Cmsor1"/>
        <w:numPr>
          <w:ilvl w:val="0"/>
          <w:numId w:val="28"/>
        </w:numPr>
        <w:tabs>
          <w:tab w:val="left" w:pos="567"/>
        </w:tabs>
        <w:ind w:left="0" w:firstLine="0"/>
        <w:rPr>
          <w:rFonts w:cs="Times New Roman"/>
          <w:b w:val="0"/>
          <w:bCs w:val="0"/>
          <w:lang w:val="hu-HU"/>
        </w:rPr>
      </w:pPr>
      <w:r w:rsidRPr="00704887">
        <w:rPr>
          <w:rFonts w:cs="Times New Roman"/>
          <w:lang w:val="hu-HU"/>
        </w:rPr>
        <w:t>MINŐSÉGI ÉS MENNYISÉGI ÖSSZETÉTEL</w:t>
      </w:r>
    </w:p>
    <w:p w14:paraId="374211CF" w14:textId="77777777" w:rsidR="004C0305" w:rsidRPr="00704887" w:rsidRDefault="004C0305" w:rsidP="001A762B">
      <w:pPr>
        <w:rPr>
          <w:rFonts w:ascii="Times New Roman" w:eastAsia="Times New Roman" w:hAnsi="Times New Roman" w:cs="Times New Roman"/>
          <w:lang w:val="hu-HU"/>
        </w:rPr>
      </w:pPr>
    </w:p>
    <w:p w14:paraId="7CB20A9C" w14:textId="27F17F34" w:rsidR="008E5466" w:rsidRPr="00704887" w:rsidRDefault="001F30F8" w:rsidP="001A762B">
      <w:pPr>
        <w:pStyle w:val="Szvegtrzs"/>
        <w:ind w:left="0"/>
        <w:rPr>
          <w:rFonts w:cs="Times New Roman"/>
          <w:lang w:val="hu-HU"/>
        </w:rPr>
      </w:pPr>
      <w:r w:rsidRPr="00704887">
        <w:rPr>
          <w:rFonts w:cs="Times New Roman"/>
          <w:lang w:val="hu-HU"/>
        </w:rPr>
        <w:t>0,5</w:t>
      </w:r>
      <w:r w:rsidR="00957A71" w:rsidRPr="00704887">
        <w:rPr>
          <w:rFonts w:cs="Times New Roman"/>
          <w:lang w:val="hu-HU"/>
        </w:rPr>
        <w:t> </w:t>
      </w:r>
      <w:r w:rsidRPr="00704887">
        <w:rPr>
          <w:rFonts w:cs="Times New Roman"/>
          <w:lang w:val="hu-HU"/>
        </w:rPr>
        <w:t>mg fingolimod</w:t>
      </w:r>
      <w:r w:rsidR="00F02D7E" w:rsidRPr="00704887">
        <w:rPr>
          <w:rFonts w:cs="Times New Roman"/>
          <w:lang w:val="hu-HU"/>
        </w:rPr>
        <w:t>ot tartalmaz</w:t>
      </w:r>
      <w:r w:rsidRPr="00704887">
        <w:rPr>
          <w:rFonts w:cs="Times New Roman"/>
          <w:lang w:val="hu-HU"/>
        </w:rPr>
        <w:t xml:space="preserve"> kemény kapszulánként (</w:t>
      </w:r>
      <w:r w:rsidR="00AE1546" w:rsidRPr="00704887">
        <w:rPr>
          <w:rFonts w:cs="Times New Roman"/>
          <w:lang w:val="hu-HU"/>
        </w:rPr>
        <w:t>fingolimod-</w:t>
      </w:r>
      <w:r w:rsidRPr="00704887">
        <w:rPr>
          <w:rFonts w:cs="Times New Roman"/>
          <w:lang w:val="hu-HU"/>
        </w:rPr>
        <w:t>hidroklorid formájában).</w:t>
      </w:r>
    </w:p>
    <w:p w14:paraId="554E0FC3" w14:textId="77777777" w:rsidR="008E5466" w:rsidRPr="00704887" w:rsidRDefault="008E5466" w:rsidP="001A762B">
      <w:pPr>
        <w:pStyle w:val="Szvegtrzs"/>
        <w:ind w:left="0"/>
        <w:rPr>
          <w:rFonts w:cs="Times New Roman"/>
          <w:lang w:val="hu-HU"/>
        </w:rPr>
      </w:pPr>
    </w:p>
    <w:p w14:paraId="2EBF86E1" w14:textId="63119722" w:rsidR="004C0305" w:rsidRPr="00704887" w:rsidRDefault="001F30F8" w:rsidP="001A762B">
      <w:pPr>
        <w:pStyle w:val="Szvegtrzs"/>
        <w:ind w:left="0"/>
        <w:rPr>
          <w:rFonts w:cs="Times New Roman"/>
          <w:lang w:val="hu-HU"/>
        </w:rPr>
      </w:pPr>
      <w:r w:rsidRPr="00704887">
        <w:rPr>
          <w:rFonts w:cs="Times New Roman"/>
          <w:lang w:val="hu-HU"/>
        </w:rPr>
        <w:t>A segédanyagok teljes listáját lásd a 6.1</w:t>
      </w:r>
      <w:r w:rsidR="00957A71" w:rsidRPr="00704887">
        <w:rPr>
          <w:rFonts w:cs="Times New Roman"/>
          <w:lang w:val="hu-HU"/>
        </w:rPr>
        <w:t> </w:t>
      </w:r>
      <w:r w:rsidRPr="00704887">
        <w:rPr>
          <w:rFonts w:cs="Times New Roman"/>
          <w:lang w:val="hu-HU"/>
        </w:rPr>
        <w:t>pontban.</w:t>
      </w:r>
    </w:p>
    <w:p w14:paraId="04A633D1" w14:textId="77777777" w:rsidR="004C0305" w:rsidRPr="00704887" w:rsidRDefault="004C0305" w:rsidP="001A762B">
      <w:pPr>
        <w:rPr>
          <w:rFonts w:ascii="Times New Roman" w:eastAsia="Times New Roman" w:hAnsi="Times New Roman" w:cs="Times New Roman"/>
          <w:lang w:val="hu-HU"/>
        </w:rPr>
      </w:pPr>
    </w:p>
    <w:p w14:paraId="771E96BD" w14:textId="77777777" w:rsidR="003C2747" w:rsidRPr="00704887" w:rsidRDefault="003C2747" w:rsidP="001A762B">
      <w:pPr>
        <w:rPr>
          <w:rFonts w:ascii="Times New Roman" w:eastAsia="Times New Roman" w:hAnsi="Times New Roman" w:cs="Times New Roman"/>
          <w:lang w:val="hu-HU"/>
        </w:rPr>
      </w:pPr>
    </w:p>
    <w:p w14:paraId="6B89CB3E" w14:textId="77777777" w:rsidR="004C0305" w:rsidRPr="00704887" w:rsidRDefault="001F30F8" w:rsidP="001A762B">
      <w:pPr>
        <w:pStyle w:val="Cmsor1"/>
        <w:numPr>
          <w:ilvl w:val="0"/>
          <w:numId w:val="28"/>
        </w:numPr>
        <w:tabs>
          <w:tab w:val="left" w:pos="567"/>
        </w:tabs>
        <w:ind w:left="0" w:firstLine="0"/>
        <w:rPr>
          <w:rFonts w:cs="Times New Roman"/>
          <w:b w:val="0"/>
          <w:bCs w:val="0"/>
          <w:lang w:val="hu-HU"/>
        </w:rPr>
      </w:pPr>
      <w:r w:rsidRPr="00704887">
        <w:rPr>
          <w:rFonts w:cs="Times New Roman"/>
          <w:lang w:val="hu-HU"/>
        </w:rPr>
        <w:t>GYÓGYSZERFORMA</w:t>
      </w:r>
    </w:p>
    <w:p w14:paraId="2046E9A9" w14:textId="77777777" w:rsidR="004C0305" w:rsidRPr="00704887" w:rsidRDefault="004C0305" w:rsidP="001A762B">
      <w:pPr>
        <w:tabs>
          <w:tab w:val="left" w:pos="567"/>
        </w:tabs>
        <w:rPr>
          <w:rFonts w:ascii="Times New Roman" w:eastAsia="Times New Roman" w:hAnsi="Times New Roman" w:cs="Times New Roman"/>
          <w:lang w:val="hu-HU"/>
        </w:rPr>
      </w:pPr>
    </w:p>
    <w:p w14:paraId="5B7EADAB" w14:textId="77777777" w:rsidR="004C0305" w:rsidRPr="00704887" w:rsidRDefault="001F30F8" w:rsidP="001A762B">
      <w:pPr>
        <w:pStyle w:val="Szvegtrzs"/>
        <w:ind w:left="0"/>
        <w:rPr>
          <w:rFonts w:cs="Times New Roman"/>
          <w:lang w:val="hu-HU"/>
        </w:rPr>
      </w:pPr>
      <w:r w:rsidRPr="00704887">
        <w:rPr>
          <w:rFonts w:cs="Times New Roman"/>
          <w:lang w:val="hu-HU"/>
        </w:rPr>
        <w:t>Kemény kapszula</w:t>
      </w:r>
    </w:p>
    <w:p w14:paraId="25D95895" w14:textId="77777777" w:rsidR="004C0305" w:rsidRPr="00704887" w:rsidRDefault="004C0305" w:rsidP="001A762B">
      <w:pPr>
        <w:rPr>
          <w:rFonts w:ascii="Times New Roman" w:eastAsia="Times New Roman" w:hAnsi="Times New Roman" w:cs="Times New Roman"/>
          <w:lang w:val="hu-HU"/>
        </w:rPr>
      </w:pPr>
    </w:p>
    <w:p w14:paraId="01E153D3" w14:textId="67CD6FE6" w:rsidR="004C0305" w:rsidRPr="00F56688" w:rsidRDefault="00624231" w:rsidP="00722BA5">
      <w:pPr>
        <w:pStyle w:val="Szvegtrzs"/>
        <w:ind w:left="0"/>
        <w:rPr>
          <w:rFonts w:cs="Times New Roman"/>
          <w:lang w:val="hu-HU"/>
        </w:rPr>
      </w:pPr>
      <w:r w:rsidRPr="00704887">
        <w:rPr>
          <w:rFonts w:cs="Times New Roman"/>
          <w:lang w:val="hu-HU"/>
        </w:rPr>
        <w:t>16 mm hosszú (</w:t>
      </w:r>
      <w:r w:rsidR="00903401" w:rsidRPr="00704887">
        <w:rPr>
          <w:rFonts w:cs="Times New Roman"/>
          <w:lang w:val="hu-HU"/>
        </w:rPr>
        <w:t>3-as méretű</w:t>
      </w:r>
      <w:r w:rsidRPr="00704887">
        <w:rPr>
          <w:rFonts w:cs="Times New Roman"/>
          <w:lang w:val="hu-HU"/>
        </w:rPr>
        <w:t>)</w:t>
      </w:r>
      <w:r w:rsidR="00903401" w:rsidRPr="00704887">
        <w:rPr>
          <w:rFonts w:cs="Times New Roman"/>
          <w:lang w:val="hu-HU"/>
        </w:rPr>
        <w:t xml:space="preserve"> </w:t>
      </w:r>
      <w:r w:rsidR="002E14D2" w:rsidRPr="00704887">
        <w:rPr>
          <w:rFonts w:cs="Times New Roman"/>
          <w:lang w:val="hu-HU"/>
        </w:rPr>
        <w:t>kemény zselatin</w:t>
      </w:r>
      <w:r w:rsidR="00F36605">
        <w:rPr>
          <w:rFonts w:cs="Times New Roman"/>
          <w:lang w:val="hu-HU"/>
        </w:rPr>
        <w:t xml:space="preserve"> </w:t>
      </w:r>
      <w:r w:rsidR="001F30F8" w:rsidRPr="00704887">
        <w:rPr>
          <w:rFonts w:cs="Times New Roman"/>
          <w:lang w:val="hu-HU"/>
        </w:rPr>
        <w:t xml:space="preserve">kapszula, </w:t>
      </w:r>
      <w:r w:rsidR="00084FD5">
        <w:rPr>
          <w:rFonts w:cs="Times New Roman"/>
          <w:spacing w:val="-3"/>
          <w:lang w:val="hu-HU"/>
        </w:rPr>
        <w:t>sárga színű</w:t>
      </w:r>
      <w:r w:rsidR="00832037" w:rsidRPr="00704887">
        <w:rPr>
          <w:rFonts w:cs="Times New Roman"/>
          <w:spacing w:val="-3"/>
          <w:lang w:val="hu-HU"/>
        </w:rPr>
        <w:t xml:space="preserve"> átlátszatlan felső és</w:t>
      </w:r>
      <w:r w:rsidR="009862A0" w:rsidRPr="00704887">
        <w:rPr>
          <w:rFonts w:cs="Times New Roman"/>
          <w:spacing w:val="-3"/>
          <w:lang w:val="hu-HU"/>
        </w:rPr>
        <w:t>,</w:t>
      </w:r>
      <w:r w:rsidR="00F36605">
        <w:rPr>
          <w:rFonts w:cs="Times New Roman"/>
          <w:spacing w:val="-3"/>
          <w:lang w:val="hu-HU"/>
        </w:rPr>
        <w:t xml:space="preserve"> fehér</w:t>
      </w:r>
      <w:r w:rsidR="00832037" w:rsidRPr="00704887">
        <w:rPr>
          <w:rFonts w:cs="Times New Roman"/>
          <w:spacing w:val="-3"/>
          <w:lang w:val="hu-HU"/>
        </w:rPr>
        <w:t xml:space="preserve"> </w:t>
      </w:r>
      <w:r w:rsidR="00084FD5">
        <w:rPr>
          <w:rFonts w:cs="Times New Roman"/>
          <w:spacing w:val="-3"/>
          <w:lang w:val="hu-HU"/>
        </w:rPr>
        <w:t xml:space="preserve">színű </w:t>
      </w:r>
      <w:r w:rsidR="00832037" w:rsidRPr="00704887">
        <w:rPr>
          <w:rFonts w:cs="Times New Roman"/>
          <w:spacing w:val="-3"/>
          <w:lang w:val="hu-HU"/>
        </w:rPr>
        <w:t>átlátszatlan alsó résszel.</w:t>
      </w:r>
    </w:p>
    <w:p w14:paraId="3C59899D" w14:textId="77777777" w:rsidR="004C0305" w:rsidRDefault="004C0305" w:rsidP="001A762B">
      <w:pPr>
        <w:rPr>
          <w:rFonts w:ascii="Times New Roman" w:eastAsia="Times New Roman" w:hAnsi="Times New Roman" w:cs="Times New Roman"/>
          <w:lang w:val="hu-HU"/>
        </w:rPr>
      </w:pPr>
    </w:p>
    <w:p w14:paraId="5D7A8DBF" w14:textId="77777777" w:rsidR="00C0414F" w:rsidRPr="00F56688" w:rsidRDefault="00C0414F" w:rsidP="001A762B">
      <w:pPr>
        <w:rPr>
          <w:rFonts w:ascii="Times New Roman" w:eastAsia="Times New Roman" w:hAnsi="Times New Roman" w:cs="Times New Roman"/>
          <w:lang w:val="hu-HU"/>
        </w:rPr>
      </w:pPr>
    </w:p>
    <w:p w14:paraId="52011C36" w14:textId="77777777" w:rsidR="004C0305" w:rsidRPr="00F56688" w:rsidRDefault="001F30F8" w:rsidP="001A762B">
      <w:pPr>
        <w:pStyle w:val="Cmsor1"/>
        <w:numPr>
          <w:ilvl w:val="0"/>
          <w:numId w:val="28"/>
        </w:numPr>
        <w:tabs>
          <w:tab w:val="left" w:pos="567"/>
        </w:tabs>
        <w:ind w:left="0" w:firstLine="0"/>
        <w:rPr>
          <w:rFonts w:cs="Times New Roman"/>
          <w:b w:val="0"/>
          <w:bCs w:val="0"/>
          <w:lang w:val="hu-HU"/>
        </w:rPr>
      </w:pPr>
      <w:r w:rsidRPr="00F56688">
        <w:rPr>
          <w:rFonts w:cs="Times New Roman"/>
          <w:lang w:val="hu-HU"/>
        </w:rPr>
        <w:t>KLINIKAI JELLEMZŐK</w:t>
      </w:r>
    </w:p>
    <w:p w14:paraId="0FA41BBC" w14:textId="77777777" w:rsidR="004C0305" w:rsidRPr="00F56688" w:rsidRDefault="004C0305" w:rsidP="001A762B">
      <w:pPr>
        <w:rPr>
          <w:rFonts w:ascii="Times New Roman" w:eastAsia="Times New Roman" w:hAnsi="Times New Roman" w:cs="Times New Roman"/>
          <w:lang w:val="hu-HU"/>
        </w:rPr>
      </w:pPr>
    </w:p>
    <w:p w14:paraId="25C8C627" w14:textId="77777777" w:rsidR="004C0305" w:rsidRPr="00F56688" w:rsidRDefault="001F30F8" w:rsidP="001A762B">
      <w:pPr>
        <w:numPr>
          <w:ilvl w:val="1"/>
          <w:numId w:val="28"/>
        </w:numPr>
        <w:tabs>
          <w:tab w:val="left" w:pos="567"/>
        </w:tabs>
        <w:ind w:left="0" w:firstLine="0"/>
        <w:rPr>
          <w:rFonts w:ascii="Times New Roman" w:eastAsia="Times New Roman" w:hAnsi="Times New Roman" w:cs="Times New Roman"/>
          <w:lang w:val="hu-HU"/>
        </w:rPr>
      </w:pPr>
      <w:r w:rsidRPr="00F56688">
        <w:rPr>
          <w:rFonts w:ascii="Times New Roman" w:hAnsi="Times New Roman" w:cs="Times New Roman"/>
          <w:b/>
          <w:lang w:val="hu-HU"/>
        </w:rPr>
        <w:t>Terápiás javallatok</w:t>
      </w:r>
    </w:p>
    <w:p w14:paraId="22668B41" w14:textId="77777777" w:rsidR="004C0305" w:rsidRPr="00D2339F" w:rsidRDefault="004C0305" w:rsidP="001A762B">
      <w:pPr>
        <w:rPr>
          <w:rFonts w:ascii="Times New Roman" w:eastAsia="Times New Roman" w:hAnsi="Times New Roman" w:cs="Times New Roman"/>
          <w:lang w:val="hu-HU"/>
        </w:rPr>
      </w:pPr>
    </w:p>
    <w:p w14:paraId="35D714BB" w14:textId="558367ED" w:rsidR="004C0305" w:rsidRDefault="001F30F8" w:rsidP="00691E52">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00903401" w:rsidRPr="00F56688">
        <w:rPr>
          <w:rFonts w:cs="Times New Roman"/>
          <w:lang w:val="hu-HU"/>
        </w:rPr>
        <w:t xml:space="preserve"> </w:t>
      </w:r>
      <w:r w:rsidRPr="00F56688">
        <w:rPr>
          <w:rFonts w:cs="Times New Roman"/>
          <w:lang w:val="hu-HU"/>
        </w:rPr>
        <w:t>betegségmódosító kezelésként önmagában javallott nagyon aktív relapszáló-remittáló sclerosis multiplex kezelésére a következő</w:t>
      </w:r>
      <w:r w:rsidR="00F2117E">
        <w:rPr>
          <w:rFonts w:cs="Times New Roman"/>
          <w:lang w:val="hu-HU"/>
        </w:rPr>
        <w:t>,</w:t>
      </w:r>
      <w:r w:rsidRPr="00F56688">
        <w:rPr>
          <w:rFonts w:cs="Times New Roman"/>
          <w:lang w:val="hu-HU"/>
        </w:rPr>
        <w:t xml:space="preserve"> felnőtt és </w:t>
      </w:r>
      <w:r w:rsidR="00AF1F0D" w:rsidRPr="00F56688">
        <w:rPr>
          <w:rFonts w:cs="Times New Roman"/>
          <w:lang w:val="hu-HU"/>
        </w:rPr>
        <w:t>10 </w:t>
      </w:r>
      <w:r w:rsidRPr="00F56688">
        <w:rPr>
          <w:rFonts w:cs="Times New Roman"/>
          <w:lang w:val="hu-HU"/>
        </w:rPr>
        <w:t>éves vagy annál idősebb gyermek</w:t>
      </w:r>
      <w:r w:rsidR="00A751C6" w:rsidRPr="00F56688">
        <w:rPr>
          <w:rFonts w:cs="Times New Roman"/>
          <w:lang w:val="hu-HU"/>
        </w:rPr>
        <w:t xml:space="preserve"> és serdülő</w:t>
      </w:r>
      <w:r w:rsidR="005720AF">
        <w:rPr>
          <w:rFonts w:cs="Times New Roman"/>
          <w:lang w:val="hu-HU"/>
        </w:rPr>
        <w:t xml:space="preserve"> </w:t>
      </w:r>
      <w:r w:rsidR="00A751C6" w:rsidRPr="00F56688">
        <w:rPr>
          <w:rFonts w:cs="Times New Roman"/>
          <w:lang w:val="hu-HU"/>
        </w:rPr>
        <w:t>esetében</w:t>
      </w:r>
      <w:r w:rsidRPr="00F56688">
        <w:rPr>
          <w:rFonts w:cs="Times New Roman"/>
          <w:lang w:val="hu-HU"/>
        </w:rPr>
        <w:t>:</w:t>
      </w:r>
    </w:p>
    <w:p w14:paraId="5EB559A8" w14:textId="77777777" w:rsidR="0016627C" w:rsidRPr="00F56688" w:rsidRDefault="0016627C" w:rsidP="00691E52">
      <w:pPr>
        <w:pStyle w:val="Szvegtrzs"/>
        <w:ind w:left="0"/>
        <w:rPr>
          <w:rFonts w:cs="Times New Roman"/>
          <w:lang w:val="hu-HU"/>
        </w:rPr>
      </w:pPr>
    </w:p>
    <w:p w14:paraId="1743237A" w14:textId="75A98C3E" w:rsidR="004C0305" w:rsidRPr="00F56688" w:rsidRDefault="001F30F8" w:rsidP="001A762B">
      <w:pPr>
        <w:pStyle w:val="Szvegtrzs"/>
        <w:numPr>
          <w:ilvl w:val="0"/>
          <w:numId w:val="27"/>
        </w:numPr>
        <w:ind w:left="567" w:hanging="567"/>
        <w:rPr>
          <w:rFonts w:cs="Times New Roman"/>
          <w:lang w:val="hu-HU"/>
        </w:rPr>
      </w:pPr>
      <w:r w:rsidRPr="00F56688">
        <w:rPr>
          <w:rFonts w:cs="Times New Roman"/>
          <w:lang w:val="hu-HU"/>
        </w:rPr>
        <w:t>azon betegeknél, akiknél legalább egy teljes és megfelelő betegségmódosító terápiával történt kezelés ellenére a betegség nagyon aktív (a kivételekről is a kiürülési időkről lásd a 4.4 és az</w:t>
      </w:r>
      <w:r w:rsidR="00CB3891" w:rsidRPr="00F56688">
        <w:rPr>
          <w:rFonts w:cs="Times New Roman"/>
          <w:lang w:val="hu-HU"/>
        </w:rPr>
        <w:t xml:space="preserve"> </w:t>
      </w:r>
      <w:r w:rsidRPr="00F56688">
        <w:rPr>
          <w:rFonts w:cs="Times New Roman"/>
          <w:lang w:val="hu-HU"/>
        </w:rPr>
        <w:t>5.1</w:t>
      </w:r>
      <w:r w:rsidR="00624231" w:rsidRPr="00F56688">
        <w:rPr>
          <w:rFonts w:cs="Times New Roman"/>
          <w:lang w:val="hu-HU"/>
        </w:rPr>
        <w:t> </w:t>
      </w:r>
      <w:r w:rsidRPr="00F56688">
        <w:rPr>
          <w:rFonts w:cs="Times New Roman"/>
          <w:lang w:val="hu-HU"/>
        </w:rPr>
        <w:t>pontot)</w:t>
      </w:r>
      <w:r w:rsidR="00F060A5" w:rsidRPr="00F56688">
        <w:rPr>
          <w:rFonts w:cs="Times New Roman"/>
          <w:lang w:val="hu-HU"/>
        </w:rPr>
        <w:t>.</w:t>
      </w:r>
    </w:p>
    <w:p w14:paraId="43253D63" w14:textId="77777777" w:rsidR="0016627C" w:rsidRDefault="0016627C" w:rsidP="00691E52">
      <w:pPr>
        <w:pStyle w:val="Szvegtrzs"/>
        <w:ind w:left="0"/>
        <w:rPr>
          <w:rFonts w:cs="Times New Roman"/>
          <w:lang w:val="hu-HU"/>
        </w:rPr>
      </w:pPr>
    </w:p>
    <w:p w14:paraId="6568E4AD" w14:textId="5FF4887E" w:rsidR="00AF1F0D" w:rsidRDefault="00AF1F0D" w:rsidP="00691E52">
      <w:pPr>
        <w:pStyle w:val="Szvegtrzs"/>
        <w:ind w:left="0"/>
        <w:rPr>
          <w:rFonts w:cs="Times New Roman"/>
          <w:lang w:val="hu-HU"/>
        </w:rPr>
      </w:pPr>
      <w:r w:rsidRPr="00F56688">
        <w:rPr>
          <w:rFonts w:cs="Times New Roman"/>
          <w:lang w:val="hu-HU"/>
        </w:rPr>
        <w:t>vagy</w:t>
      </w:r>
    </w:p>
    <w:p w14:paraId="21F513AB" w14:textId="77777777" w:rsidR="0016627C" w:rsidRPr="00F56688" w:rsidRDefault="0016627C" w:rsidP="00691E52">
      <w:pPr>
        <w:pStyle w:val="Szvegtrzs"/>
        <w:ind w:left="0"/>
        <w:rPr>
          <w:rFonts w:cs="Times New Roman"/>
          <w:lang w:val="hu-HU"/>
        </w:rPr>
      </w:pPr>
    </w:p>
    <w:p w14:paraId="009529C7" w14:textId="2D36D9CC" w:rsidR="004C0305" w:rsidRPr="00F56688" w:rsidRDefault="001F30F8" w:rsidP="00DD051E">
      <w:pPr>
        <w:pStyle w:val="Szvegtrzs"/>
        <w:numPr>
          <w:ilvl w:val="0"/>
          <w:numId w:val="27"/>
        </w:numPr>
        <w:ind w:left="567" w:hanging="567"/>
        <w:rPr>
          <w:rFonts w:cs="Times New Roman"/>
          <w:lang w:val="hu-HU"/>
        </w:rPr>
      </w:pPr>
      <w:r w:rsidRPr="00F56688">
        <w:rPr>
          <w:rFonts w:cs="Times New Roman"/>
          <w:lang w:val="hu-HU"/>
        </w:rPr>
        <w:t>azon betegeknél, akiknél a relapszáló-remittáló sclerosis multiplex gyorsan súlyosbodik, azaz 2</w:t>
      </w:r>
      <w:r w:rsidR="00CB3891" w:rsidRPr="00F56688">
        <w:rPr>
          <w:rFonts w:cs="Times New Roman"/>
          <w:lang w:val="hu-HU"/>
        </w:rPr>
        <w:t xml:space="preserve"> </w:t>
      </w:r>
      <w:r w:rsidRPr="00F56688">
        <w:rPr>
          <w:rFonts w:cs="Times New Roman"/>
          <w:lang w:val="hu-HU"/>
        </w:rPr>
        <w:t>vagy több</w:t>
      </w:r>
      <w:r w:rsidR="00C8599B">
        <w:rPr>
          <w:rFonts w:cs="Times New Roman"/>
          <w:lang w:val="hu-HU"/>
        </w:rPr>
        <w:t>,</w:t>
      </w:r>
      <w:r w:rsidRPr="00F56688">
        <w:rPr>
          <w:rFonts w:cs="Times New Roman"/>
          <w:lang w:val="hu-HU"/>
        </w:rPr>
        <w:t xml:space="preserve"> funkcióvesztést okozó relapszus fordult elő egy év alatt, és 1 vagy több</w:t>
      </w:r>
      <w:r w:rsidR="00917EF0">
        <w:rPr>
          <w:rFonts w:cs="Times New Roman"/>
          <w:lang w:val="hu-HU"/>
        </w:rPr>
        <w:t>,</w:t>
      </w:r>
      <w:r w:rsidRPr="00F56688">
        <w:rPr>
          <w:rFonts w:cs="Times New Roman"/>
          <w:lang w:val="hu-HU"/>
        </w:rPr>
        <w:t xml:space="preserve"> gadolínium-dúsulással járó lézió </w:t>
      </w:r>
      <w:r w:rsidR="00F40A71">
        <w:rPr>
          <w:rFonts w:cs="Times New Roman"/>
          <w:lang w:val="hu-HU"/>
        </w:rPr>
        <w:t>látható</w:t>
      </w:r>
      <w:r w:rsidRPr="00F56688">
        <w:rPr>
          <w:rFonts w:cs="Times New Roman"/>
          <w:lang w:val="hu-HU"/>
        </w:rPr>
        <w:t xml:space="preserve"> az agyi MR</w:t>
      </w:r>
      <w:r w:rsidR="005C2044" w:rsidRPr="00F56688">
        <w:rPr>
          <w:rFonts w:cs="Times New Roman"/>
          <w:lang w:val="hu-HU"/>
        </w:rPr>
        <w:t>-</w:t>
      </w:r>
      <w:r w:rsidR="0064190C">
        <w:rPr>
          <w:rFonts w:cs="Times New Roman"/>
          <w:lang w:val="hu-HU"/>
        </w:rPr>
        <w:t>vizsgálattal</w:t>
      </w:r>
      <w:r w:rsidRPr="00F56688">
        <w:rPr>
          <w:rFonts w:cs="Times New Roman"/>
          <w:lang w:val="hu-HU"/>
        </w:rPr>
        <w:t>, vagy jelentős növekedés volt a T2 léziókban a legutóbbi MR-</w:t>
      </w:r>
      <w:r w:rsidR="001C7D33">
        <w:rPr>
          <w:rFonts w:cs="Times New Roman"/>
          <w:lang w:val="hu-HU"/>
        </w:rPr>
        <w:t>lelet</w:t>
      </w:r>
      <w:r w:rsidRPr="00F56688">
        <w:rPr>
          <w:rFonts w:cs="Times New Roman"/>
          <w:lang w:val="hu-HU"/>
        </w:rPr>
        <w:t>hez képest.</w:t>
      </w:r>
    </w:p>
    <w:p w14:paraId="75705DA7" w14:textId="77777777" w:rsidR="001F30F8" w:rsidRPr="00F56688" w:rsidRDefault="001F30F8" w:rsidP="001A762B">
      <w:pPr>
        <w:pStyle w:val="Cmsor1"/>
        <w:tabs>
          <w:tab w:val="left" w:pos="686"/>
        </w:tabs>
        <w:ind w:left="0"/>
        <w:rPr>
          <w:rFonts w:cs="Times New Roman"/>
          <w:b w:val="0"/>
          <w:bCs w:val="0"/>
          <w:lang w:val="hu-HU"/>
        </w:rPr>
      </w:pPr>
    </w:p>
    <w:p w14:paraId="72C5CFDE" w14:textId="77777777" w:rsidR="004C0305" w:rsidRPr="00F56688" w:rsidRDefault="001F30F8" w:rsidP="00991D11">
      <w:pPr>
        <w:pStyle w:val="Cmsor1"/>
        <w:numPr>
          <w:ilvl w:val="1"/>
          <w:numId w:val="26"/>
        </w:numPr>
        <w:tabs>
          <w:tab w:val="left" w:pos="567"/>
        </w:tabs>
        <w:ind w:left="0" w:firstLine="0"/>
        <w:rPr>
          <w:rFonts w:cs="Times New Roman"/>
          <w:b w:val="0"/>
          <w:bCs w:val="0"/>
          <w:lang w:val="hu-HU"/>
        </w:rPr>
      </w:pPr>
      <w:r w:rsidRPr="00F56688">
        <w:rPr>
          <w:rFonts w:cs="Times New Roman"/>
          <w:lang w:val="hu-HU"/>
        </w:rPr>
        <w:t>Adagolás és alkalmazás</w:t>
      </w:r>
    </w:p>
    <w:p w14:paraId="29C47B4D" w14:textId="77777777" w:rsidR="004C0305" w:rsidRPr="00D2339F" w:rsidRDefault="004C0305" w:rsidP="001A762B">
      <w:pPr>
        <w:rPr>
          <w:rFonts w:ascii="Times New Roman" w:eastAsia="Times New Roman" w:hAnsi="Times New Roman" w:cs="Times New Roman"/>
          <w:lang w:val="hu-HU"/>
        </w:rPr>
      </w:pPr>
    </w:p>
    <w:p w14:paraId="71BAF1FE" w14:textId="4F2492B6" w:rsidR="00CB3891" w:rsidRPr="00F56688" w:rsidRDefault="001F30F8" w:rsidP="001A762B">
      <w:pPr>
        <w:pStyle w:val="Szvegtrzs"/>
        <w:ind w:left="0"/>
        <w:rPr>
          <w:rFonts w:cs="Times New Roman"/>
          <w:lang w:val="hu-HU"/>
        </w:rPr>
      </w:pPr>
      <w:r w:rsidRPr="00F56688">
        <w:rPr>
          <w:rFonts w:cs="Times New Roman"/>
          <w:lang w:val="hu-HU"/>
        </w:rPr>
        <w:t>A kezelést a sclerosis multiplexben tapasztalattal rendelkező orvosnak kell elkezdenie és felügyelnie.</w:t>
      </w:r>
    </w:p>
    <w:p w14:paraId="5265E0DA" w14:textId="77777777" w:rsidR="00375FB3" w:rsidRPr="00F56688" w:rsidRDefault="00375FB3" w:rsidP="001A762B">
      <w:pPr>
        <w:pStyle w:val="Szvegtrzs"/>
        <w:ind w:left="0"/>
        <w:rPr>
          <w:rFonts w:cs="Times New Roman"/>
          <w:u w:val="single" w:color="000000"/>
          <w:lang w:val="hu-HU"/>
        </w:rPr>
      </w:pPr>
    </w:p>
    <w:p w14:paraId="296FDEE4" w14:textId="77777777" w:rsidR="004C0305" w:rsidRPr="00F56688" w:rsidRDefault="001F30F8" w:rsidP="001A762B">
      <w:pPr>
        <w:pStyle w:val="Szvegtrzs"/>
        <w:ind w:left="0"/>
        <w:rPr>
          <w:rFonts w:cs="Times New Roman"/>
          <w:u w:val="single" w:color="000000"/>
          <w:lang w:val="hu-HU"/>
        </w:rPr>
      </w:pPr>
      <w:r w:rsidRPr="00F56688">
        <w:rPr>
          <w:rFonts w:cs="Times New Roman"/>
          <w:u w:val="single" w:color="000000"/>
          <w:lang w:val="hu-HU"/>
        </w:rPr>
        <w:t>Adagolás</w:t>
      </w:r>
    </w:p>
    <w:p w14:paraId="43C6A68C" w14:textId="77777777" w:rsidR="00CB3891" w:rsidRPr="00F56688" w:rsidRDefault="00CB3891" w:rsidP="001A762B">
      <w:pPr>
        <w:pStyle w:val="Szvegtrzs"/>
        <w:ind w:left="0"/>
        <w:rPr>
          <w:rFonts w:cs="Times New Roman"/>
          <w:lang w:val="hu-HU"/>
        </w:rPr>
      </w:pPr>
    </w:p>
    <w:p w14:paraId="36F01AE8" w14:textId="7E4434A8" w:rsidR="004C0305" w:rsidRPr="00F56688" w:rsidRDefault="001F30F8" w:rsidP="001A762B">
      <w:pPr>
        <w:pStyle w:val="Szvegtrzs"/>
        <w:ind w:left="0"/>
        <w:rPr>
          <w:rFonts w:cs="Times New Roman"/>
          <w:lang w:val="hu-HU"/>
        </w:rPr>
      </w:pPr>
      <w:r w:rsidRPr="00C5311A">
        <w:rPr>
          <w:rFonts w:cs="Times New Roman"/>
          <w:b/>
          <w:bCs/>
          <w:lang w:val="hu-HU"/>
        </w:rPr>
        <w:t xml:space="preserve">Felnőtteknél </w:t>
      </w:r>
      <w:r w:rsidRPr="00F56688">
        <w:rPr>
          <w:rFonts w:cs="Times New Roman"/>
          <w:lang w:val="hu-HU"/>
        </w:rPr>
        <w:t xml:space="preserve">a </w:t>
      </w:r>
      <w:r w:rsidR="00F40A71">
        <w:rPr>
          <w:rFonts w:cs="Times New Roman"/>
          <w:lang w:val="hu-HU"/>
        </w:rPr>
        <w:t>f</w:t>
      </w:r>
      <w:r w:rsidR="00A14639">
        <w:rPr>
          <w:rFonts w:cs="Times New Roman"/>
          <w:lang w:val="hu-HU"/>
        </w:rPr>
        <w:t>ingolimod</w:t>
      </w:r>
      <w:r w:rsidR="00903401" w:rsidRPr="00F56688">
        <w:rPr>
          <w:rFonts w:cs="Times New Roman"/>
          <w:lang w:val="hu-HU"/>
        </w:rPr>
        <w:t xml:space="preserve"> </w:t>
      </w:r>
      <w:r w:rsidRPr="00F56688">
        <w:rPr>
          <w:rFonts w:cs="Times New Roman"/>
          <w:lang w:val="hu-HU"/>
        </w:rPr>
        <w:t>javasolt adagja naponta egyszer egy 0,5</w:t>
      </w:r>
      <w:r w:rsidR="00AE7EA5" w:rsidRPr="00F56688">
        <w:rPr>
          <w:rFonts w:cs="Times New Roman"/>
          <w:lang w:val="hu-HU"/>
        </w:rPr>
        <w:t> </w:t>
      </w:r>
      <w:r w:rsidRPr="00F56688">
        <w:rPr>
          <w:rFonts w:cs="Times New Roman"/>
          <w:lang w:val="hu-HU"/>
        </w:rPr>
        <w:t>mg-os kapszula, szájon át bevéve.</w:t>
      </w:r>
    </w:p>
    <w:p w14:paraId="376793C8" w14:textId="77777777" w:rsidR="00AE7EA5" w:rsidRPr="00F56688" w:rsidRDefault="00AE7EA5" w:rsidP="001A762B">
      <w:pPr>
        <w:pStyle w:val="Szvegtrzs"/>
        <w:ind w:left="0"/>
        <w:rPr>
          <w:rFonts w:cs="Times New Roman"/>
          <w:lang w:val="hu-HU"/>
        </w:rPr>
      </w:pPr>
    </w:p>
    <w:p w14:paraId="5C9FFA0E" w14:textId="03A01E91" w:rsidR="00C233CC" w:rsidRDefault="001F30F8" w:rsidP="00C233CC">
      <w:pPr>
        <w:pStyle w:val="Szvegtrzs"/>
        <w:ind w:left="0"/>
        <w:rPr>
          <w:rFonts w:cs="Times New Roman"/>
          <w:lang w:val="hu-HU"/>
        </w:rPr>
      </w:pPr>
      <w:r w:rsidRPr="00C5311A">
        <w:rPr>
          <w:rFonts w:cs="Times New Roman"/>
          <w:b/>
          <w:bCs/>
          <w:lang w:val="hu-HU"/>
        </w:rPr>
        <w:t>Gyermek</w:t>
      </w:r>
      <w:r w:rsidR="002439FE" w:rsidRPr="00C5311A">
        <w:rPr>
          <w:rFonts w:cs="Times New Roman"/>
          <w:b/>
          <w:bCs/>
          <w:lang w:val="hu-HU"/>
        </w:rPr>
        <w:t>ek</w:t>
      </w:r>
      <w:r w:rsidR="00324E9E" w:rsidRPr="00C5311A">
        <w:rPr>
          <w:rFonts w:cs="Times New Roman"/>
          <w:b/>
          <w:bCs/>
          <w:lang w:val="hu-HU"/>
        </w:rPr>
        <w:t xml:space="preserve"> és se</w:t>
      </w:r>
      <w:r w:rsidR="009D75C2" w:rsidRPr="00C5311A">
        <w:rPr>
          <w:rFonts w:cs="Times New Roman"/>
          <w:b/>
          <w:bCs/>
          <w:lang w:val="hu-HU"/>
        </w:rPr>
        <w:t>r</w:t>
      </w:r>
      <w:r w:rsidR="00324E9E" w:rsidRPr="00C5311A">
        <w:rPr>
          <w:rFonts w:cs="Times New Roman"/>
          <w:b/>
          <w:bCs/>
          <w:lang w:val="hu-HU"/>
        </w:rPr>
        <w:t>dülők</w:t>
      </w:r>
      <w:r w:rsidR="00324E9E" w:rsidRPr="00F56688">
        <w:rPr>
          <w:rFonts w:cs="Times New Roman"/>
          <w:lang w:val="hu-HU"/>
        </w:rPr>
        <w:t xml:space="preserve"> esetében</w:t>
      </w:r>
      <w:r w:rsidR="008B2F5B" w:rsidRPr="00F56688">
        <w:rPr>
          <w:rFonts w:cs="Times New Roman"/>
          <w:lang w:val="hu-HU"/>
        </w:rPr>
        <w:t xml:space="preserve"> </w:t>
      </w:r>
      <w:r w:rsidRPr="00F56688">
        <w:rPr>
          <w:rFonts w:cs="Times New Roman"/>
          <w:lang w:val="hu-HU"/>
        </w:rPr>
        <w:t>(10</w:t>
      </w:r>
      <w:r w:rsidR="00AE7EA5" w:rsidRPr="00F56688">
        <w:rPr>
          <w:rFonts w:cs="Times New Roman"/>
          <w:lang w:val="hu-HU"/>
        </w:rPr>
        <w:t> </w:t>
      </w:r>
      <w:r w:rsidRPr="00F56688">
        <w:rPr>
          <w:rFonts w:cs="Times New Roman"/>
          <w:lang w:val="hu-HU"/>
        </w:rPr>
        <w:t>éves vagy annál idősebb) a javasolt adag a test</w:t>
      </w:r>
      <w:r w:rsidR="001A24C7">
        <w:rPr>
          <w:rFonts w:cs="Times New Roman"/>
          <w:lang w:val="hu-HU"/>
        </w:rPr>
        <w:t>tömegtől</w:t>
      </w:r>
      <w:r w:rsidRPr="00F56688">
        <w:rPr>
          <w:rFonts w:cs="Times New Roman"/>
          <w:lang w:val="hu-HU"/>
        </w:rPr>
        <w:t xml:space="preserve"> függ:</w:t>
      </w:r>
      <w:r w:rsidR="009D75C2" w:rsidRPr="00F56688" w:rsidDel="009D75C2">
        <w:rPr>
          <w:rFonts w:cs="Times New Roman"/>
          <w:lang w:val="hu-HU"/>
        </w:rPr>
        <w:t xml:space="preserve"> </w:t>
      </w:r>
    </w:p>
    <w:p w14:paraId="0DE49469" w14:textId="77777777" w:rsidR="007672DA" w:rsidRDefault="00C233CC" w:rsidP="007672DA">
      <w:pPr>
        <w:pStyle w:val="Szvegtrzs"/>
        <w:ind w:left="567" w:hanging="567"/>
        <w:rPr>
          <w:rFonts w:cs="Times New Roman"/>
        </w:rPr>
      </w:pPr>
      <w:r w:rsidRPr="00C0414F">
        <w:rPr>
          <w:rFonts w:cs="Times New Roman"/>
          <w:lang w:val="hu-HU"/>
        </w:rPr>
        <w:t>-</w:t>
      </w:r>
      <w:r w:rsidRPr="00C0414F">
        <w:rPr>
          <w:rFonts w:cs="Times New Roman"/>
          <w:lang w:val="hu-HU"/>
        </w:rPr>
        <w:tab/>
      </w:r>
      <w:r w:rsidR="00AF1F0D" w:rsidRPr="00C0414F">
        <w:rPr>
          <w:rFonts w:cs="Times New Roman"/>
          <w:lang w:val="hu-HU"/>
        </w:rPr>
        <w:t>≤ </w:t>
      </w:r>
      <w:r w:rsidR="001F30F8" w:rsidRPr="00C0414F">
        <w:rPr>
          <w:rFonts w:cs="Times New Roman"/>
          <w:lang w:val="hu-HU"/>
        </w:rPr>
        <w:t>40</w:t>
      </w:r>
      <w:r w:rsidR="00AE7EA5" w:rsidRPr="00C0414F">
        <w:rPr>
          <w:rFonts w:cs="Times New Roman"/>
          <w:lang w:val="hu-HU"/>
        </w:rPr>
        <w:t> </w:t>
      </w:r>
      <w:r w:rsidR="00324E9E" w:rsidRPr="00C0414F">
        <w:rPr>
          <w:rFonts w:cs="Times New Roman"/>
          <w:lang w:val="hu-HU"/>
        </w:rPr>
        <w:t xml:space="preserve">kg </w:t>
      </w:r>
      <w:r w:rsidR="00AE7EA5" w:rsidRPr="00C0414F">
        <w:rPr>
          <w:rFonts w:cs="Times New Roman"/>
          <w:lang w:val="hu-HU"/>
        </w:rPr>
        <w:t>test</w:t>
      </w:r>
      <w:r w:rsidR="00E53864" w:rsidRPr="00C0414F">
        <w:rPr>
          <w:rFonts w:cs="Times New Roman"/>
          <w:lang w:val="hu-HU"/>
        </w:rPr>
        <w:t>tömeg</w:t>
      </w:r>
      <w:r w:rsidR="00AB4785" w:rsidRPr="00C0414F">
        <w:rPr>
          <w:rFonts w:cs="Times New Roman"/>
          <w:lang w:val="hu-HU"/>
        </w:rPr>
        <w:t>ű</w:t>
      </w:r>
      <w:r w:rsidR="00AE7EA5" w:rsidRPr="00C0414F">
        <w:rPr>
          <w:rFonts w:cs="Times New Roman"/>
          <w:lang w:val="hu-HU"/>
        </w:rPr>
        <w:t xml:space="preserve"> </w:t>
      </w:r>
      <w:r w:rsidR="00D07C6A" w:rsidRPr="00C0414F">
        <w:rPr>
          <w:rFonts w:cs="Times New Roman"/>
          <w:lang w:val="hu-HU"/>
        </w:rPr>
        <w:t>gyermekek és serdülők esetében</w:t>
      </w:r>
      <w:r w:rsidR="001F30F8" w:rsidRPr="00C0414F">
        <w:rPr>
          <w:rFonts w:cs="Times New Roman"/>
          <w:lang w:val="hu-HU"/>
        </w:rPr>
        <w:t>: naponta egyszer egy 0,25</w:t>
      </w:r>
      <w:r w:rsidR="00AE7EA5" w:rsidRPr="00C0414F">
        <w:rPr>
          <w:rFonts w:cs="Times New Roman"/>
          <w:lang w:val="hu-HU"/>
        </w:rPr>
        <w:t> </w:t>
      </w:r>
      <w:r w:rsidR="001F30F8" w:rsidRPr="00C0414F">
        <w:rPr>
          <w:rFonts w:cs="Times New Roman"/>
          <w:lang w:val="hu-HU"/>
        </w:rPr>
        <w:t>mg-os kapszula,</w:t>
      </w:r>
      <w:r w:rsidR="001F30F8" w:rsidRPr="00F56688">
        <w:rPr>
          <w:rFonts w:cs="Times New Roman"/>
          <w:lang w:val="hu-HU"/>
        </w:rPr>
        <w:t xml:space="preserve"> szájon át bevéve</w:t>
      </w:r>
      <w:r w:rsidR="001F30F8" w:rsidRPr="00153272">
        <w:rPr>
          <w:rFonts w:cs="Times New Roman"/>
          <w:lang w:val="hu-HU"/>
        </w:rPr>
        <w:t>.</w:t>
      </w:r>
      <w:r w:rsidR="00E91CA8" w:rsidRPr="00153272">
        <w:rPr>
          <w:rFonts w:cs="Times New Roman"/>
          <w:lang w:val="hu-HU"/>
        </w:rPr>
        <w:t xml:space="preserve"> </w:t>
      </w:r>
      <w:r w:rsidR="007672DA">
        <w:rPr>
          <w:rFonts w:cs="Times New Roman"/>
        </w:rPr>
        <w:t xml:space="preserve">A </w:t>
      </w:r>
      <w:proofErr w:type="spellStart"/>
      <w:r w:rsidR="007672DA">
        <w:rPr>
          <w:rFonts w:cs="Times New Roman"/>
        </w:rPr>
        <w:t>fingolimodot</w:t>
      </w:r>
      <w:proofErr w:type="spellEnd"/>
      <w:r w:rsidR="007672DA">
        <w:rPr>
          <w:rFonts w:cs="Times New Roman"/>
        </w:rPr>
        <w:t xml:space="preserve"> </w:t>
      </w:r>
      <w:proofErr w:type="spellStart"/>
      <w:r w:rsidR="007672DA">
        <w:rPr>
          <w:rFonts w:cs="Times New Roman"/>
        </w:rPr>
        <w:t>kisebb</w:t>
      </w:r>
      <w:proofErr w:type="spellEnd"/>
      <w:r w:rsidR="007672DA">
        <w:rPr>
          <w:rFonts w:cs="Times New Roman"/>
        </w:rPr>
        <w:t xml:space="preserve"> </w:t>
      </w:r>
      <w:proofErr w:type="spellStart"/>
      <w:r w:rsidR="007672DA">
        <w:rPr>
          <w:rFonts w:cs="Times New Roman"/>
        </w:rPr>
        <w:t>hatáserősségben</w:t>
      </w:r>
      <w:proofErr w:type="spellEnd"/>
      <w:r w:rsidR="007672DA" w:rsidRPr="007D2011">
        <w:rPr>
          <w:rFonts w:cs="Times New Roman"/>
        </w:rPr>
        <w:t xml:space="preserve"> </w:t>
      </w:r>
      <w:proofErr w:type="spellStart"/>
      <w:r w:rsidR="007672DA">
        <w:rPr>
          <w:rFonts w:cs="Times New Roman"/>
        </w:rPr>
        <w:t>tartalmazó</w:t>
      </w:r>
      <w:proofErr w:type="spellEnd"/>
      <w:r w:rsidR="007672DA">
        <w:rPr>
          <w:rFonts w:cs="Times New Roman"/>
        </w:rPr>
        <w:t xml:space="preserve"> </w:t>
      </w:r>
      <w:proofErr w:type="spellStart"/>
      <w:r w:rsidR="007672DA">
        <w:rPr>
          <w:rFonts w:cs="Times New Roman"/>
        </w:rPr>
        <w:t>készítmény</w:t>
      </w:r>
      <w:proofErr w:type="spellEnd"/>
      <w:r w:rsidR="007672DA">
        <w:rPr>
          <w:rFonts w:cs="Times New Roman"/>
        </w:rPr>
        <w:t xml:space="preserve"> (0,25 mg</w:t>
      </w:r>
      <w:r w:rsidR="007672DA">
        <w:rPr>
          <w:rFonts w:cs="Times New Roman"/>
        </w:rPr>
        <w:noBreakHyphen/>
      </w:r>
      <w:proofErr w:type="spellStart"/>
      <w:r w:rsidR="007672DA">
        <w:rPr>
          <w:rFonts w:cs="Times New Roman"/>
        </w:rPr>
        <w:t>os</w:t>
      </w:r>
      <w:proofErr w:type="spellEnd"/>
      <w:r w:rsidR="007672DA">
        <w:rPr>
          <w:rFonts w:cs="Times New Roman"/>
        </w:rPr>
        <w:t xml:space="preserve"> </w:t>
      </w:r>
      <w:proofErr w:type="spellStart"/>
      <w:r w:rsidR="007672DA">
        <w:rPr>
          <w:rFonts w:cs="Times New Roman"/>
        </w:rPr>
        <w:t>kapszula</w:t>
      </w:r>
      <w:proofErr w:type="spellEnd"/>
      <w:r w:rsidR="007672DA">
        <w:rPr>
          <w:rFonts w:cs="Times New Roman"/>
        </w:rPr>
        <w:t xml:space="preserve">) </w:t>
      </w:r>
      <w:proofErr w:type="spellStart"/>
      <w:r w:rsidR="007672DA">
        <w:rPr>
          <w:rFonts w:cs="Times New Roman"/>
        </w:rPr>
        <w:t>hozzáférhető</w:t>
      </w:r>
      <w:proofErr w:type="spellEnd"/>
      <w:r w:rsidR="007672DA">
        <w:rPr>
          <w:rFonts w:cs="Times New Roman"/>
        </w:rPr>
        <w:t xml:space="preserve"> a </w:t>
      </w:r>
      <w:proofErr w:type="spellStart"/>
      <w:r w:rsidR="007672DA">
        <w:rPr>
          <w:rFonts w:cs="Times New Roman"/>
        </w:rPr>
        <w:t>kereskedelmi</w:t>
      </w:r>
      <w:proofErr w:type="spellEnd"/>
      <w:r w:rsidR="007672DA">
        <w:rPr>
          <w:rFonts w:cs="Times New Roman"/>
        </w:rPr>
        <w:t xml:space="preserve"> </w:t>
      </w:r>
      <w:proofErr w:type="spellStart"/>
      <w:r w:rsidR="007672DA">
        <w:rPr>
          <w:rFonts w:cs="Times New Roman"/>
        </w:rPr>
        <w:t>forgalomban</w:t>
      </w:r>
      <w:proofErr w:type="spellEnd"/>
      <w:r w:rsidR="007672DA">
        <w:rPr>
          <w:rFonts w:cs="Times New Roman"/>
        </w:rPr>
        <w:t>.</w:t>
      </w:r>
    </w:p>
    <w:p w14:paraId="5EDF2975" w14:textId="4CD1E42D" w:rsidR="004C0305" w:rsidRPr="00F56688" w:rsidRDefault="00C233CC" w:rsidP="007672DA">
      <w:pPr>
        <w:pStyle w:val="Szvegtrzs"/>
        <w:ind w:left="567" w:hanging="567"/>
        <w:rPr>
          <w:rFonts w:cs="Times New Roman"/>
          <w:lang w:val="hu-HU"/>
        </w:rPr>
      </w:pPr>
      <w:r>
        <w:rPr>
          <w:rFonts w:cs="Times New Roman"/>
          <w:lang w:val="hu-HU"/>
        </w:rPr>
        <w:t>-</w:t>
      </w:r>
      <w:r>
        <w:rPr>
          <w:rFonts w:cs="Times New Roman"/>
          <w:lang w:val="hu-HU"/>
        </w:rPr>
        <w:tab/>
      </w:r>
      <w:r w:rsidR="00AF1F0D" w:rsidRPr="00F56688">
        <w:rPr>
          <w:rFonts w:cs="Times New Roman"/>
          <w:lang w:val="hu-HU"/>
        </w:rPr>
        <w:t>&gt; </w:t>
      </w:r>
      <w:r w:rsidR="001F30F8" w:rsidRPr="00F56688">
        <w:rPr>
          <w:rFonts w:cs="Times New Roman"/>
          <w:lang w:val="hu-HU"/>
        </w:rPr>
        <w:t>40</w:t>
      </w:r>
      <w:r w:rsidR="00AE7EA5" w:rsidRPr="00F56688">
        <w:rPr>
          <w:rFonts w:cs="Times New Roman"/>
          <w:lang w:val="hu-HU"/>
        </w:rPr>
        <w:t> </w:t>
      </w:r>
      <w:r w:rsidR="008B2F5B" w:rsidRPr="00F56688">
        <w:rPr>
          <w:rFonts w:cs="Times New Roman"/>
          <w:lang w:val="hu-HU"/>
        </w:rPr>
        <w:t>kg</w:t>
      </w:r>
      <w:r w:rsidR="001F30F8" w:rsidRPr="00F56688">
        <w:rPr>
          <w:rFonts w:cs="Times New Roman"/>
          <w:lang w:val="hu-HU"/>
        </w:rPr>
        <w:t xml:space="preserve"> </w:t>
      </w:r>
      <w:r w:rsidR="00AE7EA5" w:rsidRPr="00F56688">
        <w:rPr>
          <w:rFonts w:cs="Times New Roman"/>
          <w:lang w:val="hu-HU"/>
        </w:rPr>
        <w:t>test</w:t>
      </w:r>
      <w:r w:rsidR="00E53864" w:rsidRPr="00F56688">
        <w:rPr>
          <w:rFonts w:cs="Times New Roman"/>
          <w:lang w:val="hu-HU"/>
        </w:rPr>
        <w:t>tömeg</w:t>
      </w:r>
      <w:r w:rsidR="00AB4785" w:rsidRPr="00F56688">
        <w:rPr>
          <w:rFonts w:cs="Times New Roman"/>
          <w:lang w:val="hu-HU"/>
        </w:rPr>
        <w:t>ű</w:t>
      </w:r>
      <w:r w:rsidR="00AE7EA5" w:rsidRPr="00F56688">
        <w:rPr>
          <w:rFonts w:cs="Times New Roman"/>
          <w:lang w:val="hu-HU"/>
        </w:rPr>
        <w:t xml:space="preserve"> </w:t>
      </w:r>
      <w:r w:rsidR="009D75C2" w:rsidRPr="00F56688">
        <w:rPr>
          <w:rFonts w:cs="Times New Roman"/>
          <w:lang w:val="hu-HU"/>
        </w:rPr>
        <w:t>gyermekek és serdülők esetében</w:t>
      </w:r>
      <w:r w:rsidR="001F30F8" w:rsidRPr="00F56688">
        <w:rPr>
          <w:rFonts w:cs="Times New Roman"/>
          <w:lang w:val="hu-HU"/>
        </w:rPr>
        <w:t>: naponta egyszer egy 0,5</w:t>
      </w:r>
      <w:r w:rsidR="00AE7EA5" w:rsidRPr="00F56688">
        <w:rPr>
          <w:rFonts w:cs="Times New Roman"/>
          <w:lang w:val="hu-HU"/>
        </w:rPr>
        <w:t> </w:t>
      </w:r>
      <w:r w:rsidR="001F30F8" w:rsidRPr="00F56688">
        <w:rPr>
          <w:rFonts w:cs="Times New Roman"/>
          <w:lang w:val="hu-HU"/>
        </w:rPr>
        <w:t>mg-os kapszula, szájon át bevéve.</w:t>
      </w:r>
    </w:p>
    <w:p w14:paraId="32465A73" w14:textId="77777777" w:rsidR="004C0305" w:rsidRPr="00F56688" w:rsidRDefault="004C0305" w:rsidP="001A762B">
      <w:pPr>
        <w:rPr>
          <w:rFonts w:ascii="Times New Roman" w:eastAsia="Times New Roman" w:hAnsi="Times New Roman" w:cs="Times New Roman"/>
          <w:lang w:val="hu-HU"/>
        </w:rPr>
      </w:pPr>
    </w:p>
    <w:p w14:paraId="1A77C94A" w14:textId="52188EFA" w:rsidR="00DB7F61" w:rsidRPr="00F56688" w:rsidRDefault="001F30F8" w:rsidP="001A762B">
      <w:pPr>
        <w:pStyle w:val="Szvegtrzs"/>
        <w:ind w:left="0"/>
        <w:rPr>
          <w:rFonts w:cs="Times New Roman"/>
          <w:lang w:val="hu-HU"/>
        </w:rPr>
      </w:pPr>
      <w:r w:rsidRPr="00F56688">
        <w:rPr>
          <w:rFonts w:cs="Times New Roman"/>
          <w:lang w:val="hu-HU"/>
        </w:rPr>
        <w:t>Azo</w:t>
      </w:r>
      <w:r w:rsidR="006839A1" w:rsidRPr="00F56688">
        <w:rPr>
          <w:rFonts w:cs="Times New Roman"/>
          <w:lang w:val="hu-HU"/>
        </w:rPr>
        <w:t>n</w:t>
      </w:r>
      <w:r w:rsidR="002F6FC8" w:rsidRPr="00F56688">
        <w:rPr>
          <w:rFonts w:cs="Times New Roman"/>
          <w:lang w:val="hu-HU"/>
        </w:rPr>
        <w:t xml:space="preserve"> </w:t>
      </w:r>
      <w:r w:rsidRPr="00F56688">
        <w:rPr>
          <w:rFonts w:cs="Times New Roman"/>
          <w:lang w:val="hu-HU"/>
        </w:rPr>
        <w:t>gyermek</w:t>
      </w:r>
      <w:r w:rsidR="002F6FC8" w:rsidRPr="00F56688">
        <w:rPr>
          <w:rFonts w:cs="Times New Roman"/>
          <w:lang w:val="hu-HU"/>
        </w:rPr>
        <w:t>ek</w:t>
      </w:r>
      <w:r w:rsidR="007672DA">
        <w:rPr>
          <w:rFonts w:cs="Times New Roman"/>
          <w:lang w:val="hu-HU"/>
        </w:rPr>
        <w:t>et</w:t>
      </w:r>
      <w:r w:rsidR="002F6FC8" w:rsidRPr="00F56688">
        <w:rPr>
          <w:rFonts w:cs="Times New Roman"/>
          <w:lang w:val="hu-HU"/>
        </w:rPr>
        <w:t xml:space="preserve"> és se</w:t>
      </w:r>
      <w:r w:rsidR="00722BA5" w:rsidRPr="00F56688">
        <w:rPr>
          <w:rFonts w:cs="Times New Roman"/>
          <w:lang w:val="hu-HU"/>
        </w:rPr>
        <w:t>r</w:t>
      </w:r>
      <w:r w:rsidR="002F6FC8" w:rsidRPr="00F56688">
        <w:rPr>
          <w:rFonts w:cs="Times New Roman"/>
          <w:lang w:val="hu-HU"/>
        </w:rPr>
        <w:t>dülők</w:t>
      </w:r>
      <w:r w:rsidR="007672DA">
        <w:rPr>
          <w:rFonts w:cs="Times New Roman"/>
          <w:lang w:val="hu-HU"/>
        </w:rPr>
        <w:t>et</w:t>
      </w:r>
      <w:r w:rsidRPr="00F56688">
        <w:rPr>
          <w:rFonts w:cs="Times New Roman"/>
          <w:lang w:val="hu-HU"/>
        </w:rPr>
        <w:t>, akik</w:t>
      </w:r>
      <w:r w:rsidR="007672DA">
        <w:rPr>
          <w:rFonts w:cs="Times New Roman"/>
          <w:lang w:val="hu-HU"/>
        </w:rPr>
        <w:t>nél</w:t>
      </w:r>
      <w:r w:rsidRPr="00F56688">
        <w:rPr>
          <w:rFonts w:cs="Times New Roman"/>
          <w:lang w:val="hu-HU"/>
        </w:rPr>
        <w:t xml:space="preserve"> a kezelést 0,25</w:t>
      </w:r>
      <w:r w:rsidR="00175F1C" w:rsidRPr="00F56688">
        <w:rPr>
          <w:rFonts w:cs="Times New Roman"/>
          <w:lang w:val="hu-HU"/>
        </w:rPr>
        <w:t> </w:t>
      </w:r>
      <w:r w:rsidRPr="00F56688">
        <w:rPr>
          <w:rFonts w:cs="Times New Roman"/>
          <w:lang w:val="hu-HU"/>
        </w:rPr>
        <w:t>mg-os kapszulával kezdik, majd azt</w:t>
      </w:r>
      <w:r w:rsidR="00175F1C" w:rsidRPr="00F56688">
        <w:rPr>
          <w:rFonts w:cs="Times New Roman"/>
          <w:lang w:val="hu-HU"/>
        </w:rPr>
        <w:t xml:space="preserve"> </w:t>
      </w:r>
      <w:r w:rsidRPr="00F56688">
        <w:rPr>
          <w:rFonts w:cs="Times New Roman"/>
          <w:lang w:val="hu-HU"/>
        </w:rPr>
        <w:t xml:space="preserve">követően a stabil </w:t>
      </w:r>
      <w:r w:rsidR="00AF1F0D" w:rsidRPr="00F56688">
        <w:rPr>
          <w:rFonts w:cs="Times New Roman"/>
          <w:lang w:val="hu-HU"/>
        </w:rPr>
        <w:t>testtömegük 40 </w:t>
      </w:r>
      <w:r w:rsidRPr="00F56688">
        <w:rPr>
          <w:rFonts w:cs="Times New Roman"/>
          <w:lang w:val="hu-HU"/>
        </w:rPr>
        <w:t xml:space="preserve">kg fölé </w:t>
      </w:r>
      <w:r w:rsidR="00722BA5" w:rsidRPr="00F56688">
        <w:rPr>
          <w:rFonts w:cs="Times New Roman"/>
          <w:lang w:val="hu-HU"/>
        </w:rPr>
        <w:t>nő</w:t>
      </w:r>
      <w:r w:rsidR="00A261FC">
        <w:rPr>
          <w:rFonts w:cs="Times New Roman"/>
          <w:lang w:val="hu-HU"/>
        </w:rPr>
        <w:t>,</w:t>
      </w:r>
      <w:r w:rsidRPr="00F56688">
        <w:rPr>
          <w:rFonts w:cs="Times New Roman"/>
          <w:lang w:val="hu-HU"/>
        </w:rPr>
        <w:t xml:space="preserve"> át kell </w:t>
      </w:r>
      <w:r w:rsidR="0001507F" w:rsidRPr="00491E81">
        <w:rPr>
          <w:rFonts w:cs="Times New Roman"/>
          <w:lang w:val="hu-HU"/>
        </w:rPr>
        <w:t>állítan</w:t>
      </w:r>
      <w:r w:rsidR="00495FDE">
        <w:rPr>
          <w:rFonts w:cs="Times New Roman"/>
          <w:lang w:val="hu-HU"/>
        </w:rPr>
        <w:t>i</w:t>
      </w:r>
      <w:r w:rsidRPr="00F56688">
        <w:rPr>
          <w:rFonts w:cs="Times New Roman"/>
          <w:lang w:val="hu-HU"/>
        </w:rPr>
        <w:t xml:space="preserve"> a 0,5</w:t>
      </w:r>
      <w:bookmarkStart w:id="0" w:name="_GoBack"/>
      <w:bookmarkEnd w:id="0"/>
      <w:r w:rsidR="00175F1C" w:rsidRPr="00F56688">
        <w:rPr>
          <w:rFonts w:cs="Times New Roman"/>
          <w:lang w:val="hu-HU"/>
        </w:rPr>
        <w:t> </w:t>
      </w:r>
      <w:r w:rsidRPr="00F56688">
        <w:rPr>
          <w:rFonts w:cs="Times New Roman"/>
          <w:lang w:val="hu-HU"/>
        </w:rPr>
        <w:t>mg-os kapszulára.</w:t>
      </w:r>
    </w:p>
    <w:p w14:paraId="5E2E9F5D" w14:textId="77777777" w:rsidR="00761ABE" w:rsidRPr="00F56688" w:rsidRDefault="00761ABE" w:rsidP="001A762B">
      <w:pPr>
        <w:pStyle w:val="Szvegtrzs"/>
        <w:ind w:left="0"/>
        <w:rPr>
          <w:rFonts w:cs="Times New Roman"/>
          <w:lang w:val="hu-HU"/>
        </w:rPr>
      </w:pPr>
    </w:p>
    <w:p w14:paraId="675430FC" w14:textId="7B1CF495" w:rsidR="004C0305" w:rsidRPr="00F56688" w:rsidRDefault="001F30F8" w:rsidP="001A762B">
      <w:pPr>
        <w:pStyle w:val="Szvegtrzs"/>
        <w:ind w:left="0"/>
        <w:rPr>
          <w:rFonts w:cs="Times New Roman"/>
          <w:lang w:val="hu-HU"/>
        </w:rPr>
      </w:pPr>
      <w:r w:rsidRPr="00F56688">
        <w:rPr>
          <w:rFonts w:cs="Times New Roman"/>
          <w:lang w:val="hu-HU"/>
        </w:rPr>
        <w:lastRenderedPageBreak/>
        <w:t>A naponta 0,25</w:t>
      </w:r>
      <w:r w:rsidR="00DB7F61" w:rsidRPr="00F56688">
        <w:rPr>
          <w:rFonts w:cs="Times New Roman"/>
          <w:lang w:val="hu-HU"/>
        </w:rPr>
        <w:t> </w:t>
      </w:r>
      <w:r w:rsidRPr="00F56688">
        <w:rPr>
          <w:rFonts w:cs="Times New Roman"/>
          <w:lang w:val="hu-HU"/>
        </w:rPr>
        <w:t>mg-ról 0,5</w:t>
      </w:r>
      <w:r w:rsidR="00DB7F61" w:rsidRPr="00F56688">
        <w:rPr>
          <w:rFonts w:cs="Times New Roman"/>
          <w:lang w:val="hu-HU"/>
        </w:rPr>
        <w:t> </w:t>
      </w:r>
      <w:r w:rsidRPr="00F56688">
        <w:rPr>
          <w:rFonts w:cs="Times New Roman"/>
          <w:lang w:val="hu-HU"/>
        </w:rPr>
        <w:t>mg-ra történő átállítás során az első adag bevételekor javasolt a kezelés megkezdésekor alkalmazott monitorozást elvégezni.</w:t>
      </w:r>
    </w:p>
    <w:p w14:paraId="20E000F3" w14:textId="77777777" w:rsidR="00FE2BEC" w:rsidRPr="00F56688" w:rsidRDefault="00FE2BEC" w:rsidP="001A762B">
      <w:pPr>
        <w:pStyle w:val="Szvegtrzs"/>
        <w:ind w:left="0"/>
        <w:rPr>
          <w:rFonts w:cs="Times New Roman"/>
          <w:lang w:val="hu-HU"/>
        </w:rPr>
      </w:pPr>
    </w:p>
    <w:p w14:paraId="131FAEA7" w14:textId="512C143F" w:rsidR="0085729D" w:rsidRPr="00F56688" w:rsidRDefault="00012E0C" w:rsidP="001A762B">
      <w:pPr>
        <w:pStyle w:val="Szvegtrzs"/>
        <w:ind w:left="0"/>
        <w:rPr>
          <w:rFonts w:cs="Times New Roman"/>
          <w:lang w:val="hu-HU"/>
        </w:rPr>
      </w:pPr>
      <w:r w:rsidRPr="00012E0C">
        <w:rPr>
          <w:rFonts w:cs="Times New Roman"/>
          <w:lang w:val="hu-HU"/>
        </w:rPr>
        <w:t>Az első dózis esetén ugyanaz a monitorozás javasolt, mint a kezelés elkezdésekor, ha a kezelést az alábbiak szerint megszakították:</w:t>
      </w:r>
    </w:p>
    <w:p w14:paraId="6E6578AB" w14:textId="7547ABF7" w:rsidR="004C0305" w:rsidRPr="00F56688" w:rsidRDefault="001F30F8" w:rsidP="001A762B">
      <w:pPr>
        <w:pStyle w:val="Szvegtrzs"/>
        <w:numPr>
          <w:ilvl w:val="0"/>
          <w:numId w:val="24"/>
        </w:numPr>
        <w:tabs>
          <w:tab w:val="left" w:pos="567"/>
        </w:tabs>
        <w:ind w:left="0" w:firstLine="0"/>
        <w:rPr>
          <w:rFonts w:cs="Times New Roman"/>
          <w:lang w:val="hu-HU"/>
        </w:rPr>
      </w:pPr>
      <w:r w:rsidRPr="00F56688">
        <w:rPr>
          <w:rFonts w:cs="Times New Roman"/>
          <w:lang w:val="hu-HU"/>
        </w:rPr>
        <w:t>1 vagy több nap</w:t>
      </w:r>
      <w:r w:rsidR="00304657">
        <w:rPr>
          <w:rFonts w:cs="Times New Roman"/>
          <w:lang w:val="hu-HU"/>
        </w:rPr>
        <w:t>ra</w:t>
      </w:r>
      <w:r w:rsidRPr="00F56688">
        <w:rPr>
          <w:rFonts w:cs="Times New Roman"/>
          <w:lang w:val="hu-HU"/>
        </w:rPr>
        <w:t xml:space="preserve"> a kezelés első 2</w:t>
      </w:r>
      <w:r w:rsidR="00092722">
        <w:rPr>
          <w:rFonts w:cs="Times New Roman"/>
          <w:lang w:val="hu-HU"/>
        </w:rPr>
        <w:t> </w:t>
      </w:r>
      <w:r w:rsidRPr="00F56688">
        <w:rPr>
          <w:rFonts w:cs="Times New Roman"/>
          <w:lang w:val="hu-HU"/>
        </w:rPr>
        <w:t>hete alatt.</w:t>
      </w:r>
    </w:p>
    <w:p w14:paraId="45D3175B" w14:textId="467F5025" w:rsidR="004C0305" w:rsidRPr="00F56688" w:rsidRDefault="001F30F8" w:rsidP="001A762B">
      <w:pPr>
        <w:pStyle w:val="Szvegtrzs"/>
        <w:numPr>
          <w:ilvl w:val="0"/>
          <w:numId w:val="24"/>
        </w:numPr>
        <w:tabs>
          <w:tab w:val="left" w:pos="567"/>
        </w:tabs>
        <w:ind w:left="0" w:firstLine="0"/>
        <w:rPr>
          <w:rFonts w:cs="Times New Roman"/>
          <w:lang w:val="hu-HU"/>
        </w:rPr>
      </w:pPr>
      <w:r w:rsidRPr="00F56688">
        <w:rPr>
          <w:rFonts w:cs="Times New Roman"/>
          <w:lang w:val="hu-HU"/>
        </w:rPr>
        <w:t>több mint 7</w:t>
      </w:r>
      <w:r w:rsidR="00092722">
        <w:rPr>
          <w:rFonts w:cs="Times New Roman"/>
          <w:lang w:val="hu-HU"/>
        </w:rPr>
        <w:t> </w:t>
      </w:r>
      <w:r w:rsidRPr="00F56688">
        <w:rPr>
          <w:rFonts w:cs="Times New Roman"/>
          <w:lang w:val="hu-HU"/>
        </w:rPr>
        <w:t>nap</w:t>
      </w:r>
      <w:r w:rsidR="00304657">
        <w:rPr>
          <w:rFonts w:cs="Times New Roman"/>
          <w:lang w:val="hu-HU"/>
        </w:rPr>
        <w:t>ra</w:t>
      </w:r>
      <w:r w:rsidRPr="00F56688">
        <w:rPr>
          <w:rFonts w:cs="Times New Roman"/>
          <w:lang w:val="hu-HU"/>
        </w:rPr>
        <w:t xml:space="preserve"> a kezelés 3. és 4.</w:t>
      </w:r>
      <w:r w:rsidR="00092722">
        <w:rPr>
          <w:rFonts w:cs="Times New Roman"/>
          <w:lang w:val="hu-HU"/>
        </w:rPr>
        <w:t> </w:t>
      </w:r>
      <w:r w:rsidRPr="00F56688">
        <w:rPr>
          <w:rFonts w:cs="Times New Roman"/>
          <w:lang w:val="hu-HU"/>
        </w:rPr>
        <w:t>hete alatt.</w:t>
      </w:r>
    </w:p>
    <w:p w14:paraId="4E33D2CD" w14:textId="231190E7" w:rsidR="004C0305" w:rsidRPr="00F56688" w:rsidRDefault="001F30F8" w:rsidP="001A762B">
      <w:pPr>
        <w:pStyle w:val="Szvegtrzs"/>
        <w:numPr>
          <w:ilvl w:val="0"/>
          <w:numId w:val="24"/>
        </w:numPr>
        <w:tabs>
          <w:tab w:val="left" w:pos="567"/>
        </w:tabs>
        <w:ind w:left="0" w:firstLine="0"/>
        <w:rPr>
          <w:rFonts w:cs="Times New Roman"/>
          <w:lang w:val="hu-HU"/>
        </w:rPr>
      </w:pPr>
      <w:r w:rsidRPr="00F56688">
        <w:rPr>
          <w:rFonts w:cs="Times New Roman"/>
          <w:lang w:val="hu-HU"/>
        </w:rPr>
        <w:t>több mint 2</w:t>
      </w:r>
      <w:r w:rsidR="00187602">
        <w:rPr>
          <w:rFonts w:cs="Times New Roman"/>
          <w:lang w:val="hu-HU"/>
        </w:rPr>
        <w:t> </w:t>
      </w:r>
      <w:r w:rsidR="00304657" w:rsidRPr="00F56688">
        <w:rPr>
          <w:rFonts w:cs="Times New Roman"/>
          <w:lang w:val="hu-HU"/>
        </w:rPr>
        <w:t>hét</w:t>
      </w:r>
      <w:r w:rsidR="00304657">
        <w:rPr>
          <w:rFonts w:cs="Times New Roman"/>
          <w:lang w:val="hu-HU"/>
        </w:rPr>
        <w:t xml:space="preserve">re, </w:t>
      </w:r>
      <w:r w:rsidRPr="00F56688">
        <w:rPr>
          <w:rFonts w:cs="Times New Roman"/>
          <w:lang w:val="hu-HU"/>
        </w:rPr>
        <w:t>egyhónapos kezelés után.</w:t>
      </w:r>
    </w:p>
    <w:p w14:paraId="4AD3BDE5" w14:textId="2BEC7BCE" w:rsidR="00CB3891" w:rsidRPr="00F56688" w:rsidRDefault="001F30F8" w:rsidP="001A762B">
      <w:pPr>
        <w:pStyle w:val="Szvegtrzs"/>
        <w:ind w:left="0"/>
        <w:rPr>
          <w:rFonts w:cs="Times New Roman"/>
          <w:lang w:val="hu-HU"/>
        </w:rPr>
      </w:pPr>
      <w:r w:rsidRPr="00F56688">
        <w:rPr>
          <w:rFonts w:cs="Times New Roman"/>
          <w:lang w:val="hu-HU"/>
        </w:rPr>
        <w:t xml:space="preserve">Ha a kezelés </w:t>
      </w:r>
      <w:r w:rsidR="00602870">
        <w:rPr>
          <w:rFonts w:cs="Times New Roman"/>
          <w:lang w:val="hu-HU"/>
        </w:rPr>
        <w:t>félbe</w:t>
      </w:r>
      <w:r w:rsidRPr="00F56688">
        <w:rPr>
          <w:rFonts w:cs="Times New Roman"/>
          <w:lang w:val="hu-HU"/>
        </w:rPr>
        <w:t>szakítása a fentieknél rövidebb ideig tart, akkor a kezelést a következő adaggal a</w:t>
      </w:r>
      <w:r w:rsidR="00685215">
        <w:rPr>
          <w:rFonts w:cs="Times New Roman"/>
          <w:lang w:val="hu-HU"/>
        </w:rPr>
        <w:t>z</w:t>
      </w:r>
      <w:r w:rsidR="00B53222" w:rsidRPr="00F56688">
        <w:rPr>
          <w:rFonts w:cs="Times New Roman"/>
          <w:lang w:val="hu-HU"/>
        </w:rPr>
        <w:t xml:space="preserve"> </w:t>
      </w:r>
      <w:r w:rsidR="00131E88">
        <w:rPr>
          <w:rFonts w:cs="Times New Roman"/>
          <w:lang w:val="hu-HU"/>
        </w:rPr>
        <w:t xml:space="preserve">eredeti </w:t>
      </w:r>
      <w:r w:rsidRPr="00F56688">
        <w:rPr>
          <w:rFonts w:cs="Times New Roman"/>
          <w:lang w:val="hu-HU"/>
        </w:rPr>
        <w:t>terv szerint kell folytatni (lásd 4.4</w:t>
      </w:r>
      <w:r w:rsidR="003772EF" w:rsidRPr="00F56688">
        <w:rPr>
          <w:rFonts w:cs="Times New Roman"/>
          <w:lang w:val="hu-HU"/>
        </w:rPr>
        <w:t> </w:t>
      </w:r>
      <w:r w:rsidRPr="00F56688">
        <w:rPr>
          <w:rFonts w:cs="Times New Roman"/>
          <w:lang w:val="hu-HU"/>
        </w:rPr>
        <w:t>pont).</w:t>
      </w:r>
    </w:p>
    <w:p w14:paraId="3828D54E" w14:textId="77777777" w:rsidR="00CB3891" w:rsidRPr="00F56688" w:rsidRDefault="00CB3891" w:rsidP="001A762B">
      <w:pPr>
        <w:pStyle w:val="Szvegtrzs"/>
        <w:ind w:left="0"/>
        <w:rPr>
          <w:rFonts w:cs="Times New Roman"/>
          <w:lang w:val="hu-HU"/>
        </w:rPr>
      </w:pPr>
    </w:p>
    <w:p w14:paraId="118BE662" w14:textId="0D2DB8F1" w:rsidR="004C0305" w:rsidRPr="00F56688" w:rsidRDefault="002D68A9" w:rsidP="001A762B">
      <w:pPr>
        <w:pStyle w:val="Szvegtrzs"/>
        <w:ind w:left="0"/>
        <w:rPr>
          <w:rFonts w:cs="Times New Roman"/>
          <w:lang w:val="hu-HU"/>
        </w:rPr>
      </w:pPr>
      <w:r w:rsidRPr="00F56688">
        <w:rPr>
          <w:rFonts w:cs="Times New Roman"/>
          <w:u w:val="single" w:color="000000"/>
          <w:lang w:val="hu-HU"/>
        </w:rPr>
        <w:t>Különleges betegcsoportok</w:t>
      </w:r>
    </w:p>
    <w:p w14:paraId="3F11F74C" w14:textId="77777777" w:rsidR="00CB3891" w:rsidRPr="00F56688" w:rsidRDefault="00CB3891" w:rsidP="001A762B">
      <w:pPr>
        <w:rPr>
          <w:rFonts w:ascii="Times New Roman" w:hAnsi="Times New Roman" w:cs="Times New Roman"/>
          <w:i/>
          <w:u w:val="single" w:color="000000"/>
          <w:lang w:val="hu-HU"/>
        </w:rPr>
      </w:pPr>
    </w:p>
    <w:p w14:paraId="2F48F334" w14:textId="0152B31C"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Idő</w:t>
      </w:r>
      <w:r w:rsidR="000D0470" w:rsidRPr="00F56688">
        <w:rPr>
          <w:rFonts w:ascii="Times New Roman" w:hAnsi="Times New Roman" w:cs="Times New Roman"/>
          <w:i/>
          <w:u w:val="single" w:color="000000"/>
          <w:lang w:val="hu-HU"/>
        </w:rPr>
        <w:t>sek</w:t>
      </w:r>
    </w:p>
    <w:p w14:paraId="4B1891D2" w14:textId="3815C975" w:rsidR="004C0305" w:rsidRPr="00F56688" w:rsidRDefault="001F30F8" w:rsidP="001A762B">
      <w:pPr>
        <w:pStyle w:val="Szvegtrzs"/>
        <w:ind w:left="0"/>
        <w:rPr>
          <w:rFonts w:cs="Times New Roman"/>
          <w:lang w:val="hu-HU"/>
        </w:rPr>
      </w:pPr>
      <w:r w:rsidRPr="00F56688">
        <w:rPr>
          <w:rFonts w:cs="Times New Roman"/>
          <w:lang w:val="hu-HU"/>
        </w:rPr>
        <w:t>A</w:t>
      </w:r>
      <w:r w:rsidR="00261D2B" w:rsidRPr="00F56688">
        <w:rPr>
          <w:rFonts w:cs="Times New Roman"/>
          <w:lang w:val="hu-HU"/>
        </w:rPr>
        <w:t xml:space="preserve"> </w:t>
      </w:r>
      <w:r w:rsidR="00A14639">
        <w:rPr>
          <w:rFonts w:cs="Times New Roman"/>
          <w:lang w:val="hu-HU"/>
        </w:rPr>
        <w:t>Fingolimod Richter</w:t>
      </w:r>
      <w:r w:rsidR="00E53864" w:rsidRPr="00F56688">
        <w:rPr>
          <w:rFonts w:cs="Times New Roman"/>
          <w:lang w:val="hu-HU"/>
        </w:rPr>
        <w:noBreakHyphen/>
        <w:t xml:space="preserve">t </w:t>
      </w:r>
      <w:r w:rsidRPr="00F56688">
        <w:rPr>
          <w:rFonts w:cs="Times New Roman"/>
          <w:lang w:val="hu-HU"/>
        </w:rPr>
        <w:t>a biztonságosságra és a hatásosságra vonatkozó kevés adat miatt a 65</w:t>
      </w:r>
      <w:r w:rsidR="00522693" w:rsidRPr="00F56688">
        <w:rPr>
          <w:rFonts w:cs="Times New Roman"/>
          <w:lang w:val="hu-HU"/>
        </w:rPr>
        <w:t> </w:t>
      </w:r>
      <w:r w:rsidRPr="00F56688">
        <w:rPr>
          <w:rFonts w:cs="Times New Roman"/>
          <w:lang w:val="hu-HU"/>
        </w:rPr>
        <w:t>éves és idősebb</w:t>
      </w:r>
      <w:r w:rsidR="00175F1C" w:rsidRPr="00F56688">
        <w:rPr>
          <w:rFonts w:cs="Times New Roman"/>
          <w:lang w:val="hu-HU"/>
        </w:rPr>
        <w:t xml:space="preserve"> </w:t>
      </w:r>
      <w:r w:rsidRPr="00F56688">
        <w:rPr>
          <w:rFonts w:cs="Times New Roman"/>
          <w:lang w:val="hu-HU"/>
        </w:rPr>
        <w:t>betegeknél óvatosan kell alkalmazni (lásd 5.2</w:t>
      </w:r>
      <w:r w:rsidR="003772EF" w:rsidRPr="00F56688">
        <w:rPr>
          <w:rFonts w:cs="Times New Roman"/>
          <w:lang w:val="hu-HU"/>
        </w:rPr>
        <w:t> </w:t>
      </w:r>
      <w:r w:rsidRPr="00F56688">
        <w:rPr>
          <w:rFonts w:cs="Times New Roman"/>
          <w:lang w:val="hu-HU"/>
        </w:rPr>
        <w:t>pont).</w:t>
      </w:r>
    </w:p>
    <w:p w14:paraId="5527853F" w14:textId="77777777" w:rsidR="000D0470" w:rsidRPr="00F56688" w:rsidRDefault="000D0470" w:rsidP="001A762B">
      <w:pPr>
        <w:pStyle w:val="Szvegtrzs"/>
        <w:ind w:left="0"/>
        <w:rPr>
          <w:rFonts w:cs="Times New Roman"/>
          <w:lang w:val="hu-HU"/>
        </w:rPr>
      </w:pPr>
    </w:p>
    <w:p w14:paraId="56C285C1" w14:textId="3C537A80" w:rsidR="004C0305" w:rsidRPr="00F56688" w:rsidRDefault="000D0470" w:rsidP="001A762B">
      <w:pPr>
        <w:rPr>
          <w:rFonts w:ascii="Times New Roman" w:eastAsia="Times New Roman" w:hAnsi="Times New Roman" w:cs="Times New Roman"/>
          <w:lang w:val="hu-HU"/>
        </w:rPr>
      </w:pPr>
      <w:r w:rsidRPr="00F56688">
        <w:rPr>
          <w:rFonts w:ascii="Times New Roman" w:eastAsia="Times New Roman" w:hAnsi="Times New Roman" w:cs="Times New Roman"/>
          <w:u w:val="single"/>
          <w:lang w:val="hu-HU"/>
        </w:rPr>
        <w:t>V</w:t>
      </w:r>
      <w:r w:rsidR="001F30F8" w:rsidRPr="00F56688">
        <w:rPr>
          <w:rFonts w:ascii="Times New Roman" w:hAnsi="Times New Roman" w:cs="Times New Roman"/>
          <w:i/>
          <w:u w:val="single"/>
          <w:lang w:val="hu-HU"/>
        </w:rPr>
        <w:t>e</w:t>
      </w:r>
      <w:r w:rsidRPr="00F56688">
        <w:rPr>
          <w:rFonts w:ascii="Times New Roman" w:hAnsi="Times New Roman" w:cs="Times New Roman"/>
          <w:i/>
          <w:u w:val="single"/>
          <w:lang w:val="hu-HU"/>
        </w:rPr>
        <w:t>s</w:t>
      </w:r>
      <w:r w:rsidRPr="00F56688">
        <w:rPr>
          <w:rFonts w:ascii="Times New Roman" w:hAnsi="Times New Roman" w:cs="Times New Roman"/>
          <w:i/>
          <w:u w:val="single" w:color="000000"/>
          <w:lang w:val="hu-HU"/>
        </w:rPr>
        <w:t>ekárosodás</w:t>
      </w:r>
    </w:p>
    <w:p w14:paraId="23E330AB" w14:textId="4EEE33DD" w:rsidR="004C0305" w:rsidRPr="00F56688" w:rsidRDefault="00D407A3"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 xml:space="preserve">A </w:t>
      </w:r>
      <w:r w:rsidR="003E5127" w:rsidRPr="00704887">
        <w:rPr>
          <w:rFonts w:ascii="Times New Roman" w:eastAsia="Times New Roman" w:hAnsi="Times New Roman" w:cs="Times New Roman"/>
          <w:lang w:val="hu-HU"/>
        </w:rPr>
        <w:t>fingolimodo</w:t>
      </w:r>
      <w:r w:rsidR="00C827E4" w:rsidRPr="00704887">
        <w:rPr>
          <w:rFonts w:ascii="Times New Roman" w:eastAsia="Times New Roman" w:hAnsi="Times New Roman" w:cs="Times New Roman"/>
          <w:lang w:val="hu-HU"/>
        </w:rPr>
        <w:t>t</w:t>
      </w:r>
      <w:r w:rsidRPr="00F56688">
        <w:rPr>
          <w:rFonts w:ascii="Times New Roman" w:eastAsia="Times New Roman" w:hAnsi="Times New Roman" w:cs="Times New Roman"/>
          <w:lang w:val="hu-HU"/>
        </w:rPr>
        <w:t xml:space="preserve"> a sclerosis multiplex </w:t>
      </w:r>
      <w:r w:rsidR="00602870">
        <w:rPr>
          <w:rFonts w:ascii="Times New Roman" w:eastAsia="Times New Roman" w:hAnsi="Times New Roman" w:cs="Times New Roman"/>
          <w:lang w:val="hu-HU"/>
        </w:rPr>
        <w:t xml:space="preserve">miatt végzett kulcsfontosságú </w:t>
      </w:r>
      <w:r w:rsidR="00777F72">
        <w:rPr>
          <w:rFonts w:ascii="Times New Roman" w:eastAsia="Times New Roman" w:hAnsi="Times New Roman" w:cs="Times New Roman"/>
          <w:lang w:val="hu-HU"/>
        </w:rPr>
        <w:t>(</w:t>
      </w:r>
      <w:r w:rsidR="00421EA1">
        <w:rPr>
          <w:rFonts w:ascii="Times New Roman" w:eastAsia="Times New Roman" w:hAnsi="Times New Roman" w:cs="Times New Roman"/>
          <w:lang w:val="hu-HU"/>
        </w:rPr>
        <w:t>pivotális</w:t>
      </w:r>
      <w:r w:rsidR="00777F72">
        <w:rPr>
          <w:rFonts w:ascii="Times New Roman" w:eastAsia="Times New Roman" w:hAnsi="Times New Roman" w:cs="Times New Roman"/>
          <w:lang w:val="hu-HU"/>
        </w:rPr>
        <w:t>)</w:t>
      </w:r>
      <w:r w:rsidRPr="00F56688">
        <w:rPr>
          <w:rFonts w:ascii="Times New Roman" w:eastAsia="Times New Roman" w:hAnsi="Times New Roman" w:cs="Times New Roman"/>
          <w:lang w:val="hu-HU"/>
        </w:rPr>
        <w:t xml:space="preserve"> vizsgálat</w:t>
      </w:r>
      <w:r w:rsidR="00777F72">
        <w:rPr>
          <w:rFonts w:ascii="Times New Roman" w:eastAsia="Times New Roman" w:hAnsi="Times New Roman" w:cs="Times New Roman"/>
          <w:lang w:val="hu-HU"/>
        </w:rPr>
        <w:t>okban</w:t>
      </w:r>
      <w:r w:rsidRPr="00F56688">
        <w:rPr>
          <w:rFonts w:ascii="Times New Roman" w:eastAsia="Times New Roman" w:hAnsi="Times New Roman" w:cs="Times New Roman"/>
          <w:lang w:val="hu-HU"/>
        </w:rPr>
        <w:t xml:space="preserve"> vesekárosodásban szenvedő betegeknél nem vizsgálták. A klinikai farmakológiai vizsgálatok alapján az enyhe - súlyos fokú vesekárosodásban szenvedő betegeknél a dózis módosítása nem szükséges.</w:t>
      </w:r>
    </w:p>
    <w:p w14:paraId="3803E9D7" w14:textId="77777777" w:rsidR="00D407A3" w:rsidRPr="00F56688" w:rsidRDefault="00D407A3" w:rsidP="001A762B">
      <w:pPr>
        <w:rPr>
          <w:rFonts w:ascii="Times New Roman" w:eastAsia="Times New Roman" w:hAnsi="Times New Roman" w:cs="Times New Roman"/>
          <w:lang w:val="hu-HU"/>
        </w:rPr>
      </w:pPr>
    </w:p>
    <w:p w14:paraId="5DCEC34C" w14:textId="759EBBFB" w:rsidR="004C0305" w:rsidRPr="00F56688" w:rsidRDefault="000D0470"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Májkárosodás</w:t>
      </w:r>
    </w:p>
    <w:p w14:paraId="56A16D70" w14:textId="6672406A" w:rsidR="004C0305" w:rsidRPr="00F56688" w:rsidRDefault="001F30F8" w:rsidP="002C5818">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00E53864" w:rsidRPr="00F56688">
        <w:rPr>
          <w:rFonts w:cs="Times New Roman"/>
          <w:lang w:val="hu-HU"/>
        </w:rPr>
        <w:noBreakHyphen/>
        <w:t xml:space="preserve">t </w:t>
      </w:r>
      <w:r w:rsidR="002C5818" w:rsidRPr="00F56688">
        <w:rPr>
          <w:rFonts w:cs="Times New Roman"/>
          <w:lang w:val="hu-HU"/>
        </w:rPr>
        <w:t xml:space="preserve">a súlyos fokú májkárosodásban szenvedő betegeknél (Child-Pugh C stádium) tilos alkalmazni (lásd 4.3 pont). Noha az enyhe </w:t>
      </w:r>
      <w:r w:rsidR="002C5818" w:rsidRPr="003063FF">
        <w:rPr>
          <w:rFonts w:cs="Times New Roman"/>
          <w:lang w:val="hu-HU"/>
        </w:rPr>
        <w:t>- közepes súlyos fokú májkárosodásban</w:t>
      </w:r>
      <w:r w:rsidR="002C5818" w:rsidRPr="00F56688">
        <w:rPr>
          <w:rFonts w:cs="Times New Roman"/>
          <w:lang w:val="hu-HU"/>
        </w:rPr>
        <w:t xml:space="preserve"> szenvedő betegeknél a dózis módosítása nem szükséges, a kezelés elkezdésekor ezeknél a betegeknél </w:t>
      </w:r>
      <w:r w:rsidR="00EF6121">
        <w:rPr>
          <w:rFonts w:cs="Times New Roman"/>
          <w:lang w:val="hu-HU"/>
        </w:rPr>
        <w:t>elővigyázatosság szükséges</w:t>
      </w:r>
      <w:r w:rsidR="00421EA1" w:rsidRPr="00491E81">
        <w:rPr>
          <w:rFonts w:cs="Times New Roman"/>
          <w:lang w:val="hu-HU"/>
        </w:rPr>
        <w:t xml:space="preserve"> </w:t>
      </w:r>
      <w:r w:rsidR="002C5818" w:rsidRPr="00F56688">
        <w:rPr>
          <w:rFonts w:cs="Times New Roman"/>
          <w:lang w:val="hu-HU"/>
        </w:rPr>
        <w:t>(lásd 4.4 és 5.2 pont).</w:t>
      </w:r>
    </w:p>
    <w:p w14:paraId="177AA938" w14:textId="77777777" w:rsidR="002C5818" w:rsidRPr="00F56688" w:rsidRDefault="002C5818" w:rsidP="002C5818">
      <w:pPr>
        <w:pStyle w:val="Szvegtrzs"/>
        <w:ind w:left="0"/>
        <w:rPr>
          <w:rFonts w:cs="Times New Roman"/>
          <w:lang w:val="hu-HU"/>
        </w:rPr>
      </w:pPr>
    </w:p>
    <w:p w14:paraId="09F054C8"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 xml:space="preserve">Gyermekek és serdülők </w:t>
      </w:r>
    </w:p>
    <w:p w14:paraId="36D05A06" w14:textId="55C7AA6A" w:rsidR="004C0305" w:rsidRPr="00F56688" w:rsidRDefault="001F30F8" w:rsidP="001A762B">
      <w:pPr>
        <w:pStyle w:val="Szvegtrzs"/>
        <w:ind w:left="0"/>
        <w:rPr>
          <w:rFonts w:cs="Times New Roman"/>
          <w:lang w:val="hu-HU"/>
        </w:rPr>
      </w:pPr>
      <w:r w:rsidRPr="00F56688">
        <w:rPr>
          <w:rFonts w:cs="Times New Roman"/>
          <w:lang w:val="hu-HU"/>
        </w:rPr>
        <w:t xml:space="preserve">A </w:t>
      </w:r>
      <w:r w:rsidR="003E5127" w:rsidRPr="00704887">
        <w:rPr>
          <w:rFonts w:cs="Times New Roman"/>
          <w:lang w:val="hu-HU"/>
        </w:rPr>
        <w:t>fingolimod</w:t>
      </w:r>
      <w:r w:rsidR="00E53864" w:rsidRPr="00F56688">
        <w:rPr>
          <w:rFonts w:cs="Times New Roman"/>
          <w:lang w:val="hu-HU"/>
        </w:rPr>
        <w:t xml:space="preserve"> </w:t>
      </w:r>
      <w:r w:rsidRPr="00F56688">
        <w:rPr>
          <w:rFonts w:cs="Times New Roman"/>
          <w:lang w:val="hu-HU"/>
        </w:rPr>
        <w:t>biztonságosságát és hatásosságát 10</w:t>
      </w:r>
      <w:r w:rsidR="00AF1F0D" w:rsidRPr="00F56688">
        <w:rPr>
          <w:rFonts w:cs="Times New Roman"/>
          <w:lang w:val="hu-HU"/>
        </w:rPr>
        <w:t> </w:t>
      </w:r>
      <w:r w:rsidRPr="00F56688">
        <w:rPr>
          <w:rFonts w:cs="Times New Roman"/>
          <w:lang w:val="hu-HU"/>
        </w:rPr>
        <w:t>évesnél fiatalabb gyermekek esetében nem igazolták.</w:t>
      </w:r>
      <w:r w:rsidR="00FE2BEC" w:rsidRPr="00F56688">
        <w:rPr>
          <w:rFonts w:cs="Times New Roman"/>
          <w:lang w:val="hu-HU"/>
        </w:rPr>
        <w:t xml:space="preserve"> </w:t>
      </w:r>
      <w:r w:rsidRPr="00F56688">
        <w:rPr>
          <w:rFonts w:cs="Times New Roman"/>
          <w:lang w:val="hu-HU"/>
        </w:rPr>
        <w:t>Nincsenek rendelkezésre álló adatok.</w:t>
      </w:r>
    </w:p>
    <w:p w14:paraId="77A099A9" w14:textId="77777777" w:rsidR="003772EF" w:rsidRPr="00F56688" w:rsidRDefault="003772EF" w:rsidP="001A762B">
      <w:pPr>
        <w:pStyle w:val="Szvegtrzs"/>
        <w:ind w:left="0"/>
        <w:rPr>
          <w:rFonts w:cs="Times New Roman"/>
          <w:lang w:val="hu-HU"/>
        </w:rPr>
      </w:pPr>
    </w:p>
    <w:p w14:paraId="7B83BC43" w14:textId="44E4ABC9" w:rsidR="004C0305" w:rsidRPr="00F56688" w:rsidRDefault="001F30F8" w:rsidP="001A762B">
      <w:pPr>
        <w:pStyle w:val="Szvegtrzs"/>
        <w:ind w:left="0"/>
        <w:rPr>
          <w:rFonts w:cs="Times New Roman"/>
          <w:lang w:val="hu-HU"/>
        </w:rPr>
      </w:pPr>
      <w:r w:rsidRPr="00F56688">
        <w:rPr>
          <w:rFonts w:cs="Times New Roman"/>
          <w:lang w:val="hu-HU"/>
        </w:rPr>
        <w:t>A 10–12</w:t>
      </w:r>
      <w:r w:rsidR="003772EF" w:rsidRPr="00F56688">
        <w:rPr>
          <w:rFonts w:cs="Times New Roman"/>
          <w:lang w:val="hu-HU"/>
        </w:rPr>
        <w:t> </w:t>
      </w:r>
      <w:r w:rsidR="00E4031E">
        <w:rPr>
          <w:rFonts w:cs="Times New Roman"/>
          <w:lang w:val="hu-HU"/>
        </w:rPr>
        <w:t>év közötti</w:t>
      </w:r>
      <w:r w:rsidRPr="00F56688">
        <w:rPr>
          <w:rFonts w:cs="Times New Roman"/>
          <w:lang w:val="hu-HU"/>
        </w:rPr>
        <w:t xml:space="preserve"> gyermekek esetében nagyon korlátozott mennyiségű adat áll rendelkezésre (lásd 4.4, 4.8 és 5.1</w:t>
      </w:r>
      <w:r w:rsidR="003772EF" w:rsidRPr="00F56688">
        <w:rPr>
          <w:rFonts w:cs="Times New Roman"/>
          <w:lang w:val="hu-HU"/>
        </w:rPr>
        <w:t> </w:t>
      </w:r>
      <w:r w:rsidRPr="00F56688">
        <w:rPr>
          <w:rFonts w:cs="Times New Roman"/>
          <w:lang w:val="hu-HU"/>
        </w:rPr>
        <w:t>pont).</w:t>
      </w:r>
    </w:p>
    <w:p w14:paraId="07DA4876" w14:textId="77777777" w:rsidR="001F30F8" w:rsidRPr="00F56688" w:rsidRDefault="001F30F8" w:rsidP="001A762B">
      <w:pPr>
        <w:pStyle w:val="Szvegtrzs"/>
        <w:ind w:left="0"/>
        <w:rPr>
          <w:rFonts w:cs="Times New Roman"/>
          <w:u w:val="single" w:color="000000"/>
          <w:lang w:val="hu-HU"/>
        </w:rPr>
      </w:pPr>
    </w:p>
    <w:p w14:paraId="5C1A7C8E"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Az alkalmazás módja</w:t>
      </w:r>
    </w:p>
    <w:p w14:paraId="63B5AB74" w14:textId="77777777" w:rsidR="00E4031E" w:rsidRDefault="00E4031E" w:rsidP="00284365">
      <w:pPr>
        <w:pStyle w:val="Szvegtrzs"/>
        <w:ind w:left="0"/>
        <w:rPr>
          <w:rFonts w:cs="Times New Roman"/>
          <w:lang w:val="hu-HU"/>
        </w:rPr>
      </w:pPr>
    </w:p>
    <w:p w14:paraId="0EF65908" w14:textId="6AC35C37" w:rsidR="003772EF" w:rsidRPr="00F56688" w:rsidRDefault="003772EF" w:rsidP="00284365">
      <w:pPr>
        <w:pStyle w:val="Szvegtrzs"/>
        <w:ind w:left="0"/>
        <w:rPr>
          <w:rFonts w:cs="Times New Roman"/>
          <w:lang w:val="hu-HU"/>
        </w:rPr>
      </w:pPr>
      <w:r w:rsidRPr="00F56688">
        <w:rPr>
          <w:rFonts w:cs="Times New Roman"/>
          <w:lang w:val="hu-HU"/>
        </w:rPr>
        <w:t>Ez a gyógyszer szájon át alkalmazandó.</w:t>
      </w:r>
    </w:p>
    <w:p w14:paraId="7B94E8AA" w14:textId="77777777" w:rsidR="00E4031E" w:rsidRDefault="00E4031E" w:rsidP="00F82346">
      <w:pPr>
        <w:rPr>
          <w:rFonts w:ascii="Times New Roman" w:hAnsi="Times New Roman" w:cs="Times New Roman"/>
          <w:lang w:val="hu-HU"/>
        </w:rPr>
      </w:pPr>
    </w:p>
    <w:p w14:paraId="41FBE240" w14:textId="139F07C1" w:rsidR="00F82346" w:rsidRPr="00F56688" w:rsidRDefault="00F82346" w:rsidP="00F82346">
      <w:pPr>
        <w:rPr>
          <w:rFonts w:ascii="Times New Roman" w:hAnsi="Times New Roman" w:cs="Times New Roman"/>
          <w:lang w:val="hu-HU"/>
        </w:rPr>
      </w:pPr>
      <w:r w:rsidRPr="00F56688">
        <w:rPr>
          <w:rFonts w:ascii="Times New Roman" w:hAnsi="Times New Roman" w:cs="Times New Roman"/>
          <w:lang w:val="hu-HU"/>
        </w:rPr>
        <w:t xml:space="preserve">A </w:t>
      </w:r>
      <w:r>
        <w:rPr>
          <w:rFonts w:ascii="Times New Roman" w:hAnsi="Times New Roman" w:cs="Times New Roman"/>
          <w:lang w:val="hu-HU"/>
        </w:rPr>
        <w:t>Fingolimod Richter</w:t>
      </w:r>
      <w:r w:rsidRPr="00F56688">
        <w:rPr>
          <w:rFonts w:ascii="Times New Roman" w:hAnsi="Times New Roman" w:cs="Times New Roman"/>
          <w:lang w:val="hu-HU"/>
        </w:rPr>
        <w:t xml:space="preserve"> </w:t>
      </w:r>
      <w:r w:rsidR="002F2340">
        <w:rPr>
          <w:rFonts w:ascii="Times New Roman" w:hAnsi="Times New Roman" w:cs="Times New Roman"/>
          <w:lang w:val="hu-HU"/>
        </w:rPr>
        <w:t xml:space="preserve">bevehető </w:t>
      </w:r>
      <w:r w:rsidRPr="00F56688">
        <w:rPr>
          <w:rFonts w:ascii="Times New Roman" w:hAnsi="Times New Roman" w:cs="Times New Roman"/>
          <w:lang w:val="hu-HU"/>
        </w:rPr>
        <w:t xml:space="preserve">étkezés közben vagy </w:t>
      </w:r>
      <w:r>
        <w:rPr>
          <w:rFonts w:ascii="Times New Roman" w:hAnsi="Times New Roman" w:cs="Times New Roman"/>
          <w:lang w:val="hu-HU"/>
        </w:rPr>
        <w:t>a</w:t>
      </w:r>
      <w:r w:rsidRPr="00F56688">
        <w:rPr>
          <w:rFonts w:ascii="Times New Roman" w:hAnsi="Times New Roman" w:cs="Times New Roman"/>
          <w:lang w:val="hu-HU"/>
        </w:rPr>
        <w:t>tt</w:t>
      </w:r>
      <w:r>
        <w:rPr>
          <w:rFonts w:ascii="Times New Roman" w:hAnsi="Times New Roman" w:cs="Times New Roman"/>
          <w:lang w:val="hu-HU"/>
        </w:rPr>
        <w:t>ó</w:t>
      </w:r>
      <w:r w:rsidRPr="00F56688">
        <w:rPr>
          <w:rFonts w:ascii="Times New Roman" w:hAnsi="Times New Roman" w:cs="Times New Roman"/>
          <w:lang w:val="hu-HU"/>
        </w:rPr>
        <w:t>l függetlenül is</w:t>
      </w:r>
      <w:r w:rsidR="00E74164">
        <w:rPr>
          <w:rFonts w:ascii="Times New Roman" w:hAnsi="Times New Roman" w:cs="Times New Roman"/>
          <w:lang w:val="hu-HU"/>
        </w:rPr>
        <w:t xml:space="preserve"> (lásd 5.2 pont)</w:t>
      </w:r>
      <w:r w:rsidRPr="00F56688">
        <w:rPr>
          <w:rFonts w:ascii="Times New Roman" w:hAnsi="Times New Roman" w:cs="Times New Roman"/>
          <w:lang w:val="hu-HU"/>
        </w:rPr>
        <w:t>.</w:t>
      </w:r>
    </w:p>
    <w:p w14:paraId="2428943E" w14:textId="77777777" w:rsidR="00E4031E" w:rsidRDefault="00E4031E" w:rsidP="00F82346">
      <w:pPr>
        <w:rPr>
          <w:rFonts w:ascii="Times New Roman" w:hAnsi="Times New Roman" w:cs="Times New Roman"/>
          <w:lang w:val="hu-HU"/>
        </w:rPr>
      </w:pPr>
    </w:p>
    <w:p w14:paraId="77237FD9" w14:textId="56F92066" w:rsidR="00F82346" w:rsidRPr="00F56688" w:rsidRDefault="00F82346" w:rsidP="00F82346">
      <w:pPr>
        <w:rPr>
          <w:rFonts w:ascii="Times New Roman" w:eastAsia="Times New Roman" w:hAnsi="Times New Roman" w:cs="Times New Roman"/>
          <w:lang w:val="hu-HU"/>
        </w:rPr>
      </w:pPr>
      <w:r w:rsidRPr="00F56688">
        <w:rPr>
          <w:rFonts w:ascii="Times New Roman" w:hAnsi="Times New Roman" w:cs="Times New Roman"/>
          <w:lang w:val="hu-HU"/>
        </w:rPr>
        <w:t>A kapszulákat mindig egészbe</w:t>
      </w:r>
      <w:r w:rsidR="00E74164">
        <w:rPr>
          <w:rFonts w:ascii="Times New Roman" w:hAnsi="Times New Roman" w:cs="Times New Roman"/>
          <w:lang w:val="hu-HU"/>
        </w:rPr>
        <w:t>n</w:t>
      </w:r>
      <w:r w:rsidRPr="00F56688">
        <w:rPr>
          <w:rFonts w:ascii="Times New Roman" w:hAnsi="Times New Roman" w:cs="Times New Roman"/>
          <w:lang w:val="hu-HU"/>
        </w:rPr>
        <w:t xml:space="preserve"> kell lenyelni, </w:t>
      </w:r>
      <w:r w:rsidR="00E74164">
        <w:rPr>
          <w:rFonts w:ascii="Times New Roman" w:hAnsi="Times New Roman" w:cs="Times New Roman"/>
          <w:lang w:val="hu-HU"/>
        </w:rPr>
        <w:t>nem szabad kinyitni</w:t>
      </w:r>
      <w:r w:rsidRPr="00F56688">
        <w:rPr>
          <w:rFonts w:ascii="Times New Roman" w:hAnsi="Times New Roman" w:cs="Times New Roman"/>
          <w:lang w:val="hu-HU"/>
        </w:rPr>
        <w:t>.</w:t>
      </w:r>
    </w:p>
    <w:p w14:paraId="27EC966E" w14:textId="77777777" w:rsidR="00F82346" w:rsidRPr="00F56688" w:rsidRDefault="00F82346" w:rsidP="00F82346">
      <w:pPr>
        <w:pStyle w:val="Szvegtrzs"/>
        <w:ind w:left="0"/>
        <w:rPr>
          <w:rFonts w:cs="Times New Roman"/>
          <w:lang w:val="hu-HU"/>
        </w:rPr>
      </w:pPr>
    </w:p>
    <w:p w14:paraId="641FDB73" w14:textId="77777777" w:rsidR="00284365" w:rsidRPr="00F56688" w:rsidRDefault="00284365" w:rsidP="001A762B">
      <w:pPr>
        <w:rPr>
          <w:rFonts w:ascii="Times New Roman" w:eastAsia="Times New Roman" w:hAnsi="Times New Roman" w:cs="Times New Roman"/>
          <w:lang w:val="hu-HU"/>
        </w:rPr>
      </w:pPr>
    </w:p>
    <w:p w14:paraId="3532A883" w14:textId="77777777" w:rsidR="004C0305" w:rsidRPr="00F56688" w:rsidRDefault="001F30F8" w:rsidP="001A762B">
      <w:pPr>
        <w:pStyle w:val="Cmsor1"/>
        <w:numPr>
          <w:ilvl w:val="1"/>
          <w:numId w:val="26"/>
        </w:numPr>
        <w:tabs>
          <w:tab w:val="left" w:pos="567"/>
        </w:tabs>
        <w:ind w:left="0" w:firstLine="0"/>
        <w:rPr>
          <w:rFonts w:cs="Times New Roman"/>
          <w:b w:val="0"/>
          <w:bCs w:val="0"/>
          <w:lang w:val="hu-HU"/>
        </w:rPr>
      </w:pPr>
      <w:r w:rsidRPr="00F56688">
        <w:rPr>
          <w:rFonts w:cs="Times New Roman"/>
          <w:lang w:val="hu-HU"/>
        </w:rPr>
        <w:t>Ellenjavallatok</w:t>
      </w:r>
    </w:p>
    <w:p w14:paraId="73778C58" w14:textId="77777777" w:rsidR="004C0305" w:rsidRPr="00F56688" w:rsidRDefault="004C0305" w:rsidP="001A762B">
      <w:pPr>
        <w:rPr>
          <w:rFonts w:ascii="Times New Roman" w:eastAsia="Times New Roman" w:hAnsi="Times New Roman" w:cs="Times New Roman"/>
          <w:lang w:val="hu-HU"/>
        </w:rPr>
      </w:pPr>
    </w:p>
    <w:p w14:paraId="7FAE8A5B" w14:textId="33E8EA1E" w:rsidR="003772EF" w:rsidRPr="00F56688" w:rsidRDefault="003772EF" w:rsidP="00A1635F">
      <w:pPr>
        <w:pStyle w:val="Szvegtrzs"/>
        <w:numPr>
          <w:ilvl w:val="0"/>
          <w:numId w:val="24"/>
        </w:numPr>
        <w:ind w:left="567" w:hanging="567"/>
        <w:rPr>
          <w:rFonts w:cs="Times New Roman"/>
          <w:lang w:val="hu-HU"/>
        </w:rPr>
      </w:pPr>
      <w:r w:rsidRPr="00F56688">
        <w:rPr>
          <w:rFonts w:cs="Times New Roman"/>
          <w:lang w:val="hu-HU"/>
        </w:rPr>
        <w:t>Immunhiányos szindróma.</w:t>
      </w:r>
    </w:p>
    <w:p w14:paraId="7292644D" w14:textId="02D2E0E3" w:rsidR="004C0305" w:rsidRPr="00F56688" w:rsidRDefault="001F30F8" w:rsidP="003772EF">
      <w:pPr>
        <w:pStyle w:val="Szvegtrzs"/>
        <w:numPr>
          <w:ilvl w:val="0"/>
          <w:numId w:val="24"/>
        </w:numPr>
        <w:ind w:left="567" w:hanging="567"/>
        <w:rPr>
          <w:rFonts w:cs="Times New Roman"/>
          <w:lang w:val="hu-HU"/>
        </w:rPr>
      </w:pPr>
      <w:r w:rsidRPr="00F56688">
        <w:rPr>
          <w:rFonts w:cs="Times New Roman"/>
          <w:lang w:val="hu-HU"/>
        </w:rPr>
        <w:t xml:space="preserve">Olyan betegeknél, akiknél fokozott az opportunista fertőzések kockázata, beleértve a legyengült immunrendszerű betegeket is (köztük azokat, akik jelenleg </w:t>
      </w:r>
      <w:r w:rsidR="00E4031E">
        <w:rPr>
          <w:rFonts w:cs="Times New Roman"/>
          <w:lang w:val="hu-HU"/>
        </w:rPr>
        <w:t xml:space="preserve">kapnak </w:t>
      </w:r>
      <w:r w:rsidRPr="00F56688">
        <w:rPr>
          <w:rFonts w:cs="Times New Roman"/>
          <w:lang w:val="hu-HU"/>
        </w:rPr>
        <w:t>immunszuppresszív kezelést</w:t>
      </w:r>
      <w:r w:rsidR="001F7A4E" w:rsidRPr="00F56688">
        <w:rPr>
          <w:rFonts w:cs="Times New Roman"/>
          <w:lang w:val="hu-HU"/>
        </w:rPr>
        <w:t xml:space="preserve"> </w:t>
      </w:r>
      <w:r w:rsidRPr="00F56688">
        <w:rPr>
          <w:rFonts w:cs="Times New Roman"/>
          <w:lang w:val="hu-HU"/>
        </w:rPr>
        <w:t>vagy azokat, akiknek az immunrendszere korábbi kezelés miatt gyengült le).</w:t>
      </w:r>
    </w:p>
    <w:p w14:paraId="00A93537" w14:textId="77777777" w:rsidR="00BC4A42" w:rsidRPr="00BC4A42" w:rsidRDefault="00BC4A42" w:rsidP="00C5311A">
      <w:pPr>
        <w:pStyle w:val="Listaszerbekezds"/>
        <w:numPr>
          <w:ilvl w:val="0"/>
          <w:numId w:val="24"/>
        </w:numPr>
        <w:ind w:left="567" w:hanging="567"/>
        <w:rPr>
          <w:rFonts w:ascii="Times New Roman" w:eastAsia="Times New Roman" w:hAnsi="Times New Roman" w:cs="Times New Roman"/>
          <w:lang w:val="hu-HU"/>
        </w:rPr>
      </w:pPr>
      <w:r w:rsidRPr="00BC4A42">
        <w:rPr>
          <w:rFonts w:ascii="Times New Roman" w:eastAsia="Times New Roman" w:hAnsi="Times New Roman" w:cs="Times New Roman"/>
          <w:lang w:val="hu-HU"/>
        </w:rPr>
        <w:t>Feltételezett vagy igazolt progresszív multifokális leukoencephalopathia (PML) (lásd 4.4 pont).</w:t>
      </w:r>
    </w:p>
    <w:p w14:paraId="751ED3FB" w14:textId="77777777"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Súlyos, aktív fertőzések, aktív, krónikus fertőzések (hepatitis, tuberculosis).</w:t>
      </w:r>
    </w:p>
    <w:p w14:paraId="3AB747AF" w14:textId="77777777"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Aktív malignus megbetegedések.</w:t>
      </w:r>
    </w:p>
    <w:p w14:paraId="2445D606" w14:textId="5459DF2C"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Súlyos</w:t>
      </w:r>
      <w:r w:rsidR="001F7A4E" w:rsidRPr="00F56688">
        <w:rPr>
          <w:rFonts w:cs="Times New Roman"/>
          <w:lang w:val="hu-HU"/>
        </w:rPr>
        <w:t xml:space="preserve"> májkárosodás</w:t>
      </w:r>
      <w:r w:rsidRPr="00F56688">
        <w:rPr>
          <w:rFonts w:cs="Times New Roman"/>
          <w:lang w:val="hu-HU"/>
        </w:rPr>
        <w:t xml:space="preserve"> (Child-Pugh C stádium).</w:t>
      </w:r>
    </w:p>
    <w:p w14:paraId="263068AB" w14:textId="4189E7AB"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Az előző 6</w:t>
      </w:r>
      <w:r w:rsidR="003772EF" w:rsidRPr="00F56688">
        <w:rPr>
          <w:rFonts w:cs="Times New Roman"/>
          <w:lang w:val="hu-HU"/>
        </w:rPr>
        <w:t> </w:t>
      </w:r>
      <w:r w:rsidRPr="00F56688">
        <w:rPr>
          <w:rFonts w:cs="Times New Roman"/>
          <w:lang w:val="hu-HU"/>
        </w:rPr>
        <w:t>hónapban myocardialis infarctusban (MI), instabil angina pectorisban,</w:t>
      </w:r>
    </w:p>
    <w:p w14:paraId="2A2C1C59" w14:textId="6F0A27D3" w:rsidR="004C0305" w:rsidRPr="00F56688" w:rsidRDefault="001F30F8" w:rsidP="001A762B">
      <w:pPr>
        <w:pStyle w:val="Szvegtrzs"/>
        <w:ind w:left="567"/>
        <w:rPr>
          <w:rFonts w:cs="Times New Roman"/>
          <w:lang w:val="hu-HU"/>
        </w:rPr>
      </w:pPr>
      <w:r w:rsidRPr="00F56688">
        <w:rPr>
          <w:rFonts w:cs="Times New Roman"/>
          <w:lang w:val="hu-HU"/>
        </w:rPr>
        <w:t>stroke-ban/transiens ischaemiás attackban (TIA), dekompenzált (kórházi kezelést igényl</w:t>
      </w:r>
      <w:r w:rsidR="00DE0466">
        <w:rPr>
          <w:rFonts w:cs="Times New Roman"/>
          <w:lang w:val="hu-HU"/>
        </w:rPr>
        <w:t>ő</w:t>
      </w:r>
      <w:r w:rsidRPr="00F56688">
        <w:rPr>
          <w:rFonts w:cs="Times New Roman"/>
          <w:lang w:val="hu-HU"/>
        </w:rPr>
        <w:t xml:space="preserve">) </w:t>
      </w:r>
      <w:r w:rsidR="00BC4A42" w:rsidRPr="00F56688">
        <w:rPr>
          <w:rFonts w:cs="Times New Roman"/>
          <w:lang w:val="hu-HU"/>
        </w:rPr>
        <w:t xml:space="preserve">szívelégtelenségben </w:t>
      </w:r>
      <w:r w:rsidRPr="00F56688">
        <w:rPr>
          <w:rFonts w:cs="Times New Roman"/>
          <w:lang w:val="hu-HU"/>
        </w:rPr>
        <w:t>vagy New York Heart Association (NYHA) III./IV.</w:t>
      </w:r>
      <w:r w:rsidR="00027B03">
        <w:rPr>
          <w:rFonts w:cs="Times New Roman"/>
          <w:lang w:val="hu-HU"/>
        </w:rPr>
        <w:t xml:space="preserve"> </w:t>
      </w:r>
      <w:r w:rsidRPr="00F56688">
        <w:rPr>
          <w:rFonts w:cs="Times New Roman"/>
          <w:lang w:val="hu-HU"/>
        </w:rPr>
        <w:t xml:space="preserve">stádiumú </w:t>
      </w:r>
      <w:r w:rsidRPr="00F56688">
        <w:rPr>
          <w:rFonts w:cs="Times New Roman"/>
          <w:lang w:val="hu-HU"/>
        </w:rPr>
        <w:lastRenderedPageBreak/>
        <w:t>szívelégtelenségben szenvedő betegek (lásd 4.4</w:t>
      </w:r>
      <w:r w:rsidR="003772EF" w:rsidRPr="00F56688">
        <w:rPr>
          <w:rFonts w:cs="Times New Roman"/>
          <w:lang w:val="hu-HU"/>
        </w:rPr>
        <w:t> </w:t>
      </w:r>
      <w:r w:rsidRPr="00F56688">
        <w:rPr>
          <w:rFonts w:cs="Times New Roman"/>
          <w:lang w:val="hu-HU"/>
        </w:rPr>
        <w:t>pont).</w:t>
      </w:r>
    </w:p>
    <w:p w14:paraId="79484CF5" w14:textId="506D612E"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Az I</w:t>
      </w:r>
      <w:r w:rsidR="00974C26">
        <w:rPr>
          <w:rFonts w:cs="Times New Roman"/>
          <w:lang w:val="hu-HU"/>
        </w:rPr>
        <w:t>.</w:t>
      </w:r>
      <w:r w:rsidRPr="00F56688">
        <w:rPr>
          <w:rFonts w:cs="Times New Roman"/>
          <w:lang w:val="hu-HU"/>
        </w:rPr>
        <w:t>a osztályú vagy III</w:t>
      </w:r>
      <w:r w:rsidR="00974C26">
        <w:rPr>
          <w:rFonts w:cs="Times New Roman"/>
          <w:lang w:val="hu-HU"/>
        </w:rPr>
        <w:t>.</w:t>
      </w:r>
      <w:r w:rsidRPr="00F56688">
        <w:rPr>
          <w:rFonts w:cs="Times New Roman"/>
          <w:lang w:val="hu-HU"/>
        </w:rPr>
        <w:t xml:space="preserve"> osztályú antiarrhythmiás gyógyszerekkel végzett antiarrhythmiás</w:t>
      </w:r>
      <w:r w:rsidR="00B53222" w:rsidRPr="00F56688">
        <w:rPr>
          <w:rFonts w:cs="Times New Roman"/>
          <w:lang w:val="hu-HU"/>
        </w:rPr>
        <w:t xml:space="preserve"> </w:t>
      </w:r>
      <w:r w:rsidRPr="00F56688">
        <w:rPr>
          <w:rFonts w:cs="Times New Roman"/>
          <w:lang w:val="hu-HU"/>
        </w:rPr>
        <w:t>kezelést igénylő, súlyos szívritmuszavarokban szenvedő betegek (lásd 4.4</w:t>
      </w:r>
      <w:r w:rsidR="005D1262" w:rsidRPr="00F56688">
        <w:rPr>
          <w:rFonts w:cs="Times New Roman"/>
          <w:lang w:val="hu-HU"/>
        </w:rPr>
        <w:t> </w:t>
      </w:r>
      <w:r w:rsidRPr="00F56688">
        <w:rPr>
          <w:rFonts w:cs="Times New Roman"/>
          <w:lang w:val="hu-HU"/>
        </w:rPr>
        <w:t>pont).</w:t>
      </w:r>
    </w:p>
    <w:p w14:paraId="65BD4FE8" w14:textId="751E1999" w:rsidR="004C0305" w:rsidRPr="00F56688" w:rsidRDefault="001F30F8" w:rsidP="001A762B">
      <w:pPr>
        <w:pStyle w:val="Szvegtrzs"/>
        <w:numPr>
          <w:ilvl w:val="0"/>
          <w:numId w:val="24"/>
        </w:numPr>
        <w:ind w:left="567" w:hanging="567"/>
        <w:rPr>
          <w:rFonts w:cs="Times New Roman"/>
          <w:lang w:val="hu-HU"/>
        </w:rPr>
      </w:pPr>
      <w:r w:rsidRPr="00A43A9F">
        <w:rPr>
          <w:rFonts w:cs="Times New Roman"/>
          <w:lang w:val="hu-HU"/>
        </w:rPr>
        <w:t>Másodfokú, Mobitz II</w:t>
      </w:r>
      <w:r w:rsidR="00BA4E0C" w:rsidRPr="00A43A9F">
        <w:rPr>
          <w:rFonts w:cs="Times New Roman"/>
          <w:lang w:val="hu-HU"/>
        </w:rPr>
        <w:t>.</w:t>
      </w:r>
      <w:r w:rsidRPr="00A43A9F">
        <w:rPr>
          <w:rFonts w:cs="Times New Roman"/>
          <w:lang w:val="hu-HU"/>
        </w:rPr>
        <w:t xml:space="preserve"> típusú atrioventricularis (AV) blo</w:t>
      </w:r>
      <w:r w:rsidR="00BA4E0C" w:rsidRPr="00A43A9F">
        <w:rPr>
          <w:rFonts w:cs="Times New Roman"/>
          <w:lang w:val="hu-HU"/>
        </w:rPr>
        <w:t>k</w:t>
      </w:r>
      <w:r w:rsidRPr="00A43A9F">
        <w:rPr>
          <w:rFonts w:cs="Times New Roman"/>
          <w:lang w:val="hu-HU"/>
        </w:rPr>
        <w:t>kban vagy harmadfokú AV-blo</w:t>
      </w:r>
      <w:r w:rsidR="00FD55AE" w:rsidRPr="00A43A9F">
        <w:rPr>
          <w:rFonts w:cs="Times New Roman"/>
          <w:lang w:val="hu-HU"/>
        </w:rPr>
        <w:t>k</w:t>
      </w:r>
      <w:r w:rsidRPr="00A43A9F">
        <w:rPr>
          <w:rFonts w:cs="Times New Roman"/>
          <w:lang w:val="hu-HU"/>
        </w:rPr>
        <w:t>kban</w:t>
      </w:r>
      <w:r w:rsidRPr="00F56688">
        <w:rPr>
          <w:rFonts w:cs="Times New Roman"/>
          <w:lang w:val="hu-HU"/>
        </w:rPr>
        <w:t xml:space="preserve"> vagy sick-sinus szindrómában szenvedő betegek, ha nincs pacemakerük (lásd 4.4</w:t>
      </w:r>
      <w:r w:rsidR="003772EF" w:rsidRPr="00F56688">
        <w:rPr>
          <w:rFonts w:cs="Times New Roman"/>
          <w:lang w:val="hu-HU"/>
        </w:rPr>
        <w:t> </w:t>
      </w:r>
      <w:r w:rsidRPr="00F56688">
        <w:rPr>
          <w:rFonts w:cs="Times New Roman"/>
          <w:lang w:val="hu-HU"/>
        </w:rPr>
        <w:t>pont).</w:t>
      </w:r>
    </w:p>
    <w:p w14:paraId="2AAF6FB1" w14:textId="052D027D"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Olyan betegek, akiknek a kiindulási QTc-távolságuk</w:t>
      </w:r>
      <w:r w:rsidR="0085096E">
        <w:rPr>
          <w:rFonts w:cs="Times New Roman"/>
          <w:lang w:val="hu-HU"/>
        </w:rPr>
        <w:t xml:space="preserve"> </w:t>
      </w:r>
      <w:r w:rsidRPr="00F56688">
        <w:rPr>
          <w:rFonts w:cs="Times New Roman"/>
          <w:lang w:val="hu-HU"/>
        </w:rPr>
        <w:t>≥</w:t>
      </w:r>
      <w:r w:rsidR="003772EF" w:rsidRPr="00F56688">
        <w:rPr>
          <w:rFonts w:cs="Times New Roman"/>
          <w:lang w:val="hu-HU"/>
        </w:rPr>
        <w:t> </w:t>
      </w:r>
      <w:r w:rsidRPr="00F56688">
        <w:rPr>
          <w:rFonts w:cs="Times New Roman"/>
          <w:lang w:val="hu-HU"/>
        </w:rPr>
        <w:t>500</w:t>
      </w:r>
      <w:r w:rsidR="005D1262" w:rsidRPr="00F56688">
        <w:rPr>
          <w:rFonts w:cs="Times New Roman"/>
          <w:lang w:val="hu-HU"/>
        </w:rPr>
        <w:t> </w:t>
      </w:r>
      <w:r w:rsidRPr="00F56688">
        <w:rPr>
          <w:rFonts w:cs="Times New Roman"/>
          <w:lang w:val="hu-HU"/>
        </w:rPr>
        <w:t>ms</w:t>
      </w:r>
      <w:r w:rsidR="009A248A">
        <w:rPr>
          <w:rFonts w:cs="Times New Roman"/>
          <w:lang w:val="hu-HU"/>
        </w:rPr>
        <w:t xml:space="preserve"> </w:t>
      </w:r>
      <w:r w:rsidRPr="00F56688">
        <w:rPr>
          <w:rFonts w:cs="Times New Roman"/>
          <w:lang w:val="hu-HU"/>
        </w:rPr>
        <w:t>(lásd 4.4</w:t>
      </w:r>
      <w:r w:rsidR="004211B7" w:rsidRPr="00F56688">
        <w:rPr>
          <w:rFonts w:cs="Times New Roman"/>
          <w:lang w:val="hu-HU"/>
        </w:rPr>
        <w:t> </w:t>
      </w:r>
      <w:r w:rsidRPr="00F56688">
        <w:rPr>
          <w:rFonts w:cs="Times New Roman"/>
          <w:lang w:val="hu-HU"/>
        </w:rPr>
        <w:t>pont).</w:t>
      </w:r>
    </w:p>
    <w:p w14:paraId="275CAF2C" w14:textId="1AFC511C" w:rsidR="004C0305" w:rsidRPr="00F56688" w:rsidRDefault="001F30F8" w:rsidP="001A762B">
      <w:pPr>
        <w:pStyle w:val="Szvegtrzs"/>
        <w:numPr>
          <w:ilvl w:val="0"/>
          <w:numId w:val="24"/>
        </w:numPr>
        <w:ind w:left="567" w:hanging="567"/>
        <w:rPr>
          <w:rFonts w:cs="Times New Roman"/>
          <w:lang w:val="hu-HU"/>
        </w:rPr>
      </w:pPr>
      <w:r w:rsidRPr="00F56688">
        <w:rPr>
          <w:rFonts w:cs="Times New Roman"/>
          <w:lang w:val="hu-HU"/>
        </w:rPr>
        <w:t>Terhesség során, illetve olyan fogamzóképes nőkn</w:t>
      </w:r>
      <w:r w:rsidR="00DE0466">
        <w:rPr>
          <w:rFonts w:cs="Times New Roman"/>
          <w:lang w:val="hu-HU"/>
        </w:rPr>
        <w:t>él</w:t>
      </w:r>
      <w:r w:rsidRPr="00F56688">
        <w:rPr>
          <w:rFonts w:cs="Times New Roman"/>
          <w:lang w:val="hu-HU"/>
        </w:rPr>
        <w:t>, akik nem alkalmaznak hatékony fogamzásgátlást (lásd 4.4 és 4.6</w:t>
      </w:r>
      <w:r w:rsidR="009F5542" w:rsidRPr="00F56688">
        <w:rPr>
          <w:rFonts w:cs="Times New Roman"/>
          <w:lang w:val="hu-HU"/>
        </w:rPr>
        <w:t> </w:t>
      </w:r>
      <w:r w:rsidRPr="00F56688">
        <w:rPr>
          <w:rFonts w:cs="Times New Roman"/>
          <w:lang w:val="hu-HU"/>
        </w:rPr>
        <w:t>pont).</w:t>
      </w:r>
    </w:p>
    <w:p w14:paraId="2CD93792" w14:textId="22F3E6C8" w:rsidR="00AB769B" w:rsidRPr="00F56688" w:rsidRDefault="00AB769B" w:rsidP="00AB769B">
      <w:pPr>
        <w:pStyle w:val="Listaszerbekezds"/>
        <w:numPr>
          <w:ilvl w:val="0"/>
          <w:numId w:val="24"/>
        </w:numPr>
        <w:ind w:left="567" w:hanging="567"/>
        <w:rPr>
          <w:rFonts w:ascii="Times New Roman" w:eastAsia="Times New Roman" w:hAnsi="Times New Roman" w:cs="Times New Roman"/>
          <w:lang w:val="hu-HU"/>
        </w:rPr>
      </w:pPr>
      <w:r w:rsidRPr="00F56688">
        <w:rPr>
          <w:rFonts w:ascii="Times New Roman" w:eastAsia="Times New Roman" w:hAnsi="Times New Roman" w:cs="Times New Roman"/>
          <w:lang w:val="hu-HU"/>
        </w:rPr>
        <w:t>A készítmény hatóanyagával vagy a 6.1 pontban felsorolt bármely segédanyagával szembeni túlérzékenység.</w:t>
      </w:r>
    </w:p>
    <w:p w14:paraId="01E94CB8" w14:textId="77777777" w:rsidR="00187862" w:rsidRPr="00F56688" w:rsidRDefault="00187862" w:rsidP="00187862">
      <w:pPr>
        <w:rPr>
          <w:rFonts w:ascii="Times New Roman" w:eastAsia="Times New Roman" w:hAnsi="Times New Roman" w:cs="Times New Roman"/>
          <w:lang w:val="hu-HU"/>
        </w:rPr>
      </w:pPr>
    </w:p>
    <w:p w14:paraId="2ED0408F" w14:textId="77777777" w:rsidR="004C0305" w:rsidRPr="00F56688" w:rsidRDefault="001F30F8" w:rsidP="001A762B">
      <w:pPr>
        <w:pStyle w:val="Cmsor1"/>
        <w:numPr>
          <w:ilvl w:val="1"/>
          <w:numId w:val="26"/>
        </w:numPr>
        <w:tabs>
          <w:tab w:val="left" w:pos="567"/>
        </w:tabs>
        <w:ind w:left="0" w:firstLine="0"/>
        <w:rPr>
          <w:rFonts w:cs="Times New Roman"/>
          <w:b w:val="0"/>
          <w:bCs w:val="0"/>
          <w:lang w:val="hu-HU"/>
        </w:rPr>
      </w:pPr>
      <w:r w:rsidRPr="00F56688">
        <w:rPr>
          <w:rFonts w:cs="Times New Roman"/>
          <w:lang w:val="hu-HU"/>
        </w:rPr>
        <w:t>Különleges figyelmeztetések és az alkalmazással kapcsolatos óvintézkedések</w:t>
      </w:r>
    </w:p>
    <w:p w14:paraId="06497489" w14:textId="77777777" w:rsidR="004C0305" w:rsidRPr="00D2339F" w:rsidRDefault="004C0305" w:rsidP="001A762B">
      <w:pPr>
        <w:rPr>
          <w:rFonts w:ascii="Times New Roman" w:eastAsia="Times New Roman" w:hAnsi="Times New Roman" w:cs="Times New Roman"/>
          <w:lang w:val="hu-HU"/>
        </w:rPr>
      </w:pPr>
    </w:p>
    <w:p w14:paraId="4B08634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Bradyarrhythmia</w:t>
      </w:r>
    </w:p>
    <w:p w14:paraId="7B942E6E" w14:textId="2A5EBE8A" w:rsidR="004C0305" w:rsidRPr="00F56688" w:rsidRDefault="001F30F8" w:rsidP="001A762B">
      <w:pPr>
        <w:pStyle w:val="Szvegtrzs"/>
        <w:ind w:left="0"/>
        <w:rPr>
          <w:rFonts w:cs="Times New Roman"/>
          <w:lang w:val="hu-HU"/>
        </w:rPr>
      </w:pPr>
      <w:r w:rsidRPr="00F56688">
        <w:rPr>
          <w:rFonts w:cs="Times New Roman"/>
          <w:lang w:val="hu-HU"/>
        </w:rPr>
        <w:t>A kezelés elkezdése a szív</w:t>
      </w:r>
      <w:r w:rsidR="00C17781" w:rsidRPr="00F56688">
        <w:rPr>
          <w:rFonts w:cs="Times New Roman"/>
          <w:lang w:val="hu-HU"/>
        </w:rPr>
        <w:t>frekvencia</w:t>
      </w:r>
      <w:r w:rsidRPr="00F56688">
        <w:rPr>
          <w:rFonts w:cs="Times New Roman"/>
          <w:lang w:val="hu-HU"/>
        </w:rPr>
        <w:t xml:space="preserve"> átmeneti csökkenését eredményezi, mely lassult atrioventricularis átvezetéssel is társulhat, beleértve az átmeneti, spontán megszűnő teljes AV-blo</w:t>
      </w:r>
      <w:r w:rsidR="001763FC">
        <w:rPr>
          <w:rFonts w:cs="Times New Roman"/>
          <w:lang w:val="hu-HU"/>
        </w:rPr>
        <w:t>k</w:t>
      </w:r>
      <w:r w:rsidRPr="00F56688">
        <w:rPr>
          <w:rFonts w:cs="Times New Roman"/>
          <w:lang w:val="hu-HU"/>
        </w:rPr>
        <w:t>król szóló izolált jelentéseket (lásd 4.8 és 5.1</w:t>
      </w:r>
      <w:r w:rsidR="003772EF" w:rsidRPr="00F56688">
        <w:rPr>
          <w:rFonts w:cs="Times New Roman"/>
          <w:lang w:val="hu-HU"/>
        </w:rPr>
        <w:t> </w:t>
      </w:r>
      <w:r w:rsidRPr="00F56688">
        <w:rPr>
          <w:rFonts w:cs="Times New Roman"/>
          <w:lang w:val="hu-HU"/>
        </w:rPr>
        <w:t>pont).</w:t>
      </w:r>
    </w:p>
    <w:p w14:paraId="08B2D9F1" w14:textId="77777777" w:rsidR="00292703" w:rsidRPr="00F56688" w:rsidRDefault="00292703" w:rsidP="001A762B">
      <w:pPr>
        <w:pStyle w:val="Szvegtrzs"/>
        <w:ind w:left="0"/>
        <w:rPr>
          <w:rFonts w:cs="Times New Roman"/>
          <w:lang w:val="hu-HU"/>
        </w:rPr>
      </w:pPr>
    </w:p>
    <w:p w14:paraId="15C9D836" w14:textId="40AC1959" w:rsidR="004C0305" w:rsidRPr="00F56688" w:rsidRDefault="001F30F8" w:rsidP="001A762B">
      <w:pPr>
        <w:pStyle w:val="Szvegtrzs"/>
        <w:ind w:left="0"/>
        <w:rPr>
          <w:rFonts w:cs="Times New Roman"/>
          <w:lang w:val="hu-HU"/>
        </w:rPr>
      </w:pPr>
      <w:r w:rsidRPr="00F56688">
        <w:rPr>
          <w:rFonts w:cs="Times New Roman"/>
          <w:lang w:val="hu-HU"/>
        </w:rPr>
        <w:t xml:space="preserve">Az első adag után a </w:t>
      </w:r>
      <w:r w:rsidR="00C17781" w:rsidRPr="00F56688">
        <w:rPr>
          <w:rFonts w:cs="Times New Roman"/>
          <w:lang w:val="hu-HU"/>
        </w:rPr>
        <w:t>szívfrekvencia</w:t>
      </w:r>
      <w:r w:rsidRPr="00F56688">
        <w:rPr>
          <w:rFonts w:cs="Times New Roman"/>
          <w:lang w:val="hu-HU"/>
        </w:rPr>
        <w:t xml:space="preserve"> csökkenése egy órán belül elkezdődik, és 6</w:t>
      </w:r>
      <w:r w:rsidR="000A40D4" w:rsidRPr="00F56688">
        <w:rPr>
          <w:rFonts w:cs="Times New Roman"/>
          <w:lang w:val="hu-HU"/>
        </w:rPr>
        <w:t> </w:t>
      </w:r>
      <w:r w:rsidRPr="00F56688">
        <w:rPr>
          <w:rFonts w:cs="Times New Roman"/>
          <w:lang w:val="hu-HU"/>
        </w:rPr>
        <w:t xml:space="preserve">órán belül a legkifejezettebb. Ez az adagolást követő hatás a következő napokban fennáll, bár rendszerint enyhébb mértékben, és a következő hetekben általában csökken. Az adagolás folytatása mellett az átlagos </w:t>
      </w:r>
      <w:r w:rsidR="00C17781" w:rsidRPr="00F56688">
        <w:rPr>
          <w:rFonts w:cs="Times New Roman"/>
          <w:lang w:val="hu-HU"/>
        </w:rPr>
        <w:t>szívfrekvencia</w:t>
      </w:r>
      <w:r w:rsidRPr="00F56688">
        <w:rPr>
          <w:rFonts w:cs="Times New Roman"/>
          <w:lang w:val="hu-HU"/>
        </w:rPr>
        <w:t xml:space="preserve"> egy hónapon belül visszatér a kiindulási szintre. Ugyanakkor egyes betegeknél előfordulhat, hogy a </w:t>
      </w:r>
      <w:r w:rsidR="00C17781" w:rsidRPr="00F56688">
        <w:rPr>
          <w:rFonts w:cs="Times New Roman"/>
          <w:lang w:val="hu-HU"/>
        </w:rPr>
        <w:t>szívfrekvencia</w:t>
      </w:r>
      <w:r w:rsidRPr="00F56688">
        <w:rPr>
          <w:rFonts w:cs="Times New Roman"/>
          <w:lang w:val="hu-HU"/>
        </w:rPr>
        <w:t xml:space="preserve"> az első hónap végére nem tér vissza a kiindulási szintre. A vezetési zavarok jellemző módon átmenetiek és tünetmentesek voltak. A kezelésükre általában nem volt szükség, és a kezelés első 24</w:t>
      </w:r>
      <w:r w:rsidR="000A40D4" w:rsidRPr="00F56688">
        <w:rPr>
          <w:rFonts w:cs="Times New Roman"/>
          <w:lang w:val="hu-HU"/>
        </w:rPr>
        <w:t> </w:t>
      </w:r>
      <w:r w:rsidRPr="00F56688">
        <w:rPr>
          <w:rFonts w:cs="Times New Roman"/>
          <w:lang w:val="hu-HU"/>
        </w:rPr>
        <w:t xml:space="preserve">óráján belül megszűntek. Ha szükséges, a </w:t>
      </w:r>
      <w:r w:rsidR="00C17781" w:rsidRPr="00F56688">
        <w:rPr>
          <w:rFonts w:cs="Times New Roman"/>
          <w:lang w:val="hu-HU"/>
        </w:rPr>
        <w:t>szívfrekvencia</w:t>
      </w:r>
      <w:r w:rsidRPr="00F56688">
        <w:rPr>
          <w:rFonts w:cs="Times New Roman"/>
          <w:lang w:val="hu-HU"/>
        </w:rPr>
        <w:t xml:space="preserve"> fingolimod által kiváltott csökkenése atropin vagy izoprenalin parenterális adagolásával visszafordítható.</w:t>
      </w:r>
    </w:p>
    <w:p w14:paraId="7B784317" w14:textId="77777777" w:rsidR="004C0305" w:rsidRPr="00F56688" w:rsidRDefault="004C0305" w:rsidP="001A762B">
      <w:pPr>
        <w:rPr>
          <w:rFonts w:ascii="Times New Roman" w:eastAsia="Times New Roman" w:hAnsi="Times New Roman" w:cs="Times New Roman"/>
          <w:lang w:val="hu-HU"/>
        </w:rPr>
      </w:pPr>
    </w:p>
    <w:p w14:paraId="4FB2C164" w14:textId="5AE87B1E" w:rsidR="004C0305" w:rsidRPr="00F56688" w:rsidRDefault="001F30F8" w:rsidP="001A762B">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00E53864" w:rsidRPr="00F56688">
        <w:rPr>
          <w:rFonts w:cs="Times New Roman"/>
          <w:lang w:val="hu-HU"/>
        </w:rPr>
        <w:t xml:space="preserve"> </w:t>
      </w:r>
      <w:r w:rsidRPr="00F56688">
        <w:rPr>
          <w:rFonts w:cs="Times New Roman"/>
          <w:lang w:val="hu-HU"/>
        </w:rPr>
        <w:t>első dózisa előtt és 6</w:t>
      </w:r>
      <w:r w:rsidR="000A40D4" w:rsidRPr="00F56688">
        <w:rPr>
          <w:rFonts w:cs="Times New Roman"/>
          <w:lang w:val="hu-HU"/>
        </w:rPr>
        <w:t> </w:t>
      </w:r>
      <w:r w:rsidRPr="00F56688">
        <w:rPr>
          <w:rFonts w:cs="Times New Roman"/>
          <w:lang w:val="hu-HU"/>
        </w:rPr>
        <w:t>órával az után minden betegnél EKG-vizsgálatot és vérnyomásmérést kell végezni. Minden betegnél óránkénti pulzusszám- és vérnyomásméréssel 6</w:t>
      </w:r>
      <w:r w:rsidR="000A40D4" w:rsidRPr="00F56688">
        <w:rPr>
          <w:rFonts w:cs="Times New Roman"/>
          <w:lang w:val="hu-HU"/>
        </w:rPr>
        <w:t> </w:t>
      </w:r>
      <w:r w:rsidRPr="00F56688">
        <w:rPr>
          <w:rFonts w:cs="Times New Roman"/>
          <w:lang w:val="hu-HU"/>
        </w:rPr>
        <w:t xml:space="preserve">órán </w:t>
      </w:r>
      <w:r w:rsidRPr="00A43A9F">
        <w:rPr>
          <w:rFonts w:cs="Times New Roman"/>
          <w:lang w:val="hu-HU"/>
        </w:rPr>
        <w:t>keresztül monitorozni kell a bradycardia okozta panaszokat és tüneteket. Ezalatt a 6</w:t>
      </w:r>
      <w:r w:rsidR="000A40D4" w:rsidRPr="00A43A9F">
        <w:rPr>
          <w:rFonts w:cs="Times New Roman"/>
          <w:lang w:val="hu-HU"/>
        </w:rPr>
        <w:t> </w:t>
      </w:r>
      <w:r w:rsidRPr="00A43A9F">
        <w:rPr>
          <w:rFonts w:cs="Times New Roman"/>
          <w:lang w:val="hu-HU"/>
        </w:rPr>
        <w:t>órás időszak alatt</w:t>
      </w:r>
      <w:r w:rsidRPr="00F56688">
        <w:rPr>
          <w:rFonts w:cs="Times New Roman"/>
          <w:lang w:val="hu-HU"/>
        </w:rPr>
        <w:t xml:space="preserve"> folyamatos (valós idejű) EKG-monitorozás javasolt.</w:t>
      </w:r>
    </w:p>
    <w:p w14:paraId="17B1F2DF" w14:textId="77777777" w:rsidR="004C0305" w:rsidRPr="00F56688" w:rsidRDefault="004C0305" w:rsidP="001A762B">
      <w:pPr>
        <w:rPr>
          <w:rFonts w:ascii="Times New Roman" w:eastAsia="Times New Roman" w:hAnsi="Times New Roman" w:cs="Times New Roman"/>
          <w:lang w:val="hu-HU"/>
        </w:rPr>
      </w:pPr>
    </w:p>
    <w:p w14:paraId="20BF0AD0" w14:textId="2F1052A9" w:rsidR="004C0305" w:rsidRPr="00F56688" w:rsidRDefault="001F30F8" w:rsidP="001A762B">
      <w:pPr>
        <w:pStyle w:val="Szvegtrzs"/>
        <w:ind w:left="0"/>
        <w:rPr>
          <w:rFonts w:cs="Times New Roman"/>
          <w:lang w:val="hu-HU"/>
        </w:rPr>
      </w:pPr>
      <w:r w:rsidRPr="00F56688">
        <w:rPr>
          <w:rFonts w:cs="Times New Roman"/>
          <w:lang w:val="hu-HU"/>
        </w:rPr>
        <w:t>A 0,25</w:t>
      </w:r>
      <w:r w:rsidR="003772EF" w:rsidRPr="00F56688">
        <w:rPr>
          <w:rFonts w:cs="Times New Roman"/>
          <w:lang w:val="hu-HU"/>
        </w:rPr>
        <w:t> </w:t>
      </w:r>
      <w:r w:rsidRPr="00F56688">
        <w:rPr>
          <w:rFonts w:cs="Times New Roman"/>
          <w:lang w:val="hu-HU"/>
        </w:rPr>
        <w:t>mg-ról 0,5</w:t>
      </w:r>
      <w:r w:rsidR="003772EF" w:rsidRPr="00F56688">
        <w:rPr>
          <w:rFonts w:cs="Times New Roman"/>
          <w:lang w:val="hu-HU"/>
        </w:rPr>
        <w:t> </w:t>
      </w:r>
      <w:r w:rsidRPr="00F56688">
        <w:rPr>
          <w:rFonts w:cs="Times New Roman"/>
          <w:lang w:val="hu-HU"/>
        </w:rPr>
        <w:t xml:space="preserve">mg napi </w:t>
      </w:r>
      <w:r w:rsidR="00FE2BEC" w:rsidRPr="00F56688">
        <w:rPr>
          <w:rFonts w:cs="Times New Roman"/>
          <w:lang w:val="hu-HU"/>
        </w:rPr>
        <w:t xml:space="preserve">dózisra </w:t>
      </w:r>
      <w:r w:rsidRPr="00F56688">
        <w:rPr>
          <w:rFonts w:cs="Times New Roman"/>
          <w:lang w:val="hu-HU"/>
        </w:rPr>
        <w:t>történő átállítás során az első adag bevételekor javasolt a kezelés megkezdésekor alkalmazott óvintézkedéseket megtenni.</w:t>
      </w:r>
    </w:p>
    <w:p w14:paraId="5C0E9112" w14:textId="77777777" w:rsidR="001F30F8" w:rsidRPr="00F56688" w:rsidRDefault="001F30F8" w:rsidP="001A762B">
      <w:pPr>
        <w:pStyle w:val="Szvegtrzs"/>
        <w:ind w:left="0"/>
        <w:rPr>
          <w:rFonts w:cs="Times New Roman"/>
          <w:lang w:val="hu-HU"/>
        </w:rPr>
      </w:pPr>
    </w:p>
    <w:p w14:paraId="35E052A1" w14:textId="50A3585E" w:rsidR="004C0305" w:rsidRPr="00F56688" w:rsidRDefault="001F30F8" w:rsidP="001A762B">
      <w:pPr>
        <w:pStyle w:val="Szvegtrzs"/>
        <w:ind w:left="0"/>
        <w:rPr>
          <w:rFonts w:cs="Times New Roman"/>
          <w:lang w:val="hu-HU"/>
        </w:rPr>
      </w:pPr>
      <w:r w:rsidRPr="00F56688">
        <w:rPr>
          <w:rFonts w:cs="Times New Roman"/>
          <w:lang w:val="hu-HU"/>
        </w:rPr>
        <w:t xml:space="preserve">Amennyiben az adagolást követően bradyarrhythmiával összefüggő tünetek jelentkeznek, akkor megfelelő klinikai kezelést kell kezdeni, és a monitorozást a tünetek megszűnéséig folytatni kell. Amennyiben egy betegnél az első dózis monitorozásának ideje alatt gyógyszeres beavatkozásra van szükség, akkor egy egész éjszakán át tartó, egészségügyi intézményben végzett monitorozást kell kezdeni, és az első dózissal járó monitorozási stratégiát a </w:t>
      </w:r>
      <w:r w:rsidR="00A14639">
        <w:rPr>
          <w:rFonts w:cs="Times New Roman"/>
          <w:lang w:val="hu-HU"/>
        </w:rPr>
        <w:t>Fingolimod Richter</w:t>
      </w:r>
      <w:r w:rsidR="00E53864" w:rsidRPr="00F56688">
        <w:rPr>
          <w:rFonts w:cs="Times New Roman"/>
          <w:lang w:val="hu-HU"/>
        </w:rPr>
        <w:t xml:space="preserve"> </w:t>
      </w:r>
      <w:r w:rsidRPr="00F56688">
        <w:rPr>
          <w:rFonts w:cs="Times New Roman"/>
          <w:lang w:val="hu-HU"/>
        </w:rPr>
        <w:t>második dózisa után is meg kell ismételni.</w:t>
      </w:r>
    </w:p>
    <w:p w14:paraId="79CEC453" w14:textId="77777777" w:rsidR="004C0305" w:rsidRPr="00F56688" w:rsidRDefault="004C0305" w:rsidP="001A762B">
      <w:pPr>
        <w:rPr>
          <w:rFonts w:ascii="Times New Roman" w:eastAsia="Times New Roman" w:hAnsi="Times New Roman" w:cs="Times New Roman"/>
          <w:lang w:val="hu-HU"/>
        </w:rPr>
      </w:pPr>
    </w:p>
    <w:p w14:paraId="3ECAB6FA" w14:textId="0FC071E1" w:rsidR="004C0305" w:rsidRPr="00F56688" w:rsidRDefault="001F30F8" w:rsidP="001A762B">
      <w:pPr>
        <w:pStyle w:val="Szvegtrzs"/>
        <w:ind w:left="0"/>
        <w:rPr>
          <w:rFonts w:cs="Times New Roman"/>
          <w:lang w:val="hu-HU"/>
        </w:rPr>
      </w:pPr>
      <w:r w:rsidRPr="00F56688">
        <w:rPr>
          <w:rFonts w:cs="Times New Roman"/>
          <w:lang w:val="hu-HU"/>
        </w:rPr>
        <w:t xml:space="preserve">Ha a </w:t>
      </w:r>
      <w:r w:rsidR="00804378" w:rsidRPr="00F56688">
        <w:rPr>
          <w:rFonts w:cs="Times New Roman"/>
          <w:lang w:val="hu-HU"/>
        </w:rPr>
        <w:t>szívfrekvencia</w:t>
      </w:r>
      <w:r w:rsidRPr="00F56688">
        <w:rPr>
          <w:rFonts w:cs="Times New Roman"/>
          <w:lang w:val="hu-HU"/>
        </w:rPr>
        <w:t xml:space="preserve"> az első dózis beadása óta a 6.</w:t>
      </w:r>
      <w:r w:rsidR="003772EF" w:rsidRPr="00F56688">
        <w:rPr>
          <w:rFonts w:cs="Times New Roman"/>
          <w:lang w:val="hu-HU"/>
        </w:rPr>
        <w:t> </w:t>
      </w:r>
      <w:r w:rsidRPr="00F56688">
        <w:rPr>
          <w:rFonts w:cs="Times New Roman"/>
          <w:lang w:val="hu-HU"/>
        </w:rPr>
        <w:t>órában a legalacsonyabb (ami arra utal, hogy lehet, hogy a szívre gyakorolt maximális farmakodinámiás hatás még nem alakult ki), akkor a monitorozást legalább 2</w:t>
      </w:r>
      <w:r w:rsidR="003772EF" w:rsidRPr="00F56688">
        <w:rPr>
          <w:rFonts w:cs="Times New Roman"/>
          <w:lang w:val="hu-HU"/>
        </w:rPr>
        <w:t> </w:t>
      </w:r>
      <w:r w:rsidRPr="00F56688">
        <w:rPr>
          <w:rFonts w:cs="Times New Roman"/>
          <w:lang w:val="hu-HU"/>
        </w:rPr>
        <w:t>órával meg kell hosszabbítani, mindaddig, amíg a pulzusszám újra emelkedni nem kezd. Ezen kívül, ha 6</w:t>
      </w:r>
      <w:r w:rsidR="003772EF" w:rsidRPr="00F56688">
        <w:rPr>
          <w:rFonts w:cs="Times New Roman"/>
          <w:lang w:val="hu-HU"/>
        </w:rPr>
        <w:t> </w:t>
      </w:r>
      <w:r w:rsidRPr="00F56688">
        <w:rPr>
          <w:rFonts w:cs="Times New Roman"/>
          <w:lang w:val="hu-HU"/>
        </w:rPr>
        <w:t xml:space="preserve">óra múlva a percenkénti </w:t>
      </w:r>
      <w:r w:rsidR="00E237C9" w:rsidRPr="00F56688">
        <w:rPr>
          <w:rFonts w:cs="Times New Roman"/>
          <w:lang w:val="hu-HU"/>
        </w:rPr>
        <w:t>szívfrekvencia</w:t>
      </w:r>
      <w:r w:rsidRPr="00F56688">
        <w:rPr>
          <w:rFonts w:cs="Times New Roman"/>
          <w:lang w:val="hu-HU"/>
        </w:rPr>
        <w:t xml:space="preserve"> felnőtteknél</w:t>
      </w:r>
      <w:r w:rsidR="008F3FCB">
        <w:rPr>
          <w:rFonts w:cs="Times New Roman"/>
          <w:lang w:val="hu-HU"/>
        </w:rPr>
        <w:t xml:space="preserve"> </w:t>
      </w:r>
      <w:r w:rsidRPr="00F56688">
        <w:rPr>
          <w:rFonts w:cs="Times New Roman"/>
          <w:lang w:val="hu-HU"/>
        </w:rPr>
        <w:t>&lt;</w:t>
      </w:r>
      <w:r w:rsidR="003772EF" w:rsidRPr="00F56688">
        <w:rPr>
          <w:rFonts w:cs="Times New Roman"/>
          <w:lang w:val="hu-HU"/>
        </w:rPr>
        <w:t> </w:t>
      </w:r>
      <w:r w:rsidRPr="00F56688">
        <w:rPr>
          <w:rFonts w:cs="Times New Roman"/>
          <w:lang w:val="hu-HU"/>
        </w:rPr>
        <w:t>45, tizenkét éves, vagy annál idősebb gyermekeknél</w:t>
      </w:r>
      <w:r w:rsidR="00F9253E">
        <w:rPr>
          <w:rFonts w:cs="Times New Roman"/>
          <w:lang w:val="hu-HU"/>
        </w:rPr>
        <w:t xml:space="preserve"> </w:t>
      </w:r>
      <w:r w:rsidRPr="00F56688">
        <w:rPr>
          <w:rFonts w:cs="Times New Roman"/>
          <w:lang w:val="hu-HU"/>
        </w:rPr>
        <w:t>&lt;</w:t>
      </w:r>
      <w:r w:rsidR="005D1262" w:rsidRPr="00F56688">
        <w:rPr>
          <w:rFonts w:cs="Times New Roman"/>
          <w:lang w:val="hu-HU"/>
        </w:rPr>
        <w:t> </w:t>
      </w:r>
      <w:r w:rsidRPr="00F56688">
        <w:rPr>
          <w:rFonts w:cs="Times New Roman"/>
          <w:lang w:val="hu-HU"/>
        </w:rPr>
        <w:t>55, illetve tíz és tizenkét éves kor közötti gyermekeknél</w:t>
      </w:r>
      <w:r w:rsidR="00F9253E">
        <w:rPr>
          <w:rFonts w:cs="Times New Roman"/>
          <w:lang w:val="hu-HU"/>
        </w:rPr>
        <w:t xml:space="preserve"> </w:t>
      </w:r>
      <w:r w:rsidRPr="00F56688">
        <w:rPr>
          <w:rFonts w:cs="Times New Roman"/>
          <w:lang w:val="hu-HU"/>
        </w:rPr>
        <w:t>&lt;</w:t>
      </w:r>
      <w:r w:rsidR="003772EF" w:rsidRPr="00F56688">
        <w:rPr>
          <w:rFonts w:cs="Times New Roman"/>
          <w:lang w:val="hu-HU"/>
        </w:rPr>
        <w:t> </w:t>
      </w:r>
      <w:r w:rsidRPr="00F56688">
        <w:rPr>
          <w:rFonts w:cs="Times New Roman"/>
          <w:lang w:val="hu-HU"/>
        </w:rPr>
        <w:t xml:space="preserve">60, vagy az EKG </w:t>
      </w:r>
      <w:r w:rsidRPr="00A43A9F">
        <w:rPr>
          <w:rFonts w:cs="Times New Roman"/>
          <w:lang w:val="hu-HU"/>
        </w:rPr>
        <w:t>újonnan kialakuló másodfokú vagy magasabb fokú AV-blo</w:t>
      </w:r>
      <w:r w:rsidR="00225313" w:rsidRPr="00A43A9F">
        <w:rPr>
          <w:rFonts w:cs="Times New Roman"/>
          <w:lang w:val="hu-HU"/>
        </w:rPr>
        <w:t>k</w:t>
      </w:r>
      <w:r w:rsidRPr="00A43A9F">
        <w:rPr>
          <w:rFonts w:cs="Times New Roman"/>
          <w:lang w:val="hu-HU"/>
        </w:rPr>
        <w:t>kot vagy</w:t>
      </w:r>
      <w:r w:rsidR="00F833DF" w:rsidRPr="00A43A9F">
        <w:rPr>
          <w:rFonts w:cs="Times New Roman"/>
          <w:lang w:val="hu-HU"/>
        </w:rPr>
        <w:t xml:space="preserve"> </w:t>
      </w:r>
      <w:r w:rsidR="00E41274" w:rsidRPr="00A43A9F">
        <w:rPr>
          <w:rFonts w:cs="Times New Roman"/>
          <w:lang w:val="hu-HU"/>
        </w:rPr>
        <w:t>≥</w:t>
      </w:r>
      <w:r w:rsidR="003772EF" w:rsidRPr="00A43A9F">
        <w:rPr>
          <w:rFonts w:cs="Times New Roman"/>
          <w:lang w:val="hu-HU"/>
        </w:rPr>
        <w:t> </w:t>
      </w:r>
      <w:r w:rsidRPr="00A43A9F">
        <w:rPr>
          <w:rFonts w:cs="Times New Roman"/>
          <w:lang w:val="hu-HU"/>
        </w:rPr>
        <w:t>500</w:t>
      </w:r>
      <w:r w:rsidR="005D1262" w:rsidRPr="00A43A9F">
        <w:rPr>
          <w:rFonts w:cs="Times New Roman"/>
          <w:lang w:val="hu-HU"/>
        </w:rPr>
        <w:t> </w:t>
      </w:r>
      <w:r w:rsidRPr="00A43A9F">
        <w:rPr>
          <w:rFonts w:cs="Times New Roman"/>
          <w:lang w:val="hu-HU"/>
        </w:rPr>
        <w:t>ms-os QTc-távolságot</w:t>
      </w:r>
      <w:r w:rsidRPr="00F56688">
        <w:rPr>
          <w:rFonts w:cs="Times New Roman"/>
          <w:lang w:val="hu-HU"/>
        </w:rPr>
        <w:t xml:space="preserve"> mutat, akkor hosszabb ideig tartó monitorozást (legalább az egész éjszakán át tartó monitorozást) kell végezni, mindaddig, amíg ezek az eltérések meg nem szűnnek. Bármikor megjelenő harmadfokú</w:t>
      </w:r>
      <w:r w:rsidR="005D1262" w:rsidRPr="00F56688">
        <w:rPr>
          <w:rFonts w:cs="Times New Roman"/>
          <w:lang w:val="hu-HU"/>
        </w:rPr>
        <w:t xml:space="preserve"> </w:t>
      </w:r>
      <w:r w:rsidRPr="00F56688">
        <w:rPr>
          <w:rFonts w:cs="Times New Roman"/>
          <w:lang w:val="hu-HU"/>
        </w:rPr>
        <w:t>AV</w:t>
      </w:r>
      <w:r w:rsidR="005D1262" w:rsidRPr="00F56688">
        <w:rPr>
          <w:rFonts w:cs="Times New Roman"/>
          <w:lang w:val="hu-HU"/>
        </w:rPr>
        <w:noBreakHyphen/>
      </w:r>
      <w:r w:rsidRPr="00F56688">
        <w:rPr>
          <w:rFonts w:cs="Times New Roman"/>
          <w:lang w:val="hu-HU"/>
        </w:rPr>
        <w:t>blo</w:t>
      </w:r>
      <w:r w:rsidR="00EA0709">
        <w:rPr>
          <w:rFonts w:cs="Times New Roman"/>
          <w:lang w:val="hu-HU"/>
        </w:rPr>
        <w:t>k</w:t>
      </w:r>
      <w:r w:rsidRPr="00F56688">
        <w:rPr>
          <w:rFonts w:cs="Times New Roman"/>
          <w:lang w:val="hu-HU"/>
        </w:rPr>
        <w:t>k szintén hosszabb ideig tartó monitorozást (legalább az egész éjszakán át tartó monitorozást) kell eredményezzen.</w:t>
      </w:r>
    </w:p>
    <w:p w14:paraId="01DA70FC" w14:textId="77777777" w:rsidR="004C0305" w:rsidRPr="00F56688" w:rsidRDefault="004C0305" w:rsidP="001A762B">
      <w:pPr>
        <w:rPr>
          <w:rFonts w:ascii="Times New Roman" w:eastAsia="Times New Roman" w:hAnsi="Times New Roman" w:cs="Times New Roman"/>
          <w:lang w:val="hu-HU"/>
        </w:rPr>
      </w:pPr>
    </w:p>
    <w:p w14:paraId="208999FF" w14:textId="794AC116" w:rsidR="004C0305" w:rsidRPr="00F56688" w:rsidRDefault="001F30F8" w:rsidP="00552327">
      <w:pPr>
        <w:pStyle w:val="Szvegtrzs"/>
        <w:ind w:left="0"/>
        <w:rPr>
          <w:rFonts w:cs="Times New Roman"/>
          <w:lang w:val="hu-HU"/>
        </w:rPr>
      </w:pPr>
      <w:r w:rsidRPr="00F56688">
        <w:rPr>
          <w:rFonts w:cs="Times New Roman"/>
          <w:lang w:val="hu-HU"/>
        </w:rPr>
        <w:t xml:space="preserve">A </w:t>
      </w:r>
      <w:r w:rsidR="00E237C9" w:rsidRPr="00F56688">
        <w:rPr>
          <w:rFonts w:cs="Times New Roman"/>
          <w:lang w:val="hu-HU"/>
        </w:rPr>
        <w:t>szívfrekvenciára</w:t>
      </w:r>
      <w:r w:rsidRPr="00F56688">
        <w:rPr>
          <w:rFonts w:cs="Times New Roman"/>
          <w:lang w:val="hu-HU"/>
        </w:rPr>
        <w:t xml:space="preserve"> és az atrioventricularis átvezetésre gyakorolt hatások a </w:t>
      </w:r>
      <w:r w:rsidR="00F9253E">
        <w:rPr>
          <w:rFonts w:cs="Times New Roman"/>
          <w:lang w:val="hu-HU"/>
        </w:rPr>
        <w:t>f</w:t>
      </w:r>
      <w:r w:rsidR="00A14639">
        <w:rPr>
          <w:rFonts w:cs="Times New Roman"/>
          <w:lang w:val="hu-HU"/>
        </w:rPr>
        <w:t>ingolimod</w:t>
      </w:r>
      <w:r w:rsidRPr="00F56688">
        <w:rPr>
          <w:rFonts w:cs="Times New Roman"/>
          <w:lang w:val="hu-HU"/>
        </w:rPr>
        <w:t xml:space="preserve">-kezelés ismételt elkezdésekor újra visszatérhetnek a </w:t>
      </w:r>
      <w:r w:rsidR="00552327">
        <w:rPr>
          <w:rFonts w:cs="Times New Roman"/>
          <w:lang w:val="hu-HU"/>
        </w:rPr>
        <w:t>f</w:t>
      </w:r>
      <w:r w:rsidR="00A14639">
        <w:rPr>
          <w:rFonts w:cs="Times New Roman"/>
          <w:lang w:val="hu-HU"/>
        </w:rPr>
        <w:t>ingolimod</w:t>
      </w:r>
      <w:r w:rsidRPr="00F56688">
        <w:rPr>
          <w:rFonts w:cs="Times New Roman"/>
          <w:lang w:val="hu-HU"/>
        </w:rPr>
        <w:t>-kezelés megkezdése óta eltelt idő és a megszakítás hosszától függően. Az első dózis esetén ugyanaz a monitorozás javasolt, mint a kezelés elkezdésekor</w:t>
      </w:r>
      <w:r w:rsidR="00552327">
        <w:rPr>
          <w:rFonts w:cs="Times New Roman"/>
          <w:lang w:val="hu-HU"/>
        </w:rPr>
        <w:t xml:space="preserve"> (lásd 4.2 pont)</w:t>
      </w:r>
      <w:r w:rsidRPr="00F56688">
        <w:rPr>
          <w:rFonts w:cs="Times New Roman"/>
          <w:lang w:val="hu-HU"/>
        </w:rPr>
        <w:t>.</w:t>
      </w:r>
    </w:p>
    <w:p w14:paraId="59E599C9" w14:textId="77777777" w:rsidR="004C0305" w:rsidRPr="00F56688" w:rsidRDefault="004C0305" w:rsidP="001A762B">
      <w:pPr>
        <w:rPr>
          <w:rFonts w:ascii="Times New Roman" w:eastAsia="Times New Roman" w:hAnsi="Times New Roman" w:cs="Times New Roman"/>
          <w:lang w:val="hu-HU"/>
        </w:rPr>
      </w:pPr>
    </w:p>
    <w:p w14:paraId="58499F2A" w14:textId="43DE67D9" w:rsidR="004C0305" w:rsidRPr="00F56688" w:rsidRDefault="001F30F8" w:rsidP="001A762B">
      <w:pPr>
        <w:pStyle w:val="Szvegtrzs"/>
        <w:ind w:left="0"/>
        <w:rPr>
          <w:rFonts w:cs="Times New Roman"/>
          <w:lang w:val="hu-HU"/>
        </w:rPr>
      </w:pPr>
      <w:r w:rsidRPr="00F56688">
        <w:rPr>
          <w:rFonts w:cs="Times New Roman"/>
          <w:lang w:val="hu-HU"/>
        </w:rPr>
        <w:t xml:space="preserve">Nagyon ritka esetekben T-hullám inverzióról számoltak be a fingolimoddal kezelt felnőtt betegeknél. T-hullám inverzió esetén a gyógyszert </w:t>
      </w:r>
      <w:r w:rsidR="00552327">
        <w:rPr>
          <w:rFonts w:cs="Times New Roman"/>
          <w:lang w:val="hu-HU"/>
        </w:rPr>
        <w:t>felíró</w:t>
      </w:r>
      <w:r w:rsidR="00F87BC9" w:rsidRPr="00F56688">
        <w:rPr>
          <w:rFonts w:cs="Times New Roman"/>
          <w:lang w:val="hu-HU"/>
        </w:rPr>
        <w:t xml:space="preserve"> </w:t>
      </w:r>
      <w:r w:rsidRPr="00F56688">
        <w:rPr>
          <w:rFonts w:cs="Times New Roman"/>
          <w:lang w:val="hu-HU"/>
        </w:rPr>
        <w:t>orvosnak meg kell győződnie arról, hogy nincsenek társuló, myocardialis ischaemiára utaló panaszok vagy tünetek. Ha myocardialis ischaemiára van gyanú, kardiológus tanácsának kikérése javasolt.</w:t>
      </w:r>
    </w:p>
    <w:p w14:paraId="1B6C04B9" w14:textId="77777777" w:rsidR="004C0305" w:rsidRPr="00F56688" w:rsidRDefault="004C0305" w:rsidP="001A762B">
      <w:pPr>
        <w:rPr>
          <w:rFonts w:ascii="Times New Roman" w:eastAsia="Times New Roman" w:hAnsi="Times New Roman" w:cs="Times New Roman"/>
          <w:lang w:val="hu-HU"/>
        </w:rPr>
      </w:pPr>
    </w:p>
    <w:p w14:paraId="19FDE75B" w14:textId="4642B73D" w:rsidR="004C0305" w:rsidRPr="00F56688" w:rsidRDefault="001F30F8" w:rsidP="001A762B">
      <w:pPr>
        <w:pStyle w:val="Szvegtrzs"/>
        <w:ind w:left="0"/>
        <w:rPr>
          <w:rFonts w:cs="Times New Roman"/>
          <w:lang w:val="hu-HU"/>
        </w:rPr>
      </w:pPr>
      <w:r w:rsidRPr="00F56688">
        <w:rPr>
          <w:rFonts w:cs="Times New Roman"/>
          <w:lang w:val="hu-HU"/>
        </w:rPr>
        <w:t xml:space="preserve">A súlyos ritmuszavarok vagy a jelentős bradycardia kockázata miatt a </w:t>
      </w:r>
      <w:r w:rsidR="00A14639">
        <w:rPr>
          <w:rFonts w:cs="Times New Roman"/>
          <w:lang w:val="hu-HU"/>
        </w:rPr>
        <w:t>Fingolimod Richter</w:t>
      </w:r>
      <w:r w:rsidR="00E53864" w:rsidRPr="00F56688">
        <w:rPr>
          <w:rFonts w:cs="Times New Roman"/>
          <w:lang w:val="hu-HU"/>
        </w:rPr>
        <w:t xml:space="preserve"> </w:t>
      </w:r>
      <w:r w:rsidRPr="00F56688">
        <w:rPr>
          <w:rFonts w:cs="Times New Roman"/>
          <w:lang w:val="hu-HU"/>
        </w:rPr>
        <w:t>nem alkalmazható olyan betegeknél, akiknek sino-atrialis blo</w:t>
      </w:r>
      <w:r w:rsidR="00637A55">
        <w:rPr>
          <w:rFonts w:cs="Times New Roman"/>
          <w:lang w:val="hu-HU"/>
        </w:rPr>
        <w:t>k</w:t>
      </w:r>
      <w:r w:rsidRPr="00F56688">
        <w:rPr>
          <w:rFonts w:cs="Times New Roman"/>
          <w:lang w:val="hu-HU"/>
        </w:rPr>
        <w:t>kja van, az anamnézisében tünetekkel járó bradycardia, visszatérő ájulás vagy szívleállás szerepel, vagy olyan betegeknél, akiknél a QT-távolság jelentősen megnyúlt (QTc</w:t>
      </w:r>
      <w:r w:rsidR="000A40D4" w:rsidRPr="00F56688">
        <w:rPr>
          <w:rFonts w:cs="Times New Roman"/>
          <w:lang w:val="hu-HU"/>
        </w:rPr>
        <w:t> </w:t>
      </w:r>
      <w:r w:rsidRPr="00F56688">
        <w:rPr>
          <w:rFonts w:cs="Times New Roman"/>
          <w:lang w:val="hu-HU"/>
        </w:rPr>
        <w:t>&gt;</w:t>
      </w:r>
      <w:r w:rsidR="000A40D4" w:rsidRPr="00F56688">
        <w:rPr>
          <w:rFonts w:cs="Times New Roman"/>
          <w:lang w:val="hu-HU"/>
        </w:rPr>
        <w:t> </w:t>
      </w:r>
      <w:r w:rsidRPr="00F56688">
        <w:rPr>
          <w:rFonts w:cs="Times New Roman"/>
          <w:lang w:val="hu-HU"/>
        </w:rPr>
        <w:t>470 ms [felnőtt nők], QTc</w:t>
      </w:r>
      <w:r w:rsidR="000A40D4" w:rsidRPr="00F56688">
        <w:rPr>
          <w:rFonts w:cs="Times New Roman"/>
          <w:lang w:val="hu-HU"/>
        </w:rPr>
        <w:t> </w:t>
      </w:r>
      <w:r w:rsidRPr="00F56688">
        <w:rPr>
          <w:rFonts w:cs="Times New Roman"/>
          <w:lang w:val="hu-HU"/>
        </w:rPr>
        <w:t>&gt;</w:t>
      </w:r>
      <w:r w:rsidR="000A40D4" w:rsidRPr="00F56688">
        <w:rPr>
          <w:rFonts w:cs="Times New Roman"/>
          <w:lang w:val="hu-HU"/>
        </w:rPr>
        <w:t> </w:t>
      </w:r>
      <w:r w:rsidRPr="00F56688">
        <w:rPr>
          <w:rFonts w:cs="Times New Roman"/>
          <w:lang w:val="hu-HU"/>
        </w:rPr>
        <w:t>460</w:t>
      </w:r>
      <w:r w:rsidR="000A40D4" w:rsidRPr="00F56688">
        <w:rPr>
          <w:rFonts w:cs="Times New Roman"/>
          <w:lang w:val="hu-HU"/>
        </w:rPr>
        <w:t> </w:t>
      </w:r>
      <w:r w:rsidRPr="00F56688">
        <w:rPr>
          <w:rFonts w:cs="Times New Roman"/>
          <w:lang w:val="hu-HU"/>
        </w:rPr>
        <w:t>ms [lányok] vagy &gt;</w:t>
      </w:r>
      <w:r w:rsidR="000A40D4" w:rsidRPr="00F56688">
        <w:rPr>
          <w:rFonts w:cs="Times New Roman"/>
          <w:lang w:val="hu-HU"/>
        </w:rPr>
        <w:t> </w:t>
      </w:r>
      <w:r w:rsidRPr="00F56688">
        <w:rPr>
          <w:rFonts w:cs="Times New Roman"/>
          <w:lang w:val="hu-HU"/>
        </w:rPr>
        <w:t>450 ms [felnőtt férfiak és fiúk]), nem beállított hypertonia vagy súlyos alvási apnoe szerepel (lásd még 4.3</w:t>
      </w:r>
      <w:r w:rsidR="000A40D4" w:rsidRPr="00F56688">
        <w:rPr>
          <w:rFonts w:cs="Times New Roman"/>
          <w:lang w:val="hu-HU"/>
        </w:rPr>
        <w:t> </w:t>
      </w:r>
      <w:r w:rsidRPr="00F56688">
        <w:rPr>
          <w:rFonts w:cs="Times New Roman"/>
          <w:lang w:val="hu-HU"/>
        </w:rPr>
        <w:t xml:space="preserve">pont). Az ilyen betegeknél a </w:t>
      </w:r>
      <w:r w:rsidR="00A14639">
        <w:rPr>
          <w:rFonts w:cs="Times New Roman"/>
          <w:lang w:val="hu-HU"/>
        </w:rPr>
        <w:t>Fingolimod Richter</w:t>
      </w:r>
      <w:r w:rsidRPr="00F56688">
        <w:rPr>
          <w:rFonts w:cs="Times New Roman"/>
          <w:lang w:val="hu-HU"/>
        </w:rPr>
        <w:t>-kezelés csak akkor mérlegelhető, ha a várható előnyök meghaladják a lehetséges kockázatokat és a kezelés megkezdése előtt a legmegfelelőbb monitorozás meghatározása érdekében kardiológus tanácsát kérik. A kezelés megkezdéséhez legalább az egész éjszakán át tartó, meghosszabbított monitorozás javasolt (lásd még 4.5</w:t>
      </w:r>
      <w:r w:rsidR="000A40D4" w:rsidRPr="00F56688">
        <w:rPr>
          <w:rFonts w:cs="Times New Roman"/>
          <w:lang w:val="hu-HU"/>
        </w:rPr>
        <w:t> </w:t>
      </w:r>
      <w:r w:rsidRPr="00F56688">
        <w:rPr>
          <w:rFonts w:cs="Times New Roman"/>
          <w:lang w:val="hu-HU"/>
        </w:rPr>
        <w:t>pont).</w:t>
      </w:r>
    </w:p>
    <w:p w14:paraId="3CA13FBD" w14:textId="77777777" w:rsidR="004C0305" w:rsidRPr="00F56688" w:rsidRDefault="004C0305" w:rsidP="001A762B">
      <w:pPr>
        <w:rPr>
          <w:rFonts w:ascii="Times New Roman" w:eastAsia="Times New Roman" w:hAnsi="Times New Roman" w:cs="Times New Roman"/>
          <w:lang w:val="hu-HU"/>
        </w:rPr>
      </w:pPr>
    </w:p>
    <w:p w14:paraId="1116F98C" w14:textId="2B4C291C" w:rsidR="004C0305" w:rsidRPr="00F56688" w:rsidRDefault="001F30F8" w:rsidP="001A762B">
      <w:pPr>
        <w:pStyle w:val="Szvegtrzs"/>
        <w:ind w:left="0"/>
        <w:rPr>
          <w:rFonts w:cs="Times New Roman"/>
          <w:lang w:val="hu-HU"/>
        </w:rPr>
      </w:pPr>
      <w:r w:rsidRPr="00F56688">
        <w:rPr>
          <w:rFonts w:cs="Times New Roman"/>
          <w:lang w:val="hu-HU"/>
        </w:rPr>
        <w:t xml:space="preserve">A </w:t>
      </w:r>
      <w:r w:rsidR="00CB7B1A" w:rsidRPr="00704887">
        <w:rPr>
          <w:rFonts w:cs="Times New Roman"/>
          <w:lang w:val="hu-HU"/>
        </w:rPr>
        <w:t>fingolimodo</w:t>
      </w:r>
      <w:r w:rsidR="00C56595" w:rsidRPr="00704887">
        <w:rPr>
          <w:rFonts w:cs="Times New Roman"/>
          <w:lang w:val="hu-HU"/>
        </w:rPr>
        <w:t>t</w:t>
      </w:r>
      <w:r w:rsidR="00DA638C" w:rsidRPr="00F56688">
        <w:rPr>
          <w:rFonts w:cs="Times New Roman"/>
          <w:lang w:val="hu-HU"/>
        </w:rPr>
        <w:t xml:space="preserve"> </w:t>
      </w:r>
      <w:r w:rsidRPr="00F56688">
        <w:rPr>
          <w:rFonts w:cs="Times New Roman"/>
          <w:lang w:val="hu-HU"/>
        </w:rPr>
        <w:t>nem vizsgálták olyan arrhythmiás betegeknél, akiknek az I</w:t>
      </w:r>
      <w:r w:rsidR="008E177E">
        <w:rPr>
          <w:rFonts w:cs="Times New Roman"/>
          <w:lang w:val="hu-HU"/>
        </w:rPr>
        <w:t>.</w:t>
      </w:r>
      <w:r w:rsidRPr="00F56688">
        <w:rPr>
          <w:rFonts w:cs="Times New Roman"/>
          <w:lang w:val="hu-HU"/>
        </w:rPr>
        <w:t xml:space="preserve">a osztályba (pl. kinidin, dizopiramid) vagy a III. osztályba (pl. amiodaron, szotalol) tartozó antiarrhythmiás gyógyszerekkel </w:t>
      </w:r>
      <w:r w:rsidRPr="00A43A9F">
        <w:rPr>
          <w:rFonts w:cs="Times New Roman"/>
          <w:lang w:val="hu-HU"/>
        </w:rPr>
        <w:t>végzett kezelésre volt szükségük. A bradycardiás betegeknél az I</w:t>
      </w:r>
      <w:r w:rsidR="008E177E" w:rsidRPr="00A43A9F">
        <w:rPr>
          <w:rFonts w:cs="Times New Roman"/>
          <w:lang w:val="hu-HU"/>
        </w:rPr>
        <w:t>.</w:t>
      </w:r>
      <w:r w:rsidRPr="00A43A9F">
        <w:rPr>
          <w:rFonts w:cs="Times New Roman"/>
          <w:lang w:val="hu-HU"/>
        </w:rPr>
        <w:t>a osztályba és a III. osztályba tartozó</w:t>
      </w:r>
      <w:r w:rsidRPr="00F56688">
        <w:rPr>
          <w:rFonts w:cs="Times New Roman"/>
          <w:lang w:val="hu-HU"/>
        </w:rPr>
        <w:t xml:space="preserve"> antiarrhythmiás gyógyszerekkel végzett kezelés </w:t>
      </w:r>
      <w:r w:rsidRPr="00F56688">
        <w:rPr>
          <w:rFonts w:cs="Times New Roman"/>
          <w:i/>
          <w:lang w:val="hu-HU"/>
        </w:rPr>
        <w:t xml:space="preserve">torsades de pointes </w:t>
      </w:r>
      <w:r w:rsidRPr="00F56688">
        <w:rPr>
          <w:rFonts w:cs="Times New Roman"/>
          <w:lang w:val="hu-HU"/>
        </w:rPr>
        <w:t>esetekkel társult (lásd 4.3</w:t>
      </w:r>
      <w:r w:rsidR="000A40D4" w:rsidRPr="00F56688">
        <w:rPr>
          <w:rFonts w:cs="Times New Roman"/>
          <w:lang w:val="hu-HU"/>
        </w:rPr>
        <w:t> </w:t>
      </w:r>
      <w:r w:rsidRPr="00F56688">
        <w:rPr>
          <w:rFonts w:cs="Times New Roman"/>
          <w:lang w:val="hu-HU"/>
        </w:rPr>
        <w:t>pont).</w:t>
      </w:r>
    </w:p>
    <w:p w14:paraId="39703911" w14:textId="77777777" w:rsidR="001F30F8" w:rsidRPr="00F56688" w:rsidRDefault="001F30F8" w:rsidP="001A762B">
      <w:pPr>
        <w:pStyle w:val="Szvegtrzs"/>
        <w:ind w:left="0"/>
        <w:rPr>
          <w:rFonts w:cs="Times New Roman"/>
          <w:lang w:val="hu-HU"/>
        </w:rPr>
      </w:pPr>
    </w:p>
    <w:p w14:paraId="214A0669" w14:textId="2AD31FD2" w:rsidR="004C0305" w:rsidRPr="00F56688" w:rsidRDefault="00BB627F" w:rsidP="001A762B">
      <w:pPr>
        <w:pStyle w:val="Szvegtrzs"/>
        <w:ind w:left="0"/>
        <w:rPr>
          <w:rFonts w:cs="Times New Roman"/>
          <w:lang w:val="hu-HU"/>
        </w:rPr>
      </w:pPr>
      <w:r w:rsidRPr="00F56688">
        <w:rPr>
          <w:rFonts w:cs="Times New Roman"/>
          <w:lang w:val="hu-HU"/>
        </w:rPr>
        <w:t xml:space="preserve">A </w:t>
      </w:r>
      <w:r w:rsidR="00CB7B1A" w:rsidRPr="00704887">
        <w:rPr>
          <w:rFonts w:cs="Times New Roman"/>
          <w:lang w:val="hu-HU"/>
        </w:rPr>
        <w:t>fingolimoddal</w:t>
      </w:r>
      <w:r w:rsidRPr="00F56688">
        <w:rPr>
          <w:rFonts w:cs="Times New Roman"/>
          <w:lang w:val="hu-HU"/>
        </w:rPr>
        <w:t xml:space="preserve"> szerzett tapasztalat korlátozott az olyan betegeknél, akik egyidejűleg béta-blokkolókkal, pulzusszámcsökkentő kalciumcsatorna-blokkolókkal (például verapamil vagy diltiazem) vagy más, olyan hatóanyagokkal végzett kezelést kapnak, amelyek csökkenthetik a szívfrekvenciát (pl. ivabradin, digoxin, antikolinészteráz szerek vagy pilokarpin). Mivel a </w:t>
      </w:r>
      <w:r w:rsidR="00BD44F0">
        <w:rPr>
          <w:rFonts w:cs="Times New Roman"/>
          <w:lang w:val="hu-HU"/>
        </w:rPr>
        <w:t>f</w:t>
      </w:r>
      <w:r w:rsidR="00A14639">
        <w:rPr>
          <w:rFonts w:cs="Times New Roman"/>
          <w:lang w:val="hu-HU"/>
        </w:rPr>
        <w:t>ingolimod</w:t>
      </w:r>
      <w:r w:rsidRPr="00F56688">
        <w:rPr>
          <w:rFonts w:cs="Times New Roman"/>
          <w:lang w:val="hu-HU"/>
        </w:rPr>
        <w:t xml:space="preserve">-kezelés elkezdése is a szívfrekvencia lassulásával jár (lásd még 4.8 pont, Bradyarrhythmia), ezen hatóanyagok egyidejű alkalmazása a kezelés elkezdésével súlyos bradycardiával és ingerületvezetési zavarral társulhat. A szívfrekvenciára gyakorolt potenciális additív hatása miatt a </w:t>
      </w:r>
      <w:r w:rsidR="00A14639">
        <w:rPr>
          <w:rFonts w:cs="Times New Roman"/>
          <w:lang w:val="hu-HU"/>
        </w:rPr>
        <w:t>Fingolimod Richter</w:t>
      </w:r>
      <w:r w:rsidRPr="00F56688">
        <w:rPr>
          <w:rFonts w:cs="Times New Roman"/>
          <w:lang w:val="hu-HU"/>
        </w:rPr>
        <w:t xml:space="preserve">-kezelést nem szabad elkezdeni olyan betegeknél, akiket egyidejűleg ezekkel a hatóanyagokkal kezelnek (lásd még 4.5 pont). Az ilyen betegeknél a </w:t>
      </w:r>
      <w:r w:rsidR="00A14639">
        <w:rPr>
          <w:rFonts w:cs="Times New Roman"/>
          <w:lang w:val="hu-HU"/>
        </w:rPr>
        <w:t>Fingolimod Richter</w:t>
      </w:r>
      <w:r w:rsidRPr="00F56688">
        <w:rPr>
          <w:rFonts w:cs="Times New Roman"/>
          <w:lang w:val="hu-HU"/>
        </w:rPr>
        <w:t xml:space="preserve">-kezelés csak akkor mérlegelhető, ha a várható előnyök meghaladják a lehetséges kockázatokat. A </w:t>
      </w:r>
      <w:r w:rsidR="00A14639">
        <w:rPr>
          <w:rFonts w:cs="Times New Roman"/>
          <w:lang w:val="hu-HU"/>
        </w:rPr>
        <w:t>Fingolimod Richter</w:t>
      </w:r>
      <w:r w:rsidRPr="00F56688">
        <w:rPr>
          <w:rFonts w:cs="Times New Roman"/>
          <w:lang w:val="hu-HU"/>
        </w:rPr>
        <w:t>-kezelés mérlegelésekor a kezelés megkezdése előtt kardiológus tanácsát kell kérni egy, a szívfrekvenciát nem csökkentő gyógyszerre történő átállítást illetően. Ha a szívfrekvenciát csökkentő kezelést nem lehet abbahagyni, az első dózis megfelelő monitorozásának meghatározása érdekében kardiológus tanácsát kell kérni, legalább az egész éjszakán át tartó, meghosszabbított monitorozás javasolt</w:t>
      </w:r>
      <w:r w:rsidR="001F30F8" w:rsidRPr="00F56688">
        <w:rPr>
          <w:rFonts w:cs="Times New Roman"/>
          <w:lang w:val="hu-HU"/>
        </w:rPr>
        <w:t xml:space="preserve"> (lásd még 4.5</w:t>
      </w:r>
      <w:r w:rsidR="000A40D4" w:rsidRPr="00F56688">
        <w:rPr>
          <w:rFonts w:cs="Times New Roman"/>
          <w:lang w:val="hu-HU"/>
        </w:rPr>
        <w:t> </w:t>
      </w:r>
      <w:r w:rsidR="001F30F8" w:rsidRPr="00F56688">
        <w:rPr>
          <w:rFonts w:cs="Times New Roman"/>
          <w:lang w:val="hu-HU"/>
        </w:rPr>
        <w:t>pont).</w:t>
      </w:r>
    </w:p>
    <w:p w14:paraId="2FE4BDB1" w14:textId="77777777" w:rsidR="004C0305" w:rsidRPr="00F56688" w:rsidRDefault="004C0305" w:rsidP="001A762B">
      <w:pPr>
        <w:rPr>
          <w:rFonts w:ascii="Times New Roman" w:eastAsia="Times New Roman" w:hAnsi="Times New Roman" w:cs="Times New Roman"/>
          <w:lang w:val="hu-HU"/>
        </w:rPr>
      </w:pPr>
    </w:p>
    <w:p w14:paraId="754DF714" w14:textId="00787A15" w:rsidR="004C0305" w:rsidRPr="00F56688" w:rsidRDefault="001F30F8" w:rsidP="001A762B">
      <w:pPr>
        <w:pStyle w:val="Szvegtrzs"/>
        <w:ind w:left="0"/>
        <w:rPr>
          <w:rFonts w:cs="Times New Roman"/>
          <w:lang w:val="hu-HU"/>
        </w:rPr>
      </w:pPr>
      <w:r w:rsidRPr="00A43A9F">
        <w:rPr>
          <w:rFonts w:cs="Times New Roman"/>
          <w:u w:val="single" w:color="000000"/>
          <w:lang w:val="hu-HU"/>
        </w:rPr>
        <w:t>QT-</w:t>
      </w:r>
      <w:r w:rsidR="00EF184A" w:rsidRPr="00A43A9F">
        <w:rPr>
          <w:rFonts w:cs="Times New Roman"/>
          <w:u w:val="single" w:color="000000"/>
          <w:lang w:val="hu-HU"/>
        </w:rPr>
        <w:t xml:space="preserve"> </w:t>
      </w:r>
      <w:r w:rsidR="00231AD0" w:rsidRPr="00A43A9F">
        <w:rPr>
          <w:rFonts w:cs="Times New Roman"/>
          <w:u w:val="single" w:color="000000"/>
          <w:lang w:val="hu-HU"/>
        </w:rPr>
        <w:t>távolság</w:t>
      </w:r>
    </w:p>
    <w:p w14:paraId="35BDAA9D" w14:textId="21EEAE42" w:rsidR="00C80A9E" w:rsidRPr="00F56688" w:rsidRDefault="00C80A9E"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QT-távolságnak a 1,25 vagy 2,5</w:t>
      </w:r>
      <w:r w:rsidR="00501400">
        <w:rPr>
          <w:rFonts w:ascii="Times New Roman" w:eastAsia="Times New Roman" w:hAnsi="Times New Roman" w:cs="Times New Roman"/>
          <w:lang w:val="hu-HU"/>
        </w:rPr>
        <w:t> </w:t>
      </w:r>
      <w:r w:rsidRPr="00F56688">
        <w:rPr>
          <w:rFonts w:ascii="Times New Roman" w:eastAsia="Times New Roman" w:hAnsi="Times New Roman" w:cs="Times New Roman"/>
          <w:lang w:val="hu-HU"/>
        </w:rPr>
        <w:t>mg-os fingolimod dózisok mellett kialakult dinamikus egyensúlyi állapotban – amikor a negatív chronotrop hatás még fennállt – történt alapos vizsgálatában a fingolimod-kezelés a QTcI (egyénileg korrigált QT-szakasz [individual-specific QT]) megnyúlását idézte elő, ≤</w:t>
      </w:r>
      <w:r w:rsidR="00501400">
        <w:rPr>
          <w:rFonts w:ascii="Times New Roman" w:eastAsia="Times New Roman" w:hAnsi="Times New Roman" w:cs="Times New Roman"/>
          <w:lang w:val="hu-HU"/>
        </w:rPr>
        <w:t> </w:t>
      </w:r>
      <w:r w:rsidRPr="00F56688">
        <w:rPr>
          <w:rFonts w:ascii="Times New Roman" w:eastAsia="Times New Roman" w:hAnsi="Times New Roman" w:cs="Times New Roman"/>
          <w:lang w:val="hu-HU"/>
        </w:rPr>
        <w:t>13,0</w:t>
      </w:r>
      <w:r w:rsidR="004D2A58">
        <w:rPr>
          <w:rFonts w:ascii="Times New Roman" w:eastAsia="Times New Roman" w:hAnsi="Times New Roman" w:cs="Times New Roman"/>
          <w:lang w:val="hu-HU"/>
        </w:rPr>
        <w:t> </w:t>
      </w:r>
      <w:r w:rsidRPr="00F56688">
        <w:rPr>
          <w:rFonts w:ascii="Times New Roman" w:eastAsia="Times New Roman" w:hAnsi="Times New Roman" w:cs="Times New Roman"/>
          <w:lang w:val="hu-HU"/>
        </w:rPr>
        <w:t>ms-os 90%-os konfidencia intervallum felső határértékkel. A fingolimod és a QTcI megnyúlás között nincs dózis</w:t>
      </w:r>
      <w:r w:rsidR="00F87BC9">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vagy expozíció-válasz összefüggés. Nincs egyértelmű jel arra, hogy a fingolimod-kezelés a QTcI eltérés gyakoribb előfordulásával, annak abszolút vagy a kiindulási értékhez viszonyított változásával járna.</w:t>
      </w:r>
    </w:p>
    <w:p w14:paraId="6CE95358" w14:textId="77777777" w:rsidR="00C80A9E" w:rsidRPr="00F56688" w:rsidRDefault="00C80A9E" w:rsidP="001A762B">
      <w:pPr>
        <w:rPr>
          <w:rFonts w:ascii="Times New Roman" w:eastAsia="Times New Roman" w:hAnsi="Times New Roman" w:cs="Times New Roman"/>
          <w:lang w:val="hu-HU"/>
        </w:rPr>
      </w:pPr>
    </w:p>
    <w:p w14:paraId="7E8F003E" w14:textId="5C9FDF8C" w:rsidR="00C80A9E" w:rsidRPr="00250DF6" w:rsidRDefault="00C80A9E"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Ennek a felismerésnek a klinikai jelentősége nem ismert. A sclerosis multiplex miatt végzett vizsgálatokban nem észleltek a QTc-távolság megnyúlására gyakorolt, klinikailag jelentős hatásokat, de a klinikai vizsgálatokba nem vontak be olyan betegeket, akiknél fennállt a QT-</w:t>
      </w:r>
      <w:r w:rsidR="00114946" w:rsidRPr="00C5311A">
        <w:rPr>
          <w:rFonts w:ascii="Times New Roman" w:hAnsi="Times New Roman" w:cs="Times New Roman"/>
          <w:lang w:val="hu-HU"/>
        </w:rPr>
        <w:t>távolság</w:t>
      </w:r>
      <w:r w:rsidRPr="00114946">
        <w:rPr>
          <w:rFonts w:ascii="Times New Roman" w:eastAsia="Times New Roman" w:hAnsi="Times New Roman" w:cs="Times New Roman"/>
          <w:lang w:val="hu-HU"/>
        </w:rPr>
        <w:t xml:space="preserve"> </w:t>
      </w:r>
      <w:r w:rsidRPr="00250DF6">
        <w:rPr>
          <w:rFonts w:ascii="Times New Roman" w:eastAsia="Times New Roman" w:hAnsi="Times New Roman" w:cs="Times New Roman"/>
          <w:lang w:val="hu-HU"/>
        </w:rPr>
        <w:t>megnyúlásának veszélye.</w:t>
      </w:r>
    </w:p>
    <w:p w14:paraId="348FBBC8" w14:textId="77777777" w:rsidR="00C80A9E" w:rsidRPr="00F56688" w:rsidRDefault="00C80A9E" w:rsidP="001A762B">
      <w:pPr>
        <w:rPr>
          <w:rFonts w:ascii="Times New Roman" w:eastAsia="Times New Roman" w:hAnsi="Times New Roman" w:cs="Times New Roman"/>
          <w:lang w:val="hu-HU"/>
        </w:rPr>
      </w:pPr>
    </w:p>
    <w:p w14:paraId="02CD81E0" w14:textId="20E7180D" w:rsidR="004C0305" w:rsidRPr="00F56688" w:rsidRDefault="00C80A9E"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Azoknál a betegeknél, akiknek releváns kockázati tényezőik vannak, mint amilyen a hypokalaemia vagy a QT-távolság veleszületett megnyúlása, legjobb elkerülni azokat a gyógyszereket, amelyek megnyújthatják a QTc-</w:t>
      </w:r>
      <w:r w:rsidR="00DD5D41">
        <w:rPr>
          <w:rFonts w:ascii="Times New Roman" w:eastAsia="Times New Roman" w:hAnsi="Times New Roman" w:cs="Times New Roman"/>
          <w:lang w:val="hu-HU"/>
        </w:rPr>
        <w:t>távolságot</w:t>
      </w:r>
    </w:p>
    <w:p w14:paraId="3F0DF9FE" w14:textId="77777777" w:rsidR="00C80A9E" w:rsidRPr="00F56688" w:rsidRDefault="00C80A9E" w:rsidP="001A762B">
      <w:pPr>
        <w:rPr>
          <w:rFonts w:ascii="Times New Roman" w:eastAsia="Times New Roman" w:hAnsi="Times New Roman" w:cs="Times New Roman"/>
          <w:lang w:val="hu-HU"/>
        </w:rPr>
      </w:pPr>
    </w:p>
    <w:p w14:paraId="20FC2ED1"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Immunszuppresszív hatások</w:t>
      </w:r>
    </w:p>
    <w:p w14:paraId="6A04B920" w14:textId="71C18CD7" w:rsidR="001F30F8" w:rsidRPr="00F56688" w:rsidRDefault="001F30F8" w:rsidP="001A762B">
      <w:pPr>
        <w:pStyle w:val="Szvegtrzs"/>
        <w:ind w:left="0"/>
        <w:rPr>
          <w:rFonts w:cs="Times New Roman"/>
          <w:lang w:val="hu-HU"/>
        </w:rPr>
      </w:pPr>
      <w:r w:rsidRPr="00F56688">
        <w:rPr>
          <w:rFonts w:cs="Times New Roman"/>
          <w:lang w:val="hu-HU"/>
        </w:rPr>
        <w:t xml:space="preserve">A </w:t>
      </w:r>
      <w:proofErr w:type="spellStart"/>
      <w:r w:rsidRPr="00F56688">
        <w:rPr>
          <w:rFonts w:cs="Times New Roman"/>
          <w:lang w:val="hu-HU"/>
        </w:rPr>
        <w:t>fingolimodnak</w:t>
      </w:r>
      <w:proofErr w:type="spellEnd"/>
      <w:r w:rsidRPr="00F56688">
        <w:rPr>
          <w:rFonts w:cs="Times New Roman"/>
          <w:lang w:val="hu-HU"/>
        </w:rPr>
        <w:t xml:space="preserve"> </w:t>
      </w:r>
      <w:proofErr w:type="spellStart"/>
      <w:r w:rsidRPr="00F56688">
        <w:rPr>
          <w:rFonts w:cs="Times New Roman"/>
          <w:lang w:val="hu-HU"/>
        </w:rPr>
        <w:t>immunszuppresszív</w:t>
      </w:r>
      <w:proofErr w:type="spellEnd"/>
      <w:r w:rsidRPr="00F56688">
        <w:rPr>
          <w:rFonts w:cs="Times New Roman"/>
          <w:lang w:val="hu-HU"/>
        </w:rPr>
        <w:t xml:space="preserve"> hatása van</w:t>
      </w:r>
      <w:r w:rsidR="00B01E88">
        <w:rPr>
          <w:rFonts w:cs="Times New Roman"/>
          <w:lang w:val="hu-HU"/>
        </w:rPr>
        <w:t xml:space="preserve">, </w:t>
      </w:r>
      <w:r w:rsidR="009434E1">
        <w:rPr>
          <w:rFonts w:cs="Times New Roman"/>
          <w:lang w:val="hu-HU"/>
        </w:rPr>
        <w:t>ami</w:t>
      </w:r>
      <w:r w:rsidR="00940F65">
        <w:rPr>
          <w:rFonts w:cs="Times New Roman"/>
          <w:lang w:val="hu-HU"/>
        </w:rPr>
        <w:t xml:space="preserve"> a</w:t>
      </w:r>
      <w:r w:rsidR="009434E1">
        <w:rPr>
          <w:spacing w:val="-5"/>
        </w:rPr>
        <w:t xml:space="preserve"> </w:t>
      </w:r>
      <w:proofErr w:type="spellStart"/>
      <w:r w:rsidR="009434E1">
        <w:t>betegeket</w:t>
      </w:r>
      <w:proofErr w:type="spellEnd"/>
      <w:r w:rsidR="009434E1">
        <w:rPr>
          <w:spacing w:val="-5"/>
        </w:rPr>
        <w:t xml:space="preserve"> </w:t>
      </w:r>
      <w:proofErr w:type="spellStart"/>
      <w:r w:rsidR="009434E1">
        <w:t>fertőzés</w:t>
      </w:r>
      <w:proofErr w:type="spellEnd"/>
      <w:r w:rsidR="009434E1">
        <w:rPr>
          <w:spacing w:val="-6"/>
        </w:rPr>
        <w:t xml:space="preserve"> </w:t>
      </w:r>
      <w:proofErr w:type="spellStart"/>
      <w:r w:rsidR="009434E1">
        <w:t>kockázatára</w:t>
      </w:r>
      <w:proofErr w:type="spellEnd"/>
      <w:r w:rsidR="009434E1">
        <w:rPr>
          <w:spacing w:val="-5"/>
        </w:rPr>
        <w:t xml:space="preserve"> </w:t>
      </w:r>
      <w:proofErr w:type="spellStart"/>
      <w:r w:rsidR="009434E1">
        <w:t>predisponálja</w:t>
      </w:r>
      <w:proofErr w:type="spellEnd"/>
      <w:r w:rsidR="00B01E88">
        <w:rPr>
          <w:rFonts w:cs="Times New Roman"/>
          <w:lang w:val="hu-HU"/>
        </w:rPr>
        <w:t>,</w:t>
      </w:r>
      <w:r w:rsidRPr="00F56688">
        <w:rPr>
          <w:rFonts w:cs="Times New Roman"/>
          <w:lang w:val="hu-HU"/>
        </w:rPr>
        <w:t xml:space="preserve"> beleértve az opportunista fertőzéseket is, amelyek végzetes kimenetelűek is lehetnek</w:t>
      </w:r>
      <w:r w:rsidR="007E15CD">
        <w:rPr>
          <w:rFonts w:cs="Times New Roman"/>
          <w:lang w:val="hu-HU"/>
        </w:rPr>
        <w:t>-</w:t>
      </w:r>
      <w:r w:rsidRPr="00F56688">
        <w:rPr>
          <w:rFonts w:cs="Times New Roman"/>
          <w:lang w:val="hu-HU"/>
        </w:rPr>
        <w:t xml:space="preserve">, és növeli a lymphomák és egyéb malignitások, különösen a cutan malignitások kialakulásának kockázatát. Az orvosoknak körültekintően monitorozniuk kell a betegeket, különösen azokat, akiknek kísérőbetegségeik vannak, vagy ismert kockázati tényezők állnak fent náluk, mint például a korábbi immunszuppresszív kezelés. Ha erre a kockázatra van gyanú, akkor az orvosnak </w:t>
      </w:r>
      <w:r w:rsidR="00B01E88">
        <w:rPr>
          <w:rFonts w:cs="Times New Roman"/>
          <w:lang w:val="de-DE"/>
        </w:rPr>
        <w:t xml:space="preserve">betegenként </w:t>
      </w:r>
      <w:r w:rsidR="00940F65">
        <w:rPr>
          <w:rFonts w:cs="Times New Roman"/>
          <w:lang w:val="de-DE"/>
        </w:rPr>
        <w:t>ke</w:t>
      </w:r>
      <w:r w:rsidR="00E50780">
        <w:rPr>
          <w:rFonts w:cs="Times New Roman"/>
          <w:lang w:val="de-DE"/>
        </w:rPr>
        <w:t>l</w:t>
      </w:r>
      <w:r w:rsidR="00940F65">
        <w:rPr>
          <w:rFonts w:cs="Times New Roman"/>
          <w:lang w:val="de-DE"/>
        </w:rPr>
        <w:t xml:space="preserve">l </w:t>
      </w:r>
      <w:r w:rsidRPr="00F56688">
        <w:rPr>
          <w:rFonts w:cs="Times New Roman"/>
          <w:lang w:val="hu-HU"/>
        </w:rPr>
        <w:t>mérlegelnie</w:t>
      </w:r>
      <w:r w:rsidR="001206DA">
        <w:rPr>
          <w:rFonts w:cs="Times New Roman"/>
          <w:lang w:val="hu-HU"/>
        </w:rPr>
        <w:t xml:space="preserve"> </w:t>
      </w:r>
      <w:r w:rsidR="00B01E88" w:rsidRPr="00431150">
        <w:rPr>
          <w:rFonts w:cs="Times New Roman"/>
          <w:lang w:val="de-DE"/>
        </w:rPr>
        <w:t xml:space="preserve">a kezelés abbahagyását </w:t>
      </w:r>
      <w:r w:rsidRPr="00F56688">
        <w:rPr>
          <w:rFonts w:cs="Times New Roman"/>
          <w:lang w:val="hu-HU"/>
        </w:rPr>
        <w:t>(lásd még 4.4</w:t>
      </w:r>
      <w:r w:rsidR="007B197F" w:rsidRPr="00F56688">
        <w:rPr>
          <w:rFonts w:cs="Times New Roman"/>
          <w:lang w:val="hu-HU"/>
        </w:rPr>
        <w:t> </w:t>
      </w:r>
      <w:r w:rsidRPr="00F56688">
        <w:rPr>
          <w:rFonts w:cs="Times New Roman"/>
          <w:lang w:val="hu-HU"/>
        </w:rPr>
        <w:t>pont, „Fertőzések” és „Bőr</w:t>
      </w:r>
      <w:r w:rsidR="00940F65">
        <w:rPr>
          <w:rFonts w:cs="Times New Roman"/>
          <w:lang w:val="hu-HU"/>
        </w:rPr>
        <w:t>malignitások</w:t>
      </w:r>
      <w:r w:rsidRPr="00F56688">
        <w:rPr>
          <w:rFonts w:cs="Times New Roman"/>
          <w:lang w:val="hu-HU"/>
        </w:rPr>
        <w:t>”, és 4.8</w:t>
      </w:r>
      <w:r w:rsidR="007B197F" w:rsidRPr="00F56688">
        <w:rPr>
          <w:rFonts w:cs="Times New Roman"/>
          <w:lang w:val="hu-HU"/>
        </w:rPr>
        <w:t> </w:t>
      </w:r>
      <w:r w:rsidRPr="00F56688">
        <w:rPr>
          <w:rFonts w:cs="Times New Roman"/>
          <w:lang w:val="hu-HU"/>
        </w:rPr>
        <w:t xml:space="preserve">pont, „Lymphomák”). </w:t>
      </w:r>
    </w:p>
    <w:p w14:paraId="523EE03C" w14:textId="77777777" w:rsidR="001F30F8" w:rsidRPr="00F56688" w:rsidRDefault="001F30F8" w:rsidP="001A762B">
      <w:pPr>
        <w:pStyle w:val="Szvegtrzs"/>
        <w:ind w:left="0"/>
        <w:rPr>
          <w:rFonts w:cs="Times New Roman"/>
          <w:lang w:val="hu-HU"/>
        </w:rPr>
      </w:pPr>
    </w:p>
    <w:p w14:paraId="512D2EF2" w14:textId="2AEA0A11" w:rsidR="004C0305" w:rsidRPr="00F56688" w:rsidRDefault="001F30F8" w:rsidP="001A762B">
      <w:pPr>
        <w:pStyle w:val="Szvegtrzs"/>
        <w:ind w:left="0"/>
        <w:rPr>
          <w:rFonts w:cs="Times New Roman"/>
          <w:u w:val="single" w:color="000000"/>
          <w:lang w:val="hu-HU"/>
        </w:rPr>
      </w:pPr>
      <w:r w:rsidRPr="00F56688">
        <w:rPr>
          <w:rFonts w:cs="Times New Roman"/>
          <w:u w:val="single" w:color="000000"/>
          <w:lang w:val="hu-HU"/>
        </w:rPr>
        <w:t>Fertőzések</w:t>
      </w:r>
    </w:p>
    <w:p w14:paraId="4D6EC8E3" w14:textId="29450ACB" w:rsidR="004C0305" w:rsidRPr="00F56688" w:rsidRDefault="001F30F8" w:rsidP="001A762B">
      <w:pPr>
        <w:pStyle w:val="Szvegtrzs"/>
        <w:ind w:left="0"/>
        <w:rPr>
          <w:rFonts w:cs="Times New Roman"/>
          <w:lang w:val="hu-HU"/>
        </w:rPr>
      </w:pPr>
      <w:r w:rsidRPr="00F56688">
        <w:rPr>
          <w:rFonts w:cs="Times New Roman"/>
          <w:lang w:val="hu-HU"/>
        </w:rPr>
        <w:t xml:space="preserve">A </w:t>
      </w:r>
      <w:r w:rsidR="004F56A6" w:rsidRPr="00704887">
        <w:rPr>
          <w:rFonts w:cs="Times New Roman"/>
          <w:lang w:val="hu-HU"/>
        </w:rPr>
        <w:t>fingolimod</w:t>
      </w:r>
      <w:r w:rsidR="00E53864" w:rsidRPr="00F56688">
        <w:rPr>
          <w:rFonts w:cs="Times New Roman"/>
          <w:lang w:val="hu-HU"/>
        </w:rPr>
        <w:t xml:space="preserve"> </w:t>
      </w:r>
      <w:r w:rsidRPr="00F56688">
        <w:rPr>
          <w:rFonts w:cs="Times New Roman"/>
          <w:lang w:val="hu-HU"/>
        </w:rPr>
        <w:t>alapvető farmakodinámiás hatása a perifériás lymphocyta</w:t>
      </w:r>
      <w:r w:rsidR="0069283F">
        <w:rPr>
          <w:rFonts w:cs="Times New Roman"/>
          <w:lang w:val="hu-HU"/>
        </w:rPr>
        <w:t>-</w:t>
      </w:r>
      <w:r w:rsidRPr="00F56688">
        <w:rPr>
          <w:rFonts w:cs="Times New Roman"/>
          <w:lang w:val="hu-HU"/>
        </w:rPr>
        <w:t xml:space="preserve">szám dózisfüggő csökkentése a kiindulási érték 20-30%-ára. Ez a lymphocyták lymphoid szövetbe történő </w:t>
      </w:r>
      <w:r w:rsidR="00540A1E" w:rsidRPr="00F56688">
        <w:rPr>
          <w:rFonts w:cs="Times New Roman"/>
          <w:lang w:val="hu-HU"/>
        </w:rPr>
        <w:t>reverz</w:t>
      </w:r>
      <w:r w:rsidR="0069283F">
        <w:rPr>
          <w:rFonts w:cs="Times New Roman"/>
          <w:lang w:val="hu-HU"/>
        </w:rPr>
        <w:t>í</w:t>
      </w:r>
      <w:r w:rsidR="00540A1E" w:rsidRPr="00F56688">
        <w:rPr>
          <w:rFonts w:cs="Times New Roman"/>
          <w:lang w:val="hu-HU"/>
        </w:rPr>
        <w:t>bilis</w:t>
      </w:r>
      <w:r w:rsidRPr="00F56688">
        <w:rPr>
          <w:rFonts w:cs="Times New Roman"/>
          <w:lang w:val="hu-HU"/>
        </w:rPr>
        <w:t xml:space="preserve"> szekvesztrációjának a következménye (lásd 5.1</w:t>
      </w:r>
      <w:r w:rsidR="007B197F" w:rsidRPr="00F56688">
        <w:rPr>
          <w:rFonts w:cs="Times New Roman"/>
          <w:lang w:val="hu-HU"/>
        </w:rPr>
        <w:t> </w:t>
      </w:r>
      <w:r w:rsidRPr="00F56688">
        <w:rPr>
          <w:rFonts w:cs="Times New Roman"/>
          <w:lang w:val="hu-HU"/>
        </w:rPr>
        <w:t>pont).</w:t>
      </w:r>
    </w:p>
    <w:p w14:paraId="2E1D978A" w14:textId="77777777" w:rsidR="001F30F8" w:rsidRPr="00F56688" w:rsidRDefault="001F30F8" w:rsidP="001A762B">
      <w:pPr>
        <w:pStyle w:val="Szvegtrzs"/>
        <w:ind w:left="0"/>
        <w:rPr>
          <w:rFonts w:cs="Times New Roman"/>
          <w:lang w:val="hu-HU"/>
        </w:rPr>
      </w:pPr>
    </w:p>
    <w:p w14:paraId="249FB8F8" w14:textId="24469BAD" w:rsidR="004C0305" w:rsidRPr="00F56688" w:rsidRDefault="001F30F8" w:rsidP="001A762B">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Pr="00F56688">
        <w:rPr>
          <w:rFonts w:cs="Times New Roman"/>
          <w:lang w:val="hu-HU"/>
        </w:rPr>
        <w:t>-kezelés megkezdése előtt friss (azaz 6</w:t>
      </w:r>
      <w:r w:rsidR="00A93A1E" w:rsidRPr="00F56688">
        <w:rPr>
          <w:rFonts w:cs="Times New Roman"/>
          <w:lang w:val="hu-HU"/>
        </w:rPr>
        <w:t> </w:t>
      </w:r>
      <w:r w:rsidRPr="00F56688">
        <w:rPr>
          <w:rFonts w:cs="Times New Roman"/>
          <w:lang w:val="hu-HU"/>
        </w:rPr>
        <w:t xml:space="preserve">hónapon belüli vagy a korábbi kezelés abbahagyása utáni) teljes vérképnek kell rendelkezésre állnia. </w:t>
      </w:r>
      <w:r w:rsidR="009B52CC" w:rsidRPr="00F56688">
        <w:rPr>
          <w:rFonts w:cs="Times New Roman"/>
          <w:lang w:val="hu-HU"/>
        </w:rPr>
        <w:t>A kezelés alatt a teljes vérkép rendszeres időközönként végzett vizsgálata javasolt a 3.</w:t>
      </w:r>
      <w:r w:rsidR="009B569E">
        <w:rPr>
          <w:rFonts w:cs="Times New Roman"/>
          <w:lang w:val="hu-HU"/>
        </w:rPr>
        <w:t> </w:t>
      </w:r>
      <w:r w:rsidR="009B52CC" w:rsidRPr="00F56688">
        <w:rPr>
          <w:rFonts w:cs="Times New Roman"/>
          <w:lang w:val="hu-HU"/>
        </w:rPr>
        <w:t xml:space="preserve">hónapban, és azután legalább évenként, valamint a fertőzésre utaló tünetek esetén. </w:t>
      </w:r>
      <w:r w:rsidRPr="00F56688">
        <w:rPr>
          <w:rFonts w:cs="Times New Roman"/>
          <w:lang w:val="hu-HU"/>
        </w:rPr>
        <w:t xml:space="preserve">Ha </w:t>
      </w:r>
      <w:r w:rsidR="0069283F">
        <w:rPr>
          <w:rFonts w:cs="Times New Roman"/>
          <w:lang w:val="hu-HU"/>
        </w:rPr>
        <w:t xml:space="preserve">az </w:t>
      </w:r>
      <w:r w:rsidRPr="00F56688">
        <w:rPr>
          <w:rFonts w:cs="Times New Roman"/>
          <w:lang w:val="hu-HU"/>
        </w:rPr>
        <w:t>abszolút lymphocyta-szám megerősítés</w:t>
      </w:r>
      <w:r w:rsidR="00603FA6">
        <w:rPr>
          <w:rFonts w:cs="Times New Roman"/>
          <w:lang w:val="hu-HU"/>
        </w:rPr>
        <w:t>e után</w:t>
      </w:r>
      <w:r w:rsidR="00DF122C">
        <w:rPr>
          <w:rFonts w:cs="Times New Roman"/>
          <w:lang w:val="hu-HU"/>
        </w:rPr>
        <w:t xml:space="preserve"> </w:t>
      </w:r>
      <w:r w:rsidR="00603FA6">
        <w:rPr>
          <w:rFonts w:cs="Times New Roman"/>
          <w:lang w:val="hu-HU"/>
        </w:rPr>
        <w:t xml:space="preserve">is </w:t>
      </w:r>
      <w:r w:rsidR="00603FA6" w:rsidRPr="00F56688">
        <w:rPr>
          <w:rFonts w:cs="Times New Roman"/>
          <w:lang w:val="hu-HU"/>
        </w:rPr>
        <w:t>a 0,2 × 10</w:t>
      </w:r>
      <w:r w:rsidR="00603FA6" w:rsidRPr="00F56688">
        <w:rPr>
          <w:rFonts w:cs="Times New Roman"/>
          <w:vertAlign w:val="superscript"/>
          <w:lang w:val="hu-HU"/>
        </w:rPr>
        <w:t>9</w:t>
      </w:r>
      <w:r w:rsidR="00603FA6" w:rsidRPr="00F56688">
        <w:rPr>
          <w:rFonts w:cs="Times New Roman"/>
          <w:lang w:val="hu-HU"/>
        </w:rPr>
        <w:t>/l alatti</w:t>
      </w:r>
      <w:r w:rsidRPr="00F56688">
        <w:rPr>
          <w:rFonts w:cs="Times New Roman"/>
          <w:lang w:val="hu-HU"/>
        </w:rPr>
        <w:t>, akkor annak normalizálódásáig a kezelést meg kell szakítani, mert a klinikai vizsgálatok alatt az olyan betegeknél, akiknél az abszolút lymphocyta-szám &lt;</w:t>
      </w:r>
      <w:r w:rsidR="009B569E">
        <w:rPr>
          <w:rFonts w:cs="Times New Roman"/>
          <w:lang w:val="hu-HU"/>
        </w:rPr>
        <w:t> </w:t>
      </w:r>
      <w:r w:rsidRPr="00F56688">
        <w:rPr>
          <w:rFonts w:cs="Times New Roman"/>
          <w:lang w:val="hu-HU"/>
        </w:rPr>
        <w:t>0,2</w:t>
      </w:r>
      <w:r w:rsidR="007B197F" w:rsidRPr="00F56688">
        <w:rPr>
          <w:rFonts w:cs="Times New Roman"/>
          <w:lang w:val="hu-HU"/>
        </w:rPr>
        <w:t> </w:t>
      </w:r>
      <w:r w:rsidRPr="00F56688">
        <w:rPr>
          <w:rFonts w:cs="Times New Roman"/>
          <w:lang w:val="hu-HU"/>
        </w:rPr>
        <w:t>×</w:t>
      </w:r>
      <w:r w:rsidR="007B197F" w:rsidRPr="00F56688">
        <w:rPr>
          <w:rFonts w:cs="Times New Roman"/>
          <w:lang w:val="hu-HU"/>
        </w:rPr>
        <w:t> </w:t>
      </w:r>
      <w:r w:rsidRPr="00F56688">
        <w:rPr>
          <w:rFonts w:cs="Times New Roman"/>
          <w:lang w:val="hu-HU"/>
        </w:rPr>
        <w:t>10</w:t>
      </w:r>
      <w:r w:rsidRPr="00F56688">
        <w:rPr>
          <w:rFonts w:cs="Times New Roman"/>
          <w:vertAlign w:val="superscript"/>
          <w:lang w:val="hu-HU"/>
        </w:rPr>
        <w:t>9</w:t>
      </w:r>
      <w:r w:rsidRPr="00F56688">
        <w:rPr>
          <w:rFonts w:cs="Times New Roman"/>
          <w:lang w:val="hu-HU"/>
        </w:rPr>
        <w:t>/l volt, megszakították a</w:t>
      </w:r>
      <w:r w:rsidR="009B407C" w:rsidRPr="00F56688">
        <w:rPr>
          <w:rFonts w:cs="Times New Roman"/>
          <w:lang w:val="hu-HU"/>
        </w:rPr>
        <w:t xml:space="preserve"> </w:t>
      </w:r>
      <w:r w:rsidRPr="00F56688">
        <w:rPr>
          <w:rFonts w:cs="Times New Roman"/>
          <w:lang w:val="hu-HU"/>
        </w:rPr>
        <w:t>fingolimod-kezelést.</w:t>
      </w:r>
    </w:p>
    <w:p w14:paraId="1E87D9C3" w14:textId="77777777" w:rsidR="004C0305" w:rsidRPr="00F56688" w:rsidRDefault="004C0305" w:rsidP="001A762B">
      <w:pPr>
        <w:rPr>
          <w:rFonts w:ascii="Times New Roman" w:eastAsia="Times New Roman" w:hAnsi="Times New Roman" w:cs="Times New Roman"/>
          <w:lang w:val="hu-HU"/>
        </w:rPr>
      </w:pPr>
    </w:p>
    <w:p w14:paraId="5CB9D53F" w14:textId="7D79CC22" w:rsidR="004C0305" w:rsidRPr="00F56688" w:rsidRDefault="001F30F8" w:rsidP="001A762B">
      <w:pPr>
        <w:pStyle w:val="Szvegtrzs"/>
        <w:ind w:left="0"/>
        <w:rPr>
          <w:rFonts w:cs="Times New Roman"/>
          <w:lang w:val="hu-HU"/>
        </w:rPr>
      </w:pPr>
      <w:r w:rsidRPr="00F56688">
        <w:rPr>
          <w:rFonts w:cs="Times New Roman"/>
          <w:lang w:val="hu-HU"/>
        </w:rPr>
        <w:t>A súlyos, aktív fertőzésben szenvedő betegek</w:t>
      </w:r>
      <w:r w:rsidR="00A00D04" w:rsidRPr="00F56688">
        <w:rPr>
          <w:rFonts w:cs="Times New Roman"/>
          <w:lang w:val="hu-HU"/>
        </w:rPr>
        <w:t xml:space="preserve"> </w:t>
      </w:r>
      <w:r w:rsidR="00A14639">
        <w:rPr>
          <w:rFonts w:cs="Times New Roman"/>
          <w:lang w:val="hu-HU"/>
        </w:rPr>
        <w:t>Fingolimod Richter</w:t>
      </w:r>
      <w:r w:rsidRPr="00F56688">
        <w:rPr>
          <w:rFonts w:cs="Times New Roman"/>
          <w:lang w:val="hu-HU"/>
        </w:rPr>
        <w:t>-kezelésének elkezdését a fertőzés megszűnéséig halasztani kell.</w:t>
      </w:r>
    </w:p>
    <w:p w14:paraId="6036AFB2" w14:textId="0FA1CD0B" w:rsidR="004C0305" w:rsidRPr="004E06C1" w:rsidRDefault="004C0305" w:rsidP="001A762B">
      <w:pPr>
        <w:rPr>
          <w:rFonts w:ascii="Times New Roman" w:eastAsia="Times New Roman" w:hAnsi="Times New Roman" w:cs="Times New Roman"/>
          <w:lang w:val="hu-HU"/>
        </w:rPr>
      </w:pPr>
    </w:p>
    <w:p w14:paraId="71CE8A07" w14:textId="3D2D9E09" w:rsidR="004E06C1" w:rsidRPr="00C5311A" w:rsidRDefault="004E06C1" w:rsidP="004E06C1">
      <w:pPr>
        <w:rPr>
          <w:rFonts w:ascii="Times New Roman" w:eastAsia="Times New Roman" w:hAnsi="Times New Roman" w:cs="Times New Roman"/>
          <w:lang w:val="hu-HU"/>
        </w:rPr>
      </w:pPr>
      <w:r w:rsidRPr="00C5311A">
        <w:rPr>
          <w:rFonts w:ascii="Times New Roman" w:eastAsia="Times New Roman" w:hAnsi="Times New Roman" w:cs="Times New Roman"/>
          <w:lang w:val="hu-HU"/>
        </w:rPr>
        <w:t xml:space="preserve">A </w:t>
      </w:r>
      <w:r w:rsidRPr="00C5311A">
        <w:rPr>
          <w:rFonts w:ascii="Times New Roman" w:hAnsi="Times New Roman" w:cs="Times New Roman"/>
          <w:lang w:val="hu-HU"/>
        </w:rPr>
        <w:t>Fingolimod Richter</w:t>
      </w:r>
      <w:r w:rsidRPr="00C5311A">
        <w:rPr>
          <w:rFonts w:ascii="Times New Roman" w:eastAsia="Times New Roman" w:hAnsi="Times New Roman" w:cs="Times New Roman"/>
          <w:lang w:val="hu-HU"/>
        </w:rPr>
        <w:t xml:space="preserve"> immunrendszeri hatásai növelhetik a fertőzések, köztük az opportunista fertőzések kockázatát (lásd 4.8 pont). Ezért a kezelés ideje alatt fertőzés tüneteit mutató betegeknél hatékony diagnosztikai és terápiás stratégiákat kell alkalmazni. Az olyan beteg vizsgálatakor, akinél olyan fertőzést feltételzünk, amely súlyos lehet, mérlegelendő a beteg fertőzések kezelésében jártas orvoshoz irányítása. A kezelés alatt a betegeket arra kell utasítani, hogy azonnal jelentsék kezelőorvosuknak a fertőzések tüneteit.</w:t>
      </w:r>
    </w:p>
    <w:p w14:paraId="1B921400" w14:textId="77777777" w:rsidR="004E06C1" w:rsidRPr="00C5311A" w:rsidRDefault="004E06C1" w:rsidP="004E06C1">
      <w:pPr>
        <w:rPr>
          <w:rFonts w:ascii="Times New Roman" w:eastAsia="Times New Roman" w:hAnsi="Times New Roman" w:cs="Times New Roman"/>
          <w:lang w:val="hu-HU"/>
        </w:rPr>
      </w:pPr>
    </w:p>
    <w:p w14:paraId="4E15F561" w14:textId="29DAC5BD" w:rsidR="004E06C1" w:rsidRPr="00C5311A" w:rsidRDefault="004E06C1" w:rsidP="004E06C1">
      <w:pPr>
        <w:rPr>
          <w:rFonts w:ascii="Times New Roman" w:eastAsia="Times New Roman" w:hAnsi="Times New Roman" w:cs="Times New Roman"/>
          <w:lang w:val="hu-HU"/>
        </w:rPr>
      </w:pPr>
      <w:r w:rsidRPr="00C5311A">
        <w:rPr>
          <w:rFonts w:ascii="Times New Roman" w:eastAsia="Times New Roman" w:hAnsi="Times New Roman" w:cs="Times New Roman"/>
          <w:lang w:val="hu-HU"/>
        </w:rPr>
        <w:t xml:space="preserve">A </w:t>
      </w:r>
      <w:r w:rsidRPr="00C5311A">
        <w:rPr>
          <w:rFonts w:ascii="Times New Roman" w:hAnsi="Times New Roman" w:cs="Times New Roman"/>
          <w:lang w:val="hu-HU"/>
        </w:rPr>
        <w:t>Fingolimod Richter</w:t>
      </w:r>
      <w:r w:rsidR="00950B1E">
        <w:rPr>
          <w:rFonts w:ascii="Times New Roman" w:hAnsi="Times New Roman" w:cs="Times New Roman"/>
          <w:lang w:val="hu-HU"/>
        </w:rPr>
        <w:t xml:space="preserve"> </w:t>
      </w:r>
      <w:r w:rsidRPr="00C5311A">
        <w:rPr>
          <w:rFonts w:ascii="Times New Roman" w:eastAsia="Times New Roman" w:hAnsi="Times New Roman" w:cs="Times New Roman"/>
          <w:lang w:val="hu-HU"/>
        </w:rPr>
        <w:t>felfüggesztését kell mérlegelni, ha egy betegnél súlyos fertőzés alakul ki, és a kezelés ismételt elkezdése előtt a előny-kockázat arányt mérlegelni kell.</w:t>
      </w:r>
    </w:p>
    <w:p w14:paraId="3B73589D" w14:textId="77777777" w:rsidR="004E06C1" w:rsidRPr="00C5311A" w:rsidRDefault="004E06C1" w:rsidP="004E06C1">
      <w:pPr>
        <w:rPr>
          <w:rFonts w:ascii="Times New Roman" w:eastAsia="Times New Roman" w:hAnsi="Times New Roman" w:cs="Times New Roman"/>
          <w:lang w:val="hu-HU"/>
        </w:rPr>
      </w:pPr>
    </w:p>
    <w:p w14:paraId="531B58B9" w14:textId="77777777" w:rsidR="004E06C1" w:rsidRPr="00C5311A" w:rsidRDefault="004E06C1" w:rsidP="004E06C1">
      <w:pPr>
        <w:rPr>
          <w:rFonts w:ascii="Times New Roman" w:eastAsia="Times New Roman" w:hAnsi="Times New Roman" w:cs="Times New Roman"/>
          <w:lang w:val="hu-HU"/>
        </w:rPr>
      </w:pPr>
      <w:r w:rsidRPr="00C5311A">
        <w:rPr>
          <w:rFonts w:ascii="Times New Roman" w:eastAsia="Times New Roman" w:hAnsi="Times New Roman" w:cs="Times New Roman"/>
          <w:lang w:val="hu-HU"/>
        </w:rPr>
        <w:t>A kezelés abbahagyását követően a fingolimod eliminációja akár két hónapig is eltarthat, ezért a fertőzésekre ezalatt az időszak alatt mindvégig oda kell figyelni. A betegeket utasítani kell arra, hogy a fingolimod-kezelés abbahagyása után még legfeljebb 2 hónapig jelentsék a fertőzésre utaló tüneteket.</w:t>
      </w:r>
    </w:p>
    <w:p w14:paraId="75988018" w14:textId="77777777" w:rsidR="004E06C1" w:rsidRPr="00C5311A" w:rsidRDefault="004E06C1" w:rsidP="001A762B">
      <w:pPr>
        <w:rPr>
          <w:rFonts w:ascii="Times New Roman" w:eastAsia="Times New Roman" w:hAnsi="Times New Roman" w:cs="Times New Roman"/>
          <w:lang w:val="hu-HU"/>
        </w:rPr>
      </w:pPr>
    </w:p>
    <w:p w14:paraId="2BC8402A" w14:textId="3A374680" w:rsidR="0025065D" w:rsidRPr="00C5311A" w:rsidRDefault="0025065D" w:rsidP="001A762B">
      <w:pPr>
        <w:rPr>
          <w:rFonts w:ascii="Times New Roman" w:eastAsia="Times New Roman" w:hAnsi="Times New Roman" w:cs="Times New Roman"/>
          <w:i/>
          <w:iCs/>
          <w:lang w:val="hu-HU"/>
        </w:rPr>
      </w:pPr>
      <w:r w:rsidRPr="00C5311A">
        <w:rPr>
          <w:rFonts w:ascii="Times New Roman" w:eastAsia="Times New Roman" w:hAnsi="Times New Roman" w:cs="Times New Roman"/>
          <w:i/>
          <w:iCs/>
          <w:lang w:val="hu-HU"/>
        </w:rPr>
        <w:t>Herpesvirus okozta fertőzés</w:t>
      </w:r>
    </w:p>
    <w:p w14:paraId="4D43D432" w14:textId="451A5667" w:rsidR="0025065D" w:rsidRPr="00F56688" w:rsidRDefault="0025065D" w:rsidP="001A762B">
      <w:pPr>
        <w:rPr>
          <w:rFonts w:ascii="Times New Roman" w:eastAsia="Times New Roman" w:hAnsi="Times New Roman" w:cs="Times New Roman"/>
          <w:lang w:val="hu-HU"/>
        </w:rPr>
      </w:pPr>
      <w:r w:rsidRPr="00250DF6">
        <w:rPr>
          <w:rFonts w:ascii="Times New Roman" w:eastAsia="Times New Roman" w:hAnsi="Times New Roman" w:cs="Times New Roman"/>
          <w:lang w:val="hu-HU"/>
        </w:rPr>
        <w:t xml:space="preserve">A </w:t>
      </w:r>
      <w:r w:rsidR="00D56A26" w:rsidRPr="00250DF6">
        <w:rPr>
          <w:rFonts w:ascii="Times New Roman" w:eastAsia="Times New Roman" w:hAnsi="Times New Roman" w:cs="Times New Roman"/>
          <w:lang w:val="hu-HU"/>
        </w:rPr>
        <w:t>fingolimod</w:t>
      </w:r>
      <w:r w:rsidRPr="00D5511A">
        <w:rPr>
          <w:rFonts w:ascii="Times New Roman" w:eastAsia="Times New Roman" w:hAnsi="Times New Roman" w:cs="Times New Roman"/>
          <w:lang w:val="hu-HU"/>
        </w:rPr>
        <w:t>-kezelés sor</w:t>
      </w:r>
      <w:r w:rsidRPr="00AE437C">
        <w:rPr>
          <w:rFonts w:ascii="Times New Roman" w:eastAsia="Times New Roman" w:hAnsi="Times New Roman" w:cs="Times New Roman"/>
          <w:lang w:val="hu-HU"/>
        </w:rPr>
        <w:t>án előfordultak</w:t>
      </w:r>
      <w:r w:rsidRPr="00F56688">
        <w:rPr>
          <w:rFonts w:ascii="Times New Roman" w:eastAsia="Times New Roman" w:hAnsi="Times New Roman" w:cs="Times New Roman"/>
          <w:lang w:val="hu-HU"/>
        </w:rPr>
        <w:t xml:space="preserve"> </w:t>
      </w:r>
      <w:r w:rsidRPr="00D2339F">
        <w:rPr>
          <w:rFonts w:ascii="Times New Roman" w:eastAsia="Times New Roman" w:hAnsi="Times New Roman" w:cs="Times New Roman"/>
          <w:i/>
          <w:iCs/>
          <w:lang w:val="hu-HU"/>
        </w:rPr>
        <w:t>herpes simplex</w:t>
      </w:r>
      <w:r w:rsidRPr="00F56688">
        <w:rPr>
          <w:rFonts w:ascii="Times New Roman" w:eastAsia="Times New Roman" w:hAnsi="Times New Roman" w:cs="Times New Roman"/>
          <w:lang w:val="hu-HU"/>
        </w:rPr>
        <w:t xml:space="preserve"> és </w:t>
      </w:r>
      <w:r w:rsidRPr="00D2339F">
        <w:rPr>
          <w:rFonts w:ascii="Times New Roman" w:eastAsia="Times New Roman" w:hAnsi="Times New Roman" w:cs="Times New Roman"/>
          <w:i/>
          <w:iCs/>
          <w:lang w:val="hu-HU"/>
        </w:rPr>
        <w:t>varicella zoster</w:t>
      </w:r>
      <w:r w:rsidRPr="00F56688">
        <w:rPr>
          <w:rFonts w:ascii="Times New Roman" w:eastAsia="Times New Roman" w:hAnsi="Times New Roman" w:cs="Times New Roman"/>
          <w:lang w:val="hu-HU"/>
        </w:rPr>
        <w:t xml:space="preserve"> vírus okozta encephalitis, meningitis vagy meningoencephalitis súlyos, életet veszélyeztető, és néhányszor végzetes kimenetelű esetei. Ezek bármikor bekövetkezhettek a kezelés ideje alatt. Herpes okozta encephalitis, meningitis vagy meningoencephalitis esetén abba kell hagyni a </w:t>
      </w:r>
      <w:r w:rsidR="00A14639">
        <w:rPr>
          <w:rFonts w:ascii="Times New Roman" w:eastAsia="Times New Roman" w:hAnsi="Times New Roman" w:cs="Times New Roman"/>
          <w:lang w:val="hu-HU"/>
        </w:rPr>
        <w:t>Fingolimod Richter</w:t>
      </w:r>
      <w:r w:rsidRPr="00F56688">
        <w:rPr>
          <w:rFonts w:ascii="Times New Roman" w:eastAsia="Times New Roman" w:hAnsi="Times New Roman" w:cs="Times New Roman"/>
          <w:lang w:val="hu-HU"/>
        </w:rPr>
        <w:t xml:space="preserve"> alkalmazását és megfelelő kezelést kell adni az adott fertőzés ellen</w:t>
      </w:r>
      <w:r w:rsidR="00397353" w:rsidRPr="00F56688">
        <w:rPr>
          <w:rFonts w:ascii="Times New Roman" w:eastAsia="Times New Roman" w:hAnsi="Times New Roman" w:cs="Times New Roman"/>
          <w:lang w:val="hu-HU"/>
        </w:rPr>
        <w:t>.</w:t>
      </w:r>
    </w:p>
    <w:p w14:paraId="56D5A39B" w14:textId="77777777" w:rsidR="007F507D" w:rsidRPr="00F56688" w:rsidRDefault="007F507D" w:rsidP="001A762B">
      <w:pPr>
        <w:rPr>
          <w:rFonts w:ascii="Times New Roman" w:eastAsia="Times New Roman" w:hAnsi="Times New Roman" w:cs="Times New Roman"/>
          <w:lang w:val="hu-HU"/>
        </w:rPr>
      </w:pPr>
    </w:p>
    <w:p w14:paraId="2CFF2964" w14:textId="56E568B8" w:rsidR="004C0305" w:rsidRPr="00F56688" w:rsidRDefault="001F30F8" w:rsidP="001A762B">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Pr="00F56688">
        <w:rPr>
          <w:rFonts w:cs="Times New Roman"/>
          <w:lang w:val="hu-HU"/>
        </w:rPr>
        <w:t>-kezelés megkezdése előtt értékelni kell a betegek varicella (bárányhimlő) elleni immunitását. Ajánlott, hogy a</w:t>
      </w:r>
      <w:r w:rsidR="00222C44" w:rsidRPr="00F56688">
        <w:rPr>
          <w:rFonts w:cs="Times New Roman"/>
          <w:lang w:val="hu-HU"/>
        </w:rPr>
        <w:t xml:space="preserve"> </w:t>
      </w:r>
      <w:r w:rsidR="00303E1B">
        <w:rPr>
          <w:rFonts w:cs="Times New Roman"/>
          <w:lang w:val="hu-HU"/>
        </w:rPr>
        <w:t>f</w:t>
      </w:r>
      <w:r w:rsidR="00A14639">
        <w:rPr>
          <w:rFonts w:cs="Times New Roman"/>
          <w:lang w:val="hu-HU"/>
        </w:rPr>
        <w:t>ingolimod</w:t>
      </w:r>
      <w:r w:rsidRPr="00F56688">
        <w:rPr>
          <w:rFonts w:cs="Times New Roman"/>
          <w:lang w:val="hu-HU"/>
        </w:rPr>
        <w:t>-kezelés megkezdése előtt a kórtörténetben egészségügyi szakember által igazoltan szereplő bárányhimlő vagy a varicella elleni vakcinával dokumentáltan megtörtént teljes oltási sorozat hiányában a betegek varicella zoster vírus (VZV) ellen</w:t>
      </w:r>
      <w:r w:rsidR="00DB15CE">
        <w:rPr>
          <w:rFonts w:cs="Times New Roman"/>
          <w:lang w:val="hu-HU"/>
        </w:rPr>
        <w:t>es</w:t>
      </w:r>
      <w:r w:rsidRPr="00F56688">
        <w:rPr>
          <w:rFonts w:cs="Times New Roman"/>
          <w:lang w:val="hu-HU"/>
        </w:rPr>
        <w:t xml:space="preserve"> antitest vizsgála</w:t>
      </w:r>
      <w:r w:rsidR="00DB15CE">
        <w:rPr>
          <w:rFonts w:cs="Times New Roman"/>
          <w:lang w:val="hu-HU"/>
        </w:rPr>
        <w:t>t</w:t>
      </w:r>
      <w:r w:rsidR="00303E1B">
        <w:rPr>
          <w:rFonts w:cs="Times New Roman"/>
          <w:lang w:val="hu-HU"/>
        </w:rPr>
        <w:t>on menjenek keresztül</w:t>
      </w:r>
      <w:r w:rsidRPr="00F56688">
        <w:rPr>
          <w:rFonts w:cs="Times New Roman"/>
          <w:lang w:val="hu-HU"/>
        </w:rPr>
        <w:t xml:space="preserve">. Antitest-negatív betegeknél a </w:t>
      </w:r>
      <w:r w:rsidR="00A14639">
        <w:rPr>
          <w:rFonts w:cs="Times New Roman"/>
          <w:lang w:val="hu-HU"/>
        </w:rPr>
        <w:t>Fingolimod Richter</w:t>
      </w:r>
      <w:r w:rsidR="00256655" w:rsidRPr="00F56688">
        <w:rPr>
          <w:rFonts w:cs="Times New Roman"/>
          <w:lang w:val="hu-HU"/>
        </w:rPr>
        <w:t>-</w:t>
      </w:r>
      <w:r w:rsidRPr="00F56688">
        <w:rPr>
          <w:rFonts w:cs="Times New Roman"/>
          <w:lang w:val="hu-HU"/>
        </w:rPr>
        <w:t>kezelés megkezdése előtt teljes varicella oltási sorozat beadása ajánlott (lásd 4.8</w:t>
      </w:r>
      <w:r w:rsidR="00A93A1E" w:rsidRPr="00F56688">
        <w:rPr>
          <w:rFonts w:cs="Times New Roman"/>
          <w:lang w:val="hu-HU"/>
        </w:rPr>
        <w:t> </w:t>
      </w:r>
      <w:r w:rsidRPr="00F56688">
        <w:rPr>
          <w:rFonts w:cs="Times New Roman"/>
          <w:lang w:val="hu-HU"/>
        </w:rPr>
        <w:t xml:space="preserve">pont). A </w:t>
      </w:r>
      <w:r w:rsidR="009218E6">
        <w:rPr>
          <w:rFonts w:cs="Times New Roman"/>
          <w:lang w:val="hu-HU"/>
        </w:rPr>
        <w:t>f</w:t>
      </w:r>
      <w:r w:rsidR="00A14639">
        <w:rPr>
          <w:rFonts w:cs="Times New Roman"/>
          <w:lang w:val="hu-HU"/>
        </w:rPr>
        <w:t>ingolimod</w:t>
      </w:r>
      <w:r w:rsidRPr="00F56688">
        <w:rPr>
          <w:rFonts w:cs="Times New Roman"/>
          <w:lang w:val="hu-HU"/>
        </w:rPr>
        <w:t>-kezelés megkezdését 1</w:t>
      </w:r>
      <w:r w:rsidR="00A93A1E" w:rsidRPr="00F56688">
        <w:rPr>
          <w:rFonts w:cs="Times New Roman"/>
          <w:lang w:val="hu-HU"/>
        </w:rPr>
        <w:t> </w:t>
      </w:r>
      <w:r w:rsidRPr="00F56688">
        <w:rPr>
          <w:rFonts w:cs="Times New Roman"/>
          <w:lang w:val="hu-HU"/>
        </w:rPr>
        <w:t>hónappal el kell halasztani annak érdekében, hogy a vakcináció hatása teljes mértékben kialakuljon.</w:t>
      </w:r>
    </w:p>
    <w:p w14:paraId="53E3A01E" w14:textId="77777777" w:rsidR="004C0305" w:rsidRPr="00F56688" w:rsidRDefault="004C0305" w:rsidP="001A762B">
      <w:pPr>
        <w:rPr>
          <w:rFonts w:ascii="Times New Roman" w:eastAsia="Times New Roman" w:hAnsi="Times New Roman" w:cs="Times New Roman"/>
          <w:lang w:val="hu-HU"/>
        </w:rPr>
      </w:pPr>
    </w:p>
    <w:p w14:paraId="57B5B437" w14:textId="77777777" w:rsidR="00A57F47" w:rsidRPr="00C5311A" w:rsidRDefault="00A57F47" w:rsidP="001A762B">
      <w:pPr>
        <w:pStyle w:val="Szvegtrzs"/>
        <w:ind w:left="0"/>
        <w:rPr>
          <w:rFonts w:cs="Times New Roman"/>
          <w:i/>
          <w:iCs/>
          <w:lang w:val="hu-HU"/>
        </w:rPr>
      </w:pPr>
      <w:r w:rsidRPr="00C5311A">
        <w:rPr>
          <w:rFonts w:cs="Times New Roman"/>
          <w:i/>
          <w:iCs/>
          <w:lang w:val="hu-HU"/>
        </w:rPr>
        <w:t>Cryptococcus meningitis</w:t>
      </w:r>
    </w:p>
    <w:p w14:paraId="4EA97696" w14:textId="7FA7CBD3" w:rsidR="004C0305" w:rsidRPr="00F56688" w:rsidRDefault="001F30F8" w:rsidP="001A762B">
      <w:pPr>
        <w:pStyle w:val="Szvegtrzs"/>
        <w:ind w:left="0"/>
        <w:rPr>
          <w:rFonts w:cs="Times New Roman"/>
          <w:lang w:val="hu-HU"/>
        </w:rPr>
      </w:pPr>
      <w:r w:rsidRPr="00F56688">
        <w:rPr>
          <w:rFonts w:cs="Times New Roman"/>
          <w:lang w:val="hu-HU"/>
        </w:rPr>
        <w:t>A forgalomba hozatalt követően cryptococcus meningitis (egy gombás fertőzés) olykor végzetes kimenetelű eseteit jelentették, körülbelül 2-3</w:t>
      </w:r>
      <w:r w:rsidR="007B197F" w:rsidRPr="00F56688">
        <w:rPr>
          <w:rFonts w:cs="Times New Roman"/>
          <w:lang w:val="hu-HU"/>
        </w:rPr>
        <w:t> </w:t>
      </w:r>
      <w:r w:rsidRPr="00F56688">
        <w:rPr>
          <w:rFonts w:cs="Times New Roman"/>
          <w:lang w:val="hu-HU"/>
        </w:rPr>
        <w:t>éves kezelés után, jóllehet a pontos kapcsolat a kezelés időtartamával nem ismert (lásd 4.8</w:t>
      </w:r>
      <w:r w:rsidR="007B197F" w:rsidRPr="00F56688">
        <w:rPr>
          <w:rFonts w:cs="Times New Roman"/>
          <w:lang w:val="hu-HU"/>
        </w:rPr>
        <w:t> </w:t>
      </w:r>
      <w:r w:rsidRPr="00F56688">
        <w:rPr>
          <w:rFonts w:cs="Times New Roman"/>
          <w:lang w:val="hu-HU"/>
        </w:rPr>
        <w:t>pont). Azoknak a betegeknek, akiknek a panaszaik és tüneteik cryptococcus meningitisre utalnak (pl. fejfájás, amit mentális változások, például zavartság, hallucinációk és/vagy személyiségváltozások kísérnek), azonnali diagnosztikus vizsgálaton kell átesniük. Ha cryptococcus</w:t>
      </w:r>
      <w:r w:rsidR="001E19C5" w:rsidRPr="00F56688">
        <w:rPr>
          <w:rFonts w:cs="Times New Roman"/>
          <w:lang w:val="hu-HU"/>
        </w:rPr>
        <w:t xml:space="preserve"> </w:t>
      </w:r>
      <w:r w:rsidRPr="00F56688">
        <w:rPr>
          <w:rFonts w:cs="Times New Roman"/>
          <w:lang w:val="hu-HU"/>
        </w:rPr>
        <w:t>meningitist diagnosztizálnak, a fingolimod adását fel kell függeszteni, és megfelelő kezelést kell kezdeni. Ha a fingolimod adásának ismételt elkezdése indokolt, akkor multidiszciplináris konzíliumot (pl. infektológussal) kell kezdeményezni.</w:t>
      </w:r>
    </w:p>
    <w:p w14:paraId="563747AF" w14:textId="77777777" w:rsidR="001F30F8" w:rsidRPr="00F56688" w:rsidRDefault="001F30F8" w:rsidP="001A762B">
      <w:pPr>
        <w:pStyle w:val="Szvegtrzs"/>
        <w:ind w:left="0"/>
        <w:rPr>
          <w:rFonts w:cs="Times New Roman"/>
          <w:lang w:val="hu-HU"/>
        </w:rPr>
      </w:pPr>
    </w:p>
    <w:p w14:paraId="303FE62C" w14:textId="07B574A3" w:rsidR="001B0331" w:rsidRPr="00C5311A" w:rsidRDefault="001B0331" w:rsidP="00C5311A">
      <w:pPr>
        <w:pStyle w:val="Szvegtrzs"/>
        <w:ind w:left="0"/>
        <w:rPr>
          <w:rFonts w:cs="Times New Roman"/>
          <w:i/>
          <w:iCs/>
          <w:lang w:val="hu-HU"/>
        </w:rPr>
      </w:pPr>
      <w:r w:rsidRPr="00C5311A">
        <w:rPr>
          <w:rFonts w:cs="Times New Roman"/>
          <w:i/>
          <w:iCs/>
          <w:lang w:val="hu-HU"/>
        </w:rPr>
        <w:t>Progresszív multifocalis leukoencephalopathia</w:t>
      </w:r>
      <w:r w:rsidR="00DA4281">
        <w:rPr>
          <w:rFonts w:cs="Times New Roman"/>
          <w:i/>
          <w:iCs/>
          <w:lang w:val="hu-HU"/>
        </w:rPr>
        <w:t xml:space="preserve"> (P</w:t>
      </w:r>
      <w:r w:rsidR="00805F04">
        <w:rPr>
          <w:rFonts w:cs="Times New Roman"/>
          <w:i/>
          <w:iCs/>
          <w:lang w:val="hu-HU"/>
        </w:rPr>
        <w:t>ML)</w:t>
      </w:r>
    </w:p>
    <w:p w14:paraId="188F5D44" w14:textId="273D51F7" w:rsidR="00DF6A46" w:rsidRPr="00F56688" w:rsidRDefault="00492CB5"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forgalombahozatali engedély megadása óta a fingolimod-kezelés alatt PML</w:t>
      </w:r>
      <w:r w:rsidR="00805F04">
        <w:rPr>
          <w:rFonts w:ascii="Times New Roman" w:eastAsia="Times New Roman" w:hAnsi="Times New Roman" w:cs="Times New Roman"/>
          <w:lang w:val="hu-HU"/>
        </w:rPr>
        <w:t>-ről</w:t>
      </w:r>
      <w:r w:rsidRPr="00F56688">
        <w:rPr>
          <w:rFonts w:ascii="Times New Roman" w:eastAsia="Times New Roman" w:hAnsi="Times New Roman" w:cs="Times New Roman"/>
          <w:lang w:val="hu-HU"/>
        </w:rPr>
        <w:t xml:space="preserve"> számoltak be (lásd 4.8 pont). A progresszív multifokális leukoencephalopathia egy, a John Cunningham vírus (JCV) által okozott opportunista fertőzés, ami végzetes kimenetelű lehet vagy súlyos fogyatékosságot eredményezhet. A PML-esetek </w:t>
      </w:r>
      <w:r w:rsidR="00805F04">
        <w:rPr>
          <w:rFonts w:ascii="Times New Roman" w:eastAsia="Times New Roman" w:hAnsi="Times New Roman" w:cs="Times New Roman"/>
          <w:lang w:val="hu-HU"/>
        </w:rPr>
        <w:t>többség</w:t>
      </w:r>
      <w:r w:rsidR="00366093">
        <w:rPr>
          <w:rFonts w:ascii="Times New Roman" w:eastAsia="Times New Roman" w:hAnsi="Times New Roman" w:cs="Times New Roman"/>
          <w:lang w:val="hu-HU"/>
        </w:rPr>
        <w:t>e</w:t>
      </w:r>
      <w:r w:rsidRPr="00F56688">
        <w:rPr>
          <w:rFonts w:ascii="Times New Roman" w:eastAsia="Times New Roman" w:hAnsi="Times New Roman" w:cs="Times New Roman"/>
          <w:lang w:val="hu-HU"/>
        </w:rPr>
        <w:t xml:space="preserve"> 2</w:t>
      </w:r>
      <w:r w:rsidR="00366093">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 xml:space="preserve">éves </w:t>
      </w:r>
      <w:r w:rsidR="00366093">
        <w:rPr>
          <w:rFonts w:ascii="Times New Roman" w:eastAsia="Times New Roman" w:hAnsi="Times New Roman" w:cs="Times New Roman"/>
          <w:lang w:val="hu-HU"/>
        </w:rPr>
        <w:t>vagy hosszabb ideig tartó</w:t>
      </w:r>
      <w:r w:rsidR="003E0D88">
        <w:rPr>
          <w:rFonts w:ascii="Times New Roman" w:eastAsia="Times New Roman" w:hAnsi="Times New Roman" w:cs="Times New Roman"/>
          <w:lang w:val="hu-HU"/>
        </w:rPr>
        <w:t xml:space="preserve"> fingolimod-kezelés</w:t>
      </w:r>
      <w:r w:rsidRPr="00F56688">
        <w:rPr>
          <w:rFonts w:ascii="Times New Roman" w:eastAsia="Times New Roman" w:hAnsi="Times New Roman" w:cs="Times New Roman"/>
          <w:lang w:val="hu-HU"/>
        </w:rPr>
        <w:t xml:space="preserve"> után fordultak elő</w:t>
      </w:r>
      <w:r w:rsidR="004314F6">
        <w:rPr>
          <w:rFonts w:ascii="Times New Roman" w:eastAsia="Times New Roman" w:hAnsi="Times New Roman" w:cs="Times New Roman"/>
          <w:lang w:val="hu-HU"/>
        </w:rPr>
        <w:t xml:space="preserve">. A </w:t>
      </w:r>
      <w:proofErr w:type="spellStart"/>
      <w:r w:rsidR="004314F6">
        <w:rPr>
          <w:rFonts w:ascii="Times New Roman" w:eastAsia="Times New Roman" w:hAnsi="Times New Roman" w:cs="Times New Roman"/>
          <w:lang w:val="hu-HU"/>
        </w:rPr>
        <w:t>fingolimod</w:t>
      </w:r>
      <w:proofErr w:type="spellEnd"/>
      <w:r w:rsidRPr="00F56688">
        <w:rPr>
          <w:rFonts w:ascii="Times New Roman" w:eastAsia="Times New Roman" w:hAnsi="Times New Roman" w:cs="Times New Roman"/>
          <w:lang w:val="hu-HU"/>
        </w:rPr>
        <w:t>-expozíció</w:t>
      </w:r>
      <w:r w:rsidR="00371C9A">
        <w:rPr>
          <w:rFonts w:ascii="Times New Roman" w:eastAsia="Times New Roman" w:hAnsi="Times New Roman" w:cs="Times New Roman"/>
          <w:lang w:val="hu-HU"/>
        </w:rPr>
        <w:t xml:space="preserve"> </w:t>
      </w:r>
      <w:r w:rsidR="004314F6">
        <w:rPr>
          <w:rFonts w:ascii="Times New Roman" w:eastAsia="Times New Roman" w:hAnsi="Times New Roman" w:cs="Times New Roman"/>
          <w:lang w:val="hu-HU"/>
        </w:rPr>
        <w:t>időtartama mellett</w:t>
      </w:r>
      <w:r w:rsidRPr="00F56688">
        <w:rPr>
          <w:rFonts w:ascii="Times New Roman" w:eastAsia="Times New Roman" w:hAnsi="Times New Roman" w:cs="Times New Roman"/>
          <w:lang w:val="hu-HU"/>
        </w:rPr>
        <w:t xml:space="preserve"> a </w:t>
      </w:r>
      <w:r w:rsidR="006D6CA5" w:rsidRPr="006F4103">
        <w:rPr>
          <w:rFonts w:ascii="Times New Roman" w:eastAsia="Times New Roman" w:hAnsi="Times New Roman" w:cs="Times New Roman"/>
          <w:lang w:val="hu-HU"/>
        </w:rPr>
        <w:t xml:space="preserve">PML további lehetséges </w:t>
      </w:r>
      <w:proofErr w:type="spellStart"/>
      <w:r w:rsidR="006D6CA5" w:rsidRPr="006F4103">
        <w:rPr>
          <w:rFonts w:ascii="Times New Roman" w:eastAsia="Times New Roman" w:hAnsi="Times New Roman" w:cs="Times New Roman"/>
          <w:lang w:val="hu-HU"/>
        </w:rPr>
        <w:t>rizikófaktora</w:t>
      </w:r>
      <w:proofErr w:type="spellEnd"/>
      <w:r w:rsidR="00C47D2D">
        <w:rPr>
          <w:rFonts w:ascii="Times New Roman" w:eastAsia="Times New Roman" w:hAnsi="Times New Roman" w:cs="Times New Roman"/>
          <w:lang w:val="hu-HU"/>
        </w:rPr>
        <w:t xml:space="preserve"> a </w:t>
      </w:r>
      <w:proofErr w:type="spellStart"/>
      <w:r w:rsidR="006F4103" w:rsidRPr="00C5311A">
        <w:rPr>
          <w:rFonts w:ascii="Times New Roman" w:hAnsi="Times New Roman" w:cs="Times New Roman"/>
        </w:rPr>
        <w:t>korábbi</w:t>
      </w:r>
      <w:proofErr w:type="spellEnd"/>
      <w:r w:rsidR="006F4103" w:rsidRPr="00C5311A">
        <w:rPr>
          <w:rFonts w:ascii="Times New Roman" w:hAnsi="Times New Roman" w:cs="Times New Roman"/>
          <w:spacing w:val="-6"/>
        </w:rPr>
        <w:t xml:space="preserve"> </w:t>
      </w:r>
      <w:proofErr w:type="spellStart"/>
      <w:r w:rsidR="006F4103" w:rsidRPr="00C5311A">
        <w:rPr>
          <w:rFonts w:ascii="Times New Roman" w:hAnsi="Times New Roman" w:cs="Times New Roman"/>
        </w:rPr>
        <w:t>immunszupresszáns</w:t>
      </w:r>
      <w:proofErr w:type="spellEnd"/>
      <w:r w:rsidR="006F4103" w:rsidRPr="00C5311A">
        <w:rPr>
          <w:rFonts w:ascii="Times New Roman" w:hAnsi="Times New Roman" w:cs="Times New Roman"/>
        </w:rPr>
        <w:t>-</w:t>
      </w:r>
      <w:r w:rsidR="006F4103" w:rsidRPr="00C5311A">
        <w:rPr>
          <w:rFonts w:ascii="Times New Roman" w:hAnsi="Times New Roman" w:cs="Times New Roman"/>
          <w:spacing w:val="-5"/>
        </w:rPr>
        <w:t xml:space="preserve"> </w:t>
      </w:r>
      <w:proofErr w:type="spellStart"/>
      <w:r w:rsidR="006F4103" w:rsidRPr="00C5311A">
        <w:rPr>
          <w:rFonts w:ascii="Times New Roman" w:hAnsi="Times New Roman" w:cs="Times New Roman"/>
        </w:rPr>
        <w:t>vagy</w:t>
      </w:r>
      <w:proofErr w:type="spellEnd"/>
      <w:r w:rsidR="006F4103" w:rsidRPr="00C5311A">
        <w:rPr>
          <w:rFonts w:ascii="Times New Roman" w:hAnsi="Times New Roman" w:cs="Times New Roman"/>
          <w:spacing w:val="-5"/>
        </w:rPr>
        <w:t xml:space="preserve"> </w:t>
      </w:r>
      <w:proofErr w:type="spellStart"/>
      <w:r w:rsidR="006F4103" w:rsidRPr="00C5311A">
        <w:rPr>
          <w:rFonts w:ascii="Times New Roman" w:hAnsi="Times New Roman" w:cs="Times New Roman"/>
        </w:rPr>
        <w:t>immunmodulátor-terápia</w:t>
      </w:r>
      <w:proofErr w:type="spellEnd"/>
      <w:r w:rsidR="006F4103" w:rsidRPr="00C5311A">
        <w:rPr>
          <w:rFonts w:ascii="Times New Roman" w:hAnsi="Times New Roman" w:cs="Times New Roman"/>
        </w:rPr>
        <w:t>,</w:t>
      </w:r>
      <w:r w:rsidR="006F4103" w:rsidRPr="00C5311A">
        <w:rPr>
          <w:rFonts w:ascii="Times New Roman" w:hAnsi="Times New Roman" w:cs="Times New Roman"/>
          <w:spacing w:val="-5"/>
        </w:rPr>
        <w:t xml:space="preserve"> </w:t>
      </w:r>
      <w:proofErr w:type="spellStart"/>
      <w:r w:rsidR="006F4103" w:rsidRPr="00C5311A">
        <w:rPr>
          <w:rFonts w:ascii="Times New Roman" w:hAnsi="Times New Roman" w:cs="Times New Roman"/>
        </w:rPr>
        <w:t>és</w:t>
      </w:r>
      <w:proofErr w:type="spellEnd"/>
      <w:r w:rsidR="006F4103" w:rsidRPr="00C5311A">
        <w:rPr>
          <w:rFonts w:ascii="Times New Roman" w:hAnsi="Times New Roman" w:cs="Times New Roman"/>
        </w:rPr>
        <w:t>/</w:t>
      </w:r>
      <w:proofErr w:type="spellStart"/>
      <w:r w:rsidR="006F4103" w:rsidRPr="00C5311A">
        <w:rPr>
          <w:rFonts w:ascii="Times New Roman" w:hAnsi="Times New Roman" w:cs="Times New Roman"/>
        </w:rPr>
        <w:t>vagy</w:t>
      </w:r>
      <w:proofErr w:type="spellEnd"/>
      <w:r w:rsidR="006F4103" w:rsidRPr="00C5311A">
        <w:rPr>
          <w:rFonts w:ascii="Times New Roman" w:hAnsi="Times New Roman" w:cs="Times New Roman"/>
          <w:spacing w:val="-5"/>
        </w:rPr>
        <w:t xml:space="preserve"> </w:t>
      </w:r>
      <w:r w:rsidR="006F4103" w:rsidRPr="00C5311A">
        <w:rPr>
          <w:rFonts w:ascii="Times New Roman" w:hAnsi="Times New Roman" w:cs="Times New Roman"/>
        </w:rPr>
        <w:t>a</w:t>
      </w:r>
      <w:r w:rsidR="006F4103" w:rsidRPr="00C5311A">
        <w:rPr>
          <w:rFonts w:ascii="Times New Roman" w:hAnsi="Times New Roman" w:cs="Times New Roman"/>
          <w:spacing w:val="-6"/>
        </w:rPr>
        <w:t xml:space="preserve"> </w:t>
      </w:r>
      <w:proofErr w:type="spellStart"/>
      <w:r w:rsidR="006F4103" w:rsidRPr="00C5311A">
        <w:rPr>
          <w:rFonts w:ascii="Times New Roman" w:hAnsi="Times New Roman" w:cs="Times New Roman"/>
        </w:rPr>
        <w:t>súlyos</w:t>
      </w:r>
      <w:proofErr w:type="spellEnd"/>
      <w:r w:rsidR="006F4103" w:rsidRPr="00C5311A">
        <w:rPr>
          <w:rFonts w:ascii="Times New Roman" w:hAnsi="Times New Roman" w:cs="Times New Roman"/>
          <w:spacing w:val="-5"/>
        </w:rPr>
        <w:t xml:space="preserve"> </w:t>
      </w:r>
      <w:proofErr w:type="spellStart"/>
      <w:r w:rsidR="006F4103" w:rsidRPr="00C5311A">
        <w:rPr>
          <w:rFonts w:ascii="Times New Roman" w:hAnsi="Times New Roman" w:cs="Times New Roman"/>
        </w:rPr>
        <w:t>intenzitású</w:t>
      </w:r>
      <w:proofErr w:type="spellEnd"/>
      <w:r w:rsidR="006F4103" w:rsidRPr="00C5311A">
        <w:rPr>
          <w:rFonts w:ascii="Times New Roman" w:hAnsi="Times New Roman" w:cs="Times New Roman"/>
          <w:spacing w:val="-5"/>
        </w:rPr>
        <w:t xml:space="preserve"> </w:t>
      </w:r>
      <w:r w:rsidR="006F4103" w:rsidRPr="00C5311A">
        <w:rPr>
          <w:rFonts w:ascii="Times New Roman" w:hAnsi="Times New Roman" w:cs="Times New Roman"/>
        </w:rPr>
        <w:t>lymphopenia (&lt;0,5</w:t>
      </w:r>
      <w:r w:rsidR="006F4103">
        <w:rPr>
          <w:rFonts w:ascii="Times New Roman" w:hAnsi="Times New Roman" w:cs="Times New Roman"/>
        </w:rPr>
        <w:t> </w:t>
      </w:r>
      <w:r w:rsidR="006F4103" w:rsidRPr="00C5311A">
        <w:rPr>
          <w:rFonts w:ascii="Times New Roman" w:hAnsi="Times New Roman" w:cs="Times New Roman"/>
        </w:rPr>
        <w:t>×</w:t>
      </w:r>
      <w:r w:rsidR="006F4103">
        <w:rPr>
          <w:rFonts w:ascii="Times New Roman" w:hAnsi="Times New Roman" w:cs="Times New Roman"/>
        </w:rPr>
        <w:t> </w:t>
      </w:r>
      <w:r w:rsidR="006F4103" w:rsidRPr="00C5311A">
        <w:rPr>
          <w:rFonts w:ascii="Times New Roman" w:hAnsi="Times New Roman" w:cs="Times New Roman"/>
        </w:rPr>
        <w:t>10</w:t>
      </w:r>
      <w:r w:rsidR="006F4103" w:rsidRPr="00C5311A">
        <w:rPr>
          <w:rFonts w:ascii="Times New Roman" w:hAnsi="Times New Roman" w:cs="Times New Roman"/>
          <w:vertAlign w:val="superscript"/>
        </w:rPr>
        <w:t>9</w:t>
      </w:r>
      <w:r w:rsidR="006F4103" w:rsidRPr="00C5311A">
        <w:rPr>
          <w:rFonts w:ascii="Times New Roman" w:hAnsi="Times New Roman" w:cs="Times New Roman"/>
        </w:rPr>
        <w:t xml:space="preserve">/l). A </w:t>
      </w:r>
      <w:proofErr w:type="spellStart"/>
      <w:r w:rsidR="006F4103" w:rsidRPr="00C5311A">
        <w:rPr>
          <w:rFonts w:ascii="Times New Roman" w:hAnsi="Times New Roman" w:cs="Times New Roman"/>
        </w:rPr>
        <w:t>nagyobb</w:t>
      </w:r>
      <w:proofErr w:type="spellEnd"/>
      <w:r w:rsidR="006F4103" w:rsidRPr="00C5311A">
        <w:rPr>
          <w:rFonts w:ascii="Times New Roman" w:hAnsi="Times New Roman" w:cs="Times New Roman"/>
        </w:rPr>
        <w:t xml:space="preserve"> </w:t>
      </w:r>
      <w:proofErr w:type="spellStart"/>
      <w:r w:rsidR="006F4103" w:rsidRPr="00C5311A">
        <w:rPr>
          <w:rFonts w:ascii="Times New Roman" w:hAnsi="Times New Roman" w:cs="Times New Roman"/>
        </w:rPr>
        <w:t>kockázatnak</w:t>
      </w:r>
      <w:proofErr w:type="spellEnd"/>
      <w:r w:rsidR="006F4103" w:rsidRPr="00C5311A">
        <w:rPr>
          <w:rFonts w:ascii="Times New Roman" w:hAnsi="Times New Roman" w:cs="Times New Roman"/>
        </w:rPr>
        <w:t xml:space="preserve"> </w:t>
      </w:r>
      <w:proofErr w:type="spellStart"/>
      <w:r w:rsidR="006F4103" w:rsidRPr="00C5311A">
        <w:rPr>
          <w:rFonts w:ascii="Times New Roman" w:hAnsi="Times New Roman" w:cs="Times New Roman"/>
        </w:rPr>
        <w:t>kitett</w:t>
      </w:r>
      <w:proofErr w:type="spellEnd"/>
      <w:r w:rsidRPr="006F4103">
        <w:rPr>
          <w:rFonts w:ascii="Times New Roman" w:eastAsia="Times New Roman" w:hAnsi="Times New Roman" w:cs="Times New Roman"/>
          <w:lang w:val="hu-HU"/>
        </w:rPr>
        <w:t xml:space="preserve"> betegeknél a PML</w:t>
      </w:r>
      <w:r w:rsidR="00C42D89">
        <w:rPr>
          <w:rFonts w:ascii="Times New Roman" w:eastAsia="Times New Roman" w:hAnsi="Times New Roman" w:cs="Times New Roman"/>
          <w:lang w:val="hu-HU"/>
        </w:rPr>
        <w:t xml:space="preserve"> </w:t>
      </w:r>
      <w:r w:rsidR="00C42D89" w:rsidRPr="00C42D89">
        <w:rPr>
          <w:rFonts w:ascii="Times New Roman" w:eastAsia="Times New Roman" w:hAnsi="Times New Roman" w:cs="Times New Roman"/>
          <w:lang w:val="hu-HU"/>
        </w:rPr>
        <w:t>jeleire vagy tüneteire irányuló, szoros monitorozást kell végezni</w:t>
      </w:r>
      <w:r w:rsidRPr="006F4103">
        <w:rPr>
          <w:rFonts w:ascii="Times New Roman" w:eastAsia="Times New Roman" w:hAnsi="Times New Roman" w:cs="Times New Roman"/>
          <w:lang w:val="hu-HU"/>
        </w:rPr>
        <w:t>. A progresszív</w:t>
      </w:r>
      <w:r w:rsidRPr="00F56688">
        <w:rPr>
          <w:rFonts w:ascii="Times New Roman" w:eastAsia="Times New Roman" w:hAnsi="Times New Roman" w:cs="Times New Roman"/>
          <w:lang w:val="hu-HU"/>
        </w:rPr>
        <w:t xml:space="preserve"> multifokális leukoencephalopathia csak JCV-fertőzés jelenlétében fordul elő. Ha JCV-vizsgálatot végeznek, mérlegelni kell, hogy a lymphopenia hatását a JCV-ellenes antitest vizsgálat pontosságára fingolimoddal kezelt betegeknél nem vizsgálták. </w:t>
      </w:r>
      <w:r w:rsidR="00C42D89">
        <w:rPr>
          <w:rFonts w:ascii="Times New Roman" w:eastAsia="Times New Roman" w:hAnsi="Times New Roman" w:cs="Times New Roman"/>
          <w:lang w:val="hu-HU"/>
        </w:rPr>
        <w:t>A</w:t>
      </w:r>
      <w:r w:rsidRPr="00F56688">
        <w:rPr>
          <w:rFonts w:ascii="Times New Roman" w:eastAsia="Times New Roman" w:hAnsi="Times New Roman" w:cs="Times New Roman"/>
          <w:lang w:val="hu-HU"/>
        </w:rPr>
        <w:t xml:space="preserve"> negatív JCV-ellenes antitest vizsgálat nem zárja ki egy későbbi JCV-fertőzés lehetőségét. A fingolimod-kezelés elkezdése előtt referenciaként egy kiindulási MR-lelet kell, hogy rendelkezésre álljon (rendszerint 3 hónapnál nem régebbi). A rutinszerűen végzett MR-vizsgálat alkalmával (a nemzeti és helyi ajánlásoknak megfelelően) az orvosoknak figyelniük kell a PML-re utaló léziókra.</w:t>
      </w:r>
      <w:r w:rsidR="00D41686">
        <w:rPr>
          <w:rFonts w:ascii="Times New Roman" w:eastAsia="Times New Roman" w:hAnsi="Times New Roman" w:cs="Times New Roman"/>
          <w:lang w:val="hu-HU"/>
        </w:rPr>
        <w:t xml:space="preserve"> </w:t>
      </w:r>
      <w:r w:rsidR="00D41686" w:rsidRPr="00F56688">
        <w:rPr>
          <w:rFonts w:ascii="Times New Roman" w:eastAsia="Times New Roman" w:hAnsi="Times New Roman" w:cs="Times New Roman"/>
          <w:lang w:val="hu-HU"/>
        </w:rPr>
        <w:t>Lehetséges, hogy MR-vizsgálattal már a klinikai jelek vagy tünetek előtt észlelhető az állapot kialakulása.</w:t>
      </w:r>
      <w:r w:rsidRPr="00F56688">
        <w:rPr>
          <w:rFonts w:ascii="Times New Roman" w:eastAsia="Times New Roman" w:hAnsi="Times New Roman" w:cs="Times New Roman"/>
          <w:lang w:val="hu-HU"/>
        </w:rPr>
        <w:t xml:space="preserve"> Az olyan betegeknél, akiknél a PML kockázat</w:t>
      </w:r>
      <w:r w:rsidR="00D41686">
        <w:rPr>
          <w:rFonts w:ascii="Times New Roman" w:eastAsia="Times New Roman" w:hAnsi="Times New Roman" w:cs="Times New Roman"/>
          <w:lang w:val="hu-HU"/>
        </w:rPr>
        <w:t>a</w:t>
      </w:r>
      <w:r w:rsidRPr="00F56688">
        <w:rPr>
          <w:rFonts w:ascii="Times New Roman" w:eastAsia="Times New Roman" w:hAnsi="Times New Roman" w:cs="Times New Roman"/>
          <w:lang w:val="hu-HU"/>
        </w:rPr>
        <w:t xml:space="preserve"> emelkedett</w:t>
      </w:r>
      <w:r w:rsidR="00CC337C">
        <w:rPr>
          <w:rFonts w:ascii="Times New Roman" w:eastAsia="Times New Roman" w:hAnsi="Times New Roman" w:cs="Times New Roman"/>
          <w:lang w:val="hu-HU"/>
        </w:rPr>
        <w:t>, az éves</w:t>
      </w:r>
      <w:r w:rsidRPr="00F56688">
        <w:rPr>
          <w:rFonts w:ascii="Times New Roman" w:eastAsia="Times New Roman" w:hAnsi="Times New Roman" w:cs="Times New Roman"/>
          <w:lang w:val="hu-HU"/>
        </w:rPr>
        <w:t xml:space="preserve"> MR-vizsgálatot a fokozott elővigyázatosság velejárójának tartják.</w:t>
      </w:r>
    </w:p>
    <w:p w14:paraId="3EA84063" w14:textId="77777777" w:rsidR="00BF233D" w:rsidRDefault="00492CB5" w:rsidP="00DF5AC2">
      <w:pPr>
        <w:rPr>
          <w:rFonts w:ascii="Times New Roman" w:eastAsia="Times New Roman" w:hAnsi="Times New Roman" w:cs="Times New Roman"/>
          <w:lang w:val="hu-HU"/>
        </w:rPr>
      </w:pPr>
      <w:r w:rsidRPr="00F56688">
        <w:rPr>
          <w:rFonts w:ascii="Times New Roman" w:eastAsia="Times New Roman" w:hAnsi="Times New Roman" w:cs="Times New Roman"/>
          <w:lang w:val="hu-HU"/>
        </w:rPr>
        <w:t>Fingolimoddal kezelt betegeknél MR-vizsgálati eredmények és JCV DNS-re pozitív cerebrospinalis folyadék alapján tünetmentes PML eseteiről számoltak be. Ha progresszív multifokális leukoencephalopathiára van gyanú, az MR-vizsgálatot diagnosztikus célból azonnal el kell végezni, és a fingolimod-kezelést a PML kizárásáig fel kell függeszteni.</w:t>
      </w:r>
      <w:r w:rsidR="00DF5AC2">
        <w:rPr>
          <w:rFonts w:ascii="Times New Roman" w:eastAsia="Times New Roman" w:hAnsi="Times New Roman" w:cs="Times New Roman"/>
          <w:lang w:val="hu-HU"/>
        </w:rPr>
        <w:t xml:space="preserve"> </w:t>
      </w:r>
    </w:p>
    <w:p w14:paraId="59432E4E" w14:textId="42EAA427" w:rsidR="00DF5AC2" w:rsidRPr="00DF5AC2" w:rsidRDefault="00DF5AC2" w:rsidP="00DF5AC2">
      <w:pPr>
        <w:rPr>
          <w:rFonts w:ascii="Times New Roman" w:eastAsia="Times New Roman" w:hAnsi="Times New Roman" w:cs="Times New Roman"/>
          <w:lang w:val="hu-HU"/>
        </w:rPr>
      </w:pPr>
      <w:r w:rsidRPr="00DF5AC2">
        <w:rPr>
          <w:rFonts w:ascii="Times New Roman" w:eastAsia="Times New Roman" w:hAnsi="Times New Roman" w:cs="Times New Roman"/>
          <w:lang w:val="hu-HU"/>
        </w:rPr>
        <w:t>Amennyiben PML igazolódik, a fingolimod-kezelést végleg abba kell hagyni (lásd még 4.3 pont).</w:t>
      </w:r>
    </w:p>
    <w:p w14:paraId="01545276" w14:textId="77777777" w:rsidR="00DF5AC2" w:rsidRPr="00DF5AC2" w:rsidRDefault="00DF5AC2" w:rsidP="00DF5AC2">
      <w:pPr>
        <w:rPr>
          <w:rFonts w:ascii="Times New Roman" w:eastAsia="Times New Roman" w:hAnsi="Times New Roman" w:cs="Times New Roman"/>
          <w:lang w:val="hu-HU"/>
        </w:rPr>
      </w:pPr>
    </w:p>
    <w:p w14:paraId="1AEC3077" w14:textId="27930EC8" w:rsidR="00DF5AC2" w:rsidRPr="00DF5AC2" w:rsidRDefault="00DF5AC2" w:rsidP="00DF5AC2">
      <w:pPr>
        <w:rPr>
          <w:rFonts w:ascii="Times New Roman" w:eastAsia="Times New Roman" w:hAnsi="Times New Roman" w:cs="Times New Roman"/>
          <w:lang w:val="hu-HU"/>
        </w:rPr>
      </w:pPr>
      <w:r w:rsidRPr="00DF5AC2">
        <w:rPr>
          <w:rFonts w:ascii="Times New Roman" w:eastAsia="Times New Roman" w:hAnsi="Times New Roman" w:cs="Times New Roman"/>
          <w:lang w:val="hu-HU"/>
        </w:rPr>
        <w:t>Immunrekonstitúciós gyulladásos szindrómáról (immune reconstitution inflammatory syndrome, IRIS) számoltak be szfingozin 1-foszfát (S1</w:t>
      </w:r>
      <w:r>
        <w:rPr>
          <w:rFonts w:ascii="Times New Roman" w:eastAsia="Times New Roman" w:hAnsi="Times New Roman" w:cs="Times New Roman"/>
          <w:lang w:val="hu-HU"/>
        </w:rPr>
        <w:t>P</w:t>
      </w:r>
      <w:r w:rsidRPr="00DF5AC2">
        <w:rPr>
          <w:rFonts w:ascii="Times New Roman" w:eastAsia="Times New Roman" w:hAnsi="Times New Roman" w:cs="Times New Roman"/>
          <w:lang w:val="hu-HU"/>
        </w:rPr>
        <w:t>)-receptor-modulátor hatóanyagokkal – a fingolimodot is beleértve – kezelt betegeknél, akiknél PML alakult ki, ezt követően pedig abbahagyták a kezelést. Az IRIS a beteg állapotának klinikai romlásában manifesztálódik. Ez a klinikaiállapot-romlás gyorsan végbemehet, súlyos neurológiai szövődményekhez vagy halálhoz vezethet, valamint gyakran társul MR-vizsgálattal kimutatható, jellegzetes elváltozásokkal. A PML-ben szenvedő betegeknél az IRIS rendszerint néhány héttel vagy hónappal az S1P-receptor-modulátor alkalmazásának abbahagyása után alakult ki. A betegeket monitorozni kell az IRIS kialakulására irányulóan, és megfelelő kezelést kell alkalmazni az azzal járó gyulladás ellen.</w:t>
      </w:r>
    </w:p>
    <w:p w14:paraId="720C1687" w14:textId="77777777" w:rsidR="00DF5AC2" w:rsidRPr="00DF5AC2" w:rsidRDefault="00DF5AC2" w:rsidP="00DF5AC2">
      <w:pPr>
        <w:rPr>
          <w:rFonts w:ascii="Times New Roman" w:eastAsia="Times New Roman" w:hAnsi="Times New Roman" w:cs="Times New Roman"/>
          <w:lang w:val="hu-HU"/>
        </w:rPr>
      </w:pPr>
    </w:p>
    <w:p w14:paraId="4222B574" w14:textId="54C92174" w:rsidR="004C0305" w:rsidRPr="00C5311A" w:rsidRDefault="00DF5AC2" w:rsidP="00DF5AC2">
      <w:pPr>
        <w:rPr>
          <w:rFonts w:ascii="Times New Roman" w:eastAsia="Times New Roman" w:hAnsi="Times New Roman" w:cs="Times New Roman"/>
          <w:i/>
          <w:iCs/>
          <w:lang w:val="hu-HU"/>
        </w:rPr>
      </w:pPr>
      <w:r w:rsidRPr="00C5311A">
        <w:rPr>
          <w:rFonts w:ascii="Times New Roman" w:eastAsia="Times New Roman" w:hAnsi="Times New Roman" w:cs="Times New Roman"/>
          <w:i/>
          <w:iCs/>
          <w:lang w:val="hu-HU"/>
        </w:rPr>
        <w:t>Humán papillomavírus fertőzés</w:t>
      </w:r>
    </w:p>
    <w:p w14:paraId="4897E90C" w14:textId="767E422D" w:rsidR="004C0305" w:rsidRPr="00F56688" w:rsidRDefault="001F30F8" w:rsidP="001A762B">
      <w:pPr>
        <w:pStyle w:val="Szvegtrzs"/>
        <w:ind w:left="0"/>
        <w:rPr>
          <w:rFonts w:cs="Times New Roman"/>
          <w:lang w:val="hu-HU"/>
        </w:rPr>
      </w:pPr>
      <w:r w:rsidRPr="00F56688">
        <w:rPr>
          <w:rFonts w:cs="Times New Roman"/>
          <w:lang w:val="hu-HU"/>
        </w:rPr>
        <w:t xml:space="preserve">A forgalomba hozatalt követően a fingolimod-kezeléssel összefüggésben humán papillomavírus (HPV) fertőzésről, ezen belül papilloma, dysplasia, szemölcsök és HPV-vel összefüggő </w:t>
      </w:r>
      <w:r w:rsidR="00DF5AC2">
        <w:rPr>
          <w:rFonts w:cs="Times New Roman"/>
          <w:lang w:val="hu-HU"/>
        </w:rPr>
        <w:t>rák</w:t>
      </w:r>
      <w:r w:rsidR="00250DF6" w:rsidRPr="00F56688" w:rsidDel="00250DF6">
        <w:rPr>
          <w:rFonts w:cs="Times New Roman"/>
          <w:lang w:val="hu-HU"/>
        </w:rPr>
        <w:t xml:space="preserve"> </w:t>
      </w:r>
      <w:r w:rsidRPr="00F56688">
        <w:rPr>
          <w:rFonts w:cs="Times New Roman"/>
          <w:lang w:val="hu-HU"/>
        </w:rPr>
        <w:t>kialakulásáról számoltak be</w:t>
      </w:r>
      <w:r w:rsidR="00DF5AC2">
        <w:rPr>
          <w:rFonts w:cs="Times New Roman"/>
          <w:lang w:val="hu-HU"/>
        </w:rPr>
        <w:t xml:space="preserve"> (lásd 4.8 pont)</w:t>
      </w:r>
      <w:r w:rsidRPr="00F56688">
        <w:rPr>
          <w:rFonts w:cs="Times New Roman"/>
          <w:lang w:val="hu-HU"/>
        </w:rPr>
        <w: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06D45D43" w14:textId="77777777" w:rsidR="004C0305" w:rsidRPr="00F56688" w:rsidRDefault="004C0305" w:rsidP="001A762B">
      <w:pPr>
        <w:rPr>
          <w:rFonts w:ascii="Times New Roman" w:eastAsia="Times New Roman" w:hAnsi="Times New Roman" w:cs="Times New Roman"/>
          <w:lang w:val="hu-HU"/>
        </w:rPr>
      </w:pPr>
    </w:p>
    <w:p w14:paraId="4CF30C76" w14:textId="5C3EA5FE" w:rsidR="004C0305" w:rsidRPr="00F56688" w:rsidRDefault="001F30F8" w:rsidP="001A762B">
      <w:pPr>
        <w:pStyle w:val="Szvegtrzs"/>
        <w:ind w:left="0"/>
        <w:rPr>
          <w:rFonts w:cs="Times New Roman"/>
          <w:lang w:val="hu-HU"/>
        </w:rPr>
      </w:pPr>
      <w:r w:rsidRPr="00F56688">
        <w:rPr>
          <w:rFonts w:cs="Times New Roman"/>
          <w:u w:val="single" w:color="000000"/>
          <w:lang w:val="hu-HU"/>
        </w:rPr>
        <w:t>Macula</w:t>
      </w:r>
      <w:r w:rsidR="0041388A">
        <w:rPr>
          <w:rFonts w:cs="Times New Roman"/>
          <w:u w:val="single" w:color="000000"/>
          <w:lang w:val="hu-HU"/>
        </w:rPr>
        <w:t xml:space="preserve"> </w:t>
      </w:r>
      <w:r w:rsidRPr="00F56688">
        <w:rPr>
          <w:rFonts w:cs="Times New Roman"/>
          <w:u w:val="single" w:color="000000"/>
          <w:lang w:val="hu-HU"/>
        </w:rPr>
        <w:t>oedema</w:t>
      </w:r>
    </w:p>
    <w:p w14:paraId="4F0E03AC" w14:textId="78585DDE" w:rsidR="004C0305" w:rsidRPr="00F56688" w:rsidRDefault="001F30F8" w:rsidP="001A762B">
      <w:pPr>
        <w:pStyle w:val="Szvegtrzs"/>
        <w:ind w:left="0"/>
        <w:rPr>
          <w:rFonts w:cs="Times New Roman"/>
          <w:lang w:val="hu-HU"/>
        </w:rPr>
      </w:pPr>
      <w:r w:rsidRPr="00F56688">
        <w:rPr>
          <w:rFonts w:cs="Times New Roman"/>
          <w:lang w:val="hu-HU"/>
        </w:rPr>
        <w:t>Vizuális tünetekkel járó vagy anélküli macula</w:t>
      </w:r>
      <w:r w:rsidR="000035EB">
        <w:rPr>
          <w:rFonts w:cs="Times New Roman"/>
          <w:lang w:val="hu-HU"/>
        </w:rPr>
        <w:t xml:space="preserve"> </w:t>
      </w:r>
      <w:r w:rsidRPr="00F56688">
        <w:rPr>
          <w:rFonts w:cs="Times New Roman"/>
          <w:lang w:val="hu-HU"/>
        </w:rPr>
        <w:t>oedemát a 0,5</w:t>
      </w:r>
      <w:r w:rsidR="00A93A1E" w:rsidRPr="00F56688">
        <w:rPr>
          <w:rFonts w:cs="Times New Roman"/>
          <w:lang w:val="hu-HU"/>
        </w:rPr>
        <w:t> </w:t>
      </w:r>
      <w:r w:rsidRPr="00F56688">
        <w:rPr>
          <w:rFonts w:cs="Times New Roman"/>
          <w:lang w:val="hu-HU"/>
        </w:rPr>
        <w:t>mg fingolimoddal kezelt betegek</w:t>
      </w:r>
      <w:r w:rsidR="00C845C7" w:rsidRPr="00F56688">
        <w:rPr>
          <w:rFonts w:cs="Times New Roman"/>
          <w:lang w:val="hu-HU"/>
        </w:rPr>
        <w:t xml:space="preserve"> </w:t>
      </w:r>
      <w:r w:rsidRPr="00F56688">
        <w:rPr>
          <w:rFonts w:cs="Times New Roman"/>
          <w:lang w:val="hu-HU"/>
        </w:rPr>
        <w:t>0,5%-ánál jelentettek, túlnyomórészt a kezelés első 3-4</w:t>
      </w:r>
      <w:r w:rsidR="00A93A1E" w:rsidRPr="00F56688">
        <w:rPr>
          <w:rFonts w:cs="Times New Roman"/>
          <w:lang w:val="hu-HU"/>
        </w:rPr>
        <w:t> </w:t>
      </w:r>
      <w:r w:rsidRPr="00F56688">
        <w:rPr>
          <w:rFonts w:cs="Times New Roman"/>
          <w:lang w:val="hu-HU"/>
        </w:rPr>
        <w:t>hónapja alatt (lásd 4.8</w:t>
      </w:r>
      <w:r w:rsidR="00A93A1E" w:rsidRPr="00F56688">
        <w:rPr>
          <w:rFonts w:cs="Times New Roman"/>
          <w:lang w:val="hu-HU"/>
        </w:rPr>
        <w:t> </w:t>
      </w:r>
      <w:r w:rsidRPr="00F56688">
        <w:rPr>
          <w:rFonts w:cs="Times New Roman"/>
          <w:lang w:val="hu-HU"/>
        </w:rPr>
        <w:t>pont). Ezért a kezelés megkezdése után 3-4</w:t>
      </w:r>
      <w:r w:rsidR="00A93A1E" w:rsidRPr="00F56688">
        <w:rPr>
          <w:rFonts w:cs="Times New Roman"/>
          <w:lang w:val="hu-HU"/>
        </w:rPr>
        <w:t> </w:t>
      </w:r>
      <w:r w:rsidRPr="00F56688">
        <w:rPr>
          <w:rFonts w:cs="Times New Roman"/>
          <w:lang w:val="hu-HU"/>
        </w:rPr>
        <w:t>hónappal szemészeti vizsgálat javasolt. Ha a betegek a kezelés ideje alatt bármikor látászavarokról számolnak be, a fundus, és ezen belül a macula vizsgálatát is el kell végezni.</w:t>
      </w:r>
    </w:p>
    <w:p w14:paraId="67AFB573" w14:textId="77777777" w:rsidR="004C0305" w:rsidRPr="00F56688" w:rsidRDefault="004C0305" w:rsidP="001A762B">
      <w:pPr>
        <w:rPr>
          <w:rFonts w:ascii="Times New Roman" w:eastAsia="Times New Roman" w:hAnsi="Times New Roman" w:cs="Times New Roman"/>
          <w:lang w:val="hu-HU"/>
        </w:rPr>
      </w:pPr>
    </w:p>
    <w:p w14:paraId="5AD0E00E" w14:textId="2671A2AC" w:rsidR="004C0305" w:rsidRPr="00F56688" w:rsidRDefault="001F30F8" w:rsidP="001A762B">
      <w:pPr>
        <w:pStyle w:val="Szvegtrzs"/>
        <w:ind w:left="0"/>
        <w:rPr>
          <w:rFonts w:cs="Times New Roman"/>
          <w:lang w:val="hu-HU"/>
        </w:rPr>
      </w:pPr>
      <w:r w:rsidRPr="00F56688">
        <w:rPr>
          <w:rFonts w:cs="Times New Roman"/>
          <w:lang w:val="hu-HU"/>
        </w:rPr>
        <w:t>Azoknál a betegeknél, akiknek az anamnézisében uveitis szerepel, illetve a diabetes mellitusos betegeknél fokozott a macula</w:t>
      </w:r>
      <w:r w:rsidR="0041388A">
        <w:rPr>
          <w:rFonts w:cs="Times New Roman"/>
          <w:lang w:val="hu-HU"/>
        </w:rPr>
        <w:t xml:space="preserve"> </w:t>
      </w:r>
      <w:r w:rsidRPr="00F56688">
        <w:rPr>
          <w:rFonts w:cs="Times New Roman"/>
          <w:lang w:val="hu-HU"/>
        </w:rPr>
        <w:t>oedema kockázata (lásd 4.8</w:t>
      </w:r>
      <w:r w:rsidR="00A93A1E" w:rsidRPr="00F56688">
        <w:rPr>
          <w:rFonts w:cs="Times New Roman"/>
          <w:lang w:val="hu-HU"/>
        </w:rPr>
        <w:t> </w:t>
      </w:r>
      <w:r w:rsidRPr="00F56688">
        <w:rPr>
          <w:rFonts w:cs="Times New Roman"/>
          <w:lang w:val="hu-HU"/>
        </w:rPr>
        <w:t xml:space="preserve">pont). A </w:t>
      </w:r>
      <w:r w:rsidR="00041395" w:rsidRPr="00704887">
        <w:rPr>
          <w:rFonts w:cs="Times New Roman"/>
          <w:lang w:val="hu-HU"/>
        </w:rPr>
        <w:t>fingolimodo</w:t>
      </w:r>
      <w:r w:rsidR="00991650" w:rsidRPr="00704887">
        <w:rPr>
          <w:rFonts w:cs="Times New Roman"/>
          <w:lang w:val="hu-HU"/>
        </w:rPr>
        <w:t>t</w:t>
      </w:r>
      <w:r w:rsidR="00991650" w:rsidRPr="00F56688">
        <w:rPr>
          <w:rFonts w:cs="Times New Roman"/>
          <w:lang w:val="hu-HU"/>
        </w:rPr>
        <w:t xml:space="preserve"> </w:t>
      </w:r>
      <w:r w:rsidRPr="00F56688">
        <w:rPr>
          <w:rFonts w:cs="Times New Roman"/>
          <w:lang w:val="hu-HU"/>
        </w:rPr>
        <w:t>egyidejűleg diabetes mellitusban is szenvedő, sclerosis multiplexes betegeknél nem vizsgálták. A sclerosis multiplexben szenvedő diabetes mellitusos betegeknél vagy azoknál, akiknek az anamnézisében uveitis szerepel, javasolt, hogy a kezelés megkezdése előtt szemészeti vizsgálaton essenek át, és a kezelés ideje alatt kontroll vizsgálatok történjenek náluk.</w:t>
      </w:r>
    </w:p>
    <w:p w14:paraId="1A306CC7" w14:textId="77777777" w:rsidR="004C0305" w:rsidRPr="00F56688" w:rsidRDefault="004C0305" w:rsidP="001A762B">
      <w:pPr>
        <w:rPr>
          <w:rFonts w:ascii="Times New Roman" w:eastAsia="Times New Roman" w:hAnsi="Times New Roman" w:cs="Times New Roman"/>
          <w:lang w:val="hu-HU"/>
        </w:rPr>
      </w:pPr>
    </w:p>
    <w:p w14:paraId="4EC9D327" w14:textId="24C68DF2" w:rsidR="004C0305" w:rsidRPr="00F56688" w:rsidRDefault="001F30F8" w:rsidP="001A762B">
      <w:pPr>
        <w:pStyle w:val="Szvegtrzs"/>
        <w:ind w:left="0"/>
        <w:rPr>
          <w:rFonts w:cs="Times New Roman"/>
          <w:lang w:val="hu-HU"/>
        </w:rPr>
      </w:pPr>
      <w:r w:rsidRPr="00F56688">
        <w:rPr>
          <w:rFonts w:cs="Times New Roman"/>
          <w:lang w:val="hu-HU"/>
        </w:rPr>
        <w:t>A macula</w:t>
      </w:r>
      <w:r w:rsidR="0041388A">
        <w:rPr>
          <w:rFonts w:cs="Times New Roman"/>
          <w:lang w:val="hu-HU"/>
        </w:rPr>
        <w:t xml:space="preserve"> </w:t>
      </w:r>
      <w:r w:rsidRPr="00F56688">
        <w:rPr>
          <w:rFonts w:cs="Times New Roman"/>
          <w:lang w:val="hu-HU"/>
        </w:rPr>
        <w:t>oedemás betegeknél a kezelés folytatását nem értékelték. Ha egy betegnél macula</w:t>
      </w:r>
      <w:r w:rsidR="00AD069C">
        <w:rPr>
          <w:rFonts w:cs="Times New Roman"/>
          <w:lang w:val="hu-HU"/>
        </w:rPr>
        <w:t xml:space="preserve"> </w:t>
      </w:r>
      <w:r w:rsidRPr="00F56688">
        <w:rPr>
          <w:rFonts w:cs="Times New Roman"/>
          <w:lang w:val="hu-HU"/>
        </w:rPr>
        <w:t xml:space="preserve">oedema alakul ki, akkor a </w:t>
      </w:r>
      <w:r w:rsidR="00A14639">
        <w:rPr>
          <w:rFonts w:cs="Times New Roman"/>
          <w:lang w:val="hu-HU"/>
        </w:rPr>
        <w:t>Fingolimod Richter</w:t>
      </w:r>
      <w:r w:rsidR="00991650" w:rsidRPr="00F56688">
        <w:rPr>
          <w:rFonts w:cs="Times New Roman"/>
          <w:lang w:val="hu-HU"/>
        </w:rPr>
        <w:t xml:space="preserve"> </w:t>
      </w:r>
      <w:r w:rsidRPr="00F56688">
        <w:rPr>
          <w:rFonts w:cs="Times New Roman"/>
          <w:lang w:val="hu-HU"/>
        </w:rPr>
        <w:t>elhagyása javasolt. A</w:t>
      </w:r>
      <w:r w:rsidR="00037B83" w:rsidRPr="00F56688">
        <w:rPr>
          <w:rFonts w:cs="Times New Roman"/>
          <w:lang w:val="hu-HU"/>
        </w:rPr>
        <w:t xml:space="preserve"> </w:t>
      </w:r>
      <w:r w:rsidR="00A14639">
        <w:rPr>
          <w:rFonts w:cs="Times New Roman"/>
          <w:lang w:val="hu-HU"/>
        </w:rPr>
        <w:t>Fingolimod Richter</w:t>
      </w:r>
      <w:r w:rsidRPr="00F56688">
        <w:rPr>
          <w:rFonts w:cs="Times New Roman"/>
          <w:lang w:val="hu-HU"/>
        </w:rPr>
        <w:t>-kezelés a macula</w:t>
      </w:r>
      <w:r w:rsidR="000035EB">
        <w:rPr>
          <w:rFonts w:cs="Times New Roman"/>
          <w:lang w:val="hu-HU"/>
        </w:rPr>
        <w:t xml:space="preserve"> </w:t>
      </w:r>
      <w:r w:rsidRPr="00F56688">
        <w:rPr>
          <w:rFonts w:cs="Times New Roman"/>
          <w:lang w:val="hu-HU"/>
        </w:rPr>
        <w:t>oedema megszűnését követő újrakezdésével kapcsolatos döntéskor az adott beteg esetén figyelembe kell venni a potenciális előnyöket és kockázatokat.</w:t>
      </w:r>
    </w:p>
    <w:p w14:paraId="2FB6563C" w14:textId="77777777" w:rsidR="001F30F8" w:rsidRPr="00F56688" w:rsidRDefault="001F30F8" w:rsidP="001A762B">
      <w:pPr>
        <w:pStyle w:val="Szvegtrzs"/>
        <w:ind w:left="0"/>
        <w:rPr>
          <w:rFonts w:cs="Times New Roman"/>
          <w:u w:val="single" w:color="000000"/>
          <w:lang w:val="hu-HU"/>
        </w:rPr>
      </w:pPr>
    </w:p>
    <w:p w14:paraId="01171830" w14:textId="42BC319D" w:rsidR="004C0305" w:rsidRPr="00F56688" w:rsidRDefault="001F30F8" w:rsidP="001A762B">
      <w:pPr>
        <w:pStyle w:val="Szvegtrzs"/>
        <w:ind w:left="0"/>
        <w:rPr>
          <w:rFonts w:cs="Times New Roman"/>
          <w:lang w:val="hu-HU"/>
        </w:rPr>
      </w:pPr>
      <w:r w:rsidRPr="00F56688">
        <w:rPr>
          <w:rFonts w:cs="Times New Roman"/>
          <w:u w:val="single" w:color="000000"/>
          <w:lang w:val="hu-HU"/>
        </w:rPr>
        <w:t>Máj</w:t>
      </w:r>
      <w:r w:rsidR="00145EE4" w:rsidRPr="00F56688">
        <w:rPr>
          <w:rFonts w:cs="Times New Roman"/>
          <w:u w:val="single" w:color="000000"/>
          <w:lang w:val="hu-HU"/>
        </w:rPr>
        <w:t>károsodás</w:t>
      </w:r>
    </w:p>
    <w:p w14:paraId="74F18DF7" w14:textId="0C61E408" w:rsidR="00A93A1E" w:rsidRPr="00F56688" w:rsidRDefault="003C7C02" w:rsidP="001A762B">
      <w:pPr>
        <w:pStyle w:val="Szvegtrzs"/>
        <w:ind w:left="0"/>
        <w:rPr>
          <w:rFonts w:cs="Times New Roman"/>
          <w:lang w:val="hu-HU"/>
        </w:rPr>
      </w:pPr>
      <w:r w:rsidRPr="00F56688">
        <w:rPr>
          <w:rFonts w:cs="Times New Roman"/>
          <w:lang w:val="hu-HU"/>
        </w:rPr>
        <w:t xml:space="preserve">Emelkedett májenzimszint (különösen glutamát-piruvát transzamináz- [GPT vagy ALAT], de ezen kívül gamma-glutamiltranszferáz (GGT) és glutamát-oxálacetát transzamináz- [GOT vagy ASAT]) értékeket jelentettek </w:t>
      </w:r>
      <w:r w:rsidR="00772262" w:rsidRPr="00704887">
        <w:rPr>
          <w:rFonts w:cs="Times New Roman"/>
          <w:lang w:val="hu-HU"/>
        </w:rPr>
        <w:t>fingolimod</w:t>
      </w:r>
      <w:r w:rsidRPr="00F56688">
        <w:rPr>
          <w:rFonts w:cs="Times New Roman"/>
          <w:lang w:val="hu-HU"/>
        </w:rPr>
        <w:t>-kezelésben részesült sclerosis multiplexes betegeknél. Beszámoltak néhány olyan esetről is, amelyekben májátültetést igénylő akut májelégtelenség és klinikailag jelentős májkárosodás következett be. Májkárosodásra utaló jelek – például jelentősen megemelkedett szérum májenzimszint és emelkedett összbilirubinszint – már akár tíz nappal az első adagot követően kialakultak, és ezekről tartós alkalmazást követően is beszámoltak. A klinikai vizsgálatok alatt a 0,5</w:t>
      </w:r>
      <w:r w:rsidR="00A860DB" w:rsidRPr="00F56688">
        <w:rPr>
          <w:rFonts w:cs="Times New Roman"/>
          <w:lang w:val="hu-HU"/>
        </w:rPr>
        <w:t> </w:t>
      </w:r>
      <w:r w:rsidRPr="00F56688">
        <w:rPr>
          <w:rFonts w:cs="Times New Roman"/>
          <w:lang w:val="hu-HU"/>
        </w:rPr>
        <w:t>mg fingolimoddal kezelt betegeknél a GPT-szint normálérték felső határának 3-szorosát elérő vagy azt meghaladó emelkedése a placebóval kezelt betegek 1,9%-ához képest a felnőtt betegek 8,0%-ánál fordult elő. A normálérték felső határának 5-szörös emelkedése a fingolimodot kapó betegek 1,8%-ánál és a placebót kapó betegek 0,9%-ánál alakult ki. A klinikai vizsgálatok során abbahagyták a fingolimod adását, ha az emelkedés meghaladta a normálérték felső határának 5-szörösét. A hepaticus transzaminázok szintjének ismételt emelkedése a kezelés újbóli elkezdésekor a betegek egy részénél ismét kialakult, ami alátámasztja a fingolimoddal való összefüggést. Klinikai vizsgálatok során a transzaminázok szintjének emelkedése a kezelés alatt bármikor előfordult, bár a legtöbbször ez az első 12</w:t>
      </w:r>
      <w:r w:rsidR="00021B83">
        <w:rPr>
          <w:rFonts w:cs="Times New Roman"/>
          <w:lang w:val="hu-HU"/>
        </w:rPr>
        <w:t> </w:t>
      </w:r>
      <w:r w:rsidRPr="00F56688">
        <w:rPr>
          <w:rFonts w:cs="Times New Roman"/>
          <w:lang w:val="hu-HU"/>
        </w:rPr>
        <w:t>hónapon belül történt. A szérum transzaminázszintek a fingolimod szedésének abbahagyását követően kb. 2</w:t>
      </w:r>
      <w:r w:rsidR="00021B83">
        <w:rPr>
          <w:rFonts w:cs="Times New Roman"/>
          <w:lang w:val="hu-HU"/>
        </w:rPr>
        <w:t> </w:t>
      </w:r>
      <w:r w:rsidRPr="00F56688">
        <w:rPr>
          <w:rFonts w:cs="Times New Roman"/>
          <w:lang w:val="hu-HU"/>
        </w:rPr>
        <w:t>hónap múlva normalizálódtak.</w:t>
      </w:r>
    </w:p>
    <w:p w14:paraId="75B69BC4" w14:textId="79829B5F" w:rsidR="00280F56" w:rsidRPr="00F56688" w:rsidRDefault="00280F56" w:rsidP="001A762B">
      <w:pPr>
        <w:pStyle w:val="Szvegtrzs"/>
        <w:ind w:left="0"/>
        <w:rPr>
          <w:rFonts w:cs="Times New Roman"/>
          <w:lang w:val="hu-HU"/>
        </w:rPr>
      </w:pPr>
    </w:p>
    <w:p w14:paraId="228F954F" w14:textId="04372DD0" w:rsidR="00280F56" w:rsidRPr="00F56688" w:rsidRDefault="0079193B" w:rsidP="001A762B">
      <w:pPr>
        <w:pStyle w:val="Szvegtrzs"/>
        <w:ind w:left="0"/>
        <w:rPr>
          <w:rFonts w:cs="Times New Roman"/>
          <w:lang w:val="hu-HU"/>
        </w:rPr>
      </w:pPr>
      <w:r w:rsidRPr="00F56688">
        <w:rPr>
          <w:rFonts w:cs="Times New Roman"/>
          <w:lang w:val="hu-HU"/>
        </w:rPr>
        <w:t xml:space="preserve">A </w:t>
      </w:r>
      <w:r w:rsidR="00772262" w:rsidRPr="00704887">
        <w:rPr>
          <w:rFonts w:cs="Times New Roman"/>
          <w:lang w:val="hu-HU"/>
        </w:rPr>
        <w:t>fingolim</w:t>
      </w:r>
      <w:r w:rsidR="00532B21" w:rsidRPr="00704887">
        <w:rPr>
          <w:rFonts w:cs="Times New Roman"/>
          <w:lang w:val="hu-HU"/>
        </w:rPr>
        <w:t>odo</w:t>
      </w:r>
      <w:r w:rsidRPr="00704887">
        <w:rPr>
          <w:rFonts w:cs="Times New Roman"/>
          <w:lang w:val="hu-HU"/>
        </w:rPr>
        <w:t>t</w:t>
      </w:r>
      <w:r w:rsidRPr="00F56688">
        <w:rPr>
          <w:rFonts w:cs="Times New Roman"/>
          <w:lang w:val="hu-HU"/>
        </w:rPr>
        <w:t xml:space="preserve"> nem vizsgálták olyan betegeknél, akiknek súlyos (Child-Pugh C stádium), már meglévő májkárosodásuk volt, és a gyógyszert az ilyen betegeknél nem szabad alkalmazni (lásd 4.3 pont)</w:t>
      </w:r>
    </w:p>
    <w:p w14:paraId="1842CCC5" w14:textId="77777777" w:rsidR="00AB67FE" w:rsidRPr="00F56688" w:rsidRDefault="00AB67FE" w:rsidP="001A762B">
      <w:pPr>
        <w:pStyle w:val="Szvegtrzs"/>
        <w:ind w:left="0"/>
        <w:rPr>
          <w:rFonts w:cs="Times New Roman"/>
          <w:lang w:val="hu-HU"/>
        </w:rPr>
      </w:pPr>
    </w:p>
    <w:p w14:paraId="024DA9EC" w14:textId="77777777" w:rsidR="004C0305" w:rsidRPr="00F56688" w:rsidRDefault="001F30F8" w:rsidP="001A762B">
      <w:pPr>
        <w:pStyle w:val="Szvegtrzs"/>
        <w:ind w:left="0"/>
        <w:rPr>
          <w:rFonts w:cs="Times New Roman"/>
          <w:lang w:val="hu-HU"/>
        </w:rPr>
      </w:pPr>
      <w:r w:rsidRPr="00F56688">
        <w:rPr>
          <w:rFonts w:cs="Times New Roman"/>
          <w:lang w:val="hu-HU"/>
        </w:rPr>
        <w:t>A fingolimod immunszuppresszív tulajdonságai miatt az aktív vírusos hepatitisben szenvedő betegeknél a kezelés elkezdését annak megszűnéséig halasztani kell.</w:t>
      </w:r>
    </w:p>
    <w:p w14:paraId="787C7E39" w14:textId="77777777" w:rsidR="004C0305" w:rsidRPr="00F56688" w:rsidRDefault="004C0305" w:rsidP="001A762B">
      <w:pPr>
        <w:rPr>
          <w:rFonts w:ascii="Times New Roman" w:eastAsia="Times New Roman" w:hAnsi="Times New Roman" w:cs="Times New Roman"/>
          <w:lang w:val="hu-HU"/>
        </w:rPr>
      </w:pPr>
    </w:p>
    <w:p w14:paraId="2A8B9494" w14:textId="424D996A" w:rsidR="004C0305" w:rsidRPr="00F56688" w:rsidRDefault="003A5FC1"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kezelés elkezdése előtt nem túl régi (azaz 6</w:t>
      </w:r>
      <w:r w:rsidR="00045B6A">
        <w:rPr>
          <w:rFonts w:ascii="Times New Roman" w:eastAsia="Times New Roman" w:hAnsi="Times New Roman" w:cs="Times New Roman"/>
          <w:lang w:val="hu-HU"/>
        </w:rPr>
        <w:t> </w:t>
      </w:r>
      <w:r w:rsidRPr="00F56688">
        <w:rPr>
          <w:rFonts w:ascii="Times New Roman" w:eastAsia="Times New Roman" w:hAnsi="Times New Roman" w:cs="Times New Roman"/>
          <w:lang w:val="hu-HU"/>
        </w:rPr>
        <w:t>hónapon belüli) transzamináz- és bilirubinszint eredménynek kell rendelkezésre állnia. Klinikai tünetek hiányában a hepaticus transzaminázok szintjét és a szérum bilirubinszintjét a kezelés 1., 3., 6., 9. és 12.</w:t>
      </w:r>
      <w:r w:rsidR="00045B6A">
        <w:rPr>
          <w:rFonts w:ascii="Times New Roman" w:eastAsia="Times New Roman" w:hAnsi="Times New Roman" w:cs="Times New Roman"/>
          <w:lang w:val="hu-HU"/>
        </w:rPr>
        <w:t> </w:t>
      </w:r>
      <w:r w:rsidRPr="00F56688">
        <w:rPr>
          <w:rFonts w:ascii="Times New Roman" w:eastAsia="Times New Roman" w:hAnsi="Times New Roman" w:cs="Times New Roman"/>
          <w:lang w:val="hu-HU"/>
        </w:rPr>
        <w:t xml:space="preserve">hónapjában, majd azt követően rendszeres időközönként </w:t>
      </w:r>
      <w:r w:rsidR="009E68DF">
        <w:rPr>
          <w:rFonts w:ascii="Times New Roman" w:eastAsia="Times New Roman" w:hAnsi="Times New Roman" w:cs="Times New Roman"/>
          <w:lang w:val="hu-HU"/>
        </w:rPr>
        <w:t>ellenőrizni</w:t>
      </w:r>
      <w:r w:rsidR="009E68DF" w:rsidRPr="00F56688">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 xml:space="preserve">kell a </w:t>
      </w:r>
      <w:r w:rsidR="00A14639">
        <w:rPr>
          <w:rFonts w:ascii="Times New Roman" w:eastAsia="Times New Roman" w:hAnsi="Times New Roman" w:cs="Times New Roman"/>
          <w:lang w:val="hu-HU"/>
        </w:rPr>
        <w:t>Fingolimod Richter</w:t>
      </w:r>
      <w:r w:rsidRPr="00F56688">
        <w:rPr>
          <w:rFonts w:ascii="Times New Roman" w:eastAsia="Times New Roman" w:hAnsi="Times New Roman" w:cs="Times New Roman"/>
          <w:lang w:val="hu-HU"/>
        </w:rPr>
        <w:t xml:space="preserve"> abbahagyása után 2</w:t>
      </w:r>
      <w:r w:rsidR="00045B6A">
        <w:rPr>
          <w:rFonts w:ascii="Times New Roman" w:eastAsia="Times New Roman" w:hAnsi="Times New Roman" w:cs="Times New Roman"/>
          <w:lang w:val="hu-HU"/>
        </w:rPr>
        <w:t> </w:t>
      </w:r>
      <w:r w:rsidRPr="00F56688">
        <w:rPr>
          <w:rFonts w:ascii="Times New Roman" w:eastAsia="Times New Roman" w:hAnsi="Times New Roman" w:cs="Times New Roman"/>
          <w:lang w:val="hu-HU"/>
        </w:rPr>
        <w:t xml:space="preserve">hónapig. Klinikai tünetek hiányában, ha a hepaticus transzaminázok szintje meghaladja a normálérték felső határának </w:t>
      </w:r>
      <w:r w:rsidR="00D5511A">
        <w:rPr>
          <w:rFonts w:ascii="Times New Roman" w:eastAsia="Times New Roman" w:hAnsi="Times New Roman" w:cs="Times New Roman"/>
          <w:lang w:val="hu-HU"/>
        </w:rPr>
        <w:t>három</w:t>
      </w:r>
      <w:r w:rsidRPr="00F56688">
        <w:rPr>
          <w:rFonts w:ascii="Times New Roman" w:eastAsia="Times New Roman" w:hAnsi="Times New Roman" w:cs="Times New Roman"/>
          <w:lang w:val="hu-HU"/>
        </w:rPr>
        <w:t xml:space="preserve">szorosát, de elmarad annak </w:t>
      </w:r>
      <w:r w:rsidR="00D5511A">
        <w:rPr>
          <w:rFonts w:ascii="Times New Roman" w:eastAsia="Times New Roman" w:hAnsi="Times New Roman" w:cs="Times New Roman"/>
          <w:lang w:val="hu-HU"/>
        </w:rPr>
        <w:t>öt</w:t>
      </w:r>
      <w:r w:rsidRPr="00F56688">
        <w:rPr>
          <w:rFonts w:ascii="Times New Roman" w:eastAsia="Times New Roman" w:hAnsi="Times New Roman" w:cs="Times New Roman"/>
          <w:lang w:val="hu-HU"/>
        </w:rPr>
        <w:t xml:space="preserve">szörösétől, és a szérum bilirubinszintje nem emelkedett, gyakoribb monitorozást kell végezni, beleértve a szérum bilirubinszint és az alkalikus foszfatáz (ALP) szintjének meghatározását. Ennek célja megállapítani azt, hogy bekövetkezik-e további emelkedés, illetve tisztázni, hogy fennáll-e valamilyen alternatív ok a májműködési zavar hátterében. Amennyiben a hepaticus transzaminázok szintje legalább </w:t>
      </w:r>
      <w:r w:rsidR="00D5511A">
        <w:rPr>
          <w:rFonts w:ascii="Times New Roman" w:eastAsia="Times New Roman" w:hAnsi="Times New Roman" w:cs="Times New Roman"/>
          <w:lang w:val="hu-HU"/>
        </w:rPr>
        <w:t>öt</w:t>
      </w:r>
      <w:r w:rsidRPr="00F56688">
        <w:rPr>
          <w:rFonts w:ascii="Times New Roman" w:eastAsia="Times New Roman" w:hAnsi="Times New Roman" w:cs="Times New Roman"/>
          <w:lang w:val="hu-HU"/>
        </w:rPr>
        <w:t xml:space="preserve">szörösen meghaladja a normálérték felső határát, illetve ha legalább </w:t>
      </w:r>
      <w:r w:rsidR="00D5511A">
        <w:rPr>
          <w:rFonts w:ascii="Times New Roman" w:eastAsia="Times New Roman" w:hAnsi="Times New Roman" w:cs="Times New Roman"/>
          <w:lang w:val="hu-HU"/>
        </w:rPr>
        <w:t>három</w:t>
      </w:r>
      <w:r w:rsidRPr="00F56688">
        <w:rPr>
          <w:rFonts w:ascii="Times New Roman" w:eastAsia="Times New Roman" w:hAnsi="Times New Roman" w:cs="Times New Roman"/>
          <w:lang w:val="hu-HU"/>
        </w:rPr>
        <w:t xml:space="preserve">szorosan meghaladja azt, és emellett a szérum bilirubinszintje is bármekkora mértékben megnő, abba kell hagyni a </w:t>
      </w:r>
      <w:r w:rsidR="00A14639">
        <w:rPr>
          <w:rFonts w:ascii="Times New Roman" w:eastAsia="Times New Roman" w:hAnsi="Times New Roman" w:cs="Times New Roman"/>
          <w:lang w:val="hu-HU"/>
        </w:rPr>
        <w:t>Fingolimod Richter</w:t>
      </w:r>
      <w:r w:rsidRPr="00F56688">
        <w:rPr>
          <w:rFonts w:ascii="Times New Roman" w:eastAsia="Times New Roman" w:hAnsi="Times New Roman" w:cs="Times New Roman"/>
          <w:lang w:val="hu-HU"/>
        </w:rPr>
        <w:t xml:space="preserve"> alkalmazását. A májműködés monitorozását folytatni kell. Ha a szérumszintek visszatérnek a normáltartományba (beleértve azt az esetet is, ha kiderül, hogy egyéb ok állt a májműködési zavar hátterében), a beteg alapos előny-kockázat értékelése alapján újra lehet kezdeni a </w:t>
      </w:r>
      <w:r w:rsidR="00A14639">
        <w:rPr>
          <w:rFonts w:ascii="Times New Roman" w:eastAsia="Times New Roman" w:hAnsi="Times New Roman" w:cs="Times New Roman"/>
          <w:lang w:val="hu-HU"/>
        </w:rPr>
        <w:t>Fingolimod Richter</w:t>
      </w:r>
      <w:r w:rsidRPr="00F56688">
        <w:rPr>
          <w:rFonts w:ascii="Times New Roman" w:eastAsia="Times New Roman" w:hAnsi="Times New Roman" w:cs="Times New Roman"/>
          <w:lang w:val="hu-HU"/>
        </w:rPr>
        <w:t xml:space="preserve"> alkalmazását.</w:t>
      </w:r>
    </w:p>
    <w:p w14:paraId="666D674D" w14:textId="77777777" w:rsidR="003A5FC1" w:rsidRPr="00F56688" w:rsidRDefault="003A5FC1" w:rsidP="001A762B">
      <w:pPr>
        <w:rPr>
          <w:rFonts w:ascii="Times New Roman" w:eastAsia="Times New Roman" w:hAnsi="Times New Roman" w:cs="Times New Roman"/>
          <w:lang w:val="hu-HU"/>
        </w:rPr>
      </w:pPr>
    </w:p>
    <w:p w14:paraId="06EB8BB4" w14:textId="565168CB" w:rsidR="004C0305" w:rsidRPr="00F56688" w:rsidRDefault="0078565B"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Azoknál a betegeknél, akiknél májműködési zavarra utaló tünetek jelentkeznek, mint például a megmagyarázhatatlan hányinger, hányás, hasi fájdalom, fáradtság, étvágytalanság vagy icterus és/vagy sötét vizelet, a májenzimek és a bilirubin szintjét haladéktalanul ellenőrizni kell, és a kezelést abba kell hagyni, ha jelentős májkárosodás igazolódik. A kezelést mindaddig nem szabad folytatni, amíg meg nem határozzák, milyen valószínűsíthető alternatív ok állhat a májkárosodás jelei és tünetei mögött.</w:t>
      </w:r>
    </w:p>
    <w:p w14:paraId="0C2E183A" w14:textId="77777777" w:rsidR="0078565B" w:rsidRPr="00F56688" w:rsidRDefault="0078565B" w:rsidP="001A762B">
      <w:pPr>
        <w:rPr>
          <w:rFonts w:ascii="Times New Roman" w:eastAsia="Times New Roman" w:hAnsi="Times New Roman" w:cs="Times New Roman"/>
          <w:lang w:val="hu-HU"/>
        </w:rPr>
      </w:pPr>
    </w:p>
    <w:p w14:paraId="155B323D" w14:textId="4FDA5D4D" w:rsidR="004C0305" w:rsidRDefault="001F30F8" w:rsidP="001A762B">
      <w:pPr>
        <w:pStyle w:val="Szvegtrzs"/>
        <w:ind w:left="0"/>
        <w:rPr>
          <w:rFonts w:cs="Times New Roman"/>
          <w:lang w:val="hu-HU"/>
        </w:rPr>
      </w:pPr>
      <w:r w:rsidRPr="00F56688">
        <w:rPr>
          <w:rFonts w:cs="Times New Roman"/>
          <w:lang w:val="hu-HU"/>
        </w:rPr>
        <w:t xml:space="preserve">Noha nincs arra utaló adat, hogy a </w:t>
      </w:r>
      <w:r w:rsidR="00F130FE" w:rsidRPr="00704887">
        <w:rPr>
          <w:rFonts w:cs="Times New Roman"/>
          <w:lang w:val="hu-HU"/>
        </w:rPr>
        <w:t>fingoli</w:t>
      </w:r>
      <w:r w:rsidR="001765A4" w:rsidRPr="00704887">
        <w:rPr>
          <w:rFonts w:cs="Times New Roman"/>
          <w:lang w:val="hu-HU"/>
        </w:rPr>
        <w:t>modo</w:t>
      </w:r>
      <w:r w:rsidR="00991650" w:rsidRPr="00704887">
        <w:rPr>
          <w:rFonts w:cs="Times New Roman"/>
          <w:lang w:val="hu-HU"/>
        </w:rPr>
        <w:t>t</w:t>
      </w:r>
      <w:r w:rsidR="00991650" w:rsidRPr="00F56688">
        <w:rPr>
          <w:rFonts w:cs="Times New Roman"/>
          <w:lang w:val="hu-HU"/>
        </w:rPr>
        <w:t xml:space="preserve"> </w:t>
      </w:r>
      <w:r w:rsidRPr="00F56688">
        <w:rPr>
          <w:rFonts w:cs="Times New Roman"/>
          <w:lang w:val="hu-HU"/>
        </w:rPr>
        <w:t xml:space="preserve">szedő, már meglévő májbetegségben szenvedő betegeknél magasabb az emelkedett májfunkciós értékek kialakulásának a kockázata, a </w:t>
      </w:r>
      <w:r w:rsidR="00A14639">
        <w:rPr>
          <w:rFonts w:cs="Times New Roman"/>
          <w:lang w:val="hu-HU"/>
        </w:rPr>
        <w:t>Fingolimod Richter</w:t>
      </w:r>
      <w:r w:rsidR="00991650" w:rsidRPr="00F56688">
        <w:rPr>
          <w:rFonts w:cs="Times New Roman"/>
          <w:lang w:val="hu-HU"/>
        </w:rPr>
        <w:noBreakHyphen/>
        <w:t xml:space="preserve">t </w:t>
      </w:r>
      <w:r w:rsidRPr="00F56688">
        <w:rPr>
          <w:rFonts w:cs="Times New Roman"/>
          <w:lang w:val="hu-HU"/>
        </w:rPr>
        <w:t>óvatosan kell alkalmazni olyan betegeknél, akiknek az anamnézisében jelentős májbetegség szerepel.</w:t>
      </w:r>
    </w:p>
    <w:p w14:paraId="073A33DC" w14:textId="77777777" w:rsidR="0091688E" w:rsidRPr="00F56688" w:rsidRDefault="0091688E" w:rsidP="001A762B">
      <w:pPr>
        <w:pStyle w:val="Szvegtrzs"/>
        <w:ind w:left="0"/>
        <w:rPr>
          <w:rFonts w:cs="Times New Roman"/>
          <w:lang w:val="hu-HU"/>
        </w:rPr>
      </w:pPr>
    </w:p>
    <w:p w14:paraId="65987E0D"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A vérnyomásra gyakorolt hatások</w:t>
      </w:r>
    </w:p>
    <w:p w14:paraId="026AF7DC" w14:textId="7275BED4" w:rsidR="004C0305" w:rsidRPr="00F56688" w:rsidRDefault="001F30F8" w:rsidP="001A762B">
      <w:pPr>
        <w:pStyle w:val="Szvegtrzs"/>
        <w:ind w:left="0"/>
        <w:rPr>
          <w:rFonts w:cs="Times New Roman"/>
          <w:lang w:val="hu-HU"/>
        </w:rPr>
      </w:pPr>
      <w:r w:rsidRPr="00F56688">
        <w:rPr>
          <w:rFonts w:cs="Times New Roman"/>
          <w:lang w:val="hu-HU"/>
        </w:rPr>
        <w:t xml:space="preserve">Azokat a betegeket, akiknek gyógyszeresen nem beállított hypertoniája volt, kizárták a forgalomba hozatalt megelőző klinikai vizsgálatokban való részvételből, és a nem beállított magas vérnyomású betegek </w:t>
      </w:r>
      <w:r w:rsidR="00A14639">
        <w:rPr>
          <w:rFonts w:cs="Times New Roman"/>
          <w:lang w:val="hu-HU"/>
        </w:rPr>
        <w:t>Fingolimod Richter</w:t>
      </w:r>
      <w:r w:rsidRPr="00F56688">
        <w:rPr>
          <w:rFonts w:cs="Times New Roman"/>
          <w:lang w:val="hu-HU"/>
        </w:rPr>
        <w:t>-kezelésekor különös elővigyázatosság szükséges.</w:t>
      </w:r>
    </w:p>
    <w:p w14:paraId="5CB3747C" w14:textId="77777777" w:rsidR="001F30F8" w:rsidRPr="00F56688" w:rsidRDefault="001F30F8" w:rsidP="001A762B">
      <w:pPr>
        <w:pStyle w:val="Szvegtrzs"/>
        <w:ind w:left="0"/>
        <w:rPr>
          <w:rFonts w:cs="Times New Roman"/>
          <w:lang w:val="hu-HU"/>
        </w:rPr>
      </w:pPr>
    </w:p>
    <w:p w14:paraId="71191B68" w14:textId="4D7E6142" w:rsidR="004C0305" w:rsidRPr="00F56688" w:rsidRDefault="00B51216"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sclerosis multiplex miatt végzett klinikai vizsgálatokban a 0,5 mg fingolimoddal kezelt betegeknél a szisztolés vérnyomás átlagos emelkedése megközelítőleg 3</w:t>
      </w:r>
      <w:r w:rsidR="003B2C75">
        <w:rPr>
          <w:rFonts w:ascii="Times New Roman" w:eastAsia="Times New Roman" w:hAnsi="Times New Roman" w:cs="Times New Roman"/>
          <w:lang w:val="hu-HU"/>
        </w:rPr>
        <w:t> </w:t>
      </w:r>
      <w:r w:rsidRPr="00F56688">
        <w:rPr>
          <w:rFonts w:ascii="Times New Roman" w:eastAsia="Times New Roman" w:hAnsi="Times New Roman" w:cs="Times New Roman"/>
          <w:lang w:val="hu-HU"/>
        </w:rPr>
        <w:t>Hgmm, míg a diasztolés vérnyomásé kb.</w:t>
      </w:r>
      <w:r w:rsidR="003B2C75">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1 Hgmm volt, amit először mintegy 1</w:t>
      </w:r>
      <w:r w:rsidR="003B2C75">
        <w:rPr>
          <w:rFonts w:ascii="Times New Roman" w:eastAsia="Times New Roman" w:hAnsi="Times New Roman" w:cs="Times New Roman"/>
          <w:lang w:val="hu-HU"/>
        </w:rPr>
        <w:t> </w:t>
      </w:r>
      <w:r w:rsidRPr="00F56688">
        <w:rPr>
          <w:rFonts w:ascii="Times New Roman" w:eastAsia="Times New Roman" w:hAnsi="Times New Roman" w:cs="Times New Roman"/>
          <w:lang w:val="hu-HU"/>
        </w:rPr>
        <w:t>hónappal a kezelés megkezdését követően mutattak ki, és ami a kezelés folytatásakor fennmaradt. A két évig tartó, placebokontrollos vizsgálatban a nemkívánatos eseményként jelentkező magas vérnyomásról a 0,5 mg fingolimodot kapó betegek 6,5%-ánál és a placebót kapó betegek 3,3%-ánál számoltak be. Ezért a kezelés alatt a vérnyomást rendszeresen ellenőrizni kell.</w:t>
      </w:r>
    </w:p>
    <w:p w14:paraId="3E3D9C71" w14:textId="77777777" w:rsidR="00B51216" w:rsidRPr="00F56688" w:rsidRDefault="00B51216" w:rsidP="001A762B">
      <w:pPr>
        <w:rPr>
          <w:rFonts w:ascii="Times New Roman" w:eastAsia="Times New Roman" w:hAnsi="Times New Roman" w:cs="Times New Roman"/>
          <w:lang w:val="hu-HU"/>
        </w:rPr>
      </w:pPr>
    </w:p>
    <w:p w14:paraId="6B3D4A02"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Légzőrendszeri hatások</w:t>
      </w:r>
    </w:p>
    <w:p w14:paraId="0D98DA0B" w14:textId="7FC92CFE" w:rsidR="004C0305" w:rsidRPr="00F56688" w:rsidRDefault="001F30F8" w:rsidP="001A762B">
      <w:pPr>
        <w:pStyle w:val="Szvegtrzs"/>
        <w:ind w:left="0"/>
        <w:rPr>
          <w:rFonts w:cs="Times New Roman"/>
          <w:lang w:val="hu-HU"/>
        </w:rPr>
      </w:pPr>
      <w:r w:rsidRPr="00F56688">
        <w:rPr>
          <w:rFonts w:cs="Times New Roman"/>
          <w:lang w:val="hu-HU"/>
        </w:rPr>
        <w:t xml:space="preserve">A </w:t>
      </w:r>
      <w:r w:rsidR="000E0D5F" w:rsidRPr="00704887">
        <w:rPr>
          <w:rFonts w:cs="Times New Roman"/>
          <w:lang w:val="hu-HU"/>
        </w:rPr>
        <w:t>fingolimod</w:t>
      </w:r>
      <w:r w:rsidRPr="00F56688">
        <w:rPr>
          <w:rFonts w:cs="Times New Roman"/>
          <w:lang w:val="hu-HU"/>
        </w:rPr>
        <w:t>-kezelés mellett a forszírozott exspirációs volumen (FEV</w:t>
      </w:r>
      <w:r w:rsidRPr="00F56688">
        <w:rPr>
          <w:rFonts w:cs="Times New Roman"/>
          <w:position w:val="-1"/>
          <w:vertAlign w:val="subscript"/>
          <w:lang w:val="hu-HU"/>
        </w:rPr>
        <w:t>1</w:t>
      </w:r>
      <w:r w:rsidRPr="00F56688">
        <w:rPr>
          <w:rFonts w:cs="Times New Roman"/>
          <w:lang w:val="hu-HU"/>
        </w:rPr>
        <w:t xml:space="preserve">) és a szén-monoxid diffúziós kapacitás értékekben észlelt csekély, dózisfüggő csökkenés az első hónapban kezdődött, majd azt követően nem változott. A </w:t>
      </w:r>
      <w:r w:rsidR="00A14639">
        <w:rPr>
          <w:rFonts w:cs="Times New Roman"/>
          <w:lang w:val="hu-HU"/>
        </w:rPr>
        <w:t>Fingolimod Richter</w:t>
      </w:r>
      <w:r w:rsidR="00503839" w:rsidRPr="00F56688">
        <w:rPr>
          <w:rFonts w:cs="Times New Roman"/>
          <w:lang w:val="hu-HU"/>
        </w:rPr>
        <w:t>-t</w:t>
      </w:r>
      <w:r w:rsidR="00991650" w:rsidRPr="00F56688">
        <w:rPr>
          <w:rFonts w:cs="Times New Roman"/>
          <w:lang w:val="hu-HU"/>
        </w:rPr>
        <w:t xml:space="preserve"> </w:t>
      </w:r>
      <w:r w:rsidRPr="00F56688">
        <w:rPr>
          <w:rFonts w:cs="Times New Roman"/>
          <w:lang w:val="hu-HU"/>
        </w:rPr>
        <w:t>a súlyos légzőszervi megbetegedésben, pulmonális fibrosisban és krónikus obstruktív tüdőbetegségben szenvedő betegeknél óvatosan kell alkalmazni (lásd még</w:t>
      </w:r>
      <w:r w:rsidR="004E4F0C" w:rsidRPr="00F56688">
        <w:rPr>
          <w:rFonts w:cs="Times New Roman"/>
          <w:lang w:val="hu-HU"/>
        </w:rPr>
        <w:t xml:space="preserve"> </w:t>
      </w:r>
      <w:r w:rsidRPr="00F56688">
        <w:rPr>
          <w:rFonts w:cs="Times New Roman"/>
          <w:lang w:val="hu-HU"/>
        </w:rPr>
        <w:t>4.8</w:t>
      </w:r>
      <w:r w:rsidR="00D974F3" w:rsidRPr="00F56688">
        <w:rPr>
          <w:rFonts w:cs="Times New Roman"/>
          <w:lang w:val="hu-HU"/>
        </w:rPr>
        <w:t> </w:t>
      </w:r>
      <w:r w:rsidRPr="00F56688">
        <w:rPr>
          <w:rFonts w:cs="Times New Roman"/>
          <w:lang w:val="hu-HU"/>
        </w:rPr>
        <w:t>pont).</w:t>
      </w:r>
    </w:p>
    <w:p w14:paraId="3BF1954A" w14:textId="77777777" w:rsidR="004C0305" w:rsidRPr="00F56688" w:rsidRDefault="004C0305" w:rsidP="001A762B">
      <w:pPr>
        <w:rPr>
          <w:rFonts w:ascii="Times New Roman" w:eastAsia="Times New Roman" w:hAnsi="Times New Roman" w:cs="Times New Roman"/>
          <w:lang w:val="hu-HU"/>
        </w:rPr>
      </w:pPr>
    </w:p>
    <w:p w14:paraId="3DF901B0" w14:textId="0465FCB1" w:rsidR="004C0305" w:rsidRPr="00F56688" w:rsidRDefault="001F30F8" w:rsidP="001A762B">
      <w:pPr>
        <w:pStyle w:val="Szvegtrzs"/>
        <w:ind w:left="0"/>
        <w:rPr>
          <w:rFonts w:cs="Times New Roman"/>
          <w:lang w:val="hu-HU"/>
        </w:rPr>
      </w:pPr>
      <w:r w:rsidRPr="00F56688">
        <w:rPr>
          <w:rFonts w:cs="Times New Roman"/>
          <w:u w:val="single" w:color="000000"/>
          <w:lang w:val="hu-HU"/>
        </w:rPr>
        <w:t xml:space="preserve">Posterior </w:t>
      </w:r>
      <w:r w:rsidR="00540A1E" w:rsidRPr="00F56688">
        <w:rPr>
          <w:rFonts w:cs="Times New Roman"/>
          <w:u w:val="single" w:color="000000"/>
          <w:lang w:val="hu-HU"/>
        </w:rPr>
        <w:t>reverz</w:t>
      </w:r>
      <w:r w:rsidR="009F340C">
        <w:rPr>
          <w:rFonts w:cs="Times New Roman"/>
          <w:u w:val="single" w:color="000000"/>
          <w:lang w:val="hu-HU"/>
        </w:rPr>
        <w:t>í</w:t>
      </w:r>
      <w:r w:rsidR="00540A1E" w:rsidRPr="00F56688">
        <w:rPr>
          <w:rFonts w:cs="Times New Roman"/>
          <w:u w:val="single" w:color="000000"/>
          <w:lang w:val="hu-HU"/>
        </w:rPr>
        <w:t>bilis</w:t>
      </w:r>
      <w:r w:rsidRPr="00F56688">
        <w:rPr>
          <w:rFonts w:cs="Times New Roman"/>
          <w:u w:val="single" w:color="000000"/>
          <w:lang w:val="hu-HU"/>
        </w:rPr>
        <w:t xml:space="preserve"> encephalopathia szindróma</w:t>
      </w:r>
    </w:p>
    <w:p w14:paraId="07A38788" w14:textId="0FE21F3E" w:rsidR="004C0305" w:rsidRPr="00F56688" w:rsidRDefault="001F30F8" w:rsidP="001A762B">
      <w:pPr>
        <w:pStyle w:val="Szvegtrzs"/>
        <w:ind w:left="0"/>
        <w:rPr>
          <w:rFonts w:cs="Times New Roman"/>
          <w:lang w:val="hu-HU"/>
        </w:rPr>
      </w:pPr>
      <w:r w:rsidRPr="00F56688">
        <w:rPr>
          <w:rFonts w:cs="Times New Roman"/>
          <w:lang w:val="hu-HU"/>
        </w:rPr>
        <w:t xml:space="preserve">A klinikai vizsgálatokban és a forgalomba hozatalt követően posterior </w:t>
      </w:r>
      <w:r w:rsidR="00540A1E" w:rsidRPr="00F56688">
        <w:rPr>
          <w:rFonts w:cs="Times New Roman"/>
          <w:lang w:val="hu-HU"/>
        </w:rPr>
        <w:t>reverz</w:t>
      </w:r>
      <w:r w:rsidR="009F340C">
        <w:rPr>
          <w:rFonts w:cs="Times New Roman"/>
          <w:lang w:val="hu-HU"/>
        </w:rPr>
        <w:t>í</w:t>
      </w:r>
      <w:r w:rsidR="00540A1E" w:rsidRPr="00F56688">
        <w:rPr>
          <w:rFonts w:cs="Times New Roman"/>
          <w:lang w:val="hu-HU"/>
        </w:rPr>
        <w:t>bilis</w:t>
      </w:r>
      <w:r w:rsidRPr="00F56688">
        <w:rPr>
          <w:rFonts w:cs="Times New Roman"/>
          <w:lang w:val="hu-HU"/>
        </w:rPr>
        <w:t xml:space="preserve"> encephalopathia szindróma (PRES) ritka eseteit jelentették a 0,5</w:t>
      </w:r>
      <w:r w:rsidR="00D974F3" w:rsidRPr="00F56688">
        <w:rPr>
          <w:rFonts w:cs="Times New Roman"/>
          <w:lang w:val="hu-HU"/>
        </w:rPr>
        <w:t> </w:t>
      </w:r>
      <w:r w:rsidRPr="00F56688">
        <w:rPr>
          <w:rFonts w:cs="Times New Roman"/>
          <w:lang w:val="hu-HU"/>
        </w:rPr>
        <w:t>mg-os dózissal (lásd 4.8</w:t>
      </w:r>
      <w:r w:rsidR="00D974F3" w:rsidRPr="00F56688">
        <w:rPr>
          <w:rFonts w:cs="Times New Roman"/>
          <w:lang w:val="hu-HU"/>
        </w:rPr>
        <w:t> </w:t>
      </w:r>
      <w:r w:rsidRPr="00F56688">
        <w:rPr>
          <w:rFonts w:cs="Times New Roman"/>
          <w:lang w:val="hu-HU"/>
        </w:rPr>
        <w:t xml:space="preserve">pont). A jelentett tünetek közé tartozott a hirtelen kezdődő súlyos fejfájás, émelygés, hányás, megváltozott mentális állapot, látászavarok és görcsök. A PRES tünetei általában </w:t>
      </w:r>
      <w:r w:rsidR="00540A1E" w:rsidRPr="00F56688">
        <w:rPr>
          <w:rFonts w:cs="Times New Roman"/>
          <w:lang w:val="hu-HU"/>
        </w:rPr>
        <w:t>reverz</w:t>
      </w:r>
      <w:r w:rsidR="009F340C">
        <w:rPr>
          <w:rFonts w:cs="Times New Roman"/>
          <w:lang w:val="hu-HU"/>
        </w:rPr>
        <w:t>í</w:t>
      </w:r>
      <w:r w:rsidR="00540A1E" w:rsidRPr="00F56688">
        <w:rPr>
          <w:rFonts w:cs="Times New Roman"/>
          <w:lang w:val="hu-HU"/>
        </w:rPr>
        <w:t>bilis</w:t>
      </w:r>
      <w:r w:rsidRPr="00F56688">
        <w:rPr>
          <w:rFonts w:cs="Times New Roman"/>
          <w:lang w:val="hu-HU"/>
        </w:rPr>
        <w:t xml:space="preserve">ek, de ischaemiás stroke-hoz vagy agyvérzéshez is vezethetnek. A diagnózis és a kezelés késlekedése maradandó neurológiai következményekkel járhat. Ha a PRES gyanúja felmerül, a </w:t>
      </w:r>
      <w:r w:rsidR="00A14639">
        <w:rPr>
          <w:rFonts w:cs="Times New Roman"/>
          <w:lang w:val="hu-HU"/>
        </w:rPr>
        <w:t>Fingolimod Richter</w:t>
      </w:r>
      <w:r w:rsidRPr="00F56688">
        <w:rPr>
          <w:rFonts w:cs="Times New Roman"/>
          <w:lang w:val="hu-HU"/>
        </w:rPr>
        <w:t>-kezelést abba kell hagyni.</w:t>
      </w:r>
    </w:p>
    <w:p w14:paraId="279310D3" w14:textId="77777777" w:rsidR="004C0305" w:rsidRPr="00F56688" w:rsidRDefault="004C0305" w:rsidP="001A762B">
      <w:pPr>
        <w:rPr>
          <w:rFonts w:ascii="Times New Roman" w:eastAsia="Times New Roman" w:hAnsi="Times New Roman" w:cs="Times New Roman"/>
          <w:lang w:val="hu-HU"/>
        </w:rPr>
      </w:pPr>
    </w:p>
    <w:p w14:paraId="296F509B" w14:textId="77777777" w:rsidR="0041388A" w:rsidRPr="00491E81" w:rsidRDefault="0041388A" w:rsidP="0041388A">
      <w:pPr>
        <w:pStyle w:val="Szvegtrzs"/>
        <w:ind w:left="0"/>
        <w:rPr>
          <w:rFonts w:cs="Times New Roman"/>
          <w:lang w:val="hu-HU"/>
        </w:rPr>
      </w:pPr>
      <w:r>
        <w:rPr>
          <w:rFonts w:cs="Times New Roman"/>
          <w:u w:val="single" w:color="000000"/>
          <w:lang w:val="hu-HU"/>
        </w:rPr>
        <w:t>Korábbi kezelés</w:t>
      </w:r>
      <w:r w:rsidRPr="00491E81">
        <w:rPr>
          <w:rFonts w:cs="Times New Roman"/>
          <w:u w:val="single" w:color="000000"/>
          <w:lang w:val="hu-HU"/>
        </w:rPr>
        <w:t xml:space="preserve"> immunszuppresszív és immunmoduláló gyógyszerekkel </w:t>
      </w:r>
    </w:p>
    <w:p w14:paraId="55507242" w14:textId="137B6C85" w:rsidR="004C0305" w:rsidRPr="00F56688" w:rsidRDefault="001F30F8" w:rsidP="001A762B">
      <w:pPr>
        <w:pStyle w:val="Szvegtrzs"/>
        <w:ind w:left="0"/>
        <w:rPr>
          <w:rFonts w:cs="Times New Roman"/>
          <w:lang w:val="hu-HU"/>
        </w:rPr>
      </w:pPr>
      <w:r w:rsidRPr="00F56688">
        <w:rPr>
          <w:rFonts w:cs="Times New Roman"/>
          <w:lang w:val="hu-HU"/>
        </w:rPr>
        <w:t xml:space="preserve">Nem végeztek vizsgálatokat a </w:t>
      </w:r>
      <w:r w:rsidR="000E0D5F" w:rsidRPr="00704887">
        <w:rPr>
          <w:rFonts w:cs="Times New Roman"/>
          <w:lang w:val="hu-HU"/>
        </w:rPr>
        <w:t>fingolimod</w:t>
      </w:r>
      <w:r w:rsidR="00991650" w:rsidRPr="00F56688">
        <w:rPr>
          <w:rFonts w:cs="Times New Roman"/>
          <w:lang w:val="hu-HU"/>
        </w:rPr>
        <w:t xml:space="preserve"> </w:t>
      </w:r>
      <w:r w:rsidRPr="00F56688">
        <w:rPr>
          <w:rFonts w:cs="Times New Roman"/>
          <w:lang w:val="hu-HU"/>
        </w:rPr>
        <w:t xml:space="preserve">hatásosságának és biztonságosságának értékelésére olyan esetekben, amikor a betegeket teriflunomidról, dimetilfumarátról vagy alemtuzumabról állították át </w:t>
      </w:r>
      <w:r w:rsidR="005D1808" w:rsidRPr="00704887">
        <w:rPr>
          <w:rFonts w:cs="Times New Roman"/>
          <w:lang w:val="hu-HU"/>
        </w:rPr>
        <w:t>fingolimod</w:t>
      </w:r>
      <w:r w:rsidR="00991650" w:rsidRPr="00704887">
        <w:rPr>
          <w:rFonts w:cs="Times New Roman"/>
          <w:lang w:val="hu-HU"/>
        </w:rPr>
        <w:t>ra</w:t>
      </w:r>
      <w:r w:rsidRPr="00F56688">
        <w:rPr>
          <w:rFonts w:cs="Times New Roman"/>
          <w:lang w:val="hu-HU"/>
        </w:rPr>
        <w:t xml:space="preserve">. Az additív immunológiai hatás elkerülése, és egyúttal a betegség reaktiváció kockázatának minimalizálása érdekében az egyéb betegségmódosító terápiáról </w:t>
      </w:r>
      <w:r w:rsidR="00A14639">
        <w:rPr>
          <w:rFonts w:cs="Times New Roman"/>
          <w:lang w:val="hu-HU"/>
        </w:rPr>
        <w:t>Fingolimod Richter</w:t>
      </w:r>
      <w:r w:rsidR="00991650" w:rsidRPr="00F56688">
        <w:rPr>
          <w:rFonts w:cs="Times New Roman"/>
          <w:lang w:val="hu-HU"/>
        </w:rPr>
        <w:noBreakHyphen/>
        <w:t xml:space="preserve">ra </w:t>
      </w:r>
      <w:r w:rsidRPr="00F56688">
        <w:rPr>
          <w:rFonts w:cs="Times New Roman"/>
          <w:lang w:val="hu-HU"/>
        </w:rPr>
        <w:t xml:space="preserve">való átállítás esetén figyelembe kell venni az adott gyógyszer </w:t>
      </w:r>
      <w:r w:rsidR="009F340C">
        <w:rPr>
          <w:rFonts w:cs="Times New Roman"/>
          <w:lang w:val="hu-HU"/>
        </w:rPr>
        <w:t xml:space="preserve">eliminációs </w:t>
      </w:r>
      <w:r w:rsidRPr="00F56688">
        <w:rPr>
          <w:rFonts w:cs="Times New Roman"/>
          <w:lang w:val="hu-HU"/>
        </w:rPr>
        <w:t xml:space="preserve">felezési idejét és hatásmódját. A </w:t>
      </w:r>
      <w:r w:rsidR="00A14639">
        <w:rPr>
          <w:rFonts w:cs="Times New Roman"/>
          <w:lang w:val="hu-HU"/>
        </w:rPr>
        <w:t>Fingolimod Richter</w:t>
      </w:r>
      <w:r w:rsidR="00991650" w:rsidRPr="00F56688">
        <w:rPr>
          <w:rFonts w:cs="Times New Roman"/>
          <w:lang w:val="hu-HU"/>
        </w:rPr>
        <w:t xml:space="preserve"> </w:t>
      </w:r>
      <w:r w:rsidRPr="00F56688">
        <w:rPr>
          <w:rFonts w:cs="Times New Roman"/>
          <w:lang w:val="hu-HU"/>
        </w:rPr>
        <w:t>alkalmazásának megkezdése előtt teljes vérképvizsgálat elvégzése ajánlott annak biztosítása érdekében, hogy a korábbi kezelés immunológiai hatásai (pl. cytopenia) már megszűntek.</w:t>
      </w:r>
    </w:p>
    <w:p w14:paraId="0A3C2B0B" w14:textId="77777777" w:rsidR="004C0305" w:rsidRPr="00F56688" w:rsidRDefault="004C0305" w:rsidP="001A762B">
      <w:pPr>
        <w:rPr>
          <w:rFonts w:ascii="Times New Roman" w:eastAsia="Times New Roman" w:hAnsi="Times New Roman" w:cs="Times New Roman"/>
          <w:lang w:val="hu-HU"/>
        </w:rPr>
      </w:pPr>
    </w:p>
    <w:p w14:paraId="414BE909" w14:textId="61625790" w:rsidR="004C0305" w:rsidRPr="00F56688" w:rsidRDefault="001F30F8" w:rsidP="001A762B">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Pr="00F56688">
        <w:rPr>
          <w:rFonts w:cs="Times New Roman"/>
          <w:lang w:val="hu-HU"/>
        </w:rPr>
        <w:t>-kezelés általában elkezdhető közvetlenül az interferon-, illetve a glatiramer-acetát alkalmazásának befejezése után.</w:t>
      </w:r>
    </w:p>
    <w:p w14:paraId="1837E646" w14:textId="77777777" w:rsidR="004C0305" w:rsidRPr="00F56688" w:rsidRDefault="004C0305" w:rsidP="001A762B">
      <w:pPr>
        <w:rPr>
          <w:rFonts w:ascii="Times New Roman" w:eastAsia="Times New Roman" w:hAnsi="Times New Roman" w:cs="Times New Roman"/>
          <w:lang w:val="hu-HU"/>
        </w:rPr>
      </w:pPr>
    </w:p>
    <w:p w14:paraId="3389C367" w14:textId="0D0C26D3" w:rsidR="004C0305" w:rsidRPr="00F56688" w:rsidRDefault="001F30F8" w:rsidP="001A762B">
      <w:pPr>
        <w:pStyle w:val="Szvegtrzs"/>
        <w:ind w:left="0"/>
        <w:rPr>
          <w:rFonts w:cs="Times New Roman"/>
          <w:lang w:val="hu-HU"/>
        </w:rPr>
      </w:pPr>
      <w:r w:rsidRPr="00F56688">
        <w:rPr>
          <w:rFonts w:cs="Times New Roman"/>
          <w:lang w:val="hu-HU"/>
        </w:rPr>
        <w:t>A dimetil-fumarát esetében a kimosási időszaknak elegendő hosszúnak kell lennie ahhoz, hogy a teljes</w:t>
      </w:r>
      <w:r w:rsidR="004E4F0C" w:rsidRPr="00F56688">
        <w:rPr>
          <w:rFonts w:cs="Times New Roman"/>
          <w:lang w:val="hu-HU"/>
        </w:rPr>
        <w:t xml:space="preserve"> </w:t>
      </w:r>
      <w:r w:rsidRPr="00F56688">
        <w:rPr>
          <w:rFonts w:cs="Times New Roman"/>
          <w:lang w:val="hu-HU"/>
        </w:rPr>
        <w:t xml:space="preserve">vérkép normalizálódjon, mielőtt a </w:t>
      </w:r>
      <w:r w:rsidR="00A14639">
        <w:rPr>
          <w:rFonts w:cs="Times New Roman"/>
          <w:lang w:val="hu-HU"/>
        </w:rPr>
        <w:t>Fingolimod Richter</w:t>
      </w:r>
      <w:r w:rsidRPr="00F56688">
        <w:rPr>
          <w:rFonts w:cs="Times New Roman"/>
          <w:lang w:val="hu-HU"/>
        </w:rPr>
        <w:t>-kezelés megkezdődik.</w:t>
      </w:r>
    </w:p>
    <w:p w14:paraId="471A1432" w14:textId="77777777" w:rsidR="004C0305" w:rsidRPr="00F56688" w:rsidRDefault="004C0305" w:rsidP="001A762B">
      <w:pPr>
        <w:rPr>
          <w:rFonts w:ascii="Times New Roman" w:eastAsia="Times New Roman" w:hAnsi="Times New Roman" w:cs="Times New Roman"/>
          <w:lang w:val="hu-HU"/>
        </w:rPr>
      </w:pPr>
    </w:p>
    <w:p w14:paraId="4E858A78" w14:textId="70D53EC0" w:rsidR="004C0305" w:rsidRPr="00F56688" w:rsidRDefault="001F30F8" w:rsidP="001A762B">
      <w:pPr>
        <w:pStyle w:val="Szvegtrzs"/>
        <w:ind w:left="0"/>
        <w:rPr>
          <w:rFonts w:cs="Times New Roman"/>
          <w:lang w:val="hu-HU"/>
        </w:rPr>
      </w:pPr>
      <w:r w:rsidRPr="00F56688">
        <w:rPr>
          <w:rFonts w:cs="Times New Roman"/>
          <w:lang w:val="hu-HU"/>
        </w:rPr>
        <w:t xml:space="preserve">A natalizumab hosszú </w:t>
      </w:r>
      <w:r w:rsidR="009F340C">
        <w:rPr>
          <w:rFonts w:cs="Times New Roman"/>
          <w:lang w:val="hu-HU"/>
        </w:rPr>
        <w:t xml:space="preserve">eliminációs </w:t>
      </w:r>
      <w:r w:rsidRPr="00F56688">
        <w:rPr>
          <w:rFonts w:cs="Times New Roman"/>
          <w:lang w:val="hu-HU"/>
        </w:rPr>
        <w:t>felezési ideje miatt az elimináció általában 2-3</w:t>
      </w:r>
      <w:r w:rsidR="00D974F3" w:rsidRPr="00F56688">
        <w:rPr>
          <w:rFonts w:cs="Times New Roman"/>
          <w:lang w:val="hu-HU"/>
        </w:rPr>
        <w:t> </w:t>
      </w:r>
      <w:r w:rsidRPr="00F56688">
        <w:rPr>
          <w:rFonts w:cs="Times New Roman"/>
          <w:lang w:val="hu-HU"/>
        </w:rPr>
        <w:t>hónapig tart a kezelés abbahagyását követően. A teriflunomid szintén lassan eliminálódik a plazmából. Gyorsított eliminációs eljárás alkalmazása nélkül a teriflunomid plazma clearance-e több hónaptól 2</w:t>
      </w:r>
      <w:r w:rsidR="00D974F3" w:rsidRPr="00F56688">
        <w:rPr>
          <w:rFonts w:cs="Times New Roman"/>
          <w:lang w:val="hu-HU"/>
        </w:rPr>
        <w:t> </w:t>
      </w:r>
      <w:r w:rsidRPr="00F56688">
        <w:rPr>
          <w:rFonts w:cs="Times New Roman"/>
          <w:lang w:val="hu-HU"/>
        </w:rPr>
        <w:t>évig is eltarthat. Gyorsított eliminációs eljárás alkalmazása (a teriflunomid alkalmazási előírásában leírt módon) ajánlott, vagy ennek alternatívájaként a kiürülési időtartam nem lehet rövidebb, mint</w:t>
      </w:r>
      <w:r w:rsidR="004E4F0C" w:rsidRPr="00F56688">
        <w:rPr>
          <w:rFonts w:cs="Times New Roman"/>
          <w:lang w:val="hu-HU"/>
        </w:rPr>
        <w:t xml:space="preserve"> </w:t>
      </w:r>
      <w:r w:rsidRPr="00F56688">
        <w:rPr>
          <w:rFonts w:cs="Times New Roman"/>
          <w:lang w:val="hu-HU"/>
        </w:rPr>
        <w:t>3,5</w:t>
      </w:r>
      <w:r w:rsidR="00D974F3" w:rsidRPr="00F56688">
        <w:rPr>
          <w:rFonts w:cs="Times New Roman"/>
          <w:lang w:val="hu-HU"/>
        </w:rPr>
        <w:t> </w:t>
      </w:r>
      <w:r w:rsidRPr="00F56688">
        <w:rPr>
          <w:rFonts w:cs="Times New Roman"/>
          <w:lang w:val="hu-HU"/>
        </w:rPr>
        <w:t xml:space="preserve">hónap. Tekintettel az esetleges egyidejű immunológiai hatásokra, óvatosság jánlott, amikor a betegeket natalizumabról vagy teriflunomidról állítják át </w:t>
      </w:r>
      <w:r w:rsidR="00A14639">
        <w:rPr>
          <w:rFonts w:cs="Times New Roman"/>
          <w:lang w:val="hu-HU"/>
        </w:rPr>
        <w:t>Fingolimod Richter</w:t>
      </w:r>
      <w:r w:rsidR="00991650" w:rsidRPr="00F56688">
        <w:rPr>
          <w:rFonts w:cs="Times New Roman"/>
          <w:lang w:val="hu-HU"/>
        </w:rPr>
        <w:noBreakHyphen/>
        <w:t>r</w:t>
      </w:r>
      <w:r w:rsidR="00793C7D">
        <w:rPr>
          <w:rFonts w:cs="Times New Roman"/>
          <w:lang w:val="hu-HU"/>
        </w:rPr>
        <w:t>e</w:t>
      </w:r>
      <w:r w:rsidRPr="00F56688">
        <w:rPr>
          <w:rFonts w:cs="Times New Roman"/>
          <w:lang w:val="hu-HU"/>
        </w:rPr>
        <w:t>.</w:t>
      </w:r>
    </w:p>
    <w:p w14:paraId="741E024B" w14:textId="77777777" w:rsidR="004C0305" w:rsidRPr="00F56688" w:rsidRDefault="004C0305" w:rsidP="001A762B">
      <w:pPr>
        <w:rPr>
          <w:rFonts w:ascii="Times New Roman" w:eastAsia="Times New Roman" w:hAnsi="Times New Roman" w:cs="Times New Roman"/>
          <w:lang w:val="hu-HU"/>
        </w:rPr>
      </w:pPr>
    </w:p>
    <w:p w14:paraId="3E4AFC3F" w14:textId="2FB14650" w:rsidR="004C0305" w:rsidRPr="00F56688" w:rsidRDefault="001F30F8" w:rsidP="001A762B">
      <w:pPr>
        <w:pStyle w:val="Szvegtrzs"/>
        <w:ind w:left="0"/>
        <w:rPr>
          <w:rFonts w:cs="Times New Roman"/>
          <w:lang w:val="hu-HU"/>
        </w:rPr>
      </w:pPr>
      <w:r w:rsidRPr="00F56688">
        <w:rPr>
          <w:rFonts w:cs="Times New Roman"/>
          <w:lang w:val="hu-HU"/>
        </w:rPr>
        <w:t xml:space="preserve">Az alemtuzumabnak jelentős és tartós immunszuppresszív hatásai vannak. Mivel e hatások tényleges időtartama nem ismert, nem ajánlott a </w:t>
      </w:r>
      <w:r w:rsidR="00A14639">
        <w:rPr>
          <w:rFonts w:cs="Times New Roman"/>
          <w:lang w:val="hu-HU"/>
        </w:rPr>
        <w:t>Fingolimod Richter</w:t>
      </w:r>
      <w:r w:rsidRPr="00F56688">
        <w:rPr>
          <w:rFonts w:cs="Times New Roman"/>
          <w:lang w:val="hu-HU"/>
        </w:rPr>
        <w:t>-kezelés indítása az alemtuzumab-kezelés után, kivéve, ha ennek előnyei egyértelműen meghaladják a beteg egyéni kockázatát.</w:t>
      </w:r>
    </w:p>
    <w:p w14:paraId="5DBBC03F" w14:textId="77777777" w:rsidR="004C0305" w:rsidRPr="00F56688" w:rsidRDefault="004C0305" w:rsidP="001A762B">
      <w:pPr>
        <w:rPr>
          <w:rFonts w:ascii="Times New Roman" w:eastAsia="Times New Roman" w:hAnsi="Times New Roman" w:cs="Times New Roman"/>
          <w:lang w:val="hu-HU"/>
        </w:rPr>
      </w:pPr>
    </w:p>
    <w:p w14:paraId="06CB160B" w14:textId="77777777" w:rsidR="004C0305" w:rsidRPr="00F56688" w:rsidRDefault="001F30F8" w:rsidP="001A762B">
      <w:pPr>
        <w:pStyle w:val="Szvegtrzs"/>
        <w:ind w:left="0"/>
        <w:rPr>
          <w:rFonts w:cs="Times New Roman"/>
          <w:lang w:val="hu-HU"/>
        </w:rPr>
      </w:pPr>
      <w:r w:rsidRPr="00F56688">
        <w:rPr>
          <w:rFonts w:cs="Times New Roman"/>
          <w:lang w:val="hu-HU"/>
        </w:rPr>
        <w:t>Gondos mérlegelést követően kell döntést hozni a kortikoszteroidokkal végzett tartós egyidejű kezelésről.</w:t>
      </w:r>
    </w:p>
    <w:p w14:paraId="38195FB7" w14:textId="77777777" w:rsidR="001F30F8" w:rsidRPr="00F56688" w:rsidRDefault="001F30F8" w:rsidP="001A762B">
      <w:pPr>
        <w:pStyle w:val="Szvegtrzs"/>
        <w:ind w:left="0"/>
        <w:rPr>
          <w:rFonts w:cs="Times New Roman"/>
          <w:u w:val="single" w:color="000000"/>
          <w:lang w:val="hu-HU"/>
        </w:rPr>
      </w:pPr>
    </w:p>
    <w:p w14:paraId="4079C067"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Egyidejű alkalmazás potens CYP450-induktorokkal</w:t>
      </w:r>
    </w:p>
    <w:p w14:paraId="6A87EF44" w14:textId="1445F526" w:rsidR="004C0305" w:rsidRPr="00F56688" w:rsidRDefault="001F30F8" w:rsidP="001A762B">
      <w:pPr>
        <w:pStyle w:val="Szvegtrzs"/>
        <w:ind w:left="0"/>
        <w:rPr>
          <w:rFonts w:cs="Times New Roman"/>
          <w:lang w:val="hu-HU"/>
        </w:rPr>
      </w:pPr>
      <w:r w:rsidRPr="00F56688">
        <w:rPr>
          <w:rFonts w:cs="Times New Roman"/>
          <w:lang w:val="hu-HU"/>
        </w:rPr>
        <w:t xml:space="preserve">A fingolimod és potens CYP450-induktorok kombinációját óvatosan kell alkalmazni. </w:t>
      </w:r>
      <w:r w:rsidR="004B4AFB" w:rsidRPr="00F56688">
        <w:rPr>
          <w:rFonts w:cs="Times New Roman"/>
          <w:lang w:val="hu-HU"/>
        </w:rPr>
        <w:t xml:space="preserve">Közönséges </w:t>
      </w:r>
      <w:r w:rsidRPr="00F56688">
        <w:rPr>
          <w:rFonts w:cs="Times New Roman"/>
          <w:lang w:val="hu-HU"/>
        </w:rPr>
        <w:t>orbáncfűvel való egyidejű alkalmazása nem javasolt (lásd 4.5</w:t>
      </w:r>
      <w:r w:rsidR="00D974F3" w:rsidRPr="00F56688">
        <w:rPr>
          <w:rFonts w:cs="Times New Roman"/>
          <w:lang w:val="hu-HU"/>
        </w:rPr>
        <w:t> </w:t>
      </w:r>
      <w:r w:rsidRPr="00F56688">
        <w:rPr>
          <w:rFonts w:cs="Times New Roman"/>
          <w:lang w:val="hu-HU"/>
        </w:rPr>
        <w:t>pont).</w:t>
      </w:r>
    </w:p>
    <w:p w14:paraId="7BF2F212" w14:textId="77777777" w:rsidR="004C0305" w:rsidRPr="00F56688" w:rsidRDefault="004C0305" w:rsidP="001A762B">
      <w:pPr>
        <w:rPr>
          <w:rFonts w:ascii="Times New Roman" w:eastAsia="Times New Roman" w:hAnsi="Times New Roman" w:cs="Times New Roman"/>
          <w:lang w:val="hu-HU"/>
        </w:rPr>
      </w:pPr>
    </w:p>
    <w:p w14:paraId="323D8BBC"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Malignitások</w:t>
      </w:r>
    </w:p>
    <w:p w14:paraId="7E26740C" w14:textId="77777777" w:rsidR="004C0305" w:rsidRPr="00F56688" w:rsidRDefault="004C0305" w:rsidP="001A762B">
      <w:pPr>
        <w:rPr>
          <w:rFonts w:ascii="Times New Roman" w:eastAsia="Times New Roman" w:hAnsi="Times New Roman" w:cs="Times New Roman"/>
          <w:lang w:val="hu-HU"/>
        </w:rPr>
      </w:pPr>
    </w:p>
    <w:p w14:paraId="243EFEE0" w14:textId="3FD5328D"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Bőr</w:t>
      </w:r>
      <w:r w:rsidR="009F340C">
        <w:rPr>
          <w:rFonts w:ascii="Times New Roman" w:hAnsi="Times New Roman" w:cs="Times New Roman"/>
          <w:i/>
          <w:u w:val="single" w:color="000000"/>
          <w:lang w:val="hu-HU"/>
        </w:rPr>
        <w:t>malignitás</w:t>
      </w:r>
      <w:r w:rsidR="00690774">
        <w:rPr>
          <w:rFonts w:ascii="Times New Roman" w:hAnsi="Times New Roman" w:cs="Times New Roman"/>
          <w:i/>
          <w:u w:val="single" w:color="000000"/>
          <w:lang w:val="hu-HU"/>
        </w:rPr>
        <w:t>ok</w:t>
      </w:r>
    </w:p>
    <w:p w14:paraId="1FC49D6F" w14:textId="64BC22C7" w:rsidR="004C0305" w:rsidRPr="00F56688" w:rsidRDefault="001F30F8" w:rsidP="001A762B">
      <w:pPr>
        <w:pStyle w:val="Szvegtrzs"/>
        <w:ind w:left="0"/>
        <w:rPr>
          <w:rFonts w:cs="Times New Roman"/>
          <w:lang w:val="hu-HU"/>
        </w:rPr>
      </w:pPr>
      <w:r w:rsidRPr="00F56688">
        <w:rPr>
          <w:rFonts w:cs="Times New Roman"/>
          <w:lang w:val="hu-HU"/>
        </w:rPr>
        <w:t xml:space="preserve">A </w:t>
      </w:r>
      <w:r w:rsidR="00B87C58" w:rsidRPr="00704887">
        <w:rPr>
          <w:rFonts w:cs="Times New Roman"/>
          <w:lang w:val="hu-HU"/>
        </w:rPr>
        <w:t>fingolimod</w:t>
      </w:r>
      <w:r w:rsidR="007F7EA2">
        <w:rPr>
          <w:rFonts w:cs="Times New Roman"/>
          <w:lang w:val="hu-HU"/>
        </w:rPr>
        <w:t>ot kapó</w:t>
      </w:r>
      <w:r w:rsidRPr="00F56688">
        <w:rPr>
          <w:rFonts w:cs="Times New Roman"/>
          <w:lang w:val="hu-HU"/>
        </w:rPr>
        <w:t xml:space="preserve"> betegeknél basalsejtes carcinomáról (BCC) és más bőrdaganatokról, köztük malignus melanomáról, laphámsejtes carcinomáról, Kaposi</w:t>
      </w:r>
      <w:r w:rsidR="00000C7A">
        <w:rPr>
          <w:rFonts w:cs="Times New Roman"/>
          <w:lang w:val="hu-HU"/>
        </w:rPr>
        <w:t>-</w:t>
      </w:r>
      <w:r w:rsidRPr="00F56688">
        <w:rPr>
          <w:rFonts w:cs="Times New Roman"/>
          <w:lang w:val="hu-HU"/>
        </w:rPr>
        <w:t>sarcomáról és Merkel-sejtes carcinomáról számoltak be (lásd 4.8</w:t>
      </w:r>
      <w:r w:rsidR="00D974F3" w:rsidRPr="00F56688">
        <w:rPr>
          <w:rFonts w:cs="Times New Roman"/>
          <w:lang w:val="hu-HU"/>
        </w:rPr>
        <w:t> </w:t>
      </w:r>
      <w:r w:rsidRPr="00F56688">
        <w:rPr>
          <w:rFonts w:cs="Times New Roman"/>
          <w:lang w:val="hu-HU"/>
        </w:rPr>
        <w:t>pont). A bőrléziók figyelése indokolt, és a kezelés elkezdésekor, és ezután a klinikai kép függvényében 6</w:t>
      </w:r>
      <w:r w:rsidR="00D974F3" w:rsidRPr="00F56688">
        <w:rPr>
          <w:rFonts w:cs="Times New Roman"/>
          <w:lang w:val="hu-HU"/>
        </w:rPr>
        <w:t> </w:t>
      </w:r>
      <w:r w:rsidRPr="00F56688">
        <w:rPr>
          <w:rFonts w:cs="Times New Roman"/>
          <w:lang w:val="hu-HU"/>
        </w:rPr>
        <w:t>–</w:t>
      </w:r>
      <w:r w:rsidR="00D974F3" w:rsidRPr="00F56688">
        <w:rPr>
          <w:rFonts w:cs="Times New Roman"/>
          <w:lang w:val="hu-HU"/>
        </w:rPr>
        <w:t> </w:t>
      </w:r>
      <w:r w:rsidRPr="00F56688">
        <w:rPr>
          <w:rFonts w:cs="Times New Roman"/>
          <w:lang w:val="hu-HU"/>
        </w:rPr>
        <w:t>12</w:t>
      </w:r>
      <w:r w:rsidR="00D974F3" w:rsidRPr="00F56688">
        <w:rPr>
          <w:rFonts w:cs="Times New Roman"/>
          <w:lang w:val="hu-HU"/>
        </w:rPr>
        <w:t> </w:t>
      </w:r>
      <w:r w:rsidRPr="00F56688">
        <w:rPr>
          <w:rFonts w:cs="Times New Roman"/>
          <w:lang w:val="hu-HU"/>
        </w:rPr>
        <w:t>havonta a bőr orvosi vizsgálata javasolt. Gyanús léziók észlelésekor a beteget bőrgyógyászhoz kell utani.</w:t>
      </w:r>
    </w:p>
    <w:p w14:paraId="54D87ECB" w14:textId="77777777" w:rsidR="004C0305" w:rsidRPr="00F56688" w:rsidRDefault="004C0305" w:rsidP="001A762B">
      <w:pPr>
        <w:rPr>
          <w:rFonts w:ascii="Times New Roman" w:eastAsia="Times New Roman" w:hAnsi="Times New Roman" w:cs="Times New Roman"/>
          <w:lang w:val="hu-HU"/>
        </w:rPr>
      </w:pPr>
    </w:p>
    <w:p w14:paraId="108518ED" w14:textId="77777777" w:rsidR="004C0305" w:rsidRPr="00F56688" w:rsidRDefault="001F30F8" w:rsidP="001A762B">
      <w:pPr>
        <w:pStyle w:val="Szvegtrzs"/>
        <w:ind w:left="0"/>
        <w:rPr>
          <w:rFonts w:cs="Times New Roman"/>
          <w:lang w:val="hu-HU"/>
        </w:rPr>
      </w:pPr>
      <w:r w:rsidRPr="00F56688">
        <w:rPr>
          <w:rFonts w:cs="Times New Roman"/>
          <w:lang w:val="hu-HU"/>
        </w:rPr>
        <w:t>Mivel fennáll a malignus bőrdaganatok kialakulásának potenciális kockázata, a fingolimoddal kezelt betegeket óvatosságra kell inteni, hogy fényvédelem nélkül kerüljék a napfényt. Ezek a betegek nem kaphatnak egyidejűleg UV-B sugárzással végzett fototerápiát vagy PUVA-fotokemoterápiát.</w:t>
      </w:r>
    </w:p>
    <w:p w14:paraId="5D19F424" w14:textId="77777777" w:rsidR="004C0305" w:rsidRPr="00F56688" w:rsidRDefault="004C0305" w:rsidP="001A762B">
      <w:pPr>
        <w:rPr>
          <w:rFonts w:ascii="Times New Roman" w:eastAsia="Times New Roman" w:hAnsi="Times New Roman" w:cs="Times New Roman"/>
          <w:lang w:val="hu-HU"/>
        </w:rPr>
      </w:pPr>
    </w:p>
    <w:p w14:paraId="47B8042F"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Lymphomák</w:t>
      </w:r>
    </w:p>
    <w:p w14:paraId="7985699E" w14:textId="253FDF1F" w:rsidR="004C0305" w:rsidRPr="00F56688" w:rsidRDefault="001F30F8" w:rsidP="001A762B">
      <w:pPr>
        <w:pStyle w:val="Szvegtrzs"/>
        <w:ind w:left="0"/>
        <w:rPr>
          <w:rFonts w:cs="Times New Roman"/>
          <w:lang w:val="hu-HU"/>
        </w:rPr>
      </w:pPr>
      <w:r w:rsidRPr="00F56688">
        <w:rPr>
          <w:rFonts w:cs="Times New Roman"/>
          <w:lang w:val="hu-HU"/>
        </w:rPr>
        <w:t>A klinikai vizsgálatokban és a forgalomba hozatalt követően beszámoltak lymphoma eseteiről (lásd</w:t>
      </w:r>
      <w:r w:rsidR="00FB32E3" w:rsidRPr="00F56688">
        <w:rPr>
          <w:rFonts w:cs="Times New Roman"/>
          <w:lang w:val="hu-HU"/>
        </w:rPr>
        <w:t xml:space="preserve"> </w:t>
      </w:r>
      <w:r w:rsidRPr="00F56688">
        <w:rPr>
          <w:rFonts w:cs="Times New Roman"/>
          <w:lang w:val="hu-HU"/>
        </w:rPr>
        <w:t>4.8</w:t>
      </w:r>
      <w:r w:rsidR="00D974F3" w:rsidRPr="00F56688">
        <w:rPr>
          <w:rFonts w:cs="Times New Roman"/>
          <w:lang w:val="hu-HU"/>
        </w:rPr>
        <w:t> </w:t>
      </w:r>
      <w:r w:rsidRPr="00F56688">
        <w:rPr>
          <w:rFonts w:cs="Times New Roman"/>
          <w:lang w:val="hu-HU"/>
        </w:rPr>
        <w:t>pont). A bejelentett esetek heterogén jellegűek voltak, főleg non-Hodgkin lymphoma- beleértve a B-sejtes és T-sejtes lymphomákat is- fordult elő. Bőr</w:t>
      </w:r>
      <w:r w:rsidR="00C33BAA">
        <w:rPr>
          <w:rFonts w:cs="Times New Roman"/>
          <w:lang w:val="hu-HU"/>
        </w:rPr>
        <w:t xml:space="preserve"> </w:t>
      </w:r>
      <w:r w:rsidRPr="00F56688">
        <w:rPr>
          <w:rFonts w:cs="Times New Roman"/>
          <w:lang w:val="hu-HU"/>
        </w:rPr>
        <w:t xml:space="preserve">eredetű T-sejtes lymphoma (mycosis fungoides) eseteit is megfigyelték. Egy esetben végzetes, Epstein–Barr-vírus (EBV) -pozitív B-sejtes lymphomát is észleltek. Lymphoma gyanúja esetén abba kell hagyni a </w:t>
      </w:r>
      <w:r w:rsidR="00690774">
        <w:rPr>
          <w:rFonts w:cs="Times New Roman"/>
          <w:lang w:val="hu-HU"/>
        </w:rPr>
        <w:t>kezelést</w:t>
      </w:r>
      <w:r w:rsidRPr="00F56688">
        <w:rPr>
          <w:rFonts w:cs="Times New Roman"/>
          <w:lang w:val="hu-HU"/>
        </w:rPr>
        <w:t>.</w:t>
      </w:r>
    </w:p>
    <w:p w14:paraId="0E31DDD8" w14:textId="77777777" w:rsidR="004C0305" w:rsidRPr="00F56688" w:rsidRDefault="004C0305" w:rsidP="001A762B">
      <w:pPr>
        <w:rPr>
          <w:rFonts w:ascii="Times New Roman" w:eastAsia="Times New Roman" w:hAnsi="Times New Roman" w:cs="Times New Roman"/>
          <w:lang w:val="hu-HU"/>
        </w:rPr>
      </w:pPr>
    </w:p>
    <w:p w14:paraId="2A185C4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Fogamzóképes nők</w:t>
      </w:r>
    </w:p>
    <w:p w14:paraId="339A10EA" w14:textId="29BC3ECB" w:rsidR="004C0305" w:rsidRPr="00F56688" w:rsidRDefault="001F30F8" w:rsidP="001A762B">
      <w:pPr>
        <w:pStyle w:val="Szvegtrzs"/>
        <w:ind w:left="0"/>
        <w:rPr>
          <w:rFonts w:cs="Times New Roman"/>
          <w:lang w:val="hu-HU"/>
        </w:rPr>
      </w:pPr>
      <w:r w:rsidRPr="00F56688">
        <w:rPr>
          <w:rFonts w:cs="Times New Roman"/>
          <w:lang w:val="hu-HU"/>
        </w:rPr>
        <w:t>A magzatra gyakorolt kockázat miatt a fingolimod alkalmazása ellenjavallt terhesség alatt és azoknál a fogamzóképes nőknél, akik nem alkalmaznak hatékony fogamzásgátlást. A kezelés megkezdése előtt tájékoztatni kell a fogamzóképes nőket a magzatra gyakorolt kockázatról, negatív terhességi teszttel kell rendelkezniük, és hatékony fogamzásgátlást kell alkalmazniuk a kezelés időtartama alatt, valamint a kezelés befejezését követően még 2</w:t>
      </w:r>
      <w:r w:rsidR="00D974F3" w:rsidRPr="00F56688">
        <w:rPr>
          <w:rFonts w:cs="Times New Roman"/>
          <w:lang w:val="hu-HU"/>
        </w:rPr>
        <w:t> </w:t>
      </w:r>
      <w:r w:rsidRPr="00F56688">
        <w:rPr>
          <w:rFonts w:cs="Times New Roman"/>
          <w:lang w:val="hu-HU"/>
        </w:rPr>
        <w:t>hónapon keresztül (lásd 4.3 és 4.6</w:t>
      </w:r>
      <w:r w:rsidR="00D974F3" w:rsidRPr="00F56688">
        <w:rPr>
          <w:rFonts w:cs="Times New Roman"/>
          <w:lang w:val="hu-HU"/>
        </w:rPr>
        <w:t> </w:t>
      </w:r>
      <w:r w:rsidRPr="00F56688">
        <w:rPr>
          <w:rFonts w:cs="Times New Roman"/>
          <w:lang w:val="hu-HU"/>
        </w:rPr>
        <w:t xml:space="preserve">pont, valamint az </w:t>
      </w:r>
      <w:r w:rsidR="003857D5">
        <w:rPr>
          <w:rFonts w:cs="Times New Roman"/>
          <w:lang w:val="hu-HU"/>
        </w:rPr>
        <w:t>o</w:t>
      </w:r>
      <w:r w:rsidR="003857D5" w:rsidRPr="00F56688">
        <w:rPr>
          <w:rFonts w:cs="Times New Roman"/>
          <w:lang w:val="hu-HU"/>
        </w:rPr>
        <w:t xml:space="preserve">rvosoknak </w:t>
      </w:r>
      <w:r w:rsidRPr="00F56688">
        <w:rPr>
          <w:rFonts w:cs="Times New Roman"/>
          <w:lang w:val="hu-HU"/>
        </w:rPr>
        <w:t xml:space="preserve">szóló </w:t>
      </w:r>
      <w:r w:rsidR="003857D5">
        <w:rPr>
          <w:rFonts w:cs="Times New Roman"/>
          <w:lang w:val="hu-HU"/>
        </w:rPr>
        <w:t>i</w:t>
      </w:r>
      <w:r w:rsidRPr="00F56688">
        <w:rPr>
          <w:rFonts w:cs="Times New Roman"/>
          <w:lang w:val="hu-HU"/>
        </w:rPr>
        <w:t xml:space="preserve">nformációs </w:t>
      </w:r>
      <w:r w:rsidR="003857D5">
        <w:rPr>
          <w:rFonts w:cs="Times New Roman"/>
          <w:lang w:val="hu-HU"/>
        </w:rPr>
        <w:t>c</w:t>
      </w:r>
      <w:r w:rsidRPr="00F56688">
        <w:rPr>
          <w:rFonts w:cs="Times New Roman"/>
          <w:lang w:val="hu-HU"/>
        </w:rPr>
        <w:t>somagban szereplő tájékoztatást).</w:t>
      </w:r>
    </w:p>
    <w:p w14:paraId="3887B5FA" w14:textId="77777777" w:rsidR="004C0305" w:rsidRPr="00F56688" w:rsidRDefault="004C0305" w:rsidP="001A762B">
      <w:pPr>
        <w:rPr>
          <w:rFonts w:ascii="Times New Roman" w:eastAsia="Times New Roman" w:hAnsi="Times New Roman" w:cs="Times New Roman"/>
          <w:lang w:val="hu-HU"/>
        </w:rPr>
      </w:pPr>
    </w:p>
    <w:p w14:paraId="495D10E9"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Tumefaktív léziók</w:t>
      </w:r>
    </w:p>
    <w:p w14:paraId="10D1734C" w14:textId="35C1C1C5" w:rsidR="00D974F3" w:rsidRPr="00F56688" w:rsidRDefault="001F30F8" w:rsidP="001A762B">
      <w:pPr>
        <w:pStyle w:val="Szvegtrzs"/>
        <w:ind w:left="0"/>
        <w:rPr>
          <w:rFonts w:cs="Times New Roman"/>
          <w:lang w:val="hu-HU"/>
        </w:rPr>
      </w:pPr>
      <w:r w:rsidRPr="00F56688">
        <w:rPr>
          <w:rFonts w:cs="Times New Roman"/>
          <w:lang w:val="hu-HU"/>
        </w:rPr>
        <w:t>A relapszáló sclerosis multiplexhez társuló tumefaktív léziók ritka esetit jelentették a forgalomba hozatalt követően. Súlyos relapszus esetén MR</w:t>
      </w:r>
      <w:r w:rsidR="0091688E">
        <w:rPr>
          <w:rFonts w:cs="Times New Roman"/>
          <w:lang w:val="hu-HU"/>
        </w:rPr>
        <w:t>-</w:t>
      </w:r>
      <w:r w:rsidRPr="00F56688">
        <w:rPr>
          <w:rFonts w:cs="Times New Roman"/>
          <w:lang w:val="hu-HU"/>
        </w:rPr>
        <w:t>vizsgálatot kell végezni, a tumefaktív léziók kizárása érdekében.</w:t>
      </w:r>
    </w:p>
    <w:p w14:paraId="125E935D" w14:textId="032CF3F9" w:rsidR="004C0305" w:rsidRPr="00F56688" w:rsidRDefault="001F30F8" w:rsidP="001A762B">
      <w:pPr>
        <w:pStyle w:val="Szvegtrzs"/>
        <w:ind w:left="0"/>
        <w:rPr>
          <w:rFonts w:cs="Times New Roman"/>
          <w:lang w:val="hu-HU"/>
        </w:rPr>
      </w:pPr>
      <w:r w:rsidRPr="00F56688">
        <w:rPr>
          <w:rFonts w:cs="Times New Roman"/>
          <w:lang w:val="hu-HU"/>
        </w:rPr>
        <w:t>Az egyén</w:t>
      </w:r>
      <w:r w:rsidR="003857D5">
        <w:rPr>
          <w:rFonts w:cs="Times New Roman"/>
          <w:lang w:val="hu-HU"/>
        </w:rPr>
        <w:t>t ér</w:t>
      </w:r>
      <w:r w:rsidR="005E16EC">
        <w:rPr>
          <w:rFonts w:cs="Times New Roman"/>
          <w:lang w:val="hu-HU"/>
        </w:rPr>
        <w:t>i</w:t>
      </w:r>
      <w:r w:rsidR="003857D5">
        <w:rPr>
          <w:rFonts w:cs="Times New Roman"/>
          <w:lang w:val="hu-HU"/>
        </w:rPr>
        <w:t>ntő</w:t>
      </w:r>
      <w:r w:rsidRPr="00F56688">
        <w:rPr>
          <w:rFonts w:cs="Times New Roman"/>
          <w:lang w:val="hu-HU"/>
        </w:rPr>
        <w:t xml:space="preserve"> előny-kockázat értékelése alapján minden egyes esetben mérlegelni kell a </w:t>
      </w:r>
      <w:r w:rsidR="00A14639">
        <w:rPr>
          <w:rFonts w:cs="Times New Roman"/>
          <w:lang w:val="hu-HU"/>
        </w:rPr>
        <w:t>Fingolimod Richter</w:t>
      </w:r>
      <w:r w:rsidRPr="00F56688">
        <w:rPr>
          <w:rFonts w:cs="Times New Roman"/>
          <w:lang w:val="hu-HU"/>
        </w:rPr>
        <w:t>-kezelés megszakítását.</w:t>
      </w:r>
    </w:p>
    <w:p w14:paraId="51480CA8" w14:textId="77777777" w:rsidR="004C0305" w:rsidRPr="00F56688" w:rsidRDefault="004C0305" w:rsidP="001A762B">
      <w:pPr>
        <w:rPr>
          <w:rFonts w:ascii="Times New Roman" w:eastAsia="Times New Roman" w:hAnsi="Times New Roman" w:cs="Times New Roman"/>
          <w:lang w:val="hu-HU"/>
        </w:rPr>
      </w:pPr>
    </w:p>
    <w:p w14:paraId="541A79DF"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A betegségaktivitás visszatérése (rebound) a fingolimod-kezelés megszakítása után</w:t>
      </w:r>
    </w:p>
    <w:p w14:paraId="375CCD66" w14:textId="5C86AAE9" w:rsidR="004C0305" w:rsidRPr="00F56688" w:rsidRDefault="001F30F8" w:rsidP="001A762B">
      <w:pPr>
        <w:pStyle w:val="Szvegtrzs"/>
        <w:ind w:left="0"/>
        <w:rPr>
          <w:rFonts w:cs="Times New Roman"/>
          <w:lang w:val="hu-HU"/>
        </w:rPr>
      </w:pPr>
      <w:r w:rsidRPr="00F56688">
        <w:rPr>
          <w:rFonts w:cs="Times New Roman"/>
          <w:lang w:val="hu-HU"/>
        </w:rPr>
        <w:t>A forgalomba hozatalt követően a fingolimod leállításakor ritkán a betegség súlyos exacerbációja fordult elő egyes betegeknél. Ezt általában a fingolimod leállítását követő 12</w:t>
      </w:r>
      <w:r w:rsidR="00D974F3" w:rsidRPr="00F56688">
        <w:rPr>
          <w:rFonts w:cs="Times New Roman"/>
          <w:lang w:val="hu-HU"/>
        </w:rPr>
        <w:t> </w:t>
      </w:r>
      <w:r w:rsidRPr="00F56688">
        <w:rPr>
          <w:rFonts w:cs="Times New Roman"/>
          <w:lang w:val="hu-HU"/>
        </w:rPr>
        <w:t>héten belül figyelték meg, de a fingolimod-kezelés megszakítását követően akár 24</w:t>
      </w:r>
      <w:r w:rsidR="00D974F3" w:rsidRPr="00F56688">
        <w:rPr>
          <w:rFonts w:cs="Times New Roman"/>
          <w:lang w:val="hu-HU"/>
        </w:rPr>
        <w:t> </w:t>
      </w:r>
      <w:r w:rsidRPr="00F56688">
        <w:rPr>
          <w:rFonts w:cs="Times New Roman"/>
          <w:lang w:val="hu-HU"/>
        </w:rPr>
        <w:t>hétig is beszámoltak róla. Ezért a fingolimod-terápia leállítása során óvatosság javasolt. Amennyiben a fingolimod-kezelés leállítását szükségesnek ítélik meg, tekintetbe kell venni a kivételesen magas betegségaktivitás kiújulásának lehetőségét, a betegeknél figyelni kell az erre utaló jelek és tünetek kialakulását, és szükség esetén a megfelelő kezelést kell elindítani (lásd alább „A kezelés leállítása”).</w:t>
      </w:r>
    </w:p>
    <w:p w14:paraId="7E409034" w14:textId="77777777" w:rsidR="001F30F8" w:rsidRPr="00F56688" w:rsidRDefault="001F30F8" w:rsidP="001A762B">
      <w:pPr>
        <w:pStyle w:val="Szvegtrzs"/>
        <w:ind w:left="0"/>
        <w:rPr>
          <w:rFonts w:cs="Times New Roman"/>
          <w:u w:val="single" w:color="000000"/>
          <w:lang w:val="hu-HU"/>
        </w:rPr>
      </w:pPr>
    </w:p>
    <w:p w14:paraId="0DE9060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A kezelés leállítása</w:t>
      </w:r>
    </w:p>
    <w:p w14:paraId="7E7F0F2E" w14:textId="65E6A8D2" w:rsidR="004C0305" w:rsidRPr="00F56688" w:rsidRDefault="001F30F8" w:rsidP="001A762B">
      <w:pPr>
        <w:pStyle w:val="Szvegtrzs"/>
        <w:ind w:left="0"/>
        <w:rPr>
          <w:rFonts w:cs="Times New Roman"/>
          <w:lang w:val="hu-HU"/>
        </w:rPr>
      </w:pPr>
      <w:r w:rsidRPr="00F56688">
        <w:rPr>
          <w:rFonts w:cs="Times New Roman"/>
          <w:lang w:val="hu-HU"/>
        </w:rPr>
        <w:t xml:space="preserve">Ha a </w:t>
      </w:r>
      <w:r w:rsidR="003857D5">
        <w:rPr>
          <w:rFonts w:cs="Times New Roman"/>
          <w:lang w:val="hu-HU"/>
        </w:rPr>
        <w:t>f</w:t>
      </w:r>
      <w:r w:rsidR="00A14639">
        <w:rPr>
          <w:rFonts w:cs="Times New Roman"/>
          <w:lang w:val="hu-HU"/>
        </w:rPr>
        <w:t>ingolimod</w:t>
      </w:r>
      <w:r w:rsidRPr="00F56688">
        <w:rPr>
          <w:rFonts w:cs="Times New Roman"/>
          <w:lang w:val="hu-HU"/>
        </w:rPr>
        <w:t>-kezelés leállítására vonatkozó döntés születik, a felezési idő alapján a fingolimod keringésből történő kiürüléséhez 6-hetes kezelésmentes időszak szükséges (lásd 5.2</w:t>
      </w:r>
      <w:r w:rsidR="00D974F3" w:rsidRPr="00F56688">
        <w:rPr>
          <w:rFonts w:cs="Times New Roman"/>
          <w:lang w:val="hu-HU"/>
        </w:rPr>
        <w:t> </w:t>
      </w:r>
      <w:r w:rsidRPr="00F56688">
        <w:rPr>
          <w:rFonts w:cs="Times New Roman"/>
          <w:lang w:val="hu-HU"/>
        </w:rPr>
        <w:t>pont). A lymphocyta-szám a kezelés leállítása után 1-2</w:t>
      </w:r>
      <w:r w:rsidR="00D974F3" w:rsidRPr="00F56688">
        <w:rPr>
          <w:rFonts w:cs="Times New Roman"/>
          <w:lang w:val="hu-HU"/>
        </w:rPr>
        <w:t> </w:t>
      </w:r>
      <w:r w:rsidRPr="00F56688">
        <w:rPr>
          <w:rFonts w:cs="Times New Roman"/>
          <w:lang w:val="hu-HU"/>
        </w:rPr>
        <w:t>hónapon belül fokozatosan visszatér a normál tartományba a legtöbb betegnél (lásd 5.1</w:t>
      </w:r>
      <w:r w:rsidR="00D974F3" w:rsidRPr="00F56688">
        <w:rPr>
          <w:rFonts w:cs="Times New Roman"/>
          <w:lang w:val="hu-HU"/>
        </w:rPr>
        <w:t> </w:t>
      </w:r>
      <w:r w:rsidRPr="00F56688">
        <w:rPr>
          <w:rFonts w:cs="Times New Roman"/>
          <w:lang w:val="hu-HU"/>
        </w:rPr>
        <w:t xml:space="preserve">pont), bár egyes betegeknél a teljes gyógyulás jelentősen hosszabb időt vehet igénybe. Ez alatt az időszak alatt más kezeléseknek az elkezdése egyidejű fingolimod-expozíciót fog eredményezni. Immunszuppresszánsoknak a </w:t>
      </w:r>
      <w:r w:rsidR="00A14639">
        <w:rPr>
          <w:rFonts w:cs="Times New Roman"/>
          <w:lang w:val="hu-HU"/>
        </w:rPr>
        <w:t>Fingolimod Richter</w:t>
      </w:r>
      <w:r w:rsidR="00862E9F" w:rsidRPr="00F56688">
        <w:rPr>
          <w:rFonts w:cs="Times New Roman"/>
          <w:lang w:val="hu-HU"/>
        </w:rPr>
        <w:t xml:space="preserve"> </w:t>
      </w:r>
      <w:r w:rsidRPr="00F56688">
        <w:rPr>
          <w:rFonts w:cs="Times New Roman"/>
          <w:lang w:val="hu-HU"/>
        </w:rPr>
        <w:t>abbahagyása után röviddel történő alkalmazása az immunrendszerre gyakorolt additív hatáshoz vezethet, ezért elővigyázatosság javasolt.</w:t>
      </w:r>
    </w:p>
    <w:p w14:paraId="6B764DDF" w14:textId="77777777" w:rsidR="004C0305" w:rsidRDefault="004C0305" w:rsidP="001A762B">
      <w:pPr>
        <w:rPr>
          <w:rFonts w:ascii="Times New Roman" w:eastAsia="Times New Roman" w:hAnsi="Times New Roman" w:cs="Times New Roman"/>
          <w:lang w:val="hu-HU"/>
        </w:rPr>
      </w:pPr>
    </w:p>
    <w:p w14:paraId="5DD03416" w14:textId="0925FE4E" w:rsidR="005134AF" w:rsidRDefault="005134AF" w:rsidP="005134AF">
      <w:pPr>
        <w:rPr>
          <w:rFonts w:ascii="Times New Roman" w:eastAsia="Times New Roman" w:hAnsi="Times New Roman" w:cs="Times New Roman"/>
          <w:lang w:val="hu-HU"/>
        </w:rPr>
      </w:pPr>
      <w:r w:rsidRPr="005134AF">
        <w:rPr>
          <w:rFonts w:ascii="Times New Roman" w:eastAsia="Times New Roman" w:hAnsi="Times New Roman" w:cs="Times New Roman"/>
          <w:lang w:val="hu-HU"/>
        </w:rPr>
        <w:t>A fingolimod PML miatti abbahagyását követően javasolt monitorozni a betegeket az immunrekonstitúciós gyulladásos szindróma (PML-IRIS) kialakulására irányulóan (lásd fentebb:</w:t>
      </w:r>
      <w:r>
        <w:rPr>
          <w:rFonts w:ascii="Times New Roman" w:eastAsia="Times New Roman" w:hAnsi="Times New Roman" w:cs="Times New Roman"/>
          <w:lang w:val="hu-HU"/>
        </w:rPr>
        <w:t xml:space="preserve"> </w:t>
      </w:r>
      <w:r w:rsidRPr="005134AF">
        <w:rPr>
          <w:rFonts w:ascii="Times New Roman" w:eastAsia="Times New Roman" w:hAnsi="Times New Roman" w:cs="Times New Roman"/>
          <w:lang w:val="hu-HU"/>
        </w:rPr>
        <w:t>„Progresszív multifocalis leukoencephalopathia”).</w:t>
      </w:r>
    </w:p>
    <w:p w14:paraId="20A886B9" w14:textId="77777777" w:rsidR="005134AF" w:rsidRPr="00F56688" w:rsidRDefault="005134AF" w:rsidP="005134AF">
      <w:pPr>
        <w:rPr>
          <w:rFonts w:ascii="Times New Roman" w:eastAsia="Times New Roman" w:hAnsi="Times New Roman" w:cs="Times New Roman"/>
          <w:lang w:val="hu-HU"/>
        </w:rPr>
      </w:pPr>
    </w:p>
    <w:p w14:paraId="34964F16" w14:textId="2F173A49" w:rsidR="004C0305" w:rsidRPr="00F56688" w:rsidRDefault="001F30F8" w:rsidP="001A762B">
      <w:pPr>
        <w:pStyle w:val="Szvegtrzs"/>
        <w:ind w:left="0"/>
        <w:rPr>
          <w:rFonts w:cs="Times New Roman"/>
          <w:lang w:val="hu-HU"/>
        </w:rPr>
      </w:pPr>
      <w:r w:rsidRPr="00F56688">
        <w:rPr>
          <w:rFonts w:cs="Times New Roman"/>
          <w:lang w:val="hu-HU"/>
        </w:rPr>
        <w:t xml:space="preserve">A rebound kockázata miatt elővigyázatosság javasolt a </w:t>
      </w:r>
      <w:r w:rsidR="003857D5">
        <w:rPr>
          <w:rFonts w:cs="Times New Roman"/>
          <w:lang w:val="hu-HU"/>
        </w:rPr>
        <w:t>f</w:t>
      </w:r>
      <w:r w:rsidR="00A14639">
        <w:rPr>
          <w:rFonts w:cs="Times New Roman"/>
          <w:lang w:val="hu-HU"/>
        </w:rPr>
        <w:t>ingolimod</w:t>
      </w:r>
      <w:r w:rsidR="00DE46B1">
        <w:rPr>
          <w:rFonts w:cs="Times New Roman"/>
          <w:lang w:val="hu-HU"/>
        </w:rPr>
        <w:t xml:space="preserve"> </w:t>
      </w:r>
      <w:r w:rsidRPr="00F56688">
        <w:rPr>
          <w:rFonts w:cs="Times New Roman"/>
          <w:lang w:val="hu-HU"/>
        </w:rPr>
        <w:t xml:space="preserve">terápia abbahagyásakor is (lásd fentebb: „A betegségaktivitás visszatérése (rebound) a fingolimod-kezelés megszakítása után”). Ha a </w:t>
      </w:r>
      <w:r w:rsidR="00736A74" w:rsidRPr="00F56688">
        <w:rPr>
          <w:rFonts w:cs="Times New Roman"/>
          <w:lang w:val="hu-HU"/>
        </w:rPr>
        <w:t>f</w:t>
      </w:r>
      <w:r w:rsidR="00430A9D" w:rsidRPr="00F56688">
        <w:rPr>
          <w:rFonts w:cs="Times New Roman"/>
          <w:lang w:val="hu-HU"/>
        </w:rPr>
        <w:t>ingolimod</w:t>
      </w:r>
      <w:r w:rsidRPr="00F56688">
        <w:rPr>
          <w:rFonts w:cs="Times New Roman"/>
          <w:lang w:val="hu-HU"/>
        </w:rPr>
        <w:t xml:space="preserve"> abbahagyását szükségesnek tartják, a betegeknél ez idő alatt monitorozni kell az esetleges reboundra utaló jeleket.</w:t>
      </w:r>
    </w:p>
    <w:p w14:paraId="0564C833" w14:textId="77777777" w:rsidR="004C0305" w:rsidRDefault="004C0305" w:rsidP="001A762B">
      <w:pPr>
        <w:rPr>
          <w:rFonts w:ascii="Times New Roman" w:eastAsia="Times New Roman" w:hAnsi="Times New Roman" w:cs="Times New Roman"/>
          <w:lang w:val="hu-HU"/>
        </w:rPr>
      </w:pPr>
    </w:p>
    <w:p w14:paraId="3EC57086" w14:textId="77777777" w:rsidR="00616916" w:rsidRPr="00C5311A" w:rsidRDefault="00616916" w:rsidP="00616916">
      <w:pPr>
        <w:rPr>
          <w:rFonts w:ascii="Times New Roman" w:eastAsia="Times New Roman" w:hAnsi="Times New Roman" w:cs="Times New Roman"/>
          <w:u w:val="single"/>
          <w:lang w:val="hu-HU"/>
        </w:rPr>
      </w:pPr>
      <w:r w:rsidRPr="00C5311A">
        <w:rPr>
          <w:rFonts w:ascii="Times New Roman" w:eastAsia="Times New Roman" w:hAnsi="Times New Roman" w:cs="Times New Roman"/>
          <w:u w:val="single"/>
          <w:lang w:val="hu-HU"/>
        </w:rPr>
        <w:t>Szerológiai vizsgálatokra gyakorolt zavaró hatás</w:t>
      </w:r>
    </w:p>
    <w:p w14:paraId="51F9C48E" w14:textId="5594E568" w:rsidR="00616916" w:rsidRPr="00616916" w:rsidRDefault="00616916" w:rsidP="00616916">
      <w:pPr>
        <w:rPr>
          <w:rFonts w:ascii="Times New Roman" w:eastAsia="Times New Roman" w:hAnsi="Times New Roman" w:cs="Times New Roman"/>
          <w:lang w:val="hu-HU"/>
        </w:rPr>
      </w:pPr>
      <w:r w:rsidRPr="00616916">
        <w:rPr>
          <w:rFonts w:ascii="Times New Roman" w:eastAsia="Times New Roman" w:hAnsi="Times New Roman" w:cs="Times New Roman"/>
          <w:lang w:val="hu-HU"/>
        </w:rPr>
        <w:t xml:space="preserve">Mivel a fingolimod a másodlagos lymphoid szervek felé történő redistribúció következtében csökkenti a vérben a lymphocyta-számot, ezért a </w:t>
      </w:r>
      <w:r>
        <w:rPr>
          <w:rFonts w:ascii="Times New Roman" w:eastAsia="Times New Roman" w:hAnsi="Times New Roman" w:cs="Times New Roman"/>
          <w:lang w:val="hu-HU"/>
        </w:rPr>
        <w:t>Fingolimod Richter-rel</w:t>
      </w:r>
      <w:r w:rsidRPr="00616916">
        <w:rPr>
          <w:rFonts w:ascii="Times New Roman" w:eastAsia="Times New Roman" w:hAnsi="Times New Roman" w:cs="Times New Roman"/>
          <w:lang w:val="hu-HU"/>
        </w:rPr>
        <w:t xml:space="preserve"> kezelt betegeknél a perifériás lymphocyta-szám nem használható fel a lymphocyta altípusok státuszának meghatározására. A keringő lymphocyták számának csökkenése miatt a keringő mononuclearis sejtekkel kapcsolatos laboratóriumi vizsgálatok elvégzéséhez nagyobb mennyiségű vér szükséges.</w:t>
      </w:r>
    </w:p>
    <w:p w14:paraId="0CBB16CB" w14:textId="77777777" w:rsidR="00616916" w:rsidRPr="00F56688" w:rsidRDefault="00616916" w:rsidP="001A762B">
      <w:pPr>
        <w:rPr>
          <w:rFonts w:ascii="Times New Roman" w:eastAsia="Times New Roman" w:hAnsi="Times New Roman" w:cs="Times New Roman"/>
          <w:lang w:val="hu-HU"/>
        </w:rPr>
      </w:pPr>
    </w:p>
    <w:p w14:paraId="066111C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Gyermekek és serdülők</w:t>
      </w:r>
    </w:p>
    <w:p w14:paraId="11ED52C0" w14:textId="4CE1A13A" w:rsidR="004C0305" w:rsidRPr="00F56688" w:rsidRDefault="001F30F8" w:rsidP="001A762B">
      <w:pPr>
        <w:pStyle w:val="Szvegtrzs"/>
        <w:ind w:left="0"/>
        <w:rPr>
          <w:rFonts w:cs="Times New Roman"/>
          <w:lang w:val="hu-HU"/>
        </w:rPr>
      </w:pPr>
      <w:r w:rsidRPr="00F56688">
        <w:rPr>
          <w:rFonts w:cs="Times New Roman"/>
          <w:lang w:val="hu-HU"/>
        </w:rPr>
        <w:t>A biztonságossági profil gyermek</w:t>
      </w:r>
      <w:r w:rsidR="0008216D">
        <w:rPr>
          <w:rFonts w:cs="Times New Roman"/>
          <w:lang w:val="hu-HU"/>
        </w:rPr>
        <w:t>- és serd</w:t>
      </w:r>
      <w:r w:rsidR="00D74FEE">
        <w:rPr>
          <w:rFonts w:cs="Times New Roman"/>
          <w:lang w:val="hu-HU"/>
        </w:rPr>
        <w:t>ü</w:t>
      </w:r>
      <w:r w:rsidR="0008216D">
        <w:rPr>
          <w:rFonts w:cs="Times New Roman"/>
          <w:lang w:val="hu-HU"/>
        </w:rPr>
        <w:t>lőkorú</w:t>
      </w:r>
      <w:r w:rsidRPr="00F56688">
        <w:rPr>
          <w:rFonts w:cs="Times New Roman"/>
          <w:lang w:val="hu-HU"/>
        </w:rPr>
        <w:t xml:space="preserve"> betegeknél hasonló a felnőttekéhez, így a felnőttek esetében érvényes figyelmeztetések és óvintézkedések a gyermek</w:t>
      </w:r>
      <w:r w:rsidR="0008216D">
        <w:rPr>
          <w:rFonts w:cs="Times New Roman"/>
          <w:lang w:val="hu-HU"/>
        </w:rPr>
        <w:t>- és serdülőkorú</w:t>
      </w:r>
      <w:r w:rsidRPr="00F56688">
        <w:rPr>
          <w:rFonts w:cs="Times New Roman"/>
          <w:lang w:val="hu-HU"/>
        </w:rPr>
        <w:t xml:space="preserve"> betegekre is alkalmazandók.</w:t>
      </w:r>
    </w:p>
    <w:p w14:paraId="588C43AD" w14:textId="77777777" w:rsidR="004C0305" w:rsidRPr="00F56688" w:rsidRDefault="004C0305" w:rsidP="001A762B">
      <w:pPr>
        <w:rPr>
          <w:rFonts w:ascii="Times New Roman" w:eastAsia="Times New Roman" w:hAnsi="Times New Roman" w:cs="Times New Roman"/>
          <w:lang w:val="hu-HU"/>
        </w:rPr>
      </w:pPr>
    </w:p>
    <w:p w14:paraId="180D18F8" w14:textId="06F305F7" w:rsidR="004C0305" w:rsidRPr="00F56688" w:rsidRDefault="001F30F8" w:rsidP="001A762B">
      <w:pPr>
        <w:pStyle w:val="Szvegtrzs"/>
        <w:ind w:left="0"/>
        <w:rPr>
          <w:rFonts w:cs="Times New Roman"/>
          <w:lang w:val="hu-HU"/>
        </w:rPr>
      </w:pPr>
      <w:r w:rsidRPr="00F56688">
        <w:rPr>
          <w:rFonts w:cs="Times New Roman"/>
          <w:lang w:val="hu-HU"/>
        </w:rPr>
        <w:t xml:space="preserve">A </w:t>
      </w:r>
      <w:r w:rsidR="00D26A10">
        <w:rPr>
          <w:rFonts w:cs="Times New Roman"/>
          <w:lang w:val="hu-HU"/>
        </w:rPr>
        <w:t>f</w:t>
      </w:r>
      <w:r w:rsidR="00A14639">
        <w:rPr>
          <w:rFonts w:cs="Times New Roman"/>
          <w:lang w:val="hu-HU"/>
        </w:rPr>
        <w:t>ingolimod</w:t>
      </w:r>
      <w:r w:rsidR="00862E9F" w:rsidRPr="00F56688">
        <w:rPr>
          <w:rFonts w:cs="Times New Roman"/>
          <w:lang w:val="hu-HU"/>
        </w:rPr>
        <w:t xml:space="preserve"> </w:t>
      </w:r>
      <w:r w:rsidRPr="00F56688">
        <w:rPr>
          <w:rFonts w:cs="Times New Roman"/>
          <w:lang w:val="hu-HU"/>
        </w:rPr>
        <w:t>gyermek</w:t>
      </w:r>
      <w:r w:rsidR="00156C5B">
        <w:rPr>
          <w:rFonts w:cs="Times New Roman"/>
          <w:lang w:val="hu-HU"/>
        </w:rPr>
        <w:t>-</w:t>
      </w:r>
      <w:r w:rsidR="001B62DA" w:rsidRPr="00F56688">
        <w:rPr>
          <w:rFonts w:cs="Times New Roman"/>
          <w:lang w:val="hu-HU"/>
        </w:rPr>
        <w:t xml:space="preserve"> és serdülő</w:t>
      </w:r>
      <w:r w:rsidR="00156C5B">
        <w:rPr>
          <w:rFonts w:cs="Times New Roman"/>
          <w:lang w:val="hu-HU"/>
        </w:rPr>
        <w:t>korú</w:t>
      </w:r>
      <w:r w:rsidR="00E16525">
        <w:rPr>
          <w:rFonts w:cs="Times New Roman"/>
          <w:lang w:val="hu-HU"/>
        </w:rPr>
        <w:t xml:space="preserve"> betegek</w:t>
      </w:r>
      <w:r w:rsidRPr="00F56688">
        <w:rPr>
          <w:rFonts w:cs="Times New Roman"/>
          <w:lang w:val="hu-HU"/>
        </w:rPr>
        <w:t xml:space="preserve"> részére történő felírásánál az alábbiakat kell különösen</w:t>
      </w:r>
      <w:r w:rsidR="00FB32E3" w:rsidRPr="00F56688">
        <w:rPr>
          <w:rFonts w:cs="Times New Roman"/>
          <w:lang w:val="hu-HU"/>
        </w:rPr>
        <w:t xml:space="preserve"> </w:t>
      </w:r>
      <w:r w:rsidRPr="00F56688">
        <w:rPr>
          <w:rFonts w:cs="Times New Roman"/>
          <w:lang w:val="hu-HU"/>
        </w:rPr>
        <w:t>figyelembe venni:</w:t>
      </w:r>
    </w:p>
    <w:p w14:paraId="4983A2C2" w14:textId="57339889" w:rsidR="004C0305" w:rsidRPr="00F56688" w:rsidRDefault="001F30F8" w:rsidP="00D974F3">
      <w:pPr>
        <w:pStyle w:val="Szvegtrzs"/>
        <w:numPr>
          <w:ilvl w:val="0"/>
          <w:numId w:val="22"/>
        </w:numPr>
        <w:ind w:left="567" w:hanging="567"/>
        <w:rPr>
          <w:rFonts w:cs="Times New Roman"/>
          <w:lang w:val="hu-HU"/>
        </w:rPr>
      </w:pPr>
      <w:r w:rsidRPr="00F56688">
        <w:rPr>
          <w:rFonts w:cs="Times New Roman"/>
          <w:lang w:val="hu-HU"/>
        </w:rPr>
        <w:t>Az első adag alkalmazásakor követni kell az óvintézkedéseket (lásd fent a „Bradyarrhythmia” c. részt). A 0,25</w:t>
      </w:r>
      <w:r w:rsidR="00D974F3" w:rsidRPr="00F56688">
        <w:rPr>
          <w:rFonts w:cs="Times New Roman"/>
          <w:lang w:val="hu-HU"/>
        </w:rPr>
        <w:t> </w:t>
      </w:r>
      <w:r w:rsidRPr="00F56688">
        <w:rPr>
          <w:rFonts w:cs="Times New Roman"/>
          <w:lang w:val="hu-HU"/>
        </w:rPr>
        <w:t>mg-ról 0,5</w:t>
      </w:r>
      <w:r w:rsidR="00D974F3" w:rsidRPr="00F56688">
        <w:rPr>
          <w:rFonts w:cs="Times New Roman"/>
          <w:lang w:val="hu-HU"/>
        </w:rPr>
        <w:t> </w:t>
      </w:r>
      <w:r w:rsidRPr="00F56688">
        <w:rPr>
          <w:rFonts w:cs="Times New Roman"/>
          <w:lang w:val="hu-HU"/>
        </w:rPr>
        <w:t>mg napi adagra történő átállítás során az első adag bevételekor javasolt a kezelés megkezdésekor alkalmazott óvintézkedéseket megtenni.</w:t>
      </w:r>
    </w:p>
    <w:p w14:paraId="5A07BCF3" w14:textId="716FA7C4" w:rsidR="004C0305" w:rsidRPr="00F56688" w:rsidRDefault="001F30F8" w:rsidP="001A762B">
      <w:pPr>
        <w:pStyle w:val="Szvegtrzs"/>
        <w:numPr>
          <w:ilvl w:val="0"/>
          <w:numId w:val="22"/>
        </w:numPr>
        <w:ind w:left="567" w:hanging="567"/>
        <w:rPr>
          <w:rFonts w:cs="Times New Roman"/>
          <w:lang w:val="hu-HU"/>
        </w:rPr>
      </w:pPr>
      <w:r w:rsidRPr="00F56688">
        <w:rPr>
          <w:rFonts w:cs="Times New Roman"/>
          <w:lang w:val="hu-HU"/>
        </w:rPr>
        <w:t>A D2311 kontrollos, gyermekgyógyászati vizsgálatban arról számoltak be, hogy nagyobb gyakorisággal fordultak elő görcsrohamok, szorongás, lehangoltság és depresszió a fingolimoddal kezelt betegeknél, mint az interferon béta-1a-val kezelt betegeknél. Ebben az alcsoportban óvatosan kell eljárni (lásd 4.8</w:t>
      </w:r>
      <w:r w:rsidR="00D974F3" w:rsidRPr="00F56688">
        <w:rPr>
          <w:rFonts w:cs="Times New Roman"/>
          <w:lang w:val="hu-HU"/>
        </w:rPr>
        <w:t> </w:t>
      </w:r>
      <w:r w:rsidRPr="00F56688">
        <w:rPr>
          <w:rFonts w:cs="Times New Roman"/>
          <w:lang w:val="hu-HU"/>
        </w:rPr>
        <w:t>pont, „Gyermekek és serdülők” rész).</w:t>
      </w:r>
    </w:p>
    <w:p w14:paraId="75E89343" w14:textId="726545E0" w:rsidR="004C0305" w:rsidRPr="00F56688" w:rsidRDefault="001F30F8" w:rsidP="001A762B">
      <w:pPr>
        <w:pStyle w:val="Szvegtrzs"/>
        <w:numPr>
          <w:ilvl w:val="0"/>
          <w:numId w:val="22"/>
        </w:numPr>
        <w:ind w:left="567" w:hanging="567"/>
        <w:rPr>
          <w:rFonts w:cs="Times New Roman"/>
          <w:lang w:val="hu-HU"/>
        </w:rPr>
      </w:pPr>
      <w:r w:rsidRPr="00F56688">
        <w:rPr>
          <w:rFonts w:cs="Times New Roman"/>
          <w:lang w:val="hu-HU"/>
        </w:rPr>
        <w:t xml:space="preserve">A bilirubinszint enyhe növekedését figyelték meg a </w:t>
      </w:r>
      <w:r w:rsidR="00A14639">
        <w:rPr>
          <w:rFonts w:cs="Times New Roman"/>
          <w:lang w:val="hu-HU"/>
        </w:rPr>
        <w:t>Fingolimod Richter</w:t>
      </w:r>
      <w:r w:rsidR="00862E9F" w:rsidRPr="00F56688">
        <w:rPr>
          <w:rFonts w:cs="Times New Roman"/>
          <w:lang w:val="hu-HU"/>
        </w:rPr>
        <w:noBreakHyphen/>
        <w:t xml:space="preserve">t </w:t>
      </w:r>
      <w:r w:rsidRPr="00F56688">
        <w:rPr>
          <w:rFonts w:cs="Times New Roman"/>
          <w:lang w:val="hu-HU"/>
        </w:rPr>
        <w:t>kapó gyerme</w:t>
      </w:r>
      <w:r w:rsidR="00025AE7" w:rsidRPr="00F56688">
        <w:rPr>
          <w:rFonts w:cs="Times New Roman"/>
          <w:lang w:val="hu-HU"/>
        </w:rPr>
        <w:t>k</w:t>
      </w:r>
      <w:r w:rsidR="002D6276">
        <w:rPr>
          <w:rFonts w:cs="Times New Roman"/>
          <w:lang w:val="hu-HU"/>
        </w:rPr>
        <w:t>eknél</w:t>
      </w:r>
      <w:r w:rsidR="00025AE7" w:rsidRPr="00F56688">
        <w:rPr>
          <w:rFonts w:cs="Times New Roman"/>
          <w:lang w:val="hu-HU"/>
        </w:rPr>
        <w:t xml:space="preserve"> és sedülők</w:t>
      </w:r>
      <w:r w:rsidR="002D6276">
        <w:rPr>
          <w:rFonts w:cs="Times New Roman"/>
          <w:lang w:val="hu-HU"/>
        </w:rPr>
        <w:t>nél</w:t>
      </w:r>
      <w:r w:rsidRPr="00F56688">
        <w:rPr>
          <w:rFonts w:cs="Times New Roman"/>
          <w:lang w:val="hu-HU"/>
        </w:rPr>
        <w:t>.</w:t>
      </w:r>
    </w:p>
    <w:p w14:paraId="76665B23" w14:textId="6BB59257" w:rsidR="004C0305" w:rsidRPr="00F56688" w:rsidRDefault="001F30F8" w:rsidP="001A762B">
      <w:pPr>
        <w:pStyle w:val="Szvegtrzs"/>
        <w:numPr>
          <w:ilvl w:val="0"/>
          <w:numId w:val="22"/>
        </w:numPr>
        <w:ind w:left="567" w:hanging="567"/>
        <w:rPr>
          <w:rFonts w:cs="Times New Roman"/>
          <w:lang w:val="hu-HU"/>
        </w:rPr>
      </w:pPr>
      <w:r w:rsidRPr="00F56688">
        <w:rPr>
          <w:rFonts w:cs="Times New Roman"/>
          <w:lang w:val="hu-HU"/>
        </w:rPr>
        <w:t>Gyermek</w:t>
      </w:r>
      <w:r w:rsidR="00332F6F">
        <w:rPr>
          <w:rFonts w:cs="Times New Roman"/>
          <w:lang w:val="hu-HU"/>
        </w:rPr>
        <w:t>-</w:t>
      </w:r>
      <w:r w:rsidR="00556F30" w:rsidRPr="00F56688">
        <w:rPr>
          <w:rFonts w:cs="Times New Roman"/>
          <w:lang w:val="hu-HU"/>
        </w:rPr>
        <w:t xml:space="preserve"> és se</w:t>
      </w:r>
      <w:r w:rsidR="0079633A">
        <w:rPr>
          <w:rFonts w:cs="Times New Roman"/>
          <w:lang w:val="hu-HU"/>
        </w:rPr>
        <w:t>r</w:t>
      </w:r>
      <w:r w:rsidR="00556F30" w:rsidRPr="00F56688">
        <w:rPr>
          <w:rFonts w:cs="Times New Roman"/>
          <w:lang w:val="hu-HU"/>
        </w:rPr>
        <w:t>dülőkorú</w:t>
      </w:r>
      <w:r w:rsidRPr="00F56688">
        <w:rPr>
          <w:rFonts w:cs="Times New Roman"/>
          <w:lang w:val="hu-HU"/>
        </w:rPr>
        <w:t xml:space="preserve"> betegek esetében javasolt az érvényben lévő oltási rendnek megfelelő</w:t>
      </w:r>
      <w:r w:rsidR="00FB32E3" w:rsidRPr="00F56688">
        <w:rPr>
          <w:rFonts w:cs="Times New Roman"/>
          <w:lang w:val="hu-HU"/>
        </w:rPr>
        <w:t xml:space="preserve"> </w:t>
      </w:r>
      <w:r w:rsidRPr="00F56688">
        <w:rPr>
          <w:rFonts w:cs="Times New Roman"/>
          <w:lang w:val="hu-HU"/>
        </w:rPr>
        <w:t xml:space="preserve">összes oltás beadása a </w:t>
      </w:r>
      <w:r w:rsidR="00A14639">
        <w:rPr>
          <w:rFonts w:cs="Times New Roman"/>
          <w:lang w:val="hu-HU"/>
        </w:rPr>
        <w:t>Fingolimod Richter</w:t>
      </w:r>
      <w:r w:rsidRPr="00F56688">
        <w:rPr>
          <w:rFonts w:cs="Times New Roman"/>
          <w:lang w:val="hu-HU"/>
        </w:rPr>
        <w:t>-kezelés megkezdése előtt (lásd fent a „Fertőzések” c. részt).</w:t>
      </w:r>
    </w:p>
    <w:p w14:paraId="4FC339D6" w14:textId="3236A37A" w:rsidR="004C0305" w:rsidRPr="00F56688" w:rsidRDefault="001F30F8" w:rsidP="001A762B">
      <w:pPr>
        <w:pStyle w:val="Szvegtrzs"/>
        <w:numPr>
          <w:ilvl w:val="0"/>
          <w:numId w:val="22"/>
        </w:numPr>
        <w:ind w:left="567" w:hanging="567"/>
        <w:rPr>
          <w:rFonts w:cs="Times New Roman"/>
          <w:lang w:val="hu-HU"/>
        </w:rPr>
      </w:pPr>
      <w:r w:rsidRPr="00F56688">
        <w:rPr>
          <w:rFonts w:cs="Times New Roman"/>
          <w:lang w:val="hu-HU"/>
        </w:rPr>
        <w:t>A 10–12</w:t>
      </w:r>
      <w:r w:rsidR="00D974F3" w:rsidRPr="00F56688">
        <w:rPr>
          <w:rFonts w:cs="Times New Roman"/>
          <w:lang w:val="hu-HU"/>
        </w:rPr>
        <w:t> </w:t>
      </w:r>
      <w:r w:rsidRPr="00F56688">
        <w:rPr>
          <w:rFonts w:cs="Times New Roman"/>
          <w:lang w:val="hu-HU"/>
        </w:rPr>
        <w:t>év</w:t>
      </w:r>
      <w:r w:rsidR="00D26A10">
        <w:rPr>
          <w:rFonts w:cs="Times New Roman"/>
          <w:lang w:val="hu-HU"/>
        </w:rPr>
        <w:t>es</w:t>
      </w:r>
      <w:r w:rsidRPr="00F56688">
        <w:rPr>
          <w:rFonts w:cs="Times New Roman"/>
          <w:lang w:val="hu-HU"/>
        </w:rPr>
        <w:t>, 40</w:t>
      </w:r>
      <w:r w:rsidR="00A43A9F">
        <w:rPr>
          <w:rFonts w:cs="Times New Roman"/>
          <w:lang w:val="hu-HU"/>
        </w:rPr>
        <w:t> </w:t>
      </w:r>
      <w:r w:rsidRPr="00F56688">
        <w:rPr>
          <w:rFonts w:cs="Times New Roman"/>
          <w:lang w:val="hu-HU"/>
        </w:rPr>
        <w:t>kg alatti vagy &lt;</w:t>
      </w:r>
      <w:r w:rsidR="00D974F3" w:rsidRPr="00F56688">
        <w:rPr>
          <w:rFonts w:cs="Times New Roman"/>
          <w:lang w:val="hu-HU"/>
        </w:rPr>
        <w:t> </w:t>
      </w:r>
      <w:r w:rsidRPr="00F56688">
        <w:rPr>
          <w:rFonts w:cs="Times New Roman"/>
          <w:lang w:val="hu-HU"/>
        </w:rPr>
        <w:t>2 Tanner-stádiumú gyermekek esetében nagyon korlátozott mennyiségű adat áll rendelkezésre (lásd 4.8 és 5.1</w:t>
      </w:r>
      <w:r w:rsidR="00D974F3" w:rsidRPr="00F56688">
        <w:rPr>
          <w:rFonts w:cs="Times New Roman"/>
          <w:lang w:val="hu-HU"/>
        </w:rPr>
        <w:t> </w:t>
      </w:r>
      <w:r w:rsidRPr="00F56688">
        <w:rPr>
          <w:rFonts w:cs="Times New Roman"/>
          <w:lang w:val="hu-HU"/>
        </w:rPr>
        <w:t>pont). A klinikai vizsgálatból származó, korlátozott ismeretek miatt ezekben az alcsoportokban elővigyázatosság szükséges.</w:t>
      </w:r>
    </w:p>
    <w:p w14:paraId="0F8EA4C8" w14:textId="77777777" w:rsidR="004C0305" w:rsidRPr="00F56688" w:rsidRDefault="001F30F8" w:rsidP="001A762B">
      <w:pPr>
        <w:pStyle w:val="Szvegtrzs"/>
        <w:numPr>
          <w:ilvl w:val="0"/>
          <w:numId w:val="22"/>
        </w:numPr>
        <w:ind w:left="567" w:hanging="567"/>
        <w:rPr>
          <w:rFonts w:cs="Times New Roman"/>
          <w:lang w:val="hu-HU"/>
        </w:rPr>
      </w:pPr>
      <w:r w:rsidRPr="00F56688">
        <w:rPr>
          <w:rFonts w:cs="Times New Roman"/>
          <w:lang w:val="hu-HU"/>
        </w:rPr>
        <w:t>Gyermekek és serdülők esetében hosszú távú biztonságossági adatok nem állnak rendelkezésre.</w:t>
      </w:r>
    </w:p>
    <w:p w14:paraId="6E543E8E" w14:textId="77777777" w:rsidR="004C0305" w:rsidRPr="00F56688" w:rsidRDefault="004C0305" w:rsidP="001A762B">
      <w:pPr>
        <w:rPr>
          <w:rFonts w:ascii="Times New Roman" w:eastAsia="Times New Roman" w:hAnsi="Times New Roman" w:cs="Times New Roman"/>
          <w:lang w:val="hu-HU"/>
        </w:rPr>
      </w:pPr>
    </w:p>
    <w:p w14:paraId="30F0CCBE" w14:textId="77777777" w:rsidR="004C0305" w:rsidRPr="00F56688" w:rsidRDefault="001F30F8" w:rsidP="001A762B">
      <w:pPr>
        <w:pStyle w:val="Cmsor1"/>
        <w:tabs>
          <w:tab w:val="left" w:pos="567"/>
        </w:tabs>
        <w:ind w:left="0"/>
        <w:rPr>
          <w:rFonts w:cs="Times New Roman"/>
          <w:b w:val="0"/>
          <w:bCs w:val="0"/>
          <w:lang w:val="hu-HU"/>
        </w:rPr>
      </w:pPr>
      <w:r w:rsidRPr="00F56688">
        <w:rPr>
          <w:rFonts w:cs="Times New Roman"/>
          <w:lang w:val="hu-HU"/>
        </w:rPr>
        <w:t>4.5</w:t>
      </w:r>
      <w:r w:rsidRPr="00F56688">
        <w:rPr>
          <w:rFonts w:cs="Times New Roman"/>
          <w:lang w:val="hu-HU"/>
        </w:rPr>
        <w:tab/>
        <w:t>Gyógyszerkölcsönhatások és egyéb interakciók</w:t>
      </w:r>
    </w:p>
    <w:p w14:paraId="20EB51F1" w14:textId="6781A6FC" w:rsidR="004C0305" w:rsidRPr="00F56688" w:rsidRDefault="004C0305" w:rsidP="001A762B">
      <w:pPr>
        <w:rPr>
          <w:rFonts w:ascii="Times New Roman" w:eastAsia="Times New Roman" w:hAnsi="Times New Roman" w:cs="Times New Roman"/>
          <w:lang w:val="hu-HU"/>
        </w:rPr>
      </w:pPr>
    </w:p>
    <w:p w14:paraId="7EB357E0"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Daganatellenes, immunmoduláló vagy immunszuppresszív kezelések</w:t>
      </w:r>
    </w:p>
    <w:p w14:paraId="2C791FBA" w14:textId="63E990BE" w:rsidR="004C0305" w:rsidRPr="00F56688" w:rsidRDefault="001F30F8" w:rsidP="001A762B">
      <w:pPr>
        <w:pStyle w:val="Szvegtrzs"/>
        <w:ind w:left="0"/>
        <w:rPr>
          <w:rFonts w:cs="Times New Roman"/>
          <w:lang w:val="hu-HU"/>
        </w:rPr>
      </w:pPr>
      <w:r w:rsidRPr="00F56688">
        <w:rPr>
          <w:rFonts w:cs="Times New Roman"/>
          <w:lang w:val="hu-HU"/>
        </w:rPr>
        <w:t>Az additív immunrendszeri hatások kockázata miatt a daganatellenes, immunmoduláló vagy immunszuppresszív terápiákat nem szabad egyidejűleg alkalmazni (lásd 4.3 és 4.4</w:t>
      </w:r>
      <w:r w:rsidR="00A56709" w:rsidRPr="00F56688">
        <w:rPr>
          <w:rFonts w:cs="Times New Roman"/>
          <w:lang w:val="hu-HU"/>
        </w:rPr>
        <w:t> </w:t>
      </w:r>
      <w:r w:rsidRPr="00F56688">
        <w:rPr>
          <w:rFonts w:cs="Times New Roman"/>
          <w:lang w:val="hu-HU"/>
        </w:rPr>
        <w:t>pont).</w:t>
      </w:r>
    </w:p>
    <w:p w14:paraId="3DC2DF90" w14:textId="77777777" w:rsidR="004C0305" w:rsidRPr="00F56688" w:rsidRDefault="004C0305" w:rsidP="001A762B">
      <w:pPr>
        <w:rPr>
          <w:rFonts w:ascii="Times New Roman" w:eastAsia="Times New Roman" w:hAnsi="Times New Roman" w:cs="Times New Roman"/>
          <w:lang w:val="hu-HU"/>
        </w:rPr>
      </w:pPr>
    </w:p>
    <w:p w14:paraId="78076B9B" w14:textId="1262A32A" w:rsidR="004C0305" w:rsidRPr="00F56688" w:rsidRDefault="001F30F8" w:rsidP="001A762B">
      <w:pPr>
        <w:pStyle w:val="Szvegtrzs"/>
        <w:ind w:left="0"/>
        <w:rPr>
          <w:rFonts w:cs="Times New Roman"/>
          <w:lang w:val="hu-HU"/>
        </w:rPr>
      </w:pPr>
      <w:r w:rsidRPr="00F56688">
        <w:rPr>
          <w:rFonts w:cs="Times New Roman"/>
          <w:lang w:val="hu-HU"/>
        </w:rPr>
        <w:t>Akkor is elővigyázatosság szükséges, amikor a betegeket immunrendszeri hatásokkal bíró hosszú hatású kezelésekről, például natalizumabról, teriflunomidról vagy mitoxantronról állítják át (lásd</w:t>
      </w:r>
      <w:r w:rsidR="00FB32E3" w:rsidRPr="00F56688">
        <w:rPr>
          <w:rFonts w:cs="Times New Roman"/>
          <w:lang w:val="hu-HU"/>
        </w:rPr>
        <w:t xml:space="preserve"> </w:t>
      </w:r>
      <w:r w:rsidRPr="00F56688">
        <w:rPr>
          <w:rFonts w:cs="Times New Roman"/>
          <w:lang w:val="hu-HU"/>
        </w:rPr>
        <w:t>4.4</w:t>
      </w:r>
      <w:r w:rsidR="00A56709" w:rsidRPr="00F56688">
        <w:rPr>
          <w:rFonts w:cs="Times New Roman"/>
          <w:lang w:val="hu-HU"/>
        </w:rPr>
        <w:t> </w:t>
      </w:r>
      <w:r w:rsidRPr="00F56688">
        <w:rPr>
          <w:rFonts w:cs="Times New Roman"/>
          <w:lang w:val="hu-HU"/>
        </w:rPr>
        <w:t>pont). A sclerosis multiplex miatt végzett klinikai vizsgálatokban a relapszusoknak kortikoszteroidokkal történő, rövid ideig tartó egyidejű kezelése nem járt a fertőzések arányának növekedésével.</w:t>
      </w:r>
    </w:p>
    <w:p w14:paraId="4FB80069" w14:textId="77777777" w:rsidR="001F30F8" w:rsidRPr="00F56688" w:rsidRDefault="001F30F8" w:rsidP="001A762B">
      <w:pPr>
        <w:pStyle w:val="Szvegtrzs"/>
        <w:ind w:left="0"/>
        <w:rPr>
          <w:rFonts w:cs="Times New Roman"/>
          <w:u w:val="single" w:color="000000"/>
          <w:lang w:val="hu-HU"/>
        </w:rPr>
      </w:pPr>
    </w:p>
    <w:p w14:paraId="60F49396"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Vakcináció</w:t>
      </w:r>
    </w:p>
    <w:p w14:paraId="12D01F3C" w14:textId="07D5AAD0" w:rsidR="004C0305" w:rsidRPr="00F56688" w:rsidRDefault="001F30F8" w:rsidP="001A762B">
      <w:pPr>
        <w:pStyle w:val="Szvegtrzs"/>
        <w:ind w:left="0"/>
        <w:rPr>
          <w:rFonts w:cs="Times New Roman"/>
          <w:lang w:val="hu-HU"/>
        </w:rPr>
      </w:pPr>
      <w:r w:rsidRPr="00F56688">
        <w:rPr>
          <w:rFonts w:cs="Times New Roman"/>
          <w:lang w:val="hu-HU"/>
        </w:rPr>
        <w:t xml:space="preserve">A </w:t>
      </w:r>
      <w:r w:rsidR="00A14639">
        <w:rPr>
          <w:rFonts w:cs="Times New Roman"/>
          <w:lang w:val="hu-HU"/>
        </w:rPr>
        <w:t>Fingolimod Richter</w:t>
      </w:r>
      <w:r w:rsidRPr="00F56688">
        <w:rPr>
          <w:rFonts w:cs="Times New Roman"/>
          <w:lang w:val="hu-HU"/>
        </w:rPr>
        <w:t>-kezelés ideje alatt és utána legfeljebb 2</w:t>
      </w:r>
      <w:r w:rsidR="00A56709" w:rsidRPr="00F56688">
        <w:rPr>
          <w:rFonts w:cs="Times New Roman"/>
          <w:lang w:val="hu-HU"/>
        </w:rPr>
        <w:t> </w:t>
      </w:r>
      <w:r w:rsidRPr="00F56688">
        <w:rPr>
          <w:rFonts w:cs="Times New Roman"/>
          <w:lang w:val="hu-HU"/>
        </w:rPr>
        <w:t>hónapig előfordulhat, hogy az oltás kevésbé hatásos. Élő, attenuált kórokozókat tartalmazó vakcinák alkalmazása a fertőzések kockázatát hordozhatja, ezért azt kerülni kell (lásd 4.4 és 4.8</w:t>
      </w:r>
      <w:r w:rsidR="00A56709" w:rsidRPr="00F56688">
        <w:rPr>
          <w:rFonts w:cs="Times New Roman"/>
          <w:lang w:val="hu-HU"/>
        </w:rPr>
        <w:t> </w:t>
      </w:r>
      <w:r w:rsidRPr="00F56688">
        <w:rPr>
          <w:rFonts w:cs="Times New Roman"/>
          <w:lang w:val="hu-HU"/>
        </w:rPr>
        <w:t>pont).</w:t>
      </w:r>
    </w:p>
    <w:p w14:paraId="554B0308" w14:textId="77777777" w:rsidR="004C0305" w:rsidRPr="00F56688" w:rsidRDefault="004C0305" w:rsidP="001A762B">
      <w:pPr>
        <w:rPr>
          <w:rFonts w:ascii="Times New Roman" w:eastAsia="Times New Roman" w:hAnsi="Times New Roman" w:cs="Times New Roman"/>
          <w:lang w:val="hu-HU"/>
        </w:rPr>
      </w:pPr>
    </w:p>
    <w:p w14:paraId="39C039A0"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Bradycardiát indukáló hatóanyagok</w:t>
      </w:r>
    </w:p>
    <w:p w14:paraId="36E668EA" w14:textId="012AEFFD" w:rsidR="004C0305" w:rsidRPr="00F56688" w:rsidRDefault="001F30F8" w:rsidP="001A762B">
      <w:pPr>
        <w:pStyle w:val="Szvegtrzs"/>
        <w:ind w:left="0"/>
        <w:rPr>
          <w:rFonts w:cs="Times New Roman"/>
          <w:lang w:val="hu-HU"/>
        </w:rPr>
      </w:pPr>
      <w:r w:rsidRPr="00F56688">
        <w:rPr>
          <w:rFonts w:cs="Times New Roman"/>
          <w:lang w:val="hu-HU"/>
        </w:rPr>
        <w:t xml:space="preserve">A fingolimodot atenolollal és diltiazemmel kombinációban vizsgálták. Amikor a fingolimodot egy egészséges önkénteseken végzett interakciós vizsgálatban atenolollal együtt alkalmazták, a </w:t>
      </w:r>
      <w:r w:rsidR="00EE4E19" w:rsidRPr="00F56688">
        <w:rPr>
          <w:rFonts w:cs="Times New Roman"/>
          <w:lang w:val="hu-HU"/>
        </w:rPr>
        <w:t>szívfrekvencia</w:t>
      </w:r>
      <w:r w:rsidRPr="00F56688">
        <w:rPr>
          <w:rFonts w:cs="Times New Roman"/>
          <w:lang w:val="hu-HU"/>
        </w:rPr>
        <w:t xml:space="preserve"> további, 15%-os csökkenése lépett fel, de ezt a hatást a diltiazem esetén nem észlelték. </w:t>
      </w:r>
      <w:r w:rsidRPr="00A43A9F">
        <w:rPr>
          <w:rFonts w:cs="Times New Roman"/>
          <w:lang w:val="hu-HU"/>
        </w:rPr>
        <w:t>A béta-blokkolókat vagy a szív</w:t>
      </w:r>
      <w:r w:rsidR="00EE4E19" w:rsidRPr="00A43A9F">
        <w:rPr>
          <w:rFonts w:cs="Times New Roman"/>
          <w:lang w:val="hu-HU"/>
        </w:rPr>
        <w:t xml:space="preserve">frekvenciát </w:t>
      </w:r>
      <w:r w:rsidRPr="00A43A9F">
        <w:rPr>
          <w:rFonts w:cs="Times New Roman"/>
          <w:lang w:val="hu-HU"/>
        </w:rPr>
        <w:t>esetleg csökkentő, egyéb hatóanyagokat, például az I</w:t>
      </w:r>
      <w:r w:rsidR="00B31F83" w:rsidRPr="00A43A9F">
        <w:rPr>
          <w:rFonts w:cs="Times New Roman"/>
          <w:lang w:val="hu-HU"/>
        </w:rPr>
        <w:t>.</w:t>
      </w:r>
      <w:r w:rsidRPr="00A43A9F">
        <w:rPr>
          <w:rFonts w:cs="Times New Roman"/>
          <w:lang w:val="hu-HU"/>
        </w:rPr>
        <w:t>a és a</w:t>
      </w:r>
      <w:r w:rsidR="00FB32E3" w:rsidRPr="00A43A9F">
        <w:rPr>
          <w:rFonts w:cs="Times New Roman"/>
          <w:lang w:val="hu-HU"/>
        </w:rPr>
        <w:t xml:space="preserve"> </w:t>
      </w:r>
      <w:r w:rsidRPr="00A43A9F">
        <w:rPr>
          <w:rFonts w:cs="Times New Roman"/>
          <w:lang w:val="hu-HU"/>
        </w:rPr>
        <w:t>III. osztályba tartozó antiarrhythmiás gyógyszereket, kalciumcsatorna-blokkolókat (például verapamilt</w:t>
      </w:r>
      <w:r w:rsidRPr="00F56688">
        <w:rPr>
          <w:rFonts w:cs="Times New Roman"/>
          <w:lang w:val="hu-HU"/>
        </w:rPr>
        <w:t xml:space="preserve"> vagy diltiazemet), ivabradint, digoxint, antikolinészteráz szereket vagy pilokarpint kapó betegeknél a szív</w:t>
      </w:r>
      <w:r w:rsidR="00663BAA" w:rsidRPr="00F56688">
        <w:rPr>
          <w:rFonts w:cs="Times New Roman"/>
          <w:lang w:val="hu-HU"/>
        </w:rPr>
        <w:t>frekvenciár</w:t>
      </w:r>
      <w:r w:rsidRPr="00F56688">
        <w:rPr>
          <w:rFonts w:cs="Times New Roman"/>
          <w:lang w:val="hu-HU"/>
        </w:rPr>
        <w:t xml:space="preserve">a gyakorolt potenciális additív hatások miatt a </w:t>
      </w:r>
      <w:r w:rsidR="00A14639">
        <w:rPr>
          <w:rFonts w:cs="Times New Roman"/>
          <w:lang w:val="hu-HU"/>
        </w:rPr>
        <w:t>Fingolimod Richter</w:t>
      </w:r>
      <w:r w:rsidRPr="00F56688">
        <w:rPr>
          <w:rFonts w:cs="Times New Roman"/>
          <w:lang w:val="hu-HU"/>
        </w:rPr>
        <w:t>-kezelést nem szabad elkezdeni (lásd 4.4 és 4.8</w:t>
      </w:r>
      <w:r w:rsidR="00A56709" w:rsidRPr="00F56688">
        <w:rPr>
          <w:rFonts w:cs="Times New Roman"/>
          <w:lang w:val="hu-HU"/>
        </w:rPr>
        <w:t> </w:t>
      </w:r>
      <w:r w:rsidRPr="00F56688">
        <w:rPr>
          <w:rFonts w:cs="Times New Roman"/>
          <w:lang w:val="hu-HU"/>
        </w:rPr>
        <w:t xml:space="preserve">pont). A </w:t>
      </w:r>
      <w:r w:rsidR="00A14639">
        <w:rPr>
          <w:rFonts w:cs="Times New Roman"/>
          <w:lang w:val="hu-HU"/>
        </w:rPr>
        <w:t>Fingolimod Richter</w:t>
      </w:r>
      <w:r w:rsidRPr="00F56688">
        <w:rPr>
          <w:rFonts w:cs="Times New Roman"/>
          <w:lang w:val="hu-HU"/>
        </w:rPr>
        <w:t>-kezelés ilyen betegeknél történő mérlegelésekor kardiológus tanácsát kell kérni egy, a szív</w:t>
      </w:r>
      <w:r w:rsidR="0086408F" w:rsidRPr="00F56688">
        <w:rPr>
          <w:rFonts w:cs="Times New Roman"/>
          <w:lang w:val="hu-HU"/>
        </w:rPr>
        <w:t>frekvenciát</w:t>
      </w:r>
      <w:r w:rsidRPr="00F56688">
        <w:rPr>
          <w:rFonts w:cs="Times New Roman"/>
          <w:lang w:val="hu-HU"/>
        </w:rPr>
        <w:t xml:space="preserve"> nem csökkentő gyógyszerre történő átállítást vagy a kezelés elkezdésének megfelelő monitorozását illetően, ha a szív</w:t>
      </w:r>
      <w:r w:rsidR="0086408F" w:rsidRPr="00F56688">
        <w:rPr>
          <w:rFonts w:cs="Times New Roman"/>
          <w:lang w:val="hu-HU"/>
        </w:rPr>
        <w:t xml:space="preserve">frekvenciát </w:t>
      </w:r>
      <w:r w:rsidRPr="00F56688">
        <w:rPr>
          <w:rFonts w:cs="Times New Roman"/>
          <w:lang w:val="hu-HU"/>
        </w:rPr>
        <w:t>csökkentő gyógyszert nem lehet abbahagyni, akkor legalább az egész éjszakán át tartó monitorozás javasolt.</w:t>
      </w:r>
    </w:p>
    <w:p w14:paraId="4053A18A" w14:textId="77777777" w:rsidR="004C0305" w:rsidRPr="00F56688" w:rsidRDefault="004C0305" w:rsidP="001A762B">
      <w:pPr>
        <w:rPr>
          <w:rFonts w:ascii="Times New Roman" w:eastAsia="Times New Roman" w:hAnsi="Times New Roman" w:cs="Times New Roman"/>
          <w:lang w:val="hu-HU"/>
        </w:rPr>
      </w:pPr>
    </w:p>
    <w:p w14:paraId="6368FE60"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Más hatóanyagoknak a fingolimodra gyakorolt farmakokinetikai kölcsönhatásai</w:t>
      </w:r>
    </w:p>
    <w:p w14:paraId="1687E301" w14:textId="77777777" w:rsidR="004C0305" w:rsidRPr="00F56688" w:rsidRDefault="001F30F8" w:rsidP="001A762B">
      <w:pPr>
        <w:pStyle w:val="Szvegtrzs"/>
        <w:ind w:left="0"/>
        <w:rPr>
          <w:rFonts w:cs="Times New Roman"/>
          <w:lang w:val="hu-HU"/>
        </w:rPr>
      </w:pPr>
      <w:r w:rsidRPr="00F56688">
        <w:rPr>
          <w:rFonts w:cs="Times New Roman"/>
          <w:lang w:val="hu-HU"/>
        </w:rPr>
        <w:t>A fingolimod elsősorban a CYP4F2-n keresztül metabolizálódik. Más enzimek, például a CYP3A4 is részt vehetnek a metabolizmusában, különösképpen erős CYP3A4-indukció esetén. A transzportproteinek potens inhibitorai várhatóan nem befolyásolják a fingolimod eloszlását. A fingolimod ketokonazollal történő együttes alkalmazása a CYP4F2 gátlásán keresztül a fingolimod és a fingolimod-foszfát-expozíció (AUC) 1,7-szeres emelkedését eredményezte. Az olyan hatóanyagokkal, amelyek gátolhatják a CYP3A4-et (proteáz inhibitorok, azol-típusú gombaellenes szerek, néhány makrolid, mint például a klaritromicin vagy a telitromicin) elővigyázatosság szükséges.</w:t>
      </w:r>
    </w:p>
    <w:p w14:paraId="761C4A9E" w14:textId="77777777" w:rsidR="004C0305" w:rsidRPr="00F56688" w:rsidRDefault="004C0305" w:rsidP="001A762B">
      <w:pPr>
        <w:rPr>
          <w:rFonts w:ascii="Times New Roman" w:eastAsia="Times New Roman" w:hAnsi="Times New Roman" w:cs="Times New Roman"/>
          <w:lang w:val="hu-HU"/>
        </w:rPr>
      </w:pPr>
    </w:p>
    <w:p w14:paraId="3C536BD5" w14:textId="752A57F5" w:rsidR="004C0305" w:rsidRPr="00F56688" w:rsidRDefault="00326139" w:rsidP="001A762B">
      <w:pPr>
        <w:pStyle w:val="Szvegtrzs"/>
        <w:ind w:left="0"/>
        <w:rPr>
          <w:rFonts w:cs="Times New Roman"/>
          <w:lang w:val="hu-HU"/>
        </w:rPr>
      </w:pPr>
      <w:r>
        <w:rPr>
          <w:rFonts w:cs="Times New Roman"/>
          <w:lang w:val="hu-HU"/>
        </w:rPr>
        <w:t>D</w:t>
      </w:r>
      <w:r w:rsidR="001F30F8" w:rsidRPr="00F56688">
        <w:rPr>
          <w:rFonts w:cs="Times New Roman"/>
          <w:lang w:val="hu-HU"/>
        </w:rPr>
        <w:t>inamikus egyensúlyi állapotban naponta kétszer 600</w:t>
      </w:r>
      <w:r w:rsidR="00A56709" w:rsidRPr="00F56688">
        <w:rPr>
          <w:rFonts w:cs="Times New Roman"/>
          <w:lang w:val="hu-HU"/>
        </w:rPr>
        <w:t> </w:t>
      </w:r>
      <w:r w:rsidR="001F30F8" w:rsidRPr="00F56688">
        <w:rPr>
          <w:rFonts w:cs="Times New Roman"/>
          <w:lang w:val="hu-HU"/>
        </w:rPr>
        <w:t>mg karbamazepin és a fingolimod egyszeri, 2</w:t>
      </w:r>
      <w:r w:rsidR="00A56709" w:rsidRPr="00F56688">
        <w:rPr>
          <w:rFonts w:cs="Times New Roman"/>
          <w:lang w:val="hu-HU"/>
        </w:rPr>
        <w:t> </w:t>
      </w:r>
      <w:r w:rsidR="001F30F8" w:rsidRPr="00F56688">
        <w:rPr>
          <w:rFonts w:cs="Times New Roman"/>
          <w:lang w:val="hu-HU"/>
        </w:rPr>
        <w:t>mg-os adagjának együttes adása a fingolimod és metabolitja AUC-jét megközelítőleg 40%-kal csökkentette. Más erős CYP3A4 enziminduktorok, például a rifampicin, fenobarbitál, fenitoin,</w:t>
      </w:r>
      <w:r w:rsidR="000D30BE">
        <w:rPr>
          <w:rFonts w:cs="Times New Roman"/>
          <w:lang w:val="hu-HU"/>
        </w:rPr>
        <w:t xml:space="preserve"> </w:t>
      </w:r>
      <w:r w:rsidR="001F30F8" w:rsidRPr="00F56688">
        <w:rPr>
          <w:rFonts w:cs="Times New Roman"/>
          <w:lang w:val="hu-HU"/>
        </w:rPr>
        <w:t xml:space="preserve">efavirenz és </w:t>
      </w:r>
      <w:r w:rsidR="00341A87" w:rsidRPr="00F56688">
        <w:rPr>
          <w:rFonts w:cs="Times New Roman"/>
          <w:lang w:val="hu-HU"/>
        </w:rPr>
        <w:t xml:space="preserve">közönséges </w:t>
      </w:r>
      <w:r w:rsidR="001F30F8" w:rsidRPr="00F56688">
        <w:rPr>
          <w:rFonts w:cs="Times New Roman"/>
          <w:lang w:val="hu-HU"/>
        </w:rPr>
        <w:t xml:space="preserve">orbáncfű legalább ilyen mértékben csökkentheti a fingolimod és metabolitja AUC-jét. Mivel ez potenciálisan ronthatja a hatásosságot, kombinációjukat óvatosan kell alkalmazni. Ugyanakkor </w:t>
      </w:r>
      <w:r w:rsidR="007F199E" w:rsidRPr="00F56688">
        <w:rPr>
          <w:rFonts w:cs="Times New Roman"/>
          <w:lang w:val="hu-HU"/>
        </w:rPr>
        <w:t>közönséges</w:t>
      </w:r>
      <w:r w:rsidR="001F30F8" w:rsidRPr="00F56688">
        <w:rPr>
          <w:rFonts w:cs="Times New Roman"/>
          <w:lang w:val="hu-HU"/>
        </w:rPr>
        <w:t xml:space="preserve"> orbáncfűvel való egyidejű alkalmazása nem javasolt (lásd 4.4</w:t>
      </w:r>
      <w:r w:rsidR="00A56709" w:rsidRPr="00F56688">
        <w:rPr>
          <w:rFonts w:cs="Times New Roman"/>
          <w:lang w:val="hu-HU"/>
        </w:rPr>
        <w:t> </w:t>
      </w:r>
      <w:r w:rsidR="001F30F8" w:rsidRPr="00F56688">
        <w:rPr>
          <w:rFonts w:cs="Times New Roman"/>
          <w:lang w:val="hu-HU"/>
        </w:rPr>
        <w:t>pont).</w:t>
      </w:r>
    </w:p>
    <w:p w14:paraId="675CA6D7" w14:textId="77777777" w:rsidR="004C0305" w:rsidRPr="00F56688" w:rsidRDefault="004C0305" w:rsidP="001A762B">
      <w:pPr>
        <w:rPr>
          <w:rFonts w:ascii="Times New Roman" w:eastAsia="Times New Roman" w:hAnsi="Times New Roman" w:cs="Times New Roman"/>
          <w:lang w:val="hu-HU"/>
        </w:rPr>
      </w:pPr>
    </w:p>
    <w:p w14:paraId="6879657D" w14:textId="1DF79F6F" w:rsidR="004C0305" w:rsidRPr="00F56688" w:rsidRDefault="001F30F8" w:rsidP="001A762B">
      <w:pPr>
        <w:pStyle w:val="Szvegtrzs"/>
        <w:ind w:left="0"/>
        <w:rPr>
          <w:rFonts w:cs="Times New Roman"/>
          <w:lang w:val="hu-HU"/>
        </w:rPr>
      </w:pPr>
      <w:r w:rsidRPr="00F56688">
        <w:rPr>
          <w:rFonts w:cs="Times New Roman"/>
          <w:u w:val="single" w:color="000000"/>
          <w:lang w:val="hu-HU"/>
        </w:rPr>
        <w:t>A fingolimod</w:t>
      </w:r>
      <w:r w:rsidR="00F74F56">
        <w:rPr>
          <w:rFonts w:cs="Times New Roman"/>
          <w:u w:val="single" w:color="000000"/>
          <w:lang w:val="hu-HU"/>
        </w:rPr>
        <w:t>nak</w:t>
      </w:r>
      <w:r w:rsidRPr="00F56688">
        <w:rPr>
          <w:rFonts w:cs="Times New Roman"/>
          <w:u w:val="single" w:color="000000"/>
          <w:lang w:val="hu-HU"/>
        </w:rPr>
        <w:t xml:space="preserve"> más hatóanyagokra gyakorolt farmakokinetikai kölcsönhatásai</w:t>
      </w:r>
    </w:p>
    <w:p w14:paraId="28DF27CB" w14:textId="77777777" w:rsidR="004C0305" w:rsidRPr="00F56688" w:rsidRDefault="001F30F8" w:rsidP="001A762B">
      <w:pPr>
        <w:pStyle w:val="Szvegtrzs"/>
        <w:ind w:left="0"/>
        <w:rPr>
          <w:rFonts w:cs="Times New Roman"/>
          <w:lang w:val="hu-HU"/>
        </w:rPr>
      </w:pPr>
      <w:r w:rsidRPr="00F56688">
        <w:rPr>
          <w:rFonts w:cs="Times New Roman"/>
          <w:lang w:val="hu-HU"/>
        </w:rPr>
        <w:t>Nem valószínű, hogy a fingolimod kölcsönhatásba lép az elsősorban a CYP450 enzim által</w:t>
      </w:r>
      <w:r w:rsidR="00FB32E3" w:rsidRPr="00F56688">
        <w:rPr>
          <w:rFonts w:cs="Times New Roman"/>
          <w:lang w:val="hu-HU"/>
        </w:rPr>
        <w:t xml:space="preserve"> </w:t>
      </w:r>
      <w:r w:rsidRPr="00F56688">
        <w:rPr>
          <w:rFonts w:cs="Times New Roman"/>
          <w:lang w:val="hu-HU"/>
        </w:rPr>
        <w:t>metabolizált hatóanyagokkal vagy a fő transzportproteinek szubsztrátjaival.</w:t>
      </w:r>
    </w:p>
    <w:p w14:paraId="14065A56" w14:textId="77777777" w:rsidR="004C0305" w:rsidRPr="00F56688" w:rsidRDefault="004C0305" w:rsidP="001A762B">
      <w:pPr>
        <w:rPr>
          <w:rFonts w:ascii="Times New Roman" w:eastAsia="Times New Roman" w:hAnsi="Times New Roman" w:cs="Times New Roman"/>
          <w:lang w:val="hu-HU"/>
        </w:rPr>
      </w:pPr>
    </w:p>
    <w:p w14:paraId="52C44293" w14:textId="77777777" w:rsidR="004C0305" w:rsidRPr="00F56688" w:rsidRDefault="001F30F8" w:rsidP="001A762B">
      <w:pPr>
        <w:pStyle w:val="Szvegtrzs"/>
        <w:ind w:left="0"/>
        <w:rPr>
          <w:rFonts w:cs="Times New Roman"/>
          <w:lang w:val="hu-HU"/>
        </w:rPr>
      </w:pPr>
      <w:r w:rsidRPr="00F56688">
        <w:rPr>
          <w:rFonts w:cs="Times New Roman"/>
          <w:lang w:val="hu-HU"/>
        </w:rPr>
        <w:t>A fingolimod ciklosporinnal történő egyidejű alkalmazása nem okozott semmilyen változást a ciklosporin- vagy a fingolimod-expozícióban. Ezért a fingolimod várhatóan nem változtatja meg a CYP3A4-szubsztrát gyógyszerek farmakokinetikáját.</w:t>
      </w:r>
    </w:p>
    <w:p w14:paraId="4E3AD71F" w14:textId="77777777" w:rsidR="004C0305" w:rsidRPr="00F56688" w:rsidRDefault="004C0305" w:rsidP="001A762B">
      <w:pPr>
        <w:rPr>
          <w:rFonts w:ascii="Times New Roman" w:eastAsia="Times New Roman" w:hAnsi="Times New Roman" w:cs="Times New Roman"/>
          <w:lang w:val="hu-HU"/>
        </w:rPr>
      </w:pPr>
    </w:p>
    <w:p w14:paraId="425B924F" w14:textId="5D9D74AD" w:rsidR="004C0305" w:rsidRPr="00F56688" w:rsidRDefault="001F30F8" w:rsidP="001A762B">
      <w:pPr>
        <w:pStyle w:val="Szvegtrzs"/>
        <w:ind w:left="0"/>
        <w:rPr>
          <w:rFonts w:cs="Times New Roman"/>
          <w:lang w:val="hu-HU"/>
        </w:rPr>
      </w:pPr>
      <w:r w:rsidRPr="00F56688">
        <w:rPr>
          <w:rFonts w:cs="Times New Roman"/>
          <w:lang w:val="hu-HU"/>
        </w:rPr>
        <w:t>A fingolimod orális fogamzásgátlókkal (etinil</w:t>
      </w:r>
      <w:r w:rsidR="000D30BE">
        <w:rPr>
          <w:rFonts w:cs="Times New Roman"/>
          <w:lang w:val="hu-HU"/>
        </w:rPr>
        <w:t>-</w:t>
      </w:r>
      <w:r w:rsidRPr="00F56688">
        <w:rPr>
          <w:rFonts w:cs="Times New Roman"/>
          <w:lang w:val="hu-HU"/>
        </w:rPr>
        <w:t>ösztradiollal és levonorgesztrellel) történő egyidejű alkalmazása nem okozott semmilyen változást az orális fogamzásgátló expozíciójában. Az egyéb progesztagéneket tartalmazó orális fogamzásgátlókkal interakciós vizsgálatokat nem végeztek, azonban nem várható, hogy a fingolimod hatással lenne azok expozíciójára.</w:t>
      </w:r>
    </w:p>
    <w:p w14:paraId="4E08B691" w14:textId="77777777" w:rsidR="001F30F8" w:rsidRPr="00F56688" w:rsidRDefault="001F30F8" w:rsidP="001A762B">
      <w:pPr>
        <w:pStyle w:val="Cmsor1"/>
        <w:tabs>
          <w:tab w:val="left" w:pos="685"/>
        </w:tabs>
        <w:ind w:left="0"/>
        <w:rPr>
          <w:rFonts w:cs="Times New Roman"/>
          <w:b w:val="0"/>
          <w:bCs w:val="0"/>
          <w:lang w:val="hu-HU"/>
        </w:rPr>
      </w:pPr>
    </w:p>
    <w:p w14:paraId="3F50B8A9" w14:textId="77777777" w:rsidR="004C0305" w:rsidRPr="00F56688" w:rsidRDefault="001F30F8" w:rsidP="001A762B">
      <w:pPr>
        <w:pStyle w:val="Cmsor1"/>
        <w:tabs>
          <w:tab w:val="left" w:pos="567"/>
        </w:tabs>
        <w:ind w:left="0"/>
        <w:rPr>
          <w:rFonts w:cs="Times New Roman"/>
          <w:b w:val="0"/>
          <w:bCs w:val="0"/>
          <w:lang w:val="hu-HU"/>
        </w:rPr>
      </w:pPr>
      <w:r w:rsidRPr="00F56688">
        <w:rPr>
          <w:rFonts w:cs="Times New Roman"/>
          <w:lang w:val="hu-HU"/>
        </w:rPr>
        <w:t>4.6</w:t>
      </w:r>
      <w:r w:rsidRPr="00F56688">
        <w:rPr>
          <w:rFonts w:cs="Times New Roman"/>
          <w:lang w:val="hu-HU"/>
        </w:rPr>
        <w:tab/>
        <w:t>Termékenység, terhesség és szoptatás</w:t>
      </w:r>
    </w:p>
    <w:p w14:paraId="16C8F906" w14:textId="77777777" w:rsidR="004C0305" w:rsidRPr="00F56688" w:rsidRDefault="004C0305" w:rsidP="001A762B">
      <w:pPr>
        <w:rPr>
          <w:rFonts w:ascii="Times New Roman" w:eastAsia="Times New Roman" w:hAnsi="Times New Roman" w:cs="Times New Roman"/>
          <w:lang w:val="hu-HU"/>
        </w:rPr>
      </w:pPr>
    </w:p>
    <w:p w14:paraId="3706158D"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Fogamzóképes nők / Fogamzásgátlás nők esetében</w:t>
      </w:r>
    </w:p>
    <w:p w14:paraId="5B0E24B8" w14:textId="6DF557A3" w:rsidR="004C0305" w:rsidRPr="00F56688" w:rsidRDefault="001F30F8" w:rsidP="001A762B">
      <w:pPr>
        <w:pStyle w:val="Szvegtrzs"/>
        <w:ind w:left="0"/>
        <w:rPr>
          <w:rFonts w:cs="Times New Roman"/>
          <w:lang w:val="hu-HU"/>
        </w:rPr>
      </w:pPr>
      <w:r w:rsidRPr="00F56688">
        <w:rPr>
          <w:rFonts w:cs="Times New Roman"/>
          <w:lang w:val="hu-HU"/>
        </w:rPr>
        <w:t xml:space="preserve">A fingolimod ellenjavallt olyan fogamzóképes nőknél, akik nem alkalmaznak hatékony fogamzásgátlást. Ezért a kezelés megkezdése előtt a fogamzóképes nők esetén negatív terhességi teszteredménynek kell rendelkezésre állnia, és felvilágosítást kell adni a magzatra gyakorolt súlyos kockázatokat illetően. A fogamzóképes nőknek hatékony fogamzásgátlást kell alkalmazniuk a </w:t>
      </w:r>
      <w:r w:rsidR="00A14639">
        <w:rPr>
          <w:rFonts w:cs="Times New Roman"/>
          <w:lang w:val="hu-HU"/>
        </w:rPr>
        <w:t>Fingolimod Richter</w:t>
      </w:r>
      <w:r w:rsidRPr="00F56688">
        <w:rPr>
          <w:rFonts w:cs="Times New Roman"/>
          <w:lang w:val="hu-HU"/>
        </w:rPr>
        <w:t>-kezelés ideje alatt és a kezelés leállítását követően 2</w:t>
      </w:r>
      <w:r w:rsidR="00B768C3" w:rsidRPr="00F56688">
        <w:rPr>
          <w:rFonts w:cs="Times New Roman"/>
          <w:lang w:val="hu-HU"/>
        </w:rPr>
        <w:t> </w:t>
      </w:r>
      <w:r w:rsidRPr="00F56688">
        <w:rPr>
          <w:rFonts w:cs="Times New Roman"/>
          <w:lang w:val="hu-HU"/>
        </w:rPr>
        <w:t>hónapon keresztül, mivel a kezelés leállításától számítva megközelítőleg két hónapig tart, amíg a fingolimod kiürül a szervezetből (lásd</w:t>
      </w:r>
      <w:r w:rsidR="00BA721C" w:rsidRPr="00F56688">
        <w:rPr>
          <w:rFonts w:cs="Times New Roman"/>
          <w:lang w:val="hu-HU"/>
        </w:rPr>
        <w:t xml:space="preserve"> </w:t>
      </w:r>
      <w:r w:rsidRPr="00F56688">
        <w:rPr>
          <w:rFonts w:cs="Times New Roman"/>
          <w:lang w:val="hu-HU"/>
        </w:rPr>
        <w:t>4.4</w:t>
      </w:r>
      <w:r w:rsidR="00B768C3" w:rsidRPr="00F56688">
        <w:rPr>
          <w:rFonts w:cs="Times New Roman"/>
          <w:lang w:val="hu-HU"/>
        </w:rPr>
        <w:t> </w:t>
      </w:r>
      <w:r w:rsidRPr="00F56688">
        <w:rPr>
          <w:rFonts w:cs="Times New Roman"/>
          <w:lang w:val="hu-HU"/>
        </w:rPr>
        <w:t>pont).</w:t>
      </w:r>
    </w:p>
    <w:p w14:paraId="46FC23AC" w14:textId="40422DC8" w:rsidR="004C0305" w:rsidRPr="00F56688" w:rsidRDefault="001F30F8" w:rsidP="001A762B">
      <w:pPr>
        <w:pStyle w:val="Szvegtrzs"/>
        <w:ind w:left="0"/>
        <w:rPr>
          <w:rFonts w:cs="Times New Roman"/>
          <w:lang w:val="hu-HU"/>
        </w:rPr>
      </w:pPr>
      <w:r w:rsidRPr="00F56688">
        <w:rPr>
          <w:rFonts w:cs="Times New Roman"/>
          <w:lang w:val="hu-HU"/>
        </w:rPr>
        <w:t xml:space="preserve">Az </w:t>
      </w:r>
      <w:r w:rsidR="002856A2">
        <w:rPr>
          <w:rFonts w:cs="Times New Roman"/>
          <w:lang w:val="hu-HU"/>
        </w:rPr>
        <w:t>o</w:t>
      </w:r>
      <w:r w:rsidR="002856A2" w:rsidRPr="00F56688">
        <w:rPr>
          <w:rFonts w:cs="Times New Roman"/>
          <w:lang w:val="hu-HU"/>
        </w:rPr>
        <w:t xml:space="preserve">rvosoknak </w:t>
      </w:r>
      <w:r w:rsidRPr="00F56688">
        <w:rPr>
          <w:rFonts w:cs="Times New Roman"/>
          <w:lang w:val="hu-HU"/>
        </w:rPr>
        <w:t xml:space="preserve">szóló </w:t>
      </w:r>
      <w:r w:rsidR="002856A2">
        <w:rPr>
          <w:rFonts w:cs="Times New Roman"/>
          <w:lang w:val="hu-HU"/>
        </w:rPr>
        <w:t>i</w:t>
      </w:r>
      <w:r w:rsidR="002856A2" w:rsidRPr="00F56688">
        <w:rPr>
          <w:rFonts w:cs="Times New Roman"/>
          <w:lang w:val="hu-HU"/>
        </w:rPr>
        <w:t xml:space="preserve">nformációs </w:t>
      </w:r>
      <w:r w:rsidR="002856A2">
        <w:rPr>
          <w:rFonts w:cs="Times New Roman"/>
          <w:lang w:val="hu-HU"/>
        </w:rPr>
        <w:t>c</w:t>
      </w:r>
      <w:r w:rsidR="002856A2" w:rsidRPr="00F56688">
        <w:rPr>
          <w:rFonts w:cs="Times New Roman"/>
          <w:lang w:val="hu-HU"/>
        </w:rPr>
        <w:t xml:space="preserve">somag </w:t>
      </w:r>
      <w:r w:rsidRPr="00F56688">
        <w:rPr>
          <w:rFonts w:cs="Times New Roman"/>
          <w:lang w:val="hu-HU"/>
        </w:rPr>
        <w:t>specifikus intézkedéseket is tartalmaz. Ezeket végre kell hajtani, mielőtt nőknek fingolimodot írnak fel, valamint a kezelés során is.</w:t>
      </w:r>
    </w:p>
    <w:p w14:paraId="335C5511" w14:textId="3ADA32C0" w:rsidR="004C0305" w:rsidRPr="00F56688" w:rsidRDefault="001F30F8" w:rsidP="001A762B">
      <w:pPr>
        <w:pStyle w:val="Szvegtrzs"/>
        <w:ind w:left="0"/>
        <w:rPr>
          <w:rFonts w:cs="Times New Roman"/>
          <w:lang w:val="hu-HU"/>
        </w:rPr>
      </w:pPr>
      <w:r w:rsidRPr="00F56688">
        <w:rPr>
          <w:rFonts w:cs="Times New Roman"/>
          <w:lang w:val="hu-HU"/>
        </w:rPr>
        <w:t>A fingolimod-terápia terhesség tervezése céljából történő leállítása esetén számolni kell a betegségaktivitás kiújulásának lehetőségével (lásd 4.4</w:t>
      </w:r>
      <w:r w:rsidR="00B768C3" w:rsidRPr="00F56688">
        <w:rPr>
          <w:rFonts w:cs="Times New Roman"/>
          <w:lang w:val="hu-HU"/>
        </w:rPr>
        <w:t> </w:t>
      </w:r>
      <w:r w:rsidRPr="00F56688">
        <w:rPr>
          <w:rFonts w:cs="Times New Roman"/>
          <w:lang w:val="hu-HU"/>
        </w:rPr>
        <w:t>pont).</w:t>
      </w:r>
    </w:p>
    <w:p w14:paraId="0211C8A1" w14:textId="77777777" w:rsidR="00904C84" w:rsidRPr="00F56688" w:rsidRDefault="00904C84" w:rsidP="001A762B">
      <w:pPr>
        <w:rPr>
          <w:rFonts w:ascii="Times New Roman" w:eastAsia="Times New Roman" w:hAnsi="Times New Roman" w:cs="Times New Roman"/>
          <w:lang w:val="hu-HU"/>
        </w:rPr>
      </w:pPr>
    </w:p>
    <w:p w14:paraId="1F68946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Terhesség</w:t>
      </w:r>
    </w:p>
    <w:p w14:paraId="5B4C6F3B" w14:textId="77777777" w:rsidR="004C0305" w:rsidRPr="00F56688" w:rsidRDefault="001F30F8" w:rsidP="001A762B">
      <w:pPr>
        <w:pStyle w:val="Szvegtrzs"/>
        <w:ind w:left="0"/>
        <w:rPr>
          <w:rFonts w:cs="Times New Roman"/>
          <w:lang w:val="hu-HU"/>
        </w:rPr>
      </w:pPr>
      <w:r w:rsidRPr="00F56688">
        <w:rPr>
          <w:rFonts w:cs="Times New Roman"/>
          <w:lang w:val="hu-HU"/>
        </w:rPr>
        <w:t>Humán tapasztalatok alapján, a forgalomba hozatalt követően megismert adatok értelmében a terhesség során alkalmazott fingolimod az általános populációban megfigyelt arány (2-3%; EUROCAT) 2-szeresére növelte a jelentős fejlődési rendellenességek kockázatát.</w:t>
      </w:r>
    </w:p>
    <w:p w14:paraId="1E54089F" w14:textId="77777777" w:rsidR="004C0305" w:rsidRPr="00F56688" w:rsidRDefault="004C0305" w:rsidP="001A762B">
      <w:pPr>
        <w:rPr>
          <w:rFonts w:ascii="Times New Roman" w:eastAsia="Times New Roman" w:hAnsi="Times New Roman" w:cs="Times New Roman"/>
          <w:lang w:val="hu-HU"/>
        </w:rPr>
      </w:pPr>
    </w:p>
    <w:p w14:paraId="18DB7B9A" w14:textId="77777777" w:rsidR="004C0305" w:rsidRPr="00F56688" w:rsidRDefault="001F30F8" w:rsidP="001A762B">
      <w:pPr>
        <w:pStyle w:val="Szvegtrzs"/>
        <w:ind w:left="0"/>
        <w:rPr>
          <w:rFonts w:cs="Times New Roman"/>
          <w:lang w:val="hu-HU"/>
        </w:rPr>
      </w:pPr>
      <w:r w:rsidRPr="00F56688">
        <w:rPr>
          <w:rFonts w:cs="Times New Roman"/>
          <w:lang w:val="hu-HU"/>
        </w:rPr>
        <w:t>A következő jelentős malformációkról számoltak be a leggyakrabban:</w:t>
      </w:r>
    </w:p>
    <w:p w14:paraId="3721937E" w14:textId="3576A5D3" w:rsidR="004C0305" w:rsidRPr="00F56688" w:rsidRDefault="002E4FDA" w:rsidP="001A762B">
      <w:pPr>
        <w:pStyle w:val="Szvegtrzs"/>
        <w:numPr>
          <w:ilvl w:val="0"/>
          <w:numId w:val="21"/>
        </w:numPr>
        <w:tabs>
          <w:tab w:val="left" w:pos="567"/>
        </w:tabs>
        <w:ind w:left="0" w:firstLine="0"/>
        <w:rPr>
          <w:rFonts w:cs="Times New Roman"/>
          <w:lang w:val="hu-HU"/>
        </w:rPr>
      </w:pPr>
      <w:r>
        <w:rPr>
          <w:rFonts w:cs="Times New Roman"/>
          <w:lang w:val="hu-HU"/>
        </w:rPr>
        <w:t>v</w:t>
      </w:r>
      <w:r w:rsidR="001F30F8" w:rsidRPr="00F56688">
        <w:rPr>
          <w:rFonts w:cs="Times New Roman"/>
          <w:lang w:val="hu-HU"/>
        </w:rPr>
        <w:t>eleszületett szívbetegség, mint például pitvari és kamrai sövénydefektus, Fallot-tetralógia</w:t>
      </w:r>
    </w:p>
    <w:p w14:paraId="1E242CBB" w14:textId="45E3390F" w:rsidR="004C0305" w:rsidRPr="00F56688" w:rsidRDefault="002E4FDA" w:rsidP="001A762B">
      <w:pPr>
        <w:pStyle w:val="Szvegtrzs"/>
        <w:numPr>
          <w:ilvl w:val="0"/>
          <w:numId w:val="21"/>
        </w:numPr>
        <w:tabs>
          <w:tab w:val="left" w:pos="567"/>
        </w:tabs>
        <w:ind w:left="0" w:firstLine="0"/>
        <w:rPr>
          <w:rFonts w:cs="Times New Roman"/>
          <w:lang w:val="hu-HU"/>
        </w:rPr>
      </w:pPr>
      <w:r>
        <w:rPr>
          <w:rFonts w:cs="Times New Roman"/>
          <w:lang w:val="hu-HU"/>
        </w:rPr>
        <w:t>v</w:t>
      </w:r>
      <w:r w:rsidR="001F30F8" w:rsidRPr="00F56688">
        <w:rPr>
          <w:rFonts w:cs="Times New Roman"/>
          <w:lang w:val="hu-HU"/>
        </w:rPr>
        <w:t>ese</w:t>
      </w:r>
      <w:r w:rsidR="00904C84" w:rsidRPr="00F56688">
        <w:rPr>
          <w:rFonts w:cs="Times New Roman"/>
          <w:lang w:val="hu-HU"/>
        </w:rPr>
        <w:t>-</w:t>
      </w:r>
      <w:r w:rsidR="001F30F8" w:rsidRPr="00F56688">
        <w:rPr>
          <w:rFonts w:cs="Times New Roman"/>
          <w:lang w:val="hu-HU"/>
        </w:rPr>
        <w:t>rendellenességek</w:t>
      </w:r>
    </w:p>
    <w:p w14:paraId="6CD4C13F" w14:textId="4226ABE7" w:rsidR="004C0305" w:rsidRPr="00F56688" w:rsidRDefault="002E4FDA" w:rsidP="001A762B">
      <w:pPr>
        <w:pStyle w:val="Szvegtrzs"/>
        <w:numPr>
          <w:ilvl w:val="0"/>
          <w:numId w:val="21"/>
        </w:numPr>
        <w:tabs>
          <w:tab w:val="left" w:pos="567"/>
        </w:tabs>
        <w:ind w:left="0" w:firstLine="0"/>
        <w:rPr>
          <w:rFonts w:cs="Times New Roman"/>
          <w:lang w:val="hu-HU"/>
        </w:rPr>
      </w:pPr>
      <w:r>
        <w:rPr>
          <w:rFonts w:cs="Times New Roman"/>
          <w:lang w:val="hu-HU"/>
        </w:rPr>
        <w:t>m</w:t>
      </w:r>
      <w:r w:rsidR="001F30F8" w:rsidRPr="00F56688">
        <w:rPr>
          <w:rFonts w:cs="Times New Roman"/>
          <w:lang w:val="hu-HU"/>
        </w:rPr>
        <w:t>ozgásszervi rendellenességek</w:t>
      </w:r>
    </w:p>
    <w:p w14:paraId="39067A62" w14:textId="77777777" w:rsidR="004C0305" w:rsidRPr="00F56688" w:rsidRDefault="004C0305" w:rsidP="001A762B">
      <w:pPr>
        <w:rPr>
          <w:rFonts w:ascii="Times New Roman" w:eastAsia="Times New Roman" w:hAnsi="Times New Roman" w:cs="Times New Roman"/>
          <w:lang w:val="hu-HU"/>
        </w:rPr>
      </w:pPr>
    </w:p>
    <w:p w14:paraId="4891DC0A" w14:textId="77777777" w:rsidR="004C0305" w:rsidRPr="00F56688" w:rsidRDefault="001F30F8" w:rsidP="001A762B">
      <w:pPr>
        <w:pStyle w:val="Szvegtrzs"/>
        <w:ind w:left="0"/>
        <w:rPr>
          <w:rFonts w:cs="Times New Roman"/>
          <w:lang w:val="hu-HU"/>
        </w:rPr>
      </w:pPr>
      <w:r w:rsidRPr="00F56688">
        <w:rPr>
          <w:rFonts w:cs="Times New Roman"/>
          <w:lang w:val="hu-HU"/>
        </w:rPr>
        <w:t>A fingolimod vajúdásra és szülésre gyakorolt hatásait illetően nincs adat.</w:t>
      </w:r>
    </w:p>
    <w:p w14:paraId="1EB34EB1" w14:textId="77777777" w:rsidR="004C0305" w:rsidRPr="00F56688" w:rsidRDefault="004C0305" w:rsidP="001A762B">
      <w:pPr>
        <w:rPr>
          <w:rFonts w:ascii="Times New Roman" w:eastAsia="Times New Roman" w:hAnsi="Times New Roman" w:cs="Times New Roman"/>
          <w:lang w:val="hu-HU"/>
        </w:rPr>
      </w:pPr>
    </w:p>
    <w:p w14:paraId="5FDE94B8" w14:textId="5FD9D1E8" w:rsidR="004C0305" w:rsidRPr="00F56688" w:rsidRDefault="001F30F8" w:rsidP="001A762B">
      <w:pPr>
        <w:pStyle w:val="Szvegtrzs"/>
        <w:ind w:left="0"/>
        <w:rPr>
          <w:rFonts w:cs="Times New Roman"/>
          <w:lang w:val="hu-HU"/>
        </w:rPr>
      </w:pPr>
      <w:r w:rsidRPr="00F56688">
        <w:rPr>
          <w:rFonts w:cs="Times New Roman"/>
          <w:lang w:val="hu-HU"/>
        </w:rPr>
        <w:t>Az állatkísérletek reproduktív toxicitást, ezen belül magzati veszteséget és szervkárosodásokat</w:t>
      </w:r>
      <w:r w:rsidR="00BA721C" w:rsidRPr="00F56688">
        <w:rPr>
          <w:rFonts w:cs="Times New Roman"/>
          <w:lang w:val="hu-HU"/>
        </w:rPr>
        <w:t xml:space="preserve"> </w:t>
      </w:r>
      <w:r w:rsidRPr="00F56688">
        <w:rPr>
          <w:rFonts w:cs="Times New Roman"/>
          <w:lang w:val="hu-HU"/>
        </w:rPr>
        <w:t>mutattak, elsősorban nyitott truncus arteriosus Botalli-t és ventricularis septum defectust (lásd</w:t>
      </w:r>
      <w:r w:rsidR="00BA721C" w:rsidRPr="00F56688">
        <w:rPr>
          <w:rFonts w:cs="Times New Roman"/>
          <w:lang w:val="hu-HU"/>
        </w:rPr>
        <w:t xml:space="preserve"> </w:t>
      </w:r>
      <w:r w:rsidRPr="00F56688">
        <w:rPr>
          <w:rFonts w:cs="Times New Roman"/>
          <w:lang w:val="hu-HU"/>
        </w:rPr>
        <w:t>5.3</w:t>
      </w:r>
      <w:r w:rsidR="00B768C3" w:rsidRPr="00F56688">
        <w:rPr>
          <w:rFonts w:cs="Times New Roman"/>
          <w:lang w:val="hu-HU"/>
        </w:rPr>
        <w:t> </w:t>
      </w:r>
      <w:r w:rsidRPr="00F56688">
        <w:rPr>
          <w:rFonts w:cs="Times New Roman"/>
          <w:lang w:val="hu-HU"/>
        </w:rPr>
        <w:t>pont). Ezen felül, az ismeretek szerint a fingolimod által érintett receptor (szfingozin 1-foszfát-receptor) az embryogenesis alatt részt vesz az érképződésben.</w:t>
      </w:r>
    </w:p>
    <w:p w14:paraId="78FC4E6D" w14:textId="77777777" w:rsidR="004C0305" w:rsidRPr="00F56688" w:rsidRDefault="004C0305" w:rsidP="001A762B">
      <w:pPr>
        <w:rPr>
          <w:rFonts w:ascii="Times New Roman" w:eastAsia="Times New Roman" w:hAnsi="Times New Roman" w:cs="Times New Roman"/>
          <w:lang w:val="hu-HU"/>
        </w:rPr>
      </w:pPr>
    </w:p>
    <w:p w14:paraId="0259A7E8" w14:textId="609D8632" w:rsidR="004C0305" w:rsidRPr="00F56688" w:rsidRDefault="001F30F8" w:rsidP="001A762B">
      <w:pPr>
        <w:pStyle w:val="Szvegtrzs"/>
        <w:ind w:left="0"/>
        <w:rPr>
          <w:rFonts w:cs="Times New Roman"/>
          <w:lang w:val="hu-HU"/>
        </w:rPr>
      </w:pPr>
      <w:r w:rsidRPr="00F56688">
        <w:rPr>
          <w:rFonts w:cs="Times New Roman"/>
          <w:lang w:val="hu-HU"/>
        </w:rPr>
        <w:t>Következésképpen a fingolimod ellenjavallt terhesség során (lásd 4.3</w:t>
      </w:r>
      <w:r w:rsidR="00B768C3" w:rsidRPr="00F56688">
        <w:rPr>
          <w:rFonts w:cs="Times New Roman"/>
          <w:lang w:val="hu-HU"/>
        </w:rPr>
        <w:t> </w:t>
      </w:r>
      <w:r w:rsidRPr="00F56688">
        <w:rPr>
          <w:rFonts w:cs="Times New Roman"/>
          <w:lang w:val="hu-HU"/>
        </w:rPr>
        <w:t>pont). A fingolimod alkalmazását terhesség tervezése előtt 2</w:t>
      </w:r>
      <w:r w:rsidR="00325BE0">
        <w:rPr>
          <w:rFonts w:cs="Times New Roman"/>
          <w:lang w:val="hu-HU"/>
        </w:rPr>
        <w:t> </w:t>
      </w:r>
      <w:r w:rsidRPr="00F56688">
        <w:rPr>
          <w:rFonts w:cs="Times New Roman"/>
          <w:lang w:val="hu-HU"/>
        </w:rPr>
        <w:t>hónappal le kell állítani (lásd 4.4</w:t>
      </w:r>
      <w:r w:rsidR="00B768C3" w:rsidRPr="00F56688">
        <w:rPr>
          <w:rFonts w:cs="Times New Roman"/>
          <w:lang w:val="hu-HU"/>
        </w:rPr>
        <w:t> </w:t>
      </w:r>
      <w:r w:rsidRPr="00F56688">
        <w:rPr>
          <w:rFonts w:cs="Times New Roman"/>
          <w:lang w:val="hu-HU"/>
        </w:rPr>
        <w:t>pont). Ha egy nő a kezelés alatt esik teherbe, a fingolimod-kezelést meg kell szakítani. A beteget fel kell világosítani a kezelés magzatra gyakorolt ártalmas hatásainak kockázatáról, és ultrahangvizsgálatot kell végezni.</w:t>
      </w:r>
    </w:p>
    <w:p w14:paraId="448B2FF2" w14:textId="77777777" w:rsidR="004C0305" w:rsidRPr="00F56688" w:rsidRDefault="004C0305" w:rsidP="001A762B">
      <w:pPr>
        <w:rPr>
          <w:rFonts w:ascii="Times New Roman" w:eastAsia="Times New Roman" w:hAnsi="Times New Roman" w:cs="Times New Roman"/>
          <w:lang w:val="hu-HU"/>
        </w:rPr>
      </w:pPr>
    </w:p>
    <w:p w14:paraId="2ABB276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Szoptatás</w:t>
      </w:r>
    </w:p>
    <w:p w14:paraId="65DC155F" w14:textId="61A691E5" w:rsidR="004C0305" w:rsidRPr="00F56688" w:rsidRDefault="001F30F8" w:rsidP="001A762B">
      <w:pPr>
        <w:pStyle w:val="Szvegtrzs"/>
        <w:ind w:left="0"/>
        <w:rPr>
          <w:rFonts w:cs="Times New Roman"/>
          <w:lang w:val="hu-HU"/>
        </w:rPr>
      </w:pPr>
      <w:r w:rsidRPr="00F56688">
        <w:rPr>
          <w:rFonts w:cs="Times New Roman"/>
          <w:lang w:val="hu-HU"/>
        </w:rPr>
        <w:t>A fingolimod a szoptatás alatt kiválasztódik a kezelt állatok tejébe (lásd 5.3</w:t>
      </w:r>
      <w:r w:rsidR="00B768C3" w:rsidRPr="00F56688">
        <w:rPr>
          <w:rFonts w:cs="Times New Roman"/>
          <w:lang w:val="hu-HU"/>
        </w:rPr>
        <w:t> </w:t>
      </w:r>
      <w:r w:rsidRPr="00F56688">
        <w:rPr>
          <w:rFonts w:cs="Times New Roman"/>
          <w:lang w:val="hu-HU"/>
        </w:rPr>
        <w:t xml:space="preserve">pont). Annak lehetősége miatt, hogy a fingolimod a szoptatott csecsemőknél súlyos mellékhatásokat okozhat, a </w:t>
      </w:r>
      <w:r w:rsidR="00A14639">
        <w:rPr>
          <w:rFonts w:cs="Times New Roman"/>
          <w:lang w:val="hu-HU"/>
        </w:rPr>
        <w:t>Fingolimod Richter</w:t>
      </w:r>
      <w:r w:rsidRPr="00F56688">
        <w:rPr>
          <w:rFonts w:cs="Times New Roman"/>
          <w:lang w:val="hu-HU"/>
        </w:rPr>
        <w:t>-t kapó nők nem szoptathatnak.</w:t>
      </w:r>
    </w:p>
    <w:p w14:paraId="472CCA75" w14:textId="77777777" w:rsidR="004C0305" w:rsidRPr="00F56688" w:rsidRDefault="004C0305" w:rsidP="001A762B">
      <w:pPr>
        <w:rPr>
          <w:rFonts w:ascii="Times New Roman" w:eastAsia="Times New Roman" w:hAnsi="Times New Roman" w:cs="Times New Roman"/>
          <w:lang w:val="hu-HU"/>
        </w:rPr>
      </w:pPr>
    </w:p>
    <w:p w14:paraId="1C5FC86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Termékenység</w:t>
      </w:r>
    </w:p>
    <w:p w14:paraId="497D0410" w14:textId="6954B922" w:rsidR="004C0305" w:rsidRPr="00F56688" w:rsidRDefault="001F30F8" w:rsidP="001A762B">
      <w:pPr>
        <w:pStyle w:val="Szvegtrzs"/>
        <w:ind w:left="0"/>
        <w:rPr>
          <w:rFonts w:cs="Times New Roman"/>
          <w:lang w:val="hu-HU"/>
        </w:rPr>
      </w:pPr>
      <w:r w:rsidRPr="00F56688">
        <w:rPr>
          <w:rFonts w:cs="Times New Roman"/>
          <w:lang w:val="hu-HU"/>
        </w:rPr>
        <w:t>A preklinikai vizsgálatokból származó adatok nem utalnak arra, hogy a fingolimod a termékenység csökkenésének magasabb kockázatával járna (lásd 5.3</w:t>
      </w:r>
      <w:r w:rsidR="00B768C3" w:rsidRPr="00F56688">
        <w:rPr>
          <w:rFonts w:cs="Times New Roman"/>
          <w:lang w:val="hu-HU"/>
        </w:rPr>
        <w:t> </w:t>
      </w:r>
      <w:r w:rsidRPr="00F56688">
        <w:rPr>
          <w:rFonts w:cs="Times New Roman"/>
          <w:lang w:val="hu-HU"/>
        </w:rPr>
        <w:t>pont).</w:t>
      </w:r>
    </w:p>
    <w:p w14:paraId="5C11BC44" w14:textId="77777777" w:rsidR="004C0305" w:rsidRPr="00F56688" w:rsidRDefault="004C0305" w:rsidP="001A762B">
      <w:pPr>
        <w:rPr>
          <w:rFonts w:ascii="Times New Roman" w:eastAsia="Times New Roman" w:hAnsi="Times New Roman" w:cs="Times New Roman"/>
          <w:lang w:val="hu-HU"/>
        </w:rPr>
      </w:pPr>
    </w:p>
    <w:p w14:paraId="2F707078" w14:textId="77777777" w:rsidR="004C0305" w:rsidRPr="00F56688" w:rsidRDefault="001F30F8" w:rsidP="001A762B">
      <w:pPr>
        <w:pStyle w:val="Cmsor1"/>
        <w:numPr>
          <w:ilvl w:val="1"/>
          <w:numId w:val="20"/>
        </w:numPr>
        <w:ind w:left="567" w:hanging="567"/>
        <w:rPr>
          <w:rFonts w:cs="Times New Roman"/>
          <w:b w:val="0"/>
          <w:bCs w:val="0"/>
          <w:lang w:val="hu-HU"/>
        </w:rPr>
      </w:pPr>
      <w:r w:rsidRPr="00F56688">
        <w:rPr>
          <w:rFonts w:cs="Times New Roman"/>
          <w:lang w:val="hu-HU"/>
        </w:rPr>
        <w:t>A készítmény hatásai a gépjárművezetéshez és a gépek kezeléséhez szükséges képességekre</w:t>
      </w:r>
    </w:p>
    <w:p w14:paraId="0797776D" w14:textId="77777777" w:rsidR="004C0305" w:rsidRPr="00D2339F" w:rsidRDefault="004C0305" w:rsidP="001A762B">
      <w:pPr>
        <w:rPr>
          <w:rFonts w:ascii="Times New Roman" w:eastAsia="Times New Roman" w:hAnsi="Times New Roman" w:cs="Times New Roman"/>
          <w:lang w:val="hu-HU"/>
        </w:rPr>
      </w:pPr>
    </w:p>
    <w:p w14:paraId="58CD3D2E" w14:textId="061834F8" w:rsidR="004C0305" w:rsidRPr="00F56688" w:rsidRDefault="001F30F8" w:rsidP="001A762B">
      <w:pPr>
        <w:pStyle w:val="Szvegtrzs"/>
        <w:ind w:left="0"/>
        <w:rPr>
          <w:rFonts w:cs="Times New Roman"/>
          <w:lang w:val="hu-HU"/>
        </w:rPr>
      </w:pPr>
      <w:r w:rsidRPr="00F56688">
        <w:rPr>
          <w:rFonts w:cs="Times New Roman"/>
          <w:lang w:val="hu-HU"/>
        </w:rPr>
        <w:t xml:space="preserve">A </w:t>
      </w:r>
      <w:r w:rsidR="009B1DA9">
        <w:rPr>
          <w:rFonts w:cs="Times New Roman"/>
          <w:lang w:val="hu-HU"/>
        </w:rPr>
        <w:t>f</w:t>
      </w:r>
      <w:r w:rsidR="00A14639">
        <w:rPr>
          <w:rFonts w:cs="Times New Roman"/>
          <w:lang w:val="hu-HU"/>
        </w:rPr>
        <w:t>ingolimod</w:t>
      </w:r>
      <w:r w:rsidRPr="00F56688">
        <w:rPr>
          <w:rFonts w:cs="Times New Roman"/>
          <w:lang w:val="hu-HU"/>
        </w:rPr>
        <w:t xml:space="preserve"> nem</w:t>
      </w:r>
      <w:r w:rsidR="004B7BA4">
        <w:rPr>
          <w:rFonts w:cs="Times New Roman"/>
          <w:lang w:val="hu-HU"/>
        </w:rPr>
        <w:t>,</w:t>
      </w:r>
      <w:r w:rsidRPr="00F56688">
        <w:rPr>
          <w:rFonts w:cs="Times New Roman"/>
          <w:lang w:val="hu-HU"/>
        </w:rPr>
        <w:t xml:space="preserve"> vagy csak elhanyagolható mértékben befolyásolja a gépjárművezetéshez és a gépek kezeléséhez szükséges képességeket.</w:t>
      </w:r>
    </w:p>
    <w:p w14:paraId="54B0EA79" w14:textId="77777777" w:rsidR="001F30F8" w:rsidRPr="00F56688" w:rsidRDefault="001F30F8" w:rsidP="001A762B">
      <w:pPr>
        <w:pStyle w:val="Szvegtrzs"/>
        <w:ind w:left="0"/>
        <w:rPr>
          <w:rFonts w:cs="Times New Roman"/>
          <w:lang w:val="hu-HU"/>
        </w:rPr>
      </w:pPr>
    </w:p>
    <w:p w14:paraId="221FF8DA" w14:textId="606377C1" w:rsidR="004C0305" w:rsidRPr="00F56688" w:rsidRDefault="001F30F8" w:rsidP="001A762B">
      <w:pPr>
        <w:pStyle w:val="Szvegtrzs"/>
        <w:ind w:left="0"/>
        <w:rPr>
          <w:rFonts w:cs="Times New Roman"/>
          <w:lang w:val="hu-HU"/>
        </w:rPr>
      </w:pPr>
      <w:r w:rsidRPr="00F56688">
        <w:rPr>
          <w:rFonts w:cs="Times New Roman"/>
          <w:lang w:val="hu-HU"/>
        </w:rPr>
        <w:t>Ugyanakkor a</w:t>
      </w:r>
      <w:r w:rsidR="00007CFA">
        <w:rPr>
          <w:rFonts w:cs="Times New Roman"/>
          <w:lang w:val="hu-HU"/>
        </w:rPr>
        <w:t xml:space="preserve"> </w:t>
      </w:r>
      <w:r w:rsidRPr="00F56688">
        <w:rPr>
          <w:rFonts w:cs="Times New Roman"/>
          <w:lang w:val="hu-HU"/>
        </w:rPr>
        <w:t xml:space="preserve">kezelés elkezdésekor esetenként szédülés vagy álmosság fordulhat elő. A </w:t>
      </w:r>
      <w:r w:rsidR="00A14639">
        <w:rPr>
          <w:rFonts w:cs="Times New Roman"/>
          <w:lang w:val="hu-HU"/>
        </w:rPr>
        <w:t>Fingolimod Richter</w:t>
      </w:r>
      <w:r w:rsidRPr="00F56688">
        <w:rPr>
          <w:rFonts w:cs="Times New Roman"/>
          <w:lang w:val="hu-HU"/>
        </w:rPr>
        <w:t>-kezelés megkezdésekor a betegek 6</w:t>
      </w:r>
      <w:r w:rsidR="00B768C3" w:rsidRPr="00F56688">
        <w:rPr>
          <w:rFonts w:cs="Times New Roman"/>
          <w:lang w:val="hu-HU"/>
        </w:rPr>
        <w:t> </w:t>
      </w:r>
      <w:r w:rsidRPr="00F56688">
        <w:rPr>
          <w:rFonts w:cs="Times New Roman"/>
          <w:lang w:val="hu-HU"/>
        </w:rPr>
        <w:t>órán át tartó megfigyelése javasolt (lásd 4.4</w:t>
      </w:r>
      <w:r w:rsidR="00B768C3" w:rsidRPr="00F56688">
        <w:rPr>
          <w:rFonts w:cs="Times New Roman"/>
          <w:lang w:val="hu-HU"/>
        </w:rPr>
        <w:t> </w:t>
      </w:r>
      <w:r w:rsidRPr="00F56688">
        <w:rPr>
          <w:rFonts w:cs="Times New Roman"/>
          <w:lang w:val="hu-HU"/>
        </w:rPr>
        <w:t>pont, Bradyarrhythmia).</w:t>
      </w:r>
    </w:p>
    <w:p w14:paraId="3F9A9551" w14:textId="77777777" w:rsidR="004C0305" w:rsidRPr="00F56688" w:rsidRDefault="004C0305" w:rsidP="001A762B">
      <w:pPr>
        <w:rPr>
          <w:rFonts w:ascii="Times New Roman" w:eastAsia="Times New Roman" w:hAnsi="Times New Roman" w:cs="Times New Roman"/>
          <w:lang w:val="hu-HU"/>
        </w:rPr>
      </w:pPr>
    </w:p>
    <w:p w14:paraId="285F2144" w14:textId="77777777" w:rsidR="004C0305" w:rsidRPr="00F56688" w:rsidRDefault="001F30F8" w:rsidP="001A762B">
      <w:pPr>
        <w:pStyle w:val="Cmsor1"/>
        <w:numPr>
          <w:ilvl w:val="1"/>
          <w:numId w:val="20"/>
        </w:numPr>
        <w:tabs>
          <w:tab w:val="left" w:pos="567"/>
        </w:tabs>
        <w:ind w:left="0" w:firstLine="0"/>
        <w:rPr>
          <w:rFonts w:cs="Times New Roman"/>
          <w:b w:val="0"/>
          <w:bCs w:val="0"/>
          <w:lang w:val="hu-HU"/>
        </w:rPr>
      </w:pPr>
      <w:r w:rsidRPr="00F56688">
        <w:rPr>
          <w:rFonts w:cs="Times New Roman"/>
          <w:lang w:val="hu-HU"/>
        </w:rPr>
        <w:t>Nemkívánatos hatások, mellékhatások</w:t>
      </w:r>
    </w:p>
    <w:p w14:paraId="648BE333" w14:textId="77777777" w:rsidR="004C0305" w:rsidRPr="00D2339F" w:rsidRDefault="004C0305" w:rsidP="001A762B">
      <w:pPr>
        <w:rPr>
          <w:rFonts w:ascii="Times New Roman" w:eastAsia="Times New Roman" w:hAnsi="Times New Roman" w:cs="Times New Roman"/>
          <w:lang w:val="hu-HU"/>
        </w:rPr>
      </w:pPr>
    </w:p>
    <w:p w14:paraId="65980FE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A biztonságossági profil összefoglalása</w:t>
      </w:r>
    </w:p>
    <w:p w14:paraId="30130AA7" w14:textId="224668AE" w:rsidR="00BE200C" w:rsidRDefault="00BE200C" w:rsidP="001A762B">
      <w:pPr>
        <w:pStyle w:val="Szvegtrzs"/>
        <w:ind w:left="0"/>
        <w:rPr>
          <w:rFonts w:cs="Times New Roman"/>
          <w:lang w:val="hu-HU"/>
        </w:rPr>
      </w:pPr>
      <w:r w:rsidRPr="00BE200C">
        <w:rPr>
          <w:rFonts w:cs="Times New Roman"/>
          <w:lang w:val="hu-HU"/>
        </w:rPr>
        <w:t>A 0,5</w:t>
      </w:r>
      <w:r w:rsidR="00181666">
        <w:rPr>
          <w:rFonts w:cs="Times New Roman"/>
          <w:lang w:val="hu-HU"/>
        </w:rPr>
        <w:t> </w:t>
      </w:r>
      <w:r w:rsidRPr="00BE200C">
        <w:rPr>
          <w:rFonts w:cs="Times New Roman"/>
          <w:lang w:val="hu-HU"/>
        </w:rPr>
        <w:t>mg dózis esetén a leggyakoribb mellékhatások (előfordulási gyakoriság ≥</w:t>
      </w:r>
      <w:r w:rsidR="00A43DAF">
        <w:rPr>
          <w:rFonts w:cs="Times New Roman"/>
          <w:lang w:val="hu-HU"/>
        </w:rPr>
        <w:t> </w:t>
      </w:r>
      <w:r w:rsidRPr="00BE200C">
        <w:rPr>
          <w:rFonts w:cs="Times New Roman"/>
          <w:lang w:val="hu-HU"/>
        </w:rPr>
        <w:t>10%) a fejfájás (24,5%), az emelkedett májenzimszintek (15,2%), a hasmenés (12,6%), a köhögés (12,3%), az influenza (11,4), a sinusitis (10,9%) és a hátfájás (10,0%) voltak.</w:t>
      </w:r>
    </w:p>
    <w:p w14:paraId="6023E6BE" w14:textId="77777777" w:rsidR="00722BA5" w:rsidRPr="00F56688" w:rsidRDefault="00722BA5" w:rsidP="001A762B">
      <w:pPr>
        <w:rPr>
          <w:rFonts w:ascii="Times New Roman" w:eastAsia="Times New Roman" w:hAnsi="Times New Roman" w:cs="Times New Roman"/>
          <w:lang w:val="hu-HU"/>
        </w:rPr>
      </w:pPr>
    </w:p>
    <w:p w14:paraId="0A464311" w14:textId="77777777" w:rsidR="004C0305" w:rsidRPr="00F56688" w:rsidRDefault="001F30F8" w:rsidP="008344F8">
      <w:pPr>
        <w:pStyle w:val="Szvegtrzs"/>
        <w:ind w:left="0"/>
        <w:rPr>
          <w:rFonts w:cs="Times New Roman"/>
          <w:lang w:val="hu-HU"/>
        </w:rPr>
      </w:pPr>
      <w:r w:rsidRPr="00F56688">
        <w:rPr>
          <w:rFonts w:cs="Times New Roman"/>
          <w:u w:val="single" w:color="000000"/>
          <w:lang w:val="hu-HU"/>
        </w:rPr>
        <w:t>A mellékhatások táblázatos felsorolása</w:t>
      </w:r>
    </w:p>
    <w:p w14:paraId="4487A9E8" w14:textId="67646A91" w:rsidR="004C0305" w:rsidRDefault="005E270A" w:rsidP="008344F8">
      <w:pPr>
        <w:rPr>
          <w:rFonts w:ascii="Times New Roman" w:eastAsia="Times New Roman" w:hAnsi="Times New Roman" w:cs="Times New Roman"/>
          <w:lang w:val="hu-HU"/>
        </w:rPr>
      </w:pPr>
      <w:r w:rsidRPr="005E270A">
        <w:rPr>
          <w:rFonts w:ascii="Times New Roman" w:eastAsia="Times New Roman" w:hAnsi="Times New Roman" w:cs="Times New Roman"/>
          <w:lang w:val="hu-HU"/>
        </w:rPr>
        <w:t>A klinikai vizsgálatokban jelentett, valamint a forgalomba hozatalt követően spontán bejelentésekből vagy szakirodalmi esetekből származó mellékhatások alább kerülnek bemutatásra. A gyakorisági kategóriák az alábbi megegyezés szerint kerültek megadásra: nagyon gyakori (≥</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 gyakori</w:t>
      </w:r>
      <w:r>
        <w:rPr>
          <w:rFonts w:ascii="Times New Roman" w:eastAsia="Times New Roman" w:hAnsi="Times New Roman" w:cs="Times New Roman"/>
          <w:lang w:val="hu-HU"/>
        </w:rPr>
        <w:t xml:space="preserve"> </w:t>
      </w:r>
      <w:r w:rsidRPr="005E270A">
        <w:rPr>
          <w:rFonts w:ascii="Times New Roman" w:eastAsia="Times New Roman" w:hAnsi="Times New Roman" w:cs="Times New Roman"/>
          <w:lang w:val="hu-HU"/>
        </w:rPr>
        <w:t>(≥</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1/100</w:t>
      </w:r>
      <w:r>
        <w:rPr>
          <w:rFonts w:ascii="Times New Roman" w:eastAsia="Times New Roman" w:hAnsi="Times New Roman" w:cs="Times New Roman"/>
          <w:lang w:val="hu-HU"/>
        </w:rPr>
        <w:t> </w:t>
      </w:r>
      <w:r>
        <w:rPr>
          <w:rFonts w:ascii="Times New Roman" w:eastAsia="Times New Roman" w:hAnsi="Times New Roman" w:cs="Times New Roman"/>
          <w:lang w:val="hu-HU"/>
        </w:rPr>
        <w:noBreakHyphen/>
        <w:t> </w:t>
      </w:r>
      <w:r w:rsidRPr="005E270A">
        <w:rPr>
          <w:rFonts w:ascii="Times New Roman" w:eastAsia="Times New Roman" w:hAnsi="Times New Roman" w:cs="Times New Roman"/>
          <w:lang w:val="hu-HU"/>
        </w:rPr>
        <w:t>&lt;</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 nem gyakori (≥</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1/1000</w:t>
      </w:r>
      <w:r>
        <w:rPr>
          <w:rFonts w:ascii="Times New Roman" w:eastAsia="Times New Roman" w:hAnsi="Times New Roman" w:cs="Times New Roman"/>
          <w:lang w:val="hu-HU"/>
        </w:rPr>
        <w:t> </w:t>
      </w:r>
      <w:r>
        <w:rPr>
          <w:rFonts w:ascii="Times New Roman" w:eastAsia="Times New Roman" w:hAnsi="Times New Roman" w:cs="Times New Roman"/>
          <w:lang w:val="hu-HU"/>
        </w:rPr>
        <w:noBreakHyphen/>
        <w:t> </w:t>
      </w:r>
      <w:r w:rsidRPr="005E270A">
        <w:rPr>
          <w:rFonts w:ascii="Times New Roman" w:eastAsia="Times New Roman" w:hAnsi="Times New Roman" w:cs="Times New Roman"/>
          <w:lang w:val="hu-HU"/>
        </w:rPr>
        <w:t>&lt;</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1/100), ritka (≥</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1/10 000</w:t>
      </w:r>
      <w:r>
        <w:rPr>
          <w:rFonts w:ascii="Times New Roman" w:eastAsia="Times New Roman" w:hAnsi="Times New Roman" w:cs="Times New Roman"/>
          <w:lang w:val="hu-HU"/>
        </w:rPr>
        <w:t> </w:t>
      </w:r>
      <w:r>
        <w:rPr>
          <w:rFonts w:ascii="Times New Roman" w:eastAsia="Times New Roman" w:hAnsi="Times New Roman" w:cs="Times New Roman"/>
          <w:lang w:val="hu-HU"/>
        </w:rPr>
        <w:noBreakHyphen/>
        <w:t> </w:t>
      </w:r>
      <w:r w:rsidRPr="005E270A">
        <w:rPr>
          <w:rFonts w:ascii="Times New Roman" w:eastAsia="Times New Roman" w:hAnsi="Times New Roman" w:cs="Times New Roman"/>
          <w:lang w:val="hu-HU"/>
        </w:rPr>
        <w:t>&lt;</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1/1000), nagyon ritka</w:t>
      </w:r>
      <w:r>
        <w:rPr>
          <w:rFonts w:ascii="Times New Roman" w:eastAsia="Times New Roman" w:hAnsi="Times New Roman" w:cs="Times New Roman"/>
          <w:lang w:val="hu-HU"/>
        </w:rPr>
        <w:t xml:space="preserve"> </w:t>
      </w:r>
      <w:r w:rsidRPr="005E270A">
        <w:rPr>
          <w:rFonts w:ascii="Times New Roman" w:eastAsia="Times New Roman" w:hAnsi="Times New Roman" w:cs="Times New Roman"/>
          <w:lang w:val="hu-HU"/>
        </w:rPr>
        <w:t>(&lt;</w:t>
      </w:r>
      <w:r>
        <w:rPr>
          <w:rFonts w:ascii="Times New Roman" w:eastAsia="Times New Roman" w:hAnsi="Times New Roman" w:cs="Times New Roman"/>
          <w:lang w:val="hu-HU"/>
        </w:rPr>
        <w:t> </w:t>
      </w:r>
      <w:r w:rsidRPr="005E270A">
        <w:rPr>
          <w:rFonts w:ascii="Times New Roman" w:eastAsia="Times New Roman" w:hAnsi="Times New Roman" w:cs="Times New Roman"/>
          <w:lang w:val="hu-HU"/>
        </w:rPr>
        <w:t>1/10 000), nem ismert (a gyakoriság a rendelkezésre álló adatokból nem állapítható meg). Az egyes gyakorisági kategóriákon belül a mellékhatások csökkenő súlyosság szerint kerülnek feltüntetésre</w:t>
      </w:r>
      <w:r>
        <w:rPr>
          <w:rFonts w:ascii="Times New Roman" w:eastAsia="Times New Roman" w:hAnsi="Times New Roman" w:cs="Times New Roman"/>
          <w:lang w:val="hu-HU"/>
        </w:rPr>
        <w:t>.</w:t>
      </w:r>
    </w:p>
    <w:p w14:paraId="1D6C25FA" w14:textId="77777777" w:rsidR="005E270A" w:rsidRPr="00F56688" w:rsidRDefault="005E270A" w:rsidP="008344F8">
      <w:pPr>
        <w:rPr>
          <w:rFonts w:ascii="Times New Roman" w:eastAsia="Times New Roman" w:hAnsi="Times New Roman" w:cs="Times New Roman"/>
          <w:lang w:val="hu-HU"/>
        </w:rPr>
      </w:pPr>
    </w:p>
    <w:tbl>
      <w:tblPr>
        <w:tblStyle w:val="TableNormal1"/>
        <w:tblW w:w="907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4"/>
        <w:gridCol w:w="6289"/>
      </w:tblGrid>
      <w:tr w:rsidR="004C0305" w:rsidRPr="00F56688" w14:paraId="1CCC6EE6" w14:textId="77777777" w:rsidTr="00C5311A">
        <w:trPr>
          <w:trHeight w:val="57"/>
        </w:trPr>
        <w:tc>
          <w:tcPr>
            <w:tcW w:w="9073" w:type="dxa"/>
            <w:gridSpan w:val="2"/>
          </w:tcPr>
          <w:p w14:paraId="238E151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Fertőző betegségek és parazitafertőzések</w:t>
            </w:r>
          </w:p>
        </w:tc>
      </w:tr>
      <w:tr w:rsidR="004C0305" w:rsidRPr="00F56688" w14:paraId="5CB03C90" w14:textId="77777777" w:rsidTr="00C5311A">
        <w:trPr>
          <w:trHeight w:val="57"/>
        </w:trPr>
        <w:tc>
          <w:tcPr>
            <w:tcW w:w="2784" w:type="dxa"/>
          </w:tcPr>
          <w:p w14:paraId="69C728F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3526BEDB" w14:textId="77777777" w:rsidR="00904C84"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 xml:space="preserve">Influenza </w:t>
            </w:r>
          </w:p>
          <w:p w14:paraId="187BB3DF" w14:textId="2A74A7A9"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Sinusitis</w:t>
            </w:r>
          </w:p>
        </w:tc>
      </w:tr>
      <w:tr w:rsidR="004C0305" w:rsidRPr="00F56688" w14:paraId="4ADE3245" w14:textId="77777777" w:rsidTr="00C5311A">
        <w:trPr>
          <w:trHeight w:val="57"/>
        </w:trPr>
        <w:tc>
          <w:tcPr>
            <w:tcW w:w="2784" w:type="dxa"/>
          </w:tcPr>
          <w:p w14:paraId="7010563F"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3DC9AB5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Herpes vírus okozta fertőzés</w:t>
            </w:r>
          </w:p>
          <w:p w14:paraId="5B83159C" w14:textId="77777777" w:rsidR="000D4AB0"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Bronchitis</w:t>
            </w:r>
          </w:p>
          <w:p w14:paraId="7CBF1D91" w14:textId="358FB60E"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Tinea versicolor</w:t>
            </w:r>
          </w:p>
        </w:tc>
      </w:tr>
      <w:tr w:rsidR="004C0305" w:rsidRPr="00F56688" w14:paraId="68F1B758" w14:textId="77777777" w:rsidTr="00C5311A">
        <w:trPr>
          <w:trHeight w:val="57"/>
        </w:trPr>
        <w:tc>
          <w:tcPr>
            <w:tcW w:w="2784" w:type="dxa"/>
          </w:tcPr>
          <w:p w14:paraId="493B5ECD"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05B0C13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Pneumonia</w:t>
            </w:r>
          </w:p>
        </w:tc>
      </w:tr>
      <w:tr w:rsidR="004C0305" w:rsidRPr="00F56688" w14:paraId="273A70EF" w14:textId="77777777" w:rsidTr="00C5311A">
        <w:trPr>
          <w:trHeight w:val="57"/>
        </w:trPr>
        <w:tc>
          <w:tcPr>
            <w:tcW w:w="2784" w:type="dxa"/>
          </w:tcPr>
          <w:p w14:paraId="1C138CAE"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ismert:</w:t>
            </w:r>
          </w:p>
        </w:tc>
        <w:tc>
          <w:tcPr>
            <w:tcW w:w="6289" w:type="dxa"/>
          </w:tcPr>
          <w:p w14:paraId="35089D4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Progresszív multifokális leukoencephalopathia (PML)**</w:t>
            </w:r>
          </w:p>
          <w:p w14:paraId="268714EC"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Cryptococcus fertőzések**</w:t>
            </w:r>
          </w:p>
        </w:tc>
      </w:tr>
      <w:tr w:rsidR="004C0305" w:rsidRPr="00F56688" w14:paraId="36995DD2" w14:textId="77777777" w:rsidTr="00C5311A">
        <w:trPr>
          <w:trHeight w:val="57"/>
        </w:trPr>
        <w:tc>
          <w:tcPr>
            <w:tcW w:w="9073" w:type="dxa"/>
            <w:gridSpan w:val="2"/>
          </w:tcPr>
          <w:p w14:paraId="080B5A7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Jó-, rosszindulatú és nem meghatározott daganatok (beleértve a cisztákat és polipokat is)</w:t>
            </w:r>
          </w:p>
        </w:tc>
      </w:tr>
      <w:tr w:rsidR="004C0305" w:rsidRPr="00F56688" w14:paraId="49713361" w14:textId="77777777" w:rsidTr="00C5311A">
        <w:trPr>
          <w:trHeight w:val="57"/>
        </w:trPr>
        <w:tc>
          <w:tcPr>
            <w:tcW w:w="2784" w:type="dxa"/>
          </w:tcPr>
          <w:p w14:paraId="34B100AE"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0573E05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Basalsejtes carcinoma</w:t>
            </w:r>
          </w:p>
        </w:tc>
      </w:tr>
      <w:tr w:rsidR="004C0305" w:rsidRPr="00F56688" w14:paraId="31AA0C95" w14:textId="77777777" w:rsidTr="00C5311A">
        <w:trPr>
          <w:trHeight w:val="57"/>
        </w:trPr>
        <w:tc>
          <w:tcPr>
            <w:tcW w:w="2784" w:type="dxa"/>
          </w:tcPr>
          <w:p w14:paraId="16CCF3AC"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4FACC262"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Malignus melanoma****</w:t>
            </w:r>
          </w:p>
        </w:tc>
      </w:tr>
      <w:tr w:rsidR="004C0305" w:rsidRPr="00F56688" w14:paraId="7ACA37F7" w14:textId="77777777" w:rsidTr="00C5311A">
        <w:trPr>
          <w:trHeight w:val="57"/>
        </w:trPr>
        <w:tc>
          <w:tcPr>
            <w:tcW w:w="2784" w:type="dxa"/>
          </w:tcPr>
          <w:p w14:paraId="63B187F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Ritka:</w:t>
            </w:r>
          </w:p>
        </w:tc>
        <w:tc>
          <w:tcPr>
            <w:tcW w:w="6289" w:type="dxa"/>
          </w:tcPr>
          <w:p w14:paraId="2CB92442"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Lymphoma***</w:t>
            </w:r>
          </w:p>
          <w:p w14:paraId="55B0CD8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Laphámsejtes carcinoma****</w:t>
            </w:r>
          </w:p>
        </w:tc>
      </w:tr>
      <w:tr w:rsidR="004C0305" w:rsidRPr="00F56688" w14:paraId="7AEABD4A" w14:textId="77777777" w:rsidTr="00C5311A">
        <w:trPr>
          <w:trHeight w:val="57"/>
        </w:trPr>
        <w:tc>
          <w:tcPr>
            <w:tcW w:w="2784" w:type="dxa"/>
          </w:tcPr>
          <w:p w14:paraId="3AD2033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ritka:</w:t>
            </w:r>
          </w:p>
        </w:tc>
        <w:tc>
          <w:tcPr>
            <w:tcW w:w="6289" w:type="dxa"/>
          </w:tcPr>
          <w:p w14:paraId="25D1C120"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Kaposi-sarcoma****</w:t>
            </w:r>
          </w:p>
        </w:tc>
      </w:tr>
      <w:tr w:rsidR="004C0305" w:rsidRPr="00F56688" w14:paraId="1D3641CE" w14:textId="77777777" w:rsidTr="00C5311A">
        <w:trPr>
          <w:trHeight w:val="57"/>
        </w:trPr>
        <w:tc>
          <w:tcPr>
            <w:tcW w:w="2784" w:type="dxa"/>
          </w:tcPr>
          <w:p w14:paraId="1A6CC9D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ismert:</w:t>
            </w:r>
          </w:p>
        </w:tc>
        <w:tc>
          <w:tcPr>
            <w:tcW w:w="6289" w:type="dxa"/>
          </w:tcPr>
          <w:p w14:paraId="5A878CED"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Merkel-sejtes carcinoma***</w:t>
            </w:r>
          </w:p>
        </w:tc>
      </w:tr>
      <w:tr w:rsidR="004C0305" w:rsidRPr="00F56688" w14:paraId="731FA8D4" w14:textId="77777777" w:rsidTr="00C5311A">
        <w:trPr>
          <w:trHeight w:val="57"/>
        </w:trPr>
        <w:tc>
          <w:tcPr>
            <w:tcW w:w="9073" w:type="dxa"/>
            <w:gridSpan w:val="2"/>
          </w:tcPr>
          <w:p w14:paraId="4587504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Vérképzőszervi és nyirokrendszeri betegségek és tünetek</w:t>
            </w:r>
          </w:p>
        </w:tc>
      </w:tr>
      <w:tr w:rsidR="004C0305" w:rsidRPr="00F56688" w14:paraId="3E30293D" w14:textId="77777777" w:rsidTr="00C5311A">
        <w:trPr>
          <w:trHeight w:val="57"/>
        </w:trPr>
        <w:tc>
          <w:tcPr>
            <w:tcW w:w="2784" w:type="dxa"/>
          </w:tcPr>
          <w:p w14:paraId="209CC29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658058C7" w14:textId="77777777" w:rsidR="000D4AB0"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Lymphopenia</w:t>
            </w:r>
          </w:p>
          <w:p w14:paraId="38E18175" w14:textId="65481951"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Leukopenia</w:t>
            </w:r>
          </w:p>
        </w:tc>
      </w:tr>
      <w:tr w:rsidR="004C0305" w:rsidRPr="00F56688" w14:paraId="4732CC81" w14:textId="77777777" w:rsidTr="00C5311A">
        <w:trPr>
          <w:trHeight w:val="57"/>
        </w:trPr>
        <w:tc>
          <w:tcPr>
            <w:tcW w:w="2784" w:type="dxa"/>
          </w:tcPr>
          <w:p w14:paraId="58AAEACA"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2FFE3B39"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Thrombocytopenia</w:t>
            </w:r>
          </w:p>
        </w:tc>
      </w:tr>
      <w:tr w:rsidR="004C0305" w:rsidRPr="00F56688" w14:paraId="1C615A51" w14:textId="77777777" w:rsidTr="00C5311A">
        <w:trPr>
          <w:trHeight w:val="57"/>
        </w:trPr>
        <w:tc>
          <w:tcPr>
            <w:tcW w:w="2784" w:type="dxa"/>
          </w:tcPr>
          <w:p w14:paraId="02DC3FB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ismert:</w:t>
            </w:r>
          </w:p>
        </w:tc>
        <w:tc>
          <w:tcPr>
            <w:tcW w:w="6289" w:type="dxa"/>
          </w:tcPr>
          <w:p w14:paraId="56842013" w14:textId="215D0A90" w:rsidR="00BA721C"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Autoimmun haemolyticus anaemia***</w:t>
            </w:r>
          </w:p>
          <w:p w14:paraId="25CF4A4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Perifériás oedema***</w:t>
            </w:r>
          </w:p>
        </w:tc>
      </w:tr>
      <w:tr w:rsidR="004C0305" w:rsidRPr="00F56688" w14:paraId="7039DED4" w14:textId="77777777" w:rsidTr="00C5311A">
        <w:trPr>
          <w:trHeight w:val="57"/>
        </w:trPr>
        <w:tc>
          <w:tcPr>
            <w:tcW w:w="9073" w:type="dxa"/>
            <w:gridSpan w:val="2"/>
          </w:tcPr>
          <w:p w14:paraId="5DD284B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Immunrendszeri betegségek és tünetek</w:t>
            </w:r>
          </w:p>
        </w:tc>
      </w:tr>
      <w:tr w:rsidR="004C0305" w:rsidRPr="00F56688" w14:paraId="21BAFDDD" w14:textId="77777777" w:rsidTr="00C5311A">
        <w:trPr>
          <w:trHeight w:val="57"/>
        </w:trPr>
        <w:tc>
          <w:tcPr>
            <w:tcW w:w="2784" w:type="dxa"/>
          </w:tcPr>
          <w:p w14:paraId="77266B5D"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ismert:</w:t>
            </w:r>
          </w:p>
        </w:tc>
        <w:tc>
          <w:tcPr>
            <w:tcW w:w="6289" w:type="dxa"/>
          </w:tcPr>
          <w:p w14:paraId="6F6442BA" w14:textId="77777777" w:rsidR="004C0305"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 xml:space="preserve">Túlérzékenységi reakciók, beleértve a bőrkiütést, </w:t>
            </w:r>
            <w:r w:rsidR="0024721E">
              <w:rPr>
                <w:rFonts w:ascii="Times New Roman" w:hAnsi="Times New Roman" w:cs="Times New Roman"/>
                <w:lang w:val="hu-HU"/>
              </w:rPr>
              <w:t xml:space="preserve">az </w:t>
            </w:r>
            <w:r w:rsidRPr="00F56688">
              <w:rPr>
                <w:rFonts w:ascii="Times New Roman" w:hAnsi="Times New Roman" w:cs="Times New Roman"/>
                <w:lang w:val="hu-HU"/>
              </w:rPr>
              <w:t>urticariát és</w:t>
            </w:r>
            <w:r w:rsidR="0024721E">
              <w:rPr>
                <w:rFonts w:ascii="Times New Roman" w:hAnsi="Times New Roman" w:cs="Times New Roman"/>
                <w:lang w:val="hu-HU"/>
              </w:rPr>
              <w:t xml:space="preserve"> az </w:t>
            </w:r>
            <w:r w:rsidRPr="00F56688">
              <w:rPr>
                <w:rFonts w:ascii="Times New Roman" w:hAnsi="Times New Roman" w:cs="Times New Roman"/>
                <w:lang w:val="hu-HU"/>
              </w:rPr>
              <w:t>angiooedemát is a kezelés megkezdésekor***</w:t>
            </w:r>
          </w:p>
          <w:p w14:paraId="337EC792" w14:textId="3EBE8DE4" w:rsidR="00A94625" w:rsidRPr="00F56688" w:rsidRDefault="00A94625" w:rsidP="008344F8">
            <w:pPr>
              <w:pStyle w:val="TableParagraph"/>
              <w:rPr>
                <w:rFonts w:ascii="Times New Roman" w:eastAsia="Times New Roman" w:hAnsi="Times New Roman" w:cs="Times New Roman"/>
                <w:lang w:val="hu-HU"/>
              </w:rPr>
            </w:pPr>
            <w:r>
              <w:rPr>
                <w:rFonts w:ascii="Times New Roman" w:hAnsi="Times New Roman" w:cs="Times New Roman"/>
              </w:rPr>
              <w:t>I</w:t>
            </w:r>
            <w:r w:rsidRPr="00C5311A">
              <w:rPr>
                <w:rFonts w:ascii="Times New Roman" w:hAnsi="Times New Roman" w:cs="Times New Roman"/>
              </w:rPr>
              <w:t>mmunrekonstitúciós gyulladásos szindróma (IRIS)**</w:t>
            </w:r>
          </w:p>
        </w:tc>
      </w:tr>
      <w:tr w:rsidR="004C0305" w:rsidRPr="00F56688" w14:paraId="1574053C" w14:textId="77777777" w:rsidTr="00C5311A">
        <w:trPr>
          <w:trHeight w:val="57"/>
        </w:trPr>
        <w:tc>
          <w:tcPr>
            <w:tcW w:w="9073" w:type="dxa"/>
            <w:gridSpan w:val="2"/>
          </w:tcPr>
          <w:p w14:paraId="1DA9C840"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Pszichiátriai kórképek</w:t>
            </w:r>
          </w:p>
        </w:tc>
      </w:tr>
      <w:tr w:rsidR="004C0305" w:rsidRPr="00F56688" w14:paraId="4D01AB51" w14:textId="77777777" w:rsidTr="00C5311A">
        <w:trPr>
          <w:trHeight w:val="57"/>
        </w:trPr>
        <w:tc>
          <w:tcPr>
            <w:tcW w:w="2784" w:type="dxa"/>
          </w:tcPr>
          <w:p w14:paraId="1EF99B4D"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68C79DE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Depresszió</w:t>
            </w:r>
          </w:p>
        </w:tc>
      </w:tr>
      <w:tr w:rsidR="004C0305" w:rsidRPr="00F56688" w14:paraId="0D044290" w14:textId="77777777" w:rsidTr="00C5311A">
        <w:trPr>
          <w:trHeight w:val="57"/>
        </w:trPr>
        <w:tc>
          <w:tcPr>
            <w:tcW w:w="2784" w:type="dxa"/>
          </w:tcPr>
          <w:p w14:paraId="54161AB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6F0AD11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Depressziós hangulat</w:t>
            </w:r>
          </w:p>
        </w:tc>
      </w:tr>
      <w:tr w:rsidR="004C0305" w:rsidRPr="00F56688" w14:paraId="2B0F1377" w14:textId="77777777" w:rsidTr="00C5311A">
        <w:trPr>
          <w:trHeight w:val="57"/>
        </w:trPr>
        <w:tc>
          <w:tcPr>
            <w:tcW w:w="9073" w:type="dxa"/>
            <w:gridSpan w:val="2"/>
          </w:tcPr>
          <w:p w14:paraId="777A54A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Idegrendszeri betegségek és tünetek</w:t>
            </w:r>
          </w:p>
        </w:tc>
      </w:tr>
      <w:tr w:rsidR="004C0305" w:rsidRPr="00F56688" w14:paraId="4CBD1F88" w14:textId="77777777" w:rsidTr="00C5311A">
        <w:trPr>
          <w:trHeight w:val="57"/>
        </w:trPr>
        <w:tc>
          <w:tcPr>
            <w:tcW w:w="2784" w:type="dxa"/>
          </w:tcPr>
          <w:p w14:paraId="7C6A9312"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1F990763"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Fejfájás</w:t>
            </w:r>
          </w:p>
        </w:tc>
      </w:tr>
      <w:tr w:rsidR="004C0305" w:rsidRPr="00F56688" w14:paraId="1B1847D2" w14:textId="77777777" w:rsidTr="00C5311A">
        <w:trPr>
          <w:trHeight w:val="57"/>
        </w:trPr>
        <w:tc>
          <w:tcPr>
            <w:tcW w:w="2784" w:type="dxa"/>
          </w:tcPr>
          <w:p w14:paraId="0E6F7196"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26612403" w14:textId="77777777" w:rsidR="000D4AB0"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Szédülés</w:t>
            </w:r>
          </w:p>
          <w:p w14:paraId="64653E6A" w14:textId="5D9B8D20"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Migr</w:t>
            </w:r>
            <w:r w:rsidR="00D814B7">
              <w:rPr>
                <w:rFonts w:ascii="Times New Roman" w:hAnsi="Times New Roman" w:cs="Times New Roman"/>
                <w:lang w:val="hu-HU"/>
              </w:rPr>
              <w:t>é</w:t>
            </w:r>
            <w:r w:rsidRPr="00F56688">
              <w:rPr>
                <w:rFonts w:ascii="Times New Roman" w:hAnsi="Times New Roman" w:cs="Times New Roman"/>
                <w:lang w:val="hu-HU"/>
              </w:rPr>
              <w:t>n</w:t>
            </w:r>
          </w:p>
        </w:tc>
      </w:tr>
      <w:tr w:rsidR="004C0305" w:rsidRPr="00F56688" w14:paraId="1D99EE25" w14:textId="77777777" w:rsidTr="00C5311A">
        <w:trPr>
          <w:trHeight w:val="57"/>
        </w:trPr>
        <w:tc>
          <w:tcPr>
            <w:tcW w:w="2784" w:type="dxa"/>
          </w:tcPr>
          <w:p w14:paraId="0D87F89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34578BC6"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Görcsroham</w:t>
            </w:r>
          </w:p>
        </w:tc>
      </w:tr>
      <w:tr w:rsidR="004C0305" w:rsidRPr="00F56688" w14:paraId="04419E37" w14:textId="77777777" w:rsidTr="00C5311A">
        <w:trPr>
          <w:trHeight w:val="57"/>
        </w:trPr>
        <w:tc>
          <w:tcPr>
            <w:tcW w:w="2784" w:type="dxa"/>
          </w:tcPr>
          <w:p w14:paraId="3551B24C"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Ritka:</w:t>
            </w:r>
          </w:p>
        </w:tc>
        <w:tc>
          <w:tcPr>
            <w:tcW w:w="6289" w:type="dxa"/>
          </w:tcPr>
          <w:p w14:paraId="1A31D192" w14:textId="71E405C6"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 xml:space="preserve">Posterior </w:t>
            </w:r>
            <w:r w:rsidR="00540A1E" w:rsidRPr="00F56688">
              <w:rPr>
                <w:rFonts w:ascii="Times New Roman" w:hAnsi="Times New Roman" w:cs="Times New Roman"/>
                <w:lang w:val="hu-HU"/>
              </w:rPr>
              <w:t>reverzibilis</w:t>
            </w:r>
            <w:r w:rsidRPr="00F56688">
              <w:rPr>
                <w:rFonts w:ascii="Times New Roman" w:hAnsi="Times New Roman" w:cs="Times New Roman"/>
                <w:lang w:val="hu-HU"/>
              </w:rPr>
              <w:t xml:space="preserve"> encephalopathia szindróma (PRES)*</w:t>
            </w:r>
          </w:p>
        </w:tc>
      </w:tr>
      <w:tr w:rsidR="004C0305" w:rsidRPr="00F56688" w14:paraId="779BE0D6" w14:textId="77777777" w:rsidTr="00C5311A">
        <w:trPr>
          <w:trHeight w:val="57"/>
        </w:trPr>
        <w:tc>
          <w:tcPr>
            <w:tcW w:w="2784" w:type="dxa"/>
          </w:tcPr>
          <w:p w14:paraId="645F651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ismert:</w:t>
            </w:r>
          </w:p>
        </w:tc>
        <w:tc>
          <w:tcPr>
            <w:tcW w:w="6289" w:type="dxa"/>
          </w:tcPr>
          <w:p w14:paraId="3AB61DA4" w14:textId="6854F1EF"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 xml:space="preserve">A betegség súlyos exacerbációja a </w:t>
            </w:r>
            <w:r w:rsidR="00E11783" w:rsidRPr="00F56688">
              <w:rPr>
                <w:rFonts w:ascii="Times New Roman" w:hAnsi="Times New Roman" w:cs="Times New Roman"/>
                <w:lang w:val="hu-HU"/>
              </w:rPr>
              <w:t>f</w:t>
            </w:r>
            <w:r w:rsidR="00430A9D" w:rsidRPr="00F56688">
              <w:rPr>
                <w:rFonts w:ascii="Times New Roman" w:hAnsi="Times New Roman" w:cs="Times New Roman"/>
                <w:lang w:val="hu-HU"/>
              </w:rPr>
              <w:t>ingolimod</w:t>
            </w:r>
            <w:r w:rsidRPr="00F56688">
              <w:rPr>
                <w:rFonts w:ascii="Times New Roman" w:hAnsi="Times New Roman" w:cs="Times New Roman"/>
                <w:lang w:val="hu-HU"/>
              </w:rPr>
              <w:t xml:space="preserve"> leállítása után***</w:t>
            </w:r>
          </w:p>
        </w:tc>
      </w:tr>
      <w:tr w:rsidR="004C0305" w:rsidRPr="00F56688" w14:paraId="45D3E586" w14:textId="77777777" w:rsidTr="00C5311A">
        <w:trPr>
          <w:trHeight w:val="57"/>
        </w:trPr>
        <w:tc>
          <w:tcPr>
            <w:tcW w:w="9073" w:type="dxa"/>
            <w:gridSpan w:val="2"/>
          </w:tcPr>
          <w:p w14:paraId="320D5DCA"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Szembetegségek és szemészeti tünetek</w:t>
            </w:r>
          </w:p>
        </w:tc>
      </w:tr>
      <w:tr w:rsidR="004C0305" w:rsidRPr="00F56688" w14:paraId="5CFD057D" w14:textId="77777777" w:rsidTr="00C5311A">
        <w:trPr>
          <w:trHeight w:val="57"/>
        </w:trPr>
        <w:tc>
          <w:tcPr>
            <w:tcW w:w="2784" w:type="dxa"/>
          </w:tcPr>
          <w:p w14:paraId="6D19290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79481290"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Homályos látás</w:t>
            </w:r>
          </w:p>
        </w:tc>
      </w:tr>
      <w:tr w:rsidR="004C0305" w:rsidRPr="00F56688" w14:paraId="5E77BA58" w14:textId="77777777" w:rsidTr="00C5311A">
        <w:trPr>
          <w:trHeight w:val="57"/>
        </w:trPr>
        <w:tc>
          <w:tcPr>
            <w:tcW w:w="2784" w:type="dxa"/>
          </w:tcPr>
          <w:p w14:paraId="71C86AE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30B9AEE8" w14:textId="31801749"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Macula</w:t>
            </w:r>
            <w:r w:rsidR="009729CB">
              <w:rPr>
                <w:rFonts w:ascii="Times New Roman" w:hAnsi="Times New Roman" w:cs="Times New Roman"/>
                <w:lang w:val="hu-HU"/>
              </w:rPr>
              <w:t xml:space="preserve"> </w:t>
            </w:r>
            <w:r w:rsidRPr="00F56688">
              <w:rPr>
                <w:rFonts w:ascii="Times New Roman" w:hAnsi="Times New Roman" w:cs="Times New Roman"/>
                <w:lang w:val="hu-HU"/>
              </w:rPr>
              <w:t>oedema</w:t>
            </w:r>
          </w:p>
        </w:tc>
      </w:tr>
      <w:tr w:rsidR="004C0305" w:rsidRPr="00F56688" w14:paraId="2907B1D4" w14:textId="77777777" w:rsidTr="00C5311A">
        <w:trPr>
          <w:trHeight w:val="57"/>
        </w:trPr>
        <w:tc>
          <w:tcPr>
            <w:tcW w:w="9073" w:type="dxa"/>
            <w:gridSpan w:val="2"/>
          </w:tcPr>
          <w:p w14:paraId="3234A76C"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Szívbetegségek és a szívvel kapcsolatos tünetek</w:t>
            </w:r>
          </w:p>
        </w:tc>
      </w:tr>
      <w:tr w:rsidR="004C0305" w:rsidRPr="00F56688" w14:paraId="14BA31E4" w14:textId="77777777" w:rsidTr="00C5311A">
        <w:trPr>
          <w:trHeight w:val="57"/>
        </w:trPr>
        <w:tc>
          <w:tcPr>
            <w:tcW w:w="2784" w:type="dxa"/>
          </w:tcPr>
          <w:p w14:paraId="273DD27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2C63BD3B" w14:textId="77777777" w:rsidR="000D4AB0"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Bradycardia</w:t>
            </w:r>
          </w:p>
          <w:p w14:paraId="09BF8E13" w14:textId="3381E31C"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Atrioventricularis blo</w:t>
            </w:r>
            <w:r w:rsidR="003D320D">
              <w:rPr>
                <w:rFonts w:ascii="Times New Roman" w:hAnsi="Times New Roman" w:cs="Times New Roman"/>
                <w:lang w:val="hu-HU"/>
              </w:rPr>
              <w:t>k</w:t>
            </w:r>
            <w:r w:rsidRPr="00F56688">
              <w:rPr>
                <w:rFonts w:ascii="Times New Roman" w:hAnsi="Times New Roman" w:cs="Times New Roman"/>
                <w:lang w:val="hu-HU"/>
              </w:rPr>
              <w:t>k</w:t>
            </w:r>
          </w:p>
        </w:tc>
      </w:tr>
      <w:tr w:rsidR="004C0305" w:rsidRPr="00F56688" w14:paraId="35538978" w14:textId="77777777" w:rsidTr="00C5311A">
        <w:trPr>
          <w:trHeight w:val="57"/>
        </w:trPr>
        <w:tc>
          <w:tcPr>
            <w:tcW w:w="2784" w:type="dxa"/>
          </w:tcPr>
          <w:p w14:paraId="4618BA2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ritka:</w:t>
            </w:r>
          </w:p>
        </w:tc>
        <w:tc>
          <w:tcPr>
            <w:tcW w:w="6289" w:type="dxa"/>
          </w:tcPr>
          <w:p w14:paraId="3DA9C76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T-hullám inverzió***</w:t>
            </w:r>
          </w:p>
        </w:tc>
      </w:tr>
      <w:tr w:rsidR="004C0305" w:rsidRPr="00F56688" w14:paraId="488B1E70" w14:textId="77777777" w:rsidTr="00C5311A">
        <w:trPr>
          <w:trHeight w:val="57"/>
        </w:trPr>
        <w:tc>
          <w:tcPr>
            <w:tcW w:w="9073" w:type="dxa"/>
            <w:gridSpan w:val="2"/>
          </w:tcPr>
          <w:p w14:paraId="60CD8C4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Érbetegségek és tünetek</w:t>
            </w:r>
          </w:p>
        </w:tc>
      </w:tr>
      <w:tr w:rsidR="004C0305" w:rsidRPr="00F56688" w14:paraId="69F30B94" w14:textId="77777777" w:rsidTr="00C5311A">
        <w:trPr>
          <w:trHeight w:val="57"/>
        </w:trPr>
        <w:tc>
          <w:tcPr>
            <w:tcW w:w="2784" w:type="dxa"/>
          </w:tcPr>
          <w:p w14:paraId="1C1B93B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68FDC171"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Hypertonia</w:t>
            </w:r>
          </w:p>
        </w:tc>
      </w:tr>
      <w:tr w:rsidR="004C0305" w:rsidRPr="00F56688" w14:paraId="7EBA6FE4" w14:textId="77777777" w:rsidTr="00C5311A">
        <w:trPr>
          <w:trHeight w:val="57"/>
        </w:trPr>
        <w:tc>
          <w:tcPr>
            <w:tcW w:w="9073" w:type="dxa"/>
            <w:gridSpan w:val="2"/>
          </w:tcPr>
          <w:p w14:paraId="2C100C73"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Légzőrendszeri, mellkasi és mediastinalis betegségek és tünetek</w:t>
            </w:r>
          </w:p>
        </w:tc>
      </w:tr>
      <w:tr w:rsidR="004C0305" w:rsidRPr="00F56688" w14:paraId="39F68EE5" w14:textId="77777777" w:rsidTr="00C5311A">
        <w:trPr>
          <w:trHeight w:val="57"/>
        </w:trPr>
        <w:tc>
          <w:tcPr>
            <w:tcW w:w="2784" w:type="dxa"/>
          </w:tcPr>
          <w:p w14:paraId="51636F0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6EA7E48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Köhögés</w:t>
            </w:r>
          </w:p>
        </w:tc>
      </w:tr>
      <w:tr w:rsidR="004C0305" w:rsidRPr="00F56688" w14:paraId="4BBEE846" w14:textId="77777777" w:rsidTr="00C5311A">
        <w:trPr>
          <w:trHeight w:val="57"/>
        </w:trPr>
        <w:tc>
          <w:tcPr>
            <w:tcW w:w="2784" w:type="dxa"/>
          </w:tcPr>
          <w:p w14:paraId="42D4B33E"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74ED395F"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Dyspnoe</w:t>
            </w:r>
          </w:p>
        </w:tc>
      </w:tr>
      <w:tr w:rsidR="004C0305" w:rsidRPr="00F56688" w14:paraId="6B183234" w14:textId="77777777" w:rsidTr="00C5311A">
        <w:trPr>
          <w:trHeight w:val="57"/>
        </w:trPr>
        <w:tc>
          <w:tcPr>
            <w:tcW w:w="9073" w:type="dxa"/>
            <w:gridSpan w:val="2"/>
          </w:tcPr>
          <w:p w14:paraId="75E19B8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Emésztőrendszeri betegségek és tünetek</w:t>
            </w:r>
          </w:p>
        </w:tc>
      </w:tr>
      <w:tr w:rsidR="004C0305" w:rsidRPr="00F56688" w14:paraId="5C54E873" w14:textId="77777777" w:rsidTr="00C5311A">
        <w:trPr>
          <w:trHeight w:val="57"/>
        </w:trPr>
        <w:tc>
          <w:tcPr>
            <w:tcW w:w="2784" w:type="dxa"/>
          </w:tcPr>
          <w:p w14:paraId="1A4ADC8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44FA95E2"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Hasmenés</w:t>
            </w:r>
          </w:p>
        </w:tc>
      </w:tr>
      <w:tr w:rsidR="004C0305" w:rsidRPr="00F56688" w14:paraId="32A99A48" w14:textId="77777777" w:rsidTr="00C5311A">
        <w:trPr>
          <w:trHeight w:val="57"/>
        </w:trPr>
        <w:tc>
          <w:tcPr>
            <w:tcW w:w="2784" w:type="dxa"/>
          </w:tcPr>
          <w:p w14:paraId="40666C7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345B6E7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Hányinger***</w:t>
            </w:r>
          </w:p>
        </w:tc>
      </w:tr>
      <w:tr w:rsidR="000E736D" w:rsidRPr="00F56688" w14:paraId="502C7D80" w14:textId="77777777" w:rsidTr="00C5311A">
        <w:trPr>
          <w:trHeight w:val="57"/>
        </w:trPr>
        <w:tc>
          <w:tcPr>
            <w:tcW w:w="9073" w:type="dxa"/>
            <w:gridSpan w:val="2"/>
          </w:tcPr>
          <w:p w14:paraId="2F119276" w14:textId="77EF0232" w:rsidR="000E736D" w:rsidRPr="00F56688" w:rsidRDefault="009B37FE" w:rsidP="008344F8">
            <w:pPr>
              <w:pStyle w:val="TableParagraph"/>
              <w:rPr>
                <w:rFonts w:ascii="Times New Roman" w:hAnsi="Times New Roman" w:cs="Times New Roman"/>
                <w:b/>
                <w:bCs/>
                <w:lang w:val="hu-HU"/>
              </w:rPr>
            </w:pPr>
            <w:r w:rsidRPr="00F56688">
              <w:rPr>
                <w:rFonts w:ascii="Times New Roman" w:hAnsi="Times New Roman" w:cs="Times New Roman"/>
                <w:b/>
                <w:bCs/>
                <w:lang w:val="hu-HU"/>
              </w:rPr>
              <w:t>Máj- és epebetegségek, illetve tünetek</w:t>
            </w:r>
          </w:p>
        </w:tc>
      </w:tr>
      <w:tr w:rsidR="000E736D" w:rsidRPr="00F56688" w14:paraId="7556BC0C" w14:textId="77777777" w:rsidTr="00C5311A">
        <w:trPr>
          <w:trHeight w:val="57"/>
        </w:trPr>
        <w:tc>
          <w:tcPr>
            <w:tcW w:w="2784" w:type="dxa"/>
          </w:tcPr>
          <w:p w14:paraId="7B7BD7C0" w14:textId="4AAC345E" w:rsidR="000E736D" w:rsidRPr="00F56688" w:rsidRDefault="009B37FE" w:rsidP="008344F8">
            <w:pPr>
              <w:pStyle w:val="TableParagraph"/>
              <w:rPr>
                <w:rFonts w:ascii="Times New Roman" w:hAnsi="Times New Roman" w:cs="Times New Roman"/>
                <w:lang w:val="hu-HU"/>
              </w:rPr>
            </w:pPr>
            <w:r w:rsidRPr="00F56688">
              <w:rPr>
                <w:rFonts w:ascii="Times New Roman" w:hAnsi="Times New Roman" w:cs="Times New Roman"/>
                <w:lang w:val="hu-HU"/>
              </w:rPr>
              <w:t>Nem ismert:</w:t>
            </w:r>
          </w:p>
        </w:tc>
        <w:tc>
          <w:tcPr>
            <w:tcW w:w="6289" w:type="dxa"/>
          </w:tcPr>
          <w:p w14:paraId="5910D20A" w14:textId="2E1F2CD5" w:rsidR="000E736D" w:rsidRPr="00F56688" w:rsidRDefault="009B37FE" w:rsidP="008344F8">
            <w:pPr>
              <w:pStyle w:val="TableParagraph"/>
              <w:rPr>
                <w:rFonts w:ascii="Times New Roman" w:hAnsi="Times New Roman" w:cs="Times New Roman"/>
                <w:lang w:val="hu-HU"/>
              </w:rPr>
            </w:pPr>
            <w:r w:rsidRPr="00F56688">
              <w:rPr>
                <w:rFonts w:ascii="Times New Roman" w:hAnsi="Times New Roman" w:cs="Times New Roman"/>
                <w:lang w:val="hu-HU"/>
              </w:rPr>
              <w:t>Akut májelégtelenség</w:t>
            </w:r>
            <w:r w:rsidR="00640F41" w:rsidRPr="00F56688">
              <w:rPr>
                <w:rFonts w:ascii="Times New Roman" w:hAnsi="Times New Roman" w:cs="Times New Roman"/>
                <w:lang w:val="hu-HU"/>
              </w:rPr>
              <w:t>***</w:t>
            </w:r>
          </w:p>
        </w:tc>
      </w:tr>
      <w:tr w:rsidR="004C0305" w:rsidRPr="00F56688" w14:paraId="56B7E1C0" w14:textId="77777777" w:rsidTr="00C5311A">
        <w:trPr>
          <w:trHeight w:val="57"/>
        </w:trPr>
        <w:tc>
          <w:tcPr>
            <w:tcW w:w="9073" w:type="dxa"/>
            <w:gridSpan w:val="2"/>
          </w:tcPr>
          <w:p w14:paraId="2F9087D6"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A bőr és a bőr alatti szövet betegségei és tünetei</w:t>
            </w:r>
          </w:p>
        </w:tc>
      </w:tr>
      <w:tr w:rsidR="004C0305" w:rsidRPr="00F56688" w14:paraId="0DFA00F5" w14:textId="77777777" w:rsidTr="00C5311A">
        <w:trPr>
          <w:trHeight w:val="57"/>
        </w:trPr>
        <w:tc>
          <w:tcPr>
            <w:tcW w:w="2784" w:type="dxa"/>
          </w:tcPr>
          <w:p w14:paraId="675C67C0"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5F052B42" w14:textId="77777777" w:rsidR="00BA721C"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Eczema</w:t>
            </w:r>
          </w:p>
          <w:p w14:paraId="64595C24" w14:textId="77777777" w:rsidR="00BA721C"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Alopecia</w:t>
            </w:r>
          </w:p>
          <w:p w14:paraId="5330B0C3"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Pruritus</w:t>
            </w:r>
          </w:p>
        </w:tc>
      </w:tr>
      <w:tr w:rsidR="004C0305" w:rsidRPr="00F56688" w14:paraId="60999A01" w14:textId="77777777" w:rsidTr="00C5311A">
        <w:trPr>
          <w:trHeight w:val="57"/>
        </w:trPr>
        <w:tc>
          <w:tcPr>
            <w:tcW w:w="9073" w:type="dxa"/>
            <w:gridSpan w:val="2"/>
          </w:tcPr>
          <w:p w14:paraId="4B0381DB"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A csont- és izomrendszer, valamint a kötőszövet betegségei és tünetei</w:t>
            </w:r>
          </w:p>
        </w:tc>
      </w:tr>
      <w:tr w:rsidR="004C0305" w:rsidRPr="00F56688" w14:paraId="66DC353E" w14:textId="77777777" w:rsidTr="00C5311A">
        <w:trPr>
          <w:trHeight w:val="57"/>
        </w:trPr>
        <w:tc>
          <w:tcPr>
            <w:tcW w:w="2784" w:type="dxa"/>
          </w:tcPr>
          <w:p w14:paraId="7FB6045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04D1274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Hátfájás</w:t>
            </w:r>
          </w:p>
        </w:tc>
      </w:tr>
      <w:tr w:rsidR="004C0305" w:rsidRPr="00F56688" w14:paraId="7AAE9E80" w14:textId="77777777" w:rsidTr="00C5311A">
        <w:trPr>
          <w:trHeight w:val="57"/>
        </w:trPr>
        <w:tc>
          <w:tcPr>
            <w:tcW w:w="2784" w:type="dxa"/>
          </w:tcPr>
          <w:p w14:paraId="28F367B0"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2A6206CD" w14:textId="5F5E7909" w:rsidR="00D40E98"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Myalgia</w:t>
            </w:r>
          </w:p>
          <w:p w14:paraId="1CDD8E73" w14:textId="195D4663"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Arthralgia</w:t>
            </w:r>
          </w:p>
        </w:tc>
      </w:tr>
      <w:tr w:rsidR="004C0305" w:rsidRPr="00F56688" w14:paraId="5C6C8F23" w14:textId="77777777" w:rsidTr="00C5311A">
        <w:trPr>
          <w:trHeight w:val="57"/>
        </w:trPr>
        <w:tc>
          <w:tcPr>
            <w:tcW w:w="9073" w:type="dxa"/>
            <w:gridSpan w:val="2"/>
          </w:tcPr>
          <w:p w14:paraId="180394B4"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Általános tünetek, az alkalmazás helyén fellépő reakciók</w:t>
            </w:r>
          </w:p>
        </w:tc>
      </w:tr>
      <w:tr w:rsidR="004C0305" w:rsidRPr="00F56688" w14:paraId="7FE171DA" w14:textId="77777777" w:rsidTr="00C5311A">
        <w:trPr>
          <w:trHeight w:val="57"/>
        </w:trPr>
        <w:tc>
          <w:tcPr>
            <w:tcW w:w="2784" w:type="dxa"/>
          </w:tcPr>
          <w:p w14:paraId="4BBC1212"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090E2D03"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Gyengeség</w:t>
            </w:r>
          </w:p>
        </w:tc>
      </w:tr>
      <w:tr w:rsidR="004C0305" w:rsidRPr="00F56688" w14:paraId="66E910CE" w14:textId="77777777" w:rsidTr="00C5311A">
        <w:trPr>
          <w:trHeight w:val="57"/>
        </w:trPr>
        <w:tc>
          <w:tcPr>
            <w:tcW w:w="9073" w:type="dxa"/>
            <w:gridSpan w:val="2"/>
          </w:tcPr>
          <w:p w14:paraId="06D9A705"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Laboratóriumi és egyéb vizsgálatok eredményei</w:t>
            </w:r>
          </w:p>
        </w:tc>
      </w:tr>
      <w:tr w:rsidR="004C0305" w:rsidRPr="005177DC" w14:paraId="3D9EC882" w14:textId="77777777" w:rsidTr="00C5311A">
        <w:trPr>
          <w:trHeight w:val="57"/>
        </w:trPr>
        <w:tc>
          <w:tcPr>
            <w:tcW w:w="2784" w:type="dxa"/>
          </w:tcPr>
          <w:p w14:paraId="16368C33"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Nagyon gyakori:</w:t>
            </w:r>
          </w:p>
        </w:tc>
        <w:tc>
          <w:tcPr>
            <w:tcW w:w="6289" w:type="dxa"/>
          </w:tcPr>
          <w:p w14:paraId="228E0692" w14:textId="626A0A55" w:rsidR="004C0305" w:rsidRPr="00F56688" w:rsidRDefault="009729CB" w:rsidP="008344F8">
            <w:pPr>
              <w:pStyle w:val="TableParagraph"/>
              <w:rPr>
                <w:rFonts w:ascii="Times New Roman" w:eastAsia="Times New Roman" w:hAnsi="Times New Roman" w:cs="Times New Roman"/>
                <w:lang w:val="hu-HU"/>
              </w:rPr>
            </w:pPr>
            <w:r w:rsidRPr="00491E81">
              <w:rPr>
                <w:rFonts w:ascii="Times New Roman" w:hAnsi="Times New Roman" w:cs="Times New Roman"/>
                <w:lang w:val="hu-HU"/>
              </w:rPr>
              <w:t xml:space="preserve">Emelkedett </w:t>
            </w:r>
            <w:r w:rsidRPr="000644EB">
              <w:rPr>
                <w:rFonts w:ascii="Times New Roman" w:hAnsi="Times New Roman" w:cs="Times New Roman"/>
                <w:lang w:val="hu-HU"/>
              </w:rPr>
              <w:t xml:space="preserve">májenzimszintek (emelkedett </w:t>
            </w:r>
            <w:proofErr w:type="spellStart"/>
            <w:r w:rsidR="00745074">
              <w:rPr>
                <w:rFonts w:ascii="Times New Roman" w:hAnsi="Times New Roman" w:cs="Times New Roman"/>
                <w:lang w:val="hu-HU"/>
              </w:rPr>
              <w:t>glutamát-piruvát</w:t>
            </w:r>
            <w:r w:rsidR="00BE0DC1">
              <w:rPr>
                <w:rFonts w:ascii="Times New Roman" w:hAnsi="Times New Roman" w:cs="Times New Roman"/>
                <w:lang w:val="hu-HU"/>
              </w:rPr>
              <w:t>-</w:t>
            </w:r>
            <w:r w:rsidR="00745074">
              <w:rPr>
                <w:rFonts w:ascii="Times New Roman" w:hAnsi="Times New Roman" w:cs="Times New Roman"/>
                <w:lang w:val="hu-HU"/>
              </w:rPr>
              <w:t>transzamináz</w:t>
            </w:r>
            <w:proofErr w:type="spellEnd"/>
            <w:r w:rsidR="00745074">
              <w:rPr>
                <w:rFonts w:ascii="Times New Roman" w:hAnsi="Times New Roman" w:cs="Times New Roman"/>
                <w:lang w:val="hu-HU"/>
              </w:rPr>
              <w:t xml:space="preserve"> </w:t>
            </w:r>
            <w:r w:rsidR="00CC47DA" w:rsidRPr="00CC47DA">
              <w:rPr>
                <w:rFonts w:ascii="Times New Roman" w:hAnsi="Times New Roman" w:cs="Times New Roman"/>
              </w:rPr>
              <w:t>[</w:t>
            </w:r>
            <w:r>
              <w:rPr>
                <w:rFonts w:ascii="Times New Roman" w:hAnsi="Times New Roman" w:cs="Times New Roman"/>
              </w:rPr>
              <w:t>GPT</w:t>
            </w:r>
            <w:r w:rsidR="00CC47DA" w:rsidRPr="00CC47DA">
              <w:rPr>
                <w:rFonts w:ascii="Times New Roman" w:hAnsi="Times New Roman" w:cs="Times New Roman"/>
              </w:rPr>
              <w:t>]</w:t>
            </w:r>
            <w:r w:rsidR="006517A1">
              <w:rPr>
                <w:rFonts w:ascii="Times New Roman" w:hAnsi="Times New Roman" w:cs="Times New Roman"/>
              </w:rPr>
              <w:t>-</w:t>
            </w:r>
            <w:r>
              <w:rPr>
                <w:rFonts w:ascii="Times New Roman" w:hAnsi="Times New Roman" w:cs="Times New Roman"/>
              </w:rPr>
              <w:t>[</w:t>
            </w:r>
            <w:r w:rsidRPr="001A762B">
              <w:rPr>
                <w:rFonts w:ascii="Times New Roman" w:hAnsi="Times New Roman" w:cs="Times New Roman"/>
              </w:rPr>
              <w:t>AL</w:t>
            </w:r>
            <w:r>
              <w:rPr>
                <w:rFonts w:ascii="Times New Roman" w:hAnsi="Times New Roman" w:cs="Times New Roman"/>
              </w:rPr>
              <w:t>A</w:t>
            </w:r>
            <w:r w:rsidRPr="001A762B">
              <w:rPr>
                <w:rFonts w:ascii="Times New Roman" w:hAnsi="Times New Roman" w:cs="Times New Roman"/>
              </w:rPr>
              <w:t>T</w:t>
            </w:r>
            <w:r>
              <w:rPr>
                <w:rFonts w:ascii="Times New Roman" w:hAnsi="Times New Roman" w:cs="Times New Roman"/>
              </w:rPr>
              <w:t>]</w:t>
            </w:r>
            <w:r w:rsidRPr="001A762B">
              <w:rPr>
                <w:rFonts w:ascii="Times New Roman" w:hAnsi="Times New Roman" w:cs="Times New Roman"/>
              </w:rPr>
              <w:t>,</w:t>
            </w:r>
            <w:r>
              <w:rPr>
                <w:rFonts w:ascii="Times New Roman" w:hAnsi="Times New Roman" w:cs="Times New Roman"/>
              </w:rPr>
              <w:t xml:space="preserve"> </w:t>
            </w:r>
            <w:r w:rsidRPr="000644EB">
              <w:rPr>
                <w:rFonts w:ascii="Times New Roman" w:hAnsi="Times New Roman" w:cs="Times New Roman"/>
                <w:lang w:val="hu-HU"/>
              </w:rPr>
              <w:t>gamma</w:t>
            </w:r>
            <w:r w:rsidRPr="000644EB">
              <w:rPr>
                <w:rFonts w:ascii="Times New Roman" w:hAnsi="Times New Roman" w:cs="Times New Roman"/>
                <w:lang w:val="hu-HU"/>
              </w:rPr>
              <w:noBreakHyphen/>
            </w:r>
            <w:proofErr w:type="spellStart"/>
            <w:r w:rsidRPr="000644EB">
              <w:rPr>
                <w:rFonts w:ascii="Times New Roman" w:hAnsi="Times New Roman" w:cs="Times New Roman"/>
                <w:lang w:val="hu-HU"/>
              </w:rPr>
              <w:t>glutamiltranszferáz</w:t>
            </w:r>
            <w:proofErr w:type="spellEnd"/>
            <w:r w:rsidRPr="000644EB">
              <w:rPr>
                <w:rFonts w:ascii="Times New Roman" w:hAnsi="Times New Roman" w:cs="Times New Roman"/>
                <w:lang w:val="hu-HU"/>
              </w:rPr>
              <w:t xml:space="preserve"> </w:t>
            </w:r>
            <w:r w:rsidR="009D33E7" w:rsidRPr="009D33E7">
              <w:rPr>
                <w:rFonts w:ascii="Times New Roman" w:hAnsi="Times New Roman" w:cs="Times New Roman"/>
              </w:rPr>
              <w:t>[</w:t>
            </w:r>
            <w:r w:rsidR="00E43C4D">
              <w:rPr>
                <w:rFonts w:ascii="Times New Roman" w:hAnsi="Times New Roman" w:cs="Times New Roman"/>
                <w:lang w:val="hu-HU"/>
              </w:rPr>
              <w:t>GGT</w:t>
            </w:r>
            <w:r w:rsidR="009D33E7" w:rsidRPr="009D33E7">
              <w:rPr>
                <w:rFonts w:ascii="Times New Roman" w:hAnsi="Times New Roman" w:cs="Times New Roman"/>
              </w:rPr>
              <w:t>]</w:t>
            </w:r>
            <w:r w:rsidR="00CC47DA">
              <w:rPr>
                <w:rFonts w:ascii="Times New Roman" w:hAnsi="Times New Roman" w:cs="Times New Roman"/>
              </w:rPr>
              <w:t>,</w:t>
            </w:r>
            <w:r w:rsidR="009D33E7">
              <w:rPr>
                <w:rFonts w:ascii="Times New Roman" w:hAnsi="Times New Roman" w:cs="Times New Roman"/>
              </w:rPr>
              <w:t xml:space="preserve"> </w:t>
            </w:r>
            <w:r w:rsidRPr="000644EB">
              <w:rPr>
                <w:rFonts w:ascii="Times New Roman" w:hAnsi="Times New Roman" w:cs="Times New Roman"/>
                <w:lang w:val="hu-HU"/>
              </w:rPr>
              <w:t>g</w:t>
            </w:r>
            <w:proofErr w:type="spellStart"/>
            <w:r w:rsidRPr="000644EB">
              <w:rPr>
                <w:rFonts w:ascii="Times New Roman" w:hAnsi="Times New Roman" w:cs="Times New Roman"/>
                <w:shd w:val="clear" w:color="auto" w:fill="FFFFFF"/>
              </w:rPr>
              <w:t>lutamát</w:t>
            </w:r>
            <w:r>
              <w:rPr>
                <w:rFonts w:ascii="Times New Roman" w:hAnsi="Times New Roman" w:cs="Times New Roman"/>
                <w:shd w:val="clear" w:color="auto" w:fill="FFFFFF"/>
              </w:rPr>
              <w:noBreakHyphen/>
            </w:r>
            <w:r w:rsidRPr="000644EB">
              <w:rPr>
                <w:rFonts w:ascii="Times New Roman" w:hAnsi="Times New Roman" w:cs="Times New Roman"/>
                <w:shd w:val="clear" w:color="auto" w:fill="FFFFFF"/>
              </w:rPr>
              <w:t>oxálacetát</w:t>
            </w:r>
            <w:proofErr w:type="spellEnd"/>
            <w:r>
              <w:rPr>
                <w:rFonts w:ascii="Times New Roman" w:hAnsi="Times New Roman" w:cs="Times New Roman"/>
                <w:shd w:val="clear" w:color="auto" w:fill="FFFFFF"/>
              </w:rPr>
              <w:noBreakHyphen/>
            </w:r>
            <w:proofErr w:type="spellStart"/>
            <w:r w:rsidRPr="00491E81">
              <w:rPr>
                <w:rFonts w:ascii="Times New Roman" w:hAnsi="Times New Roman" w:cs="Times New Roman"/>
                <w:lang w:val="hu-HU"/>
              </w:rPr>
              <w:t>transzamináz</w:t>
            </w:r>
            <w:proofErr w:type="spellEnd"/>
            <w:r>
              <w:rPr>
                <w:rFonts w:ascii="Times New Roman" w:hAnsi="Times New Roman" w:cs="Times New Roman"/>
                <w:lang w:val="hu-HU"/>
              </w:rPr>
              <w:t xml:space="preserve"> </w:t>
            </w:r>
            <w:r>
              <w:rPr>
                <w:rFonts w:ascii="Times New Roman" w:hAnsi="Times New Roman" w:cs="Times New Roman"/>
              </w:rPr>
              <w:t>[GOT</w:t>
            </w:r>
            <w:r w:rsidR="00C962A3" w:rsidRPr="00C962A3">
              <w:rPr>
                <w:rFonts w:ascii="Times New Roman" w:hAnsi="Times New Roman" w:cs="Times New Roman"/>
              </w:rPr>
              <w:t>]</w:t>
            </w:r>
            <w:r w:rsidR="006517A1">
              <w:rPr>
                <w:rFonts w:ascii="Times New Roman" w:hAnsi="Times New Roman" w:cs="Times New Roman"/>
              </w:rPr>
              <w:t>-</w:t>
            </w:r>
            <w:r>
              <w:rPr>
                <w:rFonts w:ascii="Times New Roman" w:hAnsi="Times New Roman" w:cs="Times New Roman"/>
              </w:rPr>
              <w:t>[</w:t>
            </w:r>
            <w:r w:rsidRPr="001A762B">
              <w:rPr>
                <w:rFonts w:ascii="Times New Roman" w:hAnsi="Times New Roman" w:cs="Times New Roman"/>
              </w:rPr>
              <w:t>A</w:t>
            </w:r>
            <w:r>
              <w:rPr>
                <w:rFonts w:ascii="Times New Roman" w:hAnsi="Times New Roman" w:cs="Times New Roman"/>
              </w:rPr>
              <w:t>SA</w:t>
            </w:r>
            <w:r w:rsidRPr="001A762B">
              <w:rPr>
                <w:rFonts w:ascii="Times New Roman" w:hAnsi="Times New Roman" w:cs="Times New Roman"/>
              </w:rPr>
              <w:t>T</w:t>
            </w:r>
            <w:r>
              <w:rPr>
                <w:rFonts w:ascii="Times New Roman" w:hAnsi="Times New Roman" w:cs="Times New Roman"/>
              </w:rPr>
              <w:t>]</w:t>
            </w:r>
            <w:r w:rsidRPr="00491E81">
              <w:rPr>
                <w:rFonts w:ascii="Times New Roman" w:hAnsi="Times New Roman" w:cs="Times New Roman"/>
                <w:lang w:val="hu-HU"/>
              </w:rPr>
              <w:t>)</w:t>
            </w:r>
          </w:p>
        </w:tc>
      </w:tr>
      <w:tr w:rsidR="004C0305" w:rsidRPr="00F56688" w14:paraId="53F785FB" w14:textId="77777777" w:rsidTr="00C5311A">
        <w:trPr>
          <w:trHeight w:val="57"/>
        </w:trPr>
        <w:tc>
          <w:tcPr>
            <w:tcW w:w="2784" w:type="dxa"/>
          </w:tcPr>
          <w:p w14:paraId="0F7F0948"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Gyakori:</w:t>
            </w:r>
          </w:p>
        </w:tc>
        <w:tc>
          <w:tcPr>
            <w:tcW w:w="6289" w:type="dxa"/>
          </w:tcPr>
          <w:p w14:paraId="1793D1C5" w14:textId="77777777" w:rsidR="00011103" w:rsidRPr="00F56688" w:rsidRDefault="001F30F8" w:rsidP="008344F8">
            <w:pPr>
              <w:pStyle w:val="TableParagraph"/>
              <w:rPr>
                <w:rFonts w:ascii="Times New Roman" w:hAnsi="Times New Roman" w:cs="Times New Roman"/>
                <w:lang w:val="hu-HU"/>
              </w:rPr>
            </w:pPr>
            <w:r w:rsidRPr="00F56688">
              <w:rPr>
                <w:rFonts w:ascii="Times New Roman" w:hAnsi="Times New Roman" w:cs="Times New Roman"/>
                <w:lang w:val="hu-HU"/>
              </w:rPr>
              <w:t>Testtömegcsökkenés***</w:t>
            </w:r>
          </w:p>
          <w:p w14:paraId="1CE33867"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Emelkedett triglicerid vérszint</w:t>
            </w:r>
          </w:p>
        </w:tc>
      </w:tr>
      <w:tr w:rsidR="004C0305" w:rsidRPr="00F56688" w14:paraId="40E2E815" w14:textId="77777777" w:rsidTr="00C5311A">
        <w:trPr>
          <w:trHeight w:val="57"/>
        </w:trPr>
        <w:tc>
          <w:tcPr>
            <w:tcW w:w="2784" w:type="dxa"/>
          </w:tcPr>
          <w:p w14:paraId="59DBE1B9" w14:textId="77777777"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Nem gyakori:</w:t>
            </w:r>
          </w:p>
        </w:tc>
        <w:tc>
          <w:tcPr>
            <w:tcW w:w="6289" w:type="dxa"/>
          </w:tcPr>
          <w:p w14:paraId="636F537E" w14:textId="5BBE298A" w:rsidR="004C0305" w:rsidRPr="00F56688" w:rsidRDefault="001F30F8" w:rsidP="008344F8">
            <w:pPr>
              <w:pStyle w:val="TableParagraph"/>
              <w:rPr>
                <w:rFonts w:ascii="Times New Roman" w:eastAsia="Times New Roman" w:hAnsi="Times New Roman" w:cs="Times New Roman"/>
                <w:lang w:val="hu-HU"/>
              </w:rPr>
            </w:pPr>
            <w:r w:rsidRPr="00F56688">
              <w:rPr>
                <w:rFonts w:ascii="Times New Roman" w:hAnsi="Times New Roman" w:cs="Times New Roman"/>
                <w:lang w:val="hu-HU"/>
              </w:rPr>
              <w:t>Csökkent neutrophil</w:t>
            </w:r>
            <w:r w:rsidR="000B0556">
              <w:rPr>
                <w:rFonts w:ascii="Times New Roman" w:hAnsi="Times New Roman" w:cs="Times New Roman"/>
                <w:lang w:val="hu-HU"/>
              </w:rPr>
              <w:t>-</w:t>
            </w:r>
            <w:r w:rsidRPr="00F56688">
              <w:rPr>
                <w:rFonts w:ascii="Times New Roman" w:hAnsi="Times New Roman" w:cs="Times New Roman"/>
                <w:lang w:val="hu-HU"/>
              </w:rPr>
              <w:t>szám</w:t>
            </w:r>
          </w:p>
        </w:tc>
      </w:tr>
      <w:tr w:rsidR="004C0305" w:rsidRPr="005177DC" w14:paraId="0B7386AD" w14:textId="77777777" w:rsidTr="00C5311A">
        <w:trPr>
          <w:trHeight w:val="57"/>
        </w:trPr>
        <w:tc>
          <w:tcPr>
            <w:tcW w:w="9073" w:type="dxa"/>
            <w:gridSpan w:val="2"/>
          </w:tcPr>
          <w:p w14:paraId="5BEE4944" w14:textId="191B5C03" w:rsidR="004C0305" w:rsidRPr="00F56688" w:rsidRDefault="001F30F8" w:rsidP="008344F8">
            <w:pPr>
              <w:pStyle w:val="TableParagraph"/>
              <w:ind w:left="567" w:hanging="567"/>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A gyakorisági kategória az összes klinikai vizsgálatban résztvevő, kb. 10</w:t>
            </w:r>
            <w:r w:rsidR="006B576F" w:rsidRPr="00F56688">
              <w:rPr>
                <w:rFonts w:ascii="Times New Roman" w:hAnsi="Times New Roman" w:cs="Times New Roman"/>
                <w:lang w:val="hu-HU"/>
              </w:rPr>
              <w:t> </w:t>
            </w:r>
            <w:r w:rsidRPr="00F56688">
              <w:rPr>
                <w:rFonts w:ascii="Times New Roman" w:hAnsi="Times New Roman" w:cs="Times New Roman"/>
                <w:lang w:val="hu-HU"/>
              </w:rPr>
              <w:t>000</w:t>
            </w:r>
            <w:r w:rsidR="006B576F" w:rsidRPr="00F56688">
              <w:rPr>
                <w:rFonts w:ascii="Times New Roman" w:hAnsi="Times New Roman" w:cs="Times New Roman"/>
                <w:lang w:val="hu-HU"/>
              </w:rPr>
              <w:t> </w:t>
            </w:r>
            <w:r w:rsidRPr="00F56688">
              <w:rPr>
                <w:rFonts w:ascii="Times New Roman" w:hAnsi="Times New Roman" w:cs="Times New Roman"/>
                <w:lang w:val="hu-HU"/>
              </w:rPr>
              <w:t>beteg becsült expozíciós adatán alapul.</w:t>
            </w:r>
          </w:p>
          <w:p w14:paraId="6FD02F77" w14:textId="3381F2F8" w:rsidR="004C0305" w:rsidRPr="00F56688" w:rsidRDefault="001F30F8" w:rsidP="008344F8">
            <w:pPr>
              <w:pStyle w:val="TableParagraph"/>
              <w:ind w:left="567" w:hanging="567"/>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A forgalomba hozatalt követően PML-t</w:t>
            </w:r>
            <w:r w:rsidR="006322E0">
              <w:rPr>
                <w:rFonts w:ascii="Times New Roman" w:hAnsi="Times New Roman" w:cs="Times New Roman"/>
                <w:lang w:val="hu-HU"/>
              </w:rPr>
              <w:t>, IRIS-t</w:t>
            </w:r>
            <w:r w:rsidRPr="00F56688">
              <w:rPr>
                <w:rFonts w:ascii="Times New Roman" w:hAnsi="Times New Roman" w:cs="Times New Roman"/>
                <w:lang w:val="hu-HU"/>
              </w:rPr>
              <w:t xml:space="preserve"> és cryptococcus fertőzéseket (köztük cryptococcus</w:t>
            </w:r>
            <w:r w:rsidR="00385F80">
              <w:rPr>
                <w:rFonts w:ascii="Times New Roman" w:hAnsi="Times New Roman" w:cs="Times New Roman"/>
                <w:lang w:val="hu-HU"/>
              </w:rPr>
              <w:t xml:space="preserve"> okozta </w:t>
            </w:r>
            <w:r w:rsidRPr="00F56688">
              <w:rPr>
                <w:rFonts w:ascii="Times New Roman" w:hAnsi="Times New Roman" w:cs="Times New Roman"/>
                <w:lang w:val="hu-HU"/>
              </w:rPr>
              <w:t>meningitis eseteit) jelentették (lásd 4.4</w:t>
            </w:r>
            <w:r w:rsidR="006B576F" w:rsidRPr="00F56688">
              <w:rPr>
                <w:rFonts w:ascii="Times New Roman" w:hAnsi="Times New Roman" w:cs="Times New Roman"/>
                <w:lang w:val="hu-HU"/>
              </w:rPr>
              <w:t> </w:t>
            </w:r>
            <w:r w:rsidRPr="00F56688">
              <w:rPr>
                <w:rFonts w:ascii="Times New Roman" w:hAnsi="Times New Roman" w:cs="Times New Roman"/>
                <w:lang w:val="hu-HU"/>
              </w:rPr>
              <w:t>pont).</w:t>
            </w:r>
          </w:p>
          <w:p w14:paraId="20B9E5D0" w14:textId="49A59F9A" w:rsidR="004C0305" w:rsidRPr="00F56688" w:rsidRDefault="001F30F8" w:rsidP="008344F8">
            <w:pPr>
              <w:pStyle w:val="TableParagraph"/>
              <w:ind w:left="567" w:hanging="567"/>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Spontán jelentésekből és a szakirodalomból származó mellékhatások</w:t>
            </w:r>
            <w:r w:rsidR="00385F80">
              <w:rPr>
                <w:rFonts w:ascii="Times New Roman" w:hAnsi="Times New Roman" w:cs="Times New Roman"/>
                <w:lang w:val="hu-HU"/>
              </w:rPr>
              <w:t>.</w:t>
            </w:r>
          </w:p>
          <w:p w14:paraId="4A9684DA" w14:textId="71E8BFD8" w:rsidR="004C0305" w:rsidRPr="00F56688" w:rsidRDefault="001F30F8" w:rsidP="008344F8">
            <w:pPr>
              <w:pStyle w:val="TableParagraph"/>
              <w:ind w:left="567" w:hanging="567"/>
              <w:rPr>
                <w:rFonts w:ascii="Times New Roman" w:eastAsia="Times New Roman" w:hAnsi="Times New Roman" w:cs="Times New Roman"/>
                <w:lang w:val="hu-HU"/>
              </w:rPr>
            </w:pPr>
            <w:r w:rsidRPr="00F56688">
              <w:rPr>
                <w:rFonts w:ascii="Times New Roman" w:hAnsi="Times New Roman" w:cs="Times New Roman"/>
                <w:lang w:val="hu-HU"/>
              </w:rPr>
              <w:t>****</w:t>
            </w:r>
            <w:r w:rsidR="001429BA" w:rsidRPr="00F56688">
              <w:rPr>
                <w:rFonts w:ascii="Times New Roman" w:hAnsi="Times New Roman" w:cs="Times New Roman"/>
                <w:lang w:val="hu-HU"/>
              </w:rPr>
              <w:tab/>
            </w:r>
            <w:r w:rsidRPr="00F56688">
              <w:rPr>
                <w:rFonts w:ascii="Times New Roman" w:hAnsi="Times New Roman" w:cs="Times New Roman"/>
                <w:lang w:val="hu-HU"/>
              </w:rPr>
              <w:t>A gyakorisági kategória és a kockázatfelmérés az összes klinikai vizsgálat több mint 24</w:t>
            </w:r>
            <w:r w:rsidR="00152215" w:rsidRPr="00F56688">
              <w:rPr>
                <w:rFonts w:ascii="Times New Roman" w:hAnsi="Times New Roman" w:cs="Times New Roman"/>
                <w:lang w:val="hu-HU"/>
              </w:rPr>
              <w:t> </w:t>
            </w:r>
            <w:r w:rsidRPr="00F56688">
              <w:rPr>
                <w:rFonts w:ascii="Times New Roman" w:hAnsi="Times New Roman" w:cs="Times New Roman"/>
                <w:lang w:val="hu-HU"/>
              </w:rPr>
              <w:t>000,</w:t>
            </w:r>
            <w:r w:rsidR="00385F80">
              <w:rPr>
                <w:rFonts w:ascii="Times New Roman" w:hAnsi="Times New Roman" w:cs="Times New Roman"/>
                <w:lang w:val="hu-HU"/>
              </w:rPr>
              <w:t xml:space="preserve"> </w:t>
            </w:r>
            <w:r w:rsidRPr="00F56688">
              <w:rPr>
                <w:rFonts w:ascii="Times New Roman" w:hAnsi="Times New Roman" w:cs="Times New Roman"/>
                <w:lang w:val="hu-HU"/>
              </w:rPr>
              <w:t>0,5</w:t>
            </w:r>
            <w:r w:rsidR="006B576F" w:rsidRPr="00F56688">
              <w:rPr>
                <w:rFonts w:ascii="Times New Roman" w:hAnsi="Times New Roman" w:cs="Times New Roman"/>
                <w:lang w:val="hu-HU"/>
              </w:rPr>
              <w:t> </w:t>
            </w:r>
            <w:r w:rsidRPr="00F56688">
              <w:rPr>
                <w:rFonts w:ascii="Times New Roman" w:hAnsi="Times New Roman" w:cs="Times New Roman"/>
                <w:lang w:val="hu-HU"/>
              </w:rPr>
              <w:t>mg fingolimodot kapó betegének becsült expozícióján alapul.</w:t>
            </w:r>
          </w:p>
        </w:tc>
      </w:tr>
    </w:tbl>
    <w:p w14:paraId="6A024867" w14:textId="77777777" w:rsidR="004C0305" w:rsidRPr="00F56688" w:rsidRDefault="004C0305" w:rsidP="001A762B">
      <w:pPr>
        <w:rPr>
          <w:rFonts w:ascii="Times New Roman" w:eastAsia="Times New Roman" w:hAnsi="Times New Roman" w:cs="Times New Roman"/>
          <w:lang w:val="hu-HU"/>
        </w:rPr>
      </w:pPr>
    </w:p>
    <w:p w14:paraId="74A0820A"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Kiválasztott mellékhatások leírása</w:t>
      </w:r>
    </w:p>
    <w:p w14:paraId="4CA9A5AE" w14:textId="77777777" w:rsidR="004C0305" w:rsidRPr="00F56688" w:rsidRDefault="004C0305" w:rsidP="001A762B">
      <w:pPr>
        <w:rPr>
          <w:rFonts w:ascii="Times New Roman" w:eastAsia="Times New Roman" w:hAnsi="Times New Roman" w:cs="Times New Roman"/>
          <w:lang w:val="hu-HU"/>
        </w:rPr>
      </w:pPr>
    </w:p>
    <w:p w14:paraId="2345DB5B" w14:textId="1A84B111"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Fertőzések</w:t>
      </w:r>
    </w:p>
    <w:p w14:paraId="49FCEF0D" w14:textId="4B046256" w:rsidR="004C0305" w:rsidRPr="00F56688" w:rsidRDefault="001F30F8" w:rsidP="001A762B">
      <w:pPr>
        <w:pStyle w:val="Szvegtrzs"/>
        <w:ind w:left="0"/>
        <w:rPr>
          <w:rFonts w:cs="Times New Roman"/>
          <w:lang w:val="hu-HU"/>
        </w:rPr>
      </w:pPr>
      <w:r w:rsidRPr="00F56688">
        <w:rPr>
          <w:rFonts w:cs="Times New Roman"/>
          <w:lang w:val="hu-HU"/>
        </w:rPr>
        <w:t>A sclerosis multiplex miatt végzett klinikai vizsgálatokban a 0,5</w:t>
      </w:r>
      <w:r w:rsidR="006B576F" w:rsidRPr="00F56688">
        <w:rPr>
          <w:rFonts w:cs="Times New Roman"/>
          <w:lang w:val="hu-HU"/>
        </w:rPr>
        <w:t> </w:t>
      </w:r>
      <w:r w:rsidRPr="00F56688">
        <w:rPr>
          <w:rFonts w:cs="Times New Roman"/>
          <w:lang w:val="hu-HU"/>
        </w:rPr>
        <w:t xml:space="preserve">mg-os dózis mellett a fertőzések összesített aránya (65,1%) a placebo mellett észlelthez hasonló volt. Ugyanakkor az alsó légúti fertőzések, elsősorban a bronchitis, és kisebb mértékben a herpes simplex fertőzés, valamint a pneumonia gyakoribb volt a </w:t>
      </w:r>
      <w:r w:rsidR="00313CF1" w:rsidRPr="00704887">
        <w:rPr>
          <w:rFonts w:cs="Times New Roman"/>
          <w:lang w:val="hu-HU"/>
        </w:rPr>
        <w:t>fingolimoddal</w:t>
      </w:r>
      <w:r w:rsidR="00313CF1" w:rsidRPr="00F56688">
        <w:rPr>
          <w:rFonts w:cs="Times New Roman"/>
          <w:lang w:val="hu-HU"/>
        </w:rPr>
        <w:t xml:space="preserve"> </w:t>
      </w:r>
      <w:r w:rsidRPr="00F56688">
        <w:rPr>
          <w:rFonts w:cs="Times New Roman"/>
          <w:lang w:val="hu-HU"/>
        </w:rPr>
        <w:t>kezelt betegeknél.</w:t>
      </w:r>
    </w:p>
    <w:p w14:paraId="076B9A05" w14:textId="77777777" w:rsidR="004C0305" w:rsidRPr="00F56688" w:rsidRDefault="004C0305" w:rsidP="001A762B">
      <w:pPr>
        <w:rPr>
          <w:rFonts w:ascii="Times New Roman" w:eastAsia="Times New Roman" w:hAnsi="Times New Roman" w:cs="Times New Roman"/>
          <w:lang w:val="hu-HU"/>
        </w:rPr>
      </w:pPr>
    </w:p>
    <w:p w14:paraId="1A378908" w14:textId="2B7773FC" w:rsidR="004C0305" w:rsidRPr="00F56688" w:rsidRDefault="001F30F8" w:rsidP="001A762B">
      <w:pPr>
        <w:pStyle w:val="Szvegtrzs"/>
        <w:ind w:left="0"/>
        <w:rPr>
          <w:rFonts w:cs="Times New Roman"/>
          <w:lang w:val="hu-HU"/>
        </w:rPr>
      </w:pPr>
      <w:r w:rsidRPr="00F56688">
        <w:rPr>
          <w:rFonts w:cs="Times New Roman"/>
          <w:lang w:val="hu-HU"/>
        </w:rPr>
        <w:t>Disszeminált herpes fertőzés néhány esetét, köztük végzetes kimenetelű eseteket is jelentettek, már</w:t>
      </w:r>
      <w:r w:rsidR="00045F35" w:rsidRPr="00F56688">
        <w:rPr>
          <w:rFonts w:cs="Times New Roman"/>
          <w:lang w:val="hu-HU"/>
        </w:rPr>
        <w:t xml:space="preserve"> </w:t>
      </w:r>
      <w:r w:rsidRPr="00F56688">
        <w:rPr>
          <w:rFonts w:cs="Times New Roman"/>
          <w:lang w:val="hu-HU"/>
        </w:rPr>
        <w:t>0,5</w:t>
      </w:r>
      <w:r w:rsidR="006B576F" w:rsidRPr="00F56688">
        <w:rPr>
          <w:rFonts w:cs="Times New Roman"/>
          <w:lang w:val="hu-HU"/>
        </w:rPr>
        <w:t> </w:t>
      </w:r>
      <w:r w:rsidRPr="00F56688">
        <w:rPr>
          <w:rFonts w:cs="Times New Roman"/>
          <w:lang w:val="hu-HU"/>
        </w:rPr>
        <w:t>mg-os dózis mellett is.</w:t>
      </w:r>
    </w:p>
    <w:p w14:paraId="5F90AA68" w14:textId="77777777" w:rsidR="004C0305" w:rsidRPr="00F56688" w:rsidRDefault="004C0305" w:rsidP="001A762B">
      <w:pPr>
        <w:rPr>
          <w:rFonts w:ascii="Times New Roman" w:eastAsia="Times New Roman" w:hAnsi="Times New Roman" w:cs="Times New Roman"/>
          <w:lang w:val="hu-HU"/>
        </w:rPr>
      </w:pPr>
    </w:p>
    <w:p w14:paraId="4BE641F4" w14:textId="3401064C" w:rsidR="004C0305" w:rsidRPr="00F56688" w:rsidRDefault="001F30F8" w:rsidP="001A762B">
      <w:pPr>
        <w:pStyle w:val="Szvegtrzs"/>
        <w:ind w:left="0"/>
        <w:rPr>
          <w:rFonts w:cs="Times New Roman"/>
          <w:lang w:val="hu-HU"/>
        </w:rPr>
      </w:pPr>
      <w:r w:rsidRPr="00F56688">
        <w:rPr>
          <w:rFonts w:cs="Times New Roman"/>
          <w:lang w:val="hu-HU"/>
        </w:rPr>
        <w:t>A forgalomba hozatalt követően opportunista kórokozókkal, például vírusok (pl. varicella zoster vírus [VZV], progresszív multifokális leukoencephalopathiát okozó John Cunningham vírus [JCV], herpes simplex vírus [HSV]), gombák (pl. cryptococcusok, a cryptococcalis meningitist is beleértve) vagy baktériumok (pl. atípusos mycobacterium) okozta fertőzésekről számoltak be, melyek némelyike végzetes kimenetelű volt (lásd 4.4</w:t>
      </w:r>
      <w:r w:rsidR="006B576F" w:rsidRPr="00F56688">
        <w:rPr>
          <w:rFonts w:cs="Times New Roman"/>
          <w:lang w:val="hu-HU"/>
        </w:rPr>
        <w:t> </w:t>
      </w:r>
      <w:r w:rsidRPr="00F56688">
        <w:rPr>
          <w:rFonts w:cs="Times New Roman"/>
          <w:lang w:val="hu-HU"/>
        </w:rPr>
        <w:t>pont).</w:t>
      </w:r>
    </w:p>
    <w:p w14:paraId="5B7D163D" w14:textId="77777777" w:rsidR="001F30F8" w:rsidRPr="00F56688" w:rsidRDefault="001F30F8" w:rsidP="001A762B">
      <w:pPr>
        <w:pStyle w:val="Szvegtrzs"/>
        <w:ind w:left="0"/>
        <w:rPr>
          <w:rFonts w:cs="Times New Roman"/>
          <w:lang w:val="hu-HU"/>
        </w:rPr>
      </w:pPr>
    </w:p>
    <w:p w14:paraId="68CB11E0" w14:textId="59BEAD07" w:rsidR="004C0305" w:rsidRPr="00F56688" w:rsidRDefault="001F30F8" w:rsidP="001A762B">
      <w:pPr>
        <w:pStyle w:val="Szvegtrzs"/>
        <w:ind w:left="0"/>
        <w:rPr>
          <w:rFonts w:cs="Times New Roman"/>
          <w:lang w:val="hu-HU"/>
        </w:rPr>
      </w:pPr>
      <w:r w:rsidRPr="00F56688">
        <w:rPr>
          <w:rFonts w:cs="Times New Roman"/>
          <w:lang w:val="hu-HU"/>
        </w:rPr>
        <w:t>A forgalomba hozatalt követően a fingolimod-kezeléssel összefüggésben humán papillomavírus (HPV) fertőzésről, ezen belül papilloma, dysplasia, szemölcsök és HPV-vel összefüggő rák kialakulásáról számoltak be</w:t>
      </w:r>
      <w:r w:rsidR="006322E0">
        <w:rPr>
          <w:rFonts w:cs="Times New Roman"/>
          <w:lang w:val="hu-HU"/>
        </w:rPr>
        <w:t xml:space="preserve"> (lásd 4.</w:t>
      </w:r>
      <w:r w:rsidR="00C23831">
        <w:rPr>
          <w:rFonts w:cs="Times New Roman"/>
          <w:lang w:val="hu-HU"/>
        </w:rPr>
        <w:t xml:space="preserve"> </w:t>
      </w:r>
      <w:r w:rsidR="006322E0">
        <w:rPr>
          <w:rFonts w:cs="Times New Roman"/>
          <w:lang w:val="hu-HU"/>
        </w:rPr>
        <w:t>pont)</w:t>
      </w:r>
      <w:r w:rsidRPr="00F56688">
        <w:rPr>
          <w:rFonts w:cs="Times New Roman"/>
          <w:lang w:val="hu-HU"/>
        </w:rPr>
        <w:t>. A fingolimod immunszuppresszív tulajdonságai miatt mérlegelni kell a HPV elleni oltás beadását a fingolimod-kezelés megkezdése előtt, az oltással kapcsolatos ajánlásokat figyelembe véve. A szokásos gyakorlatnak megfelelő rákszűrés, így Papanicolau-teszt elvégzése javasolt.</w:t>
      </w:r>
    </w:p>
    <w:p w14:paraId="5179B7E8" w14:textId="77777777" w:rsidR="004C0305" w:rsidRPr="00F56688" w:rsidRDefault="004C0305" w:rsidP="001A762B">
      <w:pPr>
        <w:rPr>
          <w:rFonts w:ascii="Times New Roman" w:eastAsia="Times New Roman" w:hAnsi="Times New Roman" w:cs="Times New Roman"/>
          <w:lang w:val="hu-HU"/>
        </w:rPr>
      </w:pPr>
    </w:p>
    <w:p w14:paraId="459130F3" w14:textId="7ED6437F"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Macula</w:t>
      </w:r>
      <w:r w:rsidR="009729CB">
        <w:rPr>
          <w:rFonts w:ascii="Times New Roman" w:hAnsi="Times New Roman" w:cs="Times New Roman"/>
          <w:i/>
          <w:u w:val="single" w:color="000000"/>
          <w:lang w:val="hu-HU"/>
        </w:rPr>
        <w:t xml:space="preserve"> </w:t>
      </w:r>
      <w:r w:rsidRPr="00F56688">
        <w:rPr>
          <w:rFonts w:ascii="Times New Roman" w:hAnsi="Times New Roman" w:cs="Times New Roman"/>
          <w:i/>
          <w:u w:val="single" w:color="000000"/>
          <w:lang w:val="hu-HU"/>
        </w:rPr>
        <w:t>oedema</w:t>
      </w:r>
    </w:p>
    <w:p w14:paraId="68E5B271" w14:textId="0914A6B3" w:rsidR="004C0305" w:rsidRPr="00F56688" w:rsidRDefault="00E96A69"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sclerosis multiplex miatt végzett klinikai vizsgálatokban macula</w:t>
      </w:r>
      <w:r w:rsidR="006322E0">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oedema a 0,5</w:t>
      </w:r>
      <w:r w:rsidR="00541812"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mg-os javasolt dózissal kezelt betegek 0,45%-ánál, és a magasabb, 1,25</w:t>
      </w:r>
      <w:r w:rsidR="00541812"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mg-os adaggal kezelt betegek 1,1%-ánál fordult elő. Az esetek többsége a kezelés első 3</w:t>
      </w:r>
      <w:r w:rsidR="00C10B8A">
        <w:rPr>
          <w:rFonts w:ascii="Times New Roman" w:eastAsia="Times New Roman" w:hAnsi="Times New Roman" w:cs="Times New Roman"/>
          <w:lang w:val="hu-HU"/>
        </w:rPr>
        <w:noBreakHyphen/>
      </w:r>
      <w:r w:rsidRPr="00F56688">
        <w:rPr>
          <w:rFonts w:ascii="Times New Roman" w:eastAsia="Times New Roman" w:hAnsi="Times New Roman" w:cs="Times New Roman"/>
          <w:lang w:val="hu-HU"/>
        </w:rPr>
        <w:t>4</w:t>
      </w:r>
      <w:r w:rsidR="0057490A">
        <w:rPr>
          <w:rFonts w:ascii="Times New Roman" w:eastAsia="Times New Roman" w:hAnsi="Times New Roman" w:cs="Times New Roman"/>
          <w:lang w:val="hu-HU"/>
        </w:rPr>
        <w:t> </w:t>
      </w:r>
      <w:r w:rsidRPr="00F56688">
        <w:rPr>
          <w:rFonts w:ascii="Times New Roman" w:eastAsia="Times New Roman" w:hAnsi="Times New Roman" w:cs="Times New Roman"/>
          <w:lang w:val="hu-HU"/>
        </w:rPr>
        <w:t>hónapja alatt alakult ki. Néhány betegnél homályos látás vagy látásélesség-csökkenés jelentkezett, de mások tünetmentesek voltak, és a betegség rutin szemészeti vizsgálaton került diagnosztizálásra. A macula</w:t>
      </w:r>
      <w:r w:rsidR="006322E0">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 xml:space="preserve">oedema a </w:t>
      </w:r>
      <w:r w:rsidR="00313CF1" w:rsidRPr="00704887">
        <w:rPr>
          <w:rFonts w:ascii="Times New Roman" w:eastAsia="Times New Roman" w:hAnsi="Times New Roman" w:cs="Times New Roman"/>
          <w:lang w:val="hu-HU"/>
        </w:rPr>
        <w:t>fingolimod</w:t>
      </w:r>
      <w:r w:rsidR="007D7D56" w:rsidRPr="00704887">
        <w:rPr>
          <w:rFonts w:ascii="Times New Roman" w:eastAsia="Times New Roman" w:hAnsi="Times New Roman" w:cs="Times New Roman"/>
          <w:lang w:val="hu-HU"/>
        </w:rPr>
        <w:t>-</w:t>
      </w:r>
      <w:r w:rsidRPr="00F56688">
        <w:rPr>
          <w:rFonts w:ascii="Times New Roman" w:eastAsia="Times New Roman" w:hAnsi="Times New Roman" w:cs="Times New Roman"/>
          <w:lang w:val="hu-HU"/>
        </w:rPr>
        <w:t>kezelés elhagyása után rendszerint spontán javult vagy megszűnt. Az ismételt adást követő recidíva kockázatát nem állapították meg.</w:t>
      </w:r>
    </w:p>
    <w:p w14:paraId="2413B138" w14:textId="6DFA5DF2" w:rsidR="004C0305" w:rsidRPr="00F56688" w:rsidRDefault="006B598C"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macula</w:t>
      </w:r>
      <w:r w:rsidR="006322E0">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 xml:space="preserve">oedema előfordulási gyakorisága magasabb volt azoknál a sclerosis multiplexes betegeknél, akiknek az anamnézisében uveitis szerepel (17% azoknál, akiknek az anamnézisében szerepelt uveitis, míg 0,6% volt azoknál, akiknél nem). A </w:t>
      </w:r>
      <w:r w:rsidR="00313CF1" w:rsidRPr="00704887">
        <w:rPr>
          <w:rFonts w:ascii="Times New Roman" w:eastAsia="Times New Roman" w:hAnsi="Times New Roman" w:cs="Times New Roman"/>
          <w:lang w:val="hu-HU"/>
        </w:rPr>
        <w:t>fingolimodo</w:t>
      </w:r>
      <w:r w:rsidRPr="00704887">
        <w:rPr>
          <w:rFonts w:ascii="Times New Roman" w:eastAsia="Times New Roman" w:hAnsi="Times New Roman" w:cs="Times New Roman"/>
          <w:lang w:val="hu-HU"/>
        </w:rPr>
        <w:t>t</w:t>
      </w:r>
      <w:r w:rsidRPr="00F56688">
        <w:rPr>
          <w:rFonts w:ascii="Times New Roman" w:eastAsia="Times New Roman" w:hAnsi="Times New Roman" w:cs="Times New Roman"/>
          <w:lang w:val="hu-HU"/>
        </w:rPr>
        <w:t xml:space="preserve"> a macula</w:t>
      </w:r>
      <w:r w:rsidR="006322E0">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oedema fokozott kockázatával járó betegségben, a diabetes mellitusban szenvedő, sclerosis multiplexes betegeknél nem vizsgálták (lásd 4.4</w:t>
      </w:r>
      <w:r w:rsidR="00541812"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pont). A veseátültetésben végzett klinikai vizsgálatokban, amelyben diabetes mellitusban szenvedő betegek is részt vettek, a 2,5</w:t>
      </w:r>
      <w:r w:rsidR="00D7671B">
        <w:rPr>
          <w:rFonts w:ascii="Times New Roman" w:eastAsia="Times New Roman" w:hAnsi="Times New Roman" w:cs="Times New Roman"/>
          <w:lang w:val="hu-HU"/>
        </w:rPr>
        <w:t> </w:t>
      </w:r>
      <w:r w:rsidRPr="00F56688">
        <w:rPr>
          <w:rFonts w:ascii="Times New Roman" w:eastAsia="Times New Roman" w:hAnsi="Times New Roman" w:cs="Times New Roman"/>
          <w:lang w:val="hu-HU"/>
        </w:rPr>
        <w:t>mg-os és 5</w:t>
      </w:r>
      <w:r w:rsidR="00D7671B">
        <w:rPr>
          <w:rFonts w:ascii="Times New Roman" w:eastAsia="Times New Roman" w:hAnsi="Times New Roman" w:cs="Times New Roman"/>
          <w:lang w:val="hu-HU"/>
        </w:rPr>
        <w:t> </w:t>
      </w:r>
      <w:r w:rsidRPr="00F56688">
        <w:rPr>
          <w:rFonts w:ascii="Times New Roman" w:eastAsia="Times New Roman" w:hAnsi="Times New Roman" w:cs="Times New Roman"/>
          <w:lang w:val="hu-HU"/>
        </w:rPr>
        <w:t>mg-os fingolimod-kezelés a macula</w:t>
      </w:r>
      <w:r w:rsidR="006322E0">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oedema előfordulási gyakoriságának 2-szeres emelkedését okozta.</w:t>
      </w:r>
    </w:p>
    <w:p w14:paraId="525191C3" w14:textId="77777777" w:rsidR="006B598C" w:rsidRPr="00F56688" w:rsidRDefault="006B598C" w:rsidP="001A762B">
      <w:pPr>
        <w:rPr>
          <w:rFonts w:ascii="Times New Roman" w:eastAsia="Times New Roman" w:hAnsi="Times New Roman" w:cs="Times New Roman"/>
          <w:lang w:val="hu-HU"/>
        </w:rPr>
      </w:pPr>
    </w:p>
    <w:p w14:paraId="228280D8"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Bradyarrhythmia</w:t>
      </w:r>
    </w:p>
    <w:p w14:paraId="203172DE" w14:textId="66152612" w:rsidR="004C0305" w:rsidRPr="00F56688" w:rsidRDefault="00297155"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 xml:space="preserve">A </w:t>
      </w:r>
      <w:r w:rsidR="00600E06">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kezelés elkezdése a szívfrekvencia átmeneti csökkenését eredményezi, és lassult atrioventricularis átvezetéssel is társulhat. A sclerosis multiplex miatt végzett klinikai vizsgálatokban a szívfrekvencia maximális csökkenését a kezelés megkezdését követő 6</w:t>
      </w:r>
      <w:r w:rsidR="005A6F83"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órán belül észlelték, és a csökkenés a 0,5</w:t>
      </w:r>
      <w:r w:rsidR="00D7671B">
        <w:rPr>
          <w:rFonts w:ascii="Times New Roman" w:eastAsia="Times New Roman" w:hAnsi="Times New Roman" w:cs="Times New Roman"/>
          <w:lang w:val="hu-HU"/>
        </w:rPr>
        <w:t> </w:t>
      </w:r>
      <w:r w:rsidRPr="00F56688">
        <w:rPr>
          <w:rFonts w:ascii="Times New Roman" w:eastAsia="Times New Roman" w:hAnsi="Times New Roman" w:cs="Times New Roman"/>
          <w:lang w:val="hu-HU"/>
        </w:rPr>
        <w:t>mg fingolimod mellett átlagosan 12</w:t>
      </w:r>
      <w:r w:rsidR="00C10B8A">
        <w:rPr>
          <w:rFonts w:ascii="Times New Roman" w:eastAsia="Times New Roman" w:hAnsi="Times New Roman" w:cs="Times New Roman"/>
          <w:lang w:val="hu-HU"/>
        </w:rPr>
        <w:noBreakHyphen/>
      </w:r>
      <w:r w:rsidRPr="00F56688">
        <w:rPr>
          <w:rFonts w:ascii="Times New Roman" w:eastAsia="Times New Roman" w:hAnsi="Times New Roman" w:cs="Times New Roman"/>
          <w:lang w:val="hu-HU"/>
        </w:rPr>
        <w:t>13</w:t>
      </w:r>
      <w:r w:rsidR="00D7671B">
        <w:rPr>
          <w:rFonts w:ascii="Times New Roman" w:eastAsia="Times New Roman" w:hAnsi="Times New Roman" w:cs="Times New Roman"/>
          <w:lang w:val="hu-HU"/>
        </w:rPr>
        <w:t> </w:t>
      </w:r>
      <w:r w:rsidRPr="00F56688">
        <w:rPr>
          <w:rFonts w:ascii="Times New Roman" w:eastAsia="Times New Roman" w:hAnsi="Times New Roman" w:cs="Times New Roman"/>
          <w:lang w:val="hu-HU"/>
        </w:rPr>
        <w:t>szívverés volt percenként. Felnőtteknél negyven, gyermek</w:t>
      </w:r>
      <w:r w:rsidR="002D6179">
        <w:rPr>
          <w:rFonts w:ascii="Times New Roman" w:eastAsia="Times New Roman" w:hAnsi="Times New Roman" w:cs="Times New Roman"/>
          <w:lang w:val="hu-HU"/>
        </w:rPr>
        <w:t>- és serdülőkorú</w:t>
      </w:r>
      <w:r w:rsidRPr="00F56688">
        <w:rPr>
          <w:rFonts w:ascii="Times New Roman" w:eastAsia="Times New Roman" w:hAnsi="Times New Roman" w:cs="Times New Roman"/>
          <w:lang w:val="hu-HU"/>
        </w:rPr>
        <w:t xml:space="preserve"> betegeknél ötven ütés per perc alatti szívfrekvenciát ritkán észleltek a 0,5</w:t>
      </w:r>
      <w:r w:rsidR="00332886"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 xml:space="preserve">mg </w:t>
      </w:r>
      <w:r w:rsidR="00195824" w:rsidRPr="00704887">
        <w:rPr>
          <w:rFonts w:ascii="Times New Roman" w:eastAsia="Times New Roman" w:hAnsi="Times New Roman" w:cs="Times New Roman"/>
          <w:lang w:val="hu-HU"/>
        </w:rPr>
        <w:t>fingolimodo</w:t>
      </w:r>
      <w:r w:rsidRPr="00704887">
        <w:rPr>
          <w:rFonts w:ascii="Times New Roman" w:eastAsia="Times New Roman" w:hAnsi="Times New Roman" w:cs="Times New Roman"/>
          <w:lang w:val="hu-HU"/>
        </w:rPr>
        <w:t>t</w:t>
      </w:r>
      <w:r w:rsidRPr="00F56688">
        <w:rPr>
          <w:rFonts w:ascii="Times New Roman" w:eastAsia="Times New Roman" w:hAnsi="Times New Roman" w:cs="Times New Roman"/>
          <w:lang w:val="hu-HU"/>
        </w:rPr>
        <w:t xml:space="preserve"> kapó betegeknél. Az átlagos szívfrekvencia a tartós adagolás mellett 1</w:t>
      </w:r>
      <w:r w:rsidR="00332886"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hónapon belül visszatért a kiindulási szintre. A bradycardia rendszerint tünetmentes volt, de néhány beteg enyhe, közepesen súlyos tüneteket észlelt, köztük hypotensiót, szédülést, fáradtságot és/vagy palpit</w:t>
      </w:r>
      <w:r w:rsidR="001012A5">
        <w:rPr>
          <w:rFonts w:ascii="Times New Roman" w:eastAsia="Times New Roman" w:hAnsi="Times New Roman" w:cs="Times New Roman"/>
          <w:lang w:val="hu-HU"/>
        </w:rPr>
        <w:t>a</w:t>
      </w:r>
      <w:r w:rsidR="002D6179">
        <w:rPr>
          <w:rFonts w:ascii="Times New Roman" w:eastAsia="Times New Roman" w:hAnsi="Times New Roman" w:cs="Times New Roman"/>
          <w:lang w:val="hu-HU"/>
        </w:rPr>
        <w:t>c</w:t>
      </w:r>
      <w:r w:rsidRPr="00F56688">
        <w:rPr>
          <w:rFonts w:ascii="Times New Roman" w:eastAsia="Times New Roman" w:hAnsi="Times New Roman" w:cs="Times New Roman"/>
          <w:lang w:val="hu-HU"/>
        </w:rPr>
        <w:t>iókat, amelyek a kezelés megkezdését követő első 24</w:t>
      </w:r>
      <w:r w:rsidR="00D7671B">
        <w:rPr>
          <w:rFonts w:ascii="Times New Roman" w:eastAsia="Times New Roman" w:hAnsi="Times New Roman" w:cs="Times New Roman"/>
          <w:lang w:val="hu-HU"/>
        </w:rPr>
        <w:t> </w:t>
      </w:r>
      <w:r w:rsidRPr="00F56688">
        <w:rPr>
          <w:rFonts w:ascii="Times New Roman" w:eastAsia="Times New Roman" w:hAnsi="Times New Roman" w:cs="Times New Roman"/>
          <w:lang w:val="hu-HU"/>
        </w:rPr>
        <w:t>órán belül megszűntek (lásd még 4.4 és 5.1</w:t>
      </w:r>
      <w:r w:rsidR="001C302F"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pont).</w:t>
      </w:r>
    </w:p>
    <w:p w14:paraId="3E478B93" w14:textId="77777777" w:rsidR="00297155" w:rsidRPr="00F56688" w:rsidRDefault="00297155" w:rsidP="001A762B">
      <w:pPr>
        <w:rPr>
          <w:rFonts w:ascii="Times New Roman" w:eastAsia="Times New Roman" w:hAnsi="Times New Roman" w:cs="Times New Roman"/>
          <w:lang w:val="hu-HU"/>
        </w:rPr>
      </w:pPr>
    </w:p>
    <w:p w14:paraId="24106F8A" w14:textId="54625DC0" w:rsidR="004C0305" w:rsidRPr="00F56688" w:rsidRDefault="001F30F8" w:rsidP="001A762B">
      <w:pPr>
        <w:pStyle w:val="Szvegtrzs"/>
        <w:ind w:left="0"/>
        <w:rPr>
          <w:rFonts w:cs="Times New Roman"/>
          <w:lang w:val="hu-HU"/>
        </w:rPr>
      </w:pPr>
      <w:r w:rsidRPr="00F56688">
        <w:rPr>
          <w:rFonts w:cs="Times New Roman"/>
          <w:lang w:val="hu-HU"/>
        </w:rPr>
        <w:t>A sclerosis multiplex miatt végzett klinikai vizsgálatokban a kezelés megkezdését követően elsőfokú atrioventricularis blo</w:t>
      </w:r>
      <w:r w:rsidR="003D320D">
        <w:rPr>
          <w:rFonts w:cs="Times New Roman"/>
          <w:lang w:val="hu-HU"/>
        </w:rPr>
        <w:t>k</w:t>
      </w:r>
      <w:r w:rsidRPr="00F56688">
        <w:rPr>
          <w:rFonts w:cs="Times New Roman"/>
          <w:lang w:val="hu-HU"/>
        </w:rPr>
        <w:t>kot (a PR-távolság megnyúlását az EKG-n) figyeltek meg felnőtt és gyermek</w:t>
      </w:r>
      <w:r w:rsidR="002D6179">
        <w:rPr>
          <w:rFonts w:cs="Times New Roman"/>
          <w:lang w:val="hu-HU"/>
        </w:rPr>
        <w:t>- és serdülőkorú</w:t>
      </w:r>
      <w:r w:rsidRPr="00F56688">
        <w:rPr>
          <w:rFonts w:cs="Times New Roman"/>
          <w:lang w:val="hu-HU"/>
        </w:rPr>
        <w:t xml:space="preserve"> betegeknél. A felnőttekkel végzett klinikai vizsgálatokban ezt a 0,5</w:t>
      </w:r>
      <w:r w:rsidR="006B576F" w:rsidRPr="00F56688">
        <w:rPr>
          <w:rFonts w:cs="Times New Roman"/>
          <w:lang w:val="hu-HU"/>
        </w:rPr>
        <w:t> </w:t>
      </w:r>
      <w:r w:rsidRPr="00F56688">
        <w:rPr>
          <w:rFonts w:cs="Times New Roman"/>
          <w:lang w:val="hu-HU"/>
        </w:rPr>
        <w:t>mg fingolimodot kapó betegek 4,7%-ánál, az intramuscularis interferon béta-1a-t kapó betegek 2,8%-ánál, és a placebót kapó betegek 1,6%-ánál észlelték. Másodfokú atrioventricularis blo</w:t>
      </w:r>
      <w:r w:rsidR="003D320D">
        <w:rPr>
          <w:rFonts w:cs="Times New Roman"/>
          <w:lang w:val="hu-HU"/>
        </w:rPr>
        <w:t>k</w:t>
      </w:r>
      <w:r w:rsidRPr="00F56688">
        <w:rPr>
          <w:rFonts w:cs="Times New Roman"/>
          <w:lang w:val="hu-HU"/>
        </w:rPr>
        <w:t>kot a 0,5</w:t>
      </w:r>
      <w:r w:rsidR="006B576F" w:rsidRPr="00F56688">
        <w:rPr>
          <w:rFonts w:cs="Times New Roman"/>
          <w:lang w:val="hu-HU"/>
        </w:rPr>
        <w:t> </w:t>
      </w:r>
      <w:r w:rsidRPr="00F56688">
        <w:rPr>
          <w:rFonts w:cs="Times New Roman"/>
          <w:lang w:val="hu-HU"/>
        </w:rPr>
        <w:t>mg</w:t>
      </w:r>
      <w:r w:rsidR="00C96F90" w:rsidRPr="00F56688">
        <w:rPr>
          <w:rFonts w:cs="Times New Roman"/>
          <w:lang w:val="hu-HU"/>
        </w:rPr>
        <w:t xml:space="preserve"> </w:t>
      </w:r>
      <w:r w:rsidR="00142F9E" w:rsidRPr="00704887">
        <w:rPr>
          <w:rFonts w:cs="Times New Roman"/>
          <w:lang w:val="hu-HU"/>
        </w:rPr>
        <w:t>fingolim</w:t>
      </w:r>
      <w:r w:rsidR="00C96F90" w:rsidRPr="00704887">
        <w:rPr>
          <w:rFonts w:cs="Times New Roman"/>
          <w:lang w:val="hu-HU"/>
        </w:rPr>
        <w:t>odot</w:t>
      </w:r>
      <w:r w:rsidRPr="00F56688">
        <w:rPr>
          <w:rFonts w:cs="Times New Roman"/>
          <w:lang w:val="hu-HU"/>
        </w:rPr>
        <w:t xml:space="preserve"> kapó felnőtt betegek kevesebb mint 0,2%-ánál mutattak ki. A forgalomba hozatalt követően a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 xml:space="preserve"> első dózisának beadása utáni hatórás monitorozási periódus alatt átmeneti, spontán megszűnő teljes AV-blo</w:t>
      </w:r>
      <w:r w:rsidR="003D320D">
        <w:rPr>
          <w:rFonts w:cs="Times New Roman"/>
          <w:lang w:val="hu-HU"/>
        </w:rPr>
        <w:t>k</w:t>
      </w:r>
      <w:r w:rsidRPr="00F56688">
        <w:rPr>
          <w:rFonts w:cs="Times New Roman"/>
          <w:lang w:val="hu-HU"/>
        </w:rPr>
        <w:t>król szóló izolált eseteket észleltek. A betegek állapota spontán rendeződött. A klinikai vizsgálatokat és a forgalomba hozatalt követően egyaránt megfigyelt vezetési zavarok jellemző módon átmeneti jellegűek és tünetmentesek voltak, és a kezelés megkezdését követő első</w:t>
      </w:r>
      <w:r w:rsidR="00415E5F" w:rsidRPr="00F56688">
        <w:rPr>
          <w:rFonts w:cs="Times New Roman"/>
          <w:lang w:val="hu-HU"/>
        </w:rPr>
        <w:t xml:space="preserve"> </w:t>
      </w:r>
      <w:r w:rsidRPr="00F56688">
        <w:rPr>
          <w:rFonts w:cs="Times New Roman"/>
          <w:lang w:val="hu-HU"/>
        </w:rPr>
        <w:t>24</w:t>
      </w:r>
      <w:r w:rsidR="006B576F" w:rsidRPr="00F56688">
        <w:rPr>
          <w:rFonts w:cs="Times New Roman"/>
          <w:lang w:val="hu-HU"/>
        </w:rPr>
        <w:t> </w:t>
      </w:r>
      <w:r w:rsidRPr="00F56688">
        <w:rPr>
          <w:rFonts w:cs="Times New Roman"/>
          <w:lang w:val="hu-HU"/>
        </w:rPr>
        <w:t>órán belül megszűntek. Bár a legtöbb betegnek nem volt szüksége orvosi beavatkozásra, egy,</w:t>
      </w:r>
      <w:r w:rsidR="00415E5F" w:rsidRPr="00F56688">
        <w:rPr>
          <w:rFonts w:cs="Times New Roman"/>
          <w:lang w:val="hu-HU"/>
        </w:rPr>
        <w:t xml:space="preserve"> </w:t>
      </w:r>
      <w:r w:rsidRPr="00F56688">
        <w:rPr>
          <w:rFonts w:cs="Times New Roman"/>
          <w:lang w:val="hu-HU"/>
        </w:rPr>
        <w:t>0,5</w:t>
      </w:r>
      <w:r w:rsidR="006B576F" w:rsidRPr="00F56688">
        <w:rPr>
          <w:rFonts w:cs="Times New Roman"/>
          <w:lang w:val="hu-HU"/>
        </w:rPr>
        <w:t> </w:t>
      </w:r>
      <w:r w:rsidRPr="00F56688">
        <w:rPr>
          <w:rFonts w:cs="Times New Roman"/>
          <w:lang w:val="hu-HU"/>
        </w:rPr>
        <w:t xml:space="preserve">mg </w:t>
      </w:r>
      <w:r w:rsidR="00287CB5" w:rsidRPr="00704887">
        <w:rPr>
          <w:rFonts w:cs="Times New Roman"/>
          <w:lang w:val="hu-HU"/>
        </w:rPr>
        <w:t>f</w:t>
      </w:r>
      <w:r w:rsidR="00430A9D" w:rsidRPr="00704887">
        <w:rPr>
          <w:rFonts w:cs="Times New Roman"/>
          <w:lang w:val="hu-HU"/>
        </w:rPr>
        <w:t>ingolimod</w:t>
      </w:r>
      <w:r w:rsidR="00287CB5" w:rsidRPr="00704887">
        <w:rPr>
          <w:rFonts w:cs="Times New Roman"/>
          <w:lang w:val="hu-HU"/>
        </w:rPr>
        <w:t>o</w:t>
      </w:r>
      <w:r w:rsidRPr="00704887">
        <w:rPr>
          <w:rFonts w:cs="Times New Roman"/>
          <w:lang w:val="hu-HU"/>
        </w:rPr>
        <w:t>t</w:t>
      </w:r>
      <w:r w:rsidRPr="00F56688">
        <w:rPr>
          <w:rFonts w:cs="Times New Roman"/>
          <w:lang w:val="hu-HU"/>
        </w:rPr>
        <w:t xml:space="preserve"> kapó beteg a tünetmentes másodfokú Mobitz I atrioventricularis blo</w:t>
      </w:r>
      <w:r w:rsidR="003D320D">
        <w:rPr>
          <w:rFonts w:cs="Times New Roman"/>
          <w:lang w:val="hu-HU"/>
        </w:rPr>
        <w:t>k</w:t>
      </w:r>
      <w:r w:rsidRPr="00F56688">
        <w:rPr>
          <w:rFonts w:cs="Times New Roman"/>
          <w:lang w:val="hu-HU"/>
        </w:rPr>
        <w:t>kra izoprenalint kapott.</w:t>
      </w:r>
    </w:p>
    <w:p w14:paraId="2593C026" w14:textId="77777777" w:rsidR="004C0305" w:rsidRPr="00F56688" w:rsidRDefault="004C0305" w:rsidP="001A762B">
      <w:pPr>
        <w:rPr>
          <w:rFonts w:ascii="Times New Roman" w:eastAsia="Times New Roman" w:hAnsi="Times New Roman" w:cs="Times New Roman"/>
          <w:lang w:val="hu-HU"/>
        </w:rPr>
      </w:pPr>
    </w:p>
    <w:p w14:paraId="303F426E" w14:textId="6C70D30C" w:rsidR="004C0305" w:rsidRPr="00F56688" w:rsidRDefault="001F30F8" w:rsidP="001A762B">
      <w:pPr>
        <w:pStyle w:val="Szvegtrzs"/>
        <w:ind w:left="0"/>
        <w:rPr>
          <w:rFonts w:cs="Times New Roman"/>
          <w:lang w:val="hu-HU"/>
        </w:rPr>
      </w:pPr>
      <w:r w:rsidRPr="00F56688">
        <w:rPr>
          <w:rFonts w:cs="Times New Roman"/>
          <w:lang w:val="hu-HU"/>
        </w:rPr>
        <w:t>A forgalomba hozatalt követően izolált, késői megjelenésű események, köztük tranziens asystolia és tisztázatlan eredetű halál fordultak elő az első dózis után 24</w:t>
      </w:r>
      <w:r w:rsidR="006B576F" w:rsidRPr="00F56688">
        <w:rPr>
          <w:rFonts w:cs="Times New Roman"/>
          <w:lang w:val="hu-HU"/>
        </w:rPr>
        <w:t> </w:t>
      </w:r>
      <w:r w:rsidRPr="00F56688">
        <w:rPr>
          <w:rFonts w:cs="Times New Roman"/>
          <w:lang w:val="hu-HU"/>
        </w:rPr>
        <w:t xml:space="preserve">órán belül. Ezeknek az eseteknek a megítélését egyidejűleg alkalmazott gyógyszerek és/vagy már meglévő betegségek zavarták. Az ilyen események és a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 xml:space="preserve"> közti összefüggés bizonytalan.</w:t>
      </w:r>
    </w:p>
    <w:p w14:paraId="05E43A86" w14:textId="77777777" w:rsidR="001F30F8" w:rsidRPr="00F56688" w:rsidRDefault="001F30F8" w:rsidP="001A762B">
      <w:pPr>
        <w:rPr>
          <w:rFonts w:ascii="Times New Roman" w:hAnsi="Times New Roman" w:cs="Times New Roman"/>
          <w:i/>
          <w:u w:val="single" w:color="000000"/>
          <w:lang w:val="hu-HU"/>
        </w:rPr>
      </w:pPr>
    </w:p>
    <w:p w14:paraId="1FA5E1E0"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Vérnyomás</w:t>
      </w:r>
    </w:p>
    <w:p w14:paraId="39D714E2" w14:textId="4B7536EB" w:rsidR="004C0305" w:rsidRPr="00F56688" w:rsidRDefault="001F30F8" w:rsidP="001A762B">
      <w:pPr>
        <w:pStyle w:val="Szvegtrzs"/>
        <w:ind w:left="0"/>
        <w:rPr>
          <w:rFonts w:cs="Times New Roman"/>
          <w:lang w:val="hu-HU"/>
        </w:rPr>
      </w:pPr>
      <w:r w:rsidRPr="00F56688">
        <w:rPr>
          <w:rFonts w:cs="Times New Roman"/>
          <w:lang w:val="hu-HU"/>
        </w:rPr>
        <w:t>A sclerosis multiplex miatt végzett klinikai vizsgálatokban a 0,5</w:t>
      </w:r>
      <w:r w:rsidR="006B576F" w:rsidRPr="00F56688">
        <w:rPr>
          <w:rFonts w:cs="Times New Roman"/>
          <w:lang w:val="hu-HU"/>
        </w:rPr>
        <w:t> </w:t>
      </w:r>
      <w:r w:rsidRPr="00F56688">
        <w:rPr>
          <w:rFonts w:cs="Times New Roman"/>
          <w:lang w:val="hu-HU"/>
        </w:rPr>
        <w:t xml:space="preserve">mg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-kezelés a szisztolés vérnyomás mintegy 3</w:t>
      </w:r>
      <w:r w:rsidR="006B576F" w:rsidRPr="00F56688">
        <w:rPr>
          <w:rFonts w:cs="Times New Roman"/>
          <w:lang w:val="hu-HU"/>
        </w:rPr>
        <w:t> </w:t>
      </w:r>
      <w:r w:rsidRPr="00F56688">
        <w:rPr>
          <w:rFonts w:cs="Times New Roman"/>
          <w:lang w:val="hu-HU"/>
        </w:rPr>
        <w:t>Hgmm-es és a diasztolés vérnyomás megközelítőleg 1</w:t>
      </w:r>
      <w:r w:rsidR="006B576F" w:rsidRPr="00F56688">
        <w:rPr>
          <w:rFonts w:cs="Times New Roman"/>
          <w:lang w:val="hu-HU"/>
        </w:rPr>
        <w:t> </w:t>
      </w:r>
      <w:r w:rsidRPr="00F56688">
        <w:rPr>
          <w:rFonts w:cs="Times New Roman"/>
          <w:lang w:val="hu-HU"/>
        </w:rPr>
        <w:t>Hgmm-es átlagos emelkedésével járt, ami mintegy 1</w:t>
      </w:r>
      <w:r w:rsidR="006B576F" w:rsidRPr="00F56688">
        <w:rPr>
          <w:rFonts w:cs="Times New Roman"/>
          <w:lang w:val="hu-HU"/>
        </w:rPr>
        <w:t> </w:t>
      </w:r>
      <w:r w:rsidRPr="00F56688">
        <w:rPr>
          <w:rFonts w:cs="Times New Roman"/>
          <w:lang w:val="hu-HU"/>
        </w:rPr>
        <w:t>hónappal a kezelés megkezdését követően manifesztálódott. Ez az emelkedés a kezelés folytatásakor megmaradt. Magas vérnyomásról a 0,5</w:t>
      </w:r>
      <w:r w:rsidR="006B576F" w:rsidRPr="00F56688">
        <w:rPr>
          <w:rFonts w:cs="Times New Roman"/>
          <w:lang w:val="hu-HU"/>
        </w:rPr>
        <w:t> </w:t>
      </w:r>
      <w:r w:rsidRPr="00F56688">
        <w:rPr>
          <w:rFonts w:cs="Times New Roman"/>
          <w:lang w:val="hu-HU"/>
        </w:rPr>
        <w:t xml:space="preserve">mg fingolimodot kapó betegek 6,5%-ánál és a placebót kapó betegek 3,3%-ánál számoltak be. A forgalomba hozatal után a kezelés elkezdését követő első hónapban és a kezelés első napján kialakuló hypertoniás esetekről számoltak be, ez vérnyomáscsökkentő-kezelést vagy a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 xml:space="preserve"> abbahagyását teheti szükségessé (lásd még 4.4</w:t>
      </w:r>
      <w:r w:rsidR="006B576F" w:rsidRPr="00F56688">
        <w:rPr>
          <w:rFonts w:cs="Times New Roman"/>
          <w:lang w:val="hu-HU"/>
        </w:rPr>
        <w:t> </w:t>
      </w:r>
      <w:r w:rsidRPr="00F56688">
        <w:rPr>
          <w:rFonts w:cs="Times New Roman"/>
          <w:lang w:val="hu-HU"/>
        </w:rPr>
        <w:t>pont, A vérnyomásra gyakorolt hatások).</w:t>
      </w:r>
    </w:p>
    <w:p w14:paraId="0B48F906" w14:textId="77777777" w:rsidR="004C0305" w:rsidRPr="00F56688" w:rsidRDefault="004C0305" w:rsidP="001A762B">
      <w:pPr>
        <w:rPr>
          <w:rFonts w:ascii="Times New Roman" w:eastAsia="Times New Roman" w:hAnsi="Times New Roman" w:cs="Times New Roman"/>
          <w:lang w:val="hu-HU"/>
        </w:rPr>
      </w:pPr>
    </w:p>
    <w:p w14:paraId="09860345"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Májfunkció</w:t>
      </w:r>
    </w:p>
    <w:p w14:paraId="06713767" w14:textId="6F3A9812" w:rsidR="004C0305" w:rsidRPr="00F56688" w:rsidRDefault="001F30F8" w:rsidP="001A762B">
      <w:pPr>
        <w:pStyle w:val="Szvegtrzs"/>
        <w:ind w:left="0"/>
        <w:rPr>
          <w:rFonts w:cs="Times New Roman"/>
          <w:lang w:val="hu-HU"/>
        </w:rPr>
      </w:pPr>
      <w:r w:rsidRPr="00F56688">
        <w:rPr>
          <w:rFonts w:cs="Times New Roman"/>
          <w:lang w:val="hu-HU"/>
        </w:rPr>
        <w:t xml:space="preserve">A </w:t>
      </w:r>
      <w:r w:rsidR="00287CB5" w:rsidRPr="00704887">
        <w:rPr>
          <w:rFonts w:cs="Times New Roman"/>
          <w:lang w:val="hu-HU"/>
        </w:rPr>
        <w:t>f</w:t>
      </w:r>
      <w:r w:rsidR="00430A9D" w:rsidRPr="00704887">
        <w:rPr>
          <w:rFonts w:cs="Times New Roman"/>
          <w:lang w:val="hu-HU"/>
        </w:rPr>
        <w:t>ingolimod</w:t>
      </w:r>
      <w:r w:rsidR="00287CB5" w:rsidRPr="00704887">
        <w:rPr>
          <w:rFonts w:cs="Times New Roman"/>
          <w:lang w:val="hu-HU"/>
        </w:rPr>
        <w:t>d</w:t>
      </w:r>
      <w:r w:rsidRPr="00704887">
        <w:rPr>
          <w:rFonts w:cs="Times New Roman"/>
          <w:lang w:val="hu-HU"/>
        </w:rPr>
        <w:t>al</w:t>
      </w:r>
      <w:r w:rsidRPr="00F56688">
        <w:rPr>
          <w:rFonts w:cs="Times New Roman"/>
          <w:lang w:val="hu-HU"/>
        </w:rPr>
        <w:t xml:space="preserve"> kezelt sclerosis multiplexben szenvedő felnőtt és gyermek</w:t>
      </w:r>
      <w:r w:rsidR="00564359">
        <w:rPr>
          <w:rFonts w:cs="Times New Roman"/>
          <w:lang w:val="hu-HU"/>
        </w:rPr>
        <w:t>- és serdülőkorú</w:t>
      </w:r>
      <w:r w:rsidRPr="00F56688">
        <w:rPr>
          <w:rFonts w:cs="Times New Roman"/>
          <w:lang w:val="hu-HU"/>
        </w:rPr>
        <w:t xml:space="preserve"> betegeknél emelkedett májenzimszint értékeket jelentettek. A klinikai vizsgálatokban a 0,5</w:t>
      </w:r>
      <w:r w:rsidR="00200237" w:rsidRPr="00F56688">
        <w:rPr>
          <w:rFonts w:cs="Times New Roman"/>
          <w:lang w:val="hu-HU"/>
        </w:rPr>
        <w:t> </w:t>
      </w:r>
      <w:r w:rsidRPr="00F56688">
        <w:rPr>
          <w:rFonts w:cs="Times New Roman"/>
          <w:lang w:val="hu-HU"/>
        </w:rPr>
        <w:t xml:space="preserve">mg </w:t>
      </w:r>
      <w:r w:rsidR="00287CB5" w:rsidRPr="00704887">
        <w:rPr>
          <w:rFonts w:cs="Times New Roman"/>
          <w:lang w:val="hu-HU"/>
        </w:rPr>
        <w:t>f</w:t>
      </w:r>
      <w:r w:rsidR="00430A9D" w:rsidRPr="00704887">
        <w:rPr>
          <w:rFonts w:cs="Times New Roman"/>
          <w:lang w:val="hu-HU"/>
        </w:rPr>
        <w:t>ingolimod</w:t>
      </w:r>
      <w:r w:rsidR="00287CB5" w:rsidRPr="00704887">
        <w:rPr>
          <w:rFonts w:cs="Times New Roman"/>
          <w:lang w:val="hu-HU"/>
        </w:rPr>
        <w:t>d</w:t>
      </w:r>
      <w:r w:rsidRPr="00704887">
        <w:rPr>
          <w:rFonts w:cs="Times New Roman"/>
          <w:lang w:val="hu-HU"/>
        </w:rPr>
        <w:t>al</w:t>
      </w:r>
      <w:r w:rsidRPr="00F56688">
        <w:rPr>
          <w:rFonts w:cs="Times New Roman"/>
          <w:lang w:val="hu-HU"/>
        </w:rPr>
        <w:t xml:space="preserve"> kezelt felnőtt betegek 8,0%-ánál észlelték a </w:t>
      </w:r>
      <w:r w:rsidR="005348C9" w:rsidRPr="00F56688">
        <w:rPr>
          <w:rFonts w:cs="Times New Roman"/>
          <w:lang w:val="hu-HU"/>
        </w:rPr>
        <w:t>G</w:t>
      </w:r>
      <w:r w:rsidR="00C32E5E" w:rsidRPr="00F56688">
        <w:rPr>
          <w:rFonts w:cs="Times New Roman"/>
          <w:lang w:val="hu-HU"/>
        </w:rPr>
        <w:t>P</w:t>
      </w:r>
      <w:r w:rsidR="005348C9" w:rsidRPr="00F56688">
        <w:rPr>
          <w:rFonts w:cs="Times New Roman"/>
          <w:lang w:val="hu-HU"/>
        </w:rPr>
        <w:t>T</w:t>
      </w:r>
      <w:r w:rsidR="009729CB">
        <w:rPr>
          <w:rFonts w:cs="Times New Roman"/>
          <w:lang w:val="hu-HU"/>
        </w:rPr>
        <w:t xml:space="preserve"> </w:t>
      </w:r>
      <w:r w:rsidR="005348C9" w:rsidRPr="00F56688">
        <w:rPr>
          <w:rFonts w:cs="Times New Roman"/>
          <w:lang w:val="hu-HU"/>
        </w:rPr>
        <w:t>(ALAT)</w:t>
      </w:r>
      <w:r w:rsidRPr="00F56688">
        <w:rPr>
          <w:rFonts w:cs="Times New Roman"/>
          <w:lang w:val="hu-HU"/>
        </w:rPr>
        <w:t>-szérumszint normálérték felső határának ≥</w:t>
      </w:r>
      <w:r w:rsidR="00D1154B" w:rsidRPr="00F56688">
        <w:rPr>
          <w:rFonts w:cs="Times New Roman"/>
          <w:lang w:val="hu-HU"/>
        </w:rPr>
        <w:t> </w:t>
      </w:r>
      <w:r w:rsidR="00212DC3">
        <w:rPr>
          <w:rFonts w:cs="Times New Roman"/>
          <w:lang w:val="hu-HU"/>
        </w:rPr>
        <w:t>3-</w:t>
      </w:r>
      <w:r w:rsidRPr="00F56688">
        <w:rPr>
          <w:rFonts w:cs="Times New Roman"/>
          <w:lang w:val="hu-HU"/>
        </w:rPr>
        <w:t>szorosára, és 1,8%-ánál észlelték annak ≥</w:t>
      </w:r>
      <w:r w:rsidR="00200237" w:rsidRPr="00F56688">
        <w:rPr>
          <w:rFonts w:cs="Times New Roman"/>
          <w:lang w:val="hu-HU"/>
        </w:rPr>
        <w:t> </w:t>
      </w:r>
      <w:r w:rsidR="00212DC3">
        <w:rPr>
          <w:rFonts w:cs="Times New Roman"/>
          <w:lang w:val="hu-HU"/>
        </w:rPr>
        <w:t>5</w:t>
      </w:r>
      <w:r w:rsidR="00AB7604">
        <w:rPr>
          <w:rFonts w:cs="Times New Roman"/>
          <w:lang w:val="hu-HU"/>
        </w:rPr>
        <w:t>-</w:t>
      </w:r>
      <w:r w:rsidRPr="00F56688">
        <w:rPr>
          <w:rFonts w:cs="Times New Roman"/>
          <w:lang w:val="hu-HU"/>
        </w:rPr>
        <w:t>szörösére történő emelkedését. A hepaticus transzaminázok szintjének ismételt emelkedése a kezelés újbóli elkezdésekor a betegek egy részénél ismét kialakult, ami alátámasztja a gyógyszerrel való összefüggést. Klinikai vizsgálatok során a transzaminázok szintjének emelkedése a kezelés alatt bármikor előfordult, bár a legtöbbször ez az első 12</w:t>
      </w:r>
      <w:r w:rsidR="00200237" w:rsidRPr="00F56688">
        <w:rPr>
          <w:rFonts w:cs="Times New Roman"/>
          <w:lang w:val="hu-HU"/>
        </w:rPr>
        <w:t> </w:t>
      </w:r>
      <w:r w:rsidRPr="00F56688">
        <w:rPr>
          <w:rFonts w:cs="Times New Roman"/>
          <w:lang w:val="hu-HU"/>
        </w:rPr>
        <w:t xml:space="preserve">hónapon belül történt. A </w:t>
      </w:r>
      <w:r w:rsidR="005348C9" w:rsidRPr="00F56688">
        <w:rPr>
          <w:rFonts w:cs="Times New Roman"/>
          <w:lang w:val="hu-HU"/>
        </w:rPr>
        <w:t>G</w:t>
      </w:r>
      <w:r w:rsidR="001429D0" w:rsidRPr="00F56688">
        <w:rPr>
          <w:rFonts w:cs="Times New Roman"/>
          <w:lang w:val="hu-HU"/>
        </w:rPr>
        <w:t>P</w:t>
      </w:r>
      <w:r w:rsidR="005348C9" w:rsidRPr="00F56688">
        <w:rPr>
          <w:rFonts w:cs="Times New Roman"/>
          <w:lang w:val="hu-HU"/>
        </w:rPr>
        <w:t>T (ALAT)</w:t>
      </w:r>
      <w:r w:rsidRPr="00F56688">
        <w:rPr>
          <w:rFonts w:cs="Times New Roman"/>
          <w:lang w:val="hu-HU"/>
        </w:rPr>
        <w:t xml:space="preserve">-szintek a </w:t>
      </w:r>
      <w:r w:rsidR="00AB7604">
        <w:rPr>
          <w:rFonts w:cs="Times New Roman"/>
          <w:lang w:val="hu-HU"/>
        </w:rPr>
        <w:t>kezelés</w:t>
      </w:r>
      <w:r w:rsidRPr="00F56688">
        <w:rPr>
          <w:rFonts w:cs="Times New Roman"/>
          <w:lang w:val="hu-HU"/>
        </w:rPr>
        <w:t xml:space="preserve"> abbahagyását követően kb. 2</w:t>
      </w:r>
      <w:r w:rsidR="00200237" w:rsidRPr="00F56688">
        <w:rPr>
          <w:rFonts w:cs="Times New Roman"/>
          <w:lang w:val="hu-HU"/>
        </w:rPr>
        <w:t> </w:t>
      </w:r>
      <w:r w:rsidRPr="00F56688">
        <w:rPr>
          <w:rFonts w:cs="Times New Roman"/>
          <w:lang w:val="hu-HU"/>
        </w:rPr>
        <w:t>hónap</w:t>
      </w:r>
      <w:r w:rsidR="00EF5FDE" w:rsidRPr="00F56688">
        <w:rPr>
          <w:rFonts w:cs="Times New Roman"/>
          <w:lang w:val="hu-HU"/>
        </w:rPr>
        <w:t xml:space="preserve"> elteltével</w:t>
      </w:r>
      <w:r w:rsidRPr="00F56688">
        <w:rPr>
          <w:rFonts w:cs="Times New Roman"/>
          <w:lang w:val="hu-HU"/>
        </w:rPr>
        <w:t xml:space="preserve"> normalizálódtak.</w:t>
      </w:r>
      <w:r w:rsidR="00200237" w:rsidRPr="00F56688">
        <w:rPr>
          <w:rFonts w:cs="Times New Roman"/>
          <w:lang w:val="hu-HU"/>
        </w:rPr>
        <w:t xml:space="preserve"> </w:t>
      </w:r>
      <w:r w:rsidRPr="00F56688">
        <w:rPr>
          <w:rFonts w:cs="Times New Roman"/>
          <w:lang w:val="hu-HU"/>
        </w:rPr>
        <w:t>Kis számú (az 1,25</w:t>
      </w:r>
      <w:r w:rsidR="00200237" w:rsidRPr="00F56688">
        <w:rPr>
          <w:rFonts w:cs="Times New Roman"/>
          <w:lang w:val="hu-HU"/>
        </w:rPr>
        <w:t> </w:t>
      </w:r>
      <w:r w:rsidRPr="00F56688">
        <w:rPr>
          <w:rFonts w:cs="Times New Roman"/>
          <w:lang w:val="hu-HU"/>
        </w:rPr>
        <w:t>mg-ot kapóknál N</w:t>
      </w:r>
      <w:r w:rsidR="00200237" w:rsidRPr="00F56688">
        <w:rPr>
          <w:rFonts w:cs="Times New Roman"/>
          <w:lang w:val="hu-HU"/>
        </w:rPr>
        <w:t> </w:t>
      </w:r>
      <w:r w:rsidRPr="00F56688">
        <w:rPr>
          <w:rFonts w:cs="Times New Roman"/>
          <w:lang w:val="hu-HU"/>
        </w:rPr>
        <w:t>=</w:t>
      </w:r>
      <w:r w:rsidR="00200237" w:rsidRPr="00F56688">
        <w:rPr>
          <w:rFonts w:cs="Times New Roman"/>
          <w:lang w:val="hu-HU"/>
        </w:rPr>
        <w:t> </w:t>
      </w:r>
      <w:r w:rsidRPr="00F56688">
        <w:rPr>
          <w:rFonts w:cs="Times New Roman"/>
          <w:lang w:val="hu-HU"/>
        </w:rPr>
        <w:t>10, a 0,5</w:t>
      </w:r>
      <w:r w:rsidR="00200237" w:rsidRPr="00F56688">
        <w:rPr>
          <w:rFonts w:cs="Times New Roman"/>
          <w:lang w:val="hu-HU"/>
        </w:rPr>
        <w:t> </w:t>
      </w:r>
      <w:r w:rsidRPr="00F56688">
        <w:rPr>
          <w:rFonts w:cs="Times New Roman"/>
          <w:lang w:val="hu-HU"/>
        </w:rPr>
        <w:t>mg-ot kapóknál N</w:t>
      </w:r>
      <w:r w:rsidR="00200237" w:rsidRPr="00F56688">
        <w:rPr>
          <w:rFonts w:cs="Times New Roman"/>
          <w:lang w:val="hu-HU"/>
        </w:rPr>
        <w:t> </w:t>
      </w:r>
      <w:r w:rsidRPr="00F56688">
        <w:rPr>
          <w:rFonts w:cs="Times New Roman"/>
          <w:lang w:val="hu-HU"/>
        </w:rPr>
        <w:t>=</w:t>
      </w:r>
      <w:r w:rsidR="00200237" w:rsidRPr="00F56688">
        <w:rPr>
          <w:rFonts w:cs="Times New Roman"/>
          <w:lang w:val="hu-HU"/>
        </w:rPr>
        <w:t> </w:t>
      </w:r>
      <w:r w:rsidRPr="00F56688">
        <w:rPr>
          <w:rFonts w:cs="Times New Roman"/>
          <w:lang w:val="hu-HU"/>
        </w:rPr>
        <w:t xml:space="preserve">2) olyan betegnél, akinél a </w:t>
      </w:r>
      <w:r w:rsidR="005348C9" w:rsidRPr="00F56688">
        <w:rPr>
          <w:rFonts w:cs="Times New Roman"/>
          <w:lang w:val="hu-HU"/>
        </w:rPr>
        <w:t>G</w:t>
      </w:r>
      <w:r w:rsidR="001429D0" w:rsidRPr="00F56688">
        <w:rPr>
          <w:rFonts w:cs="Times New Roman"/>
          <w:lang w:val="hu-HU"/>
        </w:rPr>
        <w:t>P</w:t>
      </w:r>
      <w:r w:rsidR="005348C9" w:rsidRPr="00F56688">
        <w:rPr>
          <w:rFonts w:cs="Times New Roman"/>
          <w:lang w:val="hu-HU"/>
        </w:rPr>
        <w:t>T</w:t>
      </w:r>
      <w:r w:rsidR="00781FE9" w:rsidRPr="00F56688">
        <w:rPr>
          <w:rFonts w:cs="Times New Roman"/>
          <w:lang w:val="hu-HU"/>
        </w:rPr>
        <w:t xml:space="preserve"> </w:t>
      </w:r>
      <w:r w:rsidR="005348C9" w:rsidRPr="00F56688">
        <w:rPr>
          <w:rFonts w:cs="Times New Roman"/>
          <w:lang w:val="hu-HU"/>
        </w:rPr>
        <w:t>(ALAT)</w:t>
      </w:r>
      <w:r w:rsidRPr="00F56688">
        <w:rPr>
          <w:rFonts w:cs="Times New Roman"/>
          <w:lang w:val="hu-HU"/>
        </w:rPr>
        <w:t>-szint normálérték felső határának ≥</w:t>
      </w:r>
      <w:r w:rsidR="00200237" w:rsidRPr="00F56688">
        <w:rPr>
          <w:rFonts w:cs="Times New Roman"/>
          <w:lang w:val="hu-HU"/>
        </w:rPr>
        <w:t> </w:t>
      </w:r>
      <w:r w:rsidR="00AB7604">
        <w:rPr>
          <w:rFonts w:cs="Times New Roman"/>
          <w:lang w:val="hu-HU"/>
        </w:rPr>
        <w:t>5-</w:t>
      </w:r>
      <w:r w:rsidRPr="00F56688">
        <w:rPr>
          <w:rFonts w:cs="Times New Roman"/>
          <w:lang w:val="hu-HU"/>
        </w:rPr>
        <w:t xml:space="preserve">szörösére történő emelkedését észlelték, és akik folytatták a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 xml:space="preserve">-kezelést, a </w:t>
      </w:r>
      <w:r w:rsidR="005348C9" w:rsidRPr="00F56688">
        <w:rPr>
          <w:rFonts w:cs="Times New Roman"/>
          <w:lang w:val="hu-HU"/>
        </w:rPr>
        <w:t>G</w:t>
      </w:r>
      <w:r w:rsidR="001429D0" w:rsidRPr="00F56688">
        <w:rPr>
          <w:rFonts w:cs="Times New Roman"/>
          <w:lang w:val="hu-HU"/>
        </w:rPr>
        <w:t>P</w:t>
      </w:r>
      <w:r w:rsidR="005348C9" w:rsidRPr="00F56688">
        <w:rPr>
          <w:rFonts w:cs="Times New Roman"/>
          <w:lang w:val="hu-HU"/>
        </w:rPr>
        <w:t>T</w:t>
      </w:r>
      <w:r w:rsidR="00781FE9" w:rsidRPr="00F56688">
        <w:rPr>
          <w:rFonts w:cs="Times New Roman"/>
          <w:lang w:val="hu-HU"/>
        </w:rPr>
        <w:t xml:space="preserve"> </w:t>
      </w:r>
      <w:r w:rsidR="005348C9" w:rsidRPr="00F56688">
        <w:rPr>
          <w:rFonts w:cs="Times New Roman"/>
          <w:lang w:val="hu-HU"/>
        </w:rPr>
        <w:t>(ALAT)</w:t>
      </w:r>
      <w:r w:rsidR="00781A1E" w:rsidRPr="00F56688">
        <w:rPr>
          <w:rFonts w:cs="Times New Roman"/>
          <w:lang w:val="hu-HU"/>
        </w:rPr>
        <w:t>-</w:t>
      </w:r>
      <w:r w:rsidRPr="00F56688">
        <w:rPr>
          <w:rFonts w:cs="Times New Roman"/>
          <w:lang w:val="hu-HU"/>
        </w:rPr>
        <w:t xml:space="preserve">szint megközelítőleg </w:t>
      </w:r>
      <w:r w:rsidRPr="00C10B8A">
        <w:rPr>
          <w:rFonts w:cs="Times New Roman"/>
          <w:lang w:val="hu-HU"/>
        </w:rPr>
        <w:t>5</w:t>
      </w:r>
      <w:r w:rsidR="00200237" w:rsidRPr="00C10B8A">
        <w:rPr>
          <w:rFonts w:cs="Times New Roman"/>
          <w:lang w:val="hu-HU"/>
        </w:rPr>
        <w:t> </w:t>
      </w:r>
      <w:r w:rsidRPr="00C10B8A">
        <w:rPr>
          <w:rFonts w:cs="Times New Roman"/>
          <w:lang w:val="hu-HU"/>
        </w:rPr>
        <w:t>hónapon belül normalizálódott (lásd még 4.4</w:t>
      </w:r>
      <w:r w:rsidR="00200237" w:rsidRPr="00C10B8A">
        <w:rPr>
          <w:rFonts w:cs="Times New Roman"/>
          <w:lang w:val="hu-HU"/>
        </w:rPr>
        <w:t> </w:t>
      </w:r>
      <w:r w:rsidRPr="00C10B8A">
        <w:rPr>
          <w:rFonts w:cs="Times New Roman"/>
          <w:lang w:val="hu-HU"/>
        </w:rPr>
        <w:t>pont, Máj</w:t>
      </w:r>
      <w:r w:rsidR="00D57E1F" w:rsidRPr="00C10B8A">
        <w:rPr>
          <w:rFonts w:cs="Times New Roman"/>
          <w:lang w:val="hu-HU"/>
        </w:rPr>
        <w:t>károsodás</w:t>
      </w:r>
      <w:r w:rsidRPr="00C10B8A">
        <w:rPr>
          <w:rFonts w:cs="Times New Roman"/>
          <w:lang w:val="hu-HU"/>
        </w:rPr>
        <w:t>).</w:t>
      </w:r>
    </w:p>
    <w:p w14:paraId="40672623" w14:textId="77777777" w:rsidR="004C0305" w:rsidRPr="00F56688" w:rsidRDefault="004C0305" w:rsidP="001A762B">
      <w:pPr>
        <w:rPr>
          <w:rFonts w:ascii="Times New Roman" w:eastAsia="Times New Roman" w:hAnsi="Times New Roman" w:cs="Times New Roman"/>
          <w:lang w:val="hu-HU"/>
        </w:rPr>
      </w:pPr>
    </w:p>
    <w:p w14:paraId="502EDDA3"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Idegrendszeri betegségek és tünetek</w:t>
      </w:r>
    </w:p>
    <w:p w14:paraId="72152F60" w14:textId="4FB22EE1" w:rsidR="004C0305" w:rsidRPr="00F56688" w:rsidRDefault="001F30F8" w:rsidP="00FF1C60">
      <w:pPr>
        <w:pStyle w:val="Szvegtrzs"/>
        <w:ind w:left="0"/>
        <w:rPr>
          <w:rFonts w:cs="Times New Roman"/>
          <w:lang w:val="hu-HU"/>
        </w:rPr>
      </w:pPr>
      <w:r w:rsidRPr="00F56688">
        <w:rPr>
          <w:rFonts w:cs="Times New Roman"/>
          <w:lang w:val="hu-HU"/>
        </w:rPr>
        <w:t>A klinikai vizsgálatokban a magasabb fingolimod adagokkal (1,25</w:t>
      </w:r>
      <w:r w:rsidR="00200237" w:rsidRPr="00F56688">
        <w:rPr>
          <w:rFonts w:cs="Times New Roman"/>
          <w:lang w:val="hu-HU"/>
        </w:rPr>
        <w:t> </w:t>
      </w:r>
      <w:r w:rsidRPr="00F56688">
        <w:rPr>
          <w:rFonts w:cs="Times New Roman"/>
          <w:lang w:val="hu-HU"/>
        </w:rPr>
        <w:t>mg vagy 5,0</w:t>
      </w:r>
      <w:r w:rsidR="00200237" w:rsidRPr="00F56688">
        <w:rPr>
          <w:rFonts w:cs="Times New Roman"/>
          <w:lang w:val="hu-HU"/>
        </w:rPr>
        <w:t> </w:t>
      </w:r>
      <w:r w:rsidRPr="00F56688">
        <w:rPr>
          <w:rFonts w:cs="Times New Roman"/>
          <w:lang w:val="hu-HU"/>
        </w:rPr>
        <w:t>mg) kezelt betegeknél ritka, idegrendszert érintő események fordultak elő, közéjük tartozott az ischaemiás és haemorrhagiás stroke és az atípusos neurológiai kórképek, mint például az akut disszeminált encephalomyelitis (ADEM)-szerű események.</w:t>
      </w:r>
    </w:p>
    <w:p w14:paraId="31C7643F" w14:textId="12B1AE0B" w:rsidR="004C0305" w:rsidRPr="00F56688" w:rsidRDefault="001F30F8" w:rsidP="001A762B">
      <w:pPr>
        <w:pStyle w:val="Szvegtrzs"/>
        <w:ind w:left="0"/>
        <w:rPr>
          <w:rFonts w:cs="Times New Roman"/>
          <w:lang w:val="hu-HU"/>
        </w:rPr>
      </w:pPr>
      <w:r w:rsidRPr="00F56688">
        <w:rPr>
          <w:rFonts w:cs="Times New Roman"/>
          <w:lang w:val="hu-HU"/>
        </w:rPr>
        <w:t xml:space="preserve">Klinikai vizsgálatokban és a forgalomba hozatalt követően görcsrohamok, így status epilepticus, előfordulásáról számoltak be a </w:t>
      </w:r>
      <w:r w:rsidR="00287CB5" w:rsidRPr="00704887">
        <w:rPr>
          <w:rFonts w:cs="Times New Roman"/>
          <w:lang w:val="hu-HU"/>
        </w:rPr>
        <w:t>f</w:t>
      </w:r>
      <w:r w:rsidR="00430A9D" w:rsidRPr="00704887">
        <w:rPr>
          <w:rFonts w:cs="Times New Roman"/>
          <w:lang w:val="hu-HU"/>
        </w:rPr>
        <w:t>ingolimod</w:t>
      </w:r>
      <w:r w:rsidRPr="00F56688">
        <w:rPr>
          <w:rFonts w:cs="Times New Roman"/>
          <w:lang w:val="hu-HU"/>
        </w:rPr>
        <w:t xml:space="preserve"> alkalmazásával összefüggésben.</w:t>
      </w:r>
    </w:p>
    <w:p w14:paraId="495D8DCB" w14:textId="77777777" w:rsidR="004C0305" w:rsidRPr="00F56688" w:rsidRDefault="004C0305" w:rsidP="001A762B">
      <w:pPr>
        <w:rPr>
          <w:rFonts w:ascii="Times New Roman" w:eastAsia="Times New Roman" w:hAnsi="Times New Roman" w:cs="Times New Roman"/>
          <w:lang w:val="hu-HU"/>
        </w:rPr>
      </w:pPr>
    </w:p>
    <w:p w14:paraId="25157479"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Érbetegségek és tünetek</w:t>
      </w:r>
    </w:p>
    <w:p w14:paraId="432203A0" w14:textId="0DAA2E00" w:rsidR="004C0305" w:rsidRPr="00F56688" w:rsidRDefault="001F30F8" w:rsidP="001A762B">
      <w:pPr>
        <w:pStyle w:val="Szvegtrzs"/>
        <w:ind w:left="0"/>
        <w:rPr>
          <w:rFonts w:cs="Times New Roman"/>
          <w:lang w:val="hu-HU"/>
        </w:rPr>
      </w:pPr>
      <w:r w:rsidRPr="00F56688">
        <w:rPr>
          <w:rFonts w:cs="Times New Roman"/>
          <w:lang w:val="hu-HU"/>
        </w:rPr>
        <w:t xml:space="preserve">A </w:t>
      </w:r>
      <w:r w:rsidR="00A16D51">
        <w:rPr>
          <w:rFonts w:cs="Times New Roman"/>
          <w:lang w:val="hu-HU"/>
        </w:rPr>
        <w:t>nagyobb</w:t>
      </w:r>
      <w:r w:rsidR="00A16D51" w:rsidRPr="00F56688">
        <w:rPr>
          <w:rFonts w:cs="Times New Roman"/>
          <w:lang w:val="hu-HU"/>
        </w:rPr>
        <w:t xml:space="preserve"> </w:t>
      </w:r>
      <w:r w:rsidRPr="00F56688">
        <w:rPr>
          <w:rFonts w:cs="Times New Roman"/>
          <w:lang w:val="hu-HU"/>
        </w:rPr>
        <w:t>fingolimod dózisokkal (1,25</w:t>
      </w:r>
      <w:r w:rsidR="00200237" w:rsidRPr="00F56688">
        <w:rPr>
          <w:rFonts w:cs="Times New Roman"/>
          <w:lang w:val="hu-HU"/>
        </w:rPr>
        <w:t> </w:t>
      </w:r>
      <w:r w:rsidRPr="00F56688">
        <w:rPr>
          <w:rFonts w:cs="Times New Roman"/>
          <w:lang w:val="hu-HU"/>
        </w:rPr>
        <w:t>mg) kezelt betegeknél ritka esetben perifériás verőérszűkület</w:t>
      </w:r>
      <w:r w:rsidR="00415E5F" w:rsidRPr="00F56688">
        <w:rPr>
          <w:rFonts w:cs="Times New Roman"/>
          <w:lang w:val="hu-HU"/>
        </w:rPr>
        <w:t xml:space="preserve"> </w:t>
      </w:r>
      <w:r w:rsidRPr="00F56688">
        <w:rPr>
          <w:rFonts w:cs="Times New Roman"/>
          <w:lang w:val="hu-HU"/>
        </w:rPr>
        <w:t>alakult ki.</w:t>
      </w:r>
    </w:p>
    <w:p w14:paraId="0AF1D769" w14:textId="77777777" w:rsidR="004C0305" w:rsidRPr="00F56688" w:rsidRDefault="004C0305" w:rsidP="001A762B">
      <w:pPr>
        <w:rPr>
          <w:rFonts w:ascii="Times New Roman" w:eastAsia="Times New Roman" w:hAnsi="Times New Roman" w:cs="Times New Roman"/>
          <w:lang w:val="hu-HU"/>
        </w:rPr>
      </w:pPr>
    </w:p>
    <w:p w14:paraId="7AE19927"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 xml:space="preserve">Légzőrendszer </w:t>
      </w:r>
    </w:p>
    <w:p w14:paraId="3BBD6E58" w14:textId="4C278323" w:rsidR="004C0305" w:rsidRPr="00F56688" w:rsidRDefault="001F30F8" w:rsidP="001A762B">
      <w:pPr>
        <w:pStyle w:val="Szvegtrzs"/>
        <w:ind w:left="0"/>
        <w:rPr>
          <w:rFonts w:cs="Times New Roman"/>
          <w:lang w:val="hu-HU"/>
        </w:rPr>
      </w:pPr>
      <w:r w:rsidRPr="00F56688">
        <w:rPr>
          <w:rFonts w:cs="Times New Roman"/>
          <w:lang w:val="hu-HU"/>
        </w:rPr>
        <w:t xml:space="preserve">A </w:t>
      </w:r>
      <w:r w:rsidR="0007388D" w:rsidRPr="00F56688">
        <w:rPr>
          <w:rFonts w:cs="Times New Roman"/>
          <w:lang w:val="hu-HU"/>
        </w:rPr>
        <w:t>f</w:t>
      </w:r>
      <w:r w:rsidR="00430A9D" w:rsidRPr="00F56688">
        <w:rPr>
          <w:rFonts w:cs="Times New Roman"/>
          <w:lang w:val="hu-HU"/>
        </w:rPr>
        <w:t>ingolimod</w:t>
      </w:r>
      <w:r w:rsidRPr="00F56688">
        <w:rPr>
          <w:rFonts w:cs="Times New Roman"/>
          <w:lang w:val="hu-HU"/>
        </w:rPr>
        <w:t>-kezelés mellett a forszírozott exspirációs volumen (FEV</w:t>
      </w:r>
      <w:r w:rsidRPr="00F56688">
        <w:rPr>
          <w:rFonts w:cs="Times New Roman"/>
          <w:position w:val="-1"/>
          <w:vertAlign w:val="subscript"/>
          <w:lang w:val="hu-HU"/>
        </w:rPr>
        <w:t>1</w:t>
      </w:r>
      <w:r w:rsidRPr="00F56688">
        <w:rPr>
          <w:rFonts w:cs="Times New Roman"/>
          <w:lang w:val="hu-HU"/>
        </w:rPr>
        <w:t>) és a szén-monoxid diffúziós kapacitás értékekben észlelt csekély, dózisfüggő csökkenés az első hónapban kezdődött, majd azt követően nem változott. A 24.</w:t>
      </w:r>
      <w:r w:rsidR="00200237" w:rsidRPr="00F56688">
        <w:rPr>
          <w:rFonts w:cs="Times New Roman"/>
          <w:lang w:val="hu-HU"/>
        </w:rPr>
        <w:t> </w:t>
      </w:r>
      <w:r w:rsidRPr="00F56688">
        <w:rPr>
          <w:rFonts w:cs="Times New Roman"/>
          <w:lang w:val="hu-HU"/>
        </w:rPr>
        <w:t>hónapban a százalékos előrejelzett FEV</w:t>
      </w:r>
      <w:r w:rsidRPr="00F56688">
        <w:rPr>
          <w:rFonts w:cs="Times New Roman"/>
          <w:position w:val="-1"/>
          <w:vertAlign w:val="subscript"/>
          <w:lang w:val="hu-HU"/>
        </w:rPr>
        <w:t>1</w:t>
      </w:r>
      <w:r w:rsidRPr="00F56688">
        <w:rPr>
          <w:rFonts w:cs="Times New Roman"/>
          <w:position w:val="-1"/>
          <w:lang w:val="hu-HU"/>
        </w:rPr>
        <w:t xml:space="preserve"> </w:t>
      </w:r>
      <w:r w:rsidRPr="00F56688">
        <w:rPr>
          <w:rFonts w:cs="Times New Roman"/>
          <w:lang w:val="hu-HU"/>
        </w:rPr>
        <w:t>értékben bekövetkezett, a kiindulási értékhez viszonyított csökkenés 2,7% volt a 0,5</w:t>
      </w:r>
      <w:r w:rsidR="00200237" w:rsidRPr="00F56688">
        <w:rPr>
          <w:rFonts w:cs="Times New Roman"/>
          <w:lang w:val="hu-HU"/>
        </w:rPr>
        <w:t> </w:t>
      </w:r>
      <w:r w:rsidRPr="00F56688">
        <w:rPr>
          <w:rFonts w:cs="Times New Roman"/>
          <w:lang w:val="hu-HU"/>
        </w:rPr>
        <w:t>mg fingolimod, és 1,2% volt a placebo esetén, és ez a különbség a kezelés abbahagyását követően eltűnt. A szén-monoxid diffúziós kapacitás csökkenése a 24.</w:t>
      </w:r>
      <w:r w:rsidR="00200237" w:rsidRPr="00F56688">
        <w:rPr>
          <w:rFonts w:cs="Times New Roman"/>
          <w:lang w:val="hu-HU"/>
        </w:rPr>
        <w:t> </w:t>
      </w:r>
      <w:r w:rsidRPr="00F56688">
        <w:rPr>
          <w:rFonts w:cs="Times New Roman"/>
          <w:lang w:val="hu-HU"/>
        </w:rPr>
        <w:t>hónapban 3,3% volt a 0,5</w:t>
      </w:r>
      <w:r w:rsidR="00200237" w:rsidRPr="00F56688">
        <w:rPr>
          <w:rFonts w:cs="Times New Roman"/>
          <w:lang w:val="hu-HU"/>
        </w:rPr>
        <w:t> </w:t>
      </w:r>
      <w:r w:rsidRPr="00F56688">
        <w:rPr>
          <w:rFonts w:cs="Times New Roman"/>
          <w:lang w:val="hu-HU"/>
        </w:rPr>
        <w:t>mg fingolimod, és 2,7% volt a placebo esetén</w:t>
      </w:r>
      <w:r w:rsidR="009D5970">
        <w:rPr>
          <w:rFonts w:cs="Times New Roman"/>
          <w:lang w:val="hu-HU"/>
        </w:rPr>
        <w:t xml:space="preserve"> </w:t>
      </w:r>
      <w:r w:rsidR="009D5970">
        <w:t>(lásd még 4.4 pont, Légzőrendszeri hatások)</w:t>
      </w:r>
      <w:r w:rsidRPr="00F56688">
        <w:rPr>
          <w:rFonts w:cs="Times New Roman"/>
          <w:lang w:val="hu-HU"/>
        </w:rPr>
        <w:t>.</w:t>
      </w:r>
    </w:p>
    <w:p w14:paraId="6D3F0580" w14:textId="77777777" w:rsidR="004C0305" w:rsidRPr="00F56688" w:rsidRDefault="004C0305" w:rsidP="001A762B">
      <w:pPr>
        <w:rPr>
          <w:rFonts w:ascii="Times New Roman" w:eastAsia="Times New Roman" w:hAnsi="Times New Roman" w:cs="Times New Roman"/>
          <w:lang w:val="hu-HU"/>
        </w:rPr>
      </w:pPr>
    </w:p>
    <w:p w14:paraId="25C2F00B"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Lymphomák</w:t>
      </w:r>
    </w:p>
    <w:p w14:paraId="427FA93E" w14:textId="1EE22FA3" w:rsidR="004C0305" w:rsidRPr="00F56688" w:rsidRDefault="001F30F8" w:rsidP="001A762B">
      <w:pPr>
        <w:pStyle w:val="Szvegtrzs"/>
        <w:ind w:left="0"/>
        <w:rPr>
          <w:rFonts w:cs="Times New Roman"/>
          <w:lang w:val="hu-HU"/>
        </w:rPr>
      </w:pPr>
      <w:r w:rsidRPr="00F56688">
        <w:rPr>
          <w:rFonts w:cs="Times New Roman"/>
          <w:lang w:val="hu-HU"/>
        </w:rPr>
        <w:t>Mind a klinikai vizsgálatokban, mind a forgalomba hozatalt követően előfordultak különböző fajta lymphoma esetek, beleértve egy halálos kimenetelű Epstein</w:t>
      </w:r>
      <w:r w:rsidR="00ED35DB">
        <w:rPr>
          <w:rFonts w:cs="Times New Roman"/>
          <w:lang w:val="hu-HU"/>
        </w:rPr>
        <w:t>−</w:t>
      </w:r>
      <w:r w:rsidRPr="00F56688">
        <w:rPr>
          <w:rFonts w:cs="Times New Roman"/>
          <w:lang w:val="hu-HU"/>
        </w:rPr>
        <w:t>Barr</w:t>
      </w:r>
      <w:r w:rsidR="00ED35DB">
        <w:rPr>
          <w:rFonts w:cs="Times New Roman"/>
          <w:lang w:val="hu-HU"/>
        </w:rPr>
        <w:t>-</w:t>
      </w:r>
      <w:r w:rsidRPr="00F56688">
        <w:rPr>
          <w:rFonts w:cs="Times New Roman"/>
          <w:lang w:val="hu-HU"/>
        </w:rPr>
        <w:t>vírus (EBV) pozitív, B-sejtes lymphoma esetet is. A non-Hodgkin lymphoma (B-sejtes és T-sejtes) előfordulási gyakorisága magasabb volt a klinikai vizsgálatokban, mint ahogy az az átlagpopulációban várható. A forgalomba hozatalt követően néhány T-sejtes lymphoma, így cutan T-sejtes lymphoma (mycosis fungoides) esetet is jelentettek</w:t>
      </w:r>
      <w:r w:rsidR="009D5970">
        <w:rPr>
          <w:rFonts w:cs="Times New Roman"/>
          <w:lang w:val="hu-HU"/>
        </w:rPr>
        <w:t xml:space="preserve"> </w:t>
      </w:r>
      <w:r w:rsidR="009D5970">
        <w:t>(lásd még 4.4 pont, Malignitások)</w:t>
      </w:r>
      <w:r w:rsidRPr="00F56688">
        <w:rPr>
          <w:rFonts w:cs="Times New Roman"/>
          <w:lang w:val="hu-HU"/>
        </w:rPr>
        <w:t>.</w:t>
      </w:r>
    </w:p>
    <w:p w14:paraId="368C81CC" w14:textId="77777777" w:rsidR="001F30F8" w:rsidRPr="00F56688" w:rsidRDefault="001F30F8" w:rsidP="001A762B">
      <w:pPr>
        <w:rPr>
          <w:rFonts w:ascii="Times New Roman" w:hAnsi="Times New Roman" w:cs="Times New Roman"/>
          <w:i/>
          <w:u w:val="single" w:color="000000"/>
          <w:lang w:val="hu-HU"/>
        </w:rPr>
      </w:pPr>
    </w:p>
    <w:p w14:paraId="475C3385" w14:textId="77777777" w:rsidR="004C0305" w:rsidRPr="00F56688" w:rsidRDefault="001F30F8" w:rsidP="001A762B">
      <w:pPr>
        <w:rPr>
          <w:rFonts w:ascii="Times New Roman" w:eastAsia="Times New Roman" w:hAnsi="Times New Roman" w:cs="Times New Roman"/>
          <w:lang w:val="hu-HU"/>
        </w:rPr>
      </w:pPr>
      <w:r w:rsidRPr="00F56688">
        <w:rPr>
          <w:rFonts w:ascii="Times New Roman" w:hAnsi="Times New Roman" w:cs="Times New Roman"/>
          <w:i/>
          <w:u w:val="single" w:color="000000"/>
          <w:lang w:val="hu-HU"/>
        </w:rPr>
        <w:t>Haemophagocytás szindróma</w:t>
      </w:r>
    </w:p>
    <w:p w14:paraId="373148F0" w14:textId="77777777" w:rsidR="004C0305" w:rsidRPr="00F56688" w:rsidRDefault="001F30F8" w:rsidP="001A762B">
      <w:pPr>
        <w:pStyle w:val="Szvegtrzs"/>
        <w:ind w:left="0"/>
        <w:rPr>
          <w:rFonts w:cs="Times New Roman"/>
          <w:lang w:val="hu-HU"/>
        </w:rPr>
      </w:pPr>
      <w:r w:rsidRPr="00F56688">
        <w:rPr>
          <w:rFonts w:cs="Times New Roman"/>
          <w:lang w:val="hu-HU"/>
        </w:rPr>
        <w:t>A fingolimoddal kezelt betegeknél fertőzéssel összefüggő haemophagocytás szindróma (HPS) nagyon ritka eseteit jelentették, végzetes kimenetellel. A HPS egy ritka betegség, amit fertőzésekkel immunszuppresszióval és különböző autoimmun betegségekkel összefüggésben írtak le.</w:t>
      </w:r>
    </w:p>
    <w:p w14:paraId="78C7EDEF" w14:textId="77777777" w:rsidR="004C0305" w:rsidRPr="00F56688" w:rsidRDefault="004C0305" w:rsidP="001A762B">
      <w:pPr>
        <w:rPr>
          <w:rFonts w:ascii="Times New Roman" w:eastAsia="Times New Roman" w:hAnsi="Times New Roman" w:cs="Times New Roman"/>
          <w:lang w:val="hu-HU"/>
        </w:rPr>
      </w:pPr>
    </w:p>
    <w:p w14:paraId="28FFE65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Gyermekek és serdülők</w:t>
      </w:r>
    </w:p>
    <w:p w14:paraId="3C9140DA" w14:textId="1E0DEAA9" w:rsidR="004C0440" w:rsidRPr="00F56688" w:rsidRDefault="004C0440" w:rsidP="001A762B">
      <w:pPr>
        <w:pStyle w:val="Szvegtrzs"/>
        <w:ind w:left="0"/>
        <w:rPr>
          <w:rFonts w:cs="Times New Roman"/>
          <w:lang w:val="hu-HU"/>
        </w:rPr>
      </w:pPr>
      <w:r w:rsidRPr="00F56688">
        <w:rPr>
          <w:rFonts w:cs="Times New Roman"/>
          <w:lang w:val="hu-HU"/>
        </w:rPr>
        <w:t xml:space="preserve">A D2311 jelzésű, kontrollos, </w:t>
      </w:r>
      <w:r w:rsidR="007D1958" w:rsidRPr="007D1958">
        <w:rPr>
          <w:rFonts w:cs="Times New Roman"/>
          <w:lang w:val="hu-HU"/>
        </w:rPr>
        <w:t xml:space="preserve">10 és betöltött 18. életév közötti </w:t>
      </w:r>
      <w:r w:rsidRPr="00F56688">
        <w:rPr>
          <w:rFonts w:cs="Times New Roman"/>
          <w:lang w:val="hu-HU"/>
        </w:rPr>
        <w:t>gyermekek és serdülők körében végzett vizsgálatban (lásd 5.1 pont) a biztonságossági profil, naponta 0,25</w:t>
      </w:r>
      <w:r w:rsidR="001C1EE3">
        <w:rPr>
          <w:rFonts w:cs="Times New Roman"/>
          <w:lang w:val="hu-HU"/>
        </w:rPr>
        <w:t> </w:t>
      </w:r>
      <w:r w:rsidRPr="00F56688">
        <w:rPr>
          <w:rFonts w:cs="Times New Roman"/>
          <w:lang w:val="hu-HU"/>
        </w:rPr>
        <w:t>mg vagy 0,5</w:t>
      </w:r>
      <w:r w:rsidR="00790A32">
        <w:rPr>
          <w:rFonts w:cs="Times New Roman"/>
          <w:lang w:val="hu-HU"/>
        </w:rPr>
        <w:t> </w:t>
      </w:r>
      <w:r w:rsidRPr="00F56688">
        <w:rPr>
          <w:rFonts w:cs="Times New Roman"/>
          <w:lang w:val="hu-HU"/>
        </w:rPr>
        <w:t>mg fingolimodot kapó gyermek és serdülőkorú betegeknél általánosan hasonló volt a felnőtt betegeknél megfigyeltekhez. Ugyanakkor a vizsgálatban több neurológiai és pszichiátriai zavar fordult elő. A klinikai vizsgálatból származó korlátozott ismeretek miatt ebben az alcsoportban elővigyázatosság szükséges.</w:t>
      </w:r>
    </w:p>
    <w:p w14:paraId="4505AE6F" w14:textId="77777777" w:rsidR="004C0440" w:rsidRPr="00F56688" w:rsidRDefault="004C0440" w:rsidP="001A762B">
      <w:pPr>
        <w:pStyle w:val="Szvegtrzs"/>
        <w:ind w:left="0"/>
        <w:rPr>
          <w:rFonts w:cs="Times New Roman"/>
          <w:lang w:val="hu-HU"/>
        </w:rPr>
      </w:pPr>
    </w:p>
    <w:p w14:paraId="28447C48" w14:textId="08FA533F" w:rsidR="004C0440" w:rsidRPr="00F56688" w:rsidRDefault="004C0440" w:rsidP="001A762B">
      <w:pPr>
        <w:pStyle w:val="Szvegtrzs"/>
        <w:ind w:left="0"/>
        <w:rPr>
          <w:rFonts w:cs="Times New Roman"/>
          <w:lang w:val="hu-HU"/>
        </w:rPr>
      </w:pPr>
      <w:r w:rsidRPr="00F56688">
        <w:rPr>
          <w:rFonts w:cs="Times New Roman"/>
          <w:lang w:val="hu-HU"/>
        </w:rPr>
        <w:t>A gyermekek és serdülők körében végzett vizsgálatban görcsrohamokról számoltak be a fingolimoddal kezelt betegek 5,6%-ánál és az interferon</w:t>
      </w:r>
      <w:r w:rsidR="00790A32">
        <w:rPr>
          <w:rFonts w:cs="Times New Roman"/>
          <w:lang w:val="hu-HU"/>
        </w:rPr>
        <w:t>-</w:t>
      </w:r>
      <w:r w:rsidRPr="00F56688">
        <w:rPr>
          <w:rFonts w:cs="Times New Roman"/>
          <w:lang w:val="hu-HU"/>
        </w:rPr>
        <w:t>béta-1a-val kezelt betegek 0,9%-ánál.</w:t>
      </w:r>
    </w:p>
    <w:p w14:paraId="231C400A" w14:textId="77777777" w:rsidR="004C0440" w:rsidRPr="00F56688" w:rsidRDefault="004C0440" w:rsidP="001A762B">
      <w:pPr>
        <w:pStyle w:val="Szvegtrzs"/>
        <w:ind w:left="0"/>
        <w:rPr>
          <w:rFonts w:cs="Times New Roman"/>
          <w:lang w:val="hu-HU"/>
        </w:rPr>
      </w:pPr>
    </w:p>
    <w:p w14:paraId="2904AA17" w14:textId="77777777" w:rsidR="004C0440" w:rsidRPr="00F56688" w:rsidRDefault="004C0440" w:rsidP="001A762B">
      <w:pPr>
        <w:pStyle w:val="Szvegtrzs"/>
        <w:ind w:left="0"/>
        <w:rPr>
          <w:rFonts w:cs="Times New Roman"/>
          <w:lang w:val="hu-HU"/>
        </w:rPr>
      </w:pPr>
      <w:r w:rsidRPr="00F56688">
        <w:rPr>
          <w:rFonts w:cs="Times New Roman"/>
          <w:lang w:val="hu-HU"/>
        </w:rPr>
        <w:t>Ismert tény, hogy a sclerosis multiplex-ben szenvedő betegeknél nagyobb gyakorisággal fordul elő depresszió és szorongás. A fingolimoddal kezelt gyermekeknél és serdülőknél is beszámoltak depresszió és szorongás kialakulásáról.</w:t>
      </w:r>
    </w:p>
    <w:p w14:paraId="52B93C48" w14:textId="77777777" w:rsidR="004C0440" w:rsidRPr="00F56688" w:rsidRDefault="004C0440" w:rsidP="001A762B">
      <w:pPr>
        <w:pStyle w:val="Szvegtrzs"/>
        <w:ind w:left="0"/>
        <w:rPr>
          <w:rFonts w:cs="Times New Roman"/>
          <w:lang w:val="hu-HU"/>
        </w:rPr>
      </w:pPr>
    </w:p>
    <w:p w14:paraId="2231D52C" w14:textId="3FFBB561" w:rsidR="004C0440" w:rsidRPr="00F56688" w:rsidRDefault="00FE167D" w:rsidP="001A762B">
      <w:pPr>
        <w:pStyle w:val="Szvegtrzs"/>
        <w:ind w:left="0"/>
        <w:rPr>
          <w:rFonts w:cs="Times New Roman"/>
          <w:lang w:val="hu-HU"/>
        </w:rPr>
      </w:pPr>
      <w:r>
        <w:rPr>
          <w:rFonts w:cs="Times New Roman"/>
          <w:lang w:val="hu-HU"/>
        </w:rPr>
        <w:t xml:space="preserve">A </w:t>
      </w:r>
      <w:r w:rsidR="004C0440" w:rsidRPr="00F56688">
        <w:rPr>
          <w:rFonts w:cs="Times New Roman"/>
          <w:lang w:val="hu-HU"/>
        </w:rPr>
        <w:t>bilirubinszint enyhe növekedését figyelték meg a fingolimodot kapó betegeknél</w:t>
      </w:r>
      <w:r w:rsidR="00790A32">
        <w:rPr>
          <w:rFonts w:cs="Times New Roman"/>
          <w:lang w:val="hu-HU"/>
        </w:rPr>
        <w:t>.</w:t>
      </w:r>
    </w:p>
    <w:p w14:paraId="75EE38CF" w14:textId="77777777" w:rsidR="004C0440" w:rsidRPr="00F56688" w:rsidRDefault="004C0440" w:rsidP="001A762B">
      <w:pPr>
        <w:pStyle w:val="Szvegtrzs"/>
        <w:ind w:left="0"/>
        <w:rPr>
          <w:rFonts w:cs="Times New Roman"/>
          <w:u w:val="single"/>
          <w:lang w:val="hu-HU"/>
        </w:rPr>
      </w:pPr>
    </w:p>
    <w:p w14:paraId="6AEF95F1" w14:textId="610AC9D7" w:rsidR="004C0305" w:rsidRPr="00F56688" w:rsidRDefault="001F30F8" w:rsidP="001A762B">
      <w:pPr>
        <w:pStyle w:val="Szvegtrzs"/>
        <w:ind w:left="0"/>
        <w:rPr>
          <w:rFonts w:cs="Times New Roman"/>
          <w:lang w:val="hu-HU"/>
        </w:rPr>
      </w:pPr>
      <w:r w:rsidRPr="00F56688">
        <w:rPr>
          <w:rFonts w:cs="Times New Roman"/>
          <w:u w:val="single" w:color="000000"/>
          <w:lang w:val="hu-HU"/>
        </w:rPr>
        <w:t>Feltételezett mellékhatások bejelentése</w:t>
      </w:r>
    </w:p>
    <w:p w14:paraId="04583C36" w14:textId="77777777" w:rsidR="004C0305" w:rsidRPr="00F56688" w:rsidRDefault="001F30F8" w:rsidP="001A762B">
      <w:pPr>
        <w:pStyle w:val="Szvegtrzs"/>
        <w:ind w:left="0"/>
        <w:rPr>
          <w:rFonts w:cs="Times New Roman"/>
          <w:lang w:val="hu-HU"/>
        </w:rPr>
      </w:pPr>
      <w:r w:rsidRPr="00F56688">
        <w:rPr>
          <w:rFonts w:cs="Times New Roman"/>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r w:rsidRPr="00F56688">
          <w:rPr>
            <w:rFonts w:cs="Times New Roman"/>
            <w:color w:val="0000FF"/>
            <w:shd w:val="clear" w:color="auto" w:fill="BFBFBF" w:themeFill="background1" w:themeFillShade="BF"/>
            <w:lang w:val="hu-HU"/>
          </w:rPr>
          <w:t>V. függelékben</w:t>
        </w:r>
      </w:hyperlink>
      <w:r w:rsidRPr="00F56688">
        <w:rPr>
          <w:rFonts w:cs="Times New Roman"/>
          <w:color w:val="0000FF"/>
          <w:shd w:val="clear" w:color="auto" w:fill="BFBFBF" w:themeFill="background1" w:themeFillShade="BF"/>
          <w:lang w:val="hu-HU"/>
        </w:rPr>
        <w:t xml:space="preserve"> </w:t>
      </w:r>
      <w:r w:rsidRPr="00F56688">
        <w:rPr>
          <w:rFonts w:cs="Times New Roman"/>
          <w:shd w:val="clear" w:color="auto" w:fill="BFBFBF" w:themeFill="background1" w:themeFillShade="BF"/>
          <w:lang w:val="hu-HU"/>
        </w:rPr>
        <w:t>található elérhetőségek valamelyikén keresztül.</w:t>
      </w:r>
    </w:p>
    <w:p w14:paraId="480A8842" w14:textId="77777777" w:rsidR="004C0305" w:rsidRPr="00F56688" w:rsidRDefault="004C0305" w:rsidP="001A762B">
      <w:pPr>
        <w:rPr>
          <w:rFonts w:ascii="Times New Roman" w:eastAsia="Times New Roman" w:hAnsi="Times New Roman" w:cs="Times New Roman"/>
          <w:lang w:val="hu-HU"/>
        </w:rPr>
      </w:pPr>
    </w:p>
    <w:p w14:paraId="571A1EFF" w14:textId="77777777" w:rsidR="004C0305" w:rsidRPr="00F56688" w:rsidRDefault="001F30F8" w:rsidP="00F66A42">
      <w:pPr>
        <w:pStyle w:val="Cmsor1"/>
        <w:tabs>
          <w:tab w:val="left" w:pos="567"/>
        </w:tabs>
        <w:ind w:left="0"/>
        <w:rPr>
          <w:rFonts w:cs="Times New Roman"/>
          <w:b w:val="0"/>
          <w:bCs w:val="0"/>
          <w:lang w:val="hu-HU"/>
        </w:rPr>
      </w:pPr>
      <w:r w:rsidRPr="00F56688">
        <w:rPr>
          <w:rFonts w:cs="Times New Roman"/>
          <w:lang w:val="hu-HU"/>
        </w:rPr>
        <w:t>4.9</w:t>
      </w:r>
      <w:r w:rsidRPr="00F56688">
        <w:rPr>
          <w:rFonts w:cs="Times New Roman"/>
          <w:lang w:val="hu-HU"/>
        </w:rPr>
        <w:tab/>
        <w:t>Túladagolás</w:t>
      </w:r>
    </w:p>
    <w:p w14:paraId="2024005E" w14:textId="77777777" w:rsidR="004C0305" w:rsidRPr="00D2339F" w:rsidRDefault="004C0305" w:rsidP="001A762B">
      <w:pPr>
        <w:rPr>
          <w:rFonts w:ascii="Times New Roman" w:eastAsia="Times New Roman" w:hAnsi="Times New Roman" w:cs="Times New Roman"/>
          <w:lang w:val="hu-HU"/>
        </w:rPr>
      </w:pPr>
    </w:p>
    <w:p w14:paraId="202EE6EC" w14:textId="3267E88D" w:rsidR="004C0305" w:rsidRPr="00F56688" w:rsidRDefault="001F30F8" w:rsidP="001A762B">
      <w:pPr>
        <w:pStyle w:val="Szvegtrzs"/>
        <w:ind w:left="0"/>
        <w:rPr>
          <w:rFonts w:cs="Times New Roman"/>
          <w:lang w:val="hu-HU"/>
        </w:rPr>
      </w:pPr>
      <w:r w:rsidRPr="00F56688">
        <w:rPr>
          <w:rFonts w:cs="Times New Roman"/>
          <w:lang w:val="hu-HU"/>
        </w:rPr>
        <w:t>Egészséges felnőtt önkéntesek az ajánlott (0,5</w:t>
      </w:r>
      <w:r w:rsidR="00413924" w:rsidRPr="00F56688">
        <w:rPr>
          <w:rFonts w:cs="Times New Roman"/>
          <w:lang w:val="hu-HU"/>
        </w:rPr>
        <w:t> </w:t>
      </w:r>
      <w:r w:rsidRPr="00F56688">
        <w:rPr>
          <w:rFonts w:cs="Times New Roman"/>
          <w:lang w:val="hu-HU"/>
        </w:rPr>
        <w:t>mg-os) adag akár 80-szorosát is jól tolerálták. A</w:t>
      </w:r>
      <w:r w:rsidR="004E6886" w:rsidRPr="00F56688">
        <w:rPr>
          <w:rFonts w:cs="Times New Roman"/>
          <w:lang w:val="hu-HU"/>
        </w:rPr>
        <w:t xml:space="preserve"> </w:t>
      </w:r>
      <w:r w:rsidRPr="00F56688">
        <w:rPr>
          <w:rFonts w:cs="Times New Roman"/>
          <w:lang w:val="hu-HU"/>
        </w:rPr>
        <w:t>40</w:t>
      </w:r>
      <w:r w:rsidR="00413924" w:rsidRPr="00F56688">
        <w:rPr>
          <w:rFonts w:cs="Times New Roman"/>
          <w:lang w:val="hu-HU"/>
        </w:rPr>
        <w:t> </w:t>
      </w:r>
      <w:r w:rsidRPr="00F56688">
        <w:rPr>
          <w:rFonts w:cs="Times New Roman"/>
          <w:lang w:val="hu-HU"/>
        </w:rPr>
        <w:t>mg-os adag mellett 6 alany közül 5 számolt be mellkasi szorító érzésről vagy diszkomfortról, ami</w:t>
      </w:r>
      <w:r w:rsidR="003F2BF6" w:rsidRPr="00F56688">
        <w:rPr>
          <w:rFonts w:cs="Times New Roman"/>
          <w:lang w:val="hu-HU"/>
        </w:rPr>
        <w:t xml:space="preserve"> </w:t>
      </w:r>
      <w:r w:rsidRPr="00F56688">
        <w:rPr>
          <w:rFonts w:cs="Times New Roman"/>
          <w:lang w:val="hu-HU"/>
        </w:rPr>
        <w:t>klinikailag a kis légutak reaktivitásával volt összefüggésben.</w:t>
      </w:r>
    </w:p>
    <w:p w14:paraId="425DBE3B" w14:textId="77777777" w:rsidR="004C0305" w:rsidRPr="00F56688" w:rsidRDefault="004C0305" w:rsidP="001A762B">
      <w:pPr>
        <w:rPr>
          <w:rFonts w:ascii="Times New Roman" w:eastAsia="Times New Roman" w:hAnsi="Times New Roman" w:cs="Times New Roman"/>
          <w:lang w:val="hu-HU"/>
        </w:rPr>
      </w:pPr>
    </w:p>
    <w:p w14:paraId="2157B6C0" w14:textId="7545997F" w:rsidR="004C0305" w:rsidRPr="00F56688" w:rsidRDefault="001F30F8" w:rsidP="001A762B">
      <w:pPr>
        <w:pStyle w:val="Szvegtrzs"/>
        <w:ind w:left="0"/>
        <w:rPr>
          <w:rFonts w:cs="Times New Roman"/>
          <w:lang w:val="hu-HU"/>
        </w:rPr>
      </w:pPr>
      <w:r w:rsidRPr="00F56688">
        <w:rPr>
          <w:rFonts w:cs="Times New Roman"/>
          <w:lang w:val="hu-HU"/>
        </w:rPr>
        <w:t>A fingolimod a kezelés elkezdésekor bradycardiát válthat ki. A szív</w:t>
      </w:r>
      <w:r w:rsidR="007A73B6" w:rsidRPr="00F56688">
        <w:rPr>
          <w:rFonts w:cs="Times New Roman"/>
          <w:lang w:val="hu-HU"/>
        </w:rPr>
        <w:t>frekvencia</w:t>
      </w:r>
      <w:r w:rsidRPr="00F56688">
        <w:rPr>
          <w:rFonts w:cs="Times New Roman"/>
          <w:lang w:val="hu-HU"/>
        </w:rPr>
        <w:t xml:space="preserve"> csökkenése rendszerint az első adag után egy órán belül elkezdődik, és 6</w:t>
      </w:r>
      <w:r w:rsidR="00413924" w:rsidRPr="00F56688">
        <w:rPr>
          <w:rFonts w:cs="Times New Roman"/>
          <w:lang w:val="hu-HU"/>
        </w:rPr>
        <w:t> </w:t>
      </w:r>
      <w:r w:rsidRPr="00F56688">
        <w:rPr>
          <w:rFonts w:cs="Times New Roman"/>
          <w:lang w:val="hu-HU"/>
        </w:rPr>
        <w:t>órán belül a legkifejezettebb. A</w:t>
      </w:r>
      <w:r w:rsidR="00FE352B" w:rsidRPr="00F56688">
        <w:rPr>
          <w:rFonts w:cs="Times New Roman"/>
          <w:lang w:val="hu-HU"/>
        </w:rPr>
        <w:t xml:space="preserve"> </w:t>
      </w:r>
      <w:r w:rsidR="00A14639">
        <w:rPr>
          <w:rFonts w:cs="Times New Roman"/>
          <w:lang w:val="hu-HU"/>
        </w:rPr>
        <w:t>Fingolimod Richter</w:t>
      </w:r>
      <w:r w:rsidR="00FE352B" w:rsidRPr="00F56688">
        <w:rPr>
          <w:rFonts w:cs="Times New Roman"/>
          <w:lang w:val="hu-HU"/>
        </w:rPr>
        <w:t xml:space="preserve"> </w:t>
      </w:r>
      <w:r w:rsidRPr="00F56688">
        <w:rPr>
          <w:rFonts w:cs="Times New Roman"/>
          <w:lang w:val="hu-HU"/>
        </w:rPr>
        <w:t>negatív chronotrop hatása 6</w:t>
      </w:r>
      <w:r w:rsidR="00413924" w:rsidRPr="00F56688">
        <w:rPr>
          <w:rFonts w:cs="Times New Roman"/>
          <w:lang w:val="hu-HU"/>
        </w:rPr>
        <w:t> </w:t>
      </w:r>
      <w:r w:rsidRPr="00F56688">
        <w:rPr>
          <w:rFonts w:cs="Times New Roman"/>
          <w:lang w:val="hu-HU"/>
        </w:rPr>
        <w:t>órán túl is fennmarad, és a kezelés következő napjain progresszíven gyengül (a részletekért lásd 4.4</w:t>
      </w:r>
      <w:r w:rsidR="00413924" w:rsidRPr="00F56688">
        <w:rPr>
          <w:rFonts w:cs="Times New Roman"/>
          <w:lang w:val="hu-HU"/>
        </w:rPr>
        <w:t> </w:t>
      </w:r>
      <w:r w:rsidRPr="00F56688">
        <w:rPr>
          <w:rFonts w:cs="Times New Roman"/>
          <w:lang w:val="hu-HU"/>
        </w:rPr>
        <w:t>pont). Vannak lassú atrioventricularis átvezetésről szóló beszámolók, és átmeneti, spontán megszűnő, teljes AV-blo</w:t>
      </w:r>
      <w:r w:rsidR="003D320D">
        <w:rPr>
          <w:rFonts w:cs="Times New Roman"/>
          <w:lang w:val="hu-HU"/>
        </w:rPr>
        <w:t>k</w:t>
      </w:r>
      <w:r w:rsidRPr="00F56688">
        <w:rPr>
          <w:rFonts w:cs="Times New Roman"/>
          <w:lang w:val="hu-HU"/>
        </w:rPr>
        <w:t>król szóló, izolált beszámolók (lásd 4.4 és 4.8</w:t>
      </w:r>
      <w:r w:rsidR="00413924" w:rsidRPr="00F56688">
        <w:rPr>
          <w:rFonts w:cs="Times New Roman"/>
          <w:lang w:val="hu-HU"/>
        </w:rPr>
        <w:t> </w:t>
      </w:r>
      <w:r w:rsidRPr="00F56688">
        <w:rPr>
          <w:rFonts w:cs="Times New Roman"/>
          <w:lang w:val="hu-HU"/>
        </w:rPr>
        <w:t>pont).</w:t>
      </w:r>
    </w:p>
    <w:p w14:paraId="3D0AAB02" w14:textId="77777777" w:rsidR="004C0305" w:rsidRPr="00F56688" w:rsidRDefault="004C0305" w:rsidP="001A762B">
      <w:pPr>
        <w:rPr>
          <w:rFonts w:ascii="Times New Roman" w:eastAsia="Times New Roman" w:hAnsi="Times New Roman" w:cs="Times New Roman"/>
          <w:lang w:val="hu-HU"/>
        </w:rPr>
      </w:pPr>
    </w:p>
    <w:p w14:paraId="5D4F3B99" w14:textId="53E89FF4" w:rsidR="004C0305" w:rsidRPr="00F56688" w:rsidRDefault="001F30F8" w:rsidP="001A762B">
      <w:pPr>
        <w:pStyle w:val="Szvegtrzs"/>
        <w:ind w:left="0"/>
        <w:rPr>
          <w:rFonts w:cs="Times New Roman"/>
          <w:lang w:val="hu-HU"/>
        </w:rPr>
      </w:pPr>
      <w:r w:rsidRPr="00F56688">
        <w:rPr>
          <w:rFonts w:cs="Times New Roman"/>
          <w:lang w:val="hu-HU"/>
        </w:rPr>
        <w:t xml:space="preserve">Ha a túladagolás a </w:t>
      </w:r>
      <w:r w:rsidR="00A14639">
        <w:rPr>
          <w:rFonts w:cs="Times New Roman"/>
          <w:lang w:val="hu-HU"/>
        </w:rPr>
        <w:t>Fingolimod Richter</w:t>
      </w:r>
      <w:r w:rsidRPr="00F56688">
        <w:rPr>
          <w:rFonts w:cs="Times New Roman"/>
          <w:lang w:val="hu-HU"/>
        </w:rPr>
        <w:t xml:space="preserve"> első expozíciója, akkor fontos a betegek folyamatos (valós idejű) EKG-val történő monitorozása, valamint a pulzusszám és a vérnyomás óránkénti mérése, legalább az első 6</w:t>
      </w:r>
      <w:r w:rsidR="00413924" w:rsidRPr="00F56688">
        <w:rPr>
          <w:rFonts w:cs="Times New Roman"/>
          <w:lang w:val="hu-HU"/>
        </w:rPr>
        <w:t> </w:t>
      </w:r>
      <w:r w:rsidRPr="00F56688">
        <w:rPr>
          <w:rFonts w:cs="Times New Roman"/>
          <w:lang w:val="hu-HU"/>
        </w:rPr>
        <w:t>óra alatt (lásd 4.4</w:t>
      </w:r>
      <w:r w:rsidR="00413924" w:rsidRPr="00F56688">
        <w:rPr>
          <w:rFonts w:cs="Times New Roman"/>
          <w:lang w:val="hu-HU"/>
        </w:rPr>
        <w:t> </w:t>
      </w:r>
      <w:r w:rsidRPr="00F56688">
        <w:rPr>
          <w:rFonts w:cs="Times New Roman"/>
          <w:lang w:val="hu-HU"/>
        </w:rPr>
        <w:t>pont).</w:t>
      </w:r>
    </w:p>
    <w:p w14:paraId="43AE4E8C" w14:textId="77777777" w:rsidR="004C0305" w:rsidRPr="00F56688" w:rsidRDefault="004C0305" w:rsidP="001A762B">
      <w:pPr>
        <w:rPr>
          <w:rFonts w:ascii="Times New Roman" w:eastAsia="Times New Roman" w:hAnsi="Times New Roman" w:cs="Times New Roman"/>
          <w:lang w:val="hu-HU"/>
        </w:rPr>
      </w:pPr>
    </w:p>
    <w:p w14:paraId="11083544" w14:textId="1126C979" w:rsidR="004C0305" w:rsidRPr="00F56688" w:rsidRDefault="001F30F8" w:rsidP="001A762B">
      <w:pPr>
        <w:pStyle w:val="Szvegtrzs"/>
        <w:ind w:left="0"/>
        <w:rPr>
          <w:rFonts w:cs="Times New Roman"/>
          <w:lang w:val="hu-HU"/>
        </w:rPr>
      </w:pPr>
      <w:r w:rsidRPr="00F56688">
        <w:rPr>
          <w:rFonts w:cs="Times New Roman"/>
          <w:lang w:val="hu-HU"/>
        </w:rPr>
        <w:t>Ezen kívül, ha 6</w:t>
      </w:r>
      <w:r w:rsidR="00413924" w:rsidRPr="00F56688">
        <w:rPr>
          <w:rFonts w:cs="Times New Roman"/>
          <w:lang w:val="hu-HU"/>
        </w:rPr>
        <w:t> </w:t>
      </w:r>
      <w:r w:rsidRPr="00F56688">
        <w:rPr>
          <w:rFonts w:cs="Times New Roman"/>
          <w:lang w:val="hu-HU"/>
        </w:rPr>
        <w:t>óra múlva a percenkénti szív</w:t>
      </w:r>
      <w:r w:rsidR="00E51FCE" w:rsidRPr="00F56688">
        <w:rPr>
          <w:rFonts w:cs="Times New Roman"/>
          <w:lang w:val="hu-HU"/>
        </w:rPr>
        <w:t>frekvencia</w:t>
      </w:r>
      <w:r w:rsidRPr="00F56688">
        <w:rPr>
          <w:rFonts w:cs="Times New Roman"/>
          <w:lang w:val="hu-HU"/>
        </w:rPr>
        <w:t xml:space="preserve"> &lt;</w:t>
      </w:r>
      <w:r w:rsidR="00413924" w:rsidRPr="00F56688">
        <w:rPr>
          <w:rFonts w:cs="Times New Roman"/>
          <w:lang w:val="hu-HU"/>
        </w:rPr>
        <w:t> </w:t>
      </w:r>
      <w:r w:rsidRPr="00F56688">
        <w:rPr>
          <w:rFonts w:cs="Times New Roman"/>
          <w:lang w:val="hu-HU"/>
        </w:rPr>
        <w:t>45 felnőtteknél, &lt;</w:t>
      </w:r>
      <w:r w:rsidR="00413924" w:rsidRPr="00F56688">
        <w:rPr>
          <w:rFonts w:cs="Times New Roman"/>
          <w:lang w:val="hu-HU"/>
        </w:rPr>
        <w:t> </w:t>
      </w:r>
      <w:r w:rsidRPr="00F56688">
        <w:rPr>
          <w:rFonts w:cs="Times New Roman"/>
          <w:lang w:val="hu-HU"/>
        </w:rPr>
        <w:t>55 tizenkét év feletti gyermekeknél, illetve &lt;</w:t>
      </w:r>
      <w:r w:rsidR="00413924" w:rsidRPr="00F56688">
        <w:rPr>
          <w:rFonts w:cs="Times New Roman"/>
          <w:lang w:val="hu-HU"/>
        </w:rPr>
        <w:t> </w:t>
      </w:r>
      <w:r w:rsidRPr="00F56688">
        <w:rPr>
          <w:rFonts w:cs="Times New Roman"/>
          <w:lang w:val="hu-HU"/>
        </w:rPr>
        <w:t>60 tíz és tizenkét éves kor közötti gyermekeknél, vagy ha 6</w:t>
      </w:r>
      <w:r w:rsidR="00413924" w:rsidRPr="00F56688">
        <w:rPr>
          <w:rFonts w:cs="Times New Roman"/>
          <w:lang w:val="hu-HU"/>
        </w:rPr>
        <w:t> </w:t>
      </w:r>
      <w:r w:rsidRPr="00F56688">
        <w:rPr>
          <w:rFonts w:cs="Times New Roman"/>
          <w:lang w:val="hu-HU"/>
        </w:rPr>
        <w:t>órával az első dózis után az EKG másodfokú vagy magasabb fokú AV-blo</w:t>
      </w:r>
      <w:r w:rsidR="00E35CBD">
        <w:rPr>
          <w:rFonts w:cs="Times New Roman"/>
          <w:lang w:val="hu-HU"/>
        </w:rPr>
        <w:t>k</w:t>
      </w:r>
      <w:r w:rsidRPr="00F56688">
        <w:rPr>
          <w:rFonts w:cs="Times New Roman"/>
          <w:lang w:val="hu-HU"/>
        </w:rPr>
        <w:t>kot vagy ≥</w:t>
      </w:r>
      <w:r w:rsidR="00413924" w:rsidRPr="00F56688">
        <w:rPr>
          <w:rFonts w:cs="Times New Roman"/>
          <w:lang w:val="hu-HU"/>
        </w:rPr>
        <w:t> </w:t>
      </w:r>
      <w:r w:rsidRPr="00F56688">
        <w:rPr>
          <w:rFonts w:cs="Times New Roman"/>
          <w:lang w:val="hu-HU"/>
        </w:rPr>
        <w:t>500 ms-os QTc-távolságot mutat, akkor a monitorozást hosszabb ideig kell végezni, legalább egész éjszakán át, mindaddig, amíg ezek az eltérések meg nem szűnnek. Bármikor megjelenő harmadfokú AV-blo</w:t>
      </w:r>
      <w:r w:rsidR="00E35CBD">
        <w:rPr>
          <w:rFonts w:cs="Times New Roman"/>
          <w:lang w:val="hu-HU"/>
        </w:rPr>
        <w:t>k</w:t>
      </w:r>
      <w:r w:rsidRPr="00F56688">
        <w:rPr>
          <w:rFonts w:cs="Times New Roman"/>
          <w:lang w:val="hu-HU"/>
        </w:rPr>
        <w:t>k szintén meghosszabbított monitorozást kell hogy eredményezzen, beleértve az egész éjszakán át tartó monitorozást is.</w:t>
      </w:r>
    </w:p>
    <w:p w14:paraId="02F03478" w14:textId="77777777" w:rsidR="004C0305" w:rsidRPr="00F56688" w:rsidRDefault="004C0305" w:rsidP="001A762B">
      <w:pPr>
        <w:rPr>
          <w:rFonts w:ascii="Times New Roman" w:eastAsia="Times New Roman" w:hAnsi="Times New Roman" w:cs="Times New Roman"/>
          <w:lang w:val="hu-HU"/>
        </w:rPr>
      </w:pPr>
    </w:p>
    <w:p w14:paraId="54198D00" w14:textId="77777777" w:rsidR="004C0305" w:rsidRPr="00F56688" w:rsidRDefault="001F30F8" w:rsidP="001A762B">
      <w:pPr>
        <w:pStyle w:val="Szvegtrzs"/>
        <w:ind w:left="0"/>
        <w:rPr>
          <w:rFonts w:cs="Times New Roman"/>
          <w:lang w:val="hu-HU"/>
        </w:rPr>
      </w:pPr>
      <w:r w:rsidRPr="00F56688">
        <w:rPr>
          <w:rFonts w:cs="Times New Roman"/>
          <w:lang w:val="hu-HU"/>
        </w:rPr>
        <w:t>Sem a dialízis, sem a plazmacsere nem távolítja el a fingolimodot a szervezetből.</w:t>
      </w:r>
    </w:p>
    <w:p w14:paraId="734315B0" w14:textId="77777777" w:rsidR="001F30F8" w:rsidRPr="00F56688" w:rsidRDefault="001F30F8" w:rsidP="001A762B">
      <w:pPr>
        <w:pStyle w:val="Cmsor1"/>
        <w:tabs>
          <w:tab w:val="left" w:pos="686"/>
        </w:tabs>
        <w:ind w:left="0"/>
        <w:rPr>
          <w:rFonts w:cs="Times New Roman"/>
          <w:b w:val="0"/>
          <w:bCs w:val="0"/>
          <w:lang w:val="hu-HU"/>
        </w:rPr>
      </w:pPr>
    </w:p>
    <w:p w14:paraId="6FA3E5DD" w14:textId="77777777" w:rsidR="001F30F8" w:rsidRPr="00F56688" w:rsidRDefault="001F30F8" w:rsidP="001A762B">
      <w:pPr>
        <w:pStyle w:val="Cmsor1"/>
        <w:tabs>
          <w:tab w:val="left" w:pos="686"/>
        </w:tabs>
        <w:ind w:left="0"/>
        <w:rPr>
          <w:rFonts w:cs="Times New Roman"/>
          <w:b w:val="0"/>
          <w:bCs w:val="0"/>
          <w:lang w:val="hu-HU"/>
        </w:rPr>
      </w:pPr>
    </w:p>
    <w:p w14:paraId="7DB642E5" w14:textId="77777777" w:rsidR="004C0305" w:rsidRPr="00F56688" w:rsidRDefault="001F30F8" w:rsidP="00B42FDE">
      <w:pPr>
        <w:pStyle w:val="Cmsor1"/>
        <w:numPr>
          <w:ilvl w:val="0"/>
          <w:numId w:val="28"/>
        </w:numPr>
        <w:tabs>
          <w:tab w:val="left" w:pos="567"/>
        </w:tabs>
        <w:ind w:left="0" w:firstLine="0"/>
        <w:rPr>
          <w:rFonts w:cs="Times New Roman"/>
          <w:b w:val="0"/>
          <w:bCs w:val="0"/>
          <w:lang w:val="hu-HU"/>
        </w:rPr>
      </w:pPr>
      <w:r w:rsidRPr="00F56688">
        <w:rPr>
          <w:rFonts w:cs="Times New Roman"/>
          <w:lang w:val="hu-HU"/>
        </w:rPr>
        <w:t>FARMAKOLÓGIAI TULAJDONSÁGOK</w:t>
      </w:r>
    </w:p>
    <w:p w14:paraId="543155E2" w14:textId="77777777" w:rsidR="004C0305" w:rsidRPr="00D2339F" w:rsidRDefault="004C0305" w:rsidP="001A762B">
      <w:pPr>
        <w:rPr>
          <w:rFonts w:ascii="Times New Roman" w:eastAsia="Times New Roman" w:hAnsi="Times New Roman" w:cs="Times New Roman"/>
          <w:lang w:val="hu-HU"/>
        </w:rPr>
      </w:pPr>
    </w:p>
    <w:p w14:paraId="03B8A156" w14:textId="77777777" w:rsidR="004C0305" w:rsidRPr="00F56688" w:rsidRDefault="001F30F8" w:rsidP="00B42FDE">
      <w:pPr>
        <w:numPr>
          <w:ilvl w:val="1"/>
          <w:numId w:val="28"/>
        </w:numPr>
        <w:tabs>
          <w:tab w:val="left" w:pos="567"/>
        </w:tabs>
        <w:ind w:left="0" w:firstLine="0"/>
        <w:rPr>
          <w:rFonts w:ascii="Times New Roman" w:eastAsia="Times New Roman" w:hAnsi="Times New Roman" w:cs="Times New Roman"/>
          <w:lang w:val="hu-HU"/>
        </w:rPr>
      </w:pPr>
      <w:r w:rsidRPr="00F56688">
        <w:rPr>
          <w:rFonts w:ascii="Times New Roman" w:hAnsi="Times New Roman" w:cs="Times New Roman"/>
          <w:b/>
          <w:lang w:val="hu-HU"/>
        </w:rPr>
        <w:t>Farmakodinámiás tulajdonságok</w:t>
      </w:r>
    </w:p>
    <w:p w14:paraId="5D1218BD" w14:textId="77777777" w:rsidR="004C0305" w:rsidRPr="00D2339F" w:rsidRDefault="004C0305" w:rsidP="001A762B">
      <w:pPr>
        <w:rPr>
          <w:rFonts w:ascii="Times New Roman" w:eastAsia="Times New Roman" w:hAnsi="Times New Roman" w:cs="Times New Roman"/>
          <w:lang w:val="hu-HU"/>
        </w:rPr>
      </w:pPr>
    </w:p>
    <w:p w14:paraId="1A4BE2DA" w14:textId="0C048B43" w:rsidR="004E6886" w:rsidRPr="00F56688" w:rsidRDefault="001F30F8" w:rsidP="001A762B">
      <w:pPr>
        <w:pStyle w:val="Szvegtrzs"/>
        <w:ind w:left="0"/>
        <w:rPr>
          <w:rFonts w:cs="Times New Roman"/>
          <w:lang w:val="hu-HU"/>
        </w:rPr>
      </w:pPr>
      <w:r w:rsidRPr="00F56688">
        <w:rPr>
          <w:rFonts w:cs="Times New Roman"/>
          <w:lang w:val="hu-HU"/>
        </w:rPr>
        <w:t xml:space="preserve">Farmakoterápiás csoport: Immunsuppressansok, </w:t>
      </w:r>
      <w:r w:rsidR="00004BAA" w:rsidRPr="00004BAA">
        <w:rPr>
          <w:rFonts w:cs="Times New Roman"/>
          <w:lang w:val="hu-HU"/>
        </w:rPr>
        <w:t>Szfingozin-1-foszfát (S1P) receptor modulátorok</w:t>
      </w:r>
      <w:r w:rsidRPr="00F56688">
        <w:rPr>
          <w:rFonts w:cs="Times New Roman"/>
          <w:lang w:val="hu-HU"/>
        </w:rPr>
        <w:t>, ATC kód: L04A</w:t>
      </w:r>
      <w:r w:rsidR="00C72E1C" w:rsidRPr="00C72E1C">
        <w:rPr>
          <w:rFonts w:cs="Times New Roman"/>
          <w:lang w:val="hu-HU"/>
        </w:rPr>
        <w:t>E01</w:t>
      </w:r>
    </w:p>
    <w:p w14:paraId="6C4A9704" w14:textId="77777777" w:rsidR="004E6886" w:rsidRPr="00F56688" w:rsidRDefault="004E6886" w:rsidP="001A762B">
      <w:pPr>
        <w:pStyle w:val="Szvegtrzs"/>
        <w:ind w:left="0"/>
        <w:rPr>
          <w:rFonts w:cs="Times New Roman"/>
          <w:lang w:val="hu-HU"/>
        </w:rPr>
      </w:pPr>
    </w:p>
    <w:p w14:paraId="04905BC8" w14:textId="77777777" w:rsidR="004C0305" w:rsidRPr="00F56688" w:rsidRDefault="001F30F8" w:rsidP="001A762B">
      <w:pPr>
        <w:pStyle w:val="Szvegtrzs"/>
        <w:ind w:left="0"/>
        <w:rPr>
          <w:rFonts w:cs="Times New Roman"/>
          <w:u w:val="single" w:color="000000"/>
          <w:lang w:val="hu-HU"/>
        </w:rPr>
      </w:pPr>
      <w:r w:rsidRPr="00F56688">
        <w:rPr>
          <w:rFonts w:cs="Times New Roman"/>
          <w:u w:val="single" w:color="000000"/>
          <w:lang w:val="hu-HU"/>
        </w:rPr>
        <w:t>Hatásmechanizmus</w:t>
      </w:r>
    </w:p>
    <w:p w14:paraId="5F69B8F3" w14:textId="77777777" w:rsidR="004C0305" w:rsidRPr="00F56688" w:rsidRDefault="001F30F8" w:rsidP="001A762B">
      <w:pPr>
        <w:pStyle w:val="Szvegtrzs"/>
        <w:ind w:left="0"/>
        <w:rPr>
          <w:rFonts w:cs="Times New Roman"/>
          <w:lang w:val="hu-HU"/>
        </w:rPr>
      </w:pPr>
      <w:r w:rsidRPr="00F56688">
        <w:rPr>
          <w:rFonts w:cs="Times New Roman"/>
          <w:lang w:val="hu-HU"/>
        </w:rPr>
        <w:t>A fingolimod egy szfingozin 1-foszfát-receptor modulátor. A fingolimod a szfingozin-kináz révén metabolizálódik aktív metabolittá, fingolimod-foszfáttá. A fingolimod-foszfát alacsony, nanomoláris koncentrációban kötődik a lymphocytákon található szfingozin 1-foszfát-receptor 1-hez</w:t>
      </w:r>
      <w:r w:rsidR="00134741" w:rsidRPr="00F56688">
        <w:rPr>
          <w:rFonts w:cs="Times New Roman"/>
          <w:lang w:val="hu-HU"/>
        </w:rPr>
        <w:t xml:space="preserve"> </w:t>
      </w:r>
      <w:r w:rsidRPr="00F56688">
        <w:rPr>
          <w:rFonts w:cs="Times New Roman"/>
          <w:lang w:val="hu-HU"/>
        </w:rPr>
        <w:t>(S1P-receptor 1), és könnyen átjutva a vér-agy gáton, kötődik a központi idegrendszer idegsejtjein lévő S1P-receptor 1-hez is. A lymphocytákon lévő S1P-receptorok funkcionális agonistájaként hatva, a fingolimod-foszfát gátolja a lymphocytáknak azt a képességét, hogy kilépjenek a nyirokcsomókból, ami lymphocyta-depléció helyett inkább azok redisztribúcióját eredményezi. Állatkísérletek azt mutatták, hogy ez a redisztribúció csökkenti a központi idegrendszer patogén lymphocytákkal történő</w:t>
      </w:r>
      <w:r w:rsidR="00134741" w:rsidRPr="00F56688">
        <w:rPr>
          <w:rFonts w:cs="Times New Roman"/>
          <w:lang w:val="hu-HU"/>
        </w:rPr>
        <w:t xml:space="preserve"> </w:t>
      </w:r>
      <w:r w:rsidRPr="00F56688">
        <w:rPr>
          <w:rFonts w:cs="Times New Roman"/>
          <w:lang w:val="hu-HU"/>
        </w:rPr>
        <w:t xml:space="preserve">infiltrációját, beleértve a proinflammatórikus Th17-es sejteket is, ahol azok az idegek gyulladásában és az idegszövet károsításában vennének részt. Állatkísérletek és </w:t>
      </w:r>
      <w:r w:rsidRPr="00F56688">
        <w:rPr>
          <w:rFonts w:cs="Times New Roman"/>
          <w:i/>
          <w:lang w:val="hu-HU"/>
        </w:rPr>
        <w:t xml:space="preserve">in vitro </w:t>
      </w:r>
      <w:r w:rsidRPr="00F56688">
        <w:rPr>
          <w:rFonts w:cs="Times New Roman"/>
          <w:lang w:val="hu-HU"/>
        </w:rPr>
        <w:t>kísérletek arra utalnak, hogy a fingolimod az idegsejteken lévő S1P-receptorokra gyakorolt kölcsönhatás révén is hathat.</w:t>
      </w:r>
    </w:p>
    <w:p w14:paraId="75E92973" w14:textId="77777777" w:rsidR="004C0305" w:rsidRPr="00F56688" w:rsidRDefault="004C0305" w:rsidP="001A762B">
      <w:pPr>
        <w:rPr>
          <w:rFonts w:ascii="Times New Roman" w:eastAsia="Times New Roman" w:hAnsi="Times New Roman" w:cs="Times New Roman"/>
          <w:lang w:val="hu-HU"/>
        </w:rPr>
      </w:pPr>
    </w:p>
    <w:p w14:paraId="0CE8258E"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Farmakodinámiás hatások</w:t>
      </w:r>
    </w:p>
    <w:p w14:paraId="6B2E663D" w14:textId="376B62B9" w:rsidR="00F62C46" w:rsidRPr="00F56688" w:rsidRDefault="002516D1"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Az első 0,5</w:t>
      </w:r>
      <w:r w:rsidRPr="00F56688">
        <w:rPr>
          <w:rFonts w:ascii="Times New Roman" w:hAnsi="Times New Roman" w:cs="Times New Roman"/>
          <w:lang w:val="hu-HU"/>
        </w:rPr>
        <w:t> </w:t>
      </w:r>
      <w:r w:rsidRPr="00F56688">
        <w:rPr>
          <w:rFonts w:ascii="Times New Roman" w:eastAsia="Times New Roman" w:hAnsi="Times New Roman" w:cs="Times New Roman"/>
          <w:lang w:val="hu-HU"/>
        </w:rPr>
        <w:t>mg adag fingolimod után 4-6</w:t>
      </w:r>
      <w:r w:rsidR="00445F2E">
        <w:rPr>
          <w:rFonts w:ascii="Times New Roman" w:eastAsia="Times New Roman" w:hAnsi="Times New Roman" w:cs="Times New Roman"/>
          <w:lang w:val="hu-HU"/>
        </w:rPr>
        <w:t> </w:t>
      </w:r>
      <w:r w:rsidRPr="00F56688">
        <w:rPr>
          <w:rFonts w:ascii="Times New Roman" w:eastAsia="Times New Roman" w:hAnsi="Times New Roman" w:cs="Times New Roman"/>
          <w:lang w:val="hu-HU"/>
        </w:rPr>
        <w:t>órán belül a lymphocyta-szám a perifériás vérben a kiindulási érték kb. 75%-ára csökken. A napi adagolás folytatása mellett a lymphocyta</w:t>
      </w:r>
      <w:r w:rsidR="00F014CD">
        <w:rPr>
          <w:rFonts w:ascii="Times New Roman" w:eastAsia="Times New Roman" w:hAnsi="Times New Roman" w:cs="Times New Roman"/>
          <w:lang w:val="hu-HU"/>
        </w:rPr>
        <w:t xml:space="preserve"> </w:t>
      </w:r>
      <w:r w:rsidRPr="00F56688">
        <w:rPr>
          <w:rFonts w:ascii="Times New Roman" w:eastAsia="Times New Roman" w:hAnsi="Times New Roman" w:cs="Times New Roman"/>
          <w:lang w:val="hu-HU"/>
        </w:rPr>
        <w:t>szám egy kéthetes időszak alatt tovább csökken, és egy megközelítőleg 500</w:t>
      </w:r>
      <w:r w:rsidR="005578F7"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sejt/mikroliteres minimális számot vagy a kiindulási érték kb. 30%-át éri el. A betegek 18%-a ért el legalább egy alkalommal 200</w:t>
      </w:r>
      <w:r w:rsidR="005578F7"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sejt/mikroliter alatti minimális számot. A tartós naponkénti adagolással az alacsony lymphocyta-szám fennmarad. A T- és B-lymphocyták többsége rendszeresen áthalad a nyirokszerveken, a fingolimod elsősorban ezekre a sejtekre hat. A T-lymphocyták kb. 15-20%-a effektor memória fenotípusú, ezek fontos szerepet töltenek be a perifériás immunrendszerben (surveillance). Mivel a lymphocytáknak ez az altípusa jellemző módon nem halad át a nyirokszerven, ezért ezekre nem hat a fingolimod. A perifériás lymphocyta-szám emelkedése a fingolimod-kezelés leállítása után napokon belül nyilvánvalóvá válik, és a normális szám jellemző módon egy-két hónapon belül visszatér. A fingolimod tartós adagolása a neutrophil-szám enyhe, a kiindulási érték kb. 80%-áig tartó csökkenéséhez vezet. A fingolimod nem hat a monocytákra.</w:t>
      </w:r>
    </w:p>
    <w:p w14:paraId="390CC73A" w14:textId="77777777" w:rsidR="00F62C46" w:rsidRPr="00F56688" w:rsidRDefault="00F62C46" w:rsidP="001A762B">
      <w:pPr>
        <w:rPr>
          <w:rFonts w:ascii="Times New Roman" w:eastAsia="Times New Roman" w:hAnsi="Times New Roman" w:cs="Times New Roman"/>
          <w:lang w:val="hu-HU"/>
        </w:rPr>
      </w:pPr>
    </w:p>
    <w:p w14:paraId="75C00069" w14:textId="16A9690A" w:rsidR="005E00EE" w:rsidRPr="00F56688" w:rsidRDefault="002516D1"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A fingolimod a kezelés megkezdésekor a szívfrekvencia átmeneti csökkenését és az atrioventricularis átvezetés lassulását idézi elő (lásd 4.4 és 4.8</w:t>
      </w:r>
      <w:r w:rsidR="00396720"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pont). A szívfrekvencia maximális csökkenését az adagolás megkezdése utáni 6</w:t>
      </w:r>
      <w:r w:rsidR="005F0BC7">
        <w:rPr>
          <w:rFonts w:ascii="Times New Roman" w:eastAsia="Times New Roman" w:hAnsi="Times New Roman" w:cs="Times New Roman"/>
          <w:lang w:val="hu-HU"/>
        </w:rPr>
        <w:t> </w:t>
      </w:r>
      <w:r w:rsidRPr="00F56688">
        <w:rPr>
          <w:rFonts w:ascii="Times New Roman" w:eastAsia="Times New Roman" w:hAnsi="Times New Roman" w:cs="Times New Roman"/>
          <w:lang w:val="hu-HU"/>
        </w:rPr>
        <w:t>órán belül észlelték, és a negatív chronotrop hatás 70%-a az első napon kialakult. Az adagolás folytatása mellett a szívfrekvencia egy hónapon belül visszatér a kiindulási szintre. A szívfrekvencia fingolimod által kiváltott csökkenése atropin vagy izoprenalin parenterális adagolásával visszafordítható. Az inhalált szalmeterolról is kimutatták, hogy mérsékelten pozitív chronotrop hatása van. A fingolimod-kezelés elkezdésével szaporodnak az idő előtti pitvari kontrakciók, de nem nő a pitvarfibrilláció vagy pitvari flattern, a ventricularis arrhythmiák vagy az ectopiás ütések aránya. A fingolimod-kezelés nem jár a perctérfogat csökkenésével. A fingolimod-kezelés nem befolyásolja a szív autonóm válaszát, beleértve a szívfrekvencia diurnális változását, és a terhelésre adott választ is.</w:t>
      </w:r>
    </w:p>
    <w:p w14:paraId="6869BFBC" w14:textId="77777777" w:rsidR="005E00EE" w:rsidRPr="00F56688" w:rsidRDefault="005E00EE" w:rsidP="001A762B">
      <w:pPr>
        <w:rPr>
          <w:rFonts w:ascii="Times New Roman" w:eastAsia="Times New Roman" w:hAnsi="Times New Roman" w:cs="Times New Roman"/>
          <w:lang w:val="hu-HU"/>
        </w:rPr>
      </w:pPr>
    </w:p>
    <w:p w14:paraId="3240BDFB" w14:textId="366A2042" w:rsidR="0070413D" w:rsidRPr="00F56688" w:rsidRDefault="002516D1"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 xml:space="preserve">Az S1P4 részben hozzájárulhatott a hatáshoz, de nem ez volt a lymphoid deplécióért felelős fő receptor. A bradycardia és a vasoconstrictio kialakulásának mechanizmusát </w:t>
      </w:r>
      <w:r w:rsidRPr="00C5311A">
        <w:rPr>
          <w:rFonts w:ascii="Times New Roman" w:eastAsia="Times New Roman" w:hAnsi="Times New Roman" w:cs="Times New Roman"/>
          <w:i/>
          <w:iCs/>
          <w:lang w:val="hu-HU"/>
        </w:rPr>
        <w:t>in vitro</w:t>
      </w:r>
      <w:r w:rsidRPr="00F56688">
        <w:rPr>
          <w:rFonts w:ascii="Times New Roman" w:eastAsia="Times New Roman" w:hAnsi="Times New Roman" w:cs="Times New Roman"/>
          <w:lang w:val="hu-HU"/>
        </w:rPr>
        <w:t xml:space="preserve"> vizsgálatokban is értékelték tengerimalacokon, valamint nyúl aorta- és koszorúér-izolátumokon. Azt a következtetést vonták le, hogy a bradycardia elsősorban a befelé irányuló (ún. inward-rectifying) káliumcsatorna vagy G-protein által aktivált befelé irányuló </w:t>
      </w:r>
      <w:r w:rsidR="00B9535C" w:rsidRPr="00B9535C">
        <w:rPr>
          <w:rFonts w:ascii="Times New Roman" w:eastAsia="Times New Roman" w:hAnsi="Times New Roman" w:cs="Times New Roman"/>
          <w:lang w:val="hu-HU"/>
        </w:rPr>
        <w:t>K</w:t>
      </w:r>
      <w:r w:rsidR="00B9535C" w:rsidRPr="00C5311A">
        <w:rPr>
          <w:rFonts w:ascii="Times New Roman" w:eastAsia="Times New Roman" w:hAnsi="Times New Roman" w:cs="Times New Roman"/>
          <w:vertAlign w:val="superscript"/>
          <w:lang w:val="hu-HU"/>
        </w:rPr>
        <w:t>+</w:t>
      </w:r>
      <w:r w:rsidR="00B9535C">
        <w:rPr>
          <w:rFonts w:ascii="Times New Roman" w:eastAsia="Times New Roman" w:hAnsi="Times New Roman" w:cs="Times New Roman"/>
          <w:lang w:val="hu-HU"/>
        </w:rPr>
        <w:t>-</w:t>
      </w:r>
      <w:r w:rsidRPr="00F56688">
        <w:rPr>
          <w:rFonts w:ascii="Times New Roman" w:eastAsia="Times New Roman" w:hAnsi="Times New Roman" w:cs="Times New Roman"/>
          <w:lang w:val="hu-HU"/>
        </w:rPr>
        <w:t>csatorna (IKACh/GIRK) aktiválódása következtében alakul ki, a vasoconstrictiót pedig úgy tűnik, hogy egy Rho-kináz és kalciumfüggő mechanizmus mediálja.</w:t>
      </w:r>
    </w:p>
    <w:p w14:paraId="3BB28BA4" w14:textId="77777777" w:rsidR="0070413D" w:rsidRPr="00F56688" w:rsidRDefault="0070413D" w:rsidP="001A762B">
      <w:pPr>
        <w:rPr>
          <w:rFonts w:ascii="Times New Roman" w:eastAsia="Times New Roman" w:hAnsi="Times New Roman" w:cs="Times New Roman"/>
          <w:lang w:val="hu-HU"/>
        </w:rPr>
      </w:pPr>
    </w:p>
    <w:p w14:paraId="6474303C" w14:textId="42B28C27" w:rsidR="004C0305" w:rsidRPr="00F56688" w:rsidRDefault="002516D1" w:rsidP="001A762B">
      <w:pPr>
        <w:rPr>
          <w:rFonts w:ascii="Times New Roman" w:eastAsia="Times New Roman" w:hAnsi="Times New Roman" w:cs="Times New Roman"/>
          <w:lang w:val="hu-HU"/>
        </w:rPr>
      </w:pPr>
      <w:r w:rsidRPr="00F56688">
        <w:rPr>
          <w:rFonts w:ascii="Times New Roman" w:eastAsia="Times New Roman" w:hAnsi="Times New Roman" w:cs="Times New Roman"/>
          <w:lang w:val="hu-HU"/>
        </w:rPr>
        <w:t>Egyszeri vagy többszöri 0,5 és 1,25</w:t>
      </w:r>
      <w:r w:rsidR="0070413D"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mg-os adagokkal 2</w:t>
      </w:r>
      <w:r w:rsidR="0056227B">
        <w:rPr>
          <w:rFonts w:ascii="Times New Roman" w:eastAsia="Times New Roman" w:hAnsi="Times New Roman" w:cs="Times New Roman"/>
          <w:lang w:val="hu-HU"/>
        </w:rPr>
        <w:t> </w:t>
      </w:r>
      <w:r w:rsidRPr="00F56688">
        <w:rPr>
          <w:rFonts w:ascii="Times New Roman" w:eastAsia="Times New Roman" w:hAnsi="Times New Roman" w:cs="Times New Roman"/>
          <w:lang w:val="hu-HU"/>
        </w:rPr>
        <w:t>héten át végzett fingolimod-kezelés nem járt a légúti ellenállás FEV1-gyel vagy az erőltetett kilégzési légáramlási sebességgel (FEF 25</w:t>
      </w:r>
      <w:r w:rsidR="00A805E2">
        <w:rPr>
          <w:rFonts w:ascii="Times New Roman" w:eastAsia="Times New Roman" w:hAnsi="Times New Roman" w:cs="Times New Roman"/>
          <w:lang w:val="hu-HU"/>
        </w:rPr>
        <w:noBreakHyphen/>
      </w:r>
      <w:r w:rsidRPr="00F56688">
        <w:rPr>
          <w:rFonts w:ascii="Times New Roman" w:eastAsia="Times New Roman" w:hAnsi="Times New Roman" w:cs="Times New Roman"/>
          <w:lang w:val="hu-HU"/>
        </w:rPr>
        <w:t>75) mért, kimutatható növekedésével. Ugyanakkor az egyszeri, ≥</w:t>
      </w:r>
      <w:r w:rsidR="0070413D"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5</w:t>
      </w:r>
      <w:r w:rsidR="00A805E2">
        <w:rPr>
          <w:rFonts w:ascii="Times New Roman" w:eastAsia="Times New Roman" w:hAnsi="Times New Roman" w:cs="Times New Roman"/>
          <w:lang w:val="hu-HU"/>
        </w:rPr>
        <w:t> </w:t>
      </w:r>
      <w:r w:rsidRPr="00F56688">
        <w:rPr>
          <w:rFonts w:ascii="Times New Roman" w:eastAsia="Times New Roman" w:hAnsi="Times New Roman" w:cs="Times New Roman"/>
          <w:lang w:val="hu-HU"/>
        </w:rPr>
        <w:t>mg-os (az ajánlott adag 10-szerese) fingolimod dózisok a légúti ellenállás dózisfüggő növekedésével járt. A többszöri, a 0,5, az 1,25 vagy az 5</w:t>
      </w:r>
      <w:r w:rsidR="0070413D"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mg-os adagokkal végzett fingolimod-kezelés nem jár az oxigenizáció vagy az oxigén-szaturáció terhelésre jelentkező csökkenésével vagy a légutak metakolinra adott fokozott reaktivitásával. A fingolimoddal kezelt betegek az inhalált béta-agonistákra normális bronchodilatációval reagálnak.</w:t>
      </w:r>
    </w:p>
    <w:p w14:paraId="371D69AF" w14:textId="77777777" w:rsidR="0070413D" w:rsidRPr="00F56688" w:rsidRDefault="0070413D" w:rsidP="001A762B">
      <w:pPr>
        <w:rPr>
          <w:rFonts w:ascii="Times New Roman" w:eastAsia="Times New Roman" w:hAnsi="Times New Roman" w:cs="Times New Roman"/>
          <w:lang w:val="hu-HU"/>
        </w:rPr>
      </w:pPr>
    </w:p>
    <w:p w14:paraId="586B4829"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Klinikai hatásosság és biztonságosság</w:t>
      </w:r>
    </w:p>
    <w:p w14:paraId="1B7D0817" w14:textId="6DDCA815" w:rsidR="004C0305" w:rsidRPr="00F56688" w:rsidRDefault="001F30F8" w:rsidP="001A762B">
      <w:pPr>
        <w:pStyle w:val="Szvegtrzs"/>
        <w:ind w:left="0"/>
        <w:rPr>
          <w:rFonts w:cs="Times New Roman"/>
          <w:lang w:val="hu-HU"/>
        </w:rPr>
      </w:pPr>
      <w:r w:rsidRPr="00F56688">
        <w:rPr>
          <w:rFonts w:cs="Times New Roman"/>
          <w:lang w:val="hu-HU"/>
        </w:rPr>
        <w:t xml:space="preserve">A </w:t>
      </w:r>
      <w:r w:rsidR="0007388D" w:rsidRPr="00F56688">
        <w:rPr>
          <w:rFonts w:cs="Times New Roman"/>
          <w:lang w:val="hu-HU"/>
        </w:rPr>
        <w:t>f</w:t>
      </w:r>
      <w:r w:rsidR="00430A9D" w:rsidRPr="00F56688">
        <w:rPr>
          <w:rFonts w:cs="Times New Roman"/>
          <w:lang w:val="hu-HU"/>
        </w:rPr>
        <w:t>ingolimod</w:t>
      </w:r>
      <w:r w:rsidRPr="00F56688">
        <w:rPr>
          <w:rFonts w:cs="Times New Roman"/>
          <w:lang w:val="hu-HU"/>
        </w:rPr>
        <w:t xml:space="preserve"> hatásosságát két olyan vizsgálatban igazolták, amely a napi egyszeri 0,5</w:t>
      </w:r>
      <w:r w:rsidR="0070413D" w:rsidRPr="00F56688">
        <w:rPr>
          <w:rFonts w:cs="Times New Roman"/>
          <w:lang w:val="hu-HU"/>
        </w:rPr>
        <w:t> </w:t>
      </w:r>
      <w:r w:rsidRPr="00F56688">
        <w:rPr>
          <w:rFonts w:cs="Times New Roman"/>
          <w:lang w:val="hu-HU"/>
        </w:rPr>
        <w:t>mg-os és 1,25</w:t>
      </w:r>
      <w:r w:rsidR="00AD0BC7" w:rsidRPr="00F56688">
        <w:rPr>
          <w:rFonts w:cs="Times New Roman"/>
          <w:lang w:val="hu-HU"/>
        </w:rPr>
        <w:t> </w:t>
      </w:r>
      <w:r w:rsidRPr="00F56688">
        <w:rPr>
          <w:rFonts w:cs="Times New Roman"/>
          <w:lang w:val="hu-HU"/>
        </w:rPr>
        <w:t>mg-os fingolimod adagokat vizsgálta a relapszáló-remittáló sclerosis multiplexben (RRSM) szenvedő felnőtt betegeknél. Mindkét vizsgálatban olyan felnőtt betegek vettek részt, akiknek a</w:t>
      </w:r>
      <w:r w:rsidR="00321538" w:rsidRPr="00F56688">
        <w:rPr>
          <w:rFonts w:cs="Times New Roman"/>
          <w:lang w:val="hu-HU"/>
        </w:rPr>
        <w:t xml:space="preserve"> </w:t>
      </w:r>
      <w:r w:rsidRPr="00F56688">
        <w:rPr>
          <w:rFonts w:cs="Times New Roman"/>
          <w:lang w:val="hu-HU"/>
        </w:rPr>
        <w:t>megelőző 2</w:t>
      </w:r>
      <w:r w:rsidR="00AD0BC7" w:rsidRPr="00F56688">
        <w:rPr>
          <w:rFonts w:cs="Times New Roman"/>
          <w:lang w:val="hu-HU"/>
        </w:rPr>
        <w:t> </w:t>
      </w:r>
      <w:r w:rsidRPr="00F56688">
        <w:rPr>
          <w:rFonts w:cs="Times New Roman"/>
          <w:lang w:val="hu-HU"/>
        </w:rPr>
        <w:t>évben legalább 2, vagy a megelőző 1</w:t>
      </w:r>
      <w:r w:rsidR="0056227B">
        <w:rPr>
          <w:rFonts w:cs="Times New Roman"/>
          <w:lang w:val="hu-HU"/>
        </w:rPr>
        <w:t> </w:t>
      </w:r>
      <w:r w:rsidRPr="00F56688">
        <w:rPr>
          <w:rFonts w:cs="Times New Roman"/>
          <w:lang w:val="hu-HU"/>
        </w:rPr>
        <w:t>évben legalább 1</w:t>
      </w:r>
      <w:r w:rsidR="0056227B">
        <w:rPr>
          <w:rFonts w:cs="Times New Roman"/>
          <w:lang w:val="hu-HU"/>
        </w:rPr>
        <w:t> </w:t>
      </w:r>
      <w:r w:rsidRPr="00F56688">
        <w:rPr>
          <w:rFonts w:cs="Times New Roman"/>
          <w:lang w:val="hu-HU"/>
        </w:rPr>
        <w:t xml:space="preserve">relapszusa volt, és a kiterjesztett rokkantsági skála (Expanded Disability Status Score, EDSS) pontszáma 0 és 5,5 között volt. Egy harmadik, ugyanezen felnőtt betegpopulációban végzett klinikai vizsgálatot a </w:t>
      </w:r>
      <w:r w:rsidR="0007388D" w:rsidRPr="00F56688">
        <w:rPr>
          <w:rFonts w:cs="Times New Roman"/>
          <w:lang w:val="hu-HU"/>
        </w:rPr>
        <w:t>f</w:t>
      </w:r>
      <w:r w:rsidR="00430A9D" w:rsidRPr="00F56688">
        <w:rPr>
          <w:rFonts w:cs="Times New Roman"/>
          <w:lang w:val="hu-HU"/>
        </w:rPr>
        <w:t>ingolimod</w:t>
      </w:r>
      <w:r w:rsidRPr="00F56688">
        <w:rPr>
          <w:rFonts w:cs="Times New Roman"/>
          <w:lang w:val="hu-HU"/>
        </w:rPr>
        <w:t xml:space="preserve"> engedélyezését követően fejeztek be.</w:t>
      </w:r>
    </w:p>
    <w:p w14:paraId="26AC2B34" w14:textId="77777777" w:rsidR="004C0305" w:rsidRPr="00F56688" w:rsidRDefault="004C0305" w:rsidP="001A762B">
      <w:pPr>
        <w:rPr>
          <w:rFonts w:ascii="Times New Roman" w:eastAsia="Times New Roman" w:hAnsi="Times New Roman" w:cs="Times New Roman"/>
          <w:lang w:val="hu-HU"/>
        </w:rPr>
      </w:pPr>
    </w:p>
    <w:p w14:paraId="0FDECF41" w14:textId="56B795A6" w:rsidR="004C0305" w:rsidRPr="00F56688" w:rsidRDefault="001F30F8" w:rsidP="001A762B">
      <w:pPr>
        <w:pStyle w:val="Szvegtrzs"/>
        <w:ind w:left="0"/>
        <w:rPr>
          <w:rFonts w:cs="Times New Roman"/>
          <w:lang w:val="hu-HU"/>
        </w:rPr>
      </w:pPr>
      <w:r w:rsidRPr="00F56688">
        <w:rPr>
          <w:rFonts w:cs="Times New Roman"/>
          <w:lang w:val="hu-HU"/>
        </w:rPr>
        <w:t>A D2301 jelzésű (FREEDOMS) vizsgálat egy 2</w:t>
      </w:r>
      <w:r w:rsidR="00AD0BC7" w:rsidRPr="00F56688">
        <w:rPr>
          <w:rFonts w:cs="Times New Roman"/>
          <w:lang w:val="hu-HU"/>
        </w:rPr>
        <w:t> </w:t>
      </w:r>
      <w:r w:rsidRPr="00F56688">
        <w:rPr>
          <w:rFonts w:cs="Times New Roman"/>
          <w:lang w:val="hu-HU"/>
        </w:rPr>
        <w:t>évig tartó, randomizált, kettős-vak, placebokontrollos III</w:t>
      </w:r>
      <w:r w:rsidR="00174C34">
        <w:rPr>
          <w:rFonts w:cs="Times New Roman"/>
          <w:lang w:val="hu-HU"/>
        </w:rPr>
        <w:t>.</w:t>
      </w:r>
      <w:r w:rsidR="00174C34" w:rsidRPr="00174C34">
        <w:rPr>
          <w:rFonts w:cs="Times New Roman"/>
          <w:lang w:val="hu-HU"/>
        </w:rPr>
        <w:t xml:space="preserve"> </w:t>
      </w:r>
      <w:r w:rsidR="00174C34" w:rsidRPr="00F56688">
        <w:rPr>
          <w:rFonts w:cs="Times New Roman"/>
          <w:lang w:val="hu-HU"/>
        </w:rPr>
        <w:t>fázis</w:t>
      </w:r>
      <w:r w:rsidR="00174C34">
        <w:rPr>
          <w:rFonts w:cs="Times New Roman"/>
          <w:lang w:val="hu-HU"/>
        </w:rPr>
        <w:t>os</w:t>
      </w:r>
      <w:r w:rsidRPr="00F56688">
        <w:rPr>
          <w:rFonts w:cs="Times New Roman"/>
          <w:lang w:val="hu-HU"/>
        </w:rPr>
        <w:t xml:space="preserve"> vizsgálat volt, amit 1272</w:t>
      </w:r>
      <w:r w:rsidR="00A04186" w:rsidRPr="00F56688">
        <w:rPr>
          <w:rFonts w:cs="Times New Roman"/>
          <w:lang w:val="hu-HU"/>
        </w:rPr>
        <w:t> </w:t>
      </w:r>
      <w:r w:rsidRPr="00F56688">
        <w:rPr>
          <w:rFonts w:cs="Times New Roman"/>
          <w:lang w:val="hu-HU"/>
        </w:rPr>
        <w:t>beteggel végeztek (közülük n=425 kapott 0,5</w:t>
      </w:r>
      <w:r w:rsidR="00AD0BC7" w:rsidRPr="00F56688">
        <w:rPr>
          <w:rFonts w:cs="Times New Roman"/>
          <w:lang w:val="hu-HU"/>
        </w:rPr>
        <w:t> </w:t>
      </w:r>
      <w:r w:rsidRPr="00F56688">
        <w:rPr>
          <w:rFonts w:cs="Times New Roman"/>
          <w:lang w:val="hu-HU"/>
        </w:rPr>
        <w:t>mg, 429 kapott</w:t>
      </w:r>
      <w:r w:rsidR="00DC6B13">
        <w:rPr>
          <w:rFonts w:cs="Times New Roman"/>
          <w:lang w:val="hu-HU"/>
        </w:rPr>
        <w:t xml:space="preserve"> </w:t>
      </w:r>
      <w:r w:rsidRPr="00F56688">
        <w:rPr>
          <w:rFonts w:cs="Times New Roman"/>
          <w:lang w:val="hu-HU"/>
        </w:rPr>
        <w:t>1,25</w:t>
      </w:r>
      <w:r w:rsidR="00AD0BC7" w:rsidRPr="00F56688">
        <w:rPr>
          <w:rFonts w:cs="Times New Roman"/>
          <w:lang w:val="hu-HU"/>
        </w:rPr>
        <w:t> </w:t>
      </w:r>
      <w:r w:rsidRPr="00F56688">
        <w:rPr>
          <w:rFonts w:cs="Times New Roman"/>
          <w:lang w:val="hu-HU"/>
        </w:rPr>
        <w:t>mg fingolimodot és 418 kapott placebót). A kiindulási jellemzők medián értékei a következők voltak: életkor 37</w:t>
      </w:r>
      <w:r w:rsidR="00AD0BC7" w:rsidRPr="00F56688">
        <w:rPr>
          <w:rFonts w:cs="Times New Roman"/>
          <w:lang w:val="hu-HU"/>
        </w:rPr>
        <w:t> </w:t>
      </w:r>
      <w:r w:rsidRPr="00F56688">
        <w:rPr>
          <w:rFonts w:cs="Times New Roman"/>
          <w:lang w:val="hu-HU"/>
        </w:rPr>
        <w:t>év, a betegség fennállásának időtartama 6,7</w:t>
      </w:r>
      <w:r w:rsidR="00AD0BC7" w:rsidRPr="00F56688">
        <w:rPr>
          <w:rFonts w:cs="Times New Roman"/>
          <w:lang w:val="hu-HU"/>
        </w:rPr>
        <w:t> </w:t>
      </w:r>
      <w:r w:rsidRPr="00F56688">
        <w:rPr>
          <w:rFonts w:cs="Times New Roman"/>
          <w:lang w:val="hu-HU"/>
        </w:rPr>
        <w:t>év és az EDSS-pontszám 2,0. A vizsgálat eredményeit az 1. táblázat mutatja. A 0,5</w:t>
      </w:r>
      <w:r w:rsidR="00AD0BC7" w:rsidRPr="00F56688">
        <w:rPr>
          <w:rFonts w:cs="Times New Roman"/>
          <w:lang w:val="hu-HU"/>
        </w:rPr>
        <w:t> </w:t>
      </w:r>
      <w:r w:rsidRPr="00F56688">
        <w:rPr>
          <w:rFonts w:cs="Times New Roman"/>
          <w:lang w:val="hu-HU"/>
        </w:rPr>
        <w:t>mg-os és az 1,25</w:t>
      </w:r>
      <w:r w:rsidR="00AD0BC7" w:rsidRPr="00F56688">
        <w:rPr>
          <w:rFonts w:cs="Times New Roman"/>
          <w:lang w:val="hu-HU"/>
        </w:rPr>
        <w:t> </w:t>
      </w:r>
      <w:r w:rsidRPr="00F56688">
        <w:rPr>
          <w:rFonts w:cs="Times New Roman"/>
          <w:lang w:val="hu-HU"/>
        </w:rPr>
        <w:t>mg-os dózisok között egyik végpont tekintetében sem volt lényeges különbség.</w:t>
      </w:r>
    </w:p>
    <w:p w14:paraId="71C1B83E" w14:textId="77777777" w:rsidR="004C0305" w:rsidRPr="00F56688" w:rsidRDefault="004C0305" w:rsidP="001A762B">
      <w:pPr>
        <w:rPr>
          <w:rFonts w:ascii="Times New Roman" w:eastAsia="Times New Roman" w:hAnsi="Times New Roman" w:cs="Times New Roman"/>
          <w:lang w:val="hu-HU"/>
        </w:rPr>
      </w:pPr>
    </w:p>
    <w:p w14:paraId="2FC6153D" w14:textId="2DE58E55" w:rsidR="004C0305" w:rsidRPr="00F56688" w:rsidRDefault="001F30F8" w:rsidP="001A762B">
      <w:pPr>
        <w:pStyle w:val="Cmsor1"/>
        <w:numPr>
          <w:ilvl w:val="0"/>
          <w:numId w:val="19"/>
        </w:numPr>
        <w:tabs>
          <w:tab w:val="left" w:pos="340"/>
        </w:tabs>
        <w:ind w:left="0" w:firstLine="0"/>
        <w:rPr>
          <w:rFonts w:cs="Times New Roman"/>
          <w:b w:val="0"/>
          <w:bCs w:val="0"/>
          <w:lang w:val="hu-HU"/>
        </w:rPr>
      </w:pPr>
      <w:r w:rsidRPr="00F56688">
        <w:rPr>
          <w:rFonts w:cs="Times New Roman"/>
          <w:lang w:val="hu-HU"/>
        </w:rPr>
        <w:t>táblázat</w:t>
      </w:r>
      <w:r w:rsidR="00AD0BC7" w:rsidRPr="00F56688">
        <w:rPr>
          <w:rFonts w:cs="Times New Roman"/>
          <w:lang w:val="hu-HU"/>
        </w:rPr>
        <w:tab/>
      </w:r>
      <w:r w:rsidRPr="00F56688">
        <w:rPr>
          <w:rFonts w:cs="Times New Roman"/>
          <w:lang w:val="hu-HU"/>
        </w:rPr>
        <w:t>D2301 jelzésű (FREEDOMS) vizsgálat: a legfontosabb eredmények</w:t>
      </w:r>
    </w:p>
    <w:p w14:paraId="5D29A298" w14:textId="77777777" w:rsidR="004C0305" w:rsidRPr="00F56688" w:rsidRDefault="004C0305" w:rsidP="001A762B">
      <w:pPr>
        <w:rPr>
          <w:rFonts w:ascii="Times New Roman" w:eastAsia="Times New Roman" w:hAnsi="Times New Roman" w:cs="Times New Roman"/>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4C0305" w:rsidRPr="00F56688" w14:paraId="52D4B383"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214F8E77" w14:textId="77777777" w:rsidR="004C0305" w:rsidRPr="00F56688" w:rsidRDefault="004C0305" w:rsidP="001A762B">
            <w:pPr>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04193EA1" w14:textId="77777777" w:rsidR="00723633" w:rsidRPr="00F56688" w:rsidRDefault="001F30F8" w:rsidP="001A762B">
            <w:pPr>
              <w:pStyle w:val="TableParagraph"/>
              <w:rPr>
                <w:rFonts w:ascii="Times New Roman" w:hAnsi="Times New Roman" w:cs="Times New Roman"/>
                <w:b/>
                <w:lang w:val="hu-HU"/>
              </w:rPr>
            </w:pPr>
            <w:r w:rsidRPr="00F56688">
              <w:rPr>
                <w:rFonts w:ascii="Times New Roman" w:hAnsi="Times New Roman" w:cs="Times New Roman"/>
                <w:b/>
                <w:lang w:val="hu-HU"/>
              </w:rPr>
              <w:t xml:space="preserve">Fingolimod </w:t>
            </w:r>
          </w:p>
          <w:p w14:paraId="57846055" w14:textId="5A921D6E"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0,5</w:t>
            </w:r>
            <w:r w:rsidR="007C32CC" w:rsidRPr="00F56688">
              <w:rPr>
                <w:rFonts w:ascii="Times New Roman" w:hAnsi="Times New Roman" w:cs="Times New Roman"/>
                <w:b/>
                <w:lang w:val="hu-HU"/>
              </w:rPr>
              <w:t> </w:t>
            </w:r>
            <w:r w:rsidRPr="00F56688">
              <w:rPr>
                <w:rFonts w:ascii="Times New Roman" w:hAnsi="Times New Roman" w:cs="Times New Roman"/>
                <w:b/>
                <w:lang w:val="hu-HU"/>
              </w:rPr>
              <w:t>mg</w:t>
            </w:r>
          </w:p>
        </w:tc>
        <w:tc>
          <w:tcPr>
            <w:tcW w:w="1843" w:type="dxa"/>
            <w:tcBorders>
              <w:top w:val="single" w:sz="5" w:space="0" w:color="000000"/>
              <w:left w:val="single" w:sz="5" w:space="0" w:color="000000"/>
              <w:bottom w:val="single" w:sz="5" w:space="0" w:color="000000"/>
              <w:right w:val="single" w:sz="5" w:space="0" w:color="000000"/>
            </w:tcBorders>
          </w:tcPr>
          <w:p w14:paraId="0C707F6A"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Placebo</w:t>
            </w:r>
          </w:p>
        </w:tc>
      </w:tr>
      <w:tr w:rsidR="004C0305" w:rsidRPr="00F56688" w14:paraId="300F4E7F"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44F796A9"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695BA4B6" w14:textId="77777777" w:rsidR="004C0305" w:rsidRPr="00F56688"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7BCAD9B7" w14:textId="77777777" w:rsidR="004C0305" w:rsidRPr="00F56688" w:rsidRDefault="004C0305" w:rsidP="001A762B">
            <w:pPr>
              <w:rPr>
                <w:rFonts w:ascii="Times New Roman" w:hAnsi="Times New Roman" w:cs="Times New Roman"/>
                <w:lang w:val="hu-HU"/>
              </w:rPr>
            </w:pPr>
          </w:p>
        </w:tc>
      </w:tr>
      <w:tr w:rsidR="004C0305" w:rsidRPr="00F56688" w14:paraId="699ED425"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56433248" w14:textId="153F7780"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Évenkénti relapszus</w:t>
            </w:r>
            <w:r w:rsidR="00F519B3">
              <w:rPr>
                <w:rFonts w:ascii="Times New Roman" w:hAnsi="Times New Roman" w:cs="Times New Roman"/>
                <w:lang w:val="hu-HU"/>
              </w:rPr>
              <w:t xml:space="preserve"> </w:t>
            </w:r>
            <w:r w:rsidRPr="00F56688">
              <w:rPr>
                <w:rFonts w:ascii="Times New Roman" w:hAnsi="Times New Roman" w:cs="Times New Roman"/>
                <w:lang w:val="hu-HU"/>
              </w:rPr>
              <w:t>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6AECCD52"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0,18**</w:t>
            </w:r>
          </w:p>
        </w:tc>
        <w:tc>
          <w:tcPr>
            <w:tcW w:w="1843" w:type="dxa"/>
            <w:tcBorders>
              <w:top w:val="single" w:sz="5" w:space="0" w:color="000000"/>
              <w:left w:val="single" w:sz="5" w:space="0" w:color="000000"/>
              <w:bottom w:val="single" w:sz="5" w:space="0" w:color="000000"/>
              <w:right w:val="single" w:sz="5" w:space="0" w:color="000000"/>
            </w:tcBorders>
          </w:tcPr>
          <w:p w14:paraId="198DA27A"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0,40</w:t>
            </w:r>
          </w:p>
        </w:tc>
      </w:tr>
      <w:tr w:rsidR="004C0305" w:rsidRPr="00F56688" w14:paraId="70B36C20"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D3D87A1" w14:textId="018692F5"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24.</w:t>
            </w:r>
            <w:r w:rsidR="00DC6B13">
              <w:rPr>
                <w:rFonts w:ascii="Times New Roman" w:hAnsi="Times New Roman" w:cs="Times New Roman"/>
                <w:lang w:val="hu-HU"/>
              </w:rPr>
              <w:t> </w:t>
            </w:r>
            <w:r w:rsidRPr="00F56688">
              <w:rPr>
                <w:rFonts w:ascii="Times New Roman" w:hAnsi="Times New Roman" w:cs="Times New Roman"/>
                <w:lang w:val="hu-HU"/>
              </w:rPr>
              <w:t>hónapban relapszus</w:t>
            </w:r>
            <w:r w:rsidR="00540A01">
              <w:rPr>
                <w:rFonts w:ascii="Times New Roman" w:hAnsi="Times New Roman" w:cs="Times New Roman"/>
                <w:lang w:val="hu-HU"/>
              </w:rPr>
              <w:t>-</w:t>
            </w:r>
            <w:r w:rsidRPr="00F56688">
              <w:rPr>
                <w:rFonts w:ascii="Times New Roman" w:hAnsi="Times New Roman" w:cs="Times New Roman"/>
                <w:lang w:val="hu-HU"/>
              </w:rPr>
              <w:t>mentesen maradó betegek százalék</w:t>
            </w:r>
            <w:r w:rsidR="00B76E82">
              <w:rPr>
                <w:rFonts w:ascii="Times New Roman" w:hAnsi="Times New Roman" w:cs="Times New Roman"/>
                <w:lang w:val="hu-HU"/>
              </w:rPr>
              <w:t xml:space="preserve">os </w:t>
            </w:r>
            <w:r w:rsidRPr="00F56688">
              <w:rPr>
                <w:rFonts w:ascii="Times New Roman" w:hAnsi="Times New Roman" w:cs="Times New Roman"/>
                <w:lang w:val="hu-HU"/>
              </w:rPr>
              <w:t>aránya</w:t>
            </w:r>
          </w:p>
        </w:tc>
        <w:tc>
          <w:tcPr>
            <w:tcW w:w="1844" w:type="dxa"/>
            <w:tcBorders>
              <w:top w:val="single" w:sz="5" w:space="0" w:color="000000"/>
              <w:left w:val="single" w:sz="5" w:space="0" w:color="000000"/>
              <w:bottom w:val="single" w:sz="5" w:space="0" w:color="000000"/>
              <w:right w:val="single" w:sz="5" w:space="0" w:color="000000"/>
            </w:tcBorders>
          </w:tcPr>
          <w:p w14:paraId="0C88EC74"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70%**</w:t>
            </w:r>
          </w:p>
        </w:tc>
        <w:tc>
          <w:tcPr>
            <w:tcW w:w="1843" w:type="dxa"/>
            <w:tcBorders>
              <w:top w:val="single" w:sz="5" w:space="0" w:color="000000"/>
              <w:left w:val="single" w:sz="5" w:space="0" w:color="000000"/>
              <w:bottom w:val="single" w:sz="5" w:space="0" w:color="000000"/>
              <w:right w:val="single" w:sz="5" w:space="0" w:color="000000"/>
            </w:tcBorders>
          </w:tcPr>
          <w:p w14:paraId="7BE3E41F"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46%</w:t>
            </w:r>
          </w:p>
        </w:tc>
      </w:tr>
      <w:tr w:rsidR="004C0305" w:rsidRPr="00F56688" w14:paraId="796B6E65"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194205B8" w14:textId="2934AA8C" w:rsidR="004C0305" w:rsidRPr="00F56688" w:rsidRDefault="001F30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 3</w:t>
            </w:r>
            <w:r w:rsidR="00DC6B13">
              <w:rPr>
                <w:rFonts w:ascii="Times New Roman" w:hAnsi="Times New Roman" w:cs="Times New Roman"/>
                <w:lang w:val="hu-HU"/>
              </w:rPr>
              <w:t> </w:t>
            </w:r>
            <w:r w:rsidRPr="00F56688">
              <w:rPr>
                <w:rFonts w:ascii="Times New Roman" w:hAnsi="Times New Roman" w:cs="Times New Roman"/>
                <w:lang w:val="hu-HU"/>
              </w:rPr>
              <w:t>hónapja tartó, funkcióromláshoz vezető,</w:t>
            </w:r>
            <w:r w:rsidR="00DC6B13">
              <w:rPr>
                <w:rFonts w:ascii="Times New Roman" w:hAnsi="Times New Roman" w:cs="Times New Roman"/>
                <w:lang w:val="hu-HU"/>
              </w:rPr>
              <w:t xml:space="preserve"> </w:t>
            </w:r>
            <w:r w:rsidRPr="00F56688">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14E21899"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17%</w:t>
            </w:r>
          </w:p>
        </w:tc>
        <w:tc>
          <w:tcPr>
            <w:tcW w:w="1843" w:type="dxa"/>
            <w:tcBorders>
              <w:top w:val="single" w:sz="5" w:space="0" w:color="000000"/>
              <w:left w:val="single" w:sz="5" w:space="0" w:color="000000"/>
              <w:bottom w:val="nil"/>
              <w:right w:val="single" w:sz="5" w:space="0" w:color="000000"/>
            </w:tcBorders>
          </w:tcPr>
          <w:p w14:paraId="40D65443"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24%</w:t>
            </w:r>
          </w:p>
        </w:tc>
      </w:tr>
      <w:tr w:rsidR="004C0305" w:rsidRPr="00F56688" w14:paraId="791B1BC4"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297713A7"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5839A3FD"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0,70 (0,52; 0,96)*</w:t>
            </w:r>
          </w:p>
        </w:tc>
        <w:tc>
          <w:tcPr>
            <w:tcW w:w="1843" w:type="dxa"/>
            <w:tcBorders>
              <w:top w:val="nil"/>
              <w:left w:val="single" w:sz="5" w:space="0" w:color="000000"/>
              <w:bottom w:val="single" w:sz="5" w:space="0" w:color="000000"/>
              <w:right w:val="single" w:sz="5" w:space="0" w:color="000000"/>
            </w:tcBorders>
          </w:tcPr>
          <w:p w14:paraId="36551533" w14:textId="77777777" w:rsidR="004C0305" w:rsidRPr="00F56688" w:rsidRDefault="004C0305" w:rsidP="001A762B">
            <w:pPr>
              <w:rPr>
                <w:rFonts w:ascii="Times New Roman" w:hAnsi="Times New Roman" w:cs="Times New Roman"/>
                <w:lang w:val="hu-HU"/>
              </w:rPr>
            </w:pPr>
          </w:p>
        </w:tc>
      </w:tr>
      <w:tr w:rsidR="004C0305" w:rsidRPr="00F56688" w14:paraId="723C2E82"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0053108" w14:textId="031A0118"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MR</w:t>
            </w:r>
            <w:r w:rsidR="00583677" w:rsidRPr="00F56688">
              <w:rPr>
                <w:rFonts w:ascii="Times New Roman" w:hAnsi="Times New Roman" w:cs="Times New Roman"/>
                <w:b/>
                <w:lang w:val="hu-HU"/>
              </w:rPr>
              <w:t>-</w:t>
            </w:r>
            <w:r w:rsidRPr="00F56688">
              <w:rPr>
                <w:rFonts w:ascii="Times New Roman" w:hAnsi="Times New Roman" w:cs="Times New Roman"/>
                <w:b/>
                <w:lang w:val="hu-HU"/>
              </w:rPr>
              <w:t>végpontok</w:t>
            </w:r>
          </w:p>
        </w:tc>
        <w:tc>
          <w:tcPr>
            <w:tcW w:w="1844" w:type="dxa"/>
            <w:tcBorders>
              <w:top w:val="single" w:sz="5" w:space="0" w:color="000000"/>
              <w:left w:val="single" w:sz="5" w:space="0" w:color="000000"/>
              <w:bottom w:val="single" w:sz="5" w:space="0" w:color="000000"/>
              <w:right w:val="single" w:sz="5" w:space="0" w:color="000000"/>
            </w:tcBorders>
          </w:tcPr>
          <w:p w14:paraId="0236B915" w14:textId="77777777" w:rsidR="004C0305" w:rsidRPr="00F56688"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0866FE73" w14:textId="77777777" w:rsidR="004C0305" w:rsidRPr="00F56688" w:rsidRDefault="004C0305" w:rsidP="001A762B">
            <w:pPr>
              <w:rPr>
                <w:rFonts w:ascii="Times New Roman" w:hAnsi="Times New Roman" w:cs="Times New Roman"/>
                <w:lang w:val="hu-HU"/>
              </w:rPr>
            </w:pPr>
          </w:p>
        </w:tc>
      </w:tr>
      <w:tr w:rsidR="004C0305" w:rsidRPr="00F56688" w14:paraId="1203DEF7"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D132EC" w14:textId="647F8D1B"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új vagy növekvő T2 léziók medián (átlagos) száma 24</w:t>
            </w:r>
            <w:r w:rsidR="00E37F33">
              <w:rPr>
                <w:rFonts w:ascii="Times New Roman" w:hAnsi="Times New Roman" w:cs="Times New Roman"/>
                <w:lang w:val="hu-HU"/>
              </w:rPr>
              <w:t> </w:t>
            </w:r>
            <w:r w:rsidRPr="00F56688">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399B3C1C"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(2,5)**</w:t>
            </w:r>
          </w:p>
        </w:tc>
        <w:tc>
          <w:tcPr>
            <w:tcW w:w="1843" w:type="dxa"/>
            <w:tcBorders>
              <w:top w:val="single" w:sz="5" w:space="0" w:color="000000"/>
              <w:left w:val="single" w:sz="5" w:space="0" w:color="000000"/>
              <w:bottom w:val="single" w:sz="5" w:space="0" w:color="000000"/>
              <w:right w:val="single" w:sz="5" w:space="0" w:color="000000"/>
            </w:tcBorders>
          </w:tcPr>
          <w:p w14:paraId="135DD6BD"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5,0 (9,8)</w:t>
            </w:r>
          </w:p>
        </w:tc>
      </w:tr>
      <w:tr w:rsidR="004C0305" w:rsidRPr="00F56688" w14:paraId="7C1EB28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398D5617" w14:textId="0C553342"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gadolíniumot halmozó léziók medián (átlagos) száma a 24.</w:t>
            </w:r>
            <w:r w:rsidR="00E37F33">
              <w:rPr>
                <w:rFonts w:ascii="Times New Roman" w:hAnsi="Times New Roman" w:cs="Times New Roman"/>
                <w:lang w:val="hu-HU"/>
              </w:rPr>
              <w:t> </w:t>
            </w:r>
            <w:r w:rsidRPr="00F56688">
              <w:rPr>
                <w:rFonts w:ascii="Times New Roman" w:hAnsi="Times New Roman" w:cs="Times New Roman"/>
                <w:lang w:val="hu-HU"/>
              </w:rPr>
              <w:t>hónapban</w:t>
            </w:r>
          </w:p>
        </w:tc>
        <w:tc>
          <w:tcPr>
            <w:tcW w:w="1844" w:type="dxa"/>
            <w:tcBorders>
              <w:top w:val="single" w:sz="5" w:space="0" w:color="000000"/>
              <w:left w:val="single" w:sz="5" w:space="0" w:color="000000"/>
              <w:bottom w:val="single" w:sz="5" w:space="0" w:color="000000"/>
              <w:right w:val="single" w:sz="5" w:space="0" w:color="000000"/>
            </w:tcBorders>
          </w:tcPr>
          <w:p w14:paraId="7E2C7835"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0B0C90E1"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(1,1)</w:t>
            </w:r>
          </w:p>
        </w:tc>
      </w:tr>
      <w:tr w:rsidR="004C0305" w:rsidRPr="00F56688" w14:paraId="58C98494"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40B38DA8" w14:textId="3B9C146A"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agytérfogat medián (átlagos) %-os változása 24</w:t>
            </w:r>
            <w:r w:rsidR="00E37F33">
              <w:rPr>
                <w:rFonts w:ascii="Times New Roman" w:hAnsi="Times New Roman" w:cs="Times New Roman"/>
                <w:lang w:val="hu-HU"/>
              </w:rPr>
              <w:t> </w:t>
            </w:r>
            <w:r w:rsidRPr="00F56688">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434E2AE4"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-0,7 (-0,8)**</w:t>
            </w:r>
          </w:p>
        </w:tc>
        <w:tc>
          <w:tcPr>
            <w:tcW w:w="1843" w:type="dxa"/>
            <w:tcBorders>
              <w:top w:val="single" w:sz="5" w:space="0" w:color="000000"/>
              <w:left w:val="single" w:sz="5" w:space="0" w:color="000000"/>
              <w:bottom w:val="single" w:sz="5" w:space="0" w:color="000000"/>
              <w:right w:val="single" w:sz="5" w:space="0" w:color="000000"/>
            </w:tcBorders>
          </w:tcPr>
          <w:p w14:paraId="28D043E6"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-1,0 (-1,3)</w:t>
            </w:r>
          </w:p>
        </w:tc>
      </w:tr>
      <w:tr w:rsidR="004C0305" w:rsidRPr="00F56688" w14:paraId="126C194F" w14:textId="77777777" w:rsidTr="00321538">
        <w:trPr>
          <w:trHeight w:hRule="exact" w:val="1311"/>
        </w:trPr>
        <w:tc>
          <w:tcPr>
            <w:tcW w:w="8454" w:type="dxa"/>
            <w:gridSpan w:val="3"/>
            <w:tcBorders>
              <w:top w:val="single" w:sz="5" w:space="0" w:color="000000"/>
              <w:left w:val="single" w:sz="5" w:space="0" w:color="000000"/>
              <w:bottom w:val="single" w:sz="5" w:space="0" w:color="000000"/>
              <w:right w:val="single" w:sz="5" w:space="0" w:color="000000"/>
            </w:tcBorders>
          </w:tcPr>
          <w:p w14:paraId="225D9D71" w14:textId="2994AC9B" w:rsidR="004C0305" w:rsidRPr="00F56688" w:rsidRDefault="001F30F8" w:rsidP="00704887">
            <w:pPr>
              <w:pStyle w:val="TableParagraph"/>
              <w:tabs>
                <w:tab w:val="left" w:pos="555"/>
              </w:tabs>
              <w:ind w:left="567" w:hanging="567"/>
              <w:rPr>
                <w:rFonts w:ascii="Times New Roman" w:eastAsia="Times New Roman" w:hAnsi="Times New Roman" w:cs="Times New Roman"/>
                <w:lang w:val="hu-HU"/>
              </w:rPr>
            </w:pPr>
            <w:r w:rsidRPr="00F56688">
              <w:rPr>
                <w:rFonts w:ascii="Times New Roman" w:eastAsia="Times New Roman" w:hAnsi="Times New Roman" w:cs="Times New Roman"/>
                <w:lang w:val="hu-HU"/>
              </w:rPr>
              <w:t>†</w:t>
            </w:r>
            <w:r w:rsidRPr="00F56688">
              <w:rPr>
                <w:rFonts w:ascii="Times New Roman" w:eastAsia="Times New Roman" w:hAnsi="Times New Roman" w:cs="Times New Roman"/>
                <w:lang w:val="hu-HU"/>
              </w:rPr>
              <w:tab/>
              <w:t>A funkcióromláshoz vezető progresszió meghatározása az EDSS 3 hónappal későbbi,</w:t>
            </w:r>
            <w:r w:rsidR="00E37F33">
              <w:rPr>
                <w:rFonts w:ascii="Times New Roman" w:eastAsia="Times New Roman" w:hAnsi="Times New Roman" w:cs="Times New Roman"/>
                <w:lang w:val="hu-HU"/>
              </w:rPr>
              <w:t xml:space="preserve"> </w:t>
            </w:r>
            <w:r w:rsidRPr="00F56688">
              <w:rPr>
                <w:rFonts w:ascii="Times New Roman" w:hAnsi="Times New Roman" w:cs="Times New Roman"/>
                <w:lang w:val="hu-HU"/>
              </w:rPr>
              <w:t>1</w:t>
            </w:r>
            <w:r w:rsidR="00E37F33">
              <w:rPr>
                <w:rFonts w:ascii="Times New Roman" w:hAnsi="Times New Roman" w:cs="Times New Roman"/>
                <w:lang w:val="hu-HU"/>
              </w:rPr>
              <w:t> </w:t>
            </w:r>
            <w:r w:rsidRPr="00F56688">
              <w:rPr>
                <w:rFonts w:ascii="Times New Roman" w:hAnsi="Times New Roman" w:cs="Times New Roman"/>
                <w:lang w:val="hu-HU"/>
              </w:rPr>
              <w:t>ponttal történő, igazolt emelkedése.</w:t>
            </w:r>
          </w:p>
          <w:p w14:paraId="7C6DACA6" w14:textId="72C91FA5" w:rsidR="004C0305" w:rsidRPr="00F56688" w:rsidRDefault="001F30F8" w:rsidP="001A762B">
            <w:pPr>
              <w:pStyle w:val="TableParagraph"/>
              <w:tabs>
                <w:tab w:val="left" w:pos="567"/>
              </w:tabs>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p&lt;</w:t>
            </w:r>
            <w:r w:rsidR="00AD0BC7" w:rsidRPr="00F56688">
              <w:rPr>
                <w:rFonts w:ascii="Times New Roman" w:hAnsi="Times New Roman" w:cs="Times New Roman"/>
                <w:lang w:val="hu-HU"/>
              </w:rPr>
              <w:t> </w:t>
            </w:r>
            <w:r w:rsidRPr="00F56688">
              <w:rPr>
                <w:rFonts w:ascii="Times New Roman" w:hAnsi="Times New Roman" w:cs="Times New Roman"/>
                <w:lang w:val="hu-HU"/>
              </w:rPr>
              <w:t>0,001, *p&lt;</w:t>
            </w:r>
            <w:r w:rsidR="00AD0BC7" w:rsidRPr="00F56688">
              <w:rPr>
                <w:rFonts w:ascii="Times New Roman" w:hAnsi="Times New Roman" w:cs="Times New Roman"/>
                <w:lang w:val="hu-HU"/>
              </w:rPr>
              <w:t> </w:t>
            </w:r>
            <w:r w:rsidRPr="00F56688">
              <w:rPr>
                <w:rFonts w:ascii="Times New Roman" w:hAnsi="Times New Roman" w:cs="Times New Roman"/>
                <w:lang w:val="hu-HU"/>
              </w:rPr>
              <w:t>0,05 a placebóhoz képest</w:t>
            </w:r>
          </w:p>
          <w:p w14:paraId="168549C7" w14:textId="5BF4E735"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klinikai végpontok összes analízise a beválogatás szerinti populáció</w:t>
            </w:r>
            <w:r w:rsidR="00BB0F7C">
              <w:rPr>
                <w:rFonts w:ascii="Times New Roman" w:hAnsi="Times New Roman" w:cs="Times New Roman"/>
                <w:lang w:val="hu-HU"/>
              </w:rPr>
              <w:t>n</w:t>
            </w:r>
            <w:r w:rsidRPr="00F56688">
              <w:rPr>
                <w:rFonts w:ascii="Times New Roman" w:hAnsi="Times New Roman" w:cs="Times New Roman"/>
                <w:lang w:val="hu-HU"/>
              </w:rPr>
              <w:t xml:space="preserve"> (intent-to-treat) történt. Az MR</w:t>
            </w:r>
            <w:r w:rsidR="007044DC" w:rsidRPr="00F56688">
              <w:rPr>
                <w:rFonts w:ascii="Times New Roman" w:hAnsi="Times New Roman" w:cs="Times New Roman"/>
                <w:lang w:val="hu-HU"/>
              </w:rPr>
              <w:t>-</w:t>
            </w:r>
            <w:r w:rsidRPr="00F56688">
              <w:rPr>
                <w:rFonts w:ascii="Times New Roman" w:hAnsi="Times New Roman" w:cs="Times New Roman"/>
                <w:lang w:val="hu-HU"/>
              </w:rPr>
              <w:t>analízisekhez értékelhető adatállományokat használtak.</w:t>
            </w:r>
          </w:p>
        </w:tc>
      </w:tr>
    </w:tbl>
    <w:p w14:paraId="5813A026" w14:textId="77777777" w:rsidR="001F30F8" w:rsidRPr="00F56688" w:rsidRDefault="001F30F8" w:rsidP="001A762B">
      <w:pPr>
        <w:pStyle w:val="Szvegtrzs"/>
        <w:ind w:left="0"/>
        <w:rPr>
          <w:rFonts w:cs="Times New Roman"/>
          <w:lang w:val="hu-HU"/>
        </w:rPr>
      </w:pPr>
    </w:p>
    <w:p w14:paraId="55D81829" w14:textId="47AE78C5" w:rsidR="00D55F18" w:rsidRPr="00F56688" w:rsidRDefault="001F30F8" w:rsidP="00691E52">
      <w:pPr>
        <w:pStyle w:val="Szvegtrzs"/>
        <w:ind w:left="0"/>
        <w:rPr>
          <w:rFonts w:cs="Times New Roman"/>
          <w:lang w:val="hu-HU"/>
        </w:rPr>
      </w:pPr>
      <w:r w:rsidRPr="00F56688">
        <w:rPr>
          <w:rFonts w:cs="Times New Roman"/>
          <w:lang w:val="hu-HU"/>
        </w:rPr>
        <w:t>Azok a betegek, akik befejezték a 24</w:t>
      </w:r>
      <w:r w:rsidR="00AD0BC7" w:rsidRPr="00F56688">
        <w:rPr>
          <w:rFonts w:cs="Times New Roman"/>
          <w:lang w:val="hu-HU"/>
        </w:rPr>
        <w:t> </w:t>
      </w:r>
      <w:r w:rsidRPr="00F56688">
        <w:rPr>
          <w:rFonts w:cs="Times New Roman"/>
          <w:lang w:val="hu-HU"/>
        </w:rPr>
        <w:t>hónapos FREEDOMS fő vizsgálatot, beléphettek egy, a dózis tekintetében vak, kiterjesztett vizsgálatba (D2301E1), és fingolimodot kaptak. Összesen 920</w:t>
      </w:r>
      <w:r w:rsidR="00AD0BC7" w:rsidRPr="00F56688">
        <w:rPr>
          <w:rFonts w:cs="Times New Roman"/>
          <w:lang w:val="hu-HU"/>
        </w:rPr>
        <w:t> </w:t>
      </w:r>
      <w:r w:rsidRPr="00F56688">
        <w:rPr>
          <w:rFonts w:cs="Times New Roman"/>
          <w:lang w:val="hu-HU"/>
        </w:rPr>
        <w:t>beteg lépett be (n</w:t>
      </w:r>
      <w:r w:rsidR="00AD0BC7" w:rsidRPr="00F56688">
        <w:rPr>
          <w:rFonts w:cs="Times New Roman"/>
          <w:lang w:val="hu-HU"/>
        </w:rPr>
        <w:t> </w:t>
      </w:r>
      <w:r w:rsidRPr="00F56688">
        <w:rPr>
          <w:rFonts w:cs="Times New Roman"/>
          <w:lang w:val="hu-HU"/>
        </w:rPr>
        <w:t>=</w:t>
      </w:r>
      <w:r w:rsidR="00AD0BC7" w:rsidRPr="00F56688">
        <w:rPr>
          <w:rFonts w:cs="Times New Roman"/>
          <w:lang w:val="hu-HU"/>
        </w:rPr>
        <w:t> </w:t>
      </w:r>
      <w:r w:rsidRPr="00F56688">
        <w:rPr>
          <w:rFonts w:cs="Times New Roman"/>
          <w:lang w:val="hu-HU"/>
        </w:rPr>
        <w:t>331 kapta tovább a 0,5</w:t>
      </w:r>
      <w:r w:rsidR="00AD0BC7" w:rsidRPr="00F56688">
        <w:rPr>
          <w:rFonts w:cs="Times New Roman"/>
          <w:lang w:val="hu-HU"/>
        </w:rPr>
        <w:t> </w:t>
      </w:r>
      <w:r w:rsidRPr="00F56688">
        <w:rPr>
          <w:rFonts w:cs="Times New Roman"/>
          <w:lang w:val="hu-HU"/>
        </w:rPr>
        <w:t>mg-ot, 289 kapta tovább az 1,25</w:t>
      </w:r>
      <w:r w:rsidR="00AD0BC7" w:rsidRPr="00F56688">
        <w:rPr>
          <w:rFonts w:cs="Times New Roman"/>
          <w:lang w:val="hu-HU"/>
        </w:rPr>
        <w:t> </w:t>
      </w:r>
      <w:r w:rsidRPr="00F56688">
        <w:rPr>
          <w:rFonts w:cs="Times New Roman"/>
          <w:lang w:val="hu-HU"/>
        </w:rPr>
        <w:t>mg-ot, 155-öt állítottak át placebóról 0,5</w:t>
      </w:r>
      <w:r w:rsidR="00AD0BC7" w:rsidRPr="00F56688">
        <w:rPr>
          <w:rFonts w:cs="Times New Roman"/>
          <w:lang w:val="hu-HU"/>
        </w:rPr>
        <w:t> </w:t>
      </w:r>
      <w:r w:rsidRPr="00F56688">
        <w:rPr>
          <w:rFonts w:cs="Times New Roman"/>
          <w:lang w:val="hu-HU"/>
        </w:rPr>
        <w:t>mg-ra és 145-öt állítottak át placebóról 1,25</w:t>
      </w:r>
      <w:r w:rsidR="00AD0BC7" w:rsidRPr="00F56688">
        <w:rPr>
          <w:rFonts w:cs="Times New Roman"/>
          <w:lang w:val="hu-HU"/>
        </w:rPr>
        <w:t> </w:t>
      </w:r>
      <w:r w:rsidRPr="00F56688">
        <w:rPr>
          <w:rFonts w:cs="Times New Roman"/>
          <w:lang w:val="hu-HU"/>
        </w:rPr>
        <w:t>mg-ra). Tizenkét hónap után (36</w:t>
      </w:r>
      <w:r w:rsidR="00AD0BC7" w:rsidRPr="00F56688">
        <w:rPr>
          <w:rFonts w:cs="Times New Roman"/>
          <w:lang w:val="hu-HU"/>
        </w:rPr>
        <w:t> </w:t>
      </w:r>
      <w:r w:rsidRPr="00F56688">
        <w:rPr>
          <w:rFonts w:cs="Times New Roman"/>
          <w:lang w:val="hu-HU"/>
        </w:rPr>
        <w:t>hónap) 856</w:t>
      </w:r>
      <w:r w:rsidR="00AD0BC7" w:rsidRPr="00F56688">
        <w:rPr>
          <w:rFonts w:cs="Times New Roman"/>
          <w:lang w:val="hu-HU"/>
        </w:rPr>
        <w:t> </w:t>
      </w:r>
      <w:r w:rsidRPr="00F56688">
        <w:rPr>
          <w:rFonts w:cs="Times New Roman"/>
          <w:lang w:val="hu-HU"/>
        </w:rPr>
        <w:t>beteg (93%) vett még mindig részt a vizsgálatban. A 24. és 36.</w:t>
      </w:r>
      <w:r w:rsidR="004F2B2F">
        <w:rPr>
          <w:rFonts w:cs="Times New Roman"/>
          <w:lang w:val="hu-HU"/>
        </w:rPr>
        <w:t> </w:t>
      </w:r>
      <w:r w:rsidRPr="00F56688">
        <w:rPr>
          <w:rFonts w:cs="Times New Roman"/>
          <w:lang w:val="hu-HU"/>
        </w:rPr>
        <w:t>hónap között a fő vizsgálatban 0,5</w:t>
      </w:r>
      <w:r w:rsidR="00AD0BC7" w:rsidRPr="00F56688">
        <w:rPr>
          <w:rFonts w:cs="Times New Roman"/>
          <w:lang w:val="hu-HU"/>
        </w:rPr>
        <w:t> </w:t>
      </w:r>
      <w:r w:rsidRPr="00F56688">
        <w:rPr>
          <w:rFonts w:cs="Times New Roman"/>
          <w:lang w:val="hu-HU"/>
        </w:rPr>
        <w:t>mg fingolimodot kapó betegek közül azoknál, akik továbbra is 0,5</w:t>
      </w:r>
      <w:r w:rsidR="00AD0BC7" w:rsidRPr="00F56688">
        <w:rPr>
          <w:rFonts w:cs="Times New Roman"/>
          <w:lang w:val="hu-HU"/>
        </w:rPr>
        <w:t> </w:t>
      </w:r>
      <w:r w:rsidRPr="00F56688">
        <w:rPr>
          <w:rFonts w:cs="Times New Roman"/>
          <w:lang w:val="hu-HU"/>
        </w:rPr>
        <w:t>mg-ot kaptak, az évenkénti relapszus-ráta (ARR) 0,17 volt (0,21 a fő vizsgálatban). A placebóról 0,5</w:t>
      </w:r>
      <w:r w:rsidR="00AD0BC7" w:rsidRPr="00F56688">
        <w:rPr>
          <w:rFonts w:cs="Times New Roman"/>
          <w:lang w:val="hu-HU"/>
        </w:rPr>
        <w:t> </w:t>
      </w:r>
      <w:r w:rsidRPr="00F56688">
        <w:rPr>
          <w:rFonts w:cs="Times New Roman"/>
          <w:lang w:val="hu-HU"/>
        </w:rPr>
        <w:t>mg fingolimodra átállított betegeknél az évenkénti relapszus-ráta 0,22 volt (0,42 a fő vizsgálatban).</w:t>
      </w:r>
    </w:p>
    <w:p w14:paraId="562C15B6" w14:textId="77777777" w:rsidR="009C3523" w:rsidRDefault="009C3523" w:rsidP="001A762B">
      <w:pPr>
        <w:pStyle w:val="Szvegtrzs"/>
        <w:ind w:left="0"/>
        <w:rPr>
          <w:rFonts w:cs="Times New Roman"/>
          <w:lang w:val="hu-HU"/>
        </w:rPr>
      </w:pPr>
    </w:p>
    <w:p w14:paraId="5BE1921D" w14:textId="62C28652" w:rsidR="004C0305" w:rsidRPr="00F56688" w:rsidRDefault="001F30F8" w:rsidP="001A762B">
      <w:pPr>
        <w:pStyle w:val="Szvegtrzs"/>
        <w:ind w:left="0"/>
        <w:rPr>
          <w:rFonts w:cs="Times New Roman"/>
          <w:lang w:val="hu-HU"/>
        </w:rPr>
      </w:pPr>
      <w:r w:rsidRPr="00F56688">
        <w:rPr>
          <w:rFonts w:cs="Times New Roman"/>
          <w:lang w:val="hu-HU"/>
        </w:rPr>
        <w:t>Hasonló eredményeket mutattak egy 2</w:t>
      </w:r>
      <w:r w:rsidR="00AD0BC7" w:rsidRPr="00F56688">
        <w:rPr>
          <w:rFonts w:cs="Times New Roman"/>
          <w:lang w:val="hu-HU"/>
        </w:rPr>
        <w:t> </w:t>
      </w:r>
      <w:r w:rsidRPr="00F56688">
        <w:rPr>
          <w:rFonts w:cs="Times New Roman"/>
          <w:lang w:val="hu-HU"/>
        </w:rPr>
        <w:t>éves, randomizált kettős-vak, placebokontrollos, fingolimoddal végzett III</w:t>
      </w:r>
      <w:r w:rsidR="004F2B2F">
        <w:rPr>
          <w:rFonts w:cs="Times New Roman"/>
          <w:lang w:val="hu-HU"/>
        </w:rPr>
        <w:t xml:space="preserve">. </w:t>
      </w:r>
      <w:r w:rsidR="004F2B2F" w:rsidRPr="00F56688">
        <w:rPr>
          <w:rFonts w:cs="Times New Roman"/>
          <w:lang w:val="hu-HU"/>
        </w:rPr>
        <w:t>fázis</w:t>
      </w:r>
      <w:r w:rsidR="009C3523">
        <w:rPr>
          <w:rFonts w:cs="Times New Roman"/>
          <w:lang w:val="hu-HU"/>
        </w:rPr>
        <w:t>ú</w:t>
      </w:r>
      <w:r w:rsidRPr="00F56688">
        <w:rPr>
          <w:rFonts w:cs="Times New Roman"/>
          <w:lang w:val="hu-HU"/>
        </w:rPr>
        <w:t xml:space="preserve"> replika vizsgálatban, amelyben 1083, RRMS-ben szenvedő beteg </w:t>
      </w:r>
      <w:r w:rsidR="00321538" w:rsidRPr="00F56688">
        <w:rPr>
          <w:rFonts w:cs="Times New Roman"/>
          <w:lang w:val="hu-HU"/>
        </w:rPr>
        <w:t>vet</w:t>
      </w:r>
      <w:r w:rsidR="00C05454">
        <w:rPr>
          <w:rFonts w:cs="Times New Roman"/>
          <w:lang w:val="hu-HU"/>
        </w:rPr>
        <w:t>t</w:t>
      </w:r>
      <w:r w:rsidR="00321538" w:rsidRPr="00F56688">
        <w:rPr>
          <w:rFonts w:cs="Times New Roman"/>
          <w:lang w:val="hu-HU"/>
        </w:rPr>
        <w:t xml:space="preserve"> </w:t>
      </w:r>
      <w:r w:rsidRPr="00F56688">
        <w:rPr>
          <w:rFonts w:cs="Times New Roman"/>
          <w:lang w:val="hu-HU"/>
        </w:rPr>
        <w:t>részt (n = 358 kapott 0,5</w:t>
      </w:r>
      <w:r w:rsidR="00AD0BC7" w:rsidRPr="00F56688">
        <w:rPr>
          <w:rFonts w:cs="Times New Roman"/>
          <w:lang w:val="hu-HU"/>
        </w:rPr>
        <w:t> </w:t>
      </w:r>
      <w:r w:rsidRPr="00F56688">
        <w:rPr>
          <w:rFonts w:cs="Times New Roman"/>
          <w:lang w:val="hu-HU"/>
        </w:rPr>
        <w:t>mg-ot, 370 kapott 1,25</w:t>
      </w:r>
      <w:r w:rsidR="00AD0BC7" w:rsidRPr="00F56688">
        <w:rPr>
          <w:rFonts w:cs="Times New Roman"/>
          <w:lang w:val="hu-HU"/>
        </w:rPr>
        <w:t> </w:t>
      </w:r>
      <w:r w:rsidRPr="00F56688">
        <w:rPr>
          <w:rFonts w:cs="Times New Roman"/>
          <w:lang w:val="hu-HU"/>
        </w:rPr>
        <w:t>mg-ot, 355 kapott placebót) (D2309; FREEDOMS 2). A kiindulási jellemzők medián értékei a következők voltak: életkor 41</w:t>
      </w:r>
      <w:r w:rsidR="00AD0BC7" w:rsidRPr="00F56688">
        <w:rPr>
          <w:rFonts w:cs="Times New Roman"/>
          <w:lang w:val="hu-HU"/>
        </w:rPr>
        <w:t> </w:t>
      </w:r>
      <w:r w:rsidRPr="00F56688">
        <w:rPr>
          <w:rFonts w:cs="Times New Roman"/>
          <w:lang w:val="hu-HU"/>
        </w:rPr>
        <w:t>év, a betegség fennállásának időtartama 8,9 év, az EDSS-pontszám 2,5.</w:t>
      </w:r>
    </w:p>
    <w:p w14:paraId="381F698E" w14:textId="77777777" w:rsidR="00570550" w:rsidRPr="00F56688" w:rsidRDefault="00570550" w:rsidP="001A762B">
      <w:pPr>
        <w:rPr>
          <w:rFonts w:ascii="Times New Roman" w:eastAsia="Times New Roman" w:hAnsi="Times New Roman" w:cs="Times New Roman"/>
          <w:lang w:val="hu-HU"/>
        </w:rPr>
      </w:pPr>
    </w:p>
    <w:p w14:paraId="1B32C373" w14:textId="05991980" w:rsidR="004C0305" w:rsidRPr="00F56688" w:rsidRDefault="001F30F8" w:rsidP="00C5311A">
      <w:pPr>
        <w:pStyle w:val="Cmsor1"/>
        <w:keepNext/>
        <w:numPr>
          <w:ilvl w:val="0"/>
          <w:numId w:val="19"/>
        </w:numPr>
        <w:tabs>
          <w:tab w:val="left" w:pos="340"/>
        </w:tabs>
        <w:ind w:left="0" w:firstLine="0"/>
        <w:rPr>
          <w:rFonts w:cs="Times New Roman"/>
          <w:b w:val="0"/>
          <w:bCs w:val="0"/>
          <w:lang w:val="hu-HU"/>
        </w:rPr>
      </w:pPr>
      <w:r w:rsidRPr="00F56688">
        <w:rPr>
          <w:rFonts w:cs="Times New Roman"/>
          <w:lang w:val="hu-HU"/>
        </w:rPr>
        <w:t>táblázat</w:t>
      </w:r>
      <w:r w:rsidR="00AD0BC7" w:rsidRPr="00F56688">
        <w:rPr>
          <w:rFonts w:cs="Times New Roman"/>
          <w:lang w:val="hu-HU"/>
        </w:rPr>
        <w:tab/>
      </w:r>
      <w:r w:rsidRPr="00F56688">
        <w:rPr>
          <w:rFonts w:cs="Times New Roman"/>
          <w:lang w:val="hu-HU"/>
        </w:rPr>
        <w:t>D2309 jelzésű (FREEDOMS 2) vizsgálat: a legfontosabb eredmények</w:t>
      </w:r>
    </w:p>
    <w:p w14:paraId="0580E5BA" w14:textId="77777777" w:rsidR="004C0305" w:rsidRPr="00F56688" w:rsidRDefault="004C0305" w:rsidP="00C5311A">
      <w:pPr>
        <w:keepNext/>
        <w:rPr>
          <w:rFonts w:ascii="Times New Roman" w:eastAsia="Times New Roman" w:hAnsi="Times New Roman" w:cs="Times New Roman"/>
          <w:lang w:val="hu-HU"/>
        </w:rPr>
      </w:pPr>
    </w:p>
    <w:tbl>
      <w:tblPr>
        <w:tblStyle w:val="TableNormal1"/>
        <w:tblW w:w="0" w:type="auto"/>
        <w:tblInd w:w="-6" w:type="dxa"/>
        <w:tblLayout w:type="fixed"/>
        <w:tblLook w:val="01E0" w:firstRow="1" w:lastRow="1" w:firstColumn="1" w:lastColumn="1" w:noHBand="0" w:noVBand="0"/>
      </w:tblPr>
      <w:tblGrid>
        <w:gridCol w:w="4731"/>
        <w:gridCol w:w="1890"/>
        <w:gridCol w:w="1940"/>
      </w:tblGrid>
      <w:tr w:rsidR="004C0305" w:rsidRPr="00F56688" w14:paraId="101EFFE4"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CF9C6F8" w14:textId="77777777" w:rsidR="004C0305" w:rsidRPr="00F56688" w:rsidRDefault="004C0305" w:rsidP="00C5311A">
            <w:pPr>
              <w:keepNext/>
              <w:rPr>
                <w:rFonts w:ascii="Times New Roman" w:hAnsi="Times New Roman" w:cs="Times New Roman"/>
                <w:lang w:val="hu-HU"/>
              </w:rPr>
            </w:pPr>
          </w:p>
        </w:tc>
        <w:tc>
          <w:tcPr>
            <w:tcW w:w="1890" w:type="dxa"/>
            <w:tcBorders>
              <w:top w:val="single" w:sz="5" w:space="0" w:color="000000"/>
              <w:left w:val="single" w:sz="5" w:space="0" w:color="000000"/>
              <w:bottom w:val="single" w:sz="5" w:space="0" w:color="000000"/>
              <w:right w:val="single" w:sz="5" w:space="0" w:color="000000"/>
            </w:tcBorders>
          </w:tcPr>
          <w:p w14:paraId="5552ECFD" w14:textId="77777777" w:rsidR="00C3161C" w:rsidRPr="00F56688" w:rsidRDefault="001F30F8" w:rsidP="00C5311A">
            <w:pPr>
              <w:pStyle w:val="TableParagraph"/>
              <w:keepNext/>
              <w:rPr>
                <w:rFonts w:ascii="Times New Roman" w:hAnsi="Times New Roman" w:cs="Times New Roman"/>
                <w:b/>
                <w:lang w:val="hu-HU"/>
              </w:rPr>
            </w:pPr>
            <w:r w:rsidRPr="00F56688">
              <w:rPr>
                <w:rFonts w:ascii="Times New Roman" w:hAnsi="Times New Roman" w:cs="Times New Roman"/>
                <w:b/>
                <w:lang w:val="hu-HU"/>
              </w:rPr>
              <w:t>Fingolimod</w:t>
            </w:r>
          </w:p>
          <w:p w14:paraId="695A7808" w14:textId="5D73F4E0"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b/>
                <w:lang w:val="hu-HU"/>
              </w:rPr>
              <w:t>0,5</w:t>
            </w:r>
            <w:r w:rsidR="007C32CC" w:rsidRPr="00F56688">
              <w:rPr>
                <w:rFonts w:ascii="Times New Roman" w:hAnsi="Times New Roman" w:cs="Times New Roman"/>
                <w:b/>
                <w:lang w:val="hu-HU"/>
              </w:rPr>
              <w:t> </w:t>
            </w:r>
            <w:r w:rsidRPr="00F56688">
              <w:rPr>
                <w:rFonts w:ascii="Times New Roman" w:hAnsi="Times New Roman" w:cs="Times New Roman"/>
                <w:b/>
                <w:lang w:val="hu-HU"/>
              </w:rPr>
              <w:t>mg</w:t>
            </w:r>
          </w:p>
        </w:tc>
        <w:tc>
          <w:tcPr>
            <w:tcW w:w="1940" w:type="dxa"/>
            <w:tcBorders>
              <w:top w:val="single" w:sz="5" w:space="0" w:color="000000"/>
              <w:left w:val="single" w:sz="5" w:space="0" w:color="000000"/>
              <w:bottom w:val="single" w:sz="5" w:space="0" w:color="000000"/>
              <w:right w:val="single" w:sz="5" w:space="0" w:color="000000"/>
            </w:tcBorders>
          </w:tcPr>
          <w:p w14:paraId="4EBBA7BE"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b/>
                <w:lang w:val="hu-HU"/>
              </w:rPr>
              <w:t>Placebo</w:t>
            </w:r>
          </w:p>
        </w:tc>
      </w:tr>
      <w:tr w:rsidR="004C0305" w:rsidRPr="00F56688" w14:paraId="56DC3216"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04B7578"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b/>
                <w:lang w:val="hu-HU"/>
              </w:rPr>
              <w:t>Klinikai végpontok</w:t>
            </w:r>
          </w:p>
        </w:tc>
        <w:tc>
          <w:tcPr>
            <w:tcW w:w="1890" w:type="dxa"/>
            <w:tcBorders>
              <w:top w:val="single" w:sz="5" w:space="0" w:color="000000"/>
              <w:left w:val="single" w:sz="5" w:space="0" w:color="000000"/>
              <w:bottom w:val="single" w:sz="5" w:space="0" w:color="000000"/>
              <w:right w:val="single" w:sz="5" w:space="0" w:color="000000"/>
            </w:tcBorders>
          </w:tcPr>
          <w:p w14:paraId="39E63371" w14:textId="77777777" w:rsidR="004C0305" w:rsidRPr="00F56688" w:rsidRDefault="004C0305" w:rsidP="00C5311A">
            <w:pPr>
              <w:keepNext/>
              <w:rPr>
                <w:rFonts w:ascii="Times New Roman" w:hAnsi="Times New Roman" w:cs="Times New Roman"/>
                <w:lang w:val="hu-HU"/>
              </w:rPr>
            </w:pPr>
          </w:p>
        </w:tc>
        <w:tc>
          <w:tcPr>
            <w:tcW w:w="1940" w:type="dxa"/>
            <w:tcBorders>
              <w:top w:val="single" w:sz="5" w:space="0" w:color="000000"/>
              <w:left w:val="single" w:sz="5" w:space="0" w:color="000000"/>
              <w:bottom w:val="single" w:sz="5" w:space="0" w:color="000000"/>
              <w:right w:val="single" w:sz="5" w:space="0" w:color="000000"/>
            </w:tcBorders>
          </w:tcPr>
          <w:p w14:paraId="4F504E64" w14:textId="77777777" w:rsidR="004C0305" w:rsidRPr="00F56688" w:rsidRDefault="004C0305" w:rsidP="00C5311A">
            <w:pPr>
              <w:keepNext/>
              <w:rPr>
                <w:rFonts w:ascii="Times New Roman" w:hAnsi="Times New Roman" w:cs="Times New Roman"/>
                <w:lang w:val="hu-HU"/>
              </w:rPr>
            </w:pPr>
          </w:p>
        </w:tc>
      </w:tr>
      <w:tr w:rsidR="004C0305" w:rsidRPr="00F56688" w14:paraId="4E5C20F4"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587A5513" w14:textId="58977C1A"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Évenkénti relapszus</w:t>
            </w:r>
            <w:r w:rsidR="009C3523">
              <w:rPr>
                <w:rFonts w:ascii="Times New Roman" w:hAnsi="Times New Roman" w:cs="Times New Roman"/>
                <w:lang w:val="hu-HU"/>
              </w:rPr>
              <w:t xml:space="preserve"> </w:t>
            </w:r>
            <w:r w:rsidRPr="00F56688">
              <w:rPr>
                <w:rFonts w:ascii="Times New Roman" w:hAnsi="Times New Roman" w:cs="Times New Roman"/>
                <w:lang w:val="hu-HU"/>
              </w:rPr>
              <w:t>ráta (elsődleges végpont)</w:t>
            </w:r>
          </w:p>
        </w:tc>
        <w:tc>
          <w:tcPr>
            <w:tcW w:w="1890" w:type="dxa"/>
            <w:tcBorders>
              <w:top w:val="single" w:sz="5" w:space="0" w:color="000000"/>
              <w:left w:val="single" w:sz="5" w:space="0" w:color="000000"/>
              <w:bottom w:val="single" w:sz="5" w:space="0" w:color="000000"/>
              <w:right w:val="single" w:sz="5" w:space="0" w:color="000000"/>
            </w:tcBorders>
          </w:tcPr>
          <w:p w14:paraId="681EA6FF"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0,21**</w:t>
            </w:r>
          </w:p>
        </w:tc>
        <w:tc>
          <w:tcPr>
            <w:tcW w:w="1940" w:type="dxa"/>
            <w:tcBorders>
              <w:top w:val="single" w:sz="5" w:space="0" w:color="000000"/>
              <w:left w:val="single" w:sz="5" w:space="0" w:color="000000"/>
              <w:bottom w:val="single" w:sz="5" w:space="0" w:color="000000"/>
              <w:right w:val="single" w:sz="5" w:space="0" w:color="000000"/>
            </w:tcBorders>
          </w:tcPr>
          <w:p w14:paraId="7AF97075"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0,40</w:t>
            </w:r>
          </w:p>
        </w:tc>
      </w:tr>
      <w:tr w:rsidR="004C0305" w:rsidRPr="00F56688" w14:paraId="6EFD5DE6"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F691292" w14:textId="150EA31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A 24.</w:t>
            </w:r>
            <w:r w:rsidR="004F2B2F">
              <w:rPr>
                <w:rFonts w:ascii="Times New Roman" w:hAnsi="Times New Roman" w:cs="Times New Roman"/>
                <w:lang w:val="hu-HU"/>
              </w:rPr>
              <w:t> </w:t>
            </w:r>
            <w:r w:rsidRPr="00F56688">
              <w:rPr>
                <w:rFonts w:ascii="Times New Roman" w:hAnsi="Times New Roman" w:cs="Times New Roman"/>
                <w:lang w:val="hu-HU"/>
              </w:rPr>
              <w:t>hónapban relapszus</w:t>
            </w:r>
            <w:r w:rsidR="00C05454">
              <w:rPr>
                <w:rFonts w:ascii="Times New Roman" w:hAnsi="Times New Roman" w:cs="Times New Roman"/>
                <w:lang w:val="hu-HU"/>
              </w:rPr>
              <w:t>-</w:t>
            </w:r>
            <w:r w:rsidRPr="00F56688">
              <w:rPr>
                <w:rFonts w:ascii="Times New Roman" w:hAnsi="Times New Roman" w:cs="Times New Roman"/>
                <w:lang w:val="hu-HU"/>
              </w:rPr>
              <w:t>mentesen maradó betegek százalék</w:t>
            </w:r>
            <w:r w:rsidR="00B76E82">
              <w:rPr>
                <w:rFonts w:ascii="Times New Roman" w:hAnsi="Times New Roman" w:cs="Times New Roman"/>
                <w:lang w:val="hu-HU"/>
              </w:rPr>
              <w:t xml:space="preserve">os </w:t>
            </w:r>
            <w:r w:rsidRPr="00F56688">
              <w:rPr>
                <w:rFonts w:ascii="Times New Roman" w:hAnsi="Times New Roman" w:cs="Times New Roman"/>
                <w:lang w:val="hu-HU"/>
              </w:rPr>
              <w:t>aránya</w:t>
            </w:r>
          </w:p>
        </w:tc>
        <w:tc>
          <w:tcPr>
            <w:tcW w:w="1890" w:type="dxa"/>
            <w:tcBorders>
              <w:top w:val="single" w:sz="5" w:space="0" w:color="000000"/>
              <w:left w:val="single" w:sz="5" w:space="0" w:color="000000"/>
              <w:bottom w:val="single" w:sz="5" w:space="0" w:color="000000"/>
              <w:right w:val="single" w:sz="5" w:space="0" w:color="000000"/>
            </w:tcBorders>
          </w:tcPr>
          <w:p w14:paraId="3CFA5464"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71,5%**</w:t>
            </w:r>
          </w:p>
        </w:tc>
        <w:tc>
          <w:tcPr>
            <w:tcW w:w="1940" w:type="dxa"/>
            <w:tcBorders>
              <w:top w:val="single" w:sz="5" w:space="0" w:color="000000"/>
              <w:left w:val="single" w:sz="5" w:space="0" w:color="000000"/>
              <w:bottom w:val="single" w:sz="5" w:space="0" w:color="000000"/>
              <w:right w:val="single" w:sz="5" w:space="0" w:color="000000"/>
            </w:tcBorders>
          </w:tcPr>
          <w:p w14:paraId="6A8442A3"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52,7%</w:t>
            </w:r>
          </w:p>
        </w:tc>
      </w:tr>
      <w:tr w:rsidR="004C0305" w:rsidRPr="00F56688" w14:paraId="012D5C16" w14:textId="77777777" w:rsidTr="00321538">
        <w:trPr>
          <w:trHeight w:hRule="exact" w:val="530"/>
        </w:trPr>
        <w:tc>
          <w:tcPr>
            <w:tcW w:w="4731" w:type="dxa"/>
            <w:tcBorders>
              <w:top w:val="single" w:sz="5" w:space="0" w:color="000000"/>
              <w:left w:val="single" w:sz="5" w:space="0" w:color="000000"/>
              <w:bottom w:val="nil"/>
              <w:right w:val="single" w:sz="5" w:space="0" w:color="000000"/>
            </w:tcBorders>
          </w:tcPr>
          <w:p w14:paraId="090835F9" w14:textId="44862A1D"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eastAsia="Times New Roman" w:hAnsi="Times New Roman" w:cs="Times New Roman"/>
                <w:lang w:val="hu-HU"/>
              </w:rPr>
              <w:t>A 3</w:t>
            </w:r>
            <w:r w:rsidR="00A04186" w:rsidRPr="00F56688">
              <w:rPr>
                <w:rFonts w:ascii="Times New Roman" w:eastAsia="Times New Roman" w:hAnsi="Times New Roman" w:cs="Times New Roman"/>
                <w:lang w:val="hu-HU"/>
              </w:rPr>
              <w:t> </w:t>
            </w:r>
            <w:r w:rsidRPr="00F56688">
              <w:rPr>
                <w:rFonts w:ascii="Times New Roman" w:eastAsia="Times New Roman" w:hAnsi="Times New Roman" w:cs="Times New Roman"/>
                <w:lang w:val="hu-HU"/>
              </w:rPr>
              <w:t>hónapja tartó, funkcióromláshoz vezető, igazolt progresszió aránya †</w:t>
            </w:r>
          </w:p>
        </w:tc>
        <w:tc>
          <w:tcPr>
            <w:tcW w:w="1890" w:type="dxa"/>
            <w:tcBorders>
              <w:top w:val="single" w:sz="5" w:space="0" w:color="000000"/>
              <w:left w:val="single" w:sz="5" w:space="0" w:color="000000"/>
              <w:bottom w:val="nil"/>
              <w:right w:val="single" w:sz="5" w:space="0" w:color="000000"/>
            </w:tcBorders>
          </w:tcPr>
          <w:p w14:paraId="1B0B36D9"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25%</w:t>
            </w:r>
          </w:p>
        </w:tc>
        <w:tc>
          <w:tcPr>
            <w:tcW w:w="1940" w:type="dxa"/>
            <w:tcBorders>
              <w:top w:val="single" w:sz="5" w:space="0" w:color="000000"/>
              <w:left w:val="single" w:sz="5" w:space="0" w:color="000000"/>
              <w:bottom w:val="nil"/>
              <w:right w:val="single" w:sz="5" w:space="0" w:color="000000"/>
            </w:tcBorders>
          </w:tcPr>
          <w:p w14:paraId="1843EED0"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29%</w:t>
            </w:r>
          </w:p>
        </w:tc>
      </w:tr>
      <w:tr w:rsidR="004C0305" w:rsidRPr="00F56688" w14:paraId="5A94A2C2" w14:textId="77777777" w:rsidTr="00321538">
        <w:trPr>
          <w:trHeight w:hRule="exact" w:val="259"/>
        </w:trPr>
        <w:tc>
          <w:tcPr>
            <w:tcW w:w="4731" w:type="dxa"/>
            <w:tcBorders>
              <w:top w:val="nil"/>
              <w:left w:val="single" w:sz="5" w:space="0" w:color="000000"/>
              <w:bottom w:val="single" w:sz="5" w:space="0" w:color="000000"/>
              <w:right w:val="single" w:sz="5" w:space="0" w:color="000000"/>
            </w:tcBorders>
          </w:tcPr>
          <w:p w14:paraId="44326626"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Relatív hazárd (95%-os CI)</w:t>
            </w:r>
          </w:p>
        </w:tc>
        <w:tc>
          <w:tcPr>
            <w:tcW w:w="1890" w:type="dxa"/>
            <w:tcBorders>
              <w:top w:val="nil"/>
              <w:left w:val="single" w:sz="5" w:space="0" w:color="000000"/>
              <w:bottom w:val="single" w:sz="5" w:space="0" w:color="000000"/>
              <w:right w:val="single" w:sz="5" w:space="0" w:color="000000"/>
            </w:tcBorders>
          </w:tcPr>
          <w:p w14:paraId="5C859573"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0,83 (0,61; 1,12)</w:t>
            </w:r>
          </w:p>
        </w:tc>
        <w:tc>
          <w:tcPr>
            <w:tcW w:w="1940" w:type="dxa"/>
            <w:tcBorders>
              <w:top w:val="nil"/>
              <w:left w:val="single" w:sz="5" w:space="0" w:color="000000"/>
              <w:bottom w:val="single" w:sz="5" w:space="0" w:color="000000"/>
              <w:right w:val="single" w:sz="5" w:space="0" w:color="000000"/>
            </w:tcBorders>
          </w:tcPr>
          <w:p w14:paraId="0BC33353" w14:textId="77777777" w:rsidR="004C0305" w:rsidRPr="00F56688" w:rsidRDefault="004C0305" w:rsidP="00C5311A">
            <w:pPr>
              <w:keepNext/>
              <w:rPr>
                <w:rFonts w:ascii="Times New Roman" w:hAnsi="Times New Roman" w:cs="Times New Roman"/>
                <w:lang w:val="hu-HU"/>
              </w:rPr>
            </w:pPr>
          </w:p>
        </w:tc>
      </w:tr>
      <w:tr w:rsidR="004C0305" w:rsidRPr="00F56688" w14:paraId="69020D78" w14:textId="77777777" w:rsidTr="00321538">
        <w:trPr>
          <w:trHeight w:hRule="exact" w:val="270"/>
        </w:trPr>
        <w:tc>
          <w:tcPr>
            <w:tcW w:w="4731" w:type="dxa"/>
            <w:tcBorders>
              <w:top w:val="single" w:sz="5" w:space="0" w:color="000000"/>
              <w:left w:val="single" w:sz="5" w:space="0" w:color="000000"/>
              <w:bottom w:val="single" w:sz="5" w:space="0" w:color="000000"/>
              <w:right w:val="single" w:sz="5" w:space="0" w:color="000000"/>
            </w:tcBorders>
          </w:tcPr>
          <w:p w14:paraId="1334E1BE" w14:textId="4C9A2CC3"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b/>
                <w:lang w:val="hu-HU"/>
              </w:rPr>
              <w:t>MR</w:t>
            </w:r>
            <w:r w:rsidR="00583677" w:rsidRPr="00F56688">
              <w:rPr>
                <w:rFonts w:ascii="Times New Roman" w:hAnsi="Times New Roman" w:cs="Times New Roman"/>
                <w:b/>
                <w:lang w:val="hu-HU"/>
              </w:rPr>
              <w:t>-</w:t>
            </w:r>
            <w:r w:rsidRPr="00F56688">
              <w:rPr>
                <w:rFonts w:ascii="Times New Roman" w:hAnsi="Times New Roman" w:cs="Times New Roman"/>
                <w:b/>
                <w:lang w:val="hu-HU"/>
              </w:rPr>
              <w:t>végpontok</w:t>
            </w:r>
          </w:p>
        </w:tc>
        <w:tc>
          <w:tcPr>
            <w:tcW w:w="1890" w:type="dxa"/>
            <w:tcBorders>
              <w:top w:val="single" w:sz="5" w:space="0" w:color="000000"/>
              <w:left w:val="single" w:sz="5" w:space="0" w:color="000000"/>
              <w:bottom w:val="single" w:sz="5" w:space="0" w:color="000000"/>
              <w:right w:val="single" w:sz="5" w:space="0" w:color="000000"/>
            </w:tcBorders>
          </w:tcPr>
          <w:p w14:paraId="6EC4F3C3" w14:textId="77777777" w:rsidR="004C0305" w:rsidRPr="00F56688" w:rsidRDefault="004C0305" w:rsidP="00C5311A">
            <w:pPr>
              <w:keepNext/>
              <w:rPr>
                <w:rFonts w:ascii="Times New Roman" w:hAnsi="Times New Roman" w:cs="Times New Roman"/>
                <w:lang w:val="hu-HU"/>
              </w:rPr>
            </w:pPr>
          </w:p>
        </w:tc>
        <w:tc>
          <w:tcPr>
            <w:tcW w:w="1940" w:type="dxa"/>
            <w:tcBorders>
              <w:top w:val="single" w:sz="5" w:space="0" w:color="000000"/>
              <w:left w:val="single" w:sz="5" w:space="0" w:color="000000"/>
              <w:bottom w:val="single" w:sz="5" w:space="0" w:color="000000"/>
              <w:right w:val="single" w:sz="5" w:space="0" w:color="000000"/>
            </w:tcBorders>
          </w:tcPr>
          <w:p w14:paraId="14C87375" w14:textId="77777777" w:rsidR="004C0305" w:rsidRPr="00F56688" w:rsidRDefault="004C0305" w:rsidP="00C5311A">
            <w:pPr>
              <w:keepNext/>
              <w:rPr>
                <w:rFonts w:ascii="Times New Roman" w:hAnsi="Times New Roman" w:cs="Times New Roman"/>
                <w:lang w:val="hu-HU"/>
              </w:rPr>
            </w:pPr>
          </w:p>
        </w:tc>
      </w:tr>
      <w:tr w:rsidR="004C0305" w:rsidRPr="00F56688" w14:paraId="67EFA25A"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3631BA4" w14:textId="5BA7DBF8"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Az új vagy növekvő T2 léziók medián (átlagos)</w:t>
            </w:r>
            <w:r w:rsidR="00C05454">
              <w:rPr>
                <w:rFonts w:ascii="Times New Roman" w:hAnsi="Times New Roman" w:cs="Times New Roman"/>
                <w:lang w:val="hu-HU"/>
              </w:rPr>
              <w:t xml:space="preserve"> </w:t>
            </w:r>
            <w:r w:rsidRPr="00F56688">
              <w:rPr>
                <w:rFonts w:ascii="Times New Roman" w:hAnsi="Times New Roman" w:cs="Times New Roman"/>
                <w:lang w:val="hu-HU"/>
              </w:rPr>
              <w:t>száma 24</w:t>
            </w:r>
            <w:r w:rsidR="00A04186" w:rsidRPr="00F56688">
              <w:rPr>
                <w:rFonts w:ascii="Times New Roman" w:hAnsi="Times New Roman" w:cs="Times New Roman"/>
                <w:lang w:val="hu-HU"/>
              </w:rPr>
              <w:t> </w:t>
            </w:r>
            <w:r w:rsidRPr="00F56688">
              <w:rPr>
                <w:rFonts w:ascii="Times New Roman" w:hAnsi="Times New Roman" w:cs="Times New Roman"/>
                <w:lang w:val="hu-HU"/>
              </w:rPr>
              <w:t>hónap alatt</w:t>
            </w:r>
          </w:p>
        </w:tc>
        <w:tc>
          <w:tcPr>
            <w:tcW w:w="1890" w:type="dxa"/>
            <w:tcBorders>
              <w:top w:val="single" w:sz="5" w:space="0" w:color="000000"/>
              <w:left w:val="single" w:sz="5" w:space="0" w:color="000000"/>
              <w:bottom w:val="single" w:sz="5" w:space="0" w:color="000000"/>
              <w:right w:val="single" w:sz="5" w:space="0" w:color="000000"/>
            </w:tcBorders>
          </w:tcPr>
          <w:p w14:paraId="7C283EE3"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0,0 (2,3)**</w:t>
            </w:r>
          </w:p>
        </w:tc>
        <w:tc>
          <w:tcPr>
            <w:tcW w:w="1940" w:type="dxa"/>
            <w:tcBorders>
              <w:top w:val="single" w:sz="5" w:space="0" w:color="000000"/>
              <w:left w:val="single" w:sz="5" w:space="0" w:color="000000"/>
              <w:bottom w:val="single" w:sz="5" w:space="0" w:color="000000"/>
              <w:right w:val="single" w:sz="5" w:space="0" w:color="000000"/>
            </w:tcBorders>
          </w:tcPr>
          <w:p w14:paraId="2F018247"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4,0 (8,9)</w:t>
            </w:r>
          </w:p>
        </w:tc>
      </w:tr>
      <w:tr w:rsidR="004C0305" w:rsidRPr="00F56688" w14:paraId="08BF5B09" w14:textId="77777777" w:rsidTr="00321538">
        <w:trPr>
          <w:trHeight w:hRule="exact" w:val="529"/>
        </w:trPr>
        <w:tc>
          <w:tcPr>
            <w:tcW w:w="4731" w:type="dxa"/>
            <w:tcBorders>
              <w:top w:val="single" w:sz="5" w:space="0" w:color="000000"/>
              <w:left w:val="single" w:sz="5" w:space="0" w:color="000000"/>
              <w:bottom w:val="single" w:sz="5" w:space="0" w:color="000000"/>
              <w:right w:val="single" w:sz="5" w:space="0" w:color="000000"/>
            </w:tcBorders>
          </w:tcPr>
          <w:p w14:paraId="6F343840" w14:textId="2E1998CF"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A gadolíniumot halmozó léziók medián (átlagos) száma a 24.</w:t>
            </w:r>
            <w:r w:rsidR="00A04186" w:rsidRPr="00F56688">
              <w:rPr>
                <w:rFonts w:ascii="Times New Roman" w:hAnsi="Times New Roman" w:cs="Times New Roman"/>
                <w:lang w:val="hu-HU"/>
              </w:rPr>
              <w:t> </w:t>
            </w:r>
            <w:r w:rsidRPr="00F56688">
              <w:rPr>
                <w:rFonts w:ascii="Times New Roman" w:hAnsi="Times New Roman" w:cs="Times New Roman"/>
                <w:lang w:val="hu-HU"/>
              </w:rPr>
              <w:t>hónapban</w:t>
            </w:r>
          </w:p>
        </w:tc>
        <w:tc>
          <w:tcPr>
            <w:tcW w:w="1890" w:type="dxa"/>
            <w:tcBorders>
              <w:top w:val="single" w:sz="5" w:space="0" w:color="000000"/>
              <w:left w:val="single" w:sz="5" w:space="0" w:color="000000"/>
              <w:bottom w:val="single" w:sz="5" w:space="0" w:color="000000"/>
              <w:right w:val="single" w:sz="5" w:space="0" w:color="000000"/>
            </w:tcBorders>
          </w:tcPr>
          <w:p w14:paraId="415EDC1F"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0,0 (0,4)**</w:t>
            </w:r>
          </w:p>
        </w:tc>
        <w:tc>
          <w:tcPr>
            <w:tcW w:w="1940" w:type="dxa"/>
            <w:tcBorders>
              <w:top w:val="single" w:sz="5" w:space="0" w:color="000000"/>
              <w:left w:val="single" w:sz="5" w:space="0" w:color="000000"/>
              <w:bottom w:val="single" w:sz="5" w:space="0" w:color="000000"/>
              <w:right w:val="single" w:sz="5" w:space="0" w:color="000000"/>
            </w:tcBorders>
          </w:tcPr>
          <w:p w14:paraId="6F2F6840"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0,0 (1,2)</w:t>
            </w:r>
          </w:p>
        </w:tc>
      </w:tr>
      <w:tr w:rsidR="004C0305" w:rsidRPr="00F56688" w14:paraId="456745A1" w14:textId="77777777" w:rsidTr="00321538">
        <w:trPr>
          <w:trHeight w:hRule="exact" w:val="530"/>
        </w:trPr>
        <w:tc>
          <w:tcPr>
            <w:tcW w:w="4731" w:type="dxa"/>
            <w:tcBorders>
              <w:top w:val="single" w:sz="5" w:space="0" w:color="000000"/>
              <w:left w:val="single" w:sz="5" w:space="0" w:color="000000"/>
              <w:bottom w:val="single" w:sz="5" w:space="0" w:color="000000"/>
              <w:right w:val="single" w:sz="5" w:space="0" w:color="000000"/>
            </w:tcBorders>
          </w:tcPr>
          <w:p w14:paraId="30141E72" w14:textId="7590CC9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Az agytérfogat medián (átlagos) %-os változása 24</w:t>
            </w:r>
            <w:r w:rsidR="00AC19B8">
              <w:rPr>
                <w:rFonts w:ascii="Times New Roman" w:hAnsi="Times New Roman" w:cs="Times New Roman"/>
                <w:lang w:val="hu-HU"/>
              </w:rPr>
              <w:t> </w:t>
            </w:r>
            <w:r w:rsidRPr="00F56688">
              <w:rPr>
                <w:rFonts w:ascii="Times New Roman" w:hAnsi="Times New Roman" w:cs="Times New Roman"/>
                <w:lang w:val="hu-HU"/>
              </w:rPr>
              <w:t>hónap alatt</w:t>
            </w:r>
          </w:p>
        </w:tc>
        <w:tc>
          <w:tcPr>
            <w:tcW w:w="1890" w:type="dxa"/>
            <w:tcBorders>
              <w:top w:val="single" w:sz="5" w:space="0" w:color="000000"/>
              <w:left w:val="single" w:sz="5" w:space="0" w:color="000000"/>
              <w:bottom w:val="single" w:sz="5" w:space="0" w:color="000000"/>
              <w:right w:val="single" w:sz="5" w:space="0" w:color="000000"/>
            </w:tcBorders>
          </w:tcPr>
          <w:p w14:paraId="0EE0BB68"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-0,71 (-0,86)**</w:t>
            </w:r>
          </w:p>
        </w:tc>
        <w:tc>
          <w:tcPr>
            <w:tcW w:w="1940" w:type="dxa"/>
            <w:tcBorders>
              <w:top w:val="single" w:sz="5" w:space="0" w:color="000000"/>
              <w:left w:val="single" w:sz="5" w:space="0" w:color="000000"/>
              <w:bottom w:val="single" w:sz="5" w:space="0" w:color="000000"/>
              <w:right w:val="single" w:sz="5" w:space="0" w:color="000000"/>
            </w:tcBorders>
          </w:tcPr>
          <w:p w14:paraId="5E823CE7" w14:textId="77777777"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-1,02 (-1,28)</w:t>
            </w:r>
          </w:p>
        </w:tc>
      </w:tr>
      <w:tr w:rsidR="004C0305" w:rsidRPr="00F56688" w14:paraId="5590B044" w14:textId="77777777" w:rsidTr="00321538">
        <w:trPr>
          <w:trHeight w:hRule="exact" w:val="1310"/>
        </w:trPr>
        <w:tc>
          <w:tcPr>
            <w:tcW w:w="8561" w:type="dxa"/>
            <w:gridSpan w:val="3"/>
            <w:tcBorders>
              <w:top w:val="single" w:sz="5" w:space="0" w:color="000000"/>
              <w:left w:val="single" w:sz="5" w:space="0" w:color="000000"/>
              <w:bottom w:val="single" w:sz="5" w:space="0" w:color="000000"/>
              <w:right w:val="single" w:sz="5" w:space="0" w:color="000000"/>
            </w:tcBorders>
          </w:tcPr>
          <w:p w14:paraId="25E717EB" w14:textId="77777777" w:rsidR="004C0305" w:rsidRPr="00F56688" w:rsidRDefault="001F30F8" w:rsidP="00C5311A">
            <w:pPr>
              <w:pStyle w:val="TableParagraph"/>
              <w:keepNext/>
              <w:ind w:left="567" w:hanging="567"/>
              <w:rPr>
                <w:rFonts w:ascii="Times New Roman" w:eastAsia="Times New Roman" w:hAnsi="Times New Roman" w:cs="Times New Roman"/>
                <w:lang w:val="hu-HU"/>
              </w:rPr>
            </w:pPr>
            <w:r w:rsidRPr="00F56688">
              <w:rPr>
                <w:rFonts w:ascii="Times New Roman" w:eastAsia="Times New Roman" w:hAnsi="Times New Roman" w:cs="Times New Roman"/>
                <w:lang w:val="hu-HU"/>
              </w:rPr>
              <w:t>†</w:t>
            </w:r>
            <w:r w:rsidRPr="00F56688">
              <w:rPr>
                <w:rFonts w:ascii="Times New Roman" w:eastAsia="Times New Roman" w:hAnsi="Times New Roman" w:cs="Times New Roman"/>
                <w:lang w:val="hu-HU"/>
              </w:rPr>
              <w:tab/>
              <w:t>A funkcióromláshoz vezető progresszió meghatározása az EDSS 3 hónappal későbbi,</w:t>
            </w:r>
          </w:p>
          <w:p w14:paraId="2D8D5176" w14:textId="2707F878" w:rsidR="004C0305" w:rsidRPr="00F56688" w:rsidRDefault="001F30F8" w:rsidP="00C5311A">
            <w:pPr>
              <w:pStyle w:val="TableParagraph"/>
              <w:keepNext/>
              <w:ind w:left="567"/>
              <w:rPr>
                <w:rFonts w:ascii="Times New Roman" w:eastAsia="Times New Roman" w:hAnsi="Times New Roman" w:cs="Times New Roman"/>
                <w:lang w:val="hu-HU"/>
              </w:rPr>
            </w:pPr>
            <w:r w:rsidRPr="00F56688">
              <w:rPr>
                <w:rFonts w:ascii="Times New Roman" w:hAnsi="Times New Roman" w:cs="Times New Roman"/>
                <w:lang w:val="hu-HU"/>
              </w:rPr>
              <w:t>1</w:t>
            </w:r>
            <w:r w:rsidR="00AD0BC7" w:rsidRPr="00F56688">
              <w:rPr>
                <w:rFonts w:ascii="Times New Roman" w:hAnsi="Times New Roman" w:cs="Times New Roman"/>
                <w:lang w:val="hu-HU"/>
              </w:rPr>
              <w:t> </w:t>
            </w:r>
            <w:r w:rsidRPr="00F56688">
              <w:rPr>
                <w:rFonts w:ascii="Times New Roman" w:hAnsi="Times New Roman" w:cs="Times New Roman"/>
                <w:lang w:val="hu-HU"/>
              </w:rPr>
              <w:t>ponttal történő, igazolt emelkedése.</w:t>
            </w:r>
          </w:p>
          <w:p w14:paraId="217AF376" w14:textId="77D3E111" w:rsidR="004C0305" w:rsidRPr="00F56688" w:rsidRDefault="001F30F8" w:rsidP="00C5311A">
            <w:pPr>
              <w:pStyle w:val="TableParagraph"/>
              <w:keepNext/>
              <w:tabs>
                <w:tab w:val="left" w:pos="624"/>
              </w:tabs>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p&lt;</w:t>
            </w:r>
            <w:r w:rsidR="00AD0BC7" w:rsidRPr="00F56688">
              <w:rPr>
                <w:rFonts w:ascii="Times New Roman" w:hAnsi="Times New Roman" w:cs="Times New Roman"/>
                <w:lang w:val="hu-HU"/>
              </w:rPr>
              <w:t> </w:t>
            </w:r>
            <w:r w:rsidRPr="00F56688">
              <w:rPr>
                <w:rFonts w:ascii="Times New Roman" w:hAnsi="Times New Roman" w:cs="Times New Roman"/>
                <w:lang w:val="hu-HU"/>
              </w:rPr>
              <w:t>0,001 a placebóhoz képest</w:t>
            </w:r>
          </w:p>
          <w:p w14:paraId="04DAB64F" w14:textId="613D10A9" w:rsidR="004C0305" w:rsidRPr="00F56688" w:rsidRDefault="001F30F8" w:rsidP="00C5311A">
            <w:pPr>
              <w:pStyle w:val="TableParagraph"/>
              <w:keepNext/>
              <w:rPr>
                <w:rFonts w:ascii="Times New Roman" w:eastAsia="Times New Roman" w:hAnsi="Times New Roman" w:cs="Times New Roman"/>
                <w:lang w:val="hu-HU"/>
              </w:rPr>
            </w:pPr>
            <w:r w:rsidRPr="00F56688">
              <w:rPr>
                <w:rFonts w:ascii="Times New Roman" w:hAnsi="Times New Roman" w:cs="Times New Roman"/>
                <w:lang w:val="hu-HU"/>
              </w:rPr>
              <w:t>A klinikai végpontok összes analízise a beválogatás szerinti populáción (intent-to-treat)</w:t>
            </w:r>
            <w:r w:rsidR="003F0673" w:rsidRPr="00F56688">
              <w:rPr>
                <w:rFonts w:ascii="Times New Roman" w:hAnsi="Times New Roman" w:cs="Times New Roman"/>
                <w:lang w:val="hu-HU"/>
              </w:rPr>
              <w:t xml:space="preserve"> </w:t>
            </w:r>
            <w:r w:rsidRPr="00F56688">
              <w:rPr>
                <w:rFonts w:ascii="Times New Roman" w:hAnsi="Times New Roman" w:cs="Times New Roman"/>
                <w:lang w:val="hu-HU"/>
              </w:rPr>
              <w:t>történt. Az MR</w:t>
            </w:r>
            <w:r w:rsidR="00304AE7" w:rsidRPr="00F56688">
              <w:rPr>
                <w:rFonts w:ascii="Times New Roman" w:hAnsi="Times New Roman" w:cs="Times New Roman"/>
                <w:lang w:val="hu-HU"/>
              </w:rPr>
              <w:t>-</w:t>
            </w:r>
            <w:r w:rsidRPr="00F56688">
              <w:rPr>
                <w:rFonts w:ascii="Times New Roman" w:hAnsi="Times New Roman" w:cs="Times New Roman"/>
                <w:lang w:val="hu-HU"/>
              </w:rPr>
              <w:t>analízisekhez értékelhető adatállományokat használtak.</w:t>
            </w:r>
          </w:p>
        </w:tc>
      </w:tr>
    </w:tbl>
    <w:p w14:paraId="2AC70A0E" w14:textId="77777777" w:rsidR="004C0305" w:rsidRPr="00F56688" w:rsidRDefault="004C0305" w:rsidP="001A762B">
      <w:pPr>
        <w:rPr>
          <w:rFonts w:ascii="Times New Roman" w:eastAsia="Times New Roman" w:hAnsi="Times New Roman" w:cs="Times New Roman"/>
          <w:lang w:val="hu-HU"/>
        </w:rPr>
      </w:pPr>
    </w:p>
    <w:p w14:paraId="30D97D66" w14:textId="2B18B140" w:rsidR="004C0305" w:rsidRPr="00F56688" w:rsidRDefault="001F30F8" w:rsidP="001A762B">
      <w:pPr>
        <w:pStyle w:val="Szvegtrzs"/>
        <w:ind w:left="0"/>
        <w:rPr>
          <w:rFonts w:cs="Times New Roman"/>
          <w:lang w:val="hu-HU"/>
        </w:rPr>
      </w:pPr>
      <w:r w:rsidRPr="00F56688">
        <w:rPr>
          <w:rFonts w:cs="Times New Roman"/>
          <w:lang w:val="hu-HU"/>
        </w:rPr>
        <w:t>A D2302 jelzésű (TRANSFORMS) egy 1</w:t>
      </w:r>
      <w:r w:rsidR="00AC19B8">
        <w:rPr>
          <w:rFonts w:cs="Times New Roman"/>
          <w:lang w:val="hu-HU"/>
        </w:rPr>
        <w:t> </w:t>
      </w:r>
      <w:r w:rsidRPr="00F56688">
        <w:rPr>
          <w:rFonts w:cs="Times New Roman"/>
          <w:lang w:val="hu-HU"/>
        </w:rPr>
        <w:t>évig tartó, randomizált, kettős</w:t>
      </w:r>
      <w:r w:rsidR="00B30498">
        <w:rPr>
          <w:rFonts w:cs="Times New Roman"/>
          <w:lang w:val="hu-HU"/>
        </w:rPr>
        <w:t xml:space="preserve"> </w:t>
      </w:r>
      <w:r w:rsidRPr="00F56688">
        <w:rPr>
          <w:rFonts w:cs="Times New Roman"/>
          <w:lang w:val="hu-HU"/>
        </w:rPr>
        <w:t>vak, dupla</w:t>
      </w:r>
      <w:r w:rsidR="00B30498">
        <w:rPr>
          <w:rFonts w:cs="Times New Roman"/>
          <w:lang w:val="hu-HU"/>
        </w:rPr>
        <w:t>-</w:t>
      </w:r>
      <w:r w:rsidRPr="00F56688">
        <w:rPr>
          <w:rFonts w:cs="Times New Roman"/>
          <w:lang w:val="hu-HU"/>
        </w:rPr>
        <w:t>placebós</w:t>
      </w:r>
      <w:r w:rsidR="008C22A5">
        <w:rPr>
          <w:rFonts w:cs="Times New Roman"/>
          <w:lang w:val="hu-HU"/>
        </w:rPr>
        <w:t xml:space="preserve"> </w:t>
      </w:r>
      <w:r w:rsidR="008C22A5" w:rsidRPr="008C22A5">
        <w:rPr>
          <w:rFonts w:cs="Times New Roman"/>
          <w:lang w:val="hu-HU"/>
        </w:rPr>
        <w:t>(double-dummy)</w:t>
      </w:r>
      <w:r w:rsidRPr="00F56688">
        <w:rPr>
          <w:rFonts w:cs="Times New Roman"/>
          <w:lang w:val="hu-HU"/>
        </w:rPr>
        <w:t>, aktív</w:t>
      </w:r>
      <w:r w:rsidR="00882E35">
        <w:rPr>
          <w:rFonts w:cs="Times New Roman"/>
          <w:lang w:val="hu-HU"/>
        </w:rPr>
        <w:t xml:space="preserve"> </w:t>
      </w:r>
      <w:r w:rsidRPr="00F56688">
        <w:rPr>
          <w:rFonts w:cs="Times New Roman"/>
          <w:lang w:val="hu-HU"/>
        </w:rPr>
        <w:t>kontrollos (interferon</w:t>
      </w:r>
      <w:r w:rsidR="00882E35">
        <w:rPr>
          <w:rFonts w:cs="Times New Roman"/>
          <w:lang w:val="hu-HU"/>
        </w:rPr>
        <w:t>-</w:t>
      </w:r>
      <w:r w:rsidRPr="00F56688">
        <w:rPr>
          <w:rFonts w:cs="Times New Roman"/>
          <w:lang w:val="hu-HU"/>
        </w:rPr>
        <w:t>béta-1a), III</w:t>
      </w:r>
      <w:r w:rsidR="00AC19B8">
        <w:rPr>
          <w:rFonts w:cs="Times New Roman"/>
          <w:lang w:val="hu-HU"/>
        </w:rPr>
        <w:t xml:space="preserve">. </w:t>
      </w:r>
      <w:r w:rsidR="00AC19B8" w:rsidRPr="00F56688">
        <w:rPr>
          <w:rFonts w:cs="Times New Roman"/>
          <w:lang w:val="hu-HU"/>
        </w:rPr>
        <w:t>fázis</w:t>
      </w:r>
      <w:r w:rsidR="00AC19B8">
        <w:rPr>
          <w:rFonts w:cs="Times New Roman"/>
          <w:lang w:val="hu-HU"/>
        </w:rPr>
        <w:t>ú</w:t>
      </w:r>
      <w:r w:rsidRPr="00F56688">
        <w:rPr>
          <w:rFonts w:cs="Times New Roman"/>
          <w:lang w:val="hu-HU"/>
        </w:rPr>
        <w:t xml:space="preserve"> vizsgálat volt, amit 1280 beteggel végeztek (közülük n=429 kapott 0,5</w:t>
      </w:r>
      <w:r w:rsidR="00AD0BC7" w:rsidRPr="00F56688">
        <w:rPr>
          <w:rFonts w:cs="Times New Roman"/>
          <w:lang w:val="hu-HU"/>
        </w:rPr>
        <w:t> </w:t>
      </w:r>
      <w:r w:rsidRPr="00F56688">
        <w:rPr>
          <w:rFonts w:cs="Times New Roman"/>
          <w:lang w:val="hu-HU"/>
        </w:rPr>
        <w:t>mg, 420 kapott 1,25</w:t>
      </w:r>
      <w:r w:rsidR="00AD0BC7" w:rsidRPr="00F56688">
        <w:rPr>
          <w:rFonts w:cs="Times New Roman"/>
          <w:lang w:val="hu-HU"/>
        </w:rPr>
        <w:t> </w:t>
      </w:r>
      <w:r w:rsidRPr="00F56688">
        <w:rPr>
          <w:rFonts w:cs="Times New Roman"/>
          <w:lang w:val="hu-HU"/>
        </w:rPr>
        <w:t>mg fingolimodot, 431 kapott hetente</w:t>
      </w:r>
      <w:r w:rsidR="00321538" w:rsidRPr="00F56688">
        <w:rPr>
          <w:rFonts w:cs="Times New Roman"/>
          <w:lang w:val="hu-HU"/>
        </w:rPr>
        <w:t xml:space="preserve"> </w:t>
      </w:r>
      <w:r w:rsidRPr="00F56688">
        <w:rPr>
          <w:rFonts w:cs="Times New Roman"/>
          <w:lang w:val="hu-HU"/>
        </w:rPr>
        <w:t>egyszer 30</w:t>
      </w:r>
      <w:r w:rsidR="00AD0BC7" w:rsidRPr="00F56688">
        <w:rPr>
          <w:rFonts w:cs="Times New Roman"/>
          <w:lang w:val="hu-HU"/>
        </w:rPr>
        <w:t> </w:t>
      </w:r>
      <w:r w:rsidR="000B7D1B" w:rsidRPr="00F56688">
        <w:rPr>
          <w:rFonts w:cs="Times New Roman"/>
          <w:bCs/>
          <w:lang w:val="hu-HU"/>
        </w:rPr>
        <w:t>mikrogramm</w:t>
      </w:r>
      <w:r w:rsidRPr="00F56688">
        <w:rPr>
          <w:rFonts w:cs="Times New Roman"/>
          <w:lang w:val="hu-HU"/>
        </w:rPr>
        <w:t xml:space="preserve"> interferon béta-1a-t intramusculáris injekcióban). A kiindulási jellemzők medián értékei a következők voltak: életkor 36</w:t>
      </w:r>
      <w:r w:rsidR="00AD0BC7" w:rsidRPr="00F56688">
        <w:rPr>
          <w:rFonts w:cs="Times New Roman"/>
          <w:lang w:val="hu-HU"/>
        </w:rPr>
        <w:t> </w:t>
      </w:r>
      <w:r w:rsidRPr="00F56688">
        <w:rPr>
          <w:rFonts w:cs="Times New Roman"/>
          <w:lang w:val="hu-HU"/>
        </w:rPr>
        <w:t>év, a betegség fennállásának időtartama 5,9</w:t>
      </w:r>
      <w:r w:rsidR="00AD0BC7" w:rsidRPr="00F56688">
        <w:rPr>
          <w:rFonts w:cs="Times New Roman"/>
          <w:lang w:val="hu-HU"/>
        </w:rPr>
        <w:t> </w:t>
      </w:r>
      <w:r w:rsidRPr="00F56688">
        <w:rPr>
          <w:rFonts w:cs="Times New Roman"/>
          <w:lang w:val="hu-HU"/>
        </w:rPr>
        <w:t>év és EDSS-pontszám 2,0. A vizsgálat eredményeit a 3.</w:t>
      </w:r>
      <w:r w:rsidR="00A04186" w:rsidRPr="00F56688">
        <w:rPr>
          <w:rFonts w:cs="Times New Roman"/>
          <w:lang w:val="hu-HU"/>
        </w:rPr>
        <w:t> </w:t>
      </w:r>
      <w:r w:rsidRPr="00F56688">
        <w:rPr>
          <w:rFonts w:cs="Times New Roman"/>
          <w:lang w:val="hu-HU"/>
        </w:rPr>
        <w:t>táblázat mutatja. A 0,5</w:t>
      </w:r>
      <w:r w:rsidR="00AD0BC7" w:rsidRPr="00F56688">
        <w:rPr>
          <w:rFonts w:cs="Times New Roman"/>
          <w:lang w:val="hu-HU"/>
        </w:rPr>
        <w:t> </w:t>
      </w:r>
      <w:r w:rsidRPr="00F56688">
        <w:rPr>
          <w:rFonts w:cs="Times New Roman"/>
          <w:lang w:val="hu-HU"/>
        </w:rPr>
        <w:t>mg-os és az 1,25</w:t>
      </w:r>
      <w:r w:rsidR="00AD0BC7" w:rsidRPr="00F56688">
        <w:rPr>
          <w:rFonts w:cs="Times New Roman"/>
          <w:lang w:val="hu-HU"/>
        </w:rPr>
        <w:t> </w:t>
      </w:r>
      <w:r w:rsidRPr="00F56688">
        <w:rPr>
          <w:rFonts w:cs="Times New Roman"/>
          <w:lang w:val="hu-HU"/>
        </w:rPr>
        <w:t>mg-os dózisok között egyik végpont tekintetében sem volt lényeges különbség.</w:t>
      </w:r>
    </w:p>
    <w:p w14:paraId="22AC8261" w14:textId="77777777" w:rsidR="001F30F8" w:rsidRPr="00F56688" w:rsidRDefault="001F30F8" w:rsidP="001A762B">
      <w:pPr>
        <w:pStyle w:val="Cmsor1"/>
        <w:tabs>
          <w:tab w:val="left" w:pos="340"/>
        </w:tabs>
        <w:ind w:left="0"/>
        <w:rPr>
          <w:rFonts w:cs="Times New Roman"/>
          <w:b w:val="0"/>
          <w:bCs w:val="0"/>
          <w:lang w:val="hu-HU"/>
        </w:rPr>
      </w:pPr>
    </w:p>
    <w:p w14:paraId="4F129249" w14:textId="5565FE69" w:rsidR="004C0305" w:rsidRPr="00F56688" w:rsidRDefault="001F30F8" w:rsidP="001A762B">
      <w:pPr>
        <w:pStyle w:val="Cmsor1"/>
        <w:numPr>
          <w:ilvl w:val="0"/>
          <w:numId w:val="19"/>
        </w:numPr>
        <w:tabs>
          <w:tab w:val="left" w:pos="340"/>
        </w:tabs>
        <w:ind w:left="0" w:firstLine="0"/>
        <w:rPr>
          <w:rFonts w:cs="Times New Roman"/>
          <w:b w:val="0"/>
          <w:bCs w:val="0"/>
          <w:lang w:val="hu-HU"/>
        </w:rPr>
      </w:pPr>
      <w:r w:rsidRPr="00F56688">
        <w:rPr>
          <w:rFonts w:cs="Times New Roman"/>
          <w:lang w:val="hu-HU"/>
        </w:rPr>
        <w:t xml:space="preserve">táblázat </w:t>
      </w:r>
      <w:r w:rsidR="00AD0BC7" w:rsidRPr="00F56688">
        <w:rPr>
          <w:rFonts w:cs="Times New Roman"/>
          <w:lang w:val="hu-HU"/>
        </w:rPr>
        <w:tab/>
      </w:r>
      <w:r w:rsidRPr="00F56688">
        <w:rPr>
          <w:rFonts w:cs="Times New Roman"/>
          <w:lang w:val="hu-HU"/>
        </w:rPr>
        <w:t>D2302 jelű vizsgálat (TRANSFORMS): a legfontosabb eredmények</w:t>
      </w:r>
    </w:p>
    <w:p w14:paraId="1682EC90" w14:textId="77777777" w:rsidR="004C0305" w:rsidRPr="00F56688" w:rsidRDefault="004C0305" w:rsidP="001A762B">
      <w:pPr>
        <w:rPr>
          <w:rFonts w:ascii="Times New Roman" w:eastAsia="Times New Roman" w:hAnsi="Times New Roman" w:cs="Times New Roman"/>
          <w:lang w:val="hu-HU"/>
        </w:rPr>
      </w:pPr>
    </w:p>
    <w:tbl>
      <w:tblPr>
        <w:tblStyle w:val="TableNormal1"/>
        <w:tblW w:w="0" w:type="auto"/>
        <w:tblInd w:w="-6" w:type="dxa"/>
        <w:tblLayout w:type="fixed"/>
        <w:tblLook w:val="01E0" w:firstRow="1" w:lastRow="1" w:firstColumn="1" w:lastColumn="1" w:noHBand="0" w:noVBand="0"/>
      </w:tblPr>
      <w:tblGrid>
        <w:gridCol w:w="4767"/>
        <w:gridCol w:w="1844"/>
        <w:gridCol w:w="1843"/>
      </w:tblGrid>
      <w:tr w:rsidR="004C0305" w:rsidRPr="00F56688" w14:paraId="086840E2" w14:textId="77777777" w:rsidTr="006509B0">
        <w:trPr>
          <w:trHeight w:hRule="exact" w:val="829"/>
        </w:trPr>
        <w:tc>
          <w:tcPr>
            <w:tcW w:w="4767" w:type="dxa"/>
            <w:tcBorders>
              <w:top w:val="single" w:sz="5" w:space="0" w:color="000000"/>
              <w:left w:val="single" w:sz="5" w:space="0" w:color="000000"/>
              <w:bottom w:val="single" w:sz="5" w:space="0" w:color="000000"/>
              <w:right w:val="single" w:sz="5" w:space="0" w:color="000000"/>
            </w:tcBorders>
          </w:tcPr>
          <w:p w14:paraId="37BA1553" w14:textId="77777777" w:rsidR="004C0305" w:rsidRPr="00F56688" w:rsidRDefault="004C0305" w:rsidP="001A762B">
            <w:pPr>
              <w:rPr>
                <w:rFonts w:ascii="Times New Roman" w:hAnsi="Times New Roman" w:cs="Times New Roman"/>
                <w:lang w:val="hu-HU"/>
              </w:rPr>
            </w:pPr>
          </w:p>
        </w:tc>
        <w:tc>
          <w:tcPr>
            <w:tcW w:w="1844" w:type="dxa"/>
            <w:tcBorders>
              <w:top w:val="single" w:sz="5" w:space="0" w:color="000000"/>
              <w:left w:val="single" w:sz="5" w:space="0" w:color="000000"/>
              <w:bottom w:val="single" w:sz="5" w:space="0" w:color="000000"/>
              <w:right w:val="single" w:sz="5" w:space="0" w:color="000000"/>
            </w:tcBorders>
          </w:tcPr>
          <w:p w14:paraId="78D0CFCA" w14:textId="77777777" w:rsidR="003F0673" w:rsidRPr="00F56688" w:rsidRDefault="001F30F8" w:rsidP="001A762B">
            <w:pPr>
              <w:pStyle w:val="TableParagraph"/>
              <w:rPr>
                <w:rFonts w:ascii="Times New Roman" w:hAnsi="Times New Roman" w:cs="Times New Roman"/>
                <w:b/>
                <w:lang w:val="hu-HU"/>
              </w:rPr>
            </w:pPr>
            <w:r w:rsidRPr="00F56688">
              <w:rPr>
                <w:rFonts w:ascii="Times New Roman" w:hAnsi="Times New Roman" w:cs="Times New Roman"/>
                <w:b/>
                <w:lang w:val="hu-HU"/>
              </w:rPr>
              <w:t>Fingolimod</w:t>
            </w:r>
          </w:p>
          <w:p w14:paraId="7DC072E3" w14:textId="44DDDEC2"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0,5</w:t>
            </w:r>
            <w:r w:rsidR="007C32CC" w:rsidRPr="00F56688">
              <w:rPr>
                <w:rFonts w:ascii="Times New Roman" w:hAnsi="Times New Roman" w:cs="Times New Roman"/>
                <w:b/>
                <w:lang w:val="hu-HU"/>
              </w:rPr>
              <w:t> </w:t>
            </w:r>
            <w:r w:rsidRPr="00F56688">
              <w:rPr>
                <w:rFonts w:ascii="Times New Roman" w:hAnsi="Times New Roman" w:cs="Times New Roman"/>
                <w:b/>
                <w:lang w:val="hu-HU"/>
              </w:rPr>
              <w:t>mg</w:t>
            </w:r>
          </w:p>
        </w:tc>
        <w:tc>
          <w:tcPr>
            <w:tcW w:w="1843" w:type="dxa"/>
            <w:tcBorders>
              <w:top w:val="single" w:sz="5" w:space="0" w:color="000000"/>
              <w:left w:val="single" w:sz="5" w:space="0" w:color="000000"/>
              <w:bottom w:val="single" w:sz="5" w:space="0" w:color="000000"/>
              <w:right w:val="single" w:sz="5" w:space="0" w:color="000000"/>
            </w:tcBorders>
          </w:tcPr>
          <w:p w14:paraId="53FF68E7" w14:textId="2B71CBEB" w:rsidR="004C0305" w:rsidRPr="00F56688" w:rsidRDefault="001F30F8">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Interferon</w:t>
            </w:r>
            <w:r w:rsidR="00A263A6">
              <w:rPr>
                <w:rFonts w:ascii="Times New Roman" w:hAnsi="Times New Roman" w:cs="Times New Roman"/>
                <w:b/>
                <w:lang w:val="hu-HU"/>
              </w:rPr>
              <w:t>-</w:t>
            </w:r>
            <w:r w:rsidRPr="00F56688">
              <w:rPr>
                <w:rFonts w:ascii="Times New Roman" w:hAnsi="Times New Roman" w:cs="Times New Roman"/>
                <w:b/>
                <w:lang w:val="hu-HU"/>
              </w:rPr>
              <w:t>béta-1a, 30</w:t>
            </w:r>
            <w:r w:rsidR="007C32CC" w:rsidRPr="00F56688">
              <w:rPr>
                <w:rFonts w:ascii="Times New Roman" w:hAnsi="Times New Roman" w:cs="Times New Roman"/>
                <w:b/>
                <w:lang w:val="hu-HU"/>
              </w:rPr>
              <w:t> </w:t>
            </w:r>
            <w:r w:rsidR="006509B0" w:rsidRPr="00F56688">
              <w:rPr>
                <w:rFonts w:ascii="Times New Roman" w:hAnsi="Times New Roman" w:cs="Times New Roman"/>
                <w:b/>
                <w:lang w:val="hu-HU"/>
              </w:rPr>
              <w:t>mikrogramm</w:t>
            </w:r>
          </w:p>
        </w:tc>
      </w:tr>
      <w:tr w:rsidR="004C0305" w:rsidRPr="00F56688" w14:paraId="5BC4089D"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228DE536"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Klinikai végpontok</w:t>
            </w:r>
          </w:p>
        </w:tc>
        <w:tc>
          <w:tcPr>
            <w:tcW w:w="1844" w:type="dxa"/>
            <w:tcBorders>
              <w:top w:val="single" w:sz="5" w:space="0" w:color="000000"/>
              <w:left w:val="single" w:sz="5" w:space="0" w:color="000000"/>
              <w:bottom w:val="single" w:sz="5" w:space="0" w:color="000000"/>
              <w:right w:val="single" w:sz="5" w:space="0" w:color="000000"/>
            </w:tcBorders>
          </w:tcPr>
          <w:p w14:paraId="389F0A8E" w14:textId="77777777" w:rsidR="004C0305" w:rsidRPr="00F56688"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4864BD6E" w14:textId="77777777" w:rsidR="004C0305" w:rsidRPr="00F56688" w:rsidRDefault="004C0305" w:rsidP="001A762B">
            <w:pPr>
              <w:rPr>
                <w:rFonts w:ascii="Times New Roman" w:hAnsi="Times New Roman" w:cs="Times New Roman"/>
                <w:lang w:val="hu-HU"/>
              </w:rPr>
            </w:pPr>
          </w:p>
        </w:tc>
      </w:tr>
      <w:tr w:rsidR="004C0305" w:rsidRPr="00F56688" w14:paraId="434A0466"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0A8B5F35" w14:textId="3DD460A8"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Évenkénti relapszus</w:t>
            </w:r>
            <w:r w:rsidR="008C22A5">
              <w:rPr>
                <w:rFonts w:ascii="Times New Roman" w:hAnsi="Times New Roman" w:cs="Times New Roman"/>
                <w:lang w:val="hu-HU"/>
              </w:rPr>
              <w:t xml:space="preserve"> </w:t>
            </w:r>
            <w:r w:rsidRPr="00F56688">
              <w:rPr>
                <w:rFonts w:ascii="Times New Roman" w:hAnsi="Times New Roman" w:cs="Times New Roman"/>
                <w:lang w:val="hu-HU"/>
              </w:rPr>
              <w:t>ráta (elsődleges végpont)</w:t>
            </w:r>
          </w:p>
        </w:tc>
        <w:tc>
          <w:tcPr>
            <w:tcW w:w="1844" w:type="dxa"/>
            <w:tcBorders>
              <w:top w:val="single" w:sz="5" w:space="0" w:color="000000"/>
              <w:left w:val="single" w:sz="5" w:space="0" w:color="000000"/>
              <w:bottom w:val="single" w:sz="5" w:space="0" w:color="000000"/>
              <w:right w:val="single" w:sz="5" w:space="0" w:color="000000"/>
            </w:tcBorders>
          </w:tcPr>
          <w:p w14:paraId="1FD02483"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0,16**</w:t>
            </w:r>
          </w:p>
        </w:tc>
        <w:tc>
          <w:tcPr>
            <w:tcW w:w="1843" w:type="dxa"/>
            <w:tcBorders>
              <w:top w:val="single" w:sz="5" w:space="0" w:color="000000"/>
              <w:left w:val="single" w:sz="5" w:space="0" w:color="000000"/>
              <w:bottom w:val="single" w:sz="5" w:space="0" w:color="000000"/>
              <w:right w:val="single" w:sz="5" w:space="0" w:color="000000"/>
            </w:tcBorders>
          </w:tcPr>
          <w:p w14:paraId="0F15682B"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0,33</w:t>
            </w:r>
          </w:p>
        </w:tc>
      </w:tr>
      <w:tr w:rsidR="004C0305" w:rsidRPr="00F56688" w14:paraId="631992DD"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997A18A" w14:textId="2ECAE370"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12.</w:t>
            </w:r>
            <w:r w:rsidR="001F67F6">
              <w:rPr>
                <w:rFonts w:ascii="Times New Roman" w:hAnsi="Times New Roman" w:cs="Times New Roman"/>
                <w:lang w:val="hu-HU"/>
              </w:rPr>
              <w:t> </w:t>
            </w:r>
            <w:r w:rsidRPr="00F56688">
              <w:rPr>
                <w:rFonts w:ascii="Times New Roman" w:hAnsi="Times New Roman" w:cs="Times New Roman"/>
                <w:lang w:val="hu-HU"/>
              </w:rPr>
              <w:t>hónapban relapszus</w:t>
            </w:r>
            <w:r w:rsidR="00061B47">
              <w:rPr>
                <w:rFonts w:ascii="Times New Roman" w:hAnsi="Times New Roman" w:cs="Times New Roman"/>
                <w:lang w:val="hu-HU"/>
              </w:rPr>
              <w:t>-</w:t>
            </w:r>
            <w:r w:rsidRPr="00F56688">
              <w:rPr>
                <w:rFonts w:ascii="Times New Roman" w:hAnsi="Times New Roman" w:cs="Times New Roman"/>
                <w:lang w:val="hu-HU"/>
              </w:rPr>
              <w:t>mentesen maradó betegek százalék</w:t>
            </w:r>
            <w:r w:rsidR="00F15D5E">
              <w:rPr>
                <w:rFonts w:ascii="Times New Roman" w:hAnsi="Times New Roman" w:cs="Times New Roman"/>
                <w:lang w:val="hu-HU"/>
              </w:rPr>
              <w:t xml:space="preserve">os </w:t>
            </w:r>
            <w:r w:rsidRPr="00F56688">
              <w:rPr>
                <w:rFonts w:ascii="Times New Roman" w:hAnsi="Times New Roman" w:cs="Times New Roman"/>
                <w:lang w:val="hu-HU"/>
              </w:rPr>
              <w:t>aránya</w:t>
            </w:r>
          </w:p>
        </w:tc>
        <w:tc>
          <w:tcPr>
            <w:tcW w:w="1844" w:type="dxa"/>
            <w:tcBorders>
              <w:top w:val="single" w:sz="5" w:space="0" w:color="000000"/>
              <w:left w:val="single" w:sz="5" w:space="0" w:color="000000"/>
              <w:bottom w:val="single" w:sz="5" w:space="0" w:color="000000"/>
              <w:right w:val="single" w:sz="5" w:space="0" w:color="000000"/>
            </w:tcBorders>
          </w:tcPr>
          <w:p w14:paraId="191CCE80"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83%**</w:t>
            </w:r>
          </w:p>
        </w:tc>
        <w:tc>
          <w:tcPr>
            <w:tcW w:w="1843" w:type="dxa"/>
            <w:tcBorders>
              <w:top w:val="single" w:sz="5" w:space="0" w:color="000000"/>
              <w:left w:val="single" w:sz="5" w:space="0" w:color="000000"/>
              <w:bottom w:val="single" w:sz="5" w:space="0" w:color="000000"/>
              <w:right w:val="single" w:sz="5" w:space="0" w:color="000000"/>
            </w:tcBorders>
          </w:tcPr>
          <w:p w14:paraId="012AD427"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71%</w:t>
            </w:r>
          </w:p>
        </w:tc>
      </w:tr>
      <w:tr w:rsidR="004C0305" w:rsidRPr="00F56688" w14:paraId="0A7248D6" w14:textId="77777777" w:rsidTr="00321538">
        <w:trPr>
          <w:trHeight w:hRule="exact" w:val="531"/>
        </w:trPr>
        <w:tc>
          <w:tcPr>
            <w:tcW w:w="4767" w:type="dxa"/>
            <w:tcBorders>
              <w:top w:val="single" w:sz="5" w:space="0" w:color="000000"/>
              <w:left w:val="single" w:sz="5" w:space="0" w:color="000000"/>
              <w:bottom w:val="nil"/>
              <w:right w:val="single" w:sz="5" w:space="0" w:color="000000"/>
            </w:tcBorders>
          </w:tcPr>
          <w:p w14:paraId="6EE1FB2F" w14:textId="289585BF" w:rsidR="004C0305" w:rsidRPr="00F56688" w:rsidRDefault="001F30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 3</w:t>
            </w:r>
            <w:r w:rsidR="001F67F6">
              <w:rPr>
                <w:rFonts w:ascii="Times New Roman" w:hAnsi="Times New Roman" w:cs="Times New Roman"/>
                <w:lang w:val="hu-HU"/>
              </w:rPr>
              <w:t> </w:t>
            </w:r>
            <w:r w:rsidRPr="00F56688">
              <w:rPr>
                <w:rFonts w:ascii="Times New Roman" w:hAnsi="Times New Roman" w:cs="Times New Roman"/>
                <w:lang w:val="hu-HU"/>
              </w:rPr>
              <w:t>hónapja tartó, funkcióromláshoz vezető,</w:t>
            </w:r>
            <w:r w:rsidR="001F67F6">
              <w:rPr>
                <w:rFonts w:ascii="Times New Roman" w:hAnsi="Times New Roman" w:cs="Times New Roman"/>
                <w:lang w:val="hu-HU"/>
              </w:rPr>
              <w:t xml:space="preserve"> </w:t>
            </w:r>
            <w:r w:rsidRPr="00F56688">
              <w:rPr>
                <w:rFonts w:ascii="Times New Roman" w:eastAsia="Times New Roman" w:hAnsi="Times New Roman" w:cs="Times New Roman"/>
                <w:lang w:val="hu-HU"/>
              </w:rPr>
              <w:t>igazolt progresszió aránya†</w:t>
            </w:r>
          </w:p>
        </w:tc>
        <w:tc>
          <w:tcPr>
            <w:tcW w:w="1844" w:type="dxa"/>
            <w:tcBorders>
              <w:top w:val="single" w:sz="5" w:space="0" w:color="000000"/>
              <w:left w:val="single" w:sz="5" w:space="0" w:color="000000"/>
              <w:bottom w:val="nil"/>
              <w:right w:val="single" w:sz="5" w:space="0" w:color="000000"/>
            </w:tcBorders>
          </w:tcPr>
          <w:p w14:paraId="6E6E36C1"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6%</w:t>
            </w:r>
          </w:p>
        </w:tc>
        <w:tc>
          <w:tcPr>
            <w:tcW w:w="1843" w:type="dxa"/>
            <w:tcBorders>
              <w:top w:val="single" w:sz="5" w:space="0" w:color="000000"/>
              <w:left w:val="single" w:sz="5" w:space="0" w:color="000000"/>
              <w:bottom w:val="nil"/>
              <w:right w:val="single" w:sz="5" w:space="0" w:color="000000"/>
            </w:tcBorders>
          </w:tcPr>
          <w:p w14:paraId="15376D8C"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8%</w:t>
            </w:r>
          </w:p>
        </w:tc>
      </w:tr>
      <w:tr w:rsidR="004C0305" w:rsidRPr="00F56688" w14:paraId="4CA4F94A" w14:textId="77777777" w:rsidTr="00321538">
        <w:trPr>
          <w:trHeight w:hRule="exact" w:val="259"/>
        </w:trPr>
        <w:tc>
          <w:tcPr>
            <w:tcW w:w="4767" w:type="dxa"/>
            <w:tcBorders>
              <w:top w:val="nil"/>
              <w:left w:val="single" w:sz="5" w:space="0" w:color="000000"/>
              <w:bottom w:val="single" w:sz="5" w:space="0" w:color="000000"/>
              <w:right w:val="single" w:sz="5" w:space="0" w:color="000000"/>
            </w:tcBorders>
          </w:tcPr>
          <w:p w14:paraId="5D60FD53"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Relatív hazárd (95%-os CI)</w:t>
            </w:r>
          </w:p>
        </w:tc>
        <w:tc>
          <w:tcPr>
            <w:tcW w:w="1844" w:type="dxa"/>
            <w:tcBorders>
              <w:top w:val="nil"/>
              <w:left w:val="single" w:sz="5" w:space="0" w:color="000000"/>
              <w:bottom w:val="single" w:sz="5" w:space="0" w:color="000000"/>
              <w:right w:val="single" w:sz="5" w:space="0" w:color="000000"/>
            </w:tcBorders>
          </w:tcPr>
          <w:p w14:paraId="6CE35335"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0,71 (0,42; 1,21)</w:t>
            </w:r>
          </w:p>
        </w:tc>
        <w:tc>
          <w:tcPr>
            <w:tcW w:w="1843" w:type="dxa"/>
            <w:tcBorders>
              <w:top w:val="nil"/>
              <w:left w:val="single" w:sz="5" w:space="0" w:color="000000"/>
              <w:bottom w:val="single" w:sz="5" w:space="0" w:color="000000"/>
              <w:right w:val="single" w:sz="5" w:space="0" w:color="000000"/>
            </w:tcBorders>
          </w:tcPr>
          <w:p w14:paraId="67FC1455" w14:textId="77777777" w:rsidR="004C0305" w:rsidRPr="00F56688" w:rsidRDefault="004C0305" w:rsidP="001A762B">
            <w:pPr>
              <w:rPr>
                <w:rFonts w:ascii="Times New Roman" w:hAnsi="Times New Roman" w:cs="Times New Roman"/>
                <w:lang w:val="hu-HU"/>
              </w:rPr>
            </w:pPr>
          </w:p>
        </w:tc>
      </w:tr>
      <w:tr w:rsidR="004C0305" w:rsidRPr="00F56688" w14:paraId="0A450557" w14:textId="77777777" w:rsidTr="00321538">
        <w:trPr>
          <w:trHeight w:hRule="exact" w:val="270"/>
        </w:trPr>
        <w:tc>
          <w:tcPr>
            <w:tcW w:w="4767" w:type="dxa"/>
            <w:tcBorders>
              <w:top w:val="single" w:sz="5" w:space="0" w:color="000000"/>
              <w:left w:val="single" w:sz="5" w:space="0" w:color="000000"/>
              <w:bottom w:val="single" w:sz="5" w:space="0" w:color="000000"/>
              <w:right w:val="single" w:sz="5" w:space="0" w:color="000000"/>
            </w:tcBorders>
          </w:tcPr>
          <w:p w14:paraId="6FFC61BF" w14:textId="044C0B78"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MR</w:t>
            </w:r>
            <w:r w:rsidR="00304AE7" w:rsidRPr="00F56688">
              <w:rPr>
                <w:rFonts w:ascii="Times New Roman" w:hAnsi="Times New Roman" w:cs="Times New Roman"/>
                <w:b/>
                <w:lang w:val="hu-HU"/>
              </w:rPr>
              <w:t>-</w:t>
            </w:r>
            <w:r w:rsidRPr="00F56688">
              <w:rPr>
                <w:rFonts w:ascii="Times New Roman" w:hAnsi="Times New Roman" w:cs="Times New Roman"/>
                <w:b/>
                <w:lang w:val="hu-HU"/>
              </w:rPr>
              <w:t>végpontok</w:t>
            </w:r>
          </w:p>
        </w:tc>
        <w:tc>
          <w:tcPr>
            <w:tcW w:w="1844" w:type="dxa"/>
            <w:tcBorders>
              <w:top w:val="single" w:sz="5" w:space="0" w:color="000000"/>
              <w:left w:val="single" w:sz="5" w:space="0" w:color="000000"/>
              <w:bottom w:val="single" w:sz="5" w:space="0" w:color="000000"/>
              <w:right w:val="single" w:sz="5" w:space="0" w:color="000000"/>
            </w:tcBorders>
          </w:tcPr>
          <w:p w14:paraId="403EE2BC" w14:textId="77777777" w:rsidR="004C0305" w:rsidRPr="00F56688" w:rsidRDefault="004C0305" w:rsidP="001A762B">
            <w:pPr>
              <w:rPr>
                <w:rFonts w:ascii="Times New Roman" w:hAnsi="Times New Roman" w:cs="Times New Roman"/>
                <w:lang w:val="hu-HU"/>
              </w:rPr>
            </w:pPr>
          </w:p>
        </w:tc>
        <w:tc>
          <w:tcPr>
            <w:tcW w:w="1843" w:type="dxa"/>
            <w:tcBorders>
              <w:top w:val="single" w:sz="5" w:space="0" w:color="000000"/>
              <w:left w:val="single" w:sz="5" w:space="0" w:color="000000"/>
              <w:bottom w:val="single" w:sz="5" w:space="0" w:color="000000"/>
              <w:right w:val="single" w:sz="5" w:space="0" w:color="000000"/>
            </w:tcBorders>
          </w:tcPr>
          <w:p w14:paraId="478D13FF" w14:textId="77777777" w:rsidR="004C0305" w:rsidRPr="00F56688" w:rsidRDefault="004C0305" w:rsidP="001A762B">
            <w:pPr>
              <w:rPr>
                <w:rFonts w:ascii="Times New Roman" w:hAnsi="Times New Roman" w:cs="Times New Roman"/>
                <w:lang w:val="hu-HU"/>
              </w:rPr>
            </w:pPr>
          </w:p>
        </w:tc>
      </w:tr>
      <w:tr w:rsidR="004C0305" w:rsidRPr="00F56688" w14:paraId="05C502A5"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07987370" w14:textId="18129A07" w:rsidR="004C0305" w:rsidRPr="00F56688" w:rsidRDefault="001F30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új vagy növekvő T2 léziók medián (átlagos)</w:t>
            </w:r>
            <w:r w:rsidR="001F67F6">
              <w:rPr>
                <w:rFonts w:ascii="Times New Roman" w:hAnsi="Times New Roman" w:cs="Times New Roman"/>
                <w:lang w:val="hu-HU"/>
              </w:rPr>
              <w:t xml:space="preserve"> </w:t>
            </w:r>
            <w:r w:rsidRPr="00F56688">
              <w:rPr>
                <w:rFonts w:ascii="Times New Roman" w:hAnsi="Times New Roman" w:cs="Times New Roman"/>
                <w:lang w:val="hu-HU"/>
              </w:rPr>
              <w:t>száma 12</w:t>
            </w:r>
            <w:r w:rsidR="001F67F6">
              <w:rPr>
                <w:rFonts w:ascii="Times New Roman" w:hAnsi="Times New Roman" w:cs="Times New Roman"/>
                <w:lang w:val="hu-HU"/>
              </w:rPr>
              <w:t> </w:t>
            </w:r>
            <w:r w:rsidRPr="00F56688">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7E91567E"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(1,7)*</w:t>
            </w:r>
          </w:p>
        </w:tc>
        <w:tc>
          <w:tcPr>
            <w:tcW w:w="1843" w:type="dxa"/>
            <w:tcBorders>
              <w:top w:val="single" w:sz="5" w:space="0" w:color="000000"/>
              <w:left w:val="single" w:sz="5" w:space="0" w:color="000000"/>
              <w:bottom w:val="single" w:sz="5" w:space="0" w:color="000000"/>
              <w:right w:val="single" w:sz="5" w:space="0" w:color="000000"/>
            </w:tcBorders>
          </w:tcPr>
          <w:p w14:paraId="28B01291"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1,0 (2,6)</w:t>
            </w:r>
          </w:p>
        </w:tc>
      </w:tr>
      <w:tr w:rsidR="004C0305" w:rsidRPr="00F56688" w14:paraId="76533F24" w14:textId="77777777" w:rsidTr="00321538">
        <w:trPr>
          <w:trHeight w:hRule="exact" w:val="530"/>
        </w:trPr>
        <w:tc>
          <w:tcPr>
            <w:tcW w:w="4767" w:type="dxa"/>
            <w:tcBorders>
              <w:top w:val="single" w:sz="5" w:space="0" w:color="000000"/>
              <w:left w:val="single" w:sz="5" w:space="0" w:color="000000"/>
              <w:bottom w:val="single" w:sz="5" w:space="0" w:color="000000"/>
              <w:right w:val="single" w:sz="5" w:space="0" w:color="000000"/>
            </w:tcBorders>
          </w:tcPr>
          <w:p w14:paraId="72032FBB" w14:textId="1CABBB76"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gadolíniumot halmozó léziók medián (átlagos) száma a 12.</w:t>
            </w:r>
            <w:r w:rsidR="001F67F6">
              <w:rPr>
                <w:rFonts w:ascii="Times New Roman" w:hAnsi="Times New Roman" w:cs="Times New Roman"/>
                <w:lang w:val="hu-HU"/>
              </w:rPr>
              <w:t> </w:t>
            </w:r>
            <w:r w:rsidRPr="00F56688">
              <w:rPr>
                <w:rFonts w:ascii="Times New Roman" w:hAnsi="Times New Roman" w:cs="Times New Roman"/>
                <w:lang w:val="hu-HU"/>
              </w:rPr>
              <w:t>hónapban</w:t>
            </w:r>
          </w:p>
        </w:tc>
        <w:tc>
          <w:tcPr>
            <w:tcW w:w="1844" w:type="dxa"/>
            <w:tcBorders>
              <w:top w:val="single" w:sz="5" w:space="0" w:color="000000"/>
              <w:left w:val="single" w:sz="5" w:space="0" w:color="000000"/>
              <w:bottom w:val="single" w:sz="5" w:space="0" w:color="000000"/>
              <w:right w:val="single" w:sz="5" w:space="0" w:color="000000"/>
            </w:tcBorders>
          </w:tcPr>
          <w:p w14:paraId="7F4B172F"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(0,2)**</w:t>
            </w:r>
          </w:p>
        </w:tc>
        <w:tc>
          <w:tcPr>
            <w:tcW w:w="1843" w:type="dxa"/>
            <w:tcBorders>
              <w:top w:val="single" w:sz="5" w:space="0" w:color="000000"/>
              <w:left w:val="single" w:sz="5" w:space="0" w:color="000000"/>
              <w:bottom w:val="single" w:sz="5" w:space="0" w:color="000000"/>
              <w:right w:val="single" w:sz="5" w:space="0" w:color="000000"/>
            </w:tcBorders>
          </w:tcPr>
          <w:p w14:paraId="7EC568D2"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0,0 (0,5)</w:t>
            </w:r>
          </w:p>
        </w:tc>
      </w:tr>
      <w:tr w:rsidR="004C0305" w:rsidRPr="00F56688" w14:paraId="52451CE3" w14:textId="77777777" w:rsidTr="00321538">
        <w:trPr>
          <w:trHeight w:hRule="exact" w:val="529"/>
        </w:trPr>
        <w:tc>
          <w:tcPr>
            <w:tcW w:w="4767" w:type="dxa"/>
            <w:tcBorders>
              <w:top w:val="single" w:sz="5" w:space="0" w:color="000000"/>
              <w:left w:val="single" w:sz="5" w:space="0" w:color="000000"/>
              <w:bottom w:val="single" w:sz="5" w:space="0" w:color="000000"/>
              <w:right w:val="single" w:sz="5" w:space="0" w:color="000000"/>
            </w:tcBorders>
          </w:tcPr>
          <w:p w14:paraId="72AA35D8" w14:textId="03436B32"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agytérfogat medián (átlagos) %-os változása 12</w:t>
            </w:r>
            <w:r w:rsidR="001F67F6">
              <w:rPr>
                <w:rFonts w:ascii="Times New Roman" w:hAnsi="Times New Roman" w:cs="Times New Roman"/>
                <w:lang w:val="hu-HU"/>
              </w:rPr>
              <w:t> </w:t>
            </w:r>
            <w:r w:rsidRPr="00F56688">
              <w:rPr>
                <w:rFonts w:ascii="Times New Roman" w:hAnsi="Times New Roman" w:cs="Times New Roman"/>
                <w:lang w:val="hu-HU"/>
              </w:rPr>
              <w:t>hónap alatt</w:t>
            </w:r>
          </w:p>
        </w:tc>
        <w:tc>
          <w:tcPr>
            <w:tcW w:w="1844" w:type="dxa"/>
            <w:tcBorders>
              <w:top w:val="single" w:sz="5" w:space="0" w:color="000000"/>
              <w:left w:val="single" w:sz="5" w:space="0" w:color="000000"/>
              <w:bottom w:val="single" w:sz="5" w:space="0" w:color="000000"/>
              <w:right w:val="single" w:sz="5" w:space="0" w:color="000000"/>
            </w:tcBorders>
          </w:tcPr>
          <w:p w14:paraId="06E0A3B9"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-0,2 (-0,3)**</w:t>
            </w:r>
          </w:p>
        </w:tc>
        <w:tc>
          <w:tcPr>
            <w:tcW w:w="1843" w:type="dxa"/>
            <w:tcBorders>
              <w:top w:val="single" w:sz="5" w:space="0" w:color="000000"/>
              <w:left w:val="single" w:sz="5" w:space="0" w:color="000000"/>
              <w:bottom w:val="single" w:sz="5" w:space="0" w:color="000000"/>
              <w:right w:val="single" w:sz="5" w:space="0" w:color="000000"/>
            </w:tcBorders>
          </w:tcPr>
          <w:p w14:paraId="72F5943F"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-0,4 (-0,5)</w:t>
            </w:r>
          </w:p>
        </w:tc>
      </w:tr>
      <w:tr w:rsidR="004C0305" w:rsidRPr="00F56688" w14:paraId="6E097463" w14:textId="77777777" w:rsidTr="00321538">
        <w:trPr>
          <w:trHeight w:hRule="exact" w:val="1364"/>
        </w:trPr>
        <w:tc>
          <w:tcPr>
            <w:tcW w:w="8454" w:type="dxa"/>
            <w:gridSpan w:val="3"/>
            <w:tcBorders>
              <w:top w:val="single" w:sz="5" w:space="0" w:color="000000"/>
              <w:left w:val="single" w:sz="5" w:space="0" w:color="000000"/>
              <w:bottom w:val="single" w:sz="5" w:space="0" w:color="000000"/>
              <w:right w:val="single" w:sz="5" w:space="0" w:color="000000"/>
            </w:tcBorders>
          </w:tcPr>
          <w:p w14:paraId="72AE9C3F" w14:textId="1E4A1740" w:rsidR="004C0305" w:rsidRPr="00F56688" w:rsidRDefault="001F30F8" w:rsidP="00BC1F6C">
            <w:pPr>
              <w:pStyle w:val="TableParagraph"/>
              <w:ind w:left="567" w:hanging="567"/>
              <w:rPr>
                <w:rFonts w:ascii="Times New Roman" w:eastAsia="Times New Roman" w:hAnsi="Times New Roman" w:cs="Times New Roman"/>
                <w:lang w:val="hu-HU"/>
              </w:rPr>
            </w:pPr>
            <w:r w:rsidRPr="00F56688">
              <w:rPr>
                <w:rFonts w:ascii="Times New Roman" w:eastAsia="Times New Roman" w:hAnsi="Times New Roman" w:cs="Times New Roman"/>
                <w:lang w:val="hu-HU"/>
              </w:rPr>
              <w:t>†</w:t>
            </w:r>
            <w:r w:rsidRPr="00F56688">
              <w:rPr>
                <w:rFonts w:ascii="Times New Roman" w:eastAsia="Times New Roman" w:hAnsi="Times New Roman" w:cs="Times New Roman"/>
                <w:lang w:val="hu-HU"/>
              </w:rPr>
              <w:tab/>
              <w:t>A funkcióromláshoz vezető progresszió meghatározása az EDSS 3 hónappal későbbi,</w:t>
            </w:r>
            <w:r w:rsidR="001F67F6">
              <w:rPr>
                <w:rFonts w:ascii="Times New Roman" w:eastAsia="Times New Roman" w:hAnsi="Times New Roman" w:cs="Times New Roman"/>
                <w:lang w:val="hu-HU"/>
              </w:rPr>
              <w:t xml:space="preserve"> </w:t>
            </w:r>
            <w:r w:rsidRPr="00F56688">
              <w:rPr>
                <w:rFonts w:ascii="Times New Roman" w:hAnsi="Times New Roman" w:cs="Times New Roman"/>
                <w:lang w:val="hu-HU"/>
              </w:rPr>
              <w:t>1</w:t>
            </w:r>
            <w:r w:rsidR="001F67F6">
              <w:rPr>
                <w:rFonts w:ascii="Times New Roman" w:hAnsi="Times New Roman" w:cs="Times New Roman"/>
                <w:lang w:val="hu-HU"/>
              </w:rPr>
              <w:t> </w:t>
            </w:r>
            <w:r w:rsidRPr="00F56688">
              <w:rPr>
                <w:rFonts w:ascii="Times New Roman" w:hAnsi="Times New Roman" w:cs="Times New Roman"/>
                <w:lang w:val="hu-HU"/>
              </w:rPr>
              <w:t>ponttal történő, igazolt emelkedése.</w:t>
            </w:r>
          </w:p>
          <w:p w14:paraId="2FAD0B8F" w14:textId="1B6ABF47" w:rsidR="004C0305" w:rsidRPr="00F56688" w:rsidRDefault="001F30F8" w:rsidP="001A762B">
            <w:pPr>
              <w:pStyle w:val="TableParagraph"/>
              <w:tabs>
                <w:tab w:val="left" w:pos="669"/>
              </w:tabs>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p&lt;</w:t>
            </w:r>
            <w:r w:rsidR="00AD0BC7" w:rsidRPr="00F56688">
              <w:rPr>
                <w:rFonts w:ascii="Times New Roman" w:hAnsi="Times New Roman" w:cs="Times New Roman"/>
                <w:lang w:val="hu-HU"/>
              </w:rPr>
              <w:t> </w:t>
            </w:r>
            <w:r w:rsidRPr="00F56688">
              <w:rPr>
                <w:rFonts w:ascii="Times New Roman" w:hAnsi="Times New Roman" w:cs="Times New Roman"/>
                <w:lang w:val="hu-HU"/>
              </w:rPr>
              <w:t>0,01, *p&lt;</w:t>
            </w:r>
            <w:r w:rsidR="00AD0BC7" w:rsidRPr="00F56688">
              <w:rPr>
                <w:rFonts w:ascii="Times New Roman" w:hAnsi="Times New Roman" w:cs="Times New Roman"/>
                <w:lang w:val="hu-HU"/>
              </w:rPr>
              <w:t> </w:t>
            </w:r>
            <w:r w:rsidRPr="00F56688">
              <w:rPr>
                <w:rFonts w:ascii="Times New Roman" w:hAnsi="Times New Roman" w:cs="Times New Roman"/>
                <w:lang w:val="hu-HU"/>
              </w:rPr>
              <w:t>0,01 az interferon</w:t>
            </w:r>
            <w:r w:rsidR="001F67F6">
              <w:rPr>
                <w:rFonts w:ascii="Times New Roman" w:hAnsi="Times New Roman" w:cs="Times New Roman"/>
                <w:lang w:val="hu-HU"/>
              </w:rPr>
              <w:t>-</w:t>
            </w:r>
            <w:r w:rsidRPr="00F56688">
              <w:rPr>
                <w:rFonts w:ascii="Times New Roman" w:hAnsi="Times New Roman" w:cs="Times New Roman"/>
                <w:lang w:val="hu-HU"/>
              </w:rPr>
              <w:t>béta-1a-hoz képest</w:t>
            </w:r>
          </w:p>
          <w:p w14:paraId="1CA12B5E" w14:textId="19910875"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klinikai végpontok összes analízise a beválogatás szerinti populáción (intent-to-treat)</w:t>
            </w:r>
            <w:r w:rsidR="003F0673" w:rsidRPr="00F56688">
              <w:rPr>
                <w:rFonts w:ascii="Times New Roman" w:hAnsi="Times New Roman" w:cs="Times New Roman"/>
                <w:lang w:val="hu-HU"/>
              </w:rPr>
              <w:t xml:space="preserve"> </w:t>
            </w:r>
            <w:r w:rsidRPr="00F56688">
              <w:rPr>
                <w:rFonts w:ascii="Times New Roman" w:hAnsi="Times New Roman" w:cs="Times New Roman"/>
                <w:lang w:val="hu-HU"/>
              </w:rPr>
              <w:t>történt. Az MR</w:t>
            </w:r>
            <w:r w:rsidR="0091688E">
              <w:rPr>
                <w:rFonts w:ascii="Times New Roman" w:hAnsi="Times New Roman" w:cs="Times New Roman"/>
                <w:lang w:val="hu-HU"/>
              </w:rPr>
              <w:t>-</w:t>
            </w:r>
            <w:r w:rsidRPr="00F56688">
              <w:rPr>
                <w:rFonts w:ascii="Times New Roman" w:hAnsi="Times New Roman" w:cs="Times New Roman"/>
                <w:lang w:val="hu-HU"/>
              </w:rPr>
              <w:t>analízisekhez értékelhető adatállományokat használtak.</w:t>
            </w:r>
          </w:p>
        </w:tc>
      </w:tr>
    </w:tbl>
    <w:p w14:paraId="7BC2DF7D" w14:textId="77777777" w:rsidR="004C0305" w:rsidRPr="00F56688" w:rsidRDefault="004C0305" w:rsidP="001A762B">
      <w:pPr>
        <w:rPr>
          <w:rFonts w:ascii="Times New Roman" w:eastAsia="Times New Roman" w:hAnsi="Times New Roman" w:cs="Times New Roman"/>
          <w:lang w:val="hu-HU"/>
        </w:rPr>
      </w:pPr>
    </w:p>
    <w:p w14:paraId="7E04C368" w14:textId="5635DBA4" w:rsidR="004C0305" w:rsidRPr="00F56688" w:rsidRDefault="001F30F8" w:rsidP="001A762B">
      <w:pPr>
        <w:pStyle w:val="Szvegtrzs"/>
        <w:ind w:left="0"/>
        <w:rPr>
          <w:rFonts w:cs="Times New Roman"/>
          <w:lang w:val="hu-HU"/>
        </w:rPr>
      </w:pPr>
      <w:r w:rsidRPr="00F56688">
        <w:rPr>
          <w:rFonts w:cs="Times New Roman"/>
          <w:lang w:val="hu-HU"/>
        </w:rPr>
        <w:t>Azok a betegek, akik befejezték a 12</w:t>
      </w:r>
      <w:r w:rsidR="00AD0BC7" w:rsidRPr="00F56688">
        <w:rPr>
          <w:rFonts w:cs="Times New Roman"/>
          <w:lang w:val="hu-HU"/>
        </w:rPr>
        <w:t> </w:t>
      </w:r>
      <w:r w:rsidRPr="00F56688">
        <w:rPr>
          <w:rFonts w:cs="Times New Roman"/>
          <w:lang w:val="hu-HU"/>
        </w:rPr>
        <w:t>hónapos TRANSFORMS fő vizsgálatot, beléphettek egy, a dózis tekintetében vak, kiterjesztett vizsgálatba (D2302E1), és fingolimodot kaptak. Összesen 1030 beteget vontak be, ugyanakkor közülük 3 beteg nem kapott kezelést (n = 356 kapta tovább a 0,5</w:t>
      </w:r>
      <w:r w:rsidR="00AD0BC7" w:rsidRPr="00F56688">
        <w:rPr>
          <w:rFonts w:cs="Times New Roman"/>
          <w:lang w:val="hu-HU"/>
        </w:rPr>
        <w:t> </w:t>
      </w:r>
      <w:r w:rsidRPr="00F56688">
        <w:rPr>
          <w:rFonts w:cs="Times New Roman"/>
          <w:lang w:val="hu-HU"/>
        </w:rPr>
        <w:t>mg-ot, 330 kapta tovább az 1,25</w:t>
      </w:r>
      <w:r w:rsidR="00AD0BC7" w:rsidRPr="00F56688">
        <w:rPr>
          <w:rFonts w:cs="Times New Roman"/>
          <w:lang w:val="hu-HU"/>
        </w:rPr>
        <w:t> </w:t>
      </w:r>
      <w:r w:rsidRPr="00F56688">
        <w:rPr>
          <w:rFonts w:cs="Times New Roman"/>
          <w:lang w:val="hu-HU"/>
        </w:rPr>
        <w:t>mg-ot, 167 lett átállítva interferon</w:t>
      </w:r>
      <w:r w:rsidR="0021455C">
        <w:rPr>
          <w:rFonts w:cs="Times New Roman"/>
          <w:lang w:val="hu-HU"/>
        </w:rPr>
        <w:t>-</w:t>
      </w:r>
      <w:r w:rsidRPr="00F56688">
        <w:rPr>
          <w:rFonts w:cs="Times New Roman"/>
          <w:lang w:val="hu-HU"/>
        </w:rPr>
        <w:t>béta-1a-ról 0,5</w:t>
      </w:r>
      <w:r w:rsidR="00AD0BC7" w:rsidRPr="00F56688">
        <w:rPr>
          <w:rFonts w:cs="Times New Roman"/>
          <w:lang w:val="hu-HU"/>
        </w:rPr>
        <w:t> </w:t>
      </w:r>
      <w:r w:rsidRPr="00F56688">
        <w:rPr>
          <w:rFonts w:cs="Times New Roman"/>
          <w:lang w:val="hu-HU"/>
        </w:rPr>
        <w:t>mg-ra, és 174 lett átállítva interferon béta-1a-ról 1,25</w:t>
      </w:r>
      <w:r w:rsidR="00AD0BC7" w:rsidRPr="00F56688">
        <w:rPr>
          <w:rFonts w:cs="Times New Roman"/>
          <w:lang w:val="hu-HU"/>
        </w:rPr>
        <w:t> </w:t>
      </w:r>
      <w:r w:rsidRPr="00F56688">
        <w:rPr>
          <w:rFonts w:cs="Times New Roman"/>
          <w:lang w:val="hu-HU"/>
        </w:rPr>
        <w:t>mg-ra). Tizenkét hónap után (24</w:t>
      </w:r>
      <w:r w:rsidR="00AD0BC7" w:rsidRPr="00F56688">
        <w:rPr>
          <w:rFonts w:cs="Times New Roman"/>
          <w:lang w:val="hu-HU"/>
        </w:rPr>
        <w:t> </w:t>
      </w:r>
      <w:r w:rsidRPr="00F56688">
        <w:rPr>
          <w:rFonts w:cs="Times New Roman"/>
          <w:lang w:val="hu-HU"/>
        </w:rPr>
        <w:t>hónap) 882 beteg (86%) vett még mindig részt a vizsgálatban. A 12. és 24.</w:t>
      </w:r>
      <w:r w:rsidR="00AD0BC7" w:rsidRPr="00F56688">
        <w:rPr>
          <w:rFonts w:cs="Times New Roman"/>
          <w:lang w:val="hu-HU"/>
        </w:rPr>
        <w:t> </w:t>
      </w:r>
      <w:r w:rsidRPr="00F56688">
        <w:rPr>
          <w:rFonts w:cs="Times New Roman"/>
          <w:lang w:val="hu-HU"/>
        </w:rPr>
        <w:t>hónap között a fő vizsgálatban 0,5</w:t>
      </w:r>
      <w:r w:rsidR="00AD0BC7" w:rsidRPr="00F56688">
        <w:rPr>
          <w:rFonts w:cs="Times New Roman"/>
          <w:lang w:val="hu-HU"/>
        </w:rPr>
        <w:t> </w:t>
      </w:r>
      <w:r w:rsidRPr="00F56688">
        <w:rPr>
          <w:rFonts w:cs="Times New Roman"/>
          <w:lang w:val="hu-HU"/>
        </w:rPr>
        <w:t>mg fingolimodot kapó betegek közül azoknál, akik továbbra is 0,5</w:t>
      </w:r>
      <w:r w:rsidR="00AD0BC7" w:rsidRPr="00F56688">
        <w:rPr>
          <w:rFonts w:cs="Times New Roman"/>
          <w:lang w:val="hu-HU"/>
        </w:rPr>
        <w:t> </w:t>
      </w:r>
      <w:r w:rsidRPr="00F56688">
        <w:rPr>
          <w:rFonts w:cs="Times New Roman"/>
          <w:lang w:val="hu-HU"/>
        </w:rPr>
        <w:t>mg-ot kaptak, az évenkénti relapszus</w:t>
      </w:r>
      <w:r w:rsidR="00F27467">
        <w:rPr>
          <w:rFonts w:cs="Times New Roman"/>
          <w:lang w:val="hu-HU"/>
        </w:rPr>
        <w:t xml:space="preserve"> </w:t>
      </w:r>
      <w:r w:rsidRPr="00F56688">
        <w:rPr>
          <w:rFonts w:cs="Times New Roman"/>
          <w:lang w:val="hu-HU"/>
        </w:rPr>
        <w:t>ráta 0,20 volt (0,19 a fő vizsgálatban). Az interferon</w:t>
      </w:r>
      <w:r w:rsidR="0021455C">
        <w:rPr>
          <w:rFonts w:cs="Times New Roman"/>
          <w:lang w:val="hu-HU"/>
        </w:rPr>
        <w:t>-</w:t>
      </w:r>
      <w:r w:rsidRPr="00F56688">
        <w:rPr>
          <w:rFonts w:cs="Times New Roman"/>
          <w:lang w:val="hu-HU"/>
        </w:rPr>
        <w:t>béta-1a-ról 0,5</w:t>
      </w:r>
      <w:r w:rsidR="00AD0BC7" w:rsidRPr="00F56688">
        <w:rPr>
          <w:rFonts w:cs="Times New Roman"/>
          <w:lang w:val="hu-HU"/>
        </w:rPr>
        <w:t> </w:t>
      </w:r>
      <w:r w:rsidRPr="00F56688">
        <w:rPr>
          <w:rFonts w:cs="Times New Roman"/>
          <w:lang w:val="hu-HU"/>
        </w:rPr>
        <w:t>mg fingolimodra átállított betegeknél az évenkénti relapszus-ráta 0,33 volt (0,48 a fő vizsgálatban).</w:t>
      </w:r>
    </w:p>
    <w:p w14:paraId="17C95682" w14:textId="77777777" w:rsidR="004C0305" w:rsidRPr="00F56688" w:rsidRDefault="004C0305" w:rsidP="001A762B">
      <w:pPr>
        <w:rPr>
          <w:rFonts w:ascii="Times New Roman" w:eastAsia="Times New Roman" w:hAnsi="Times New Roman" w:cs="Times New Roman"/>
          <w:lang w:val="hu-HU"/>
        </w:rPr>
      </w:pPr>
    </w:p>
    <w:p w14:paraId="22087818" w14:textId="77777777" w:rsidR="004C0305" w:rsidRPr="00F56688" w:rsidRDefault="001F30F8" w:rsidP="001A762B">
      <w:pPr>
        <w:pStyle w:val="Szvegtrzs"/>
        <w:ind w:left="0"/>
        <w:rPr>
          <w:rFonts w:cs="Times New Roman"/>
          <w:lang w:val="hu-HU"/>
        </w:rPr>
      </w:pPr>
      <w:r w:rsidRPr="00F56688">
        <w:rPr>
          <w:rFonts w:cs="Times New Roman"/>
          <w:lang w:val="hu-HU"/>
        </w:rPr>
        <w:t>A D2301 és D2302 jelzésű vizsgálatok összesített eredményei az évenkénti relapszus-ráta komparátorhoz viszonyított konzisztens és statisztikailag szignifikáns csökkenését mutatták az alábbi alcsoportok esetén: nem, életkor, sclerosis multiplex korábbi kezelése, betegség kiindulási aktivitása, vagy kiindulási mozgáskorlátozottság.</w:t>
      </w:r>
    </w:p>
    <w:p w14:paraId="39F3F368" w14:textId="77777777" w:rsidR="004C0305" w:rsidRPr="00F56688" w:rsidRDefault="004C0305" w:rsidP="001A762B">
      <w:pPr>
        <w:rPr>
          <w:rFonts w:ascii="Times New Roman" w:eastAsia="Times New Roman" w:hAnsi="Times New Roman" w:cs="Times New Roman"/>
          <w:lang w:val="hu-HU"/>
        </w:rPr>
      </w:pPr>
    </w:p>
    <w:p w14:paraId="5ECDA995" w14:textId="77777777" w:rsidR="004C0305" w:rsidRPr="00F56688" w:rsidRDefault="001F30F8" w:rsidP="001A762B">
      <w:pPr>
        <w:pStyle w:val="Szvegtrzs"/>
        <w:ind w:left="0"/>
        <w:rPr>
          <w:rFonts w:cs="Times New Roman"/>
          <w:lang w:val="hu-HU"/>
        </w:rPr>
      </w:pPr>
      <w:r w:rsidRPr="00F56688">
        <w:rPr>
          <w:rFonts w:cs="Times New Roman"/>
          <w:lang w:val="hu-HU"/>
        </w:rPr>
        <w:t>A klinikai vizsgálati adatok további elemzése a relapszáló-remittáló sclerosis multiplexben szenvedő</w:t>
      </w:r>
      <w:r w:rsidR="007F54DD" w:rsidRPr="00F56688">
        <w:rPr>
          <w:rFonts w:cs="Times New Roman"/>
          <w:lang w:val="hu-HU"/>
        </w:rPr>
        <w:t xml:space="preserve"> </w:t>
      </w:r>
      <w:r w:rsidRPr="00F56688">
        <w:rPr>
          <w:rFonts w:cs="Times New Roman"/>
          <w:lang w:val="hu-HU"/>
        </w:rPr>
        <w:t>betegek nagyon aktív alcsoportjában konzisztens terápiás hatásokat igazolt.</w:t>
      </w:r>
    </w:p>
    <w:p w14:paraId="12EF99F0" w14:textId="77777777" w:rsidR="004C0305" w:rsidRPr="00F56688" w:rsidRDefault="004C0305" w:rsidP="001A762B">
      <w:pPr>
        <w:rPr>
          <w:rFonts w:ascii="Times New Roman" w:eastAsia="Times New Roman" w:hAnsi="Times New Roman" w:cs="Times New Roman"/>
          <w:lang w:val="hu-HU"/>
        </w:rPr>
      </w:pPr>
    </w:p>
    <w:p w14:paraId="0CF159BE"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Gyermekek és serdülők</w:t>
      </w:r>
    </w:p>
    <w:p w14:paraId="54CDFD4D" w14:textId="30701632" w:rsidR="004C0305" w:rsidRPr="00F56688" w:rsidRDefault="001F30F8" w:rsidP="001A762B">
      <w:pPr>
        <w:pStyle w:val="Szvegtrzs"/>
        <w:ind w:left="0"/>
        <w:rPr>
          <w:rFonts w:cs="Times New Roman"/>
          <w:lang w:val="hu-HU"/>
        </w:rPr>
      </w:pPr>
      <w:r w:rsidRPr="00F56688">
        <w:rPr>
          <w:rFonts w:cs="Times New Roman"/>
          <w:lang w:val="hu-HU"/>
        </w:rPr>
        <w:t>A fingolimod 0,25</w:t>
      </w:r>
      <w:r w:rsidR="00AD0BC7" w:rsidRPr="00F56688">
        <w:rPr>
          <w:rFonts w:cs="Times New Roman"/>
          <w:lang w:val="hu-HU"/>
        </w:rPr>
        <w:t> </w:t>
      </w:r>
      <w:r w:rsidRPr="00F56688">
        <w:rPr>
          <w:rFonts w:cs="Times New Roman"/>
          <w:lang w:val="hu-HU"/>
        </w:rPr>
        <w:t>mg vagy a 0,5</w:t>
      </w:r>
      <w:r w:rsidR="00AD0BC7" w:rsidRPr="00F56688">
        <w:rPr>
          <w:rFonts w:cs="Times New Roman"/>
          <w:lang w:val="hu-HU"/>
        </w:rPr>
        <w:t> </w:t>
      </w:r>
      <w:r w:rsidRPr="00F56688">
        <w:rPr>
          <w:rFonts w:cs="Times New Roman"/>
          <w:lang w:val="hu-HU"/>
        </w:rPr>
        <w:t xml:space="preserve">mg naponta egyszeri adagjainak (a testsúly- és az expozíciómérés alapján kiválasztott adag) hatásosságát és biztonságosságát 10 és </w:t>
      </w:r>
      <w:r w:rsidR="004B51EC" w:rsidRPr="00F56688">
        <w:rPr>
          <w:rFonts w:cs="Times New Roman"/>
          <w:lang w:val="hu-HU"/>
        </w:rPr>
        <w:t>betöltött</w:t>
      </w:r>
      <w:r w:rsidR="007C32CC" w:rsidRPr="00F56688">
        <w:rPr>
          <w:rFonts w:cs="Times New Roman"/>
          <w:lang w:val="hu-HU"/>
        </w:rPr>
        <w:t> </w:t>
      </w:r>
      <w:r w:rsidRPr="00F56688">
        <w:rPr>
          <w:rFonts w:cs="Times New Roman"/>
          <w:lang w:val="hu-HU"/>
        </w:rPr>
        <w:t>18</w:t>
      </w:r>
      <w:r w:rsidR="00B03FF5" w:rsidRPr="00F56688">
        <w:rPr>
          <w:rFonts w:cs="Times New Roman"/>
          <w:lang w:val="hu-HU"/>
        </w:rPr>
        <w:t>.</w:t>
      </w:r>
      <w:r w:rsidR="007C32CC" w:rsidRPr="00F56688">
        <w:rPr>
          <w:rFonts w:cs="Times New Roman"/>
          <w:lang w:val="hu-HU"/>
        </w:rPr>
        <w:t> </w:t>
      </w:r>
      <w:r w:rsidR="002717A0" w:rsidRPr="00F56688">
        <w:rPr>
          <w:rFonts w:cs="Times New Roman"/>
          <w:lang w:val="hu-HU"/>
        </w:rPr>
        <w:t>élet</w:t>
      </w:r>
      <w:r w:rsidRPr="00F56688">
        <w:rPr>
          <w:rFonts w:cs="Times New Roman"/>
          <w:lang w:val="hu-HU"/>
        </w:rPr>
        <w:t>év közötti</w:t>
      </w:r>
      <w:r w:rsidR="002175C5" w:rsidRPr="00F56688">
        <w:rPr>
          <w:rFonts w:cs="Times New Roman"/>
          <w:lang w:val="hu-HU"/>
        </w:rPr>
        <w:t xml:space="preserve"> életkorú</w:t>
      </w:r>
      <w:r w:rsidRPr="00F56688">
        <w:rPr>
          <w:rFonts w:cs="Times New Roman"/>
          <w:lang w:val="hu-HU"/>
        </w:rPr>
        <w:t>,</w:t>
      </w:r>
      <w:r w:rsidR="007F54DD" w:rsidRPr="00F56688">
        <w:rPr>
          <w:rFonts w:cs="Times New Roman"/>
          <w:lang w:val="hu-HU"/>
        </w:rPr>
        <w:t xml:space="preserve"> </w:t>
      </w:r>
      <w:r w:rsidRPr="00F56688">
        <w:rPr>
          <w:rFonts w:cs="Times New Roman"/>
          <w:lang w:val="hu-HU"/>
        </w:rPr>
        <w:t>relapszáló-remittáló sclerosis multiplexben szenvedő, gyermek</w:t>
      </w:r>
      <w:r w:rsidR="00F27467">
        <w:rPr>
          <w:rFonts w:cs="Times New Roman"/>
          <w:lang w:val="hu-HU"/>
        </w:rPr>
        <w:t>- és serdülőkorú</w:t>
      </w:r>
      <w:r w:rsidRPr="00F56688">
        <w:rPr>
          <w:rFonts w:cs="Times New Roman"/>
          <w:lang w:val="hu-HU"/>
        </w:rPr>
        <w:t xml:space="preserve"> betegek esetében igazolták.</w:t>
      </w:r>
    </w:p>
    <w:p w14:paraId="7D7B507B" w14:textId="77777777" w:rsidR="004C0305" w:rsidRPr="00F56688" w:rsidRDefault="004C0305" w:rsidP="001A762B">
      <w:pPr>
        <w:rPr>
          <w:rFonts w:ascii="Times New Roman" w:eastAsia="Times New Roman" w:hAnsi="Times New Roman" w:cs="Times New Roman"/>
          <w:lang w:val="hu-HU"/>
        </w:rPr>
      </w:pPr>
    </w:p>
    <w:p w14:paraId="7ECB72E5" w14:textId="4CE22D62" w:rsidR="004C0305" w:rsidRPr="00F56688" w:rsidRDefault="001F30F8" w:rsidP="001A762B">
      <w:pPr>
        <w:pStyle w:val="Szvegtrzs"/>
        <w:ind w:left="0"/>
        <w:rPr>
          <w:rFonts w:cs="Times New Roman"/>
          <w:lang w:val="hu-HU"/>
        </w:rPr>
      </w:pPr>
      <w:r w:rsidRPr="00F56688">
        <w:rPr>
          <w:rFonts w:cs="Times New Roman"/>
          <w:lang w:val="hu-HU"/>
        </w:rPr>
        <w:t>A D2311 (PARADIGMS) egy kettős</w:t>
      </w:r>
      <w:r w:rsidR="007D1B1C">
        <w:rPr>
          <w:rFonts w:cs="Times New Roman"/>
          <w:lang w:val="hu-HU"/>
        </w:rPr>
        <w:t xml:space="preserve"> </w:t>
      </w:r>
      <w:r w:rsidRPr="00F56688">
        <w:rPr>
          <w:rFonts w:cs="Times New Roman"/>
          <w:lang w:val="hu-HU"/>
        </w:rPr>
        <w:t>vak, dupla</w:t>
      </w:r>
      <w:r w:rsidR="007D1B1C">
        <w:rPr>
          <w:rFonts w:cs="Times New Roman"/>
          <w:lang w:val="hu-HU"/>
        </w:rPr>
        <w:t>-</w:t>
      </w:r>
      <w:r w:rsidRPr="00F56688">
        <w:rPr>
          <w:rFonts w:cs="Times New Roman"/>
          <w:lang w:val="hu-HU"/>
        </w:rPr>
        <w:t>placebós</w:t>
      </w:r>
      <w:r w:rsidR="00F25E1D">
        <w:rPr>
          <w:rFonts w:cs="Times New Roman"/>
          <w:lang w:val="hu-HU"/>
        </w:rPr>
        <w:t xml:space="preserve"> </w:t>
      </w:r>
      <w:r w:rsidR="00F25E1D" w:rsidRPr="00F25E1D">
        <w:rPr>
          <w:rFonts w:cs="Times New Roman"/>
          <w:lang w:val="hu-HU"/>
        </w:rPr>
        <w:t>(double-dummy)</w:t>
      </w:r>
      <w:r w:rsidRPr="00F56688">
        <w:rPr>
          <w:rFonts w:cs="Times New Roman"/>
          <w:lang w:val="hu-HU"/>
        </w:rPr>
        <w:t>, aktív</w:t>
      </w:r>
      <w:r w:rsidR="005E66E0">
        <w:rPr>
          <w:rFonts w:cs="Times New Roman"/>
          <w:lang w:val="hu-HU"/>
        </w:rPr>
        <w:t xml:space="preserve"> </w:t>
      </w:r>
      <w:r w:rsidRPr="00F56688">
        <w:rPr>
          <w:rFonts w:cs="Times New Roman"/>
          <w:lang w:val="hu-HU"/>
        </w:rPr>
        <w:t>kontrollos, rugalmas időtartamú, legfeljebb 24</w:t>
      </w:r>
      <w:r w:rsidR="007C32CC" w:rsidRPr="00F56688">
        <w:rPr>
          <w:rFonts w:cs="Times New Roman"/>
          <w:lang w:val="hu-HU"/>
        </w:rPr>
        <w:t> </w:t>
      </w:r>
      <w:r w:rsidRPr="00F56688">
        <w:rPr>
          <w:rFonts w:cs="Times New Roman"/>
          <w:lang w:val="hu-HU"/>
        </w:rPr>
        <w:t xml:space="preserve">hónapos vizsgálat volt, amelyben 215, 10 és </w:t>
      </w:r>
      <w:r w:rsidR="002717A0" w:rsidRPr="00F56688">
        <w:rPr>
          <w:rFonts w:cs="Times New Roman"/>
          <w:lang w:val="hu-HU"/>
        </w:rPr>
        <w:t xml:space="preserve">betöltött </w:t>
      </w:r>
      <w:r w:rsidRPr="00F56688">
        <w:rPr>
          <w:rFonts w:cs="Times New Roman"/>
          <w:lang w:val="hu-HU"/>
        </w:rPr>
        <w:t>18</w:t>
      </w:r>
      <w:r w:rsidR="00B0788B" w:rsidRPr="00F56688">
        <w:rPr>
          <w:rFonts w:cs="Times New Roman"/>
          <w:lang w:val="hu-HU"/>
        </w:rPr>
        <w:t>.</w:t>
      </w:r>
      <w:r w:rsidR="005E66E0">
        <w:rPr>
          <w:rFonts w:cs="Times New Roman"/>
          <w:lang w:val="hu-HU"/>
        </w:rPr>
        <w:t> </w:t>
      </w:r>
      <w:r w:rsidR="002717A0" w:rsidRPr="00F56688">
        <w:rPr>
          <w:rFonts w:cs="Times New Roman"/>
          <w:lang w:val="hu-HU"/>
        </w:rPr>
        <w:t>él</w:t>
      </w:r>
      <w:r w:rsidR="00B0788B" w:rsidRPr="00F56688">
        <w:rPr>
          <w:rFonts w:cs="Times New Roman"/>
          <w:lang w:val="hu-HU"/>
        </w:rPr>
        <w:t>et</w:t>
      </w:r>
      <w:r w:rsidRPr="00F56688">
        <w:rPr>
          <w:rFonts w:cs="Times New Roman"/>
          <w:lang w:val="hu-HU"/>
        </w:rPr>
        <w:t>év közötti életkorú beteg vett részt (n = 107 a fingolimodot kapott, n = 108 pedig hetente egyszer 30</w:t>
      </w:r>
      <w:r w:rsidR="007C32CC" w:rsidRPr="00F56688">
        <w:rPr>
          <w:rFonts w:cs="Times New Roman"/>
          <w:lang w:val="hu-HU"/>
        </w:rPr>
        <w:t> </w:t>
      </w:r>
      <w:r w:rsidR="000B7D1B" w:rsidRPr="00F56688">
        <w:rPr>
          <w:rFonts w:cs="Times New Roman"/>
          <w:lang w:val="hu-HU"/>
        </w:rPr>
        <w:t>mikrogramm</w:t>
      </w:r>
      <w:r w:rsidRPr="00F56688">
        <w:rPr>
          <w:rFonts w:cs="Times New Roman"/>
          <w:lang w:val="hu-HU"/>
        </w:rPr>
        <w:t xml:space="preserve"> interferon</w:t>
      </w:r>
      <w:r w:rsidR="005E66E0">
        <w:rPr>
          <w:rFonts w:cs="Times New Roman"/>
          <w:lang w:val="hu-HU"/>
        </w:rPr>
        <w:t>-</w:t>
      </w:r>
      <w:r w:rsidRPr="00F56688">
        <w:rPr>
          <w:rFonts w:cs="Times New Roman"/>
          <w:lang w:val="hu-HU"/>
        </w:rPr>
        <w:t>béta-1a-t kapott intramuscularis injekcióban).</w:t>
      </w:r>
    </w:p>
    <w:p w14:paraId="5E03B0E7" w14:textId="77777777" w:rsidR="001F30F8" w:rsidRPr="00F56688" w:rsidRDefault="001F30F8" w:rsidP="001A762B">
      <w:pPr>
        <w:pStyle w:val="Szvegtrzs"/>
        <w:ind w:left="0"/>
        <w:rPr>
          <w:rFonts w:cs="Times New Roman"/>
          <w:lang w:val="hu-HU"/>
        </w:rPr>
      </w:pPr>
    </w:p>
    <w:p w14:paraId="4EA6758B" w14:textId="6BFE251A" w:rsidR="004C0305" w:rsidRPr="00F56688" w:rsidRDefault="001F30F8" w:rsidP="001A762B">
      <w:pPr>
        <w:pStyle w:val="Szvegtrzs"/>
        <w:ind w:left="0"/>
        <w:rPr>
          <w:rFonts w:cs="Times New Roman"/>
          <w:lang w:val="hu-HU"/>
        </w:rPr>
      </w:pPr>
      <w:r w:rsidRPr="00F56688">
        <w:rPr>
          <w:rFonts w:cs="Times New Roman"/>
          <w:lang w:val="hu-HU"/>
        </w:rPr>
        <w:t>A kiindulási jellemzők medián értékei a következők voltak: 16 év, a betegség medián időtartama</w:t>
      </w:r>
      <w:r w:rsidR="007F54DD" w:rsidRPr="00F56688">
        <w:rPr>
          <w:rFonts w:cs="Times New Roman"/>
          <w:lang w:val="hu-HU"/>
        </w:rPr>
        <w:t xml:space="preserve"> </w:t>
      </w:r>
      <w:r w:rsidRPr="00F56688">
        <w:rPr>
          <w:rFonts w:cs="Times New Roman"/>
          <w:lang w:val="hu-HU"/>
        </w:rPr>
        <w:t>1,5</w:t>
      </w:r>
      <w:r w:rsidR="007C32CC" w:rsidRPr="00F56688">
        <w:rPr>
          <w:rFonts w:cs="Times New Roman"/>
          <w:lang w:val="hu-HU"/>
        </w:rPr>
        <w:t> </w:t>
      </w:r>
      <w:r w:rsidRPr="00F56688">
        <w:rPr>
          <w:rFonts w:cs="Times New Roman"/>
          <w:lang w:val="hu-HU"/>
        </w:rPr>
        <w:t>év, EDSS pontszám: 1,5. A betegek többségénél a Tanner-stádium 2 vagy annál magasabb volt (94,4%), a test</w:t>
      </w:r>
      <w:r w:rsidR="00DD6D08">
        <w:rPr>
          <w:rFonts w:cs="Times New Roman"/>
          <w:lang w:val="hu-HU"/>
        </w:rPr>
        <w:t>tömeg</w:t>
      </w:r>
      <w:r w:rsidRPr="00F56688">
        <w:rPr>
          <w:rFonts w:cs="Times New Roman"/>
          <w:lang w:val="hu-HU"/>
        </w:rPr>
        <w:t xml:space="preserve"> pedig &gt;40</w:t>
      </w:r>
      <w:r w:rsidR="007C32CC" w:rsidRPr="00F56688">
        <w:rPr>
          <w:rFonts w:cs="Times New Roman"/>
          <w:lang w:val="hu-HU"/>
        </w:rPr>
        <w:t> </w:t>
      </w:r>
      <w:r w:rsidRPr="00F56688">
        <w:rPr>
          <w:rFonts w:cs="Times New Roman"/>
          <w:lang w:val="hu-HU"/>
        </w:rPr>
        <w:t>kg (95,3%). Összefoglalva, a betegek közül 180-an (84%) fejezték be a vizsgálat alapfázisát a vizsgálati készítmény alkalmazásával (n = 99 [92,5%] a fingolimod csoportban, 81 [75%] az interferon</w:t>
      </w:r>
      <w:r w:rsidR="000166E1">
        <w:rPr>
          <w:rFonts w:cs="Times New Roman"/>
          <w:lang w:val="hu-HU"/>
        </w:rPr>
        <w:t>-</w:t>
      </w:r>
      <w:r w:rsidRPr="00F56688">
        <w:rPr>
          <w:rFonts w:cs="Times New Roman"/>
          <w:lang w:val="hu-HU"/>
        </w:rPr>
        <w:t>béta-1a csoportban). A végpontokra vonatkozó eredményeket a 4.</w:t>
      </w:r>
      <w:r w:rsidR="007C32CC" w:rsidRPr="00F56688">
        <w:rPr>
          <w:rFonts w:cs="Times New Roman"/>
          <w:lang w:val="hu-HU"/>
        </w:rPr>
        <w:t> </w:t>
      </w:r>
      <w:r w:rsidRPr="00F56688">
        <w:rPr>
          <w:rFonts w:cs="Times New Roman"/>
          <w:lang w:val="hu-HU"/>
        </w:rPr>
        <w:t>táblázat mutatja be.</w:t>
      </w:r>
    </w:p>
    <w:p w14:paraId="62F8375A" w14:textId="77777777" w:rsidR="004C0305" w:rsidRPr="00F56688" w:rsidRDefault="004C0305" w:rsidP="001A762B">
      <w:pPr>
        <w:rPr>
          <w:rFonts w:ascii="Times New Roman" w:eastAsia="Times New Roman" w:hAnsi="Times New Roman" w:cs="Times New Roman"/>
          <w:lang w:val="hu-HU"/>
        </w:rPr>
      </w:pPr>
    </w:p>
    <w:p w14:paraId="67705A13" w14:textId="733306CD" w:rsidR="004C0305" w:rsidRPr="00F56688" w:rsidRDefault="001F30F8" w:rsidP="001A762B">
      <w:pPr>
        <w:pStyle w:val="Cmsor1"/>
        <w:numPr>
          <w:ilvl w:val="0"/>
          <w:numId w:val="19"/>
        </w:numPr>
        <w:tabs>
          <w:tab w:val="left" w:pos="340"/>
        </w:tabs>
        <w:ind w:left="0" w:firstLine="0"/>
        <w:rPr>
          <w:rFonts w:cs="Times New Roman"/>
          <w:b w:val="0"/>
          <w:bCs w:val="0"/>
          <w:lang w:val="hu-HU"/>
        </w:rPr>
      </w:pPr>
      <w:r w:rsidRPr="00F56688">
        <w:rPr>
          <w:rFonts w:cs="Times New Roman"/>
          <w:lang w:val="hu-HU"/>
        </w:rPr>
        <w:t>táblázat</w:t>
      </w:r>
      <w:r w:rsidR="007C32CC" w:rsidRPr="00F56688">
        <w:rPr>
          <w:rFonts w:cs="Times New Roman"/>
          <w:lang w:val="hu-HU"/>
        </w:rPr>
        <w:tab/>
      </w:r>
      <w:r w:rsidRPr="00F56688">
        <w:rPr>
          <w:rFonts w:cs="Times New Roman"/>
          <w:lang w:val="hu-HU"/>
        </w:rPr>
        <w:t>D2311 jelzésű (PARADIGMS) vizsgálat: a legfontosabb eredmények</w:t>
      </w:r>
    </w:p>
    <w:p w14:paraId="5C3C77B2" w14:textId="77777777" w:rsidR="004C0305" w:rsidRPr="00F56688" w:rsidRDefault="004C0305" w:rsidP="001A762B">
      <w:pPr>
        <w:rPr>
          <w:rFonts w:ascii="Times New Roman" w:eastAsia="Times New Roman" w:hAnsi="Times New Roman" w:cs="Times New Roman"/>
          <w:lang w:val="hu-HU"/>
        </w:rPr>
      </w:pPr>
    </w:p>
    <w:tbl>
      <w:tblPr>
        <w:tblStyle w:val="TableNormal1"/>
        <w:tblW w:w="9185" w:type="dxa"/>
        <w:tblInd w:w="-6" w:type="dxa"/>
        <w:tblLayout w:type="fixed"/>
        <w:tblLook w:val="01E0" w:firstRow="1" w:lastRow="1" w:firstColumn="1" w:lastColumn="1" w:noHBand="0" w:noVBand="0"/>
      </w:tblPr>
      <w:tblGrid>
        <w:gridCol w:w="5071"/>
        <w:gridCol w:w="2057"/>
        <w:gridCol w:w="2057"/>
      </w:tblGrid>
      <w:tr w:rsidR="004C0305" w:rsidRPr="00F56688" w14:paraId="0978F88A" w14:textId="77777777" w:rsidTr="00321538">
        <w:trPr>
          <w:trHeight w:hRule="exact" w:val="769"/>
        </w:trPr>
        <w:tc>
          <w:tcPr>
            <w:tcW w:w="5071" w:type="dxa"/>
            <w:tcBorders>
              <w:top w:val="single" w:sz="5" w:space="0" w:color="000000"/>
              <w:left w:val="single" w:sz="5" w:space="0" w:color="000000"/>
              <w:bottom w:val="single" w:sz="5" w:space="0" w:color="000000"/>
              <w:right w:val="single" w:sz="5" w:space="0" w:color="000000"/>
            </w:tcBorders>
          </w:tcPr>
          <w:p w14:paraId="16C8DDFB" w14:textId="77777777" w:rsidR="004C0305" w:rsidRPr="00F56688" w:rsidRDefault="004C0305" w:rsidP="001A762B">
            <w:pPr>
              <w:rPr>
                <w:rFonts w:ascii="Times New Roman" w:hAnsi="Times New Roman" w:cs="Times New Roman"/>
                <w:lang w:val="hu-HU"/>
              </w:rPr>
            </w:pPr>
          </w:p>
        </w:tc>
        <w:tc>
          <w:tcPr>
            <w:tcW w:w="2057" w:type="dxa"/>
            <w:tcBorders>
              <w:top w:val="single" w:sz="5" w:space="0" w:color="000000"/>
              <w:left w:val="single" w:sz="5" w:space="0" w:color="000000"/>
              <w:bottom w:val="single" w:sz="5" w:space="0" w:color="000000"/>
              <w:right w:val="single" w:sz="5" w:space="0" w:color="000000"/>
            </w:tcBorders>
          </w:tcPr>
          <w:p w14:paraId="32F89264" w14:textId="77777777" w:rsidR="007F54DD" w:rsidRPr="00F56688" w:rsidRDefault="001F30F8" w:rsidP="001A762B">
            <w:pPr>
              <w:pStyle w:val="TableParagraph"/>
              <w:rPr>
                <w:rFonts w:ascii="Times New Roman" w:hAnsi="Times New Roman" w:cs="Times New Roman"/>
                <w:b/>
                <w:lang w:val="hu-HU"/>
              </w:rPr>
            </w:pPr>
            <w:r w:rsidRPr="00F56688">
              <w:rPr>
                <w:rFonts w:ascii="Times New Roman" w:hAnsi="Times New Roman" w:cs="Times New Roman"/>
                <w:b/>
                <w:lang w:val="hu-HU"/>
              </w:rPr>
              <w:t>Fingolimod</w:t>
            </w:r>
          </w:p>
          <w:p w14:paraId="0DDFD82D" w14:textId="571057BA" w:rsidR="004C0305" w:rsidRPr="00F56688" w:rsidRDefault="001F30F8" w:rsidP="00BE083C">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0,25</w:t>
            </w:r>
            <w:r w:rsidR="007C32CC" w:rsidRPr="00F56688">
              <w:rPr>
                <w:rFonts w:ascii="Times New Roman" w:hAnsi="Times New Roman" w:cs="Times New Roman"/>
                <w:b/>
                <w:lang w:val="hu-HU"/>
              </w:rPr>
              <w:t> </w:t>
            </w:r>
            <w:r w:rsidRPr="00F56688">
              <w:rPr>
                <w:rFonts w:ascii="Times New Roman" w:hAnsi="Times New Roman" w:cs="Times New Roman"/>
                <w:b/>
                <w:lang w:val="hu-HU"/>
              </w:rPr>
              <w:t>mg vagy</w:t>
            </w:r>
            <w:r w:rsidR="00BE083C">
              <w:rPr>
                <w:rFonts w:ascii="Times New Roman" w:hAnsi="Times New Roman" w:cs="Times New Roman"/>
                <w:b/>
                <w:lang w:val="hu-HU"/>
              </w:rPr>
              <w:t xml:space="preserve"> </w:t>
            </w:r>
            <w:r w:rsidRPr="00F56688">
              <w:rPr>
                <w:rFonts w:ascii="Times New Roman" w:hAnsi="Times New Roman" w:cs="Times New Roman"/>
                <w:b/>
                <w:lang w:val="hu-HU"/>
              </w:rPr>
              <w:t>0,5</w:t>
            </w:r>
            <w:r w:rsidR="000B7D1B" w:rsidRPr="00F56688">
              <w:rPr>
                <w:rFonts w:ascii="Times New Roman" w:hAnsi="Times New Roman" w:cs="Times New Roman"/>
                <w:b/>
                <w:lang w:val="hu-HU"/>
              </w:rPr>
              <w:t> </w:t>
            </w:r>
            <w:r w:rsidRPr="00F56688">
              <w:rPr>
                <w:rFonts w:ascii="Times New Roman" w:hAnsi="Times New Roman" w:cs="Times New Roman"/>
                <w:b/>
                <w:lang w:val="hu-HU"/>
              </w:rPr>
              <w:t>mg</w:t>
            </w:r>
          </w:p>
        </w:tc>
        <w:tc>
          <w:tcPr>
            <w:tcW w:w="2057" w:type="dxa"/>
            <w:tcBorders>
              <w:top w:val="single" w:sz="5" w:space="0" w:color="000000"/>
              <w:left w:val="single" w:sz="5" w:space="0" w:color="000000"/>
              <w:bottom w:val="single" w:sz="5" w:space="0" w:color="000000"/>
              <w:right w:val="single" w:sz="5" w:space="0" w:color="000000"/>
            </w:tcBorders>
          </w:tcPr>
          <w:p w14:paraId="5F74E03B" w14:textId="6A866138" w:rsidR="007F54DD" w:rsidRPr="00F56688" w:rsidRDefault="001F30F8" w:rsidP="001A762B">
            <w:pPr>
              <w:pStyle w:val="TableParagraph"/>
              <w:rPr>
                <w:rFonts w:ascii="Times New Roman" w:hAnsi="Times New Roman" w:cs="Times New Roman"/>
                <w:b/>
                <w:lang w:val="hu-HU"/>
              </w:rPr>
            </w:pPr>
            <w:r w:rsidRPr="00F56688">
              <w:rPr>
                <w:rFonts w:ascii="Times New Roman" w:hAnsi="Times New Roman" w:cs="Times New Roman"/>
                <w:b/>
                <w:lang w:val="hu-HU"/>
              </w:rPr>
              <w:t>Interferon</w:t>
            </w:r>
            <w:r w:rsidR="000166E1">
              <w:rPr>
                <w:rFonts w:ascii="Times New Roman" w:hAnsi="Times New Roman" w:cs="Times New Roman"/>
                <w:b/>
                <w:lang w:val="hu-HU"/>
              </w:rPr>
              <w:t>-</w:t>
            </w:r>
            <w:r w:rsidRPr="00F56688">
              <w:rPr>
                <w:rFonts w:ascii="Times New Roman" w:hAnsi="Times New Roman" w:cs="Times New Roman"/>
                <w:b/>
                <w:lang w:val="hu-HU"/>
              </w:rPr>
              <w:t>béta-1a</w:t>
            </w:r>
          </w:p>
          <w:p w14:paraId="21CB25E1" w14:textId="6425498D"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30</w:t>
            </w:r>
            <w:r w:rsidR="007C32CC" w:rsidRPr="00F56688">
              <w:rPr>
                <w:rFonts w:ascii="Times New Roman" w:hAnsi="Times New Roman" w:cs="Times New Roman"/>
                <w:b/>
                <w:lang w:val="hu-HU"/>
              </w:rPr>
              <w:t> </w:t>
            </w:r>
            <w:r w:rsidR="006509B0" w:rsidRPr="00F56688">
              <w:rPr>
                <w:rFonts w:ascii="Times New Roman" w:hAnsi="Times New Roman" w:cs="Times New Roman"/>
                <w:b/>
                <w:lang w:val="hu-HU"/>
              </w:rPr>
              <w:t>mikrogramm</w:t>
            </w:r>
          </w:p>
        </w:tc>
      </w:tr>
      <w:tr w:rsidR="004C0305" w:rsidRPr="00F56688" w14:paraId="10784596" w14:textId="77777777" w:rsidTr="007F54DD">
        <w:trPr>
          <w:trHeight w:hRule="exact" w:val="342"/>
        </w:trPr>
        <w:tc>
          <w:tcPr>
            <w:tcW w:w="5071" w:type="dxa"/>
            <w:tcBorders>
              <w:top w:val="single" w:sz="5" w:space="0" w:color="000000"/>
              <w:left w:val="single" w:sz="5" w:space="0" w:color="000000"/>
              <w:bottom w:val="single" w:sz="5" w:space="0" w:color="000000"/>
              <w:right w:val="single" w:sz="5" w:space="0" w:color="000000"/>
            </w:tcBorders>
          </w:tcPr>
          <w:p w14:paraId="00E38AC5"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Klinikai végpontok</w:t>
            </w:r>
          </w:p>
        </w:tc>
        <w:tc>
          <w:tcPr>
            <w:tcW w:w="2057" w:type="dxa"/>
            <w:tcBorders>
              <w:top w:val="single" w:sz="5" w:space="0" w:color="000000"/>
              <w:left w:val="single" w:sz="5" w:space="0" w:color="000000"/>
              <w:bottom w:val="single" w:sz="5" w:space="0" w:color="000000"/>
              <w:right w:val="single" w:sz="5" w:space="0" w:color="000000"/>
            </w:tcBorders>
          </w:tcPr>
          <w:p w14:paraId="344F69BB"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107</w:t>
            </w:r>
          </w:p>
        </w:tc>
        <w:tc>
          <w:tcPr>
            <w:tcW w:w="2057" w:type="dxa"/>
            <w:tcBorders>
              <w:top w:val="single" w:sz="5" w:space="0" w:color="000000"/>
              <w:left w:val="single" w:sz="5" w:space="0" w:color="000000"/>
              <w:bottom w:val="single" w:sz="5" w:space="0" w:color="000000"/>
              <w:right w:val="single" w:sz="5" w:space="0" w:color="000000"/>
            </w:tcBorders>
          </w:tcPr>
          <w:p w14:paraId="6597ED52"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107</w:t>
            </w:r>
            <w:r w:rsidR="007F54DD" w:rsidRPr="00F56688">
              <w:rPr>
                <w:rFonts w:ascii="Times New Roman" w:hAnsi="Times New Roman" w:cs="Times New Roman"/>
                <w:vertAlign w:val="superscript"/>
                <w:lang w:val="hu-HU"/>
              </w:rPr>
              <w:t>#</w:t>
            </w:r>
          </w:p>
        </w:tc>
      </w:tr>
      <w:tr w:rsidR="004C0305" w:rsidRPr="00F56688" w14:paraId="494025B5" w14:textId="77777777" w:rsidTr="00321538">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71123EBE" w14:textId="75FA7C55"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Évenkénti relapszus</w:t>
            </w:r>
            <w:r w:rsidR="00F25E1D">
              <w:rPr>
                <w:rFonts w:ascii="Times New Roman" w:hAnsi="Times New Roman" w:cs="Times New Roman"/>
                <w:lang w:val="hu-HU"/>
              </w:rPr>
              <w:t xml:space="preserve"> </w:t>
            </w:r>
            <w:r w:rsidRPr="00F56688">
              <w:rPr>
                <w:rFonts w:ascii="Times New Roman" w:hAnsi="Times New Roman" w:cs="Times New Roman"/>
                <w:lang w:val="hu-HU"/>
              </w:rPr>
              <w:t>ráta (elsődleges végpont)</w:t>
            </w:r>
          </w:p>
        </w:tc>
        <w:tc>
          <w:tcPr>
            <w:tcW w:w="2057" w:type="dxa"/>
            <w:tcBorders>
              <w:top w:val="single" w:sz="5" w:space="0" w:color="000000"/>
              <w:left w:val="single" w:sz="5" w:space="0" w:color="000000"/>
              <w:bottom w:val="single" w:sz="5" w:space="0" w:color="000000"/>
              <w:right w:val="single" w:sz="5" w:space="0" w:color="000000"/>
            </w:tcBorders>
          </w:tcPr>
          <w:p w14:paraId="63FDE227"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0,122**</w:t>
            </w:r>
          </w:p>
        </w:tc>
        <w:tc>
          <w:tcPr>
            <w:tcW w:w="2057" w:type="dxa"/>
            <w:tcBorders>
              <w:top w:val="single" w:sz="5" w:space="0" w:color="000000"/>
              <w:left w:val="single" w:sz="5" w:space="0" w:color="000000"/>
              <w:bottom w:val="single" w:sz="5" w:space="0" w:color="000000"/>
              <w:right w:val="single" w:sz="5" w:space="0" w:color="000000"/>
            </w:tcBorders>
          </w:tcPr>
          <w:p w14:paraId="1DD9D7FF"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0,675</w:t>
            </w:r>
          </w:p>
        </w:tc>
      </w:tr>
      <w:tr w:rsidR="004C0305" w:rsidRPr="00F56688" w14:paraId="5D151BE3"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3CF362F3" w14:textId="45B5D410"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24.</w:t>
            </w:r>
            <w:r w:rsidR="000166E1">
              <w:rPr>
                <w:rFonts w:ascii="Times New Roman" w:hAnsi="Times New Roman" w:cs="Times New Roman"/>
                <w:lang w:val="hu-HU"/>
              </w:rPr>
              <w:t> </w:t>
            </w:r>
            <w:r w:rsidRPr="00F56688">
              <w:rPr>
                <w:rFonts w:ascii="Times New Roman" w:hAnsi="Times New Roman" w:cs="Times New Roman"/>
                <w:lang w:val="hu-HU"/>
              </w:rPr>
              <w:t>hónapban relapszus</w:t>
            </w:r>
            <w:r w:rsidR="00413DFD">
              <w:rPr>
                <w:rFonts w:ascii="Times New Roman" w:hAnsi="Times New Roman" w:cs="Times New Roman"/>
                <w:lang w:val="hu-HU"/>
              </w:rPr>
              <w:t>-</w:t>
            </w:r>
            <w:r w:rsidRPr="00F56688">
              <w:rPr>
                <w:rFonts w:ascii="Times New Roman" w:hAnsi="Times New Roman" w:cs="Times New Roman"/>
                <w:lang w:val="hu-HU"/>
              </w:rPr>
              <w:t>mentesen maradó betegek százalék</w:t>
            </w:r>
            <w:r w:rsidR="00F15D5E">
              <w:rPr>
                <w:rFonts w:ascii="Times New Roman" w:hAnsi="Times New Roman" w:cs="Times New Roman"/>
                <w:lang w:val="hu-HU"/>
              </w:rPr>
              <w:t xml:space="preserve">os </w:t>
            </w:r>
            <w:r w:rsidRPr="00F56688">
              <w:rPr>
                <w:rFonts w:ascii="Times New Roman" w:hAnsi="Times New Roman" w:cs="Times New Roman"/>
                <w:lang w:val="hu-HU"/>
              </w:rPr>
              <w:t>aránya</w:t>
            </w:r>
          </w:p>
        </w:tc>
        <w:tc>
          <w:tcPr>
            <w:tcW w:w="2057" w:type="dxa"/>
            <w:tcBorders>
              <w:top w:val="single" w:sz="5" w:space="0" w:color="000000"/>
              <w:left w:val="single" w:sz="5" w:space="0" w:color="000000"/>
              <w:bottom w:val="single" w:sz="5" w:space="0" w:color="000000"/>
              <w:right w:val="single" w:sz="5" w:space="0" w:color="000000"/>
            </w:tcBorders>
          </w:tcPr>
          <w:p w14:paraId="6027E815"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85,7**</w:t>
            </w:r>
          </w:p>
        </w:tc>
        <w:tc>
          <w:tcPr>
            <w:tcW w:w="2057" w:type="dxa"/>
            <w:tcBorders>
              <w:top w:val="single" w:sz="5" w:space="0" w:color="000000"/>
              <w:left w:val="single" w:sz="5" w:space="0" w:color="000000"/>
              <w:bottom w:val="single" w:sz="5" w:space="0" w:color="000000"/>
              <w:right w:val="single" w:sz="5" w:space="0" w:color="000000"/>
            </w:tcBorders>
          </w:tcPr>
          <w:p w14:paraId="75FF455E"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38,8</w:t>
            </w:r>
          </w:p>
        </w:tc>
      </w:tr>
      <w:tr w:rsidR="004C0305" w:rsidRPr="00F56688" w14:paraId="3A268E20" w14:textId="77777777" w:rsidTr="00321538">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0DDBAD4F" w14:textId="36325F54"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b/>
                <w:lang w:val="hu-HU"/>
              </w:rPr>
              <w:t>MR</w:t>
            </w:r>
            <w:r w:rsidR="00F25E1D">
              <w:rPr>
                <w:rFonts w:ascii="Times New Roman" w:hAnsi="Times New Roman" w:cs="Times New Roman"/>
                <w:b/>
                <w:lang w:val="hu-HU"/>
              </w:rPr>
              <w:t xml:space="preserve"> </w:t>
            </w:r>
            <w:r w:rsidRPr="00F56688">
              <w:rPr>
                <w:rFonts w:ascii="Times New Roman" w:hAnsi="Times New Roman" w:cs="Times New Roman"/>
                <w:b/>
                <w:lang w:val="hu-HU"/>
              </w:rPr>
              <w:t>végpontok</w:t>
            </w:r>
          </w:p>
        </w:tc>
        <w:tc>
          <w:tcPr>
            <w:tcW w:w="2057" w:type="dxa"/>
            <w:tcBorders>
              <w:top w:val="single" w:sz="5" w:space="0" w:color="000000"/>
              <w:left w:val="single" w:sz="5" w:space="0" w:color="000000"/>
              <w:bottom w:val="single" w:sz="5" w:space="0" w:color="000000"/>
              <w:right w:val="single" w:sz="5" w:space="0" w:color="000000"/>
            </w:tcBorders>
          </w:tcPr>
          <w:p w14:paraId="3F945B02" w14:textId="77777777" w:rsidR="004C0305" w:rsidRPr="00F56688" w:rsidRDefault="004C0305" w:rsidP="001A762B">
            <w:pPr>
              <w:rPr>
                <w:rFonts w:ascii="Times New Roman" w:hAnsi="Times New Roman" w:cs="Times New Roman"/>
                <w:lang w:val="hu-HU"/>
              </w:rPr>
            </w:pPr>
          </w:p>
        </w:tc>
        <w:tc>
          <w:tcPr>
            <w:tcW w:w="2057" w:type="dxa"/>
            <w:tcBorders>
              <w:top w:val="single" w:sz="5" w:space="0" w:color="000000"/>
              <w:left w:val="single" w:sz="5" w:space="0" w:color="000000"/>
              <w:bottom w:val="single" w:sz="5" w:space="0" w:color="000000"/>
              <w:right w:val="single" w:sz="5" w:space="0" w:color="000000"/>
            </w:tcBorders>
          </w:tcPr>
          <w:p w14:paraId="3974351E" w14:textId="77777777" w:rsidR="004C0305" w:rsidRPr="00F56688" w:rsidRDefault="004C0305" w:rsidP="001A762B">
            <w:pPr>
              <w:rPr>
                <w:rFonts w:ascii="Times New Roman" w:hAnsi="Times New Roman" w:cs="Times New Roman"/>
                <w:lang w:val="hu-HU"/>
              </w:rPr>
            </w:pPr>
          </w:p>
        </w:tc>
      </w:tr>
      <w:tr w:rsidR="004C0305" w:rsidRPr="00F56688" w14:paraId="6C76368B" w14:textId="77777777" w:rsidTr="00321538">
        <w:trPr>
          <w:trHeight w:hRule="exact" w:val="515"/>
        </w:trPr>
        <w:tc>
          <w:tcPr>
            <w:tcW w:w="5071" w:type="dxa"/>
            <w:tcBorders>
              <w:top w:val="single" w:sz="5" w:space="0" w:color="000000"/>
              <w:left w:val="single" w:sz="5" w:space="0" w:color="000000"/>
              <w:bottom w:val="single" w:sz="5" w:space="0" w:color="000000"/>
              <w:right w:val="single" w:sz="5" w:space="0" w:color="000000"/>
            </w:tcBorders>
          </w:tcPr>
          <w:p w14:paraId="74272D60"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új vagy újonnan növekvő T2 léziók számának évenkénti rátája</w:t>
            </w:r>
          </w:p>
        </w:tc>
        <w:tc>
          <w:tcPr>
            <w:tcW w:w="2057" w:type="dxa"/>
            <w:tcBorders>
              <w:top w:val="single" w:sz="5" w:space="0" w:color="000000"/>
              <w:left w:val="single" w:sz="5" w:space="0" w:color="000000"/>
              <w:bottom w:val="single" w:sz="5" w:space="0" w:color="000000"/>
              <w:right w:val="single" w:sz="5" w:space="0" w:color="000000"/>
            </w:tcBorders>
          </w:tcPr>
          <w:p w14:paraId="1E04AE38"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106</w:t>
            </w:r>
          </w:p>
        </w:tc>
        <w:tc>
          <w:tcPr>
            <w:tcW w:w="2057" w:type="dxa"/>
            <w:tcBorders>
              <w:top w:val="single" w:sz="5" w:space="0" w:color="000000"/>
              <w:left w:val="single" w:sz="5" w:space="0" w:color="000000"/>
              <w:bottom w:val="single" w:sz="5" w:space="0" w:color="000000"/>
              <w:right w:val="single" w:sz="5" w:space="0" w:color="000000"/>
            </w:tcBorders>
          </w:tcPr>
          <w:p w14:paraId="349C5503"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102</w:t>
            </w:r>
          </w:p>
        </w:tc>
      </w:tr>
      <w:tr w:rsidR="004C0305" w:rsidRPr="00F56688" w14:paraId="2691B954" w14:textId="77777777" w:rsidTr="00321538">
        <w:trPr>
          <w:trHeight w:hRule="exact" w:val="264"/>
        </w:trPr>
        <w:tc>
          <w:tcPr>
            <w:tcW w:w="5071" w:type="dxa"/>
            <w:tcBorders>
              <w:top w:val="single" w:sz="5" w:space="0" w:color="000000"/>
              <w:left w:val="single" w:sz="5" w:space="0" w:color="000000"/>
              <w:bottom w:val="single" w:sz="5" w:space="0" w:color="000000"/>
              <w:right w:val="single" w:sz="5" w:space="0" w:color="000000"/>
            </w:tcBorders>
          </w:tcPr>
          <w:p w14:paraId="0E176644"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32BAE43E"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4,393**</w:t>
            </w:r>
          </w:p>
        </w:tc>
        <w:tc>
          <w:tcPr>
            <w:tcW w:w="2057" w:type="dxa"/>
            <w:tcBorders>
              <w:top w:val="single" w:sz="5" w:space="0" w:color="000000"/>
              <w:left w:val="single" w:sz="5" w:space="0" w:color="000000"/>
              <w:bottom w:val="single" w:sz="5" w:space="0" w:color="000000"/>
              <w:right w:val="single" w:sz="5" w:space="0" w:color="000000"/>
            </w:tcBorders>
          </w:tcPr>
          <w:p w14:paraId="46D2F870"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9,269</w:t>
            </w:r>
          </w:p>
        </w:tc>
      </w:tr>
      <w:tr w:rsidR="004C0305" w:rsidRPr="00F56688" w14:paraId="11AC7203"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3F7FA0C9" w14:textId="08F4FA58"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gadolíniumot halmozó T1 léziók száma vizsgálatonként a 24.</w:t>
            </w:r>
            <w:r w:rsidR="000166E1">
              <w:rPr>
                <w:rFonts w:ascii="Times New Roman" w:hAnsi="Times New Roman" w:cs="Times New Roman"/>
                <w:lang w:val="hu-HU"/>
              </w:rPr>
              <w:t> </w:t>
            </w:r>
            <w:r w:rsidRPr="00F56688">
              <w:rPr>
                <w:rFonts w:ascii="Times New Roman" w:hAnsi="Times New Roman" w:cs="Times New Roman"/>
                <w:lang w:val="hu-HU"/>
              </w:rPr>
              <w:t>hónapig</w:t>
            </w:r>
          </w:p>
        </w:tc>
        <w:tc>
          <w:tcPr>
            <w:tcW w:w="2057" w:type="dxa"/>
            <w:tcBorders>
              <w:top w:val="single" w:sz="5" w:space="0" w:color="000000"/>
              <w:left w:val="single" w:sz="5" w:space="0" w:color="000000"/>
              <w:bottom w:val="single" w:sz="5" w:space="0" w:color="000000"/>
              <w:right w:val="single" w:sz="5" w:space="0" w:color="000000"/>
            </w:tcBorders>
          </w:tcPr>
          <w:p w14:paraId="1E480D9F" w14:textId="29025310"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10</w:t>
            </w:r>
            <w:r w:rsidR="00F25E1D">
              <w:rPr>
                <w:rFonts w:ascii="Times New Roman" w:hAnsi="Times New Roman" w:cs="Times New Roman"/>
                <w:lang w:val="hu-HU"/>
              </w:rPr>
              <w:t>6</w:t>
            </w:r>
          </w:p>
        </w:tc>
        <w:tc>
          <w:tcPr>
            <w:tcW w:w="2057" w:type="dxa"/>
            <w:tcBorders>
              <w:top w:val="single" w:sz="5" w:space="0" w:color="000000"/>
              <w:left w:val="single" w:sz="5" w:space="0" w:color="000000"/>
              <w:bottom w:val="single" w:sz="5" w:space="0" w:color="000000"/>
              <w:right w:val="single" w:sz="5" w:space="0" w:color="000000"/>
            </w:tcBorders>
          </w:tcPr>
          <w:p w14:paraId="4D3F54FE" w14:textId="59395425"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 xml:space="preserve">n = </w:t>
            </w:r>
            <w:r w:rsidR="00F25E1D">
              <w:rPr>
                <w:rFonts w:ascii="Times New Roman" w:hAnsi="Times New Roman" w:cs="Times New Roman"/>
                <w:lang w:val="hu-HU"/>
              </w:rPr>
              <w:t>101</w:t>
            </w:r>
          </w:p>
        </w:tc>
      </w:tr>
      <w:tr w:rsidR="004C0305" w:rsidRPr="00F56688" w14:paraId="51339E90" w14:textId="77777777" w:rsidTr="00321538">
        <w:trPr>
          <w:trHeight w:hRule="exact" w:val="263"/>
        </w:trPr>
        <w:tc>
          <w:tcPr>
            <w:tcW w:w="5071" w:type="dxa"/>
            <w:tcBorders>
              <w:top w:val="single" w:sz="5" w:space="0" w:color="000000"/>
              <w:left w:val="single" w:sz="5" w:space="0" w:color="000000"/>
              <w:bottom w:val="single" w:sz="5" w:space="0" w:color="000000"/>
              <w:right w:val="single" w:sz="5" w:space="0" w:color="000000"/>
            </w:tcBorders>
          </w:tcPr>
          <w:p w14:paraId="1F9E997C"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Korrigált átlag</w:t>
            </w:r>
          </w:p>
        </w:tc>
        <w:tc>
          <w:tcPr>
            <w:tcW w:w="2057" w:type="dxa"/>
            <w:tcBorders>
              <w:top w:val="single" w:sz="5" w:space="0" w:color="000000"/>
              <w:left w:val="single" w:sz="5" w:space="0" w:color="000000"/>
              <w:bottom w:val="single" w:sz="5" w:space="0" w:color="000000"/>
              <w:right w:val="single" w:sz="5" w:space="0" w:color="000000"/>
            </w:tcBorders>
          </w:tcPr>
          <w:p w14:paraId="2272ECF6"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0,436**</w:t>
            </w:r>
          </w:p>
        </w:tc>
        <w:tc>
          <w:tcPr>
            <w:tcW w:w="2057" w:type="dxa"/>
            <w:tcBorders>
              <w:top w:val="single" w:sz="5" w:space="0" w:color="000000"/>
              <w:left w:val="single" w:sz="5" w:space="0" w:color="000000"/>
              <w:bottom w:val="single" w:sz="5" w:space="0" w:color="000000"/>
              <w:right w:val="single" w:sz="5" w:space="0" w:color="000000"/>
            </w:tcBorders>
          </w:tcPr>
          <w:p w14:paraId="2DF954B6"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1,282</w:t>
            </w:r>
          </w:p>
        </w:tc>
      </w:tr>
      <w:tr w:rsidR="004C0305" w:rsidRPr="00F56688" w14:paraId="3F55D9A2" w14:textId="77777777" w:rsidTr="00321538">
        <w:trPr>
          <w:trHeight w:hRule="exact" w:val="516"/>
        </w:trPr>
        <w:tc>
          <w:tcPr>
            <w:tcW w:w="5071" w:type="dxa"/>
            <w:tcBorders>
              <w:top w:val="single" w:sz="5" w:space="0" w:color="000000"/>
              <w:left w:val="single" w:sz="5" w:space="0" w:color="000000"/>
              <w:bottom w:val="single" w:sz="5" w:space="0" w:color="000000"/>
              <w:right w:val="single" w:sz="5" w:space="0" w:color="000000"/>
            </w:tcBorders>
          </w:tcPr>
          <w:p w14:paraId="5069611C" w14:textId="344A3D4C" w:rsidR="004C0305" w:rsidRPr="00F56688" w:rsidRDefault="001F30F8">
            <w:pPr>
              <w:pStyle w:val="TableParagraph"/>
              <w:rPr>
                <w:rFonts w:ascii="Times New Roman" w:eastAsia="Times New Roman" w:hAnsi="Times New Roman" w:cs="Times New Roman"/>
                <w:lang w:val="hu-HU"/>
              </w:rPr>
            </w:pPr>
            <w:r w:rsidRPr="00F56688">
              <w:rPr>
                <w:rFonts w:ascii="Times New Roman" w:hAnsi="Times New Roman" w:cs="Times New Roman"/>
                <w:lang w:val="hu-HU"/>
              </w:rPr>
              <w:t>Az agyi atrophia évenkénti rátája a vizsgálat</w:t>
            </w:r>
            <w:r w:rsidR="000166E1">
              <w:rPr>
                <w:rFonts w:ascii="Times New Roman" w:hAnsi="Times New Roman" w:cs="Times New Roman"/>
                <w:lang w:val="hu-HU"/>
              </w:rPr>
              <w:t xml:space="preserve"> </w:t>
            </w:r>
            <w:r w:rsidRPr="00F56688">
              <w:rPr>
                <w:rFonts w:ascii="Times New Roman" w:hAnsi="Times New Roman" w:cs="Times New Roman"/>
                <w:lang w:val="hu-HU"/>
              </w:rPr>
              <w:t>megkezdése és legfeljebb a 24.</w:t>
            </w:r>
            <w:r w:rsidR="000166E1">
              <w:rPr>
                <w:rFonts w:ascii="Times New Roman" w:hAnsi="Times New Roman" w:cs="Times New Roman"/>
                <w:lang w:val="hu-HU"/>
              </w:rPr>
              <w:t> </w:t>
            </w:r>
            <w:r w:rsidRPr="00F56688">
              <w:rPr>
                <w:rFonts w:ascii="Times New Roman" w:hAnsi="Times New Roman" w:cs="Times New Roman"/>
                <w:lang w:val="hu-HU"/>
              </w:rPr>
              <w:t>hónap között</w:t>
            </w:r>
          </w:p>
        </w:tc>
        <w:tc>
          <w:tcPr>
            <w:tcW w:w="2057" w:type="dxa"/>
            <w:tcBorders>
              <w:top w:val="single" w:sz="5" w:space="0" w:color="000000"/>
              <w:left w:val="single" w:sz="5" w:space="0" w:color="000000"/>
              <w:bottom w:val="single" w:sz="5" w:space="0" w:color="000000"/>
              <w:right w:val="single" w:sz="5" w:space="0" w:color="000000"/>
            </w:tcBorders>
          </w:tcPr>
          <w:p w14:paraId="75BF48C8"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96</w:t>
            </w:r>
          </w:p>
        </w:tc>
        <w:tc>
          <w:tcPr>
            <w:tcW w:w="2057" w:type="dxa"/>
            <w:tcBorders>
              <w:top w:val="single" w:sz="5" w:space="0" w:color="000000"/>
              <w:left w:val="single" w:sz="5" w:space="0" w:color="000000"/>
              <w:bottom w:val="single" w:sz="5" w:space="0" w:color="000000"/>
              <w:right w:val="single" w:sz="5" w:space="0" w:color="000000"/>
            </w:tcBorders>
          </w:tcPr>
          <w:p w14:paraId="46582A26"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n = 89</w:t>
            </w:r>
          </w:p>
        </w:tc>
      </w:tr>
      <w:tr w:rsidR="004C0305" w:rsidRPr="00F56688" w14:paraId="7EC53071" w14:textId="77777777" w:rsidTr="007F54DD">
        <w:trPr>
          <w:trHeight w:hRule="exact" w:val="278"/>
        </w:trPr>
        <w:tc>
          <w:tcPr>
            <w:tcW w:w="5071" w:type="dxa"/>
            <w:tcBorders>
              <w:top w:val="single" w:sz="5" w:space="0" w:color="000000"/>
              <w:left w:val="single" w:sz="5" w:space="0" w:color="000000"/>
              <w:bottom w:val="single" w:sz="5" w:space="0" w:color="000000"/>
              <w:right w:val="single" w:sz="5" w:space="0" w:color="000000"/>
            </w:tcBorders>
          </w:tcPr>
          <w:p w14:paraId="5B8AEFEB"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Legkisebb négyzetes átlag</w:t>
            </w:r>
          </w:p>
        </w:tc>
        <w:tc>
          <w:tcPr>
            <w:tcW w:w="2057" w:type="dxa"/>
            <w:tcBorders>
              <w:top w:val="single" w:sz="5" w:space="0" w:color="000000"/>
              <w:left w:val="single" w:sz="5" w:space="0" w:color="000000"/>
              <w:bottom w:val="single" w:sz="5" w:space="0" w:color="000000"/>
              <w:right w:val="single" w:sz="5" w:space="0" w:color="000000"/>
            </w:tcBorders>
          </w:tcPr>
          <w:p w14:paraId="7C2302ED"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-0,48*</w:t>
            </w:r>
          </w:p>
        </w:tc>
        <w:tc>
          <w:tcPr>
            <w:tcW w:w="2057" w:type="dxa"/>
            <w:tcBorders>
              <w:top w:val="single" w:sz="5" w:space="0" w:color="000000"/>
              <w:left w:val="single" w:sz="5" w:space="0" w:color="000000"/>
              <w:bottom w:val="single" w:sz="5" w:space="0" w:color="000000"/>
              <w:right w:val="single" w:sz="5" w:space="0" w:color="000000"/>
            </w:tcBorders>
          </w:tcPr>
          <w:p w14:paraId="66344843"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-0,80</w:t>
            </w:r>
          </w:p>
        </w:tc>
      </w:tr>
      <w:tr w:rsidR="004C0305" w:rsidRPr="00F56688" w14:paraId="3880A480" w14:textId="77777777" w:rsidTr="00B77382">
        <w:trPr>
          <w:trHeight w:hRule="exact" w:val="1287"/>
        </w:trPr>
        <w:tc>
          <w:tcPr>
            <w:tcW w:w="9185" w:type="dxa"/>
            <w:gridSpan w:val="3"/>
            <w:tcBorders>
              <w:top w:val="single" w:sz="5" w:space="0" w:color="000000"/>
              <w:left w:val="single" w:sz="5" w:space="0" w:color="000000"/>
              <w:bottom w:val="single" w:sz="5" w:space="0" w:color="000000"/>
              <w:right w:val="single" w:sz="5" w:space="0" w:color="000000"/>
            </w:tcBorders>
          </w:tcPr>
          <w:p w14:paraId="6DE053C9" w14:textId="1F1E5751" w:rsidR="004C0305" w:rsidRPr="00F56688" w:rsidRDefault="001F30F8" w:rsidP="001A762B">
            <w:pPr>
              <w:pStyle w:val="TableParagraph"/>
              <w:ind w:left="567" w:hanging="567"/>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Egy, interferon</w:t>
            </w:r>
            <w:r w:rsidR="000166E1">
              <w:rPr>
                <w:rFonts w:ascii="Times New Roman" w:hAnsi="Times New Roman" w:cs="Times New Roman"/>
                <w:lang w:val="hu-HU"/>
              </w:rPr>
              <w:t>-</w:t>
            </w:r>
            <w:r w:rsidRPr="00F56688">
              <w:rPr>
                <w:rFonts w:ascii="Times New Roman" w:hAnsi="Times New Roman" w:cs="Times New Roman"/>
                <w:lang w:val="hu-HU"/>
              </w:rPr>
              <w:t>béta-1a intramuscularis injekciós kezelésre randomizált beteg nem tudta lenyelni a kétszeresen álcázott gyógyszert, és kizárásra került a vizsgálatból. A beteget kizárták a teljes analízis és a biztonságossági halmazból.</w:t>
            </w:r>
          </w:p>
          <w:p w14:paraId="51FB4639" w14:textId="7792A9D3" w:rsidR="004C0305" w:rsidRPr="00F56688" w:rsidRDefault="001F30F8" w:rsidP="001A762B">
            <w:pPr>
              <w:pStyle w:val="TableParagraph"/>
              <w:tabs>
                <w:tab w:val="left" w:pos="669"/>
              </w:tabs>
              <w:rPr>
                <w:rFonts w:ascii="Times New Roman" w:eastAsia="Times New Roman" w:hAnsi="Times New Roman" w:cs="Times New Roman"/>
                <w:lang w:val="hu-HU"/>
              </w:rPr>
            </w:pPr>
            <w:r w:rsidRPr="00F56688">
              <w:rPr>
                <w:rFonts w:ascii="Times New Roman" w:hAnsi="Times New Roman" w:cs="Times New Roman"/>
                <w:lang w:val="hu-HU"/>
              </w:rPr>
              <w:t>*</w:t>
            </w:r>
            <w:r w:rsidRPr="00F56688">
              <w:rPr>
                <w:rFonts w:ascii="Times New Roman" w:hAnsi="Times New Roman" w:cs="Times New Roman"/>
                <w:lang w:val="hu-HU"/>
              </w:rPr>
              <w:tab/>
              <w:t>p&lt;</w:t>
            </w:r>
            <w:r w:rsidR="006551F1" w:rsidRPr="00F56688">
              <w:rPr>
                <w:rFonts w:ascii="Times New Roman" w:hAnsi="Times New Roman" w:cs="Times New Roman"/>
                <w:lang w:val="hu-HU"/>
              </w:rPr>
              <w:t> </w:t>
            </w:r>
            <w:r w:rsidRPr="00F56688">
              <w:rPr>
                <w:rFonts w:ascii="Times New Roman" w:hAnsi="Times New Roman" w:cs="Times New Roman"/>
                <w:lang w:val="hu-HU"/>
              </w:rPr>
              <w:t>0,05, ** p&lt;</w:t>
            </w:r>
            <w:r w:rsidR="006551F1" w:rsidRPr="00F56688">
              <w:rPr>
                <w:rFonts w:ascii="Times New Roman" w:hAnsi="Times New Roman" w:cs="Times New Roman"/>
                <w:lang w:val="hu-HU"/>
              </w:rPr>
              <w:t> </w:t>
            </w:r>
            <w:r w:rsidRPr="00F56688">
              <w:rPr>
                <w:rFonts w:ascii="Times New Roman" w:hAnsi="Times New Roman" w:cs="Times New Roman"/>
                <w:lang w:val="hu-HU"/>
              </w:rPr>
              <w:t>0,001, az interferon béta-1a-hoz képest.</w:t>
            </w:r>
          </w:p>
          <w:p w14:paraId="2FC1CA75" w14:textId="77777777" w:rsidR="004C0305" w:rsidRPr="00F56688" w:rsidRDefault="001F30F8" w:rsidP="001A762B">
            <w:pPr>
              <w:pStyle w:val="TableParagraph"/>
              <w:rPr>
                <w:rFonts w:ascii="Times New Roman" w:eastAsia="Times New Roman" w:hAnsi="Times New Roman" w:cs="Times New Roman"/>
                <w:lang w:val="hu-HU"/>
              </w:rPr>
            </w:pPr>
            <w:r w:rsidRPr="00F56688">
              <w:rPr>
                <w:rFonts w:ascii="Times New Roman" w:hAnsi="Times New Roman" w:cs="Times New Roman"/>
                <w:lang w:val="hu-HU"/>
              </w:rPr>
              <w:t>A klinikai végpontok elemzését a teljes analízis halmazzal végezték.</w:t>
            </w:r>
          </w:p>
        </w:tc>
      </w:tr>
    </w:tbl>
    <w:p w14:paraId="3A338C9B" w14:textId="77777777" w:rsidR="004C0305" w:rsidRPr="00F56688" w:rsidRDefault="004C0305" w:rsidP="001A762B">
      <w:pPr>
        <w:rPr>
          <w:rFonts w:ascii="Times New Roman" w:eastAsia="Times New Roman" w:hAnsi="Times New Roman" w:cs="Times New Roman"/>
          <w:lang w:val="hu-HU"/>
        </w:rPr>
      </w:pPr>
    </w:p>
    <w:p w14:paraId="66A5E26F" w14:textId="77777777" w:rsidR="004C0305" w:rsidRPr="00F56688" w:rsidRDefault="001F30F8" w:rsidP="009A5F58">
      <w:pPr>
        <w:numPr>
          <w:ilvl w:val="1"/>
          <w:numId w:val="28"/>
        </w:numPr>
        <w:tabs>
          <w:tab w:val="left" w:pos="567"/>
        </w:tabs>
        <w:ind w:left="0" w:firstLine="0"/>
        <w:rPr>
          <w:rFonts w:ascii="Times New Roman" w:eastAsia="Times New Roman" w:hAnsi="Times New Roman" w:cs="Times New Roman"/>
          <w:lang w:val="hu-HU"/>
        </w:rPr>
      </w:pPr>
      <w:r w:rsidRPr="00F56688">
        <w:rPr>
          <w:rFonts w:ascii="Times New Roman" w:hAnsi="Times New Roman" w:cs="Times New Roman"/>
          <w:b/>
          <w:lang w:val="hu-HU"/>
        </w:rPr>
        <w:t>Farmakokinetikai tulajdonságok</w:t>
      </w:r>
    </w:p>
    <w:p w14:paraId="04ECAB26" w14:textId="77777777" w:rsidR="004C0305" w:rsidRPr="00F56688" w:rsidRDefault="004C0305" w:rsidP="001A762B">
      <w:pPr>
        <w:rPr>
          <w:rFonts w:ascii="Times New Roman" w:eastAsia="Times New Roman" w:hAnsi="Times New Roman" w:cs="Times New Roman"/>
          <w:lang w:val="hu-HU"/>
        </w:rPr>
      </w:pPr>
    </w:p>
    <w:p w14:paraId="066E76B9" w14:textId="77777777" w:rsidR="004C0305" w:rsidRPr="00F56688" w:rsidRDefault="001F30F8" w:rsidP="001A762B">
      <w:pPr>
        <w:pStyle w:val="Szvegtrzs"/>
        <w:ind w:left="0"/>
        <w:rPr>
          <w:rFonts w:cs="Times New Roman"/>
          <w:lang w:val="hu-HU"/>
        </w:rPr>
      </w:pPr>
      <w:r w:rsidRPr="00F56688">
        <w:rPr>
          <w:rFonts w:cs="Times New Roman"/>
          <w:lang w:val="hu-HU"/>
        </w:rPr>
        <w:t>A farmakokinetikai adatok egészséges felnőtt önkéntesektől, vesetranszplantált felnőtt betegektől és sclerosis multiplexben szenvedő felnőtt betegektől származnak.</w:t>
      </w:r>
    </w:p>
    <w:p w14:paraId="56CD473C" w14:textId="77777777" w:rsidR="004C0305" w:rsidRPr="00F56688" w:rsidRDefault="004C0305" w:rsidP="001A762B">
      <w:pPr>
        <w:rPr>
          <w:rFonts w:ascii="Times New Roman" w:eastAsia="Times New Roman" w:hAnsi="Times New Roman" w:cs="Times New Roman"/>
          <w:lang w:val="hu-HU"/>
        </w:rPr>
      </w:pPr>
    </w:p>
    <w:p w14:paraId="1C32B333" w14:textId="77777777" w:rsidR="00D9573E" w:rsidRPr="00F56688" w:rsidRDefault="001F30F8" w:rsidP="001A762B">
      <w:pPr>
        <w:pStyle w:val="Szvegtrzs"/>
        <w:ind w:left="0"/>
        <w:rPr>
          <w:rFonts w:cs="Times New Roman"/>
          <w:lang w:val="hu-HU"/>
        </w:rPr>
      </w:pPr>
      <w:r w:rsidRPr="00F56688">
        <w:rPr>
          <w:rFonts w:cs="Times New Roman"/>
          <w:lang w:val="hu-HU"/>
        </w:rPr>
        <w:t>A hatásosságért felelős, farmakológiailag aktív metabolit a fingolimod-foszfát.</w:t>
      </w:r>
    </w:p>
    <w:p w14:paraId="60115C4E" w14:textId="77777777" w:rsidR="00D9573E" w:rsidRPr="00F56688" w:rsidRDefault="00D9573E" w:rsidP="001A762B">
      <w:pPr>
        <w:pStyle w:val="Szvegtrzs"/>
        <w:ind w:left="0"/>
        <w:rPr>
          <w:rFonts w:cs="Times New Roman"/>
          <w:lang w:val="hu-HU"/>
        </w:rPr>
      </w:pPr>
    </w:p>
    <w:p w14:paraId="150EFFB2" w14:textId="77777777" w:rsidR="004C0305" w:rsidRPr="00F56688" w:rsidRDefault="001F30F8" w:rsidP="001A762B">
      <w:pPr>
        <w:pStyle w:val="Szvegtrzs"/>
        <w:ind w:left="0"/>
        <w:rPr>
          <w:rFonts w:cs="Times New Roman"/>
          <w:u w:val="single" w:color="000000"/>
          <w:lang w:val="hu-HU"/>
        </w:rPr>
      </w:pPr>
      <w:r w:rsidRPr="00F56688">
        <w:rPr>
          <w:rFonts w:cs="Times New Roman"/>
          <w:u w:val="single" w:color="000000"/>
          <w:lang w:val="hu-HU"/>
        </w:rPr>
        <w:t>Felszívódás</w:t>
      </w:r>
    </w:p>
    <w:p w14:paraId="2BD49752" w14:textId="2D8252C8" w:rsidR="004C0305" w:rsidRPr="00F56688" w:rsidRDefault="001F30F8" w:rsidP="001A762B">
      <w:pPr>
        <w:pStyle w:val="Szvegtrzs"/>
        <w:ind w:left="0"/>
        <w:rPr>
          <w:rFonts w:cs="Times New Roman"/>
          <w:lang w:val="hu-HU"/>
        </w:rPr>
      </w:pPr>
      <w:r w:rsidRPr="00F56688">
        <w:rPr>
          <w:rFonts w:cs="Times New Roman"/>
          <w:lang w:val="hu-HU"/>
        </w:rPr>
        <w:t>A fingolimod felszívódása lassú (12-16</w:t>
      </w:r>
      <w:r w:rsidR="006551F1" w:rsidRPr="00F56688">
        <w:rPr>
          <w:rFonts w:cs="Times New Roman"/>
          <w:lang w:val="hu-HU"/>
        </w:rPr>
        <w:t> </w:t>
      </w:r>
      <w:r w:rsidRPr="00F56688">
        <w:rPr>
          <w:rFonts w:cs="Times New Roman"/>
          <w:lang w:val="hu-HU"/>
        </w:rPr>
        <w:t>órás t</w:t>
      </w:r>
      <w:r w:rsidRPr="00F56688">
        <w:rPr>
          <w:rFonts w:cs="Times New Roman"/>
          <w:position w:val="-1"/>
          <w:vertAlign w:val="subscript"/>
          <w:lang w:val="hu-HU"/>
        </w:rPr>
        <w:t>max</w:t>
      </w:r>
      <w:r w:rsidRPr="00F56688">
        <w:rPr>
          <w:rFonts w:cs="Times New Roman"/>
          <w:lang w:val="hu-HU"/>
        </w:rPr>
        <w:t>) és extenzív (≥</w:t>
      </w:r>
      <w:r w:rsidR="00C0414F">
        <w:rPr>
          <w:rFonts w:cs="Times New Roman"/>
          <w:lang w:val="hu-HU"/>
        </w:rPr>
        <w:t> </w:t>
      </w:r>
      <w:r w:rsidRPr="00F56688">
        <w:rPr>
          <w:rFonts w:cs="Times New Roman"/>
          <w:lang w:val="hu-HU"/>
        </w:rPr>
        <w:t>85%). A látszólagos abszolút orális biohasznosulás 93% (95%-os konfidencia intervallum: 79</w:t>
      </w:r>
      <w:r w:rsidR="00BE083C">
        <w:rPr>
          <w:rFonts w:cs="Times New Roman"/>
          <w:lang w:val="hu-HU"/>
        </w:rPr>
        <w:noBreakHyphen/>
      </w:r>
      <w:r w:rsidRPr="00F56688">
        <w:rPr>
          <w:rFonts w:cs="Times New Roman"/>
          <w:lang w:val="hu-HU"/>
        </w:rPr>
        <w:t>111%). A dinamikus egyensúlyi állapotú vérkoncentráció napi egyszeri adagolást követően 1</w:t>
      </w:r>
      <w:r w:rsidR="00BE083C">
        <w:rPr>
          <w:rFonts w:cs="Times New Roman"/>
          <w:lang w:val="hu-HU"/>
        </w:rPr>
        <w:noBreakHyphen/>
      </w:r>
      <w:r w:rsidRPr="00F56688">
        <w:rPr>
          <w:rFonts w:cs="Times New Roman"/>
          <w:lang w:val="hu-HU"/>
        </w:rPr>
        <w:t>2</w:t>
      </w:r>
      <w:r w:rsidR="006551F1" w:rsidRPr="00F56688">
        <w:rPr>
          <w:rFonts w:cs="Times New Roman"/>
          <w:lang w:val="hu-HU"/>
        </w:rPr>
        <w:t> </w:t>
      </w:r>
      <w:r w:rsidRPr="00F56688">
        <w:rPr>
          <w:rFonts w:cs="Times New Roman"/>
          <w:lang w:val="hu-HU"/>
        </w:rPr>
        <w:t>hónapon belül alakul ki, és a dinamikus egyensúlyi állapotú szint megközelítőleg 10-szer magasabb, mint a kezdő dózis esetén mért.</w:t>
      </w:r>
    </w:p>
    <w:p w14:paraId="15BDFC3C" w14:textId="77777777" w:rsidR="004C0305" w:rsidRPr="00F56688" w:rsidRDefault="004C0305" w:rsidP="001A762B">
      <w:pPr>
        <w:rPr>
          <w:rFonts w:ascii="Times New Roman" w:eastAsia="Times New Roman" w:hAnsi="Times New Roman" w:cs="Times New Roman"/>
          <w:lang w:val="hu-HU"/>
        </w:rPr>
      </w:pPr>
    </w:p>
    <w:p w14:paraId="34823C4D" w14:textId="55E32068" w:rsidR="00032F72" w:rsidRPr="00F56688" w:rsidRDefault="001F30F8" w:rsidP="001A762B">
      <w:pPr>
        <w:pStyle w:val="Szvegtrzs"/>
        <w:ind w:left="0"/>
        <w:rPr>
          <w:rFonts w:cs="Times New Roman"/>
          <w:lang w:val="hu-HU"/>
        </w:rPr>
      </w:pPr>
      <w:r w:rsidRPr="00F56688">
        <w:rPr>
          <w:rFonts w:cs="Times New Roman"/>
          <w:lang w:val="hu-HU"/>
        </w:rPr>
        <w:t>A táplálkozás nem változtatja meg a fingolimod C</w:t>
      </w:r>
      <w:r w:rsidRPr="00F56688">
        <w:rPr>
          <w:rFonts w:cs="Times New Roman"/>
          <w:position w:val="-1"/>
          <w:vertAlign w:val="subscript"/>
          <w:lang w:val="hu-HU"/>
        </w:rPr>
        <w:t>max</w:t>
      </w:r>
      <w:r w:rsidRPr="00F56688">
        <w:rPr>
          <w:rFonts w:cs="Times New Roman"/>
          <w:lang w:val="hu-HU"/>
        </w:rPr>
        <w:t>-át vagy expozícióját (AUC). A</w:t>
      </w:r>
      <w:r w:rsidR="00032F72" w:rsidRPr="00F56688">
        <w:rPr>
          <w:rFonts w:cs="Times New Roman"/>
          <w:lang w:val="hu-HU"/>
        </w:rPr>
        <w:t xml:space="preserve"> </w:t>
      </w:r>
      <w:r w:rsidRPr="00F56688">
        <w:rPr>
          <w:rFonts w:cs="Times New Roman"/>
          <w:lang w:val="hu-HU"/>
        </w:rPr>
        <w:t>fingolimod-foszfát C</w:t>
      </w:r>
      <w:r w:rsidRPr="00F56688">
        <w:rPr>
          <w:rFonts w:cs="Times New Roman"/>
          <w:position w:val="-1"/>
          <w:vertAlign w:val="subscript"/>
          <w:lang w:val="hu-HU"/>
        </w:rPr>
        <w:t>max</w:t>
      </w:r>
      <w:r w:rsidRPr="00F56688">
        <w:rPr>
          <w:rFonts w:cs="Times New Roman"/>
          <w:lang w:val="hu-HU"/>
        </w:rPr>
        <w:t xml:space="preserve">-a enyhén, 34%-kal csökkent, de az AUC változatlan volt. Ezért a </w:t>
      </w:r>
      <w:r w:rsidR="0007388D" w:rsidRPr="00F56688">
        <w:rPr>
          <w:rFonts w:cs="Times New Roman"/>
          <w:lang w:val="hu-HU"/>
        </w:rPr>
        <w:t>f</w:t>
      </w:r>
      <w:r w:rsidR="00430A9D" w:rsidRPr="00F56688">
        <w:rPr>
          <w:rFonts w:cs="Times New Roman"/>
          <w:lang w:val="hu-HU"/>
        </w:rPr>
        <w:t>ingolimod</w:t>
      </w:r>
      <w:r w:rsidR="00032F72" w:rsidRPr="00F56688">
        <w:rPr>
          <w:rFonts w:cs="Times New Roman"/>
          <w:lang w:val="hu-HU"/>
        </w:rPr>
        <w:t xml:space="preserve"> </w:t>
      </w:r>
      <w:r w:rsidRPr="00F56688">
        <w:rPr>
          <w:rFonts w:cs="Times New Roman"/>
          <w:lang w:val="hu-HU"/>
        </w:rPr>
        <w:t>étkezéstől függetlenül is szedhető (lásd 4.2</w:t>
      </w:r>
      <w:r w:rsidR="006551F1" w:rsidRPr="00F56688">
        <w:rPr>
          <w:rFonts w:cs="Times New Roman"/>
          <w:lang w:val="hu-HU"/>
        </w:rPr>
        <w:t> </w:t>
      </w:r>
      <w:r w:rsidRPr="00F56688">
        <w:rPr>
          <w:rFonts w:cs="Times New Roman"/>
          <w:lang w:val="hu-HU"/>
        </w:rPr>
        <w:t>pont).</w:t>
      </w:r>
    </w:p>
    <w:p w14:paraId="035019C9" w14:textId="77777777" w:rsidR="00032F72" w:rsidRPr="00F56688" w:rsidRDefault="00032F72" w:rsidP="001A762B">
      <w:pPr>
        <w:pStyle w:val="Szvegtrzs"/>
        <w:ind w:left="0"/>
        <w:rPr>
          <w:rFonts w:cs="Times New Roman"/>
          <w:lang w:val="hu-HU"/>
        </w:rPr>
      </w:pPr>
    </w:p>
    <w:p w14:paraId="32F9F642"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Eloszlás</w:t>
      </w:r>
    </w:p>
    <w:p w14:paraId="3A690B56" w14:textId="0CF954F9" w:rsidR="004C0305" w:rsidRPr="00F56688" w:rsidRDefault="001F30F8" w:rsidP="001A762B">
      <w:pPr>
        <w:pStyle w:val="Szvegtrzs"/>
        <w:ind w:left="0"/>
        <w:rPr>
          <w:rFonts w:cs="Times New Roman"/>
          <w:lang w:val="hu-HU"/>
        </w:rPr>
      </w:pPr>
      <w:r w:rsidRPr="00F56688">
        <w:rPr>
          <w:rFonts w:cs="Times New Roman"/>
          <w:lang w:val="hu-HU"/>
        </w:rPr>
        <w:t>A fingolimod eloszlása a vörösvértestekben magas, a vérsejt-frakcióban ez 86%. A fingolimod-foszfát vérsejtekbe történő felvétele alacsonyabb ez</w:t>
      </w:r>
      <w:r w:rsidR="00A263A6">
        <w:rPr>
          <w:rFonts w:cs="Times New Roman"/>
          <w:lang w:val="hu-HU"/>
        </w:rPr>
        <w:t xml:space="preserve"> </w:t>
      </w:r>
      <w:r w:rsidRPr="00F56688">
        <w:rPr>
          <w:rFonts w:cs="Times New Roman"/>
          <w:lang w:val="hu-HU"/>
        </w:rPr>
        <w:t>&lt;</w:t>
      </w:r>
      <w:r w:rsidR="006551F1" w:rsidRPr="00F56688">
        <w:rPr>
          <w:rFonts w:cs="Times New Roman"/>
          <w:lang w:val="hu-HU"/>
        </w:rPr>
        <w:t> </w:t>
      </w:r>
      <w:r w:rsidRPr="00F56688">
        <w:rPr>
          <w:rFonts w:cs="Times New Roman"/>
          <w:lang w:val="hu-HU"/>
        </w:rPr>
        <w:t>17%. A fingolimod és a fingolimod-foszfát nagymértékben (&gt;</w:t>
      </w:r>
      <w:r w:rsidR="001D5D96">
        <w:rPr>
          <w:rFonts w:cs="Times New Roman"/>
          <w:lang w:val="hu-HU"/>
        </w:rPr>
        <w:t> </w:t>
      </w:r>
      <w:r w:rsidRPr="00F56688">
        <w:rPr>
          <w:rFonts w:cs="Times New Roman"/>
          <w:lang w:val="hu-HU"/>
        </w:rPr>
        <w:t>99%) kötődik a fehérjékhez.</w:t>
      </w:r>
    </w:p>
    <w:p w14:paraId="6AE4A60D" w14:textId="77777777" w:rsidR="001F30F8" w:rsidRPr="00F56688" w:rsidRDefault="001F30F8" w:rsidP="001A762B">
      <w:pPr>
        <w:pStyle w:val="Szvegtrzs"/>
        <w:ind w:left="0"/>
        <w:rPr>
          <w:rFonts w:cs="Times New Roman"/>
          <w:lang w:val="hu-HU"/>
        </w:rPr>
      </w:pPr>
    </w:p>
    <w:p w14:paraId="60C32952" w14:textId="2AF297EB" w:rsidR="004C0305" w:rsidRPr="00F56688" w:rsidRDefault="001F30F8" w:rsidP="001A762B">
      <w:pPr>
        <w:pStyle w:val="Szvegtrzs"/>
        <w:ind w:left="0"/>
        <w:rPr>
          <w:rFonts w:cs="Times New Roman"/>
          <w:lang w:val="hu-HU"/>
        </w:rPr>
      </w:pPr>
      <w:r w:rsidRPr="00F56688">
        <w:rPr>
          <w:rFonts w:cs="Times New Roman"/>
          <w:lang w:val="hu-HU"/>
        </w:rPr>
        <w:t>A fingolimod nagymértékben megoszlik a test szöveteiben, megoszlási térfogata mintegy 1200</w:t>
      </w:r>
      <w:r w:rsidR="00A454A8" w:rsidRPr="00F56688">
        <w:rPr>
          <w:rFonts w:cs="Times New Roman"/>
          <w:lang w:val="hu-HU"/>
        </w:rPr>
        <w:t>±</w:t>
      </w:r>
      <w:r w:rsidRPr="00F56688">
        <w:rPr>
          <w:rFonts w:cs="Times New Roman"/>
          <w:lang w:val="hu-HU"/>
        </w:rPr>
        <w:t>260</w:t>
      </w:r>
      <w:r w:rsidR="006551F1" w:rsidRPr="00F56688">
        <w:rPr>
          <w:rFonts w:cs="Times New Roman"/>
          <w:lang w:val="hu-HU"/>
        </w:rPr>
        <w:t> </w:t>
      </w:r>
      <w:r w:rsidRPr="00F56688">
        <w:rPr>
          <w:rFonts w:cs="Times New Roman"/>
          <w:lang w:val="hu-HU"/>
        </w:rPr>
        <w:t>liter. Egy vizsgálat, melynek során négy egészséges önkéntes egyszeri intravénás, jódizotóppal jelzett fingolimod analógot kapott, azt mutatta, hogy a fingolimod bejut az agyba.</w:t>
      </w:r>
    </w:p>
    <w:p w14:paraId="3A151E82" w14:textId="081C65FC" w:rsidR="004C0305" w:rsidRPr="00F56688" w:rsidRDefault="001F30F8" w:rsidP="001A762B">
      <w:pPr>
        <w:pStyle w:val="Szvegtrzs"/>
        <w:ind w:left="0"/>
        <w:rPr>
          <w:rFonts w:cs="Times New Roman"/>
          <w:lang w:val="hu-HU"/>
        </w:rPr>
      </w:pPr>
      <w:r w:rsidRPr="00F56688">
        <w:rPr>
          <w:rFonts w:cs="Times New Roman"/>
          <w:lang w:val="hu-HU"/>
        </w:rPr>
        <w:t>Tizenhárom, sclerosis multiplexben szenvedő, 0,5</w:t>
      </w:r>
      <w:r w:rsidR="006551F1" w:rsidRPr="00F56688">
        <w:rPr>
          <w:rFonts w:cs="Times New Roman"/>
          <w:lang w:val="hu-HU"/>
        </w:rPr>
        <w:t> </w:t>
      </w:r>
      <w:r w:rsidRPr="00F56688">
        <w:rPr>
          <w:rFonts w:cs="Times New Roman"/>
          <w:lang w:val="hu-HU"/>
        </w:rPr>
        <w:t xml:space="preserve">mg/nap </w:t>
      </w:r>
      <w:r w:rsidR="0007388D" w:rsidRPr="00F56688">
        <w:rPr>
          <w:rFonts w:cs="Times New Roman"/>
          <w:lang w:val="hu-HU"/>
        </w:rPr>
        <w:t>f</w:t>
      </w:r>
      <w:r w:rsidR="00430A9D" w:rsidRPr="00F56688">
        <w:rPr>
          <w:rFonts w:cs="Times New Roman"/>
          <w:lang w:val="hu-HU"/>
        </w:rPr>
        <w:t>ingolimod</w:t>
      </w:r>
      <w:r w:rsidR="0007388D" w:rsidRPr="00F56688">
        <w:rPr>
          <w:rFonts w:cs="Times New Roman"/>
          <w:lang w:val="hu-HU"/>
        </w:rPr>
        <w:t>o</w:t>
      </w:r>
      <w:r w:rsidRPr="00F56688">
        <w:rPr>
          <w:rFonts w:cs="Times New Roman"/>
          <w:lang w:val="hu-HU"/>
        </w:rPr>
        <w:t>t kapó férfi beteggel végzett vizsgálatban a fingolimod (fingolimod-foszfát) átlagos mennyisége dinamikus egyensúlyi állapotban a szájon át beadott (0,5</w:t>
      </w:r>
      <w:r w:rsidR="006551F1" w:rsidRPr="00F56688">
        <w:rPr>
          <w:rFonts w:cs="Times New Roman"/>
          <w:lang w:val="hu-HU"/>
        </w:rPr>
        <w:t> </w:t>
      </w:r>
      <w:r w:rsidRPr="00F56688">
        <w:rPr>
          <w:rFonts w:cs="Times New Roman"/>
          <w:lang w:val="hu-HU"/>
        </w:rPr>
        <w:t>mg) adagnál kb. 10</w:t>
      </w:r>
      <w:r w:rsidR="006551F1" w:rsidRPr="00F56688">
        <w:rPr>
          <w:rFonts w:cs="Times New Roman"/>
          <w:lang w:val="hu-HU"/>
        </w:rPr>
        <w:t> </w:t>
      </w:r>
      <w:r w:rsidRPr="00F56688">
        <w:rPr>
          <w:rFonts w:cs="Times New Roman"/>
          <w:lang w:val="hu-HU"/>
        </w:rPr>
        <w:t>000-szer alacsonyabb volt az ejakulátumban.</w:t>
      </w:r>
    </w:p>
    <w:p w14:paraId="57403465" w14:textId="77777777" w:rsidR="004C0305" w:rsidRPr="00F56688" w:rsidRDefault="004C0305" w:rsidP="001A762B">
      <w:pPr>
        <w:rPr>
          <w:rFonts w:ascii="Times New Roman" w:eastAsia="Times New Roman" w:hAnsi="Times New Roman" w:cs="Times New Roman"/>
          <w:lang w:val="hu-HU"/>
        </w:rPr>
      </w:pPr>
    </w:p>
    <w:p w14:paraId="5526F85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Biotranszformáció</w:t>
      </w:r>
    </w:p>
    <w:p w14:paraId="0E0EC8E4" w14:textId="70BA13B7" w:rsidR="004C0305" w:rsidRPr="00F56688" w:rsidRDefault="00D211B8" w:rsidP="001A762B">
      <w:pPr>
        <w:pStyle w:val="Szvegtrzs"/>
        <w:ind w:left="0"/>
        <w:rPr>
          <w:rFonts w:cs="Times New Roman"/>
          <w:lang w:val="hu-HU"/>
        </w:rPr>
      </w:pPr>
      <w:r>
        <w:rPr>
          <w:rFonts w:cs="Times New Roman"/>
          <w:lang w:val="hu-HU"/>
        </w:rPr>
        <w:t>Emberben</w:t>
      </w:r>
      <w:r w:rsidR="00F006BC" w:rsidRPr="00F56688">
        <w:rPr>
          <w:rFonts w:cs="Times New Roman"/>
          <w:lang w:val="hu-HU"/>
        </w:rPr>
        <w:t xml:space="preserve"> </w:t>
      </w:r>
      <w:r w:rsidR="001F30F8" w:rsidRPr="00F56688">
        <w:rPr>
          <w:rFonts w:cs="Times New Roman"/>
          <w:lang w:val="hu-HU"/>
        </w:rPr>
        <w:t xml:space="preserve">a fingolimod a fingolimod-foszfát farmakológiailag aktív (S)-enantiomerjévé </w:t>
      </w:r>
      <w:r w:rsidR="00540A1E" w:rsidRPr="00F56688">
        <w:rPr>
          <w:rFonts w:cs="Times New Roman"/>
          <w:lang w:val="hu-HU"/>
        </w:rPr>
        <w:t>reverz</w:t>
      </w:r>
      <w:r>
        <w:rPr>
          <w:rFonts w:cs="Times New Roman"/>
          <w:lang w:val="hu-HU"/>
        </w:rPr>
        <w:t>í</w:t>
      </w:r>
      <w:r w:rsidR="00540A1E" w:rsidRPr="00F56688">
        <w:rPr>
          <w:rFonts w:cs="Times New Roman"/>
          <w:lang w:val="hu-HU"/>
        </w:rPr>
        <w:t>bilis</w:t>
      </w:r>
      <w:r w:rsidR="001F30F8" w:rsidRPr="00F56688">
        <w:rPr>
          <w:rFonts w:cs="Times New Roman"/>
          <w:lang w:val="hu-HU"/>
        </w:rPr>
        <w:t xml:space="preserve"> sztereoszelektív foszforiláció útján alakul át. A fingolimod eliminációja elsősorban a CYP 4F2 és esetleg más izoenzimek által katalizált oxidatív biotranszformáció, és az azt követő, inaktív metabolittá történő, zsírsavhoz hasonló lebomlás. Megfigyelték, hogy a fingolimod farmakológiailag inaktív, nem poláros ceramid-analógjainak képződése útján megy végbe. A fingolimod metabolizmusában résztvevő legfontosabb enzimet részben azonosították, és az vagy a CYP4F2 vagy a CYP3A4 lehet.</w:t>
      </w:r>
    </w:p>
    <w:p w14:paraId="683D7EBC" w14:textId="77777777" w:rsidR="004C0305" w:rsidRPr="00F56688" w:rsidRDefault="004C0305" w:rsidP="001A762B">
      <w:pPr>
        <w:rPr>
          <w:rFonts w:ascii="Times New Roman" w:eastAsia="Times New Roman" w:hAnsi="Times New Roman" w:cs="Times New Roman"/>
          <w:lang w:val="hu-HU"/>
        </w:rPr>
      </w:pPr>
    </w:p>
    <w:p w14:paraId="1A33DD13" w14:textId="44813AD4" w:rsidR="004C0305" w:rsidRPr="00F56688" w:rsidRDefault="001F30F8" w:rsidP="001A762B">
      <w:pPr>
        <w:pStyle w:val="Szvegtrzs"/>
        <w:ind w:left="0"/>
        <w:rPr>
          <w:rFonts w:cs="Times New Roman"/>
          <w:lang w:val="hu-HU"/>
        </w:rPr>
      </w:pPr>
      <w:r w:rsidRPr="00F56688">
        <w:rPr>
          <w:rFonts w:cs="Times New Roman"/>
          <w:lang w:val="hu-HU"/>
        </w:rPr>
        <w:t>A [</w:t>
      </w:r>
      <w:r w:rsidR="00327AAE" w:rsidRPr="00F56688">
        <w:rPr>
          <w:rFonts w:cs="Times New Roman"/>
          <w:vertAlign w:val="superscript"/>
          <w:lang w:val="hu-HU"/>
        </w:rPr>
        <w:t>14</w:t>
      </w:r>
      <w:r w:rsidRPr="00F56688">
        <w:rPr>
          <w:rFonts w:cs="Times New Roman"/>
          <w:lang w:val="hu-HU"/>
        </w:rPr>
        <w:t xml:space="preserve">C] fingolimod egyszeri, </w:t>
      </w:r>
      <w:r w:rsidRPr="00F56688">
        <w:rPr>
          <w:rFonts w:cs="Times New Roman"/>
          <w:i/>
          <w:iCs/>
          <w:lang w:val="hu-HU"/>
        </w:rPr>
        <w:t>per os</w:t>
      </w:r>
      <w:r w:rsidRPr="00F56688">
        <w:rPr>
          <w:rFonts w:cs="Times New Roman"/>
          <w:lang w:val="hu-HU"/>
        </w:rPr>
        <w:t xml:space="preserve"> adását követően az összes, izotóppal jelölt összetevőnek az adagolást követően legfeljebb 34</w:t>
      </w:r>
      <w:r w:rsidR="006551F1" w:rsidRPr="00F56688">
        <w:rPr>
          <w:rFonts w:cs="Times New Roman"/>
          <w:lang w:val="hu-HU"/>
        </w:rPr>
        <w:t> </w:t>
      </w:r>
      <w:r w:rsidRPr="00F56688">
        <w:rPr>
          <w:rFonts w:cs="Times New Roman"/>
          <w:lang w:val="hu-HU"/>
        </w:rPr>
        <w:t>nappal később, a vérben lévő, fő, a fingolimoddal összefüggésbe hozható komponensei, az AUC-ben való részvételük alapján következtetve: maga a fingolimod (23%), a fingolimod-foszfát (10%) és az inaktív metabolitok (M3 karboxilátsav metabolit (8%), M29 ceramid metabolit (9%) és M30 ceramid metabolit (7%)).</w:t>
      </w:r>
    </w:p>
    <w:p w14:paraId="52B4CF29" w14:textId="77777777" w:rsidR="004C0305" w:rsidRPr="00F56688" w:rsidRDefault="004C0305" w:rsidP="001A762B">
      <w:pPr>
        <w:rPr>
          <w:rFonts w:ascii="Times New Roman" w:eastAsia="Times New Roman" w:hAnsi="Times New Roman" w:cs="Times New Roman"/>
          <w:lang w:val="hu-HU"/>
        </w:rPr>
      </w:pPr>
    </w:p>
    <w:p w14:paraId="7D7C26A4"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Elimináció</w:t>
      </w:r>
    </w:p>
    <w:p w14:paraId="139E2DD1" w14:textId="2D93587B" w:rsidR="004C0305" w:rsidRPr="00F56688" w:rsidRDefault="001F30F8" w:rsidP="001A762B">
      <w:pPr>
        <w:pStyle w:val="Szvegtrzs"/>
        <w:ind w:left="0"/>
        <w:rPr>
          <w:rFonts w:cs="Times New Roman"/>
          <w:lang w:val="hu-HU"/>
        </w:rPr>
      </w:pPr>
      <w:r w:rsidRPr="00F56688">
        <w:rPr>
          <w:rFonts w:cs="Times New Roman"/>
          <w:lang w:val="hu-HU"/>
        </w:rPr>
        <w:t>A fingolimod vérből történő clearance-e 6,3</w:t>
      </w:r>
      <w:r w:rsidR="00A454A8" w:rsidRPr="00F56688">
        <w:rPr>
          <w:rFonts w:cs="Times New Roman"/>
          <w:lang w:val="hu-HU"/>
        </w:rPr>
        <w:t>±</w:t>
      </w:r>
      <w:r w:rsidRPr="00F56688">
        <w:rPr>
          <w:rFonts w:cs="Times New Roman"/>
          <w:lang w:val="hu-HU"/>
        </w:rPr>
        <w:t>2,3</w:t>
      </w:r>
      <w:r w:rsidR="00A04186" w:rsidRPr="00F56688">
        <w:rPr>
          <w:rFonts w:cs="Times New Roman"/>
          <w:lang w:val="hu-HU"/>
        </w:rPr>
        <w:t> </w:t>
      </w:r>
      <w:r w:rsidRPr="00F56688">
        <w:rPr>
          <w:rFonts w:cs="Times New Roman"/>
          <w:lang w:val="hu-HU"/>
        </w:rPr>
        <w:t xml:space="preserve">l/h, és az átlagos látszólagos terminális </w:t>
      </w:r>
      <w:r w:rsidR="00343C23">
        <w:rPr>
          <w:rFonts w:cs="Times New Roman"/>
          <w:lang w:val="hu-HU"/>
        </w:rPr>
        <w:t xml:space="preserve">eliminációs </w:t>
      </w:r>
      <w:r w:rsidRPr="00F56688">
        <w:rPr>
          <w:rFonts w:cs="Times New Roman"/>
          <w:lang w:val="hu-HU"/>
        </w:rPr>
        <w:t>felezési ideje (t</w:t>
      </w:r>
      <w:r w:rsidRPr="00F56688">
        <w:rPr>
          <w:rFonts w:cs="Times New Roman"/>
          <w:position w:val="-1"/>
          <w:vertAlign w:val="subscript"/>
          <w:lang w:val="hu-HU"/>
        </w:rPr>
        <w:t>1/2</w:t>
      </w:r>
      <w:r w:rsidRPr="00F56688">
        <w:rPr>
          <w:rFonts w:cs="Times New Roman"/>
          <w:lang w:val="hu-HU"/>
        </w:rPr>
        <w:t>) 6</w:t>
      </w:r>
      <w:r w:rsidR="001D5D96">
        <w:rPr>
          <w:rFonts w:cs="Times New Roman"/>
          <w:lang w:val="hu-HU"/>
        </w:rPr>
        <w:noBreakHyphen/>
      </w:r>
      <w:r w:rsidRPr="00F56688">
        <w:rPr>
          <w:rFonts w:cs="Times New Roman"/>
          <w:lang w:val="hu-HU"/>
        </w:rPr>
        <w:t>9</w:t>
      </w:r>
      <w:r w:rsidR="00B558C2">
        <w:rPr>
          <w:rFonts w:cs="Times New Roman"/>
          <w:lang w:val="hu-HU"/>
        </w:rPr>
        <w:t> </w:t>
      </w:r>
      <w:r w:rsidRPr="00F56688">
        <w:rPr>
          <w:rFonts w:cs="Times New Roman"/>
          <w:lang w:val="hu-HU"/>
        </w:rPr>
        <w:t>nap. A fingolimod és a fingolimod-foszfát vérszintje a terminális fázisban párhuzamosan csökken, ami mindkettő esetén hasonló felezési időhöz vezet.</w:t>
      </w:r>
    </w:p>
    <w:p w14:paraId="36507601" w14:textId="77777777" w:rsidR="004C0305" w:rsidRPr="00F56688" w:rsidRDefault="004C0305" w:rsidP="001A762B">
      <w:pPr>
        <w:rPr>
          <w:rFonts w:ascii="Times New Roman" w:eastAsia="Times New Roman" w:hAnsi="Times New Roman" w:cs="Times New Roman"/>
          <w:lang w:val="hu-HU"/>
        </w:rPr>
      </w:pPr>
    </w:p>
    <w:p w14:paraId="47CBDE5A" w14:textId="134D3A25" w:rsidR="004C0305" w:rsidRPr="00F56688" w:rsidRDefault="001F30F8" w:rsidP="001A762B">
      <w:pPr>
        <w:pStyle w:val="Szvegtrzs"/>
        <w:ind w:left="0"/>
        <w:rPr>
          <w:rFonts w:cs="Times New Roman"/>
          <w:lang w:val="hu-HU"/>
        </w:rPr>
      </w:pPr>
      <w:r w:rsidRPr="00F56688">
        <w:rPr>
          <w:rFonts w:cs="Times New Roman"/>
          <w:lang w:val="hu-HU"/>
        </w:rPr>
        <w:t>Szájon át történő adását követően az adag kb. 81%-a</w:t>
      </w:r>
      <w:r w:rsidR="003C1E98" w:rsidRPr="00F56688">
        <w:rPr>
          <w:rFonts w:cs="Times New Roman"/>
          <w:lang w:val="hu-HU"/>
        </w:rPr>
        <w:t xml:space="preserve"> </w:t>
      </w:r>
      <w:r w:rsidRPr="00F56688">
        <w:rPr>
          <w:rFonts w:cs="Times New Roman"/>
          <w:lang w:val="hu-HU"/>
        </w:rPr>
        <w:t>lassan, inaktív metabolitok formájában választódik ki a vizeletbe. A fingolimod és a fingolimod-foszfát nem választódik ki változatlan formában a vizelettel, de ezek a fő komponensek a székletben, melyek mennyisége mindkét esetben kevesebb mint 2,5%. Harmincnégy nap után a visszanyerhető mennyiség az alkalmazott dózis 89%-a.</w:t>
      </w:r>
    </w:p>
    <w:p w14:paraId="731E024D" w14:textId="77777777" w:rsidR="004C0305" w:rsidRPr="00F56688" w:rsidRDefault="004C0305" w:rsidP="001A762B">
      <w:pPr>
        <w:rPr>
          <w:rFonts w:ascii="Times New Roman" w:eastAsia="Times New Roman" w:hAnsi="Times New Roman" w:cs="Times New Roman"/>
          <w:lang w:val="hu-HU"/>
        </w:rPr>
      </w:pPr>
    </w:p>
    <w:p w14:paraId="614B3B7B"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Linearitás</w:t>
      </w:r>
    </w:p>
    <w:p w14:paraId="11F031C3" w14:textId="26DF27A0" w:rsidR="004C0305" w:rsidRPr="00F56688" w:rsidRDefault="001F30F8" w:rsidP="001A762B">
      <w:pPr>
        <w:pStyle w:val="Szvegtrzs"/>
        <w:ind w:left="0"/>
        <w:rPr>
          <w:rFonts w:cs="Times New Roman"/>
          <w:lang w:val="hu-HU"/>
        </w:rPr>
      </w:pPr>
      <w:r w:rsidRPr="00F56688">
        <w:rPr>
          <w:rFonts w:cs="Times New Roman"/>
          <w:lang w:val="hu-HU"/>
        </w:rPr>
        <w:t>A fingolimod és a fingolimod-foszfát-koncentráció napi egyszeri 0,5</w:t>
      </w:r>
      <w:r w:rsidR="006551F1" w:rsidRPr="00F56688">
        <w:rPr>
          <w:rFonts w:cs="Times New Roman"/>
          <w:lang w:val="hu-HU"/>
        </w:rPr>
        <w:t> </w:t>
      </w:r>
      <w:r w:rsidRPr="00F56688">
        <w:rPr>
          <w:rFonts w:cs="Times New Roman"/>
          <w:lang w:val="hu-HU"/>
        </w:rPr>
        <w:t>mg és 1,25</w:t>
      </w:r>
      <w:r w:rsidR="006551F1" w:rsidRPr="00F56688">
        <w:rPr>
          <w:rFonts w:cs="Times New Roman"/>
          <w:lang w:val="hu-HU"/>
        </w:rPr>
        <w:t> </w:t>
      </w:r>
      <w:r w:rsidRPr="00F56688">
        <w:rPr>
          <w:rFonts w:cs="Times New Roman"/>
          <w:lang w:val="hu-HU"/>
        </w:rPr>
        <w:t>mg-os dózisok többszöri adása után látszólag a dózissal arányos módon növekszik.</w:t>
      </w:r>
    </w:p>
    <w:p w14:paraId="46B1CAD9" w14:textId="77777777" w:rsidR="004C0305" w:rsidRPr="00F56688" w:rsidRDefault="004C0305" w:rsidP="001A762B">
      <w:pPr>
        <w:rPr>
          <w:rFonts w:ascii="Times New Roman" w:eastAsia="Times New Roman" w:hAnsi="Times New Roman" w:cs="Times New Roman"/>
          <w:lang w:val="hu-HU"/>
        </w:rPr>
      </w:pPr>
    </w:p>
    <w:p w14:paraId="2DBFCBD6" w14:textId="760ED272" w:rsidR="004C0305" w:rsidRPr="00F56688" w:rsidRDefault="001F30F8" w:rsidP="001A762B">
      <w:pPr>
        <w:pStyle w:val="Szvegtrzs"/>
        <w:ind w:left="0"/>
        <w:rPr>
          <w:rFonts w:cs="Times New Roman"/>
          <w:lang w:val="hu-HU"/>
        </w:rPr>
      </w:pPr>
      <w:r w:rsidRPr="00F56688">
        <w:rPr>
          <w:rFonts w:cs="Times New Roman"/>
          <w:u w:val="single" w:color="000000"/>
          <w:lang w:val="hu-HU"/>
        </w:rPr>
        <w:t xml:space="preserve">Jellemzői </w:t>
      </w:r>
      <w:r w:rsidR="00DC3B5E" w:rsidRPr="00F56688">
        <w:rPr>
          <w:rFonts w:cs="Times New Roman"/>
          <w:u w:val="single" w:color="000000"/>
          <w:lang w:val="hu-HU"/>
        </w:rPr>
        <w:t>különleges</w:t>
      </w:r>
      <w:r w:rsidRPr="00F56688">
        <w:rPr>
          <w:rFonts w:cs="Times New Roman"/>
          <w:u w:val="single" w:color="000000"/>
          <w:lang w:val="hu-HU"/>
        </w:rPr>
        <w:t xml:space="preserve"> betegcsoportokban</w:t>
      </w:r>
    </w:p>
    <w:p w14:paraId="31FBA4E3" w14:textId="77777777" w:rsidR="004C0305" w:rsidRPr="00F56688" w:rsidRDefault="004C0305" w:rsidP="001A762B">
      <w:pPr>
        <w:rPr>
          <w:rFonts w:ascii="Times New Roman" w:eastAsia="Times New Roman" w:hAnsi="Times New Roman" w:cs="Times New Roman"/>
          <w:lang w:val="hu-HU"/>
        </w:rPr>
      </w:pPr>
    </w:p>
    <w:p w14:paraId="534C88E9" w14:textId="77777777" w:rsidR="00BA0F44" w:rsidRPr="00C5311A" w:rsidRDefault="00BA0F44" w:rsidP="001A762B">
      <w:pPr>
        <w:pStyle w:val="Szvegtrzs"/>
        <w:ind w:left="0"/>
        <w:rPr>
          <w:rFonts w:cs="Times New Roman"/>
          <w:i/>
          <w:iCs/>
          <w:lang w:val="hu-HU"/>
        </w:rPr>
      </w:pPr>
      <w:r w:rsidRPr="00C5311A">
        <w:rPr>
          <w:rFonts w:cs="Times New Roman"/>
          <w:i/>
          <w:iCs/>
          <w:lang w:val="hu-HU"/>
        </w:rPr>
        <w:t>Nemi/etnikai hovatartozás és vesekárosodás</w:t>
      </w:r>
    </w:p>
    <w:p w14:paraId="1DF171A2" w14:textId="08B62A0C" w:rsidR="004C0305" w:rsidRPr="00F56688" w:rsidRDefault="001F30F8" w:rsidP="001A762B">
      <w:pPr>
        <w:pStyle w:val="Szvegtrzs"/>
        <w:ind w:left="0"/>
        <w:rPr>
          <w:rFonts w:cs="Times New Roman"/>
          <w:lang w:val="hu-HU"/>
        </w:rPr>
      </w:pPr>
      <w:r w:rsidRPr="00F56688">
        <w:rPr>
          <w:rFonts w:cs="Times New Roman"/>
          <w:lang w:val="hu-HU"/>
        </w:rPr>
        <w:t>A fingolimod és a fingolimod-foszfát farmakokinetikai tulajdonságai nem térnek el egymástól férfiaknál és nőknél, különböző etnikai eredetű betegeknél, vagy enyh</w:t>
      </w:r>
      <w:r w:rsidR="00BA0F44">
        <w:rPr>
          <w:rFonts w:cs="Times New Roman"/>
          <w:lang w:val="hu-HU"/>
        </w:rPr>
        <w:t>e</w:t>
      </w:r>
      <w:r w:rsidRPr="00F56688">
        <w:rPr>
          <w:rFonts w:cs="Times New Roman"/>
          <w:lang w:val="hu-HU"/>
        </w:rPr>
        <w:t xml:space="preserve"> </w:t>
      </w:r>
      <w:r w:rsidR="00C475C5" w:rsidRPr="00F56688">
        <w:rPr>
          <w:rFonts w:cs="Times New Roman"/>
          <w:lang w:val="hu-HU"/>
        </w:rPr>
        <w:t>–</w:t>
      </w:r>
      <w:r w:rsidRPr="00F56688">
        <w:rPr>
          <w:rFonts w:cs="Times New Roman"/>
          <w:lang w:val="hu-HU"/>
        </w:rPr>
        <w:t xml:space="preserve"> súlyos</w:t>
      </w:r>
      <w:r w:rsidR="00C475C5" w:rsidRPr="00F56688">
        <w:rPr>
          <w:rFonts w:cs="Times New Roman"/>
          <w:lang w:val="hu-HU"/>
        </w:rPr>
        <w:t xml:space="preserve"> </w:t>
      </w:r>
      <w:r w:rsidR="00BA0F44">
        <w:rPr>
          <w:rFonts w:cs="Times New Roman"/>
          <w:lang w:val="hu-HU"/>
        </w:rPr>
        <w:t xml:space="preserve">fokú </w:t>
      </w:r>
      <w:r w:rsidRPr="00F56688">
        <w:rPr>
          <w:rFonts w:cs="Times New Roman"/>
          <w:lang w:val="hu-HU"/>
        </w:rPr>
        <w:t>vese</w:t>
      </w:r>
      <w:r w:rsidR="00C475C5" w:rsidRPr="00F56688">
        <w:rPr>
          <w:rFonts w:cs="Times New Roman"/>
          <w:lang w:val="hu-HU"/>
        </w:rPr>
        <w:t xml:space="preserve">károsodásban szenvedő </w:t>
      </w:r>
      <w:r w:rsidRPr="00F56688">
        <w:rPr>
          <w:rFonts w:cs="Times New Roman"/>
          <w:lang w:val="hu-HU"/>
        </w:rPr>
        <w:t>betegeknél.</w:t>
      </w:r>
    </w:p>
    <w:p w14:paraId="52A10D2C" w14:textId="77777777" w:rsidR="004C0305" w:rsidRPr="00F56688" w:rsidRDefault="004C0305" w:rsidP="001A762B">
      <w:pPr>
        <w:rPr>
          <w:rFonts w:ascii="Times New Roman" w:eastAsia="Times New Roman" w:hAnsi="Times New Roman" w:cs="Times New Roman"/>
          <w:lang w:val="hu-HU"/>
        </w:rPr>
      </w:pPr>
    </w:p>
    <w:p w14:paraId="4480C5B8" w14:textId="77777777" w:rsidR="001B79B3" w:rsidRPr="00C5311A" w:rsidRDefault="001B79B3" w:rsidP="001A762B">
      <w:pPr>
        <w:pStyle w:val="Szvegtrzs"/>
        <w:ind w:left="0"/>
        <w:rPr>
          <w:rFonts w:cs="Times New Roman"/>
          <w:i/>
          <w:iCs/>
          <w:lang w:val="hu-HU"/>
        </w:rPr>
      </w:pPr>
      <w:r w:rsidRPr="00C5311A">
        <w:rPr>
          <w:rFonts w:cs="Times New Roman"/>
          <w:i/>
          <w:iCs/>
          <w:lang w:val="hu-HU"/>
        </w:rPr>
        <w:t>Májkárosodás</w:t>
      </w:r>
    </w:p>
    <w:p w14:paraId="43440E41" w14:textId="4F77CD26" w:rsidR="006551F1" w:rsidRPr="00F56688" w:rsidRDefault="001F30F8" w:rsidP="001A762B">
      <w:pPr>
        <w:pStyle w:val="Szvegtrzs"/>
        <w:ind w:left="0"/>
        <w:rPr>
          <w:rFonts w:cs="Times New Roman"/>
          <w:lang w:val="hu-HU"/>
        </w:rPr>
      </w:pPr>
      <w:r w:rsidRPr="00F56688">
        <w:rPr>
          <w:rFonts w:cs="Times New Roman"/>
          <w:lang w:val="hu-HU"/>
        </w:rPr>
        <w:t>Az enyhe, közepes vagy súlyos</w:t>
      </w:r>
      <w:r w:rsidR="00C37D44">
        <w:rPr>
          <w:rFonts w:cs="Times New Roman"/>
          <w:lang w:val="hu-HU"/>
        </w:rPr>
        <w:t xml:space="preserve"> fokú</w:t>
      </w:r>
      <w:r w:rsidRPr="00F56688">
        <w:rPr>
          <w:rFonts w:cs="Times New Roman"/>
          <w:lang w:val="hu-HU"/>
        </w:rPr>
        <w:t xml:space="preserve"> </w:t>
      </w:r>
      <w:r w:rsidR="00570550">
        <w:rPr>
          <w:rFonts w:cs="Times New Roman"/>
          <w:lang w:val="hu-HU"/>
        </w:rPr>
        <w:t>májkárosodásban szenvedő</w:t>
      </w:r>
      <w:r w:rsidRPr="00F56688">
        <w:rPr>
          <w:rFonts w:cs="Times New Roman"/>
          <w:lang w:val="hu-HU"/>
        </w:rPr>
        <w:t xml:space="preserve"> betegeknél (Child-Pugh A, B és C stádium) nem észlelték a fingolimod C</w:t>
      </w:r>
      <w:r w:rsidRPr="00F56688">
        <w:rPr>
          <w:rFonts w:cs="Times New Roman"/>
          <w:position w:val="-1"/>
          <w:vertAlign w:val="subscript"/>
          <w:lang w:val="hu-HU"/>
        </w:rPr>
        <w:t>max</w:t>
      </w:r>
      <w:r w:rsidRPr="00F56688">
        <w:rPr>
          <w:rFonts w:cs="Times New Roman"/>
          <w:position w:val="-1"/>
          <w:lang w:val="hu-HU"/>
        </w:rPr>
        <w:t xml:space="preserve"> </w:t>
      </w:r>
      <w:r w:rsidRPr="00F56688">
        <w:rPr>
          <w:rFonts w:cs="Times New Roman"/>
          <w:lang w:val="hu-HU"/>
        </w:rPr>
        <w:t>változását, de a fingolimod AUC-je sorrendben 12%-kal, 44%-kal és 103%-kal emelkedett. A súlyos</w:t>
      </w:r>
      <w:r w:rsidR="00386F85">
        <w:rPr>
          <w:rFonts w:cs="Times New Roman"/>
          <w:lang w:val="hu-HU"/>
        </w:rPr>
        <w:t xml:space="preserve"> fokú</w:t>
      </w:r>
      <w:r w:rsidRPr="00F56688">
        <w:rPr>
          <w:rFonts w:cs="Times New Roman"/>
          <w:lang w:val="hu-HU"/>
        </w:rPr>
        <w:t xml:space="preserve"> </w:t>
      </w:r>
      <w:r w:rsidR="00386F85">
        <w:rPr>
          <w:rFonts w:cs="Times New Roman"/>
          <w:lang w:val="hu-HU"/>
        </w:rPr>
        <w:t>májkárosodásban szenvedő</w:t>
      </w:r>
      <w:r w:rsidRPr="00F56688">
        <w:rPr>
          <w:rFonts w:cs="Times New Roman"/>
          <w:lang w:val="hu-HU"/>
        </w:rPr>
        <w:t xml:space="preserve"> betegeknél</w:t>
      </w:r>
      <w:r w:rsidR="005C7E1D" w:rsidRPr="00F56688">
        <w:rPr>
          <w:rFonts w:cs="Times New Roman"/>
          <w:lang w:val="hu-HU"/>
        </w:rPr>
        <w:t xml:space="preserve"> </w:t>
      </w:r>
      <w:r w:rsidRPr="00F56688">
        <w:rPr>
          <w:rFonts w:cs="Times New Roman"/>
          <w:lang w:val="hu-HU"/>
        </w:rPr>
        <w:t>(Child-Pugh C stádium) a fingolimod-foszfát C</w:t>
      </w:r>
      <w:r w:rsidRPr="00F56688">
        <w:rPr>
          <w:rFonts w:cs="Times New Roman"/>
          <w:position w:val="-1"/>
          <w:vertAlign w:val="subscript"/>
          <w:lang w:val="hu-HU"/>
        </w:rPr>
        <w:t>max</w:t>
      </w:r>
      <w:r w:rsidRPr="00F56688">
        <w:rPr>
          <w:rFonts w:cs="Times New Roman"/>
          <w:lang w:val="hu-HU"/>
        </w:rPr>
        <w:t>-a 22%-kal csökkent, és az AUC nem változott lényegesen. A fingolimod-foszfát farmakokinetikáját az enyhe vagy közepesen súlyos</w:t>
      </w:r>
      <w:r w:rsidR="00386F85">
        <w:rPr>
          <w:rFonts w:cs="Times New Roman"/>
          <w:lang w:val="hu-HU"/>
        </w:rPr>
        <w:t xml:space="preserve"> fokú</w:t>
      </w:r>
      <w:r w:rsidRPr="00F56688">
        <w:rPr>
          <w:rFonts w:cs="Times New Roman"/>
          <w:lang w:val="hu-HU"/>
        </w:rPr>
        <w:t xml:space="preserve"> </w:t>
      </w:r>
      <w:r w:rsidR="007F2D4C" w:rsidRPr="00F56688">
        <w:rPr>
          <w:rFonts w:cs="Times New Roman"/>
          <w:lang w:val="hu-HU"/>
        </w:rPr>
        <w:t>májkárosodásban szenvedő</w:t>
      </w:r>
      <w:r w:rsidRPr="00F56688">
        <w:rPr>
          <w:rFonts w:cs="Times New Roman"/>
          <w:lang w:val="hu-HU"/>
        </w:rPr>
        <w:t xml:space="preserve"> betegeknél nem vizsgálták.</w:t>
      </w:r>
    </w:p>
    <w:p w14:paraId="4C2EDC13" w14:textId="77777777" w:rsidR="006551F1" w:rsidRPr="00F56688" w:rsidRDefault="006551F1" w:rsidP="001A762B">
      <w:pPr>
        <w:pStyle w:val="Szvegtrzs"/>
        <w:ind w:left="0"/>
        <w:rPr>
          <w:rFonts w:cs="Times New Roman"/>
          <w:lang w:val="hu-HU"/>
        </w:rPr>
      </w:pPr>
    </w:p>
    <w:p w14:paraId="0783291B" w14:textId="44858A69" w:rsidR="004C0305" w:rsidRPr="00F56688" w:rsidRDefault="001F30F8" w:rsidP="001A762B">
      <w:pPr>
        <w:pStyle w:val="Szvegtrzs"/>
        <w:ind w:left="0"/>
        <w:rPr>
          <w:rFonts w:cs="Times New Roman"/>
          <w:lang w:val="hu-HU"/>
        </w:rPr>
      </w:pPr>
      <w:r w:rsidRPr="00F56688">
        <w:rPr>
          <w:rFonts w:cs="Times New Roman"/>
          <w:lang w:val="hu-HU"/>
        </w:rPr>
        <w:t>A fingolimod látszólagos eliminációs felezési ideje az enyh</w:t>
      </w:r>
      <w:r w:rsidR="007F2D4C" w:rsidRPr="00F56688">
        <w:rPr>
          <w:rFonts w:cs="Times New Roman"/>
          <w:lang w:val="hu-HU"/>
        </w:rPr>
        <w:t>e</w:t>
      </w:r>
      <w:r w:rsidRPr="00F56688">
        <w:rPr>
          <w:rFonts w:cs="Times New Roman"/>
          <w:lang w:val="hu-HU"/>
        </w:rPr>
        <w:t xml:space="preserve"> </w:t>
      </w:r>
      <w:r w:rsidR="006879E9">
        <w:rPr>
          <w:rFonts w:cs="Times New Roman"/>
          <w:lang w:val="hu-HU"/>
        </w:rPr>
        <w:t xml:space="preserve">fokú </w:t>
      </w:r>
      <w:r w:rsidR="007F2D4C" w:rsidRPr="00F56688">
        <w:rPr>
          <w:rFonts w:cs="Times New Roman"/>
          <w:lang w:val="hu-HU"/>
        </w:rPr>
        <w:t xml:space="preserve">májkárosodásban szenvedő </w:t>
      </w:r>
      <w:r w:rsidRPr="00F56688">
        <w:rPr>
          <w:rFonts w:cs="Times New Roman"/>
          <w:lang w:val="hu-HU"/>
        </w:rPr>
        <w:t xml:space="preserve">betegeknél változatlan, de a közepesen súlyos vagy súlyos </w:t>
      </w:r>
      <w:r w:rsidR="00CE44E9">
        <w:rPr>
          <w:rFonts w:cs="Times New Roman"/>
          <w:lang w:val="hu-HU"/>
        </w:rPr>
        <w:t>fokú</w:t>
      </w:r>
      <w:r w:rsidR="00CE44E9" w:rsidRPr="00F56688">
        <w:rPr>
          <w:rFonts w:cs="Times New Roman"/>
          <w:lang w:val="hu-HU"/>
        </w:rPr>
        <w:t xml:space="preserve"> </w:t>
      </w:r>
      <w:r w:rsidR="007F2D4C" w:rsidRPr="00F56688">
        <w:rPr>
          <w:rFonts w:cs="Times New Roman"/>
          <w:lang w:val="hu-HU"/>
        </w:rPr>
        <w:t xml:space="preserve">májkárosodásban szenvedő </w:t>
      </w:r>
      <w:r w:rsidRPr="00F56688">
        <w:rPr>
          <w:rFonts w:cs="Times New Roman"/>
          <w:lang w:val="hu-HU"/>
        </w:rPr>
        <w:t>betegeknél kb. 50%-kal megnyúlt.</w:t>
      </w:r>
    </w:p>
    <w:p w14:paraId="4DCC954C" w14:textId="77777777" w:rsidR="001F30F8" w:rsidRPr="00F56688" w:rsidRDefault="001F30F8" w:rsidP="001A762B">
      <w:pPr>
        <w:pStyle w:val="Szvegtrzs"/>
        <w:ind w:left="0"/>
        <w:rPr>
          <w:rFonts w:cs="Times New Roman"/>
          <w:lang w:val="hu-HU"/>
        </w:rPr>
      </w:pPr>
    </w:p>
    <w:p w14:paraId="3C88700F" w14:textId="42060CE3" w:rsidR="004C0305" w:rsidRPr="00F56688" w:rsidRDefault="001F30F8" w:rsidP="001A762B">
      <w:pPr>
        <w:pStyle w:val="Szvegtrzs"/>
        <w:ind w:left="0"/>
        <w:rPr>
          <w:rFonts w:cs="Times New Roman"/>
          <w:lang w:val="hu-HU"/>
        </w:rPr>
      </w:pPr>
      <w:r w:rsidRPr="00F56688">
        <w:rPr>
          <w:rFonts w:cs="Times New Roman"/>
          <w:lang w:val="hu-HU"/>
        </w:rPr>
        <w:t>A fingolimod a súlyos</w:t>
      </w:r>
      <w:r w:rsidR="00230F42">
        <w:rPr>
          <w:rFonts w:cs="Times New Roman"/>
          <w:lang w:val="hu-HU"/>
        </w:rPr>
        <w:t xml:space="preserve"> fokú</w:t>
      </w:r>
      <w:r w:rsidRPr="00F56688">
        <w:rPr>
          <w:rFonts w:cs="Times New Roman"/>
          <w:lang w:val="hu-HU"/>
        </w:rPr>
        <w:t xml:space="preserve"> </w:t>
      </w:r>
      <w:r w:rsidR="00FF0FA3" w:rsidRPr="00F56688">
        <w:rPr>
          <w:rFonts w:cs="Times New Roman"/>
          <w:lang w:val="hu-HU"/>
        </w:rPr>
        <w:t xml:space="preserve">májkárosodásban szenvedő </w:t>
      </w:r>
      <w:r w:rsidRPr="00F56688">
        <w:rPr>
          <w:rFonts w:cs="Times New Roman"/>
          <w:lang w:val="hu-HU"/>
        </w:rPr>
        <w:t>betegeknél (Child-Pugh C stádium) nem alkalmazható (lásd 4.3</w:t>
      </w:r>
      <w:r w:rsidR="006551F1" w:rsidRPr="00F56688">
        <w:rPr>
          <w:rFonts w:cs="Times New Roman"/>
          <w:lang w:val="hu-HU"/>
        </w:rPr>
        <w:t> </w:t>
      </w:r>
      <w:r w:rsidRPr="00F56688">
        <w:rPr>
          <w:rFonts w:cs="Times New Roman"/>
          <w:lang w:val="hu-HU"/>
        </w:rPr>
        <w:t>pont). A fingolimod adását az enyh</w:t>
      </w:r>
      <w:r w:rsidR="00A26A14">
        <w:rPr>
          <w:rFonts w:cs="Times New Roman"/>
          <w:lang w:val="hu-HU"/>
        </w:rPr>
        <w:t>e</w:t>
      </w:r>
      <w:r w:rsidRPr="00F56688">
        <w:rPr>
          <w:rFonts w:cs="Times New Roman"/>
          <w:lang w:val="hu-HU"/>
        </w:rPr>
        <w:t xml:space="preserve"> vagy közepesen súlyos</w:t>
      </w:r>
      <w:r w:rsidR="00CE44E9">
        <w:rPr>
          <w:rFonts w:cs="Times New Roman"/>
          <w:lang w:val="hu-HU"/>
        </w:rPr>
        <w:t xml:space="preserve"> fokú</w:t>
      </w:r>
      <w:r w:rsidRPr="00F56688">
        <w:rPr>
          <w:rFonts w:cs="Times New Roman"/>
          <w:lang w:val="hu-HU"/>
        </w:rPr>
        <w:t xml:space="preserve"> </w:t>
      </w:r>
      <w:r w:rsidR="00FF0FA3" w:rsidRPr="00F56688">
        <w:rPr>
          <w:rFonts w:cs="Times New Roman"/>
          <w:lang w:val="hu-HU"/>
        </w:rPr>
        <w:t>májkárosodásban szenvedő</w:t>
      </w:r>
      <w:r w:rsidRPr="00F56688">
        <w:rPr>
          <w:rFonts w:cs="Times New Roman"/>
          <w:lang w:val="hu-HU"/>
        </w:rPr>
        <w:t xml:space="preserve"> betegeknél óvatosan kell elkezdeni (lásd 4.2</w:t>
      </w:r>
      <w:r w:rsidR="006551F1" w:rsidRPr="00F56688">
        <w:rPr>
          <w:rFonts w:cs="Times New Roman"/>
          <w:lang w:val="hu-HU"/>
        </w:rPr>
        <w:t> </w:t>
      </w:r>
      <w:r w:rsidRPr="00F56688">
        <w:rPr>
          <w:rFonts w:cs="Times New Roman"/>
          <w:lang w:val="hu-HU"/>
        </w:rPr>
        <w:t>pont).</w:t>
      </w:r>
    </w:p>
    <w:p w14:paraId="593FB50E" w14:textId="77777777" w:rsidR="004C0305" w:rsidRPr="00F56688" w:rsidRDefault="004C0305" w:rsidP="001A762B">
      <w:pPr>
        <w:rPr>
          <w:rFonts w:ascii="Times New Roman" w:eastAsia="Times New Roman" w:hAnsi="Times New Roman" w:cs="Times New Roman"/>
          <w:lang w:val="hu-HU"/>
        </w:rPr>
      </w:pPr>
    </w:p>
    <w:p w14:paraId="3B57A23F" w14:textId="77777777" w:rsidR="00A26A14" w:rsidRPr="00C5311A" w:rsidRDefault="00A26A14" w:rsidP="001A762B">
      <w:pPr>
        <w:pStyle w:val="Szvegtrzs"/>
        <w:ind w:left="0"/>
        <w:rPr>
          <w:rFonts w:cs="Times New Roman"/>
          <w:i/>
          <w:iCs/>
          <w:lang w:val="hu-HU"/>
        </w:rPr>
      </w:pPr>
      <w:r w:rsidRPr="00C5311A">
        <w:rPr>
          <w:rFonts w:cs="Times New Roman"/>
          <w:i/>
          <w:iCs/>
          <w:lang w:val="hu-HU"/>
        </w:rPr>
        <w:t>Idősek</w:t>
      </w:r>
    </w:p>
    <w:p w14:paraId="7C11D078" w14:textId="6DE9BF2A" w:rsidR="004C0305" w:rsidRPr="00F56688" w:rsidRDefault="001F30F8" w:rsidP="001A762B">
      <w:pPr>
        <w:pStyle w:val="Szvegtrzs"/>
        <w:ind w:left="0"/>
        <w:rPr>
          <w:rFonts w:cs="Times New Roman"/>
          <w:lang w:val="hu-HU"/>
        </w:rPr>
      </w:pPr>
      <w:r w:rsidRPr="00F56688">
        <w:rPr>
          <w:rFonts w:cs="Times New Roman"/>
          <w:lang w:val="hu-HU"/>
        </w:rPr>
        <w:t>A 65</w:t>
      </w:r>
      <w:r w:rsidR="006551F1" w:rsidRPr="00F56688">
        <w:rPr>
          <w:rFonts w:cs="Times New Roman"/>
          <w:lang w:val="hu-HU"/>
        </w:rPr>
        <w:t> </w:t>
      </w:r>
      <w:r w:rsidRPr="00F56688">
        <w:rPr>
          <w:rFonts w:cs="Times New Roman"/>
          <w:lang w:val="hu-HU"/>
        </w:rPr>
        <w:t xml:space="preserve">évnél idősebb betegekkel szerzett klinikai tapasztalat és farmakokinetikai információ korlátozott. A </w:t>
      </w:r>
      <w:r w:rsidR="0007388D" w:rsidRPr="00F56688">
        <w:rPr>
          <w:rFonts w:cs="Times New Roman"/>
          <w:lang w:val="hu-HU"/>
        </w:rPr>
        <w:t>f</w:t>
      </w:r>
      <w:r w:rsidR="00430A9D" w:rsidRPr="00F56688">
        <w:rPr>
          <w:rFonts w:cs="Times New Roman"/>
          <w:lang w:val="hu-HU"/>
        </w:rPr>
        <w:t>ingolimod</w:t>
      </w:r>
      <w:r w:rsidR="0007388D" w:rsidRPr="00F56688">
        <w:rPr>
          <w:rFonts w:cs="Times New Roman"/>
          <w:lang w:val="hu-HU"/>
        </w:rPr>
        <w:t>o</w:t>
      </w:r>
      <w:r w:rsidRPr="00F56688">
        <w:rPr>
          <w:rFonts w:cs="Times New Roman"/>
          <w:lang w:val="hu-HU"/>
        </w:rPr>
        <w:t>t a 65</w:t>
      </w:r>
      <w:r w:rsidR="006551F1" w:rsidRPr="00F56688">
        <w:rPr>
          <w:rFonts w:cs="Times New Roman"/>
          <w:lang w:val="hu-HU"/>
        </w:rPr>
        <w:t> </w:t>
      </w:r>
      <w:r w:rsidRPr="00F56688">
        <w:rPr>
          <w:rFonts w:cs="Times New Roman"/>
          <w:lang w:val="hu-HU"/>
        </w:rPr>
        <w:t>éves és idősebb betegeknél óvatosan kell alkalmazni (lásd 4.2</w:t>
      </w:r>
      <w:r w:rsidR="006551F1" w:rsidRPr="00F56688">
        <w:rPr>
          <w:rFonts w:cs="Times New Roman"/>
          <w:lang w:val="hu-HU"/>
        </w:rPr>
        <w:t> </w:t>
      </w:r>
      <w:r w:rsidRPr="00F56688">
        <w:rPr>
          <w:rFonts w:cs="Times New Roman"/>
          <w:lang w:val="hu-HU"/>
        </w:rPr>
        <w:t>pont).</w:t>
      </w:r>
    </w:p>
    <w:p w14:paraId="52778B7F" w14:textId="77777777" w:rsidR="004C0305" w:rsidRPr="00F56688" w:rsidRDefault="004C0305" w:rsidP="001A762B">
      <w:pPr>
        <w:rPr>
          <w:rFonts w:ascii="Times New Roman" w:eastAsia="Times New Roman" w:hAnsi="Times New Roman" w:cs="Times New Roman"/>
          <w:lang w:val="hu-HU"/>
        </w:rPr>
      </w:pPr>
    </w:p>
    <w:p w14:paraId="4F2F635F"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Gyermekek és serdülők</w:t>
      </w:r>
    </w:p>
    <w:p w14:paraId="6804245A" w14:textId="77777777" w:rsidR="004C0305" w:rsidRPr="00F56688" w:rsidRDefault="004C0305" w:rsidP="001A762B">
      <w:pPr>
        <w:rPr>
          <w:rFonts w:ascii="Times New Roman" w:eastAsia="Times New Roman" w:hAnsi="Times New Roman" w:cs="Times New Roman"/>
          <w:lang w:val="hu-HU"/>
        </w:rPr>
      </w:pPr>
    </w:p>
    <w:p w14:paraId="01F37FAB" w14:textId="30588366" w:rsidR="004C0305" w:rsidRPr="00F56688" w:rsidRDefault="001F30F8" w:rsidP="001A762B">
      <w:pPr>
        <w:pStyle w:val="Szvegtrzs"/>
        <w:ind w:left="0"/>
        <w:rPr>
          <w:rFonts w:cs="Times New Roman"/>
          <w:lang w:val="hu-HU"/>
        </w:rPr>
      </w:pPr>
      <w:r w:rsidRPr="00F56688">
        <w:rPr>
          <w:rFonts w:cs="Times New Roman"/>
          <w:lang w:val="hu-HU"/>
        </w:rPr>
        <w:t>Gyermek</w:t>
      </w:r>
      <w:r w:rsidR="00075779">
        <w:rPr>
          <w:rFonts w:cs="Times New Roman"/>
          <w:lang w:val="hu-HU"/>
        </w:rPr>
        <w:t>-</w:t>
      </w:r>
      <w:r w:rsidR="00722BA5" w:rsidRPr="00F56688">
        <w:rPr>
          <w:rFonts w:cs="Times New Roman"/>
          <w:lang w:val="hu-HU"/>
        </w:rPr>
        <w:t xml:space="preserve"> és serdülők</w:t>
      </w:r>
      <w:r w:rsidR="00075779">
        <w:rPr>
          <w:rFonts w:cs="Times New Roman"/>
          <w:lang w:val="hu-HU"/>
        </w:rPr>
        <w:t>orú</w:t>
      </w:r>
      <w:r w:rsidRPr="00F56688">
        <w:rPr>
          <w:rFonts w:cs="Times New Roman"/>
          <w:lang w:val="hu-HU"/>
        </w:rPr>
        <w:t xml:space="preserve"> (10</w:t>
      </w:r>
      <w:r w:rsidR="006551F1" w:rsidRPr="00F56688">
        <w:rPr>
          <w:rFonts w:cs="Times New Roman"/>
          <w:lang w:val="hu-HU"/>
        </w:rPr>
        <w:t> </w:t>
      </w:r>
      <w:r w:rsidRPr="00F56688">
        <w:rPr>
          <w:rFonts w:cs="Times New Roman"/>
          <w:lang w:val="hu-HU"/>
        </w:rPr>
        <w:t>éves vagy annál idősebb) betegeknél a fingolimod-foszfát koncentrációk nyilvánvalóan az adaggal arányosan növekednek a 0,25</w:t>
      </w:r>
      <w:r w:rsidR="006551F1" w:rsidRPr="00F56688">
        <w:rPr>
          <w:rFonts w:cs="Times New Roman"/>
          <w:lang w:val="hu-HU"/>
        </w:rPr>
        <w:t> </w:t>
      </w:r>
      <w:r w:rsidRPr="00F56688">
        <w:rPr>
          <w:rFonts w:cs="Times New Roman"/>
          <w:lang w:val="hu-HU"/>
        </w:rPr>
        <w:t>mg-os és a 0,5</w:t>
      </w:r>
      <w:r w:rsidR="006551F1" w:rsidRPr="00F56688">
        <w:rPr>
          <w:rFonts w:cs="Times New Roman"/>
          <w:lang w:val="hu-HU"/>
        </w:rPr>
        <w:t> </w:t>
      </w:r>
      <w:r w:rsidRPr="00F56688">
        <w:rPr>
          <w:rFonts w:cs="Times New Roman"/>
          <w:lang w:val="hu-HU"/>
        </w:rPr>
        <w:t>mg-os adag között.</w:t>
      </w:r>
    </w:p>
    <w:p w14:paraId="757576F8" w14:textId="77777777" w:rsidR="004C0305" w:rsidRPr="00F56688" w:rsidRDefault="004C0305" w:rsidP="001A762B">
      <w:pPr>
        <w:rPr>
          <w:rFonts w:ascii="Times New Roman" w:eastAsia="Times New Roman" w:hAnsi="Times New Roman" w:cs="Times New Roman"/>
          <w:lang w:val="hu-HU"/>
        </w:rPr>
      </w:pPr>
    </w:p>
    <w:p w14:paraId="3661FC9C" w14:textId="2B5BE6DE" w:rsidR="004C0305" w:rsidRPr="00F56688" w:rsidRDefault="001F30F8" w:rsidP="001A762B">
      <w:pPr>
        <w:pStyle w:val="Szvegtrzs"/>
        <w:ind w:left="0"/>
        <w:rPr>
          <w:rFonts w:cs="Times New Roman"/>
          <w:lang w:val="hu-HU"/>
        </w:rPr>
      </w:pPr>
      <w:r w:rsidRPr="00F56688">
        <w:rPr>
          <w:rFonts w:cs="Times New Roman"/>
          <w:lang w:val="hu-HU"/>
        </w:rPr>
        <w:t>A fingolimod-foszfát dinamikus egyensúlyi koncentrációja napi 0,25</w:t>
      </w:r>
      <w:r w:rsidR="006551F1" w:rsidRPr="00F56688">
        <w:rPr>
          <w:rFonts w:cs="Times New Roman"/>
          <w:lang w:val="hu-HU"/>
        </w:rPr>
        <w:t> </w:t>
      </w:r>
      <w:r w:rsidRPr="00F56688">
        <w:rPr>
          <w:rFonts w:cs="Times New Roman"/>
          <w:lang w:val="hu-HU"/>
        </w:rPr>
        <w:t>mg vagy 0,5</w:t>
      </w:r>
      <w:r w:rsidR="006551F1" w:rsidRPr="00F56688">
        <w:rPr>
          <w:rFonts w:cs="Times New Roman"/>
          <w:lang w:val="hu-HU"/>
        </w:rPr>
        <w:t> </w:t>
      </w:r>
      <w:r w:rsidRPr="00F56688">
        <w:rPr>
          <w:rFonts w:cs="Times New Roman"/>
          <w:lang w:val="hu-HU"/>
        </w:rPr>
        <w:t>mg fingolimod alkalmazása után körülbelül 25%-kal alacsonyabb gyermek</w:t>
      </w:r>
      <w:r w:rsidR="00075779">
        <w:rPr>
          <w:rFonts w:cs="Times New Roman"/>
          <w:lang w:val="hu-HU"/>
        </w:rPr>
        <w:t>- és serdülőkorú</w:t>
      </w:r>
      <w:r w:rsidRPr="00F56688">
        <w:rPr>
          <w:rFonts w:cs="Times New Roman"/>
          <w:lang w:val="hu-HU"/>
        </w:rPr>
        <w:t xml:space="preserve"> (10</w:t>
      </w:r>
      <w:r w:rsidR="006551F1" w:rsidRPr="00F56688">
        <w:rPr>
          <w:rFonts w:cs="Times New Roman"/>
          <w:lang w:val="hu-HU"/>
        </w:rPr>
        <w:t> </w:t>
      </w:r>
      <w:r w:rsidRPr="00F56688">
        <w:rPr>
          <w:rFonts w:cs="Times New Roman"/>
          <w:lang w:val="hu-HU"/>
        </w:rPr>
        <w:t>éves vagy annál idősebb) betegeknél, a naponta egyszer 0,5</w:t>
      </w:r>
      <w:r w:rsidR="006551F1" w:rsidRPr="00F56688">
        <w:rPr>
          <w:rFonts w:cs="Times New Roman"/>
          <w:lang w:val="hu-HU"/>
        </w:rPr>
        <w:t> </w:t>
      </w:r>
      <w:r w:rsidRPr="00F56688">
        <w:rPr>
          <w:rFonts w:cs="Times New Roman"/>
          <w:lang w:val="hu-HU"/>
        </w:rPr>
        <w:t>mg fingolimoddal kezelt felnőtteknél mérhető koncentrációhoz képest.</w:t>
      </w:r>
    </w:p>
    <w:p w14:paraId="6824C875" w14:textId="77777777" w:rsidR="004C0305" w:rsidRPr="00F56688" w:rsidRDefault="004C0305" w:rsidP="001A762B">
      <w:pPr>
        <w:rPr>
          <w:rFonts w:ascii="Times New Roman" w:eastAsia="Times New Roman" w:hAnsi="Times New Roman" w:cs="Times New Roman"/>
          <w:lang w:val="hu-HU"/>
        </w:rPr>
      </w:pPr>
    </w:p>
    <w:p w14:paraId="662B1DE6" w14:textId="7FB4975B" w:rsidR="004C0305" w:rsidRPr="00F56688" w:rsidRDefault="001F30F8" w:rsidP="001A762B">
      <w:pPr>
        <w:pStyle w:val="Szvegtrzs"/>
        <w:ind w:left="0"/>
        <w:rPr>
          <w:rFonts w:cs="Times New Roman"/>
          <w:lang w:val="hu-HU"/>
        </w:rPr>
      </w:pPr>
      <w:r w:rsidRPr="00F56688">
        <w:rPr>
          <w:rFonts w:cs="Times New Roman"/>
          <w:lang w:val="hu-HU"/>
        </w:rPr>
        <w:t>A 10</w:t>
      </w:r>
      <w:r w:rsidR="006551F1" w:rsidRPr="00F56688">
        <w:rPr>
          <w:rFonts w:cs="Times New Roman"/>
          <w:lang w:val="hu-HU"/>
        </w:rPr>
        <w:t> </w:t>
      </w:r>
      <w:r w:rsidRPr="00F56688">
        <w:rPr>
          <w:rFonts w:cs="Times New Roman"/>
          <w:lang w:val="hu-HU"/>
        </w:rPr>
        <w:t xml:space="preserve">éves kor alatti </w:t>
      </w:r>
      <w:r w:rsidR="00AE7D58" w:rsidRPr="00F56688">
        <w:rPr>
          <w:rFonts w:cs="Times New Roman"/>
          <w:lang w:val="hu-HU"/>
        </w:rPr>
        <w:t>gyermek</w:t>
      </w:r>
      <w:r w:rsidR="00CA4AC1">
        <w:rPr>
          <w:rFonts w:cs="Times New Roman"/>
          <w:lang w:val="hu-HU"/>
        </w:rPr>
        <w:t>korú betegekre</w:t>
      </w:r>
      <w:r w:rsidRPr="00F56688">
        <w:rPr>
          <w:rFonts w:cs="Times New Roman"/>
          <w:lang w:val="hu-HU"/>
        </w:rPr>
        <w:t xml:space="preserve"> vonatkozóan nem állnak rendelkezésre adatok.</w:t>
      </w:r>
    </w:p>
    <w:p w14:paraId="1F26E1E4" w14:textId="77777777" w:rsidR="004C0305" w:rsidRPr="00F56688" w:rsidRDefault="004C0305" w:rsidP="001A762B">
      <w:pPr>
        <w:rPr>
          <w:rFonts w:ascii="Times New Roman" w:eastAsia="Times New Roman" w:hAnsi="Times New Roman" w:cs="Times New Roman"/>
          <w:lang w:val="hu-HU"/>
        </w:rPr>
      </w:pPr>
    </w:p>
    <w:p w14:paraId="31B4996F" w14:textId="77777777" w:rsidR="004C0305" w:rsidRPr="00F56688" w:rsidRDefault="001F30F8" w:rsidP="009A5F58">
      <w:pPr>
        <w:pStyle w:val="Cmsor1"/>
        <w:numPr>
          <w:ilvl w:val="1"/>
          <w:numId w:val="28"/>
        </w:numPr>
        <w:tabs>
          <w:tab w:val="left" w:pos="567"/>
        </w:tabs>
        <w:ind w:left="0" w:firstLine="0"/>
        <w:rPr>
          <w:rFonts w:cs="Times New Roman"/>
          <w:b w:val="0"/>
          <w:bCs w:val="0"/>
          <w:lang w:val="hu-HU"/>
        </w:rPr>
      </w:pPr>
      <w:r w:rsidRPr="00F56688">
        <w:rPr>
          <w:rFonts w:cs="Times New Roman"/>
          <w:lang w:val="hu-HU"/>
        </w:rPr>
        <w:t>A preklinikai biztonságossági vizsgálatok eredményei</w:t>
      </w:r>
    </w:p>
    <w:p w14:paraId="786EF43D" w14:textId="77777777" w:rsidR="004C0305" w:rsidRPr="00D2339F" w:rsidRDefault="004C0305" w:rsidP="001A762B">
      <w:pPr>
        <w:rPr>
          <w:rFonts w:ascii="Times New Roman" w:eastAsia="Times New Roman" w:hAnsi="Times New Roman" w:cs="Times New Roman"/>
          <w:lang w:val="hu-HU"/>
        </w:rPr>
      </w:pPr>
    </w:p>
    <w:p w14:paraId="539CBBD9" w14:textId="31611112" w:rsidR="004C0305" w:rsidRPr="00F56688" w:rsidRDefault="001F30F8" w:rsidP="001A762B">
      <w:pPr>
        <w:pStyle w:val="Szvegtrzs"/>
        <w:ind w:left="0"/>
        <w:rPr>
          <w:rFonts w:cs="Times New Roman"/>
          <w:lang w:val="hu-HU"/>
        </w:rPr>
      </w:pPr>
      <w:r w:rsidRPr="00F56688">
        <w:rPr>
          <w:rFonts w:cs="Times New Roman"/>
          <w:lang w:val="hu-HU"/>
        </w:rPr>
        <w:t>A fingolimod preklinikai biztonságossági profilját egereken, patkányokon, kutyákon és majmokon értékelték. Egy 2</w:t>
      </w:r>
      <w:r w:rsidR="004E25E0">
        <w:rPr>
          <w:rFonts w:cs="Times New Roman"/>
          <w:lang w:val="hu-HU"/>
        </w:rPr>
        <w:t> </w:t>
      </w:r>
      <w:r w:rsidRPr="00F56688">
        <w:rPr>
          <w:rFonts w:cs="Times New Roman"/>
          <w:lang w:val="hu-HU"/>
        </w:rPr>
        <w:t>éves vizsgálatban a 0,5</w:t>
      </w:r>
      <w:r w:rsidR="006551F1" w:rsidRPr="00F56688">
        <w:rPr>
          <w:rFonts w:cs="Times New Roman"/>
          <w:lang w:val="hu-HU"/>
        </w:rPr>
        <w:t> </w:t>
      </w:r>
      <w:r w:rsidRPr="00F56688">
        <w:rPr>
          <w:rFonts w:cs="Times New Roman"/>
          <w:lang w:val="hu-HU"/>
        </w:rPr>
        <w:t>mg-os napi dózis melletti humán szisztémás expozíció (AUC) megközelítőleg 4-szeres értékét képviselő 0,15</w:t>
      </w:r>
      <w:r w:rsidR="006551F1" w:rsidRPr="00F56688">
        <w:rPr>
          <w:rFonts w:cs="Times New Roman"/>
          <w:lang w:val="hu-HU"/>
        </w:rPr>
        <w:t> </w:t>
      </w:r>
      <w:r w:rsidRPr="00F56688">
        <w:rPr>
          <w:rFonts w:cs="Times New Roman"/>
          <w:lang w:val="hu-HU"/>
        </w:rPr>
        <w:t>mg/</w:t>
      </w:r>
      <w:r w:rsidR="00CA4AC1">
        <w:rPr>
          <w:rFonts w:cs="Times New Roman"/>
          <w:lang w:val="hu-HU"/>
        </w:rPr>
        <w:t>tt</w:t>
      </w:r>
      <w:r w:rsidRPr="00F56688">
        <w:rPr>
          <w:rFonts w:cs="Times New Roman"/>
          <w:lang w:val="hu-HU"/>
        </w:rPr>
        <w:t>kg-os és magasabb dózisok mellett a fő célszervek több fajnál is a nyirokrendszer (lymphopenia és lymphoid atrophia), a tüdők (szervtömeg-növekedés, sima izom hypertrophia a bronchio-alveolaris junctioban), valamint a szív (negatív chronotrop hatás, vérnyomás-emelkedés, perivascularis elváltozások és myocardium degeneratio); és csak patkányoknál az erek (angiopathia) voltak.</w:t>
      </w:r>
    </w:p>
    <w:p w14:paraId="3EDF5F0E" w14:textId="77777777" w:rsidR="004C0305" w:rsidRPr="00F56688" w:rsidRDefault="004C0305" w:rsidP="001A762B">
      <w:pPr>
        <w:rPr>
          <w:rFonts w:ascii="Times New Roman" w:eastAsia="Times New Roman" w:hAnsi="Times New Roman" w:cs="Times New Roman"/>
          <w:lang w:val="hu-HU"/>
        </w:rPr>
      </w:pPr>
    </w:p>
    <w:p w14:paraId="1A4E7328" w14:textId="4E1F6D8D" w:rsidR="004C0305" w:rsidRPr="00F56688" w:rsidRDefault="001F30F8" w:rsidP="001A762B">
      <w:pPr>
        <w:pStyle w:val="Szvegtrzs"/>
        <w:ind w:left="0"/>
        <w:rPr>
          <w:rFonts w:cs="Times New Roman"/>
          <w:lang w:val="hu-HU"/>
        </w:rPr>
      </w:pPr>
      <w:r w:rsidRPr="00F56688">
        <w:rPr>
          <w:rFonts w:cs="Times New Roman"/>
          <w:lang w:val="hu-HU"/>
        </w:rPr>
        <w:t>Egy patkányok</w:t>
      </w:r>
      <w:r w:rsidR="00CA4AC1">
        <w:rPr>
          <w:rFonts w:cs="Times New Roman"/>
          <w:lang w:val="hu-HU"/>
        </w:rPr>
        <w:t>on</w:t>
      </w:r>
      <w:r w:rsidRPr="00F56688">
        <w:rPr>
          <w:rFonts w:cs="Times New Roman"/>
          <w:lang w:val="hu-HU"/>
        </w:rPr>
        <w:t xml:space="preserve"> végzett 2</w:t>
      </w:r>
      <w:r w:rsidR="00A04186" w:rsidRPr="00F56688">
        <w:rPr>
          <w:rFonts w:cs="Times New Roman"/>
          <w:lang w:val="hu-HU"/>
        </w:rPr>
        <w:t> </w:t>
      </w:r>
      <w:r w:rsidRPr="00F56688">
        <w:rPr>
          <w:rFonts w:cs="Times New Roman"/>
          <w:lang w:val="hu-HU"/>
        </w:rPr>
        <w:t>éves bioassay vizsgálatban a fingolimod 2,5</w:t>
      </w:r>
      <w:r w:rsidR="006551F1" w:rsidRPr="00F56688">
        <w:rPr>
          <w:rFonts w:cs="Times New Roman"/>
          <w:lang w:val="hu-HU"/>
        </w:rPr>
        <w:t> </w:t>
      </w:r>
      <w:r w:rsidRPr="00F56688">
        <w:rPr>
          <w:rFonts w:cs="Times New Roman"/>
          <w:lang w:val="hu-HU"/>
        </w:rPr>
        <w:t>mg/</w:t>
      </w:r>
      <w:r w:rsidR="00CA4AC1">
        <w:rPr>
          <w:rFonts w:cs="Times New Roman"/>
          <w:lang w:val="hu-HU"/>
        </w:rPr>
        <w:t>tt</w:t>
      </w:r>
      <w:r w:rsidRPr="00F56688">
        <w:rPr>
          <w:rFonts w:cs="Times New Roman"/>
          <w:lang w:val="hu-HU"/>
        </w:rPr>
        <w:t>kg-os maximális tolerált dózisáig nem észleltek karcinogenitásra utaló bizonyítékot, ami a 0,5</w:t>
      </w:r>
      <w:r w:rsidR="006551F1" w:rsidRPr="00F56688">
        <w:rPr>
          <w:rFonts w:cs="Times New Roman"/>
          <w:lang w:val="hu-HU"/>
        </w:rPr>
        <w:t> </w:t>
      </w:r>
      <w:r w:rsidRPr="00F56688">
        <w:rPr>
          <w:rFonts w:cs="Times New Roman"/>
          <w:lang w:val="hu-HU"/>
        </w:rPr>
        <w:t>mg-os dózis mellett észlelt humán szisztémás expozíciónál (AUC) mintegy 50-szer magasabb határértéket képvisel. Ugyanakkor egy egerekkel végzett, 2</w:t>
      </w:r>
      <w:r w:rsidR="006551F1" w:rsidRPr="00F56688">
        <w:rPr>
          <w:rFonts w:cs="Times New Roman"/>
          <w:lang w:val="hu-HU"/>
        </w:rPr>
        <w:t> </w:t>
      </w:r>
      <w:r w:rsidRPr="00F56688">
        <w:rPr>
          <w:rFonts w:cs="Times New Roman"/>
          <w:lang w:val="hu-HU"/>
        </w:rPr>
        <w:t>évig tartó vizsgálatban 0,25</w:t>
      </w:r>
      <w:r w:rsidR="006551F1" w:rsidRPr="00F56688">
        <w:rPr>
          <w:rFonts w:cs="Times New Roman"/>
          <w:lang w:val="hu-HU"/>
        </w:rPr>
        <w:t> </w:t>
      </w:r>
      <w:r w:rsidRPr="00F56688">
        <w:rPr>
          <w:rFonts w:cs="Times New Roman"/>
          <w:lang w:val="hu-HU"/>
        </w:rPr>
        <w:t>mg/</w:t>
      </w:r>
      <w:r w:rsidR="00CA4AC1">
        <w:rPr>
          <w:rFonts w:cs="Times New Roman"/>
          <w:lang w:val="hu-HU"/>
        </w:rPr>
        <w:t>tt</w:t>
      </w:r>
      <w:r w:rsidRPr="00F56688">
        <w:rPr>
          <w:rFonts w:cs="Times New Roman"/>
          <w:lang w:val="hu-HU"/>
        </w:rPr>
        <w:t>kg-os és magasabb dózisok mellett a malignus lymphoma előfordulási gyakoriságának növekedését észlelték, ami a 0,5</w:t>
      </w:r>
      <w:r w:rsidR="006551F1" w:rsidRPr="00F56688">
        <w:rPr>
          <w:rFonts w:cs="Times New Roman"/>
          <w:lang w:val="hu-HU"/>
        </w:rPr>
        <w:t> </w:t>
      </w:r>
      <w:r w:rsidRPr="00F56688">
        <w:rPr>
          <w:rFonts w:cs="Times New Roman"/>
          <w:lang w:val="hu-HU"/>
        </w:rPr>
        <w:t>mg-os napi dózis mellett észlelt humán szisztémás expozíciónál (AUC) mintegy 6</w:t>
      </w:r>
      <w:r w:rsidR="006551F1" w:rsidRPr="00F56688">
        <w:rPr>
          <w:rFonts w:cs="Times New Roman"/>
          <w:lang w:val="hu-HU"/>
        </w:rPr>
        <w:t>-</w:t>
      </w:r>
      <w:r w:rsidRPr="00F56688">
        <w:rPr>
          <w:rFonts w:cs="Times New Roman"/>
          <w:lang w:val="hu-HU"/>
        </w:rPr>
        <w:t>szor magasabb határértéket képvisel.</w:t>
      </w:r>
    </w:p>
    <w:p w14:paraId="4EA47B8E" w14:textId="77777777" w:rsidR="004C0305" w:rsidRPr="00F56688" w:rsidRDefault="004C0305" w:rsidP="001A762B">
      <w:pPr>
        <w:rPr>
          <w:rFonts w:ascii="Times New Roman" w:eastAsia="Times New Roman" w:hAnsi="Times New Roman" w:cs="Times New Roman"/>
          <w:lang w:val="hu-HU"/>
        </w:rPr>
      </w:pPr>
    </w:p>
    <w:p w14:paraId="1724CF01" w14:textId="77777777" w:rsidR="004C0305" w:rsidRPr="00F56688" w:rsidRDefault="001F30F8" w:rsidP="001A762B">
      <w:pPr>
        <w:pStyle w:val="Szvegtrzs"/>
        <w:ind w:left="0"/>
        <w:rPr>
          <w:rFonts w:cs="Times New Roman"/>
          <w:lang w:val="hu-HU"/>
        </w:rPr>
      </w:pPr>
      <w:r w:rsidRPr="00F56688">
        <w:rPr>
          <w:rFonts w:cs="Times New Roman"/>
          <w:lang w:val="hu-HU"/>
        </w:rPr>
        <w:t>A fingolimod az állatkísérletekben nem volt sem mutagén, sem klasztogén.</w:t>
      </w:r>
    </w:p>
    <w:p w14:paraId="7A2619B9" w14:textId="77777777" w:rsidR="004C0305" w:rsidRPr="00F56688" w:rsidRDefault="004C0305" w:rsidP="001A762B">
      <w:pPr>
        <w:rPr>
          <w:rFonts w:ascii="Times New Roman" w:eastAsia="Times New Roman" w:hAnsi="Times New Roman" w:cs="Times New Roman"/>
          <w:lang w:val="hu-HU"/>
        </w:rPr>
      </w:pPr>
    </w:p>
    <w:p w14:paraId="22B5CF89" w14:textId="26BA9EDA" w:rsidR="004C0305" w:rsidRPr="00F56688" w:rsidRDefault="001F30F8" w:rsidP="001A762B">
      <w:pPr>
        <w:pStyle w:val="Szvegtrzs"/>
        <w:ind w:left="0"/>
        <w:rPr>
          <w:rFonts w:cs="Times New Roman"/>
          <w:lang w:val="hu-HU"/>
        </w:rPr>
      </w:pPr>
      <w:r w:rsidRPr="00F56688">
        <w:rPr>
          <w:rFonts w:cs="Times New Roman"/>
          <w:lang w:val="hu-HU"/>
        </w:rPr>
        <w:t>Hím és nőstény patkányoknál a legmagasabb vizsgált adagokig (10</w:t>
      </w:r>
      <w:r w:rsidR="006551F1" w:rsidRPr="00F56688">
        <w:rPr>
          <w:rFonts w:cs="Times New Roman"/>
          <w:lang w:val="hu-HU"/>
        </w:rPr>
        <w:t> </w:t>
      </w:r>
      <w:r w:rsidRPr="00F56688">
        <w:rPr>
          <w:rFonts w:cs="Times New Roman"/>
          <w:lang w:val="hu-HU"/>
        </w:rPr>
        <w:t>mg/</w:t>
      </w:r>
      <w:r w:rsidR="002B0110">
        <w:rPr>
          <w:rFonts w:cs="Times New Roman"/>
          <w:lang w:val="hu-HU"/>
        </w:rPr>
        <w:t>tt</w:t>
      </w:r>
      <w:r w:rsidRPr="00F56688">
        <w:rPr>
          <w:rFonts w:cs="Times New Roman"/>
          <w:lang w:val="hu-HU"/>
        </w:rPr>
        <w:t>kg) a fingolimodnak nem volt hatása a spermiumszámra/motilitásra, ami a 0,5</w:t>
      </w:r>
      <w:r w:rsidR="006551F1" w:rsidRPr="00F56688">
        <w:rPr>
          <w:rFonts w:cs="Times New Roman"/>
          <w:lang w:val="hu-HU"/>
        </w:rPr>
        <w:t> </w:t>
      </w:r>
      <w:r w:rsidRPr="00F56688">
        <w:rPr>
          <w:rFonts w:cs="Times New Roman"/>
          <w:lang w:val="hu-HU"/>
        </w:rPr>
        <w:t>mg-os napi dózis mellett észlelt humán szisztémás expozíciónál (AUC) mintegy 150-szer magasabb határértéket képvisel.</w:t>
      </w:r>
    </w:p>
    <w:p w14:paraId="33E78207" w14:textId="77777777" w:rsidR="004C0305" w:rsidRPr="00F56688" w:rsidRDefault="004C0305" w:rsidP="001A762B">
      <w:pPr>
        <w:rPr>
          <w:rFonts w:ascii="Times New Roman" w:eastAsia="Times New Roman" w:hAnsi="Times New Roman" w:cs="Times New Roman"/>
          <w:lang w:val="hu-HU"/>
        </w:rPr>
      </w:pPr>
    </w:p>
    <w:p w14:paraId="5374166A" w14:textId="650E5C95" w:rsidR="004C0305" w:rsidRPr="00F56688" w:rsidRDefault="001F30F8" w:rsidP="001A762B">
      <w:pPr>
        <w:pStyle w:val="Szvegtrzs"/>
        <w:ind w:left="0"/>
        <w:rPr>
          <w:rFonts w:cs="Times New Roman"/>
          <w:lang w:val="hu-HU"/>
        </w:rPr>
      </w:pPr>
      <w:r w:rsidRPr="00F56688">
        <w:rPr>
          <w:rFonts w:cs="Times New Roman"/>
          <w:lang w:val="hu-HU"/>
        </w:rPr>
        <w:t>A fingolimod patkányoknál 0,1</w:t>
      </w:r>
      <w:r w:rsidR="006551F1" w:rsidRPr="00F56688">
        <w:rPr>
          <w:rFonts w:cs="Times New Roman"/>
          <w:lang w:val="hu-HU"/>
        </w:rPr>
        <w:t> </w:t>
      </w:r>
      <w:r w:rsidRPr="00F56688">
        <w:rPr>
          <w:rFonts w:cs="Times New Roman"/>
          <w:lang w:val="hu-HU"/>
        </w:rPr>
        <w:t>mg/</w:t>
      </w:r>
      <w:r w:rsidR="002B0110">
        <w:rPr>
          <w:rFonts w:cs="Times New Roman"/>
          <w:lang w:val="hu-HU"/>
        </w:rPr>
        <w:t>tt</w:t>
      </w:r>
      <w:r w:rsidRPr="00F56688">
        <w:rPr>
          <w:rFonts w:cs="Times New Roman"/>
          <w:lang w:val="hu-HU"/>
        </w:rPr>
        <w:t>kg-os vagy magasabb dózisokban teratogén volt. A patkányok gyógyszer-expozíciója ennél a dózisnál hasonló volt a terápiás dózissal (0,5</w:t>
      </w:r>
      <w:r w:rsidR="006551F1" w:rsidRPr="00F56688">
        <w:rPr>
          <w:rFonts w:cs="Times New Roman"/>
          <w:lang w:val="hu-HU"/>
        </w:rPr>
        <w:t> </w:t>
      </w:r>
      <w:r w:rsidRPr="00F56688">
        <w:rPr>
          <w:rFonts w:cs="Times New Roman"/>
          <w:lang w:val="hu-HU"/>
        </w:rPr>
        <w:t>mg) kezelt betegekéhez. A leggyakoribb foetalis visceralis malformatiók közé tartozott a nyitott truncus arteriosus Botalli és a ventricularis septum defectus. A teratogén potenciált nyulaknál nem tudták teljes mértékben megállapítani, azonban 1,5</w:t>
      </w:r>
      <w:r w:rsidR="006551F1" w:rsidRPr="00F56688">
        <w:rPr>
          <w:rFonts w:cs="Times New Roman"/>
          <w:lang w:val="hu-HU"/>
        </w:rPr>
        <w:t> </w:t>
      </w:r>
      <w:r w:rsidRPr="00F56688">
        <w:rPr>
          <w:rFonts w:cs="Times New Roman"/>
          <w:lang w:val="hu-HU"/>
        </w:rPr>
        <w:t>mg/</w:t>
      </w:r>
      <w:r w:rsidR="002B0110">
        <w:rPr>
          <w:rFonts w:cs="Times New Roman"/>
          <w:lang w:val="hu-HU"/>
        </w:rPr>
        <w:t>tt</w:t>
      </w:r>
      <w:r w:rsidRPr="00F56688">
        <w:rPr>
          <w:rFonts w:cs="Times New Roman"/>
          <w:lang w:val="hu-HU"/>
        </w:rPr>
        <w:t>kg-os és magasabb dózisokban fokozott embrio-foetális toxicitást tapasztaltak, és 5</w:t>
      </w:r>
      <w:r w:rsidR="006551F1" w:rsidRPr="00F56688">
        <w:rPr>
          <w:rFonts w:cs="Times New Roman"/>
          <w:lang w:val="hu-HU"/>
        </w:rPr>
        <w:t> </w:t>
      </w:r>
      <w:r w:rsidRPr="00F56688">
        <w:rPr>
          <w:rFonts w:cs="Times New Roman"/>
          <w:lang w:val="hu-HU"/>
        </w:rPr>
        <w:t>mg/</w:t>
      </w:r>
      <w:r w:rsidR="002B0110">
        <w:rPr>
          <w:rFonts w:cs="Times New Roman"/>
          <w:lang w:val="hu-HU"/>
        </w:rPr>
        <w:t>tt</w:t>
      </w:r>
      <w:r w:rsidRPr="00F56688">
        <w:rPr>
          <w:rFonts w:cs="Times New Roman"/>
          <w:lang w:val="hu-HU"/>
        </w:rPr>
        <w:t>kg-os adagoknál az életképes foetusok számának csökkenését és a foetalis növekedés retardációját észlelték. A nyulak gyógyszer-expozíciója ezeknél a dózisoknál hasonló volt a betegekéhez.</w:t>
      </w:r>
    </w:p>
    <w:p w14:paraId="278CD27A" w14:textId="77777777" w:rsidR="004C0305" w:rsidRPr="00F56688" w:rsidRDefault="004C0305" w:rsidP="001A762B">
      <w:pPr>
        <w:rPr>
          <w:rFonts w:ascii="Times New Roman" w:eastAsia="Times New Roman" w:hAnsi="Times New Roman" w:cs="Times New Roman"/>
          <w:lang w:val="hu-HU"/>
        </w:rPr>
      </w:pPr>
    </w:p>
    <w:p w14:paraId="6073505C" w14:textId="77777777" w:rsidR="004C0305" w:rsidRPr="00F56688" w:rsidRDefault="001F30F8" w:rsidP="001A762B">
      <w:pPr>
        <w:pStyle w:val="Szvegtrzs"/>
        <w:ind w:left="0"/>
        <w:rPr>
          <w:rFonts w:cs="Times New Roman"/>
          <w:lang w:val="hu-HU"/>
        </w:rPr>
      </w:pPr>
      <w:r w:rsidRPr="00F56688">
        <w:rPr>
          <w:rFonts w:cs="Times New Roman"/>
          <w:lang w:val="hu-HU"/>
        </w:rPr>
        <w:t>Patkányoknál anyai toxicitást nem okozó dózisok mellett a korai postpartum időszakban az F1 generációba tartozó utódok túlélése lecsökkent. Ugyanakkor az F1 generációba tartozó utódok testsúlyát, fejlődését, viselkedését és fertilitását nem befolyásolta a fingolimod.</w:t>
      </w:r>
    </w:p>
    <w:p w14:paraId="42DEC28C" w14:textId="77777777" w:rsidR="001F30F8" w:rsidRPr="00F56688" w:rsidRDefault="001F30F8" w:rsidP="001A762B">
      <w:pPr>
        <w:pStyle w:val="Szvegtrzs"/>
        <w:ind w:left="0"/>
        <w:rPr>
          <w:rFonts w:cs="Times New Roman"/>
          <w:lang w:val="hu-HU"/>
        </w:rPr>
      </w:pPr>
    </w:p>
    <w:p w14:paraId="76DA48A0" w14:textId="01B4FAD4" w:rsidR="004C0305" w:rsidRPr="00F56688" w:rsidRDefault="001F30F8" w:rsidP="001A762B">
      <w:pPr>
        <w:pStyle w:val="Szvegtrzs"/>
        <w:ind w:left="0"/>
        <w:rPr>
          <w:rFonts w:cs="Times New Roman"/>
          <w:lang w:val="hu-HU"/>
        </w:rPr>
      </w:pPr>
      <w:r w:rsidRPr="00F56688">
        <w:rPr>
          <w:rFonts w:cs="Times New Roman"/>
          <w:lang w:val="hu-HU"/>
        </w:rPr>
        <w:t xml:space="preserve">A fingolimod a laktáció alatt </w:t>
      </w:r>
      <w:r w:rsidR="00392119" w:rsidRPr="00491E81">
        <w:rPr>
          <w:rFonts w:cs="Times New Roman"/>
          <w:lang w:val="hu-HU"/>
        </w:rPr>
        <w:t>2</w:t>
      </w:r>
      <w:r w:rsidR="00392119">
        <w:rPr>
          <w:rFonts w:cs="Times New Roman"/>
          <w:lang w:val="hu-HU"/>
        </w:rPr>
        <w:noBreakHyphen/>
      </w:r>
      <w:r w:rsidR="00392119" w:rsidRPr="00491E81">
        <w:rPr>
          <w:rFonts w:cs="Times New Roman"/>
          <w:lang w:val="hu-HU"/>
        </w:rPr>
        <w:t>3</w:t>
      </w:r>
      <w:r w:rsidR="00392119">
        <w:rPr>
          <w:rFonts w:cs="Times New Roman"/>
          <w:lang w:val="hu-HU"/>
        </w:rPr>
        <w:noBreakHyphen/>
      </w:r>
      <w:r w:rsidR="00392119" w:rsidRPr="00491E81">
        <w:rPr>
          <w:rFonts w:cs="Times New Roman"/>
          <w:lang w:val="hu-HU"/>
        </w:rPr>
        <w:t>szor</w:t>
      </w:r>
      <w:r w:rsidR="00392119" w:rsidRPr="00F56688" w:rsidDel="00392119">
        <w:rPr>
          <w:rFonts w:cs="Times New Roman"/>
          <w:lang w:val="hu-HU"/>
        </w:rPr>
        <w:t xml:space="preserve"> </w:t>
      </w:r>
      <w:r w:rsidRPr="00F56688">
        <w:rPr>
          <w:rFonts w:cs="Times New Roman"/>
          <w:lang w:val="hu-HU"/>
        </w:rPr>
        <w:t>magasabb koncentrációban választódott ki a kezelt állatok anyatejébe, mint ami az anyai plazmában volt észlelhető. A fingolimod és annak metabolitjai vemhes nyulaknál átjutnak a placentáris barrieren.</w:t>
      </w:r>
    </w:p>
    <w:p w14:paraId="2F21252D" w14:textId="77777777" w:rsidR="004C0305" w:rsidRPr="00F56688" w:rsidRDefault="004C0305" w:rsidP="001A762B">
      <w:pPr>
        <w:rPr>
          <w:rFonts w:ascii="Times New Roman" w:eastAsia="Times New Roman" w:hAnsi="Times New Roman" w:cs="Times New Roman"/>
          <w:lang w:val="hu-HU"/>
        </w:rPr>
      </w:pPr>
    </w:p>
    <w:p w14:paraId="259BFD5A" w14:textId="77777777" w:rsidR="004C0305" w:rsidRPr="00F56688" w:rsidRDefault="001F30F8" w:rsidP="001A762B">
      <w:pPr>
        <w:pStyle w:val="Szvegtrzs"/>
        <w:ind w:left="0"/>
        <w:rPr>
          <w:rFonts w:cs="Times New Roman"/>
          <w:lang w:val="hu-HU"/>
        </w:rPr>
      </w:pPr>
      <w:r w:rsidRPr="00F56688">
        <w:rPr>
          <w:rFonts w:cs="Times New Roman"/>
          <w:u w:val="single" w:color="000000"/>
          <w:lang w:val="hu-HU"/>
        </w:rPr>
        <w:t>Fiatal állatokkal végzett vizsgálatok</w:t>
      </w:r>
    </w:p>
    <w:p w14:paraId="4B7AD8D6" w14:textId="16908568" w:rsidR="004C0305" w:rsidRPr="00F56688" w:rsidRDefault="001F30F8" w:rsidP="001A762B">
      <w:pPr>
        <w:pStyle w:val="Szvegtrzs"/>
        <w:ind w:left="0"/>
        <w:rPr>
          <w:rFonts w:cs="Times New Roman"/>
          <w:lang w:val="hu-HU"/>
        </w:rPr>
      </w:pPr>
      <w:r w:rsidRPr="00F56688">
        <w:rPr>
          <w:rFonts w:cs="Times New Roman"/>
          <w:lang w:val="hu-HU"/>
        </w:rPr>
        <w:t>Fiatal patkányokkal végzett két toxicitási vizsgálat eredményei szerint a készítmény kis mértékben hatással van a neurológiai-viselkedési válaszreakcióra, késleltette a nemi érést, és csökkentette az ismételt KLH (lyukas csigából nyert hemocianin) stimulálással kiváltott immunválaszt, amelyeket nem tekintettek nemkívánatosnak. Összefoglalva, a fingolimod fiatal állatoknál jelentkező, kezeléssel összefüggő hatásai megfeleltek a hasonló szintű adagokat kapó felnőtt patkányoknál megfigyelt hatásokkal, a 1,5</w:t>
      </w:r>
      <w:r w:rsidR="006551F1" w:rsidRPr="00F56688">
        <w:rPr>
          <w:rFonts w:cs="Times New Roman"/>
          <w:lang w:val="hu-HU"/>
        </w:rPr>
        <w:t> </w:t>
      </w:r>
      <w:r w:rsidRPr="00F56688">
        <w:rPr>
          <w:rFonts w:cs="Times New Roman"/>
          <w:lang w:val="hu-HU"/>
        </w:rPr>
        <w:t>mg/</w:t>
      </w:r>
      <w:r w:rsidR="002B0110">
        <w:rPr>
          <w:rFonts w:cs="Times New Roman"/>
          <w:lang w:val="hu-HU"/>
        </w:rPr>
        <w:t>tt</w:t>
      </w:r>
      <w:r w:rsidRPr="00F56688">
        <w:rPr>
          <w:rFonts w:cs="Times New Roman"/>
          <w:lang w:val="hu-HU"/>
        </w:rPr>
        <w:t>kg vagy annál nagyobb adagokat kapó fiatal állatokban megfigyelt csont ásványianyag-sűrűségi változások és a negatív neurológiai-viselkedési változások kivételével, valamint azzal az eltéréssel, hogy a fiatal patkányok tüdejében nem volt kimutatható simaizom atrophia.</w:t>
      </w:r>
    </w:p>
    <w:p w14:paraId="42DD6993" w14:textId="77777777" w:rsidR="004C0305" w:rsidRPr="00F56688" w:rsidRDefault="004C0305" w:rsidP="001A762B">
      <w:pPr>
        <w:rPr>
          <w:rFonts w:ascii="Times New Roman" w:eastAsia="Times New Roman" w:hAnsi="Times New Roman" w:cs="Times New Roman"/>
          <w:lang w:val="hu-HU"/>
        </w:rPr>
      </w:pPr>
    </w:p>
    <w:p w14:paraId="43281274" w14:textId="77777777" w:rsidR="004C0305" w:rsidRPr="00F56688" w:rsidRDefault="004C0305" w:rsidP="001A762B">
      <w:pPr>
        <w:rPr>
          <w:rFonts w:ascii="Times New Roman" w:eastAsia="Times New Roman" w:hAnsi="Times New Roman" w:cs="Times New Roman"/>
          <w:lang w:val="hu-HU"/>
        </w:rPr>
      </w:pPr>
    </w:p>
    <w:p w14:paraId="7358D51D" w14:textId="77777777" w:rsidR="004C0305" w:rsidRPr="004B2865" w:rsidRDefault="001F30F8" w:rsidP="009A5F58">
      <w:pPr>
        <w:pStyle w:val="Cmsor1"/>
        <w:numPr>
          <w:ilvl w:val="0"/>
          <w:numId w:val="28"/>
        </w:numPr>
        <w:tabs>
          <w:tab w:val="left" w:pos="567"/>
        </w:tabs>
        <w:ind w:left="0" w:firstLine="0"/>
        <w:rPr>
          <w:rFonts w:cs="Times New Roman"/>
          <w:b w:val="0"/>
          <w:bCs w:val="0"/>
          <w:lang w:val="hu-HU"/>
        </w:rPr>
      </w:pPr>
      <w:r w:rsidRPr="004B2865">
        <w:rPr>
          <w:rFonts w:cs="Times New Roman"/>
          <w:lang w:val="hu-HU"/>
        </w:rPr>
        <w:t>GYÓGYSZERÉSZETI JELLEMZŐK</w:t>
      </w:r>
    </w:p>
    <w:p w14:paraId="31F4A5BC" w14:textId="77777777" w:rsidR="004C0305" w:rsidRPr="004B2865" w:rsidRDefault="004C0305" w:rsidP="001A762B">
      <w:pPr>
        <w:rPr>
          <w:rFonts w:ascii="Times New Roman" w:eastAsia="Times New Roman" w:hAnsi="Times New Roman" w:cs="Times New Roman"/>
          <w:lang w:val="hu-HU"/>
        </w:rPr>
      </w:pPr>
    </w:p>
    <w:p w14:paraId="1186DBDD" w14:textId="77777777" w:rsidR="004C0305" w:rsidRPr="004B2865" w:rsidRDefault="001F30F8" w:rsidP="009A5F58">
      <w:pPr>
        <w:numPr>
          <w:ilvl w:val="1"/>
          <w:numId w:val="28"/>
        </w:numPr>
        <w:tabs>
          <w:tab w:val="left" w:pos="567"/>
        </w:tabs>
        <w:ind w:left="0" w:firstLine="0"/>
        <w:rPr>
          <w:rFonts w:ascii="Times New Roman" w:eastAsia="Times New Roman" w:hAnsi="Times New Roman" w:cs="Times New Roman"/>
          <w:lang w:val="hu-HU"/>
        </w:rPr>
      </w:pPr>
      <w:r w:rsidRPr="004B2865">
        <w:rPr>
          <w:rFonts w:ascii="Times New Roman" w:hAnsi="Times New Roman" w:cs="Times New Roman"/>
          <w:b/>
          <w:lang w:val="hu-HU"/>
        </w:rPr>
        <w:t>Segédanyagok felsorolása</w:t>
      </w:r>
    </w:p>
    <w:p w14:paraId="7DAD7A75" w14:textId="77777777" w:rsidR="004C0305" w:rsidRPr="004B2865" w:rsidRDefault="004C0305" w:rsidP="001A762B">
      <w:pPr>
        <w:rPr>
          <w:rFonts w:ascii="Times New Roman" w:eastAsia="Times New Roman" w:hAnsi="Times New Roman" w:cs="Times New Roman"/>
          <w:lang w:val="hu-HU"/>
        </w:rPr>
      </w:pPr>
    </w:p>
    <w:p w14:paraId="58C2C34F" w14:textId="5B09013F" w:rsidR="004C0305" w:rsidRPr="004B2865" w:rsidRDefault="001F30F8" w:rsidP="001A762B">
      <w:pPr>
        <w:rPr>
          <w:rFonts w:ascii="Times New Roman" w:eastAsia="Times New Roman" w:hAnsi="Times New Roman" w:cs="Times New Roman"/>
          <w:i/>
          <w:iCs/>
          <w:lang w:val="hu-HU"/>
        </w:rPr>
      </w:pPr>
      <w:r w:rsidRPr="004B2865">
        <w:rPr>
          <w:rFonts w:ascii="Times New Roman" w:hAnsi="Times New Roman" w:cs="Times New Roman"/>
          <w:i/>
          <w:iCs/>
          <w:u w:val="single" w:color="000000"/>
          <w:lang w:val="hu-HU"/>
        </w:rPr>
        <w:t>Kapszula</w:t>
      </w:r>
      <w:r w:rsidR="00E35130">
        <w:rPr>
          <w:rFonts w:ascii="Times New Roman" w:hAnsi="Times New Roman" w:cs="Times New Roman"/>
          <w:i/>
          <w:iCs/>
          <w:u w:val="single" w:color="000000"/>
          <w:lang w:val="hu-HU"/>
        </w:rPr>
        <w:t xml:space="preserve"> </w:t>
      </w:r>
      <w:r w:rsidRPr="004B2865">
        <w:rPr>
          <w:rFonts w:ascii="Times New Roman" w:hAnsi="Times New Roman" w:cs="Times New Roman"/>
          <w:i/>
          <w:iCs/>
          <w:u w:val="single" w:color="000000"/>
          <w:lang w:val="hu-HU"/>
        </w:rPr>
        <w:t>töltet</w:t>
      </w:r>
    </w:p>
    <w:p w14:paraId="1D8F3F16" w14:textId="77777777" w:rsidR="0091688E" w:rsidRDefault="00E35130" w:rsidP="001A762B">
      <w:pPr>
        <w:rPr>
          <w:rFonts w:ascii="Times New Roman" w:hAnsi="Times New Roman" w:cs="Times New Roman"/>
          <w:lang w:val="hu-HU"/>
        </w:rPr>
      </w:pPr>
      <w:r w:rsidRPr="003232C8">
        <w:rPr>
          <w:rFonts w:ascii="Times New Roman" w:hAnsi="Times New Roman"/>
        </w:rPr>
        <w:t>Trikálium-citrát</w:t>
      </w:r>
      <w:r w:rsidRPr="001C1F4F" w:rsidDel="00E35130">
        <w:rPr>
          <w:rFonts w:ascii="Times New Roman" w:hAnsi="Times New Roman" w:cs="Times New Roman"/>
          <w:lang w:val="hu-HU"/>
        </w:rPr>
        <w:t xml:space="preserve"> </w:t>
      </w:r>
    </w:p>
    <w:p w14:paraId="087CC73F" w14:textId="475A514E" w:rsidR="00F652DD" w:rsidRPr="004B2865" w:rsidRDefault="00F652DD" w:rsidP="001A762B">
      <w:pPr>
        <w:rPr>
          <w:rFonts w:ascii="Times New Roman" w:hAnsi="Times New Roman" w:cs="Times New Roman"/>
          <w:lang w:val="hu-HU"/>
        </w:rPr>
      </w:pPr>
      <w:r w:rsidRPr="004B2865">
        <w:rPr>
          <w:rFonts w:ascii="Times New Roman" w:hAnsi="Times New Roman" w:cs="Times New Roman"/>
          <w:lang w:val="hu-HU"/>
        </w:rPr>
        <w:t>Vízmentes kolloid szilícium-dioxid</w:t>
      </w:r>
    </w:p>
    <w:p w14:paraId="0B855ED5" w14:textId="1E61B3C7" w:rsidR="004C0305" w:rsidRPr="004B2865" w:rsidRDefault="00F652DD" w:rsidP="001A762B">
      <w:pPr>
        <w:rPr>
          <w:rFonts w:ascii="Times New Roman" w:eastAsia="Times New Roman" w:hAnsi="Times New Roman" w:cs="Times New Roman"/>
          <w:lang w:val="hu-HU"/>
        </w:rPr>
      </w:pPr>
      <w:r w:rsidRPr="004B2865">
        <w:rPr>
          <w:rFonts w:ascii="Times New Roman" w:hAnsi="Times New Roman" w:cs="Times New Roman"/>
          <w:lang w:val="hu-HU"/>
        </w:rPr>
        <w:t>Magnézium-sztearát</w:t>
      </w:r>
    </w:p>
    <w:p w14:paraId="6F7F582D" w14:textId="77777777" w:rsidR="008D363A" w:rsidRPr="004B2865" w:rsidRDefault="008D363A" w:rsidP="001A762B">
      <w:pPr>
        <w:rPr>
          <w:rFonts w:ascii="Times New Roman" w:eastAsia="Times New Roman" w:hAnsi="Times New Roman" w:cs="Times New Roman"/>
          <w:lang w:val="hu-HU"/>
        </w:rPr>
      </w:pPr>
    </w:p>
    <w:p w14:paraId="1D298D10" w14:textId="0CD3002F" w:rsidR="00CA28DD" w:rsidRPr="004B2865" w:rsidRDefault="007C6032" w:rsidP="00CA28DD">
      <w:pPr>
        <w:keepNext/>
        <w:rPr>
          <w:rFonts w:ascii="Times New Roman" w:hAnsi="Times New Roman" w:cs="Times New Roman"/>
          <w:i/>
          <w:u w:val="single"/>
          <w:lang w:val="hu-HU"/>
        </w:rPr>
      </w:pPr>
      <w:bookmarkStart w:id="1" w:name="_Hlk34223119"/>
      <w:r w:rsidRPr="004B2865">
        <w:rPr>
          <w:rFonts w:ascii="Times New Roman" w:hAnsi="Times New Roman" w:cs="Times New Roman"/>
          <w:i/>
          <w:u w:val="single"/>
          <w:lang w:val="hu-HU"/>
        </w:rPr>
        <w:t>K</w:t>
      </w:r>
      <w:r w:rsidR="00CA28DD" w:rsidRPr="004B2865">
        <w:rPr>
          <w:rFonts w:ascii="Times New Roman" w:hAnsi="Times New Roman" w:cs="Times New Roman"/>
          <w:i/>
          <w:u w:val="single"/>
          <w:lang w:val="hu-HU"/>
        </w:rPr>
        <w:t xml:space="preserve">apszula </w:t>
      </w:r>
      <w:r w:rsidR="00E35130" w:rsidRPr="004B2865">
        <w:rPr>
          <w:rFonts w:ascii="Times New Roman" w:hAnsi="Times New Roman" w:cs="Times New Roman"/>
          <w:i/>
          <w:u w:val="single"/>
          <w:lang w:val="hu-HU"/>
        </w:rPr>
        <w:t>als</w:t>
      </w:r>
      <w:r w:rsidR="00E35130">
        <w:rPr>
          <w:rFonts w:ascii="Times New Roman" w:hAnsi="Times New Roman" w:cs="Times New Roman"/>
          <w:i/>
          <w:u w:val="single"/>
          <w:lang w:val="hu-HU"/>
        </w:rPr>
        <w:t xml:space="preserve">ó </w:t>
      </w:r>
      <w:r w:rsidR="00676F77" w:rsidRPr="004B2865">
        <w:rPr>
          <w:rFonts w:ascii="Times New Roman" w:hAnsi="Times New Roman" w:cs="Times New Roman"/>
          <w:i/>
          <w:u w:val="single"/>
          <w:lang w:val="hu-HU"/>
        </w:rPr>
        <w:t>része</w:t>
      </w:r>
    </w:p>
    <w:p w14:paraId="5E156BB1" w14:textId="73781A04" w:rsidR="00CA28DD" w:rsidRPr="004B2865" w:rsidRDefault="00CA28DD" w:rsidP="00CA28DD">
      <w:pPr>
        <w:keepNext/>
        <w:rPr>
          <w:rFonts w:ascii="Times New Roman" w:hAnsi="Times New Roman" w:cs="Times New Roman"/>
          <w:lang w:val="hu-HU"/>
        </w:rPr>
      </w:pPr>
      <w:r w:rsidRPr="004B2865">
        <w:rPr>
          <w:rFonts w:ascii="Times New Roman" w:hAnsi="Times New Roman" w:cs="Times New Roman"/>
          <w:lang w:val="hu-HU"/>
        </w:rPr>
        <w:t xml:space="preserve">Zselatin </w:t>
      </w:r>
    </w:p>
    <w:p w14:paraId="76D13DB7" w14:textId="3B129787" w:rsidR="00CA28DD" w:rsidRPr="004B2865" w:rsidRDefault="00E35130" w:rsidP="00CA28DD">
      <w:pPr>
        <w:rPr>
          <w:rFonts w:ascii="Times New Roman" w:hAnsi="Times New Roman" w:cs="Times New Roman"/>
          <w:lang w:val="hu-HU"/>
        </w:rPr>
      </w:pPr>
      <w:r w:rsidRPr="004B2865">
        <w:rPr>
          <w:rFonts w:ascii="Times New Roman" w:hAnsi="Times New Roman" w:cs="Times New Roman"/>
          <w:lang w:val="hu-HU"/>
        </w:rPr>
        <w:t>Tit</w:t>
      </w:r>
      <w:r>
        <w:rPr>
          <w:rFonts w:ascii="Times New Roman" w:hAnsi="Times New Roman" w:cs="Times New Roman"/>
          <w:lang w:val="hu-HU"/>
        </w:rPr>
        <w:t>á</w:t>
      </w:r>
      <w:r w:rsidRPr="004B2865">
        <w:rPr>
          <w:rFonts w:ascii="Times New Roman" w:hAnsi="Times New Roman" w:cs="Times New Roman"/>
          <w:lang w:val="hu-HU"/>
        </w:rPr>
        <w:t xml:space="preserve">n </w:t>
      </w:r>
      <w:r w:rsidR="00CA28DD" w:rsidRPr="004B2865">
        <w:rPr>
          <w:rFonts w:ascii="Times New Roman" w:hAnsi="Times New Roman" w:cs="Times New Roman"/>
          <w:lang w:val="hu-HU"/>
        </w:rPr>
        <w:t>dioxid (E171)</w:t>
      </w:r>
    </w:p>
    <w:bookmarkEnd w:id="1"/>
    <w:p w14:paraId="3C5ED84B" w14:textId="77777777" w:rsidR="00CA28DD" w:rsidRPr="004B2865" w:rsidRDefault="00CA28DD" w:rsidP="00CA28DD">
      <w:pPr>
        <w:rPr>
          <w:rFonts w:ascii="Times New Roman" w:hAnsi="Times New Roman" w:cs="Times New Roman"/>
          <w:lang w:val="hu-HU"/>
        </w:rPr>
      </w:pPr>
    </w:p>
    <w:p w14:paraId="1D9C8353" w14:textId="167A1AB3" w:rsidR="00CA28DD" w:rsidRPr="004B2865" w:rsidRDefault="00CA28DD" w:rsidP="00CA28DD">
      <w:pPr>
        <w:rPr>
          <w:rFonts w:ascii="Times New Roman" w:hAnsi="Times New Roman" w:cs="Times New Roman"/>
          <w:i/>
          <w:iCs/>
          <w:u w:val="single"/>
          <w:lang w:val="hu-HU"/>
        </w:rPr>
      </w:pPr>
      <w:r w:rsidRPr="004B2865">
        <w:rPr>
          <w:rFonts w:ascii="Times New Roman" w:hAnsi="Times New Roman" w:cs="Times New Roman"/>
          <w:i/>
          <w:iCs/>
          <w:u w:val="single"/>
          <w:lang w:val="hu-HU"/>
        </w:rPr>
        <w:t xml:space="preserve">Kapszula </w:t>
      </w:r>
      <w:r w:rsidR="00676F77" w:rsidRPr="004B2865">
        <w:rPr>
          <w:rFonts w:ascii="Times New Roman" w:hAnsi="Times New Roman" w:cs="Times New Roman"/>
          <w:i/>
          <w:iCs/>
          <w:u w:val="single"/>
          <w:lang w:val="hu-HU"/>
        </w:rPr>
        <w:t>felső része</w:t>
      </w:r>
    </w:p>
    <w:p w14:paraId="1866C4F9" w14:textId="4846C33B" w:rsidR="00CA28DD" w:rsidRPr="004B2865" w:rsidRDefault="00CA28DD" w:rsidP="00CA28DD">
      <w:pPr>
        <w:rPr>
          <w:rFonts w:ascii="Times New Roman" w:hAnsi="Times New Roman" w:cs="Times New Roman"/>
          <w:lang w:val="hu-HU"/>
        </w:rPr>
      </w:pPr>
      <w:r w:rsidRPr="004B2865">
        <w:rPr>
          <w:rFonts w:ascii="Times New Roman" w:hAnsi="Times New Roman" w:cs="Times New Roman"/>
          <w:lang w:val="hu-HU"/>
        </w:rPr>
        <w:t xml:space="preserve">Zselatin </w:t>
      </w:r>
    </w:p>
    <w:p w14:paraId="399F3250" w14:textId="67135766" w:rsidR="00CA28DD" w:rsidRPr="004B2865" w:rsidRDefault="00CA28DD" w:rsidP="00CA28DD">
      <w:pPr>
        <w:rPr>
          <w:rFonts w:ascii="Times New Roman" w:hAnsi="Times New Roman" w:cs="Times New Roman"/>
          <w:lang w:val="hu-HU"/>
        </w:rPr>
      </w:pPr>
      <w:r w:rsidRPr="004B2865">
        <w:rPr>
          <w:rFonts w:ascii="Times New Roman" w:hAnsi="Times New Roman" w:cs="Times New Roman"/>
          <w:lang w:val="hu-HU"/>
        </w:rPr>
        <w:t>Tit</w:t>
      </w:r>
      <w:r w:rsidR="0018567E">
        <w:rPr>
          <w:rFonts w:ascii="Times New Roman" w:hAnsi="Times New Roman" w:cs="Times New Roman"/>
          <w:lang w:val="hu-HU"/>
        </w:rPr>
        <w:t>á</w:t>
      </w:r>
      <w:r w:rsidRPr="004B2865">
        <w:rPr>
          <w:rFonts w:ascii="Times New Roman" w:hAnsi="Times New Roman" w:cs="Times New Roman"/>
          <w:lang w:val="hu-HU"/>
        </w:rPr>
        <w:t>n dioxid (E171)</w:t>
      </w:r>
    </w:p>
    <w:p w14:paraId="0E86A3A3" w14:textId="2FEBF572" w:rsidR="00F652DD" w:rsidRPr="004B2865" w:rsidRDefault="00F652DD" w:rsidP="00CA28DD">
      <w:pPr>
        <w:rPr>
          <w:rFonts w:ascii="Times New Roman" w:hAnsi="Times New Roman" w:cs="Times New Roman"/>
          <w:lang w:val="hu-HU"/>
        </w:rPr>
      </w:pPr>
      <w:r w:rsidRPr="004B2865">
        <w:rPr>
          <w:rFonts w:ascii="Times New Roman" w:hAnsi="Times New Roman" w:cs="Times New Roman"/>
          <w:lang w:val="hu-HU"/>
        </w:rPr>
        <w:t>Sárga vas-oxid (E172)</w:t>
      </w:r>
    </w:p>
    <w:p w14:paraId="0651DCB5" w14:textId="77777777" w:rsidR="004C0305" w:rsidRPr="004B2865" w:rsidRDefault="004C0305" w:rsidP="001A762B">
      <w:pPr>
        <w:rPr>
          <w:rFonts w:ascii="Times New Roman" w:eastAsia="Times New Roman" w:hAnsi="Times New Roman" w:cs="Times New Roman"/>
          <w:lang w:val="hu-HU"/>
        </w:rPr>
      </w:pPr>
    </w:p>
    <w:p w14:paraId="0D8CCF1E" w14:textId="77777777" w:rsidR="004C0305" w:rsidRPr="004B2865" w:rsidRDefault="001F30F8" w:rsidP="009A5F58">
      <w:pPr>
        <w:pStyle w:val="Cmsor1"/>
        <w:numPr>
          <w:ilvl w:val="1"/>
          <w:numId w:val="28"/>
        </w:numPr>
        <w:tabs>
          <w:tab w:val="left" w:pos="567"/>
        </w:tabs>
        <w:ind w:left="0" w:firstLine="0"/>
        <w:rPr>
          <w:rFonts w:cs="Times New Roman"/>
          <w:b w:val="0"/>
          <w:bCs w:val="0"/>
          <w:lang w:val="hu-HU"/>
        </w:rPr>
      </w:pPr>
      <w:r w:rsidRPr="004B2865">
        <w:rPr>
          <w:rFonts w:cs="Times New Roman"/>
          <w:lang w:val="hu-HU"/>
        </w:rPr>
        <w:t>Inkompatibilitások</w:t>
      </w:r>
    </w:p>
    <w:p w14:paraId="6DF270B0" w14:textId="77777777" w:rsidR="004C0305" w:rsidRPr="004B2865" w:rsidRDefault="004C0305" w:rsidP="001A762B">
      <w:pPr>
        <w:rPr>
          <w:rFonts w:ascii="Times New Roman" w:eastAsia="Times New Roman" w:hAnsi="Times New Roman" w:cs="Times New Roman"/>
          <w:lang w:val="hu-HU"/>
        </w:rPr>
      </w:pPr>
    </w:p>
    <w:p w14:paraId="08D9F206" w14:textId="77777777" w:rsidR="004C0305" w:rsidRPr="004B2865" w:rsidRDefault="001F30F8" w:rsidP="001A762B">
      <w:pPr>
        <w:pStyle w:val="Szvegtrzs"/>
        <w:ind w:left="0"/>
        <w:rPr>
          <w:rFonts w:cs="Times New Roman"/>
          <w:lang w:val="hu-HU"/>
        </w:rPr>
      </w:pPr>
      <w:r w:rsidRPr="004B2865">
        <w:rPr>
          <w:rFonts w:cs="Times New Roman"/>
          <w:lang w:val="hu-HU"/>
        </w:rPr>
        <w:t>Nem értelmezhető.</w:t>
      </w:r>
    </w:p>
    <w:p w14:paraId="2C267AD1" w14:textId="77777777" w:rsidR="004C0305" w:rsidRPr="004B2865" w:rsidRDefault="004C0305" w:rsidP="001A762B">
      <w:pPr>
        <w:rPr>
          <w:rFonts w:ascii="Times New Roman" w:eastAsia="Times New Roman" w:hAnsi="Times New Roman" w:cs="Times New Roman"/>
          <w:lang w:val="hu-HU"/>
        </w:rPr>
      </w:pPr>
    </w:p>
    <w:p w14:paraId="5B4264F6" w14:textId="77777777" w:rsidR="004C0305" w:rsidRPr="004B2865" w:rsidRDefault="001F30F8" w:rsidP="009A5F58">
      <w:pPr>
        <w:pStyle w:val="Cmsor1"/>
        <w:numPr>
          <w:ilvl w:val="1"/>
          <w:numId w:val="28"/>
        </w:numPr>
        <w:tabs>
          <w:tab w:val="left" w:pos="567"/>
        </w:tabs>
        <w:ind w:left="0" w:firstLine="0"/>
        <w:rPr>
          <w:rFonts w:cs="Times New Roman"/>
          <w:b w:val="0"/>
          <w:bCs w:val="0"/>
          <w:lang w:val="hu-HU"/>
        </w:rPr>
      </w:pPr>
      <w:r w:rsidRPr="004B2865">
        <w:rPr>
          <w:rFonts w:cs="Times New Roman"/>
          <w:lang w:val="hu-HU"/>
        </w:rPr>
        <w:t>Felhasználhatósági időtartam</w:t>
      </w:r>
    </w:p>
    <w:p w14:paraId="6EC7B543" w14:textId="77777777" w:rsidR="00784B6E" w:rsidRPr="004B2865" w:rsidRDefault="00784B6E" w:rsidP="001A762B">
      <w:pPr>
        <w:pStyle w:val="Szvegtrzs"/>
        <w:ind w:left="0"/>
        <w:rPr>
          <w:rFonts w:cs="Times New Roman"/>
          <w:lang w:val="hu-HU"/>
        </w:rPr>
      </w:pPr>
    </w:p>
    <w:p w14:paraId="62001DAF" w14:textId="0DB00F15" w:rsidR="004C0305" w:rsidRPr="004B2865" w:rsidRDefault="00F652DD" w:rsidP="001A762B">
      <w:pPr>
        <w:pStyle w:val="Szvegtrzs"/>
        <w:ind w:left="0"/>
        <w:rPr>
          <w:rFonts w:cs="Times New Roman"/>
          <w:lang w:val="hu-HU"/>
        </w:rPr>
      </w:pPr>
      <w:r w:rsidRPr="004B2865">
        <w:rPr>
          <w:rFonts w:cs="Times New Roman"/>
          <w:lang w:val="hu-HU"/>
        </w:rPr>
        <w:t>3</w:t>
      </w:r>
      <w:r w:rsidR="00784B6E" w:rsidRPr="004B2865">
        <w:rPr>
          <w:rFonts w:cs="Times New Roman"/>
          <w:lang w:val="hu-HU"/>
        </w:rPr>
        <w:t> </w:t>
      </w:r>
      <w:r w:rsidR="001F30F8" w:rsidRPr="004B2865">
        <w:rPr>
          <w:rFonts w:cs="Times New Roman"/>
          <w:lang w:val="hu-HU"/>
        </w:rPr>
        <w:t>év</w:t>
      </w:r>
    </w:p>
    <w:p w14:paraId="397F9BE4" w14:textId="77777777" w:rsidR="004C0305" w:rsidRPr="004B2865" w:rsidRDefault="004C0305" w:rsidP="001A762B">
      <w:pPr>
        <w:rPr>
          <w:rFonts w:ascii="Times New Roman" w:eastAsia="Times New Roman" w:hAnsi="Times New Roman" w:cs="Times New Roman"/>
          <w:lang w:val="hu-HU"/>
        </w:rPr>
      </w:pPr>
    </w:p>
    <w:p w14:paraId="6F8C4115" w14:textId="77777777" w:rsidR="004C0305" w:rsidRPr="004B2865" w:rsidRDefault="001F30F8" w:rsidP="0068270B">
      <w:pPr>
        <w:pStyle w:val="Cmsor1"/>
        <w:numPr>
          <w:ilvl w:val="1"/>
          <w:numId w:val="28"/>
        </w:numPr>
        <w:tabs>
          <w:tab w:val="left" w:pos="567"/>
        </w:tabs>
        <w:ind w:left="0" w:firstLine="0"/>
        <w:rPr>
          <w:rFonts w:cs="Times New Roman"/>
          <w:b w:val="0"/>
          <w:bCs w:val="0"/>
          <w:lang w:val="hu-HU"/>
        </w:rPr>
      </w:pPr>
      <w:r w:rsidRPr="004B2865">
        <w:rPr>
          <w:rFonts w:cs="Times New Roman"/>
          <w:lang w:val="hu-HU"/>
        </w:rPr>
        <w:t>Különleges tárolási előírások</w:t>
      </w:r>
    </w:p>
    <w:p w14:paraId="72A9B8DD" w14:textId="77777777" w:rsidR="004C0305" w:rsidRPr="004B2865" w:rsidRDefault="004C0305" w:rsidP="001A762B">
      <w:pPr>
        <w:rPr>
          <w:rFonts w:ascii="Times New Roman" w:eastAsia="Times New Roman" w:hAnsi="Times New Roman" w:cs="Times New Roman"/>
          <w:lang w:val="hu-HU"/>
        </w:rPr>
      </w:pPr>
    </w:p>
    <w:p w14:paraId="7425E866" w14:textId="2C8F5678" w:rsidR="004C0305" w:rsidRPr="004B2865" w:rsidRDefault="001F30F8" w:rsidP="001A762B">
      <w:pPr>
        <w:pStyle w:val="Szvegtrzs"/>
        <w:ind w:left="0"/>
        <w:rPr>
          <w:rFonts w:cs="Times New Roman"/>
          <w:lang w:val="hu-HU"/>
        </w:rPr>
      </w:pPr>
      <w:r w:rsidRPr="004B2865">
        <w:rPr>
          <w:rFonts w:cs="Times New Roman"/>
          <w:lang w:val="hu-HU"/>
        </w:rPr>
        <w:t xml:space="preserve">Legfeljebb </w:t>
      </w:r>
      <w:r w:rsidR="00AB446C" w:rsidRPr="004B2865">
        <w:rPr>
          <w:rFonts w:cs="Times New Roman"/>
          <w:lang w:val="hu-HU"/>
        </w:rPr>
        <w:t>30</w:t>
      </w:r>
      <w:r w:rsidRPr="004B2865">
        <w:rPr>
          <w:rFonts w:cs="Times New Roman"/>
          <w:lang w:val="hu-HU"/>
        </w:rPr>
        <w:t>°C-on tárolandó.</w:t>
      </w:r>
    </w:p>
    <w:p w14:paraId="6D518378" w14:textId="77777777" w:rsidR="004C0305" w:rsidRPr="004B2865" w:rsidRDefault="001F30F8" w:rsidP="001A762B">
      <w:pPr>
        <w:pStyle w:val="Szvegtrzs"/>
        <w:ind w:left="0"/>
        <w:rPr>
          <w:rFonts w:cs="Times New Roman"/>
          <w:lang w:val="hu-HU"/>
        </w:rPr>
      </w:pPr>
      <w:r w:rsidRPr="004B2865">
        <w:rPr>
          <w:rFonts w:cs="Times New Roman"/>
          <w:lang w:val="hu-HU"/>
        </w:rPr>
        <w:t>A nedvességtől való védelem érdekében az eredeti csomagolásban tárolandó.</w:t>
      </w:r>
    </w:p>
    <w:p w14:paraId="6B2D7A84" w14:textId="77777777" w:rsidR="004C0305" w:rsidRPr="004B2865" w:rsidRDefault="004C0305" w:rsidP="001A762B">
      <w:pPr>
        <w:rPr>
          <w:rFonts w:ascii="Times New Roman" w:eastAsia="Times New Roman" w:hAnsi="Times New Roman" w:cs="Times New Roman"/>
          <w:lang w:val="hu-HU"/>
        </w:rPr>
      </w:pPr>
    </w:p>
    <w:p w14:paraId="4AC217C2" w14:textId="77777777" w:rsidR="004C0305" w:rsidRPr="004B2865" w:rsidRDefault="001F30F8" w:rsidP="0068270B">
      <w:pPr>
        <w:pStyle w:val="Cmsor1"/>
        <w:numPr>
          <w:ilvl w:val="1"/>
          <w:numId w:val="28"/>
        </w:numPr>
        <w:tabs>
          <w:tab w:val="left" w:pos="567"/>
        </w:tabs>
        <w:ind w:left="0" w:firstLine="0"/>
        <w:rPr>
          <w:rFonts w:cs="Times New Roman"/>
          <w:b w:val="0"/>
          <w:bCs w:val="0"/>
          <w:lang w:val="hu-HU"/>
        </w:rPr>
      </w:pPr>
      <w:r w:rsidRPr="004B2865">
        <w:rPr>
          <w:rFonts w:cs="Times New Roman"/>
          <w:lang w:val="hu-HU"/>
        </w:rPr>
        <w:t>Csomagolás típusa és kiszerelése</w:t>
      </w:r>
    </w:p>
    <w:p w14:paraId="1316466B" w14:textId="77777777" w:rsidR="004C0305" w:rsidRPr="004B2865" w:rsidRDefault="004C0305" w:rsidP="001A762B">
      <w:pPr>
        <w:rPr>
          <w:rFonts w:ascii="Times New Roman" w:eastAsia="Times New Roman" w:hAnsi="Times New Roman" w:cs="Times New Roman"/>
          <w:lang w:val="hu-HU"/>
        </w:rPr>
      </w:pPr>
    </w:p>
    <w:p w14:paraId="0653D426" w14:textId="6C0CDBDD" w:rsidR="00F652DD" w:rsidRPr="004B2865" w:rsidRDefault="00161F85" w:rsidP="001A762B">
      <w:pPr>
        <w:pStyle w:val="Szvegtrzs"/>
        <w:ind w:left="0"/>
        <w:rPr>
          <w:rFonts w:cs="Times New Roman"/>
          <w:lang w:val="hu-HU"/>
        </w:rPr>
      </w:pPr>
      <w:r w:rsidRPr="004B2865">
        <w:rPr>
          <w:rFonts w:cs="Times New Roman"/>
          <w:lang w:val="hu-HU"/>
        </w:rPr>
        <w:t>7 db, 28 db vagy 98 db kemény kapszul</w:t>
      </w:r>
      <w:r w:rsidR="00585876" w:rsidRPr="004B2865">
        <w:rPr>
          <w:rFonts w:cs="Times New Roman"/>
          <w:lang w:val="hu-HU"/>
        </w:rPr>
        <w:t xml:space="preserve">a </w:t>
      </w:r>
      <w:r w:rsidR="00E35130" w:rsidRPr="003B569F">
        <w:rPr>
          <w:szCs w:val="24"/>
        </w:rPr>
        <w:t xml:space="preserve">OPA/Al/PVC//Al </w:t>
      </w:r>
      <w:r w:rsidRPr="004B2865">
        <w:rPr>
          <w:rFonts w:cs="Times New Roman"/>
          <w:lang w:val="hu-HU"/>
        </w:rPr>
        <w:t>buborékcsomagolásban</w:t>
      </w:r>
    </w:p>
    <w:p w14:paraId="2E729FB0" w14:textId="445B9822" w:rsidR="00F652DD" w:rsidRPr="004B2865" w:rsidRDefault="00F652DD" w:rsidP="001A762B">
      <w:pPr>
        <w:pStyle w:val="Szvegtrzs"/>
        <w:ind w:left="0"/>
        <w:rPr>
          <w:rFonts w:cs="Times New Roman"/>
          <w:lang w:val="hu-HU"/>
        </w:rPr>
      </w:pPr>
      <w:r w:rsidRPr="004B2865">
        <w:rPr>
          <w:rFonts w:cs="Times New Roman"/>
          <w:lang w:val="hu-HU"/>
        </w:rPr>
        <w:t>7 db, 28 db vagy 98 db kemény kapszul</w:t>
      </w:r>
      <w:r w:rsidR="00585876" w:rsidRPr="004B2865">
        <w:rPr>
          <w:rFonts w:cs="Times New Roman"/>
          <w:lang w:val="hu-HU"/>
        </w:rPr>
        <w:t xml:space="preserve">a </w:t>
      </w:r>
      <w:r w:rsidRPr="004B2865">
        <w:rPr>
          <w:rFonts w:cs="Times New Roman"/>
          <w:lang w:val="hu-HU"/>
        </w:rPr>
        <w:t xml:space="preserve">adagonként perforált </w:t>
      </w:r>
      <w:r w:rsidR="00E35130" w:rsidRPr="003B569F">
        <w:rPr>
          <w:szCs w:val="24"/>
        </w:rPr>
        <w:t xml:space="preserve">OPA/Al/PVC//Al </w:t>
      </w:r>
      <w:r w:rsidRPr="004B2865">
        <w:rPr>
          <w:rFonts w:cs="Times New Roman"/>
          <w:lang w:val="hu-HU"/>
        </w:rPr>
        <w:t>buborékcsomagolásban</w:t>
      </w:r>
    </w:p>
    <w:p w14:paraId="57317B31" w14:textId="77777777" w:rsidR="00161F85" w:rsidRPr="004B2865" w:rsidRDefault="00161F85" w:rsidP="001A762B">
      <w:pPr>
        <w:pStyle w:val="Szvegtrzs"/>
        <w:ind w:left="0"/>
        <w:rPr>
          <w:rFonts w:cs="Times New Roman"/>
          <w:lang w:val="hu-HU"/>
        </w:rPr>
      </w:pPr>
    </w:p>
    <w:p w14:paraId="2244A986" w14:textId="6D0D0958" w:rsidR="004C0305" w:rsidRPr="004B2865" w:rsidRDefault="001F30F8" w:rsidP="001A762B">
      <w:pPr>
        <w:pStyle w:val="Szvegtrzs"/>
        <w:ind w:left="0"/>
        <w:rPr>
          <w:rFonts w:cs="Times New Roman"/>
          <w:lang w:val="hu-HU"/>
        </w:rPr>
      </w:pPr>
      <w:r w:rsidRPr="004B2865">
        <w:rPr>
          <w:rFonts w:cs="Times New Roman"/>
          <w:lang w:val="hu-HU"/>
        </w:rPr>
        <w:t>Nem feltétlenül mindegyik kiszerelés kerül kereskedelmi forgalomba.</w:t>
      </w:r>
    </w:p>
    <w:p w14:paraId="3F2841FC" w14:textId="77777777" w:rsidR="001F30F8" w:rsidRPr="004B2865" w:rsidRDefault="001F30F8" w:rsidP="001A762B">
      <w:pPr>
        <w:pStyle w:val="Szvegtrzs"/>
        <w:ind w:left="0"/>
        <w:rPr>
          <w:rFonts w:cs="Times New Roman"/>
          <w:lang w:val="hu-HU"/>
        </w:rPr>
      </w:pPr>
    </w:p>
    <w:p w14:paraId="06784541" w14:textId="77777777" w:rsidR="004C0305" w:rsidRPr="004B2865" w:rsidRDefault="001F30F8" w:rsidP="0068270B">
      <w:pPr>
        <w:pStyle w:val="Cmsor1"/>
        <w:numPr>
          <w:ilvl w:val="1"/>
          <w:numId w:val="28"/>
        </w:numPr>
        <w:tabs>
          <w:tab w:val="left" w:pos="567"/>
        </w:tabs>
        <w:ind w:left="0" w:firstLine="0"/>
        <w:rPr>
          <w:rFonts w:cs="Times New Roman"/>
          <w:b w:val="0"/>
          <w:bCs w:val="0"/>
          <w:lang w:val="hu-HU"/>
        </w:rPr>
      </w:pPr>
      <w:r w:rsidRPr="004B2865">
        <w:rPr>
          <w:rFonts w:cs="Times New Roman"/>
          <w:lang w:val="hu-HU"/>
        </w:rPr>
        <w:t>A megsemmisítésre vonatkozó különleges óvintézkedések</w:t>
      </w:r>
    </w:p>
    <w:p w14:paraId="4F0586E2" w14:textId="77777777" w:rsidR="004C0305" w:rsidRPr="004B2865" w:rsidRDefault="004C0305" w:rsidP="001A762B">
      <w:pPr>
        <w:rPr>
          <w:rFonts w:ascii="Times New Roman" w:eastAsia="Times New Roman" w:hAnsi="Times New Roman" w:cs="Times New Roman"/>
          <w:lang w:val="hu-HU"/>
        </w:rPr>
      </w:pPr>
    </w:p>
    <w:p w14:paraId="05F624F0" w14:textId="4AD24EDA" w:rsidR="004C0305" w:rsidRPr="004B2865" w:rsidRDefault="001F30F8" w:rsidP="001A762B">
      <w:pPr>
        <w:pStyle w:val="Szvegtrzs"/>
        <w:ind w:left="0"/>
        <w:rPr>
          <w:rFonts w:cs="Times New Roman"/>
          <w:lang w:val="hu-HU"/>
        </w:rPr>
      </w:pPr>
      <w:r w:rsidRPr="004B2865">
        <w:rPr>
          <w:rFonts w:cs="Times New Roman"/>
          <w:lang w:val="hu-HU"/>
        </w:rPr>
        <w:t>Bármilyen fel nem használt gyógyszer, illetve hulladékanyag megsemmisítését a gyógyszerekre</w:t>
      </w:r>
      <w:r w:rsidR="002C3AE2" w:rsidRPr="004B2865">
        <w:rPr>
          <w:rFonts w:cs="Times New Roman"/>
          <w:lang w:val="hu-HU"/>
        </w:rPr>
        <w:t xml:space="preserve"> </w:t>
      </w:r>
      <w:r w:rsidRPr="004B2865">
        <w:rPr>
          <w:rFonts w:cs="Times New Roman"/>
          <w:lang w:val="hu-HU"/>
        </w:rPr>
        <w:t>vonatkozó előírások szerint kell végrehajtani.</w:t>
      </w:r>
    </w:p>
    <w:p w14:paraId="0BFD58F2" w14:textId="77777777" w:rsidR="00530222" w:rsidRPr="004B2865" w:rsidRDefault="00530222" w:rsidP="00530222">
      <w:pPr>
        <w:spacing w:line="240" w:lineRule="exact"/>
        <w:rPr>
          <w:rFonts w:ascii="Times New Roman" w:hAnsi="Times New Roman" w:cs="Times New Roman"/>
          <w:lang w:val="hu-HU"/>
        </w:rPr>
      </w:pPr>
    </w:p>
    <w:p w14:paraId="79C09C16" w14:textId="19EF0068" w:rsidR="001F30F8" w:rsidRDefault="001F30F8" w:rsidP="001A762B">
      <w:pPr>
        <w:pStyle w:val="Szvegtrzs"/>
        <w:ind w:left="0"/>
        <w:rPr>
          <w:rFonts w:cs="Times New Roman"/>
          <w:lang w:val="hu-HU"/>
        </w:rPr>
      </w:pPr>
    </w:p>
    <w:p w14:paraId="63D9B42C" w14:textId="0F67EF54" w:rsidR="00802078" w:rsidRPr="00802078" w:rsidRDefault="0036354D" w:rsidP="0036354D">
      <w:pPr>
        <w:rPr>
          <w:rFonts w:ascii="Times New Roman" w:hAnsi="Times New Roman" w:cs="Times New Roman"/>
        </w:rPr>
      </w:pPr>
      <w:r w:rsidRPr="00802078">
        <w:rPr>
          <w:rFonts w:ascii="Times New Roman" w:hAnsi="Times New Roman" w:cs="Times New Roman"/>
        </w:rPr>
        <w:t xml:space="preserve">Megjegyzés: </w:t>
      </w:r>
      <w:r w:rsidRPr="00802078">
        <w:rPr>
          <w:rFonts w:ascii="Times New Roman" w:hAnsi="Times New Roman" w:cs="Times New Roman"/>
        </w:rPr>
        <w:sym w:font="Wingdings" w:char="F058"/>
      </w:r>
      <w:r w:rsidRPr="00802078">
        <w:rPr>
          <w:rFonts w:ascii="Times New Roman" w:hAnsi="Times New Roman" w:cs="Times New Roman"/>
        </w:rPr>
        <w:t xml:space="preserve"> (egy kereszt)</w:t>
      </w:r>
    </w:p>
    <w:p w14:paraId="641A7429" w14:textId="77777777" w:rsidR="0036354D" w:rsidRPr="00802078" w:rsidRDefault="0036354D" w:rsidP="00802078">
      <w:pPr>
        <w:rPr>
          <w:rFonts w:ascii="Times New Roman" w:hAnsi="Times New Roman" w:cs="Times New Roman"/>
        </w:rPr>
      </w:pPr>
      <w:r w:rsidRPr="00802078">
        <w:rPr>
          <w:rFonts w:ascii="Times New Roman" w:hAnsi="Times New Roman" w:cs="Times New Roman"/>
        </w:rPr>
        <w:t>Osztályozás: II./2 csoport</w:t>
      </w:r>
    </w:p>
    <w:p w14:paraId="65E746D9" w14:textId="77777777" w:rsidR="0036354D" w:rsidRPr="00EF5FDE" w:rsidRDefault="0036354D" w:rsidP="0036354D">
      <w:r w:rsidRPr="00802078">
        <w:rPr>
          <w:rFonts w:ascii="Times New Roman" w:hAnsi="Times New Roman" w:cs="Times New Roman"/>
        </w:rPr>
        <w:t>Korlátozott érvényű orvosi rendelvényhez kötött, szakorvosi/kórházi diagnózist követően folyamatos szakorvosi ellenőrzés mellett alkalmazható gyógyszer</w:t>
      </w:r>
      <w:r w:rsidRPr="00EF5FDE">
        <w:rPr>
          <w:rFonts w:ascii="Times New Roman" w:hAnsi="Times New Roman" w:cs="Times New Roman"/>
        </w:rPr>
        <w:t xml:space="preserve"> (Sz).</w:t>
      </w:r>
    </w:p>
    <w:p w14:paraId="00EF4331" w14:textId="77777777" w:rsidR="0036354D" w:rsidRDefault="0036354D" w:rsidP="001A762B">
      <w:pPr>
        <w:pStyle w:val="Szvegtrzs"/>
        <w:ind w:left="0"/>
        <w:rPr>
          <w:rFonts w:cs="Times New Roman"/>
          <w:lang w:val="hu-HU"/>
        </w:rPr>
      </w:pPr>
    </w:p>
    <w:p w14:paraId="73EBA657" w14:textId="77777777" w:rsidR="007D0296" w:rsidRPr="004B2865" w:rsidRDefault="007D0296" w:rsidP="001A762B">
      <w:pPr>
        <w:pStyle w:val="Szvegtrzs"/>
        <w:ind w:left="0"/>
        <w:rPr>
          <w:rFonts w:cs="Times New Roman"/>
          <w:lang w:val="hu-HU"/>
        </w:rPr>
      </w:pPr>
    </w:p>
    <w:p w14:paraId="6D31024F" w14:textId="77777777" w:rsidR="004C0305" w:rsidRPr="004B2865" w:rsidRDefault="001F30F8" w:rsidP="0068270B">
      <w:pPr>
        <w:pStyle w:val="Cmsor1"/>
        <w:numPr>
          <w:ilvl w:val="0"/>
          <w:numId w:val="28"/>
        </w:numPr>
        <w:tabs>
          <w:tab w:val="left" w:pos="567"/>
        </w:tabs>
        <w:ind w:left="0" w:firstLine="0"/>
        <w:rPr>
          <w:rFonts w:cs="Times New Roman"/>
          <w:b w:val="0"/>
          <w:bCs w:val="0"/>
          <w:lang w:val="hu-HU"/>
        </w:rPr>
      </w:pPr>
      <w:r w:rsidRPr="004B2865">
        <w:rPr>
          <w:rFonts w:cs="Times New Roman"/>
          <w:lang w:val="hu-HU"/>
        </w:rPr>
        <w:t>A FORGALOMBA HOZATALI ENGEDÉLY JOGOSULTJA</w:t>
      </w:r>
    </w:p>
    <w:p w14:paraId="0C327688" w14:textId="77777777" w:rsidR="004C0305" w:rsidRPr="004B2865" w:rsidRDefault="004C0305" w:rsidP="001A762B">
      <w:pPr>
        <w:rPr>
          <w:rFonts w:ascii="Times New Roman" w:eastAsia="Times New Roman" w:hAnsi="Times New Roman" w:cs="Times New Roman"/>
          <w:lang w:val="hu-HU"/>
        </w:rPr>
      </w:pPr>
    </w:p>
    <w:p w14:paraId="5C71750F" w14:textId="77777777" w:rsidR="001676A8" w:rsidRPr="00962C35" w:rsidRDefault="001676A8" w:rsidP="001676A8">
      <w:pPr>
        <w:suppressAutoHyphens/>
        <w:autoSpaceDE w:val="0"/>
        <w:autoSpaceDN w:val="0"/>
        <w:adjustRightInd w:val="0"/>
        <w:rPr>
          <w:rFonts w:ascii="Times New Roman" w:eastAsia="Times New Roman" w:hAnsi="Times New Roman" w:cs="Times New Roman"/>
        </w:rPr>
      </w:pPr>
      <w:r w:rsidRPr="00962C35">
        <w:rPr>
          <w:rFonts w:ascii="Times New Roman" w:eastAsia="Times New Roman" w:hAnsi="Times New Roman" w:cs="Times New Roman"/>
        </w:rPr>
        <w:t>Richter Gedeon Nyrt.</w:t>
      </w:r>
    </w:p>
    <w:p w14:paraId="07A49F89" w14:textId="77777777" w:rsidR="001676A8" w:rsidRPr="00962C35" w:rsidRDefault="001676A8" w:rsidP="001676A8">
      <w:pPr>
        <w:suppressAutoHyphens/>
        <w:rPr>
          <w:rFonts w:ascii="Times New Roman" w:eastAsia="Times New Roman" w:hAnsi="Times New Roman" w:cs="Times New Roman"/>
        </w:rPr>
      </w:pPr>
      <w:r w:rsidRPr="00962C35">
        <w:rPr>
          <w:rFonts w:ascii="Times New Roman" w:eastAsia="Times New Roman" w:hAnsi="Times New Roman" w:cs="Times New Roman"/>
        </w:rPr>
        <w:t>H-1103 Budapest</w:t>
      </w:r>
    </w:p>
    <w:p w14:paraId="51891180" w14:textId="77777777" w:rsidR="001676A8" w:rsidRPr="00962C35" w:rsidRDefault="001676A8" w:rsidP="001676A8">
      <w:pPr>
        <w:suppressAutoHyphens/>
        <w:rPr>
          <w:rFonts w:ascii="Times New Roman" w:eastAsia="Times New Roman" w:hAnsi="Times New Roman" w:cs="Times New Roman"/>
        </w:rPr>
      </w:pPr>
      <w:r w:rsidRPr="00962C35">
        <w:rPr>
          <w:rFonts w:ascii="Times New Roman" w:eastAsia="Times New Roman" w:hAnsi="Times New Roman" w:cs="Times New Roman"/>
        </w:rPr>
        <w:t>Gyömrői út 19-21.</w:t>
      </w:r>
    </w:p>
    <w:p w14:paraId="12714753" w14:textId="77777777" w:rsidR="001676A8" w:rsidRPr="00962C35" w:rsidRDefault="001676A8" w:rsidP="001676A8">
      <w:pPr>
        <w:suppressAutoHyphens/>
        <w:rPr>
          <w:rFonts w:ascii="Times New Roman" w:eastAsia="Times New Roman" w:hAnsi="Times New Roman" w:cs="Times New Roman"/>
        </w:rPr>
      </w:pPr>
      <w:r w:rsidRPr="00962C35">
        <w:rPr>
          <w:rFonts w:ascii="Times New Roman" w:eastAsia="Times New Roman" w:hAnsi="Times New Roman" w:cs="Times New Roman"/>
        </w:rPr>
        <w:t>Magyarország</w:t>
      </w:r>
    </w:p>
    <w:p w14:paraId="689C9729" w14:textId="77777777" w:rsidR="004C0305" w:rsidRDefault="004C0305" w:rsidP="001A762B">
      <w:pPr>
        <w:rPr>
          <w:rFonts w:ascii="Times New Roman" w:eastAsia="Times New Roman" w:hAnsi="Times New Roman" w:cs="Times New Roman"/>
          <w:lang w:val="hu-HU"/>
        </w:rPr>
      </w:pPr>
    </w:p>
    <w:p w14:paraId="5D6A0AD7" w14:textId="77777777" w:rsidR="007D0296" w:rsidRPr="004B2865" w:rsidRDefault="007D0296" w:rsidP="001A762B">
      <w:pPr>
        <w:rPr>
          <w:rFonts w:ascii="Times New Roman" w:eastAsia="Times New Roman" w:hAnsi="Times New Roman" w:cs="Times New Roman"/>
          <w:lang w:val="hu-HU"/>
        </w:rPr>
      </w:pPr>
    </w:p>
    <w:p w14:paraId="5A5FEB57" w14:textId="1B0D0190" w:rsidR="004C0305" w:rsidRPr="00364B44" w:rsidRDefault="001F30F8" w:rsidP="0068270B">
      <w:pPr>
        <w:pStyle w:val="Cmsor1"/>
        <w:numPr>
          <w:ilvl w:val="0"/>
          <w:numId w:val="28"/>
        </w:numPr>
        <w:tabs>
          <w:tab w:val="left" w:pos="567"/>
        </w:tabs>
        <w:ind w:left="0" w:firstLine="0"/>
        <w:rPr>
          <w:rFonts w:cs="Times New Roman"/>
          <w:b w:val="0"/>
          <w:bCs w:val="0"/>
          <w:lang w:val="hu-HU"/>
        </w:rPr>
      </w:pPr>
      <w:r w:rsidRPr="004B2865">
        <w:rPr>
          <w:rFonts w:cs="Times New Roman"/>
          <w:lang w:val="hu-HU"/>
        </w:rPr>
        <w:t>A FORGALOMBA HOZATALI ENGEDÉLY SZÁMA(I)</w:t>
      </w:r>
    </w:p>
    <w:p w14:paraId="5D01ADB4" w14:textId="77777777" w:rsidR="00364B44" w:rsidRPr="004B2865" w:rsidRDefault="00364B44" w:rsidP="00364B44">
      <w:pPr>
        <w:pStyle w:val="Cmsor1"/>
        <w:tabs>
          <w:tab w:val="left" w:pos="567"/>
        </w:tabs>
        <w:ind w:left="0"/>
        <w:rPr>
          <w:rFonts w:cs="Times New Roman"/>
          <w:b w:val="0"/>
          <w:bCs w:val="0"/>
          <w:lang w:val="hu-HU"/>
        </w:rPr>
      </w:pPr>
    </w:p>
    <w:p w14:paraId="08B554B7" w14:textId="4D2E2DB1"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OGYI-T-23930/01</w:t>
      </w:r>
      <w:r w:rsidR="00916C27">
        <w:rPr>
          <w:rFonts w:ascii="Times New Roman" w:hAnsi="Times New Roman" w:cs="Times New Roman"/>
        </w:rPr>
        <w:tab/>
      </w:r>
      <w:r w:rsidRPr="00364B44">
        <w:rPr>
          <w:rFonts w:ascii="Times New Roman" w:hAnsi="Times New Roman" w:cs="Times New Roman"/>
        </w:rPr>
        <w:t>7</w:t>
      </w:r>
      <w:r w:rsidR="007B2E94">
        <w:rPr>
          <w:rFonts w:ascii="Times New Roman" w:hAnsi="Times New Roman" w:cs="Times New Roman"/>
        </w:rPr>
        <w:t> ×</w:t>
      </w:r>
      <w:r w:rsidRPr="00364B44">
        <w:rPr>
          <w:rFonts w:ascii="Times New Roman" w:hAnsi="Times New Roman" w:cs="Times New Roman"/>
        </w:rPr>
        <w:t xml:space="preserve"> OPA/Al/PVC//Al </w:t>
      </w:r>
      <w:proofErr w:type="spellStart"/>
      <w:r w:rsidRPr="00364B44">
        <w:rPr>
          <w:rFonts w:ascii="Times New Roman" w:hAnsi="Times New Roman" w:cs="Times New Roman"/>
        </w:rPr>
        <w:t>buborékcsomagolás</w:t>
      </w:r>
      <w:proofErr w:type="spellEnd"/>
    </w:p>
    <w:p w14:paraId="2F7FB4AB" w14:textId="745773EB"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OGYI-T-23930/02</w:t>
      </w:r>
      <w:r w:rsidR="00916C27">
        <w:rPr>
          <w:rFonts w:ascii="Times New Roman" w:hAnsi="Times New Roman" w:cs="Times New Roman"/>
        </w:rPr>
        <w:tab/>
      </w:r>
      <w:r w:rsidRPr="00364B44">
        <w:rPr>
          <w:rFonts w:ascii="Times New Roman" w:hAnsi="Times New Roman" w:cs="Times New Roman"/>
        </w:rPr>
        <w:t>7</w:t>
      </w:r>
      <w:r w:rsidR="007B2E94">
        <w:rPr>
          <w:rFonts w:ascii="Times New Roman" w:hAnsi="Times New Roman" w:cs="Times New Roman"/>
        </w:rPr>
        <w:t> × </w:t>
      </w:r>
      <w:r w:rsidRPr="00364B44">
        <w:rPr>
          <w:rFonts w:ascii="Times New Roman" w:hAnsi="Times New Roman" w:cs="Times New Roman"/>
        </w:rPr>
        <w:t xml:space="preserve">1 </w:t>
      </w:r>
      <w:proofErr w:type="spellStart"/>
      <w:r w:rsidRPr="00364B44">
        <w:rPr>
          <w:rFonts w:ascii="Times New Roman" w:hAnsi="Times New Roman" w:cs="Times New Roman"/>
        </w:rPr>
        <w:t>adagonként</w:t>
      </w:r>
      <w:proofErr w:type="spellEnd"/>
      <w:r w:rsidRPr="00364B44">
        <w:rPr>
          <w:rFonts w:ascii="Times New Roman" w:hAnsi="Times New Roman" w:cs="Times New Roman"/>
        </w:rPr>
        <w:t xml:space="preserve"> </w:t>
      </w:r>
      <w:proofErr w:type="spellStart"/>
      <w:r w:rsidRPr="00364B44">
        <w:rPr>
          <w:rFonts w:ascii="Times New Roman" w:hAnsi="Times New Roman" w:cs="Times New Roman"/>
        </w:rPr>
        <w:t>perforált</w:t>
      </w:r>
      <w:proofErr w:type="spellEnd"/>
      <w:r w:rsidRPr="00364B44">
        <w:rPr>
          <w:rFonts w:ascii="Times New Roman" w:hAnsi="Times New Roman" w:cs="Times New Roman"/>
        </w:rPr>
        <w:t xml:space="preserve"> OPA/Al/PVC//Al </w:t>
      </w:r>
      <w:proofErr w:type="spellStart"/>
      <w:r w:rsidRPr="00364B44">
        <w:rPr>
          <w:rFonts w:ascii="Times New Roman" w:hAnsi="Times New Roman" w:cs="Times New Roman"/>
        </w:rPr>
        <w:t>buborékcsomagolás</w:t>
      </w:r>
      <w:proofErr w:type="spellEnd"/>
    </w:p>
    <w:p w14:paraId="5142C2D6" w14:textId="0A18DC31"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OGYI-T-23930/03</w:t>
      </w:r>
      <w:r w:rsidR="00916C27">
        <w:rPr>
          <w:rFonts w:ascii="Times New Roman" w:hAnsi="Times New Roman" w:cs="Times New Roman"/>
        </w:rPr>
        <w:tab/>
      </w:r>
      <w:r w:rsidRPr="00364B44">
        <w:rPr>
          <w:rFonts w:ascii="Times New Roman" w:hAnsi="Times New Roman" w:cs="Times New Roman"/>
        </w:rPr>
        <w:t>28</w:t>
      </w:r>
      <w:r w:rsidR="007B2E94">
        <w:rPr>
          <w:rFonts w:ascii="Times New Roman" w:hAnsi="Times New Roman" w:cs="Times New Roman"/>
        </w:rPr>
        <w:t> ×</w:t>
      </w:r>
      <w:r w:rsidR="003954AE">
        <w:rPr>
          <w:rFonts w:ascii="Times New Roman" w:hAnsi="Times New Roman" w:cs="Times New Roman"/>
        </w:rPr>
        <w:t xml:space="preserve"> </w:t>
      </w:r>
      <w:r w:rsidRPr="00364B44">
        <w:rPr>
          <w:rFonts w:ascii="Times New Roman" w:hAnsi="Times New Roman" w:cs="Times New Roman"/>
        </w:rPr>
        <w:t xml:space="preserve">OPA/Al/PVC//Al </w:t>
      </w:r>
      <w:proofErr w:type="spellStart"/>
      <w:r w:rsidRPr="00364B44">
        <w:rPr>
          <w:rFonts w:ascii="Times New Roman" w:hAnsi="Times New Roman" w:cs="Times New Roman"/>
        </w:rPr>
        <w:t>buborékcsomagolás</w:t>
      </w:r>
      <w:proofErr w:type="spellEnd"/>
    </w:p>
    <w:p w14:paraId="093966DC" w14:textId="04D2F4E6"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OGYI-T-23930/04</w:t>
      </w:r>
      <w:r w:rsidR="00916C27">
        <w:rPr>
          <w:rFonts w:ascii="Times New Roman" w:hAnsi="Times New Roman" w:cs="Times New Roman"/>
        </w:rPr>
        <w:tab/>
      </w:r>
      <w:r w:rsidRPr="00364B44">
        <w:rPr>
          <w:rFonts w:ascii="Times New Roman" w:hAnsi="Times New Roman" w:cs="Times New Roman"/>
        </w:rPr>
        <w:t>28</w:t>
      </w:r>
      <w:r w:rsidR="007B2E94">
        <w:rPr>
          <w:rFonts w:ascii="Times New Roman" w:hAnsi="Times New Roman" w:cs="Times New Roman"/>
        </w:rPr>
        <w:t> × </w:t>
      </w:r>
      <w:r w:rsidRPr="00364B44">
        <w:rPr>
          <w:rFonts w:ascii="Times New Roman" w:hAnsi="Times New Roman" w:cs="Times New Roman"/>
        </w:rPr>
        <w:t xml:space="preserve">1 </w:t>
      </w:r>
      <w:proofErr w:type="spellStart"/>
      <w:r w:rsidRPr="00364B44">
        <w:rPr>
          <w:rFonts w:ascii="Times New Roman" w:hAnsi="Times New Roman" w:cs="Times New Roman"/>
        </w:rPr>
        <w:t>adagonként</w:t>
      </w:r>
      <w:proofErr w:type="spellEnd"/>
      <w:r w:rsidRPr="00364B44">
        <w:rPr>
          <w:rFonts w:ascii="Times New Roman" w:hAnsi="Times New Roman" w:cs="Times New Roman"/>
        </w:rPr>
        <w:t xml:space="preserve"> </w:t>
      </w:r>
      <w:proofErr w:type="spellStart"/>
      <w:r w:rsidRPr="00364B44">
        <w:rPr>
          <w:rFonts w:ascii="Times New Roman" w:hAnsi="Times New Roman" w:cs="Times New Roman"/>
        </w:rPr>
        <w:t>perforált</w:t>
      </w:r>
      <w:proofErr w:type="spellEnd"/>
      <w:r w:rsidRPr="00364B44">
        <w:rPr>
          <w:rFonts w:ascii="Times New Roman" w:hAnsi="Times New Roman" w:cs="Times New Roman"/>
        </w:rPr>
        <w:t xml:space="preserve"> OPA/Al/PVC//Al </w:t>
      </w:r>
      <w:proofErr w:type="spellStart"/>
      <w:r w:rsidRPr="00364B44">
        <w:rPr>
          <w:rFonts w:ascii="Times New Roman" w:hAnsi="Times New Roman" w:cs="Times New Roman"/>
        </w:rPr>
        <w:t>buborékcsomagolás</w:t>
      </w:r>
      <w:proofErr w:type="spellEnd"/>
    </w:p>
    <w:p w14:paraId="7A2BB499" w14:textId="03DC0362"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OGYI-T-23930/05</w:t>
      </w:r>
      <w:r w:rsidR="00916C27">
        <w:rPr>
          <w:rFonts w:ascii="Times New Roman" w:hAnsi="Times New Roman" w:cs="Times New Roman"/>
        </w:rPr>
        <w:tab/>
      </w:r>
      <w:r w:rsidRPr="00364B44">
        <w:rPr>
          <w:rFonts w:ascii="Times New Roman" w:hAnsi="Times New Roman" w:cs="Times New Roman"/>
        </w:rPr>
        <w:t>98</w:t>
      </w:r>
      <w:r w:rsidR="007B2E94">
        <w:rPr>
          <w:rFonts w:ascii="Times New Roman" w:hAnsi="Times New Roman" w:cs="Times New Roman"/>
        </w:rPr>
        <w:t> ×</w:t>
      </w:r>
      <w:r w:rsidRPr="00364B44">
        <w:rPr>
          <w:rFonts w:ascii="Times New Roman" w:hAnsi="Times New Roman" w:cs="Times New Roman"/>
        </w:rPr>
        <w:t xml:space="preserve"> OPA/Al/PVC//Al </w:t>
      </w:r>
      <w:proofErr w:type="spellStart"/>
      <w:r w:rsidRPr="00364B44">
        <w:rPr>
          <w:rFonts w:ascii="Times New Roman" w:hAnsi="Times New Roman" w:cs="Times New Roman"/>
        </w:rPr>
        <w:t>buborékcsomagolás</w:t>
      </w:r>
      <w:proofErr w:type="spellEnd"/>
    </w:p>
    <w:p w14:paraId="79BC5800" w14:textId="2A736BB5" w:rsidR="00364B44" w:rsidRPr="00364B44" w:rsidRDefault="00364B44" w:rsidP="00C5311A">
      <w:pPr>
        <w:pStyle w:val="Listaszerbekezds"/>
        <w:rPr>
          <w:rFonts w:ascii="Times New Roman" w:hAnsi="Times New Roman" w:cs="Times New Roman"/>
        </w:rPr>
      </w:pPr>
      <w:r w:rsidRPr="00364B44">
        <w:rPr>
          <w:rFonts w:ascii="Times New Roman" w:hAnsi="Times New Roman" w:cs="Times New Roman"/>
        </w:rPr>
        <w:t>OGYI-T-23930/06</w:t>
      </w:r>
      <w:r w:rsidR="007B2E94">
        <w:rPr>
          <w:rFonts w:ascii="Times New Roman" w:hAnsi="Times New Roman" w:cs="Times New Roman"/>
        </w:rPr>
        <w:tab/>
      </w:r>
      <w:r w:rsidRPr="00364B44">
        <w:rPr>
          <w:rFonts w:ascii="Times New Roman" w:hAnsi="Times New Roman" w:cs="Times New Roman"/>
        </w:rPr>
        <w:t>98</w:t>
      </w:r>
      <w:r w:rsidR="007B2E94">
        <w:rPr>
          <w:rFonts w:ascii="Times New Roman" w:hAnsi="Times New Roman" w:cs="Times New Roman"/>
        </w:rPr>
        <w:t> × </w:t>
      </w:r>
      <w:r w:rsidRPr="00364B44">
        <w:rPr>
          <w:rFonts w:ascii="Times New Roman" w:hAnsi="Times New Roman" w:cs="Times New Roman"/>
        </w:rPr>
        <w:t xml:space="preserve">1 </w:t>
      </w:r>
      <w:proofErr w:type="spellStart"/>
      <w:r w:rsidRPr="00364B44">
        <w:rPr>
          <w:rFonts w:ascii="Times New Roman" w:hAnsi="Times New Roman" w:cs="Times New Roman"/>
        </w:rPr>
        <w:t>adagonként</w:t>
      </w:r>
      <w:proofErr w:type="spellEnd"/>
      <w:r w:rsidRPr="00364B44">
        <w:rPr>
          <w:rFonts w:ascii="Times New Roman" w:hAnsi="Times New Roman" w:cs="Times New Roman"/>
        </w:rPr>
        <w:t xml:space="preserve"> </w:t>
      </w:r>
      <w:proofErr w:type="spellStart"/>
      <w:r w:rsidRPr="00364B44">
        <w:rPr>
          <w:rFonts w:ascii="Times New Roman" w:hAnsi="Times New Roman" w:cs="Times New Roman"/>
        </w:rPr>
        <w:t>perforált</w:t>
      </w:r>
      <w:proofErr w:type="spellEnd"/>
      <w:r w:rsidRPr="00364B44">
        <w:rPr>
          <w:rFonts w:ascii="Times New Roman" w:hAnsi="Times New Roman" w:cs="Times New Roman"/>
        </w:rPr>
        <w:t xml:space="preserve"> OPA/Al/PVC//Al </w:t>
      </w:r>
      <w:proofErr w:type="spellStart"/>
      <w:r w:rsidRPr="00364B44">
        <w:rPr>
          <w:rFonts w:ascii="Times New Roman" w:hAnsi="Times New Roman" w:cs="Times New Roman"/>
        </w:rPr>
        <w:t>buborékcsomagolás</w:t>
      </w:r>
      <w:proofErr w:type="spellEnd"/>
    </w:p>
    <w:p w14:paraId="1163C178" w14:textId="4007D9B6" w:rsidR="004C0305" w:rsidRPr="004B2865" w:rsidRDefault="004C0305" w:rsidP="001A762B">
      <w:pPr>
        <w:rPr>
          <w:rFonts w:ascii="Times New Roman" w:eastAsia="Times New Roman" w:hAnsi="Times New Roman" w:cs="Times New Roman"/>
          <w:lang w:val="hu-HU"/>
        </w:rPr>
      </w:pPr>
    </w:p>
    <w:p w14:paraId="0837E453" w14:textId="77777777" w:rsidR="0087085D" w:rsidRPr="004B2865" w:rsidRDefault="0087085D" w:rsidP="001A762B">
      <w:pPr>
        <w:rPr>
          <w:rFonts w:ascii="Times New Roman" w:eastAsia="Times New Roman" w:hAnsi="Times New Roman" w:cs="Times New Roman"/>
          <w:lang w:val="hu-HU"/>
        </w:rPr>
      </w:pPr>
    </w:p>
    <w:p w14:paraId="3B01C4F4" w14:textId="28F7D992" w:rsidR="004C0305" w:rsidRPr="00B933C8" w:rsidRDefault="001F30F8" w:rsidP="0068270B">
      <w:pPr>
        <w:pStyle w:val="Cmsor1"/>
        <w:numPr>
          <w:ilvl w:val="0"/>
          <w:numId w:val="28"/>
        </w:numPr>
        <w:ind w:left="567" w:hanging="567"/>
        <w:rPr>
          <w:rFonts w:cs="Times New Roman"/>
          <w:b w:val="0"/>
          <w:bCs w:val="0"/>
          <w:lang w:val="hu-HU"/>
        </w:rPr>
      </w:pPr>
      <w:r w:rsidRPr="00B933C8">
        <w:rPr>
          <w:rFonts w:cs="Times New Roman"/>
          <w:lang w:val="hu-HU"/>
        </w:rPr>
        <w:t>A FORGALOMBAHOZATALI ENGEDÉLY ELSŐ KIADÁSÁNAK/</w:t>
      </w:r>
    </w:p>
    <w:p w14:paraId="2860067E" w14:textId="77777777" w:rsidR="002B0110" w:rsidRDefault="001F30F8" w:rsidP="0075253F">
      <w:pPr>
        <w:ind w:left="567"/>
        <w:rPr>
          <w:rFonts w:ascii="Times New Roman" w:hAnsi="Times New Roman" w:cs="Times New Roman"/>
          <w:b/>
          <w:lang w:val="hu-HU"/>
        </w:rPr>
      </w:pPr>
      <w:r w:rsidRPr="00B933C8">
        <w:rPr>
          <w:rFonts w:ascii="Times New Roman" w:hAnsi="Times New Roman" w:cs="Times New Roman"/>
          <w:b/>
          <w:lang w:val="hu-HU"/>
        </w:rPr>
        <w:t>MEGÚJÍTÁSÁNAK DÁTUMA</w:t>
      </w:r>
    </w:p>
    <w:p w14:paraId="6F026243" w14:textId="77777777" w:rsidR="002B0110" w:rsidRPr="00C5311A" w:rsidRDefault="002B0110" w:rsidP="00C5311A">
      <w:pPr>
        <w:rPr>
          <w:rFonts w:ascii="Times New Roman" w:hAnsi="Times New Roman" w:cs="Times New Roman"/>
          <w:bCs/>
          <w:lang w:val="hu-HU"/>
        </w:rPr>
      </w:pPr>
    </w:p>
    <w:p w14:paraId="2BDEB960" w14:textId="265134CC" w:rsidR="0075253F" w:rsidRPr="00B933C8" w:rsidRDefault="002D4179" w:rsidP="00C5311A">
      <w:pPr>
        <w:pStyle w:val="Szvegtrzs"/>
        <w:ind w:left="0"/>
        <w:rPr>
          <w:rFonts w:cs="Times New Roman"/>
          <w:lang w:val="hu-HU"/>
        </w:rPr>
      </w:pPr>
      <w:r>
        <w:t>A</w:t>
      </w:r>
      <w:r>
        <w:rPr>
          <w:spacing w:val="-8"/>
        </w:rPr>
        <w:t xml:space="preserve"> </w:t>
      </w:r>
      <w:proofErr w:type="spellStart"/>
      <w:r>
        <w:t>forgalombahozatali</w:t>
      </w:r>
      <w:proofErr w:type="spellEnd"/>
      <w:r>
        <w:rPr>
          <w:spacing w:val="-7"/>
        </w:rPr>
        <w:t xml:space="preserve"> </w:t>
      </w:r>
      <w:proofErr w:type="spellStart"/>
      <w:r>
        <w:t>engedély</w:t>
      </w:r>
      <w:proofErr w:type="spellEnd"/>
      <w:r>
        <w:rPr>
          <w:spacing w:val="-8"/>
        </w:rPr>
        <w:t xml:space="preserve"> </w:t>
      </w:r>
      <w:proofErr w:type="spellStart"/>
      <w:r>
        <w:t>első</w:t>
      </w:r>
      <w:proofErr w:type="spellEnd"/>
      <w:r>
        <w:rPr>
          <w:spacing w:val="-8"/>
        </w:rPr>
        <w:t xml:space="preserve"> </w:t>
      </w:r>
      <w:proofErr w:type="spellStart"/>
      <w:r>
        <w:t>kiadásának</w:t>
      </w:r>
      <w:proofErr w:type="spellEnd"/>
      <w:r>
        <w:rPr>
          <w:spacing w:val="-8"/>
        </w:rPr>
        <w:t xml:space="preserve"> </w:t>
      </w:r>
      <w:proofErr w:type="spellStart"/>
      <w:r>
        <w:t>dátuma</w:t>
      </w:r>
      <w:proofErr w:type="spellEnd"/>
      <w:r>
        <w:t>:</w:t>
      </w:r>
      <w:r>
        <w:rPr>
          <w:spacing w:val="-8"/>
        </w:rPr>
        <w:t xml:space="preserve"> </w:t>
      </w:r>
      <w:r w:rsidR="0075253F" w:rsidRPr="00B933C8">
        <w:rPr>
          <w:rFonts w:cs="Times New Roman"/>
        </w:rPr>
        <w:t>2021. augusztus 26.</w:t>
      </w:r>
    </w:p>
    <w:p w14:paraId="14C10D43" w14:textId="1C5D4AA7" w:rsidR="00B933C8" w:rsidRPr="00B933C8" w:rsidRDefault="00B9543F" w:rsidP="00C5311A">
      <w:pPr>
        <w:rPr>
          <w:rFonts w:ascii="Times New Roman" w:eastAsia="Times New Roman" w:hAnsi="Times New Roman" w:cs="Times New Roman"/>
          <w:lang w:val="hu-HU"/>
        </w:rPr>
      </w:pPr>
      <w:r w:rsidRPr="00B9543F">
        <w:rPr>
          <w:rFonts w:ascii="Times New Roman" w:eastAsia="Times New Roman" w:hAnsi="Times New Roman" w:cs="Times New Roman"/>
          <w:lang w:val="hu-HU"/>
        </w:rPr>
        <w:t xml:space="preserve">A forgalomba hozatali engedély legutóbbi megújításának dátuma: </w:t>
      </w:r>
      <w:r>
        <w:rPr>
          <w:rFonts w:ascii="Times New Roman" w:eastAsia="Times New Roman" w:hAnsi="Times New Roman" w:cs="Times New Roman"/>
          <w:lang w:val="hu-HU"/>
        </w:rPr>
        <w:t>2024</w:t>
      </w:r>
      <w:r w:rsidRPr="00B9543F">
        <w:rPr>
          <w:rFonts w:ascii="Times New Roman" w:eastAsia="Times New Roman" w:hAnsi="Times New Roman" w:cs="Times New Roman"/>
          <w:lang w:val="hu-HU"/>
        </w:rPr>
        <w:t xml:space="preserve">. </w:t>
      </w:r>
      <w:r w:rsidR="0043572A">
        <w:rPr>
          <w:rFonts w:ascii="Times New Roman" w:eastAsia="Times New Roman" w:hAnsi="Times New Roman" w:cs="Times New Roman"/>
          <w:lang w:val="hu-HU"/>
        </w:rPr>
        <w:t>november</w:t>
      </w:r>
      <w:r w:rsidRPr="00B9543F">
        <w:rPr>
          <w:rFonts w:ascii="Times New Roman" w:eastAsia="Times New Roman" w:hAnsi="Times New Roman" w:cs="Times New Roman"/>
          <w:lang w:val="hu-HU"/>
        </w:rPr>
        <w:t xml:space="preserve"> </w:t>
      </w:r>
      <w:r w:rsidR="0043572A">
        <w:rPr>
          <w:rFonts w:ascii="Times New Roman" w:eastAsia="Times New Roman" w:hAnsi="Times New Roman" w:cs="Times New Roman"/>
          <w:lang w:val="hu-HU"/>
        </w:rPr>
        <w:t>27.</w:t>
      </w:r>
    </w:p>
    <w:p w14:paraId="15754755" w14:textId="77777777" w:rsidR="004C0305" w:rsidRPr="00B933C8" w:rsidRDefault="004C0305" w:rsidP="001A762B">
      <w:pPr>
        <w:rPr>
          <w:rFonts w:ascii="Times New Roman" w:eastAsia="Times New Roman" w:hAnsi="Times New Roman" w:cs="Times New Roman"/>
          <w:lang w:val="hu-HU"/>
        </w:rPr>
      </w:pPr>
    </w:p>
    <w:p w14:paraId="61F14F8B" w14:textId="3FFC3A97" w:rsidR="00FB171E" w:rsidRDefault="001F30F8" w:rsidP="00FB171E">
      <w:pPr>
        <w:pStyle w:val="Cmsor1"/>
        <w:numPr>
          <w:ilvl w:val="0"/>
          <w:numId w:val="28"/>
        </w:numPr>
        <w:tabs>
          <w:tab w:val="left" w:pos="567"/>
        </w:tabs>
        <w:ind w:left="0" w:firstLine="0"/>
        <w:rPr>
          <w:rFonts w:cs="Times New Roman"/>
          <w:b w:val="0"/>
          <w:lang w:val="hu-HU"/>
        </w:rPr>
      </w:pPr>
      <w:r w:rsidRPr="00B933C8">
        <w:rPr>
          <w:rFonts w:cs="Times New Roman"/>
          <w:lang w:val="hu-HU"/>
        </w:rPr>
        <w:t>A SZÖVEG ELLENŐRZÉSÉNEK DÁTUMA</w:t>
      </w:r>
    </w:p>
    <w:p w14:paraId="08FCF53E" w14:textId="77777777" w:rsidR="00FB171E" w:rsidRPr="00C5311A" w:rsidRDefault="00FB171E" w:rsidP="00FB171E">
      <w:pPr>
        <w:pStyle w:val="Cmsor1"/>
        <w:tabs>
          <w:tab w:val="left" w:pos="567"/>
        </w:tabs>
        <w:ind w:left="0"/>
        <w:rPr>
          <w:rFonts w:cs="Times New Roman"/>
          <w:b w:val="0"/>
          <w:bCs w:val="0"/>
          <w:lang w:val="hu-HU"/>
        </w:rPr>
      </w:pPr>
    </w:p>
    <w:p w14:paraId="7814A433" w14:textId="7792EAB1" w:rsidR="00FB171E" w:rsidRPr="00C5311A" w:rsidRDefault="00C5311A" w:rsidP="00FB171E">
      <w:pPr>
        <w:pStyle w:val="Cmsor1"/>
        <w:tabs>
          <w:tab w:val="left" w:pos="567"/>
        </w:tabs>
        <w:ind w:left="0"/>
        <w:rPr>
          <w:rFonts w:cs="Times New Roman"/>
          <w:b w:val="0"/>
          <w:bCs w:val="0"/>
          <w:lang w:val="hu-HU"/>
        </w:rPr>
      </w:pPr>
      <w:r>
        <w:rPr>
          <w:rFonts w:cs="Times New Roman"/>
          <w:b w:val="0"/>
          <w:bCs w:val="0"/>
          <w:lang w:val="hu-HU"/>
        </w:rPr>
        <w:t>2025. augusztus 23.</w:t>
      </w:r>
    </w:p>
    <w:p w14:paraId="2D96A3EE" w14:textId="4A607F82" w:rsidR="0075253F" w:rsidRPr="00FB171E" w:rsidRDefault="0075253F" w:rsidP="00C5311A">
      <w:pPr>
        <w:pStyle w:val="Cmsor1"/>
        <w:tabs>
          <w:tab w:val="left" w:pos="567"/>
        </w:tabs>
        <w:ind w:left="0"/>
        <w:rPr>
          <w:rFonts w:cs="Times New Roman"/>
          <w:b w:val="0"/>
          <w:lang w:val="hu-HU"/>
        </w:rPr>
      </w:pPr>
    </w:p>
    <w:p w14:paraId="47557180" w14:textId="0CBE96FD" w:rsidR="004C0305" w:rsidRPr="00B933C8" w:rsidRDefault="004C0305" w:rsidP="0075253F">
      <w:pPr>
        <w:rPr>
          <w:rFonts w:ascii="Times New Roman" w:eastAsia="Times New Roman" w:hAnsi="Times New Roman" w:cs="Times New Roman"/>
          <w:lang w:val="hu-HU"/>
        </w:rPr>
      </w:pPr>
    </w:p>
    <w:sectPr w:rsidR="004C0305" w:rsidRPr="00B933C8" w:rsidSect="0016627C">
      <w:headerReference w:type="default" r:id="rId12"/>
      <w:footerReference w:type="first" r:id="rId13"/>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819D5" w14:textId="77777777" w:rsidR="00235318" w:rsidRDefault="00235318">
      <w:r>
        <w:separator/>
      </w:r>
    </w:p>
  </w:endnote>
  <w:endnote w:type="continuationSeparator" w:id="0">
    <w:p w14:paraId="67C9D5E8" w14:textId="77777777" w:rsidR="00235318" w:rsidRDefault="00235318">
      <w:r>
        <w:continuationSeparator/>
      </w:r>
    </w:p>
  </w:endnote>
  <w:endnote w:type="continuationNotice" w:id="1">
    <w:p w14:paraId="7D001B14" w14:textId="77777777" w:rsidR="00235318" w:rsidRDefault="00235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D3396" w14:textId="5B41C678" w:rsidR="00235318" w:rsidRPr="00364B44" w:rsidRDefault="00235318">
    <w:pPr>
      <w:pStyle w:val="llb"/>
      <w:rPr>
        <w:sz w:val="18"/>
        <w:szCs w:val="18"/>
      </w:rPr>
    </w:pPr>
    <w:r w:rsidRPr="00235318">
      <w:rPr>
        <w:rFonts w:ascii="Times New Roman" w:hAnsi="Times New Roman" w:cs="Times New Roman"/>
        <w:sz w:val="18"/>
        <w:szCs w:val="18"/>
      </w:rPr>
      <w:t>NNGYK/ETGY/13625/2025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23B52" w14:textId="77777777" w:rsidR="00235318" w:rsidRDefault="00235318">
      <w:r>
        <w:separator/>
      </w:r>
    </w:p>
  </w:footnote>
  <w:footnote w:type="continuationSeparator" w:id="0">
    <w:p w14:paraId="268A3E8C" w14:textId="77777777" w:rsidR="00235318" w:rsidRDefault="00235318">
      <w:r>
        <w:continuationSeparator/>
      </w:r>
    </w:p>
  </w:footnote>
  <w:footnote w:type="continuationNotice" w:id="1">
    <w:p w14:paraId="0CB97F0D" w14:textId="77777777" w:rsidR="00235318" w:rsidRDefault="0023531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772634"/>
      <w:docPartObj>
        <w:docPartGallery w:val="Page Numbers (Top of Page)"/>
        <w:docPartUnique/>
      </w:docPartObj>
    </w:sdtPr>
    <w:sdtEndPr>
      <w:rPr>
        <w:rFonts w:ascii="Times New Roman" w:hAnsi="Times New Roman" w:cs="Times New Roman"/>
        <w:sz w:val="18"/>
        <w:szCs w:val="18"/>
      </w:rPr>
    </w:sdtEndPr>
    <w:sdtContent>
      <w:p w14:paraId="78D0AAB5" w14:textId="390FA6C6" w:rsidR="00235318" w:rsidRPr="00BD64E5" w:rsidRDefault="00235318">
        <w:pPr>
          <w:pStyle w:val="lfej"/>
          <w:jc w:val="center"/>
          <w:rPr>
            <w:rFonts w:ascii="Times New Roman" w:hAnsi="Times New Roman" w:cs="Times New Roman"/>
            <w:sz w:val="18"/>
            <w:szCs w:val="18"/>
          </w:rPr>
        </w:pPr>
        <w:r w:rsidRPr="00BD64E5">
          <w:rPr>
            <w:rFonts w:ascii="Times New Roman" w:hAnsi="Times New Roman" w:cs="Times New Roman"/>
            <w:sz w:val="18"/>
            <w:szCs w:val="18"/>
          </w:rPr>
          <w:fldChar w:fldCharType="begin"/>
        </w:r>
        <w:r w:rsidRPr="00BD64E5">
          <w:rPr>
            <w:rFonts w:ascii="Times New Roman" w:hAnsi="Times New Roman" w:cs="Times New Roman"/>
            <w:sz w:val="18"/>
            <w:szCs w:val="18"/>
          </w:rPr>
          <w:instrText>PAGE   \* MERGEFORMAT</w:instrText>
        </w:r>
        <w:r w:rsidRPr="00BD64E5">
          <w:rPr>
            <w:rFonts w:ascii="Times New Roman" w:hAnsi="Times New Roman" w:cs="Times New Roman"/>
            <w:sz w:val="18"/>
            <w:szCs w:val="18"/>
          </w:rPr>
          <w:fldChar w:fldCharType="separate"/>
        </w:r>
        <w:r w:rsidR="006A74E9" w:rsidRPr="006A74E9">
          <w:rPr>
            <w:rFonts w:ascii="Times New Roman" w:hAnsi="Times New Roman" w:cs="Times New Roman"/>
            <w:noProof/>
            <w:sz w:val="18"/>
            <w:szCs w:val="18"/>
            <w:lang w:val="hu-HU"/>
          </w:rPr>
          <w:t>26</w:t>
        </w:r>
        <w:r w:rsidRPr="00BD64E5">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0260"/>
    <w:multiLevelType w:val="multilevel"/>
    <w:tmpl w:val="5C5CC400"/>
    <w:lvl w:ilvl="0">
      <w:start w:val="4"/>
      <w:numFmt w:val="decimal"/>
      <w:lvlText w:val="%1"/>
      <w:lvlJc w:val="left"/>
      <w:pPr>
        <w:ind w:left="686" w:hanging="568"/>
      </w:pPr>
      <w:rPr>
        <w:rFonts w:hint="default"/>
      </w:rPr>
    </w:lvl>
    <w:lvl w:ilvl="1">
      <w:start w:val="7"/>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6" w:hanging="568"/>
      </w:pPr>
      <w:rPr>
        <w:rFonts w:hint="default"/>
      </w:rPr>
    </w:lvl>
    <w:lvl w:ilvl="4">
      <w:start w:val="1"/>
      <w:numFmt w:val="bullet"/>
      <w:lvlText w:val="•"/>
      <w:lvlJc w:val="left"/>
      <w:pPr>
        <w:ind w:left="4126" w:hanging="568"/>
      </w:pPr>
      <w:rPr>
        <w:rFonts w:hint="default"/>
      </w:rPr>
    </w:lvl>
    <w:lvl w:ilvl="5">
      <w:start w:val="1"/>
      <w:numFmt w:val="bullet"/>
      <w:lvlText w:val="•"/>
      <w:lvlJc w:val="left"/>
      <w:pPr>
        <w:ind w:left="4986" w:hanging="568"/>
      </w:pPr>
      <w:rPr>
        <w:rFonts w:hint="default"/>
      </w:rPr>
    </w:lvl>
    <w:lvl w:ilvl="6">
      <w:start w:val="1"/>
      <w:numFmt w:val="bullet"/>
      <w:lvlText w:val="•"/>
      <w:lvlJc w:val="left"/>
      <w:pPr>
        <w:ind w:left="5846" w:hanging="568"/>
      </w:pPr>
      <w:rPr>
        <w:rFonts w:hint="default"/>
      </w:rPr>
    </w:lvl>
    <w:lvl w:ilvl="7">
      <w:start w:val="1"/>
      <w:numFmt w:val="bullet"/>
      <w:lvlText w:val="•"/>
      <w:lvlJc w:val="left"/>
      <w:pPr>
        <w:ind w:left="6707" w:hanging="568"/>
      </w:pPr>
      <w:rPr>
        <w:rFonts w:hint="default"/>
      </w:rPr>
    </w:lvl>
    <w:lvl w:ilvl="8">
      <w:start w:val="1"/>
      <w:numFmt w:val="bullet"/>
      <w:lvlText w:val="•"/>
      <w:lvlJc w:val="left"/>
      <w:pPr>
        <w:ind w:left="7567" w:hanging="568"/>
      </w:pPr>
      <w:rPr>
        <w:rFonts w:hint="default"/>
      </w:rPr>
    </w:lvl>
  </w:abstractNum>
  <w:abstractNum w:abstractNumId="1" w15:restartNumberingAfterBreak="0">
    <w:nsid w:val="06AD41BA"/>
    <w:multiLevelType w:val="hybridMultilevel"/>
    <w:tmpl w:val="8BA49320"/>
    <w:lvl w:ilvl="0" w:tplc="B2DE92E0">
      <w:start w:val="1"/>
      <w:numFmt w:val="bullet"/>
      <w:lvlText w:val="-"/>
      <w:lvlJc w:val="left"/>
      <w:pPr>
        <w:ind w:left="686" w:hanging="568"/>
      </w:pPr>
      <w:rPr>
        <w:rFonts w:ascii="Times New Roman" w:eastAsia="Times New Roman" w:hAnsi="Times New Roman" w:hint="default"/>
        <w:w w:val="99"/>
        <w:sz w:val="22"/>
        <w:szCs w:val="22"/>
      </w:rPr>
    </w:lvl>
    <w:lvl w:ilvl="1" w:tplc="49884554">
      <w:start w:val="1"/>
      <w:numFmt w:val="bullet"/>
      <w:lvlText w:val="•"/>
      <w:lvlJc w:val="left"/>
      <w:pPr>
        <w:ind w:left="1540" w:hanging="568"/>
      </w:pPr>
      <w:rPr>
        <w:rFonts w:hint="default"/>
      </w:rPr>
    </w:lvl>
    <w:lvl w:ilvl="2" w:tplc="39A28F56">
      <w:start w:val="1"/>
      <w:numFmt w:val="bullet"/>
      <w:lvlText w:val="•"/>
      <w:lvlJc w:val="left"/>
      <w:pPr>
        <w:ind w:left="2394" w:hanging="568"/>
      </w:pPr>
      <w:rPr>
        <w:rFonts w:hint="default"/>
      </w:rPr>
    </w:lvl>
    <w:lvl w:ilvl="3" w:tplc="75001220">
      <w:start w:val="1"/>
      <w:numFmt w:val="bullet"/>
      <w:lvlText w:val="•"/>
      <w:lvlJc w:val="left"/>
      <w:pPr>
        <w:ind w:left="3248" w:hanging="568"/>
      </w:pPr>
      <w:rPr>
        <w:rFonts w:hint="default"/>
      </w:rPr>
    </w:lvl>
    <w:lvl w:ilvl="4" w:tplc="B29CC0A0">
      <w:start w:val="1"/>
      <w:numFmt w:val="bullet"/>
      <w:lvlText w:val="•"/>
      <w:lvlJc w:val="left"/>
      <w:pPr>
        <w:ind w:left="4102" w:hanging="568"/>
      </w:pPr>
      <w:rPr>
        <w:rFonts w:hint="default"/>
      </w:rPr>
    </w:lvl>
    <w:lvl w:ilvl="5" w:tplc="69AA3246">
      <w:start w:val="1"/>
      <w:numFmt w:val="bullet"/>
      <w:lvlText w:val="•"/>
      <w:lvlJc w:val="left"/>
      <w:pPr>
        <w:ind w:left="4956" w:hanging="568"/>
      </w:pPr>
      <w:rPr>
        <w:rFonts w:hint="default"/>
      </w:rPr>
    </w:lvl>
    <w:lvl w:ilvl="6" w:tplc="050E6CBA">
      <w:start w:val="1"/>
      <w:numFmt w:val="bullet"/>
      <w:lvlText w:val="•"/>
      <w:lvlJc w:val="left"/>
      <w:pPr>
        <w:ind w:left="5810" w:hanging="568"/>
      </w:pPr>
      <w:rPr>
        <w:rFonts w:hint="default"/>
      </w:rPr>
    </w:lvl>
    <w:lvl w:ilvl="7" w:tplc="87D0984C">
      <w:start w:val="1"/>
      <w:numFmt w:val="bullet"/>
      <w:lvlText w:val="•"/>
      <w:lvlJc w:val="left"/>
      <w:pPr>
        <w:ind w:left="6665" w:hanging="568"/>
      </w:pPr>
      <w:rPr>
        <w:rFonts w:hint="default"/>
      </w:rPr>
    </w:lvl>
    <w:lvl w:ilvl="8" w:tplc="1A7C5D22">
      <w:start w:val="1"/>
      <w:numFmt w:val="bullet"/>
      <w:lvlText w:val="•"/>
      <w:lvlJc w:val="left"/>
      <w:pPr>
        <w:ind w:left="7519" w:hanging="568"/>
      </w:pPr>
      <w:rPr>
        <w:rFonts w:hint="default"/>
      </w:rPr>
    </w:lvl>
  </w:abstractNum>
  <w:abstractNum w:abstractNumId="2" w15:restartNumberingAfterBreak="0">
    <w:nsid w:val="08F72566"/>
    <w:multiLevelType w:val="hybridMultilevel"/>
    <w:tmpl w:val="DB563102"/>
    <w:lvl w:ilvl="0" w:tplc="6178A89A">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C6180D60">
      <w:start w:val="1"/>
      <w:numFmt w:val="bullet"/>
      <w:lvlText w:val="•"/>
      <w:lvlJc w:val="left"/>
      <w:pPr>
        <w:ind w:left="1540" w:hanging="568"/>
      </w:pPr>
      <w:rPr>
        <w:rFonts w:hint="default"/>
      </w:rPr>
    </w:lvl>
    <w:lvl w:ilvl="2" w:tplc="5AE689CE">
      <w:start w:val="1"/>
      <w:numFmt w:val="bullet"/>
      <w:lvlText w:val="•"/>
      <w:lvlJc w:val="left"/>
      <w:pPr>
        <w:ind w:left="2394" w:hanging="568"/>
      </w:pPr>
      <w:rPr>
        <w:rFonts w:hint="default"/>
      </w:rPr>
    </w:lvl>
    <w:lvl w:ilvl="3" w:tplc="06485446">
      <w:start w:val="1"/>
      <w:numFmt w:val="bullet"/>
      <w:lvlText w:val="•"/>
      <w:lvlJc w:val="left"/>
      <w:pPr>
        <w:ind w:left="3248" w:hanging="568"/>
      </w:pPr>
      <w:rPr>
        <w:rFonts w:hint="default"/>
      </w:rPr>
    </w:lvl>
    <w:lvl w:ilvl="4" w:tplc="71B23B6C">
      <w:start w:val="1"/>
      <w:numFmt w:val="bullet"/>
      <w:lvlText w:val="•"/>
      <w:lvlJc w:val="left"/>
      <w:pPr>
        <w:ind w:left="4102" w:hanging="568"/>
      </w:pPr>
      <w:rPr>
        <w:rFonts w:hint="default"/>
      </w:rPr>
    </w:lvl>
    <w:lvl w:ilvl="5" w:tplc="F80EB57C">
      <w:start w:val="1"/>
      <w:numFmt w:val="bullet"/>
      <w:lvlText w:val="•"/>
      <w:lvlJc w:val="left"/>
      <w:pPr>
        <w:ind w:left="4956" w:hanging="568"/>
      </w:pPr>
      <w:rPr>
        <w:rFonts w:hint="default"/>
      </w:rPr>
    </w:lvl>
    <w:lvl w:ilvl="6" w:tplc="D7021136">
      <w:start w:val="1"/>
      <w:numFmt w:val="bullet"/>
      <w:lvlText w:val="•"/>
      <w:lvlJc w:val="left"/>
      <w:pPr>
        <w:ind w:left="5810" w:hanging="568"/>
      </w:pPr>
      <w:rPr>
        <w:rFonts w:hint="default"/>
      </w:rPr>
    </w:lvl>
    <w:lvl w:ilvl="7" w:tplc="A36270FE">
      <w:start w:val="1"/>
      <w:numFmt w:val="bullet"/>
      <w:lvlText w:val="•"/>
      <w:lvlJc w:val="left"/>
      <w:pPr>
        <w:ind w:left="6665" w:hanging="568"/>
      </w:pPr>
      <w:rPr>
        <w:rFonts w:hint="default"/>
      </w:rPr>
    </w:lvl>
    <w:lvl w:ilvl="8" w:tplc="62A0F396">
      <w:start w:val="1"/>
      <w:numFmt w:val="bullet"/>
      <w:lvlText w:val="•"/>
      <w:lvlJc w:val="left"/>
      <w:pPr>
        <w:ind w:left="7519" w:hanging="568"/>
      </w:pPr>
      <w:rPr>
        <w:rFonts w:hint="default"/>
      </w:rPr>
    </w:lvl>
  </w:abstractNum>
  <w:abstractNum w:abstractNumId="3" w15:restartNumberingAfterBreak="0">
    <w:nsid w:val="0F7F24F9"/>
    <w:multiLevelType w:val="hybridMultilevel"/>
    <w:tmpl w:val="37845514"/>
    <w:lvl w:ilvl="0" w:tplc="3E3AA432">
      <w:start w:val="3"/>
      <w:numFmt w:val="decimal"/>
      <w:lvlText w:val="%1."/>
      <w:lvlJc w:val="left"/>
      <w:pPr>
        <w:ind w:left="118" w:hanging="568"/>
      </w:pPr>
      <w:rPr>
        <w:rFonts w:ascii="Times New Roman" w:eastAsia="Times New Roman" w:hAnsi="Times New Roman" w:hint="default"/>
        <w:b/>
        <w:bCs/>
        <w:w w:val="99"/>
        <w:sz w:val="22"/>
        <w:szCs w:val="22"/>
      </w:rPr>
    </w:lvl>
    <w:lvl w:ilvl="1" w:tplc="B92EA718">
      <w:start w:val="1"/>
      <w:numFmt w:val="bullet"/>
      <w:lvlText w:val="•"/>
      <w:lvlJc w:val="left"/>
      <w:pPr>
        <w:ind w:left="1035" w:hanging="568"/>
      </w:pPr>
      <w:rPr>
        <w:rFonts w:hint="default"/>
      </w:rPr>
    </w:lvl>
    <w:lvl w:ilvl="2" w:tplc="B0986512">
      <w:start w:val="1"/>
      <w:numFmt w:val="bullet"/>
      <w:lvlText w:val="•"/>
      <w:lvlJc w:val="left"/>
      <w:pPr>
        <w:ind w:left="1952" w:hanging="568"/>
      </w:pPr>
      <w:rPr>
        <w:rFonts w:hint="default"/>
      </w:rPr>
    </w:lvl>
    <w:lvl w:ilvl="3" w:tplc="C6F66434">
      <w:start w:val="1"/>
      <w:numFmt w:val="bullet"/>
      <w:lvlText w:val="•"/>
      <w:lvlJc w:val="left"/>
      <w:pPr>
        <w:ind w:left="2869" w:hanging="568"/>
      </w:pPr>
      <w:rPr>
        <w:rFonts w:hint="default"/>
      </w:rPr>
    </w:lvl>
    <w:lvl w:ilvl="4" w:tplc="B6427524">
      <w:start w:val="1"/>
      <w:numFmt w:val="bullet"/>
      <w:lvlText w:val="•"/>
      <w:lvlJc w:val="left"/>
      <w:pPr>
        <w:ind w:left="3786" w:hanging="568"/>
      </w:pPr>
      <w:rPr>
        <w:rFonts w:hint="default"/>
      </w:rPr>
    </w:lvl>
    <w:lvl w:ilvl="5" w:tplc="539ACFEA">
      <w:start w:val="1"/>
      <w:numFmt w:val="bullet"/>
      <w:lvlText w:val="•"/>
      <w:lvlJc w:val="left"/>
      <w:pPr>
        <w:ind w:left="4703" w:hanging="568"/>
      </w:pPr>
      <w:rPr>
        <w:rFonts w:hint="default"/>
      </w:rPr>
    </w:lvl>
    <w:lvl w:ilvl="6" w:tplc="D1CAABF0">
      <w:start w:val="1"/>
      <w:numFmt w:val="bullet"/>
      <w:lvlText w:val="•"/>
      <w:lvlJc w:val="left"/>
      <w:pPr>
        <w:ind w:left="5619" w:hanging="568"/>
      </w:pPr>
      <w:rPr>
        <w:rFonts w:hint="default"/>
      </w:rPr>
    </w:lvl>
    <w:lvl w:ilvl="7" w:tplc="8F6A3A58">
      <w:start w:val="1"/>
      <w:numFmt w:val="bullet"/>
      <w:lvlText w:val="•"/>
      <w:lvlJc w:val="left"/>
      <w:pPr>
        <w:ind w:left="6536" w:hanging="568"/>
      </w:pPr>
      <w:rPr>
        <w:rFonts w:hint="default"/>
      </w:rPr>
    </w:lvl>
    <w:lvl w:ilvl="8" w:tplc="D2F46A10">
      <w:start w:val="1"/>
      <w:numFmt w:val="bullet"/>
      <w:lvlText w:val="•"/>
      <w:lvlJc w:val="left"/>
      <w:pPr>
        <w:ind w:left="7453" w:hanging="568"/>
      </w:pPr>
      <w:rPr>
        <w:rFonts w:hint="default"/>
      </w:rPr>
    </w:lvl>
  </w:abstractNum>
  <w:abstractNum w:abstractNumId="4" w15:restartNumberingAfterBreak="0">
    <w:nsid w:val="16415F6F"/>
    <w:multiLevelType w:val="hybridMultilevel"/>
    <w:tmpl w:val="FF70170A"/>
    <w:lvl w:ilvl="0" w:tplc="5C50C95A">
      <w:start w:val="1"/>
      <w:numFmt w:val="bullet"/>
      <w:lvlText w:val="-"/>
      <w:lvlJc w:val="left"/>
      <w:pPr>
        <w:ind w:left="118" w:hanging="568"/>
      </w:pPr>
      <w:rPr>
        <w:rFonts w:ascii="Times New Roman" w:eastAsia="Times New Roman" w:hAnsi="Times New Roman" w:hint="default"/>
        <w:w w:val="99"/>
        <w:sz w:val="22"/>
        <w:szCs w:val="22"/>
      </w:rPr>
    </w:lvl>
    <w:lvl w:ilvl="1" w:tplc="FBB051E0">
      <w:start w:val="1"/>
      <w:numFmt w:val="bullet"/>
      <w:lvlText w:val="•"/>
      <w:lvlJc w:val="left"/>
      <w:pPr>
        <w:ind w:left="1035" w:hanging="568"/>
      </w:pPr>
      <w:rPr>
        <w:rFonts w:hint="default"/>
      </w:rPr>
    </w:lvl>
    <w:lvl w:ilvl="2" w:tplc="717E52BA">
      <w:start w:val="1"/>
      <w:numFmt w:val="bullet"/>
      <w:lvlText w:val="•"/>
      <w:lvlJc w:val="left"/>
      <w:pPr>
        <w:ind w:left="1952" w:hanging="568"/>
      </w:pPr>
      <w:rPr>
        <w:rFonts w:hint="default"/>
      </w:rPr>
    </w:lvl>
    <w:lvl w:ilvl="3" w:tplc="0A7A3FC0">
      <w:start w:val="1"/>
      <w:numFmt w:val="bullet"/>
      <w:lvlText w:val="•"/>
      <w:lvlJc w:val="left"/>
      <w:pPr>
        <w:ind w:left="2869" w:hanging="568"/>
      </w:pPr>
      <w:rPr>
        <w:rFonts w:hint="default"/>
      </w:rPr>
    </w:lvl>
    <w:lvl w:ilvl="4" w:tplc="262CF3B4">
      <w:start w:val="1"/>
      <w:numFmt w:val="bullet"/>
      <w:lvlText w:val="•"/>
      <w:lvlJc w:val="left"/>
      <w:pPr>
        <w:ind w:left="3786" w:hanging="568"/>
      </w:pPr>
      <w:rPr>
        <w:rFonts w:hint="default"/>
      </w:rPr>
    </w:lvl>
    <w:lvl w:ilvl="5" w:tplc="EBE8AAA0">
      <w:start w:val="1"/>
      <w:numFmt w:val="bullet"/>
      <w:lvlText w:val="•"/>
      <w:lvlJc w:val="left"/>
      <w:pPr>
        <w:ind w:left="4703" w:hanging="568"/>
      </w:pPr>
      <w:rPr>
        <w:rFonts w:hint="default"/>
      </w:rPr>
    </w:lvl>
    <w:lvl w:ilvl="6" w:tplc="42ECD49A">
      <w:start w:val="1"/>
      <w:numFmt w:val="bullet"/>
      <w:lvlText w:val="•"/>
      <w:lvlJc w:val="left"/>
      <w:pPr>
        <w:ind w:left="5619" w:hanging="568"/>
      </w:pPr>
      <w:rPr>
        <w:rFonts w:hint="default"/>
      </w:rPr>
    </w:lvl>
    <w:lvl w:ilvl="7" w:tplc="BE74E2CA">
      <w:start w:val="1"/>
      <w:numFmt w:val="bullet"/>
      <w:lvlText w:val="•"/>
      <w:lvlJc w:val="left"/>
      <w:pPr>
        <w:ind w:left="6536" w:hanging="568"/>
      </w:pPr>
      <w:rPr>
        <w:rFonts w:hint="default"/>
      </w:rPr>
    </w:lvl>
    <w:lvl w:ilvl="8" w:tplc="04BC17C8">
      <w:start w:val="1"/>
      <w:numFmt w:val="bullet"/>
      <w:lvlText w:val="•"/>
      <w:lvlJc w:val="left"/>
      <w:pPr>
        <w:ind w:left="7453" w:hanging="568"/>
      </w:pPr>
      <w:rPr>
        <w:rFonts w:hint="default"/>
      </w:rPr>
    </w:lvl>
  </w:abstractNum>
  <w:abstractNum w:abstractNumId="5" w15:restartNumberingAfterBreak="0">
    <w:nsid w:val="1A0A24D5"/>
    <w:multiLevelType w:val="hybridMultilevel"/>
    <w:tmpl w:val="545E0DB2"/>
    <w:lvl w:ilvl="0" w:tplc="E210422C">
      <w:start w:val="1"/>
      <w:numFmt w:val="bullet"/>
      <w:lvlText w:val="-"/>
      <w:lvlJc w:val="left"/>
      <w:pPr>
        <w:ind w:left="686" w:hanging="568"/>
      </w:pPr>
      <w:rPr>
        <w:rFonts w:ascii="Times New Roman" w:eastAsia="Times New Roman" w:hAnsi="Times New Roman" w:hint="default"/>
        <w:w w:val="99"/>
        <w:sz w:val="22"/>
        <w:szCs w:val="22"/>
      </w:rPr>
    </w:lvl>
    <w:lvl w:ilvl="1" w:tplc="E1262B92">
      <w:start w:val="1"/>
      <w:numFmt w:val="bullet"/>
      <w:lvlText w:val="•"/>
      <w:lvlJc w:val="left"/>
      <w:pPr>
        <w:ind w:left="1546" w:hanging="568"/>
      </w:pPr>
      <w:rPr>
        <w:rFonts w:hint="default"/>
      </w:rPr>
    </w:lvl>
    <w:lvl w:ilvl="2" w:tplc="E370D4C4">
      <w:start w:val="1"/>
      <w:numFmt w:val="bullet"/>
      <w:lvlText w:val="•"/>
      <w:lvlJc w:val="left"/>
      <w:pPr>
        <w:ind w:left="2406" w:hanging="568"/>
      </w:pPr>
      <w:rPr>
        <w:rFonts w:hint="default"/>
      </w:rPr>
    </w:lvl>
    <w:lvl w:ilvl="3" w:tplc="184C9B18">
      <w:start w:val="1"/>
      <w:numFmt w:val="bullet"/>
      <w:lvlText w:val="•"/>
      <w:lvlJc w:val="left"/>
      <w:pPr>
        <w:ind w:left="3266" w:hanging="568"/>
      </w:pPr>
      <w:rPr>
        <w:rFonts w:hint="default"/>
      </w:rPr>
    </w:lvl>
    <w:lvl w:ilvl="4" w:tplc="637E2D4C">
      <w:start w:val="1"/>
      <w:numFmt w:val="bullet"/>
      <w:lvlText w:val="•"/>
      <w:lvlJc w:val="left"/>
      <w:pPr>
        <w:ind w:left="4126" w:hanging="568"/>
      </w:pPr>
      <w:rPr>
        <w:rFonts w:hint="default"/>
      </w:rPr>
    </w:lvl>
    <w:lvl w:ilvl="5" w:tplc="0610F250">
      <w:start w:val="1"/>
      <w:numFmt w:val="bullet"/>
      <w:lvlText w:val="•"/>
      <w:lvlJc w:val="left"/>
      <w:pPr>
        <w:ind w:left="4986" w:hanging="568"/>
      </w:pPr>
      <w:rPr>
        <w:rFonts w:hint="default"/>
      </w:rPr>
    </w:lvl>
    <w:lvl w:ilvl="6" w:tplc="AFF60B42">
      <w:start w:val="1"/>
      <w:numFmt w:val="bullet"/>
      <w:lvlText w:val="•"/>
      <w:lvlJc w:val="left"/>
      <w:pPr>
        <w:ind w:left="5846" w:hanging="568"/>
      </w:pPr>
      <w:rPr>
        <w:rFonts w:hint="default"/>
      </w:rPr>
    </w:lvl>
    <w:lvl w:ilvl="7" w:tplc="2AFC6D16">
      <w:start w:val="1"/>
      <w:numFmt w:val="bullet"/>
      <w:lvlText w:val="•"/>
      <w:lvlJc w:val="left"/>
      <w:pPr>
        <w:ind w:left="6707" w:hanging="568"/>
      </w:pPr>
      <w:rPr>
        <w:rFonts w:hint="default"/>
      </w:rPr>
    </w:lvl>
    <w:lvl w:ilvl="8" w:tplc="4C88658C">
      <w:start w:val="1"/>
      <w:numFmt w:val="bullet"/>
      <w:lvlText w:val="•"/>
      <w:lvlJc w:val="left"/>
      <w:pPr>
        <w:ind w:left="7567" w:hanging="568"/>
      </w:pPr>
      <w:rPr>
        <w:rFonts w:hint="default"/>
      </w:rPr>
    </w:lvl>
  </w:abstractNum>
  <w:abstractNum w:abstractNumId="6" w15:restartNumberingAfterBreak="0">
    <w:nsid w:val="1D3B0680"/>
    <w:multiLevelType w:val="hybridMultilevel"/>
    <w:tmpl w:val="083E8E40"/>
    <w:lvl w:ilvl="0" w:tplc="A782B752">
      <w:start w:val="1"/>
      <w:numFmt w:val="bullet"/>
      <w:lvlText w:val="-"/>
      <w:lvlJc w:val="left"/>
      <w:pPr>
        <w:ind w:left="686" w:hanging="568"/>
      </w:pPr>
      <w:rPr>
        <w:rFonts w:ascii="Times New Roman" w:eastAsia="Times New Roman" w:hAnsi="Times New Roman" w:hint="default"/>
        <w:w w:val="99"/>
        <w:sz w:val="22"/>
        <w:szCs w:val="22"/>
      </w:rPr>
    </w:lvl>
    <w:lvl w:ilvl="1" w:tplc="4FDE903C">
      <w:start w:val="1"/>
      <w:numFmt w:val="bullet"/>
      <w:lvlText w:val="•"/>
      <w:lvlJc w:val="left"/>
      <w:pPr>
        <w:ind w:left="1544" w:hanging="568"/>
      </w:pPr>
      <w:rPr>
        <w:rFonts w:hint="default"/>
      </w:rPr>
    </w:lvl>
    <w:lvl w:ilvl="2" w:tplc="B38E02CA">
      <w:start w:val="1"/>
      <w:numFmt w:val="bullet"/>
      <w:lvlText w:val="•"/>
      <w:lvlJc w:val="left"/>
      <w:pPr>
        <w:ind w:left="2402" w:hanging="568"/>
      </w:pPr>
      <w:rPr>
        <w:rFonts w:hint="default"/>
      </w:rPr>
    </w:lvl>
    <w:lvl w:ilvl="3" w:tplc="7522009A">
      <w:start w:val="1"/>
      <w:numFmt w:val="bullet"/>
      <w:lvlText w:val="•"/>
      <w:lvlJc w:val="left"/>
      <w:pPr>
        <w:ind w:left="3260" w:hanging="568"/>
      </w:pPr>
      <w:rPr>
        <w:rFonts w:hint="default"/>
      </w:rPr>
    </w:lvl>
    <w:lvl w:ilvl="4" w:tplc="5944E832">
      <w:start w:val="1"/>
      <w:numFmt w:val="bullet"/>
      <w:lvlText w:val="•"/>
      <w:lvlJc w:val="left"/>
      <w:pPr>
        <w:ind w:left="4118" w:hanging="568"/>
      </w:pPr>
      <w:rPr>
        <w:rFonts w:hint="default"/>
      </w:rPr>
    </w:lvl>
    <w:lvl w:ilvl="5" w:tplc="65C6D190">
      <w:start w:val="1"/>
      <w:numFmt w:val="bullet"/>
      <w:lvlText w:val="•"/>
      <w:lvlJc w:val="left"/>
      <w:pPr>
        <w:ind w:left="4976" w:hanging="568"/>
      </w:pPr>
      <w:rPr>
        <w:rFonts w:hint="default"/>
      </w:rPr>
    </w:lvl>
    <w:lvl w:ilvl="6" w:tplc="2206A428">
      <w:start w:val="1"/>
      <w:numFmt w:val="bullet"/>
      <w:lvlText w:val="•"/>
      <w:lvlJc w:val="left"/>
      <w:pPr>
        <w:ind w:left="5834" w:hanging="568"/>
      </w:pPr>
      <w:rPr>
        <w:rFonts w:hint="default"/>
      </w:rPr>
    </w:lvl>
    <w:lvl w:ilvl="7" w:tplc="3D86BBCC">
      <w:start w:val="1"/>
      <w:numFmt w:val="bullet"/>
      <w:lvlText w:val="•"/>
      <w:lvlJc w:val="left"/>
      <w:pPr>
        <w:ind w:left="6693" w:hanging="568"/>
      </w:pPr>
      <w:rPr>
        <w:rFonts w:hint="default"/>
      </w:rPr>
    </w:lvl>
    <w:lvl w:ilvl="8" w:tplc="1916DEEA">
      <w:start w:val="1"/>
      <w:numFmt w:val="bullet"/>
      <w:lvlText w:val="•"/>
      <w:lvlJc w:val="left"/>
      <w:pPr>
        <w:ind w:left="7551" w:hanging="568"/>
      </w:pPr>
      <w:rPr>
        <w:rFonts w:hint="default"/>
      </w:rPr>
    </w:lvl>
  </w:abstractNum>
  <w:abstractNum w:abstractNumId="7" w15:restartNumberingAfterBreak="0">
    <w:nsid w:val="1ECA55FB"/>
    <w:multiLevelType w:val="multilevel"/>
    <w:tmpl w:val="BE2AECFC"/>
    <w:lvl w:ilvl="0">
      <w:start w:val="1"/>
      <w:numFmt w:val="decimal"/>
      <w:lvlText w:val="%1."/>
      <w:lvlJc w:val="left"/>
      <w:pPr>
        <w:ind w:left="686" w:hanging="568"/>
      </w:pPr>
      <w:rPr>
        <w:rFonts w:ascii="Times New Roman" w:eastAsia="Times New Roman" w:hAnsi="Times New Roman" w:hint="default"/>
        <w:b/>
        <w:bCs/>
        <w:w w:val="99"/>
        <w:sz w:val="22"/>
        <w:szCs w:val="22"/>
      </w:rPr>
    </w:lvl>
    <w:lvl w:ilvl="1">
      <w:start w:val="1"/>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394" w:hanging="568"/>
      </w:pPr>
      <w:rPr>
        <w:rFonts w:hint="default"/>
      </w:rPr>
    </w:lvl>
    <w:lvl w:ilvl="3">
      <w:start w:val="1"/>
      <w:numFmt w:val="bullet"/>
      <w:lvlText w:val="•"/>
      <w:lvlJc w:val="left"/>
      <w:pPr>
        <w:ind w:left="3248" w:hanging="568"/>
      </w:pPr>
      <w:rPr>
        <w:rFonts w:hint="default"/>
      </w:rPr>
    </w:lvl>
    <w:lvl w:ilvl="4">
      <w:start w:val="1"/>
      <w:numFmt w:val="bullet"/>
      <w:lvlText w:val="•"/>
      <w:lvlJc w:val="left"/>
      <w:pPr>
        <w:ind w:left="4102" w:hanging="568"/>
      </w:pPr>
      <w:rPr>
        <w:rFonts w:hint="default"/>
      </w:rPr>
    </w:lvl>
    <w:lvl w:ilvl="5">
      <w:start w:val="1"/>
      <w:numFmt w:val="bullet"/>
      <w:lvlText w:val="•"/>
      <w:lvlJc w:val="left"/>
      <w:pPr>
        <w:ind w:left="4956" w:hanging="568"/>
      </w:pPr>
      <w:rPr>
        <w:rFonts w:hint="default"/>
      </w:rPr>
    </w:lvl>
    <w:lvl w:ilvl="6">
      <w:start w:val="1"/>
      <w:numFmt w:val="bullet"/>
      <w:lvlText w:val="•"/>
      <w:lvlJc w:val="left"/>
      <w:pPr>
        <w:ind w:left="5810" w:hanging="568"/>
      </w:pPr>
      <w:rPr>
        <w:rFonts w:hint="default"/>
      </w:rPr>
    </w:lvl>
    <w:lvl w:ilvl="7">
      <w:start w:val="1"/>
      <w:numFmt w:val="bullet"/>
      <w:lvlText w:val="•"/>
      <w:lvlJc w:val="left"/>
      <w:pPr>
        <w:ind w:left="6665" w:hanging="568"/>
      </w:pPr>
      <w:rPr>
        <w:rFonts w:hint="default"/>
      </w:rPr>
    </w:lvl>
    <w:lvl w:ilvl="8">
      <w:start w:val="1"/>
      <w:numFmt w:val="bullet"/>
      <w:lvlText w:val="•"/>
      <w:lvlJc w:val="left"/>
      <w:pPr>
        <w:ind w:left="7519" w:hanging="568"/>
      </w:pPr>
      <w:rPr>
        <w:rFonts w:hint="default"/>
      </w:rPr>
    </w:lvl>
  </w:abstractNum>
  <w:abstractNum w:abstractNumId="8" w15:restartNumberingAfterBreak="0">
    <w:nsid w:val="20DB3822"/>
    <w:multiLevelType w:val="hybridMultilevel"/>
    <w:tmpl w:val="61C07CE6"/>
    <w:lvl w:ilvl="0" w:tplc="18527658">
      <w:start w:val="1"/>
      <w:numFmt w:val="bullet"/>
      <w:lvlText w:val="-"/>
      <w:lvlJc w:val="left"/>
      <w:pPr>
        <w:ind w:left="686" w:hanging="568"/>
      </w:pPr>
      <w:rPr>
        <w:rFonts w:ascii="Times New Roman" w:eastAsia="Times New Roman" w:hAnsi="Times New Roman" w:hint="default"/>
        <w:w w:val="99"/>
        <w:sz w:val="22"/>
        <w:szCs w:val="22"/>
      </w:rPr>
    </w:lvl>
    <w:lvl w:ilvl="1" w:tplc="79960982">
      <w:start w:val="1"/>
      <w:numFmt w:val="bullet"/>
      <w:lvlText w:val="•"/>
      <w:lvlJc w:val="left"/>
      <w:pPr>
        <w:ind w:left="1544" w:hanging="568"/>
      </w:pPr>
      <w:rPr>
        <w:rFonts w:hint="default"/>
      </w:rPr>
    </w:lvl>
    <w:lvl w:ilvl="2" w:tplc="16BA30D0">
      <w:start w:val="1"/>
      <w:numFmt w:val="bullet"/>
      <w:lvlText w:val="•"/>
      <w:lvlJc w:val="left"/>
      <w:pPr>
        <w:ind w:left="2402" w:hanging="568"/>
      </w:pPr>
      <w:rPr>
        <w:rFonts w:hint="default"/>
      </w:rPr>
    </w:lvl>
    <w:lvl w:ilvl="3" w:tplc="28548A60">
      <w:start w:val="1"/>
      <w:numFmt w:val="bullet"/>
      <w:lvlText w:val="•"/>
      <w:lvlJc w:val="left"/>
      <w:pPr>
        <w:ind w:left="3260" w:hanging="568"/>
      </w:pPr>
      <w:rPr>
        <w:rFonts w:hint="default"/>
      </w:rPr>
    </w:lvl>
    <w:lvl w:ilvl="4" w:tplc="E61ECE82">
      <w:start w:val="1"/>
      <w:numFmt w:val="bullet"/>
      <w:lvlText w:val="•"/>
      <w:lvlJc w:val="left"/>
      <w:pPr>
        <w:ind w:left="4118" w:hanging="568"/>
      </w:pPr>
      <w:rPr>
        <w:rFonts w:hint="default"/>
      </w:rPr>
    </w:lvl>
    <w:lvl w:ilvl="5" w:tplc="CCA0BBE8">
      <w:start w:val="1"/>
      <w:numFmt w:val="bullet"/>
      <w:lvlText w:val="•"/>
      <w:lvlJc w:val="left"/>
      <w:pPr>
        <w:ind w:left="4976" w:hanging="568"/>
      </w:pPr>
      <w:rPr>
        <w:rFonts w:hint="default"/>
      </w:rPr>
    </w:lvl>
    <w:lvl w:ilvl="6" w:tplc="5E2634E2">
      <w:start w:val="1"/>
      <w:numFmt w:val="bullet"/>
      <w:lvlText w:val="•"/>
      <w:lvlJc w:val="left"/>
      <w:pPr>
        <w:ind w:left="5834" w:hanging="568"/>
      </w:pPr>
      <w:rPr>
        <w:rFonts w:hint="default"/>
      </w:rPr>
    </w:lvl>
    <w:lvl w:ilvl="7" w:tplc="32820FEC">
      <w:start w:val="1"/>
      <w:numFmt w:val="bullet"/>
      <w:lvlText w:val="•"/>
      <w:lvlJc w:val="left"/>
      <w:pPr>
        <w:ind w:left="6693" w:hanging="568"/>
      </w:pPr>
      <w:rPr>
        <w:rFonts w:hint="default"/>
      </w:rPr>
    </w:lvl>
    <w:lvl w:ilvl="8" w:tplc="46408138">
      <w:start w:val="1"/>
      <w:numFmt w:val="bullet"/>
      <w:lvlText w:val="•"/>
      <w:lvlJc w:val="left"/>
      <w:pPr>
        <w:ind w:left="7551" w:hanging="568"/>
      </w:pPr>
      <w:rPr>
        <w:rFonts w:hint="default"/>
      </w:rPr>
    </w:lvl>
  </w:abstractNum>
  <w:abstractNum w:abstractNumId="9" w15:restartNumberingAfterBreak="0">
    <w:nsid w:val="2175311E"/>
    <w:multiLevelType w:val="hybridMultilevel"/>
    <w:tmpl w:val="123CEC56"/>
    <w:lvl w:ilvl="0" w:tplc="54DAAC82">
      <w:start w:val="1"/>
      <w:numFmt w:val="decimal"/>
      <w:lvlText w:val="%1."/>
      <w:lvlJc w:val="left"/>
      <w:pPr>
        <w:ind w:left="686" w:hanging="568"/>
      </w:pPr>
      <w:rPr>
        <w:rFonts w:ascii="Times New Roman" w:eastAsia="Times New Roman" w:hAnsi="Times New Roman" w:hint="default"/>
        <w:w w:val="99"/>
        <w:sz w:val="22"/>
        <w:szCs w:val="22"/>
      </w:rPr>
    </w:lvl>
    <w:lvl w:ilvl="1" w:tplc="86D89AEE">
      <w:start w:val="1"/>
      <w:numFmt w:val="lowerLetter"/>
      <w:lvlText w:val="%2."/>
      <w:lvlJc w:val="left"/>
      <w:pPr>
        <w:ind w:left="2368" w:hanging="360"/>
      </w:pPr>
      <w:rPr>
        <w:rFonts w:ascii="Times New Roman" w:eastAsia="Times New Roman" w:hAnsi="Times New Roman" w:hint="default"/>
        <w:spacing w:val="-1"/>
        <w:w w:val="99"/>
        <w:sz w:val="22"/>
        <w:szCs w:val="22"/>
      </w:rPr>
    </w:lvl>
    <w:lvl w:ilvl="2" w:tplc="0F9C5526">
      <w:start w:val="1"/>
      <w:numFmt w:val="upperLetter"/>
      <w:lvlText w:val="%3."/>
      <w:lvlJc w:val="left"/>
      <w:pPr>
        <w:ind w:left="3563" w:hanging="269"/>
        <w:jc w:val="right"/>
      </w:pPr>
      <w:rPr>
        <w:rFonts w:ascii="Times New Roman" w:eastAsia="Times New Roman" w:hAnsi="Times New Roman" w:hint="default"/>
        <w:b/>
        <w:bCs/>
        <w:w w:val="99"/>
        <w:sz w:val="22"/>
        <w:szCs w:val="22"/>
      </w:rPr>
    </w:lvl>
    <w:lvl w:ilvl="3" w:tplc="E4E487D0">
      <w:start w:val="1"/>
      <w:numFmt w:val="bullet"/>
      <w:lvlText w:val="•"/>
      <w:lvlJc w:val="left"/>
      <w:pPr>
        <w:ind w:left="4186" w:hanging="269"/>
      </w:pPr>
      <w:rPr>
        <w:rFonts w:hint="default"/>
      </w:rPr>
    </w:lvl>
    <w:lvl w:ilvl="4" w:tplc="D4D806AC">
      <w:start w:val="1"/>
      <w:numFmt w:val="bullet"/>
      <w:lvlText w:val="•"/>
      <w:lvlJc w:val="left"/>
      <w:pPr>
        <w:ind w:left="4809" w:hanging="269"/>
      </w:pPr>
      <w:rPr>
        <w:rFonts w:hint="default"/>
      </w:rPr>
    </w:lvl>
    <w:lvl w:ilvl="5" w:tplc="633C8BAC">
      <w:start w:val="1"/>
      <w:numFmt w:val="bullet"/>
      <w:lvlText w:val="•"/>
      <w:lvlJc w:val="left"/>
      <w:pPr>
        <w:ind w:left="5432" w:hanging="269"/>
      </w:pPr>
      <w:rPr>
        <w:rFonts w:hint="default"/>
      </w:rPr>
    </w:lvl>
    <w:lvl w:ilvl="6" w:tplc="B4A4A49C">
      <w:start w:val="1"/>
      <w:numFmt w:val="bullet"/>
      <w:lvlText w:val="•"/>
      <w:lvlJc w:val="left"/>
      <w:pPr>
        <w:ind w:left="6055" w:hanging="269"/>
      </w:pPr>
      <w:rPr>
        <w:rFonts w:hint="default"/>
      </w:rPr>
    </w:lvl>
    <w:lvl w:ilvl="7" w:tplc="8A2C6450">
      <w:start w:val="1"/>
      <w:numFmt w:val="bullet"/>
      <w:lvlText w:val="•"/>
      <w:lvlJc w:val="left"/>
      <w:pPr>
        <w:ind w:left="6678" w:hanging="269"/>
      </w:pPr>
      <w:rPr>
        <w:rFonts w:hint="default"/>
      </w:rPr>
    </w:lvl>
    <w:lvl w:ilvl="8" w:tplc="C9DC87CE">
      <w:start w:val="1"/>
      <w:numFmt w:val="bullet"/>
      <w:lvlText w:val="•"/>
      <w:lvlJc w:val="left"/>
      <w:pPr>
        <w:ind w:left="7301" w:hanging="269"/>
      </w:pPr>
      <w:rPr>
        <w:rFonts w:hint="default"/>
      </w:rPr>
    </w:lvl>
  </w:abstractNum>
  <w:abstractNum w:abstractNumId="10" w15:restartNumberingAfterBreak="0">
    <w:nsid w:val="28462F8F"/>
    <w:multiLevelType w:val="hybridMultilevel"/>
    <w:tmpl w:val="9B14DDE4"/>
    <w:lvl w:ilvl="0" w:tplc="32343D8E">
      <w:start w:val="1"/>
      <w:numFmt w:val="bullet"/>
      <w:lvlText w:val=""/>
      <w:lvlJc w:val="left"/>
      <w:pPr>
        <w:ind w:left="686" w:hanging="360"/>
      </w:pPr>
      <w:rPr>
        <w:rFonts w:ascii="Symbol" w:eastAsia="Symbol" w:hAnsi="Symbol" w:hint="default"/>
        <w:w w:val="99"/>
        <w:sz w:val="22"/>
        <w:szCs w:val="22"/>
      </w:rPr>
    </w:lvl>
    <w:lvl w:ilvl="1" w:tplc="D9423C96">
      <w:start w:val="1"/>
      <w:numFmt w:val="bullet"/>
      <w:lvlText w:val="o"/>
      <w:lvlJc w:val="left"/>
      <w:pPr>
        <w:ind w:left="1252" w:hanging="568"/>
      </w:pPr>
      <w:rPr>
        <w:rFonts w:ascii="Courier New" w:eastAsia="Courier New" w:hAnsi="Courier New" w:hint="default"/>
        <w:w w:val="99"/>
        <w:sz w:val="22"/>
        <w:szCs w:val="22"/>
      </w:rPr>
    </w:lvl>
    <w:lvl w:ilvl="2" w:tplc="ACA839D6">
      <w:start w:val="1"/>
      <w:numFmt w:val="bullet"/>
      <w:lvlText w:val=""/>
      <w:lvlJc w:val="left"/>
      <w:pPr>
        <w:ind w:left="1820" w:hanging="532"/>
      </w:pPr>
      <w:rPr>
        <w:rFonts w:ascii="Symbol" w:eastAsia="Symbol" w:hAnsi="Symbol" w:hint="default"/>
        <w:w w:val="99"/>
        <w:sz w:val="22"/>
        <w:szCs w:val="22"/>
      </w:rPr>
    </w:lvl>
    <w:lvl w:ilvl="3" w:tplc="49800CB8">
      <w:start w:val="1"/>
      <w:numFmt w:val="bullet"/>
      <w:lvlText w:val="•"/>
      <w:lvlJc w:val="left"/>
      <w:pPr>
        <w:ind w:left="1820" w:hanging="532"/>
      </w:pPr>
      <w:rPr>
        <w:rFonts w:hint="default"/>
      </w:rPr>
    </w:lvl>
    <w:lvl w:ilvl="4" w:tplc="66AC506C">
      <w:start w:val="1"/>
      <w:numFmt w:val="bullet"/>
      <w:lvlText w:val="•"/>
      <w:lvlJc w:val="left"/>
      <w:pPr>
        <w:ind w:left="2870" w:hanging="532"/>
      </w:pPr>
      <w:rPr>
        <w:rFonts w:hint="default"/>
      </w:rPr>
    </w:lvl>
    <w:lvl w:ilvl="5" w:tplc="9B2C6714">
      <w:start w:val="1"/>
      <w:numFmt w:val="bullet"/>
      <w:lvlText w:val="•"/>
      <w:lvlJc w:val="left"/>
      <w:pPr>
        <w:ind w:left="3919" w:hanging="532"/>
      </w:pPr>
      <w:rPr>
        <w:rFonts w:hint="default"/>
      </w:rPr>
    </w:lvl>
    <w:lvl w:ilvl="6" w:tplc="E9785878">
      <w:start w:val="1"/>
      <w:numFmt w:val="bullet"/>
      <w:lvlText w:val="•"/>
      <w:lvlJc w:val="left"/>
      <w:pPr>
        <w:ind w:left="4969" w:hanging="532"/>
      </w:pPr>
      <w:rPr>
        <w:rFonts w:hint="default"/>
      </w:rPr>
    </w:lvl>
    <w:lvl w:ilvl="7" w:tplc="8DD49240">
      <w:start w:val="1"/>
      <w:numFmt w:val="bullet"/>
      <w:lvlText w:val="•"/>
      <w:lvlJc w:val="left"/>
      <w:pPr>
        <w:ind w:left="6018" w:hanging="532"/>
      </w:pPr>
      <w:rPr>
        <w:rFonts w:hint="default"/>
      </w:rPr>
    </w:lvl>
    <w:lvl w:ilvl="8" w:tplc="1D6AD306">
      <w:start w:val="1"/>
      <w:numFmt w:val="bullet"/>
      <w:lvlText w:val="•"/>
      <w:lvlJc w:val="left"/>
      <w:pPr>
        <w:ind w:left="7068" w:hanging="532"/>
      </w:pPr>
      <w:rPr>
        <w:rFonts w:hint="default"/>
      </w:rPr>
    </w:lvl>
  </w:abstractNum>
  <w:abstractNum w:abstractNumId="11" w15:restartNumberingAfterBreak="0">
    <w:nsid w:val="2EDB47A3"/>
    <w:multiLevelType w:val="hybridMultilevel"/>
    <w:tmpl w:val="E41E0706"/>
    <w:lvl w:ilvl="0" w:tplc="F482D948">
      <w:start w:val="1"/>
      <w:numFmt w:val="bullet"/>
      <w:lvlText w:val="-"/>
      <w:lvlJc w:val="left"/>
      <w:pPr>
        <w:ind w:left="686" w:hanging="568"/>
      </w:pPr>
      <w:rPr>
        <w:rFonts w:ascii="Times New Roman" w:eastAsia="Times New Roman" w:hAnsi="Times New Roman" w:hint="default"/>
        <w:w w:val="99"/>
        <w:sz w:val="22"/>
        <w:szCs w:val="22"/>
      </w:rPr>
    </w:lvl>
    <w:lvl w:ilvl="1" w:tplc="2FD6B24A">
      <w:start w:val="1"/>
      <w:numFmt w:val="bullet"/>
      <w:lvlText w:val="•"/>
      <w:lvlJc w:val="left"/>
      <w:pPr>
        <w:ind w:left="1544" w:hanging="568"/>
      </w:pPr>
      <w:rPr>
        <w:rFonts w:hint="default"/>
      </w:rPr>
    </w:lvl>
    <w:lvl w:ilvl="2" w:tplc="4058EAE0">
      <w:start w:val="1"/>
      <w:numFmt w:val="bullet"/>
      <w:lvlText w:val="•"/>
      <w:lvlJc w:val="left"/>
      <w:pPr>
        <w:ind w:left="2402" w:hanging="568"/>
      </w:pPr>
      <w:rPr>
        <w:rFonts w:hint="default"/>
      </w:rPr>
    </w:lvl>
    <w:lvl w:ilvl="3" w:tplc="43C2DABE">
      <w:start w:val="1"/>
      <w:numFmt w:val="bullet"/>
      <w:lvlText w:val="•"/>
      <w:lvlJc w:val="left"/>
      <w:pPr>
        <w:ind w:left="3260" w:hanging="568"/>
      </w:pPr>
      <w:rPr>
        <w:rFonts w:hint="default"/>
      </w:rPr>
    </w:lvl>
    <w:lvl w:ilvl="4" w:tplc="4ADAFE82">
      <w:start w:val="1"/>
      <w:numFmt w:val="bullet"/>
      <w:lvlText w:val="•"/>
      <w:lvlJc w:val="left"/>
      <w:pPr>
        <w:ind w:left="4118" w:hanging="568"/>
      </w:pPr>
      <w:rPr>
        <w:rFonts w:hint="default"/>
      </w:rPr>
    </w:lvl>
    <w:lvl w:ilvl="5" w:tplc="6B4EFA02">
      <w:start w:val="1"/>
      <w:numFmt w:val="bullet"/>
      <w:lvlText w:val="•"/>
      <w:lvlJc w:val="left"/>
      <w:pPr>
        <w:ind w:left="4976" w:hanging="568"/>
      </w:pPr>
      <w:rPr>
        <w:rFonts w:hint="default"/>
      </w:rPr>
    </w:lvl>
    <w:lvl w:ilvl="6" w:tplc="D3D057F8">
      <w:start w:val="1"/>
      <w:numFmt w:val="bullet"/>
      <w:lvlText w:val="•"/>
      <w:lvlJc w:val="left"/>
      <w:pPr>
        <w:ind w:left="5834" w:hanging="568"/>
      </w:pPr>
      <w:rPr>
        <w:rFonts w:hint="default"/>
      </w:rPr>
    </w:lvl>
    <w:lvl w:ilvl="7" w:tplc="2B420234">
      <w:start w:val="1"/>
      <w:numFmt w:val="bullet"/>
      <w:lvlText w:val="•"/>
      <w:lvlJc w:val="left"/>
      <w:pPr>
        <w:ind w:left="6693" w:hanging="568"/>
      </w:pPr>
      <w:rPr>
        <w:rFonts w:hint="default"/>
      </w:rPr>
    </w:lvl>
    <w:lvl w:ilvl="8" w:tplc="CFACA8E6">
      <w:start w:val="1"/>
      <w:numFmt w:val="bullet"/>
      <w:lvlText w:val="•"/>
      <w:lvlJc w:val="left"/>
      <w:pPr>
        <w:ind w:left="7551" w:hanging="568"/>
      </w:pPr>
      <w:rPr>
        <w:rFonts w:hint="default"/>
      </w:rPr>
    </w:lvl>
  </w:abstractNum>
  <w:abstractNum w:abstractNumId="12" w15:restartNumberingAfterBreak="0">
    <w:nsid w:val="36EA0019"/>
    <w:multiLevelType w:val="hybridMultilevel"/>
    <w:tmpl w:val="FE94F842"/>
    <w:lvl w:ilvl="0" w:tplc="9656E5E6">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36BC1378">
      <w:start w:val="1"/>
      <w:numFmt w:val="bullet"/>
      <w:lvlText w:val="•"/>
      <w:lvlJc w:val="left"/>
      <w:pPr>
        <w:ind w:left="2151" w:hanging="568"/>
      </w:pPr>
      <w:rPr>
        <w:rFonts w:hint="default"/>
      </w:rPr>
    </w:lvl>
    <w:lvl w:ilvl="2" w:tplc="3A507B04">
      <w:start w:val="1"/>
      <w:numFmt w:val="bullet"/>
      <w:lvlText w:val="•"/>
      <w:lvlJc w:val="left"/>
      <w:pPr>
        <w:ind w:left="2861" w:hanging="568"/>
      </w:pPr>
      <w:rPr>
        <w:rFonts w:hint="default"/>
      </w:rPr>
    </w:lvl>
    <w:lvl w:ilvl="3" w:tplc="D0863962">
      <w:start w:val="1"/>
      <w:numFmt w:val="bullet"/>
      <w:lvlText w:val="•"/>
      <w:lvlJc w:val="left"/>
      <w:pPr>
        <w:ind w:left="3572" w:hanging="568"/>
      </w:pPr>
      <w:rPr>
        <w:rFonts w:hint="default"/>
      </w:rPr>
    </w:lvl>
    <w:lvl w:ilvl="4" w:tplc="D1B00D06">
      <w:start w:val="1"/>
      <w:numFmt w:val="bullet"/>
      <w:lvlText w:val="•"/>
      <w:lvlJc w:val="left"/>
      <w:pPr>
        <w:ind w:left="4283" w:hanging="568"/>
      </w:pPr>
      <w:rPr>
        <w:rFonts w:hint="default"/>
      </w:rPr>
    </w:lvl>
    <w:lvl w:ilvl="5" w:tplc="DB526AC4">
      <w:start w:val="1"/>
      <w:numFmt w:val="bullet"/>
      <w:lvlText w:val="•"/>
      <w:lvlJc w:val="left"/>
      <w:pPr>
        <w:ind w:left="4994" w:hanging="568"/>
      </w:pPr>
      <w:rPr>
        <w:rFonts w:hint="default"/>
      </w:rPr>
    </w:lvl>
    <w:lvl w:ilvl="6" w:tplc="75688996">
      <w:start w:val="1"/>
      <w:numFmt w:val="bullet"/>
      <w:lvlText w:val="•"/>
      <w:lvlJc w:val="left"/>
      <w:pPr>
        <w:ind w:left="5704" w:hanging="568"/>
      </w:pPr>
      <w:rPr>
        <w:rFonts w:hint="default"/>
      </w:rPr>
    </w:lvl>
    <w:lvl w:ilvl="7" w:tplc="CC8E239E">
      <w:start w:val="1"/>
      <w:numFmt w:val="bullet"/>
      <w:lvlText w:val="•"/>
      <w:lvlJc w:val="left"/>
      <w:pPr>
        <w:ind w:left="6415" w:hanging="568"/>
      </w:pPr>
      <w:rPr>
        <w:rFonts w:hint="default"/>
      </w:rPr>
    </w:lvl>
    <w:lvl w:ilvl="8" w:tplc="D0ACCBA2">
      <w:start w:val="1"/>
      <w:numFmt w:val="bullet"/>
      <w:lvlText w:val="•"/>
      <w:lvlJc w:val="left"/>
      <w:pPr>
        <w:ind w:left="7126" w:hanging="568"/>
      </w:pPr>
      <w:rPr>
        <w:rFonts w:hint="default"/>
      </w:rPr>
    </w:lvl>
  </w:abstractNum>
  <w:abstractNum w:abstractNumId="13" w15:restartNumberingAfterBreak="0">
    <w:nsid w:val="3DF11902"/>
    <w:multiLevelType w:val="hybridMultilevel"/>
    <w:tmpl w:val="310C106E"/>
    <w:lvl w:ilvl="0" w:tplc="D132FDC0">
      <w:start w:val="1"/>
      <w:numFmt w:val="bullet"/>
      <w:lvlText w:val="-"/>
      <w:lvlJc w:val="left"/>
      <w:pPr>
        <w:ind w:left="686" w:hanging="568"/>
      </w:pPr>
      <w:rPr>
        <w:rFonts w:ascii="Times New Roman" w:eastAsia="Times New Roman" w:hAnsi="Times New Roman" w:hint="default"/>
        <w:w w:val="99"/>
        <w:sz w:val="22"/>
        <w:szCs w:val="22"/>
      </w:rPr>
    </w:lvl>
    <w:lvl w:ilvl="1" w:tplc="48A41AC2">
      <w:start w:val="1"/>
      <w:numFmt w:val="bullet"/>
      <w:lvlText w:val="•"/>
      <w:lvlJc w:val="left"/>
      <w:pPr>
        <w:ind w:left="1546" w:hanging="568"/>
      </w:pPr>
      <w:rPr>
        <w:rFonts w:hint="default"/>
      </w:rPr>
    </w:lvl>
    <w:lvl w:ilvl="2" w:tplc="EE721AB6">
      <w:start w:val="1"/>
      <w:numFmt w:val="bullet"/>
      <w:lvlText w:val="•"/>
      <w:lvlJc w:val="left"/>
      <w:pPr>
        <w:ind w:left="2406" w:hanging="568"/>
      </w:pPr>
      <w:rPr>
        <w:rFonts w:hint="default"/>
      </w:rPr>
    </w:lvl>
    <w:lvl w:ilvl="3" w:tplc="08F4B45A">
      <w:start w:val="1"/>
      <w:numFmt w:val="bullet"/>
      <w:lvlText w:val="•"/>
      <w:lvlJc w:val="left"/>
      <w:pPr>
        <w:ind w:left="3266" w:hanging="568"/>
      </w:pPr>
      <w:rPr>
        <w:rFonts w:hint="default"/>
      </w:rPr>
    </w:lvl>
    <w:lvl w:ilvl="4" w:tplc="80B63CB4">
      <w:start w:val="1"/>
      <w:numFmt w:val="bullet"/>
      <w:lvlText w:val="•"/>
      <w:lvlJc w:val="left"/>
      <w:pPr>
        <w:ind w:left="4126" w:hanging="568"/>
      </w:pPr>
      <w:rPr>
        <w:rFonts w:hint="default"/>
      </w:rPr>
    </w:lvl>
    <w:lvl w:ilvl="5" w:tplc="3C388664">
      <w:start w:val="1"/>
      <w:numFmt w:val="bullet"/>
      <w:lvlText w:val="•"/>
      <w:lvlJc w:val="left"/>
      <w:pPr>
        <w:ind w:left="4986" w:hanging="568"/>
      </w:pPr>
      <w:rPr>
        <w:rFonts w:hint="default"/>
      </w:rPr>
    </w:lvl>
    <w:lvl w:ilvl="6" w:tplc="1BBA35EA">
      <w:start w:val="1"/>
      <w:numFmt w:val="bullet"/>
      <w:lvlText w:val="•"/>
      <w:lvlJc w:val="left"/>
      <w:pPr>
        <w:ind w:left="5846" w:hanging="568"/>
      </w:pPr>
      <w:rPr>
        <w:rFonts w:hint="default"/>
      </w:rPr>
    </w:lvl>
    <w:lvl w:ilvl="7" w:tplc="D3587A02">
      <w:start w:val="1"/>
      <w:numFmt w:val="bullet"/>
      <w:lvlText w:val="•"/>
      <w:lvlJc w:val="left"/>
      <w:pPr>
        <w:ind w:left="6707" w:hanging="568"/>
      </w:pPr>
      <w:rPr>
        <w:rFonts w:hint="default"/>
      </w:rPr>
    </w:lvl>
    <w:lvl w:ilvl="8" w:tplc="277AC442">
      <w:start w:val="1"/>
      <w:numFmt w:val="bullet"/>
      <w:lvlText w:val="•"/>
      <w:lvlJc w:val="left"/>
      <w:pPr>
        <w:ind w:left="7567" w:hanging="568"/>
      </w:pPr>
      <w:rPr>
        <w:rFonts w:hint="default"/>
      </w:rPr>
    </w:lvl>
  </w:abstractNum>
  <w:abstractNum w:abstractNumId="14" w15:restartNumberingAfterBreak="0">
    <w:nsid w:val="49D12ADE"/>
    <w:multiLevelType w:val="hybridMultilevel"/>
    <w:tmpl w:val="8CE0EB84"/>
    <w:lvl w:ilvl="0" w:tplc="D09A5F34">
      <w:start w:val="2"/>
      <w:numFmt w:val="upperRoman"/>
      <w:lvlText w:val="%1."/>
      <w:lvlJc w:val="left"/>
      <w:pPr>
        <w:ind w:left="2024" w:hanging="281"/>
      </w:pPr>
      <w:rPr>
        <w:rFonts w:ascii="Times New Roman" w:eastAsia="Times New Roman" w:hAnsi="Times New Roman" w:hint="default"/>
        <w:b/>
        <w:bCs/>
        <w:w w:val="99"/>
        <w:sz w:val="22"/>
        <w:szCs w:val="22"/>
      </w:rPr>
    </w:lvl>
    <w:lvl w:ilvl="1" w:tplc="A27263EE">
      <w:start w:val="1"/>
      <w:numFmt w:val="bullet"/>
      <w:lvlText w:val="•"/>
      <w:lvlJc w:val="left"/>
      <w:pPr>
        <w:ind w:left="2677" w:hanging="281"/>
      </w:pPr>
      <w:rPr>
        <w:rFonts w:hint="default"/>
      </w:rPr>
    </w:lvl>
    <w:lvl w:ilvl="2" w:tplc="09BCF4B0">
      <w:start w:val="1"/>
      <w:numFmt w:val="bullet"/>
      <w:lvlText w:val="•"/>
      <w:lvlJc w:val="left"/>
      <w:pPr>
        <w:ind w:left="3329" w:hanging="281"/>
      </w:pPr>
      <w:rPr>
        <w:rFonts w:hint="default"/>
      </w:rPr>
    </w:lvl>
    <w:lvl w:ilvl="3" w:tplc="B92C3B2E">
      <w:start w:val="1"/>
      <w:numFmt w:val="bullet"/>
      <w:lvlText w:val="•"/>
      <w:lvlJc w:val="left"/>
      <w:pPr>
        <w:ind w:left="3981" w:hanging="281"/>
      </w:pPr>
      <w:rPr>
        <w:rFonts w:hint="default"/>
      </w:rPr>
    </w:lvl>
    <w:lvl w:ilvl="4" w:tplc="DE84F572">
      <w:start w:val="1"/>
      <w:numFmt w:val="bullet"/>
      <w:lvlText w:val="•"/>
      <w:lvlJc w:val="left"/>
      <w:pPr>
        <w:ind w:left="4633" w:hanging="281"/>
      </w:pPr>
      <w:rPr>
        <w:rFonts w:hint="default"/>
      </w:rPr>
    </w:lvl>
    <w:lvl w:ilvl="5" w:tplc="A5F065D0">
      <w:start w:val="1"/>
      <w:numFmt w:val="bullet"/>
      <w:lvlText w:val="•"/>
      <w:lvlJc w:val="left"/>
      <w:pPr>
        <w:ind w:left="5286" w:hanging="281"/>
      </w:pPr>
      <w:rPr>
        <w:rFonts w:hint="default"/>
      </w:rPr>
    </w:lvl>
    <w:lvl w:ilvl="6" w:tplc="39EC94FA">
      <w:start w:val="1"/>
      <w:numFmt w:val="bullet"/>
      <w:lvlText w:val="•"/>
      <w:lvlJc w:val="left"/>
      <w:pPr>
        <w:ind w:left="5938" w:hanging="281"/>
      </w:pPr>
      <w:rPr>
        <w:rFonts w:hint="default"/>
      </w:rPr>
    </w:lvl>
    <w:lvl w:ilvl="7" w:tplc="C9069A88">
      <w:start w:val="1"/>
      <w:numFmt w:val="bullet"/>
      <w:lvlText w:val="•"/>
      <w:lvlJc w:val="left"/>
      <w:pPr>
        <w:ind w:left="6590" w:hanging="281"/>
      </w:pPr>
      <w:rPr>
        <w:rFonts w:hint="default"/>
      </w:rPr>
    </w:lvl>
    <w:lvl w:ilvl="8" w:tplc="D33A14F8">
      <w:start w:val="1"/>
      <w:numFmt w:val="bullet"/>
      <w:lvlText w:val="•"/>
      <w:lvlJc w:val="left"/>
      <w:pPr>
        <w:ind w:left="7243" w:hanging="281"/>
      </w:pPr>
      <w:rPr>
        <w:rFonts w:hint="default"/>
      </w:rPr>
    </w:lvl>
  </w:abstractNum>
  <w:abstractNum w:abstractNumId="15" w15:restartNumberingAfterBreak="0">
    <w:nsid w:val="4AC53939"/>
    <w:multiLevelType w:val="hybridMultilevel"/>
    <w:tmpl w:val="F0EAD42A"/>
    <w:lvl w:ilvl="0" w:tplc="FA82D1C0">
      <w:start w:val="1"/>
      <w:numFmt w:val="bullet"/>
      <w:lvlText w:val="-"/>
      <w:lvlJc w:val="left"/>
      <w:pPr>
        <w:ind w:left="686" w:hanging="568"/>
      </w:pPr>
      <w:rPr>
        <w:rFonts w:ascii="Times New Roman" w:eastAsia="Times New Roman" w:hAnsi="Times New Roman" w:hint="default"/>
        <w:w w:val="99"/>
        <w:sz w:val="22"/>
        <w:szCs w:val="22"/>
      </w:rPr>
    </w:lvl>
    <w:lvl w:ilvl="1" w:tplc="39525298">
      <w:start w:val="1"/>
      <w:numFmt w:val="bullet"/>
      <w:lvlText w:val="•"/>
      <w:lvlJc w:val="left"/>
      <w:pPr>
        <w:ind w:left="827" w:hanging="568"/>
      </w:pPr>
      <w:rPr>
        <w:rFonts w:hint="default"/>
      </w:rPr>
    </w:lvl>
    <w:lvl w:ilvl="2" w:tplc="22D49D9E">
      <w:start w:val="1"/>
      <w:numFmt w:val="bullet"/>
      <w:lvlText w:val="•"/>
      <w:lvlJc w:val="left"/>
      <w:pPr>
        <w:ind w:left="1767" w:hanging="568"/>
      </w:pPr>
      <w:rPr>
        <w:rFonts w:hint="default"/>
      </w:rPr>
    </w:lvl>
    <w:lvl w:ilvl="3" w:tplc="44A01F36">
      <w:start w:val="1"/>
      <w:numFmt w:val="bullet"/>
      <w:lvlText w:val="•"/>
      <w:lvlJc w:val="left"/>
      <w:pPr>
        <w:ind w:left="2707" w:hanging="568"/>
      </w:pPr>
      <w:rPr>
        <w:rFonts w:hint="default"/>
      </w:rPr>
    </w:lvl>
    <w:lvl w:ilvl="4" w:tplc="BB94C6A0">
      <w:start w:val="1"/>
      <w:numFmt w:val="bullet"/>
      <w:lvlText w:val="•"/>
      <w:lvlJc w:val="left"/>
      <w:pPr>
        <w:ind w:left="3647" w:hanging="568"/>
      </w:pPr>
      <w:rPr>
        <w:rFonts w:hint="default"/>
      </w:rPr>
    </w:lvl>
    <w:lvl w:ilvl="5" w:tplc="8D58E54E">
      <w:start w:val="1"/>
      <w:numFmt w:val="bullet"/>
      <w:lvlText w:val="•"/>
      <w:lvlJc w:val="left"/>
      <w:pPr>
        <w:ind w:left="4587" w:hanging="568"/>
      </w:pPr>
      <w:rPr>
        <w:rFonts w:hint="default"/>
      </w:rPr>
    </w:lvl>
    <w:lvl w:ilvl="6" w:tplc="739C818E">
      <w:start w:val="1"/>
      <w:numFmt w:val="bullet"/>
      <w:lvlText w:val="•"/>
      <w:lvlJc w:val="left"/>
      <w:pPr>
        <w:ind w:left="5527" w:hanging="568"/>
      </w:pPr>
      <w:rPr>
        <w:rFonts w:hint="default"/>
      </w:rPr>
    </w:lvl>
    <w:lvl w:ilvl="7" w:tplc="BBC2B3E6">
      <w:start w:val="1"/>
      <w:numFmt w:val="bullet"/>
      <w:lvlText w:val="•"/>
      <w:lvlJc w:val="left"/>
      <w:pPr>
        <w:ind w:left="6467" w:hanging="568"/>
      </w:pPr>
      <w:rPr>
        <w:rFonts w:hint="default"/>
      </w:rPr>
    </w:lvl>
    <w:lvl w:ilvl="8" w:tplc="10AABBAA">
      <w:start w:val="1"/>
      <w:numFmt w:val="bullet"/>
      <w:lvlText w:val="•"/>
      <w:lvlJc w:val="left"/>
      <w:pPr>
        <w:ind w:left="7407" w:hanging="568"/>
      </w:pPr>
      <w:rPr>
        <w:rFonts w:hint="default"/>
      </w:rPr>
    </w:lvl>
  </w:abstractNum>
  <w:abstractNum w:abstractNumId="16" w15:restartNumberingAfterBreak="0">
    <w:nsid w:val="4B5E1F4B"/>
    <w:multiLevelType w:val="hybridMultilevel"/>
    <w:tmpl w:val="63D09B7C"/>
    <w:lvl w:ilvl="0" w:tplc="6A9A1800">
      <w:start w:val="1"/>
      <w:numFmt w:val="bullet"/>
      <w:lvlText w:val="-"/>
      <w:lvlJc w:val="left"/>
      <w:pPr>
        <w:ind w:left="686" w:hanging="568"/>
      </w:pPr>
      <w:rPr>
        <w:rFonts w:ascii="Times New Roman" w:eastAsia="Times New Roman" w:hAnsi="Times New Roman" w:hint="default"/>
        <w:w w:val="99"/>
        <w:sz w:val="22"/>
        <w:szCs w:val="22"/>
      </w:rPr>
    </w:lvl>
    <w:lvl w:ilvl="1" w:tplc="094CF1DA">
      <w:start w:val="1"/>
      <w:numFmt w:val="bullet"/>
      <w:lvlText w:val="•"/>
      <w:lvlJc w:val="left"/>
      <w:pPr>
        <w:ind w:left="1546" w:hanging="568"/>
      </w:pPr>
      <w:rPr>
        <w:rFonts w:hint="default"/>
      </w:rPr>
    </w:lvl>
    <w:lvl w:ilvl="2" w:tplc="E0CA4C8A">
      <w:start w:val="1"/>
      <w:numFmt w:val="bullet"/>
      <w:lvlText w:val="•"/>
      <w:lvlJc w:val="left"/>
      <w:pPr>
        <w:ind w:left="2406" w:hanging="568"/>
      </w:pPr>
      <w:rPr>
        <w:rFonts w:hint="default"/>
      </w:rPr>
    </w:lvl>
    <w:lvl w:ilvl="3" w:tplc="C21895CA">
      <w:start w:val="1"/>
      <w:numFmt w:val="bullet"/>
      <w:lvlText w:val="•"/>
      <w:lvlJc w:val="left"/>
      <w:pPr>
        <w:ind w:left="3266" w:hanging="568"/>
      </w:pPr>
      <w:rPr>
        <w:rFonts w:hint="default"/>
      </w:rPr>
    </w:lvl>
    <w:lvl w:ilvl="4" w:tplc="E87EC176">
      <w:start w:val="1"/>
      <w:numFmt w:val="bullet"/>
      <w:lvlText w:val="•"/>
      <w:lvlJc w:val="left"/>
      <w:pPr>
        <w:ind w:left="4126" w:hanging="568"/>
      </w:pPr>
      <w:rPr>
        <w:rFonts w:hint="default"/>
      </w:rPr>
    </w:lvl>
    <w:lvl w:ilvl="5" w:tplc="5EBA74C4">
      <w:start w:val="1"/>
      <w:numFmt w:val="bullet"/>
      <w:lvlText w:val="•"/>
      <w:lvlJc w:val="left"/>
      <w:pPr>
        <w:ind w:left="4986" w:hanging="568"/>
      </w:pPr>
      <w:rPr>
        <w:rFonts w:hint="default"/>
      </w:rPr>
    </w:lvl>
    <w:lvl w:ilvl="6" w:tplc="0CA0A272">
      <w:start w:val="1"/>
      <w:numFmt w:val="bullet"/>
      <w:lvlText w:val="•"/>
      <w:lvlJc w:val="left"/>
      <w:pPr>
        <w:ind w:left="5846" w:hanging="568"/>
      </w:pPr>
      <w:rPr>
        <w:rFonts w:hint="default"/>
      </w:rPr>
    </w:lvl>
    <w:lvl w:ilvl="7" w:tplc="A204F2EC">
      <w:start w:val="1"/>
      <w:numFmt w:val="bullet"/>
      <w:lvlText w:val="•"/>
      <w:lvlJc w:val="left"/>
      <w:pPr>
        <w:ind w:left="6707" w:hanging="568"/>
      </w:pPr>
      <w:rPr>
        <w:rFonts w:hint="default"/>
      </w:rPr>
    </w:lvl>
    <w:lvl w:ilvl="8" w:tplc="F0FA68FA">
      <w:start w:val="1"/>
      <w:numFmt w:val="bullet"/>
      <w:lvlText w:val="•"/>
      <w:lvlJc w:val="left"/>
      <w:pPr>
        <w:ind w:left="7567" w:hanging="568"/>
      </w:pPr>
      <w:rPr>
        <w:rFonts w:hint="default"/>
      </w:rPr>
    </w:lvl>
  </w:abstractNum>
  <w:abstractNum w:abstractNumId="17" w15:restartNumberingAfterBreak="0">
    <w:nsid w:val="4D643A51"/>
    <w:multiLevelType w:val="hybridMultilevel"/>
    <w:tmpl w:val="04E4F7C0"/>
    <w:lvl w:ilvl="0" w:tplc="220ED48A">
      <w:start w:val="1"/>
      <w:numFmt w:val="bullet"/>
      <w:lvlText w:val="-"/>
      <w:lvlJc w:val="left"/>
      <w:pPr>
        <w:ind w:left="686" w:hanging="568"/>
      </w:pPr>
      <w:rPr>
        <w:rFonts w:ascii="Times New Roman" w:eastAsia="Times New Roman" w:hAnsi="Times New Roman" w:hint="default"/>
        <w:w w:val="99"/>
        <w:sz w:val="22"/>
        <w:szCs w:val="22"/>
      </w:rPr>
    </w:lvl>
    <w:lvl w:ilvl="1" w:tplc="2AF45A5C">
      <w:start w:val="1"/>
      <w:numFmt w:val="bullet"/>
      <w:lvlText w:val="•"/>
      <w:lvlJc w:val="left"/>
      <w:pPr>
        <w:ind w:left="1546" w:hanging="568"/>
      </w:pPr>
      <w:rPr>
        <w:rFonts w:hint="default"/>
      </w:rPr>
    </w:lvl>
    <w:lvl w:ilvl="2" w:tplc="F6B2CD6E">
      <w:start w:val="1"/>
      <w:numFmt w:val="bullet"/>
      <w:lvlText w:val="•"/>
      <w:lvlJc w:val="left"/>
      <w:pPr>
        <w:ind w:left="2406" w:hanging="568"/>
      </w:pPr>
      <w:rPr>
        <w:rFonts w:hint="default"/>
      </w:rPr>
    </w:lvl>
    <w:lvl w:ilvl="3" w:tplc="9378CFD4">
      <w:start w:val="1"/>
      <w:numFmt w:val="bullet"/>
      <w:lvlText w:val="•"/>
      <w:lvlJc w:val="left"/>
      <w:pPr>
        <w:ind w:left="3266" w:hanging="568"/>
      </w:pPr>
      <w:rPr>
        <w:rFonts w:hint="default"/>
      </w:rPr>
    </w:lvl>
    <w:lvl w:ilvl="4" w:tplc="AE50DC9E">
      <w:start w:val="1"/>
      <w:numFmt w:val="bullet"/>
      <w:lvlText w:val="•"/>
      <w:lvlJc w:val="left"/>
      <w:pPr>
        <w:ind w:left="4126" w:hanging="568"/>
      </w:pPr>
      <w:rPr>
        <w:rFonts w:hint="default"/>
      </w:rPr>
    </w:lvl>
    <w:lvl w:ilvl="5" w:tplc="3B8E0392">
      <w:start w:val="1"/>
      <w:numFmt w:val="bullet"/>
      <w:lvlText w:val="•"/>
      <w:lvlJc w:val="left"/>
      <w:pPr>
        <w:ind w:left="4986" w:hanging="568"/>
      </w:pPr>
      <w:rPr>
        <w:rFonts w:hint="default"/>
      </w:rPr>
    </w:lvl>
    <w:lvl w:ilvl="6" w:tplc="6FE40F7C">
      <w:start w:val="1"/>
      <w:numFmt w:val="bullet"/>
      <w:lvlText w:val="•"/>
      <w:lvlJc w:val="left"/>
      <w:pPr>
        <w:ind w:left="5846" w:hanging="568"/>
      </w:pPr>
      <w:rPr>
        <w:rFonts w:hint="default"/>
      </w:rPr>
    </w:lvl>
    <w:lvl w:ilvl="7" w:tplc="73FAB17E">
      <w:start w:val="1"/>
      <w:numFmt w:val="bullet"/>
      <w:lvlText w:val="•"/>
      <w:lvlJc w:val="left"/>
      <w:pPr>
        <w:ind w:left="6707" w:hanging="568"/>
      </w:pPr>
      <w:rPr>
        <w:rFonts w:hint="default"/>
      </w:rPr>
    </w:lvl>
    <w:lvl w:ilvl="8" w:tplc="E1260E40">
      <w:start w:val="1"/>
      <w:numFmt w:val="bullet"/>
      <w:lvlText w:val="•"/>
      <w:lvlJc w:val="left"/>
      <w:pPr>
        <w:ind w:left="7567" w:hanging="568"/>
      </w:pPr>
      <w:rPr>
        <w:rFonts w:hint="default"/>
      </w:rPr>
    </w:lvl>
  </w:abstractNum>
  <w:abstractNum w:abstractNumId="18" w15:restartNumberingAfterBreak="0">
    <w:nsid w:val="5A5E0E31"/>
    <w:multiLevelType w:val="hybridMultilevel"/>
    <w:tmpl w:val="5866A4A6"/>
    <w:lvl w:ilvl="0" w:tplc="FB8CF4EA">
      <w:start w:val="1"/>
      <w:numFmt w:val="bullet"/>
      <w:lvlText w:val="-"/>
      <w:lvlJc w:val="left"/>
      <w:pPr>
        <w:ind w:left="686" w:hanging="568"/>
      </w:pPr>
      <w:rPr>
        <w:rFonts w:ascii="Times New Roman" w:eastAsia="Times New Roman" w:hAnsi="Times New Roman" w:hint="default"/>
        <w:w w:val="99"/>
        <w:sz w:val="22"/>
        <w:szCs w:val="22"/>
      </w:rPr>
    </w:lvl>
    <w:lvl w:ilvl="1" w:tplc="77160AC0">
      <w:start w:val="1"/>
      <w:numFmt w:val="bullet"/>
      <w:lvlText w:val="•"/>
      <w:lvlJc w:val="left"/>
      <w:pPr>
        <w:ind w:left="1546" w:hanging="568"/>
      </w:pPr>
      <w:rPr>
        <w:rFonts w:hint="default"/>
      </w:rPr>
    </w:lvl>
    <w:lvl w:ilvl="2" w:tplc="D42C1E9A">
      <w:start w:val="1"/>
      <w:numFmt w:val="bullet"/>
      <w:lvlText w:val="•"/>
      <w:lvlJc w:val="left"/>
      <w:pPr>
        <w:ind w:left="2406" w:hanging="568"/>
      </w:pPr>
      <w:rPr>
        <w:rFonts w:hint="default"/>
      </w:rPr>
    </w:lvl>
    <w:lvl w:ilvl="3" w:tplc="6388CC60">
      <w:start w:val="1"/>
      <w:numFmt w:val="bullet"/>
      <w:lvlText w:val="•"/>
      <w:lvlJc w:val="left"/>
      <w:pPr>
        <w:ind w:left="3266" w:hanging="568"/>
      </w:pPr>
      <w:rPr>
        <w:rFonts w:hint="default"/>
      </w:rPr>
    </w:lvl>
    <w:lvl w:ilvl="4" w:tplc="17B4C2E0">
      <w:start w:val="1"/>
      <w:numFmt w:val="bullet"/>
      <w:lvlText w:val="•"/>
      <w:lvlJc w:val="left"/>
      <w:pPr>
        <w:ind w:left="4126" w:hanging="568"/>
      </w:pPr>
      <w:rPr>
        <w:rFonts w:hint="default"/>
      </w:rPr>
    </w:lvl>
    <w:lvl w:ilvl="5" w:tplc="934C74DC">
      <w:start w:val="1"/>
      <w:numFmt w:val="bullet"/>
      <w:lvlText w:val="•"/>
      <w:lvlJc w:val="left"/>
      <w:pPr>
        <w:ind w:left="4986" w:hanging="568"/>
      </w:pPr>
      <w:rPr>
        <w:rFonts w:hint="default"/>
      </w:rPr>
    </w:lvl>
    <w:lvl w:ilvl="6" w:tplc="7A605136">
      <w:start w:val="1"/>
      <w:numFmt w:val="bullet"/>
      <w:lvlText w:val="•"/>
      <w:lvlJc w:val="left"/>
      <w:pPr>
        <w:ind w:left="5846" w:hanging="568"/>
      </w:pPr>
      <w:rPr>
        <w:rFonts w:hint="default"/>
      </w:rPr>
    </w:lvl>
    <w:lvl w:ilvl="7" w:tplc="14A457BA">
      <w:start w:val="1"/>
      <w:numFmt w:val="bullet"/>
      <w:lvlText w:val="•"/>
      <w:lvlJc w:val="left"/>
      <w:pPr>
        <w:ind w:left="6707" w:hanging="568"/>
      </w:pPr>
      <w:rPr>
        <w:rFonts w:hint="default"/>
      </w:rPr>
    </w:lvl>
    <w:lvl w:ilvl="8" w:tplc="064A8A92">
      <w:start w:val="1"/>
      <w:numFmt w:val="bullet"/>
      <w:lvlText w:val="•"/>
      <w:lvlJc w:val="left"/>
      <w:pPr>
        <w:ind w:left="7567" w:hanging="568"/>
      </w:pPr>
      <w:rPr>
        <w:rFonts w:hint="default"/>
      </w:rPr>
    </w:lvl>
  </w:abstractNum>
  <w:abstractNum w:abstractNumId="19" w15:restartNumberingAfterBreak="0">
    <w:nsid w:val="5E24540B"/>
    <w:multiLevelType w:val="hybridMultilevel"/>
    <w:tmpl w:val="D6D2EBF4"/>
    <w:lvl w:ilvl="0" w:tplc="71F071B2">
      <w:start w:val="1"/>
      <w:numFmt w:val="bullet"/>
      <w:lvlText w:val="•"/>
      <w:lvlJc w:val="left"/>
      <w:pPr>
        <w:ind w:left="686" w:hanging="568"/>
      </w:pPr>
      <w:rPr>
        <w:rFonts w:ascii="Times New Roman" w:eastAsia="Times New Roman" w:hAnsi="Times New Roman" w:hint="default"/>
        <w:w w:val="99"/>
        <w:sz w:val="22"/>
        <w:szCs w:val="22"/>
      </w:rPr>
    </w:lvl>
    <w:lvl w:ilvl="1" w:tplc="281AF6E8">
      <w:start w:val="1"/>
      <w:numFmt w:val="bullet"/>
      <w:lvlText w:val="•"/>
      <w:lvlJc w:val="left"/>
      <w:pPr>
        <w:ind w:left="1544" w:hanging="568"/>
      </w:pPr>
      <w:rPr>
        <w:rFonts w:hint="default"/>
      </w:rPr>
    </w:lvl>
    <w:lvl w:ilvl="2" w:tplc="DB96B5D4">
      <w:start w:val="1"/>
      <w:numFmt w:val="bullet"/>
      <w:lvlText w:val="•"/>
      <w:lvlJc w:val="left"/>
      <w:pPr>
        <w:ind w:left="2402" w:hanging="568"/>
      </w:pPr>
      <w:rPr>
        <w:rFonts w:hint="default"/>
      </w:rPr>
    </w:lvl>
    <w:lvl w:ilvl="3" w:tplc="2C540BCE">
      <w:start w:val="1"/>
      <w:numFmt w:val="bullet"/>
      <w:lvlText w:val="•"/>
      <w:lvlJc w:val="left"/>
      <w:pPr>
        <w:ind w:left="3260" w:hanging="568"/>
      </w:pPr>
      <w:rPr>
        <w:rFonts w:hint="default"/>
      </w:rPr>
    </w:lvl>
    <w:lvl w:ilvl="4" w:tplc="1DF6E58A">
      <w:start w:val="1"/>
      <w:numFmt w:val="bullet"/>
      <w:lvlText w:val="•"/>
      <w:lvlJc w:val="left"/>
      <w:pPr>
        <w:ind w:left="4118" w:hanging="568"/>
      </w:pPr>
      <w:rPr>
        <w:rFonts w:hint="default"/>
      </w:rPr>
    </w:lvl>
    <w:lvl w:ilvl="5" w:tplc="9CCA83DE">
      <w:start w:val="1"/>
      <w:numFmt w:val="bullet"/>
      <w:lvlText w:val="•"/>
      <w:lvlJc w:val="left"/>
      <w:pPr>
        <w:ind w:left="4976" w:hanging="568"/>
      </w:pPr>
      <w:rPr>
        <w:rFonts w:hint="default"/>
      </w:rPr>
    </w:lvl>
    <w:lvl w:ilvl="6" w:tplc="4E5EE3CE">
      <w:start w:val="1"/>
      <w:numFmt w:val="bullet"/>
      <w:lvlText w:val="•"/>
      <w:lvlJc w:val="left"/>
      <w:pPr>
        <w:ind w:left="5834" w:hanging="568"/>
      </w:pPr>
      <w:rPr>
        <w:rFonts w:hint="default"/>
      </w:rPr>
    </w:lvl>
    <w:lvl w:ilvl="7" w:tplc="ED0229F0">
      <w:start w:val="1"/>
      <w:numFmt w:val="bullet"/>
      <w:lvlText w:val="•"/>
      <w:lvlJc w:val="left"/>
      <w:pPr>
        <w:ind w:left="6693" w:hanging="568"/>
      </w:pPr>
      <w:rPr>
        <w:rFonts w:hint="default"/>
      </w:rPr>
    </w:lvl>
    <w:lvl w:ilvl="8" w:tplc="4F9A1A20">
      <w:start w:val="1"/>
      <w:numFmt w:val="bullet"/>
      <w:lvlText w:val="•"/>
      <w:lvlJc w:val="left"/>
      <w:pPr>
        <w:ind w:left="7551" w:hanging="568"/>
      </w:pPr>
      <w:rPr>
        <w:rFonts w:hint="default"/>
      </w:rPr>
    </w:lvl>
  </w:abstractNum>
  <w:abstractNum w:abstractNumId="20" w15:restartNumberingAfterBreak="0">
    <w:nsid w:val="607520FC"/>
    <w:multiLevelType w:val="hybridMultilevel"/>
    <w:tmpl w:val="34F05C22"/>
    <w:lvl w:ilvl="0" w:tplc="16B6972A">
      <w:start w:val="1"/>
      <w:numFmt w:val="decimal"/>
      <w:lvlText w:val="%1."/>
      <w:lvlJc w:val="left"/>
      <w:pPr>
        <w:ind w:left="118" w:hanging="568"/>
      </w:pPr>
      <w:rPr>
        <w:rFonts w:ascii="Times New Roman" w:eastAsia="Times New Roman" w:hAnsi="Times New Roman" w:hint="default"/>
        <w:b/>
        <w:bCs/>
        <w:w w:val="99"/>
        <w:sz w:val="22"/>
        <w:szCs w:val="22"/>
      </w:rPr>
    </w:lvl>
    <w:lvl w:ilvl="1" w:tplc="90C0AB7C">
      <w:start w:val="1"/>
      <w:numFmt w:val="bullet"/>
      <w:lvlText w:val="•"/>
      <w:lvlJc w:val="left"/>
      <w:pPr>
        <w:ind w:left="1035" w:hanging="568"/>
      </w:pPr>
      <w:rPr>
        <w:rFonts w:hint="default"/>
      </w:rPr>
    </w:lvl>
    <w:lvl w:ilvl="2" w:tplc="1ED8BF20">
      <w:start w:val="1"/>
      <w:numFmt w:val="bullet"/>
      <w:lvlText w:val="•"/>
      <w:lvlJc w:val="left"/>
      <w:pPr>
        <w:ind w:left="1952" w:hanging="568"/>
      </w:pPr>
      <w:rPr>
        <w:rFonts w:hint="default"/>
      </w:rPr>
    </w:lvl>
    <w:lvl w:ilvl="3" w:tplc="E99C9332">
      <w:start w:val="1"/>
      <w:numFmt w:val="bullet"/>
      <w:lvlText w:val="•"/>
      <w:lvlJc w:val="left"/>
      <w:pPr>
        <w:ind w:left="2869" w:hanging="568"/>
      </w:pPr>
      <w:rPr>
        <w:rFonts w:hint="default"/>
      </w:rPr>
    </w:lvl>
    <w:lvl w:ilvl="4" w:tplc="89E0E1C8">
      <w:start w:val="1"/>
      <w:numFmt w:val="bullet"/>
      <w:lvlText w:val="•"/>
      <w:lvlJc w:val="left"/>
      <w:pPr>
        <w:ind w:left="3786" w:hanging="568"/>
      </w:pPr>
      <w:rPr>
        <w:rFonts w:hint="default"/>
      </w:rPr>
    </w:lvl>
    <w:lvl w:ilvl="5" w:tplc="3C7A5FD6">
      <w:start w:val="1"/>
      <w:numFmt w:val="bullet"/>
      <w:lvlText w:val="•"/>
      <w:lvlJc w:val="left"/>
      <w:pPr>
        <w:ind w:left="4703" w:hanging="568"/>
      </w:pPr>
      <w:rPr>
        <w:rFonts w:hint="default"/>
      </w:rPr>
    </w:lvl>
    <w:lvl w:ilvl="6" w:tplc="0FB85796">
      <w:start w:val="1"/>
      <w:numFmt w:val="bullet"/>
      <w:lvlText w:val="•"/>
      <w:lvlJc w:val="left"/>
      <w:pPr>
        <w:ind w:left="5619" w:hanging="568"/>
      </w:pPr>
      <w:rPr>
        <w:rFonts w:hint="default"/>
      </w:rPr>
    </w:lvl>
    <w:lvl w:ilvl="7" w:tplc="714868D2">
      <w:start w:val="1"/>
      <w:numFmt w:val="bullet"/>
      <w:lvlText w:val="•"/>
      <w:lvlJc w:val="left"/>
      <w:pPr>
        <w:ind w:left="6536" w:hanging="568"/>
      </w:pPr>
      <w:rPr>
        <w:rFonts w:hint="default"/>
      </w:rPr>
    </w:lvl>
    <w:lvl w:ilvl="8" w:tplc="C1509DD2">
      <w:start w:val="1"/>
      <w:numFmt w:val="bullet"/>
      <w:lvlText w:val="•"/>
      <w:lvlJc w:val="left"/>
      <w:pPr>
        <w:ind w:left="7453" w:hanging="568"/>
      </w:pPr>
      <w:rPr>
        <w:rFonts w:hint="default"/>
      </w:rPr>
    </w:lvl>
  </w:abstractNum>
  <w:abstractNum w:abstractNumId="21" w15:restartNumberingAfterBreak="0">
    <w:nsid w:val="686C4BE8"/>
    <w:multiLevelType w:val="hybridMultilevel"/>
    <w:tmpl w:val="8E0A9878"/>
    <w:lvl w:ilvl="0" w:tplc="D69499BA">
      <w:start w:val="1"/>
      <w:numFmt w:val="bullet"/>
      <w:lvlText w:val="-"/>
      <w:lvlJc w:val="left"/>
      <w:pPr>
        <w:ind w:left="686" w:hanging="568"/>
      </w:pPr>
      <w:rPr>
        <w:rFonts w:ascii="Times New Roman" w:eastAsia="Times New Roman" w:hAnsi="Times New Roman" w:hint="default"/>
        <w:w w:val="99"/>
        <w:sz w:val="22"/>
        <w:szCs w:val="22"/>
      </w:rPr>
    </w:lvl>
    <w:lvl w:ilvl="1" w:tplc="F5101736">
      <w:start w:val="1"/>
      <w:numFmt w:val="bullet"/>
      <w:lvlText w:val="•"/>
      <w:lvlJc w:val="left"/>
      <w:pPr>
        <w:ind w:left="1540" w:hanging="568"/>
      </w:pPr>
      <w:rPr>
        <w:rFonts w:hint="default"/>
      </w:rPr>
    </w:lvl>
    <w:lvl w:ilvl="2" w:tplc="F062A71E">
      <w:start w:val="1"/>
      <w:numFmt w:val="bullet"/>
      <w:lvlText w:val="•"/>
      <w:lvlJc w:val="left"/>
      <w:pPr>
        <w:ind w:left="2394" w:hanging="568"/>
      </w:pPr>
      <w:rPr>
        <w:rFonts w:hint="default"/>
      </w:rPr>
    </w:lvl>
    <w:lvl w:ilvl="3" w:tplc="C2B2D500">
      <w:start w:val="1"/>
      <w:numFmt w:val="bullet"/>
      <w:lvlText w:val="•"/>
      <w:lvlJc w:val="left"/>
      <w:pPr>
        <w:ind w:left="3248" w:hanging="568"/>
      </w:pPr>
      <w:rPr>
        <w:rFonts w:hint="default"/>
      </w:rPr>
    </w:lvl>
    <w:lvl w:ilvl="4" w:tplc="03369D54">
      <w:start w:val="1"/>
      <w:numFmt w:val="bullet"/>
      <w:lvlText w:val="•"/>
      <w:lvlJc w:val="left"/>
      <w:pPr>
        <w:ind w:left="4102" w:hanging="568"/>
      </w:pPr>
      <w:rPr>
        <w:rFonts w:hint="default"/>
      </w:rPr>
    </w:lvl>
    <w:lvl w:ilvl="5" w:tplc="10665718">
      <w:start w:val="1"/>
      <w:numFmt w:val="bullet"/>
      <w:lvlText w:val="•"/>
      <w:lvlJc w:val="left"/>
      <w:pPr>
        <w:ind w:left="4956" w:hanging="568"/>
      </w:pPr>
      <w:rPr>
        <w:rFonts w:hint="default"/>
      </w:rPr>
    </w:lvl>
    <w:lvl w:ilvl="6" w:tplc="971A41F4">
      <w:start w:val="1"/>
      <w:numFmt w:val="bullet"/>
      <w:lvlText w:val="•"/>
      <w:lvlJc w:val="left"/>
      <w:pPr>
        <w:ind w:left="5810" w:hanging="568"/>
      </w:pPr>
      <w:rPr>
        <w:rFonts w:hint="default"/>
      </w:rPr>
    </w:lvl>
    <w:lvl w:ilvl="7" w:tplc="975885BE">
      <w:start w:val="1"/>
      <w:numFmt w:val="bullet"/>
      <w:lvlText w:val="•"/>
      <w:lvlJc w:val="left"/>
      <w:pPr>
        <w:ind w:left="6665" w:hanging="568"/>
      </w:pPr>
      <w:rPr>
        <w:rFonts w:hint="default"/>
      </w:rPr>
    </w:lvl>
    <w:lvl w:ilvl="8" w:tplc="5F8E2488">
      <w:start w:val="1"/>
      <w:numFmt w:val="bullet"/>
      <w:lvlText w:val="•"/>
      <w:lvlJc w:val="left"/>
      <w:pPr>
        <w:ind w:left="7519" w:hanging="568"/>
      </w:pPr>
      <w:rPr>
        <w:rFonts w:hint="default"/>
      </w:rPr>
    </w:lvl>
  </w:abstractNum>
  <w:abstractNum w:abstractNumId="22" w15:restartNumberingAfterBreak="0">
    <w:nsid w:val="6FDD4266"/>
    <w:multiLevelType w:val="hybridMultilevel"/>
    <w:tmpl w:val="EB7ED8A0"/>
    <w:lvl w:ilvl="0" w:tplc="29E47930">
      <w:start w:val="1"/>
      <w:numFmt w:val="bullet"/>
      <w:lvlText w:val="-"/>
      <w:lvlJc w:val="left"/>
      <w:pPr>
        <w:ind w:left="686" w:hanging="568"/>
      </w:pPr>
      <w:rPr>
        <w:rFonts w:ascii="Times New Roman" w:eastAsia="Times New Roman" w:hAnsi="Times New Roman" w:hint="default"/>
        <w:w w:val="99"/>
        <w:sz w:val="22"/>
        <w:szCs w:val="22"/>
      </w:rPr>
    </w:lvl>
    <w:lvl w:ilvl="1" w:tplc="8BC6C45E">
      <w:start w:val="1"/>
      <w:numFmt w:val="bullet"/>
      <w:lvlText w:val="•"/>
      <w:lvlJc w:val="left"/>
      <w:pPr>
        <w:ind w:left="1540" w:hanging="568"/>
      </w:pPr>
      <w:rPr>
        <w:rFonts w:hint="default"/>
      </w:rPr>
    </w:lvl>
    <w:lvl w:ilvl="2" w:tplc="FDB6D90E">
      <w:start w:val="1"/>
      <w:numFmt w:val="bullet"/>
      <w:lvlText w:val="•"/>
      <w:lvlJc w:val="left"/>
      <w:pPr>
        <w:ind w:left="2394" w:hanging="568"/>
      </w:pPr>
      <w:rPr>
        <w:rFonts w:hint="default"/>
      </w:rPr>
    </w:lvl>
    <w:lvl w:ilvl="3" w:tplc="A0B6E758">
      <w:start w:val="1"/>
      <w:numFmt w:val="bullet"/>
      <w:lvlText w:val="•"/>
      <w:lvlJc w:val="left"/>
      <w:pPr>
        <w:ind w:left="3248" w:hanging="568"/>
      </w:pPr>
      <w:rPr>
        <w:rFonts w:hint="default"/>
      </w:rPr>
    </w:lvl>
    <w:lvl w:ilvl="4" w:tplc="B38EBC68">
      <w:start w:val="1"/>
      <w:numFmt w:val="bullet"/>
      <w:lvlText w:val="•"/>
      <w:lvlJc w:val="left"/>
      <w:pPr>
        <w:ind w:left="4102" w:hanging="568"/>
      </w:pPr>
      <w:rPr>
        <w:rFonts w:hint="default"/>
      </w:rPr>
    </w:lvl>
    <w:lvl w:ilvl="5" w:tplc="91B42EDE">
      <w:start w:val="1"/>
      <w:numFmt w:val="bullet"/>
      <w:lvlText w:val="•"/>
      <w:lvlJc w:val="left"/>
      <w:pPr>
        <w:ind w:left="4956" w:hanging="568"/>
      </w:pPr>
      <w:rPr>
        <w:rFonts w:hint="default"/>
      </w:rPr>
    </w:lvl>
    <w:lvl w:ilvl="6" w:tplc="78D86D80">
      <w:start w:val="1"/>
      <w:numFmt w:val="bullet"/>
      <w:lvlText w:val="•"/>
      <w:lvlJc w:val="left"/>
      <w:pPr>
        <w:ind w:left="5810" w:hanging="568"/>
      </w:pPr>
      <w:rPr>
        <w:rFonts w:hint="default"/>
      </w:rPr>
    </w:lvl>
    <w:lvl w:ilvl="7" w:tplc="4D923BA0">
      <w:start w:val="1"/>
      <w:numFmt w:val="bullet"/>
      <w:lvlText w:val="•"/>
      <w:lvlJc w:val="left"/>
      <w:pPr>
        <w:ind w:left="6665" w:hanging="568"/>
      </w:pPr>
      <w:rPr>
        <w:rFonts w:hint="default"/>
      </w:rPr>
    </w:lvl>
    <w:lvl w:ilvl="8" w:tplc="C366AF14">
      <w:start w:val="1"/>
      <w:numFmt w:val="bullet"/>
      <w:lvlText w:val="•"/>
      <w:lvlJc w:val="left"/>
      <w:pPr>
        <w:ind w:left="7519" w:hanging="568"/>
      </w:pPr>
      <w:rPr>
        <w:rFonts w:hint="default"/>
      </w:rPr>
    </w:lvl>
  </w:abstractNum>
  <w:abstractNum w:abstractNumId="23" w15:restartNumberingAfterBreak="0">
    <w:nsid w:val="70ED0960"/>
    <w:multiLevelType w:val="multilevel"/>
    <w:tmpl w:val="3B4A1118"/>
    <w:lvl w:ilvl="0">
      <w:start w:val="4"/>
      <w:numFmt w:val="decimal"/>
      <w:lvlText w:val="%1"/>
      <w:lvlJc w:val="left"/>
      <w:pPr>
        <w:ind w:left="686" w:hanging="568"/>
      </w:pPr>
      <w:rPr>
        <w:rFonts w:hint="default"/>
      </w:rPr>
    </w:lvl>
    <w:lvl w:ilvl="1">
      <w:start w:val="2"/>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2" w:hanging="568"/>
      </w:pPr>
      <w:rPr>
        <w:rFonts w:hint="default"/>
      </w:rPr>
    </w:lvl>
    <w:lvl w:ilvl="3">
      <w:start w:val="1"/>
      <w:numFmt w:val="bullet"/>
      <w:lvlText w:val="•"/>
      <w:lvlJc w:val="left"/>
      <w:pPr>
        <w:ind w:left="3260" w:hanging="568"/>
      </w:pPr>
      <w:rPr>
        <w:rFonts w:hint="default"/>
      </w:rPr>
    </w:lvl>
    <w:lvl w:ilvl="4">
      <w:start w:val="1"/>
      <w:numFmt w:val="bullet"/>
      <w:lvlText w:val="•"/>
      <w:lvlJc w:val="left"/>
      <w:pPr>
        <w:ind w:left="4118" w:hanging="568"/>
      </w:pPr>
      <w:rPr>
        <w:rFonts w:hint="default"/>
      </w:rPr>
    </w:lvl>
    <w:lvl w:ilvl="5">
      <w:start w:val="1"/>
      <w:numFmt w:val="bullet"/>
      <w:lvlText w:val="•"/>
      <w:lvlJc w:val="left"/>
      <w:pPr>
        <w:ind w:left="4976" w:hanging="568"/>
      </w:pPr>
      <w:rPr>
        <w:rFonts w:hint="default"/>
      </w:rPr>
    </w:lvl>
    <w:lvl w:ilvl="6">
      <w:start w:val="1"/>
      <w:numFmt w:val="bullet"/>
      <w:lvlText w:val="•"/>
      <w:lvlJc w:val="left"/>
      <w:pPr>
        <w:ind w:left="5834" w:hanging="568"/>
      </w:pPr>
      <w:rPr>
        <w:rFonts w:hint="default"/>
      </w:rPr>
    </w:lvl>
    <w:lvl w:ilvl="7">
      <w:start w:val="1"/>
      <w:numFmt w:val="bullet"/>
      <w:lvlText w:val="•"/>
      <w:lvlJc w:val="left"/>
      <w:pPr>
        <w:ind w:left="6693" w:hanging="568"/>
      </w:pPr>
      <w:rPr>
        <w:rFonts w:hint="default"/>
      </w:rPr>
    </w:lvl>
    <w:lvl w:ilvl="8">
      <w:start w:val="1"/>
      <w:numFmt w:val="bullet"/>
      <w:lvlText w:val="•"/>
      <w:lvlJc w:val="left"/>
      <w:pPr>
        <w:ind w:left="7551" w:hanging="568"/>
      </w:pPr>
      <w:rPr>
        <w:rFonts w:hint="default"/>
      </w:rPr>
    </w:lvl>
  </w:abstractNum>
  <w:abstractNum w:abstractNumId="24" w15:restartNumberingAfterBreak="0">
    <w:nsid w:val="74F51D27"/>
    <w:multiLevelType w:val="hybridMultilevel"/>
    <w:tmpl w:val="46826BAA"/>
    <w:lvl w:ilvl="0" w:tplc="B71653FC">
      <w:start w:val="1"/>
      <w:numFmt w:val="bullet"/>
      <w:lvlText w:val="-"/>
      <w:lvlJc w:val="left"/>
      <w:pPr>
        <w:ind w:left="686" w:hanging="568"/>
      </w:pPr>
      <w:rPr>
        <w:rFonts w:ascii="Times New Roman" w:eastAsia="Times New Roman" w:hAnsi="Times New Roman" w:hint="default"/>
        <w:w w:val="99"/>
        <w:sz w:val="22"/>
        <w:szCs w:val="22"/>
      </w:rPr>
    </w:lvl>
    <w:lvl w:ilvl="1" w:tplc="5AD292F8">
      <w:start w:val="1"/>
      <w:numFmt w:val="bullet"/>
      <w:lvlText w:val="•"/>
      <w:lvlJc w:val="left"/>
      <w:pPr>
        <w:ind w:left="1542" w:hanging="568"/>
      </w:pPr>
      <w:rPr>
        <w:rFonts w:hint="default"/>
      </w:rPr>
    </w:lvl>
    <w:lvl w:ilvl="2" w:tplc="A0F67972">
      <w:start w:val="1"/>
      <w:numFmt w:val="bullet"/>
      <w:lvlText w:val="•"/>
      <w:lvlJc w:val="left"/>
      <w:pPr>
        <w:ind w:left="2398" w:hanging="568"/>
      </w:pPr>
      <w:rPr>
        <w:rFonts w:hint="default"/>
      </w:rPr>
    </w:lvl>
    <w:lvl w:ilvl="3" w:tplc="6B96F1B2">
      <w:start w:val="1"/>
      <w:numFmt w:val="bullet"/>
      <w:lvlText w:val="•"/>
      <w:lvlJc w:val="left"/>
      <w:pPr>
        <w:ind w:left="3254" w:hanging="568"/>
      </w:pPr>
      <w:rPr>
        <w:rFonts w:hint="default"/>
      </w:rPr>
    </w:lvl>
    <w:lvl w:ilvl="4" w:tplc="E25A59B8">
      <w:start w:val="1"/>
      <w:numFmt w:val="bullet"/>
      <w:lvlText w:val="•"/>
      <w:lvlJc w:val="left"/>
      <w:pPr>
        <w:ind w:left="4110" w:hanging="568"/>
      </w:pPr>
      <w:rPr>
        <w:rFonts w:hint="default"/>
      </w:rPr>
    </w:lvl>
    <w:lvl w:ilvl="5" w:tplc="45D0BC84">
      <w:start w:val="1"/>
      <w:numFmt w:val="bullet"/>
      <w:lvlText w:val="•"/>
      <w:lvlJc w:val="left"/>
      <w:pPr>
        <w:ind w:left="4966" w:hanging="568"/>
      </w:pPr>
      <w:rPr>
        <w:rFonts w:hint="default"/>
      </w:rPr>
    </w:lvl>
    <w:lvl w:ilvl="6" w:tplc="B9160FCE">
      <w:start w:val="1"/>
      <w:numFmt w:val="bullet"/>
      <w:lvlText w:val="•"/>
      <w:lvlJc w:val="left"/>
      <w:pPr>
        <w:ind w:left="5822" w:hanging="568"/>
      </w:pPr>
      <w:rPr>
        <w:rFonts w:hint="default"/>
      </w:rPr>
    </w:lvl>
    <w:lvl w:ilvl="7" w:tplc="C324D078">
      <w:start w:val="1"/>
      <w:numFmt w:val="bullet"/>
      <w:lvlText w:val="•"/>
      <w:lvlJc w:val="left"/>
      <w:pPr>
        <w:ind w:left="6679" w:hanging="568"/>
      </w:pPr>
      <w:rPr>
        <w:rFonts w:hint="default"/>
      </w:rPr>
    </w:lvl>
    <w:lvl w:ilvl="8" w:tplc="4036E26E">
      <w:start w:val="1"/>
      <w:numFmt w:val="bullet"/>
      <w:lvlText w:val="•"/>
      <w:lvlJc w:val="left"/>
      <w:pPr>
        <w:ind w:left="7535" w:hanging="568"/>
      </w:pPr>
      <w:rPr>
        <w:rFonts w:hint="default"/>
      </w:rPr>
    </w:lvl>
  </w:abstractNum>
  <w:abstractNum w:abstractNumId="25" w15:restartNumberingAfterBreak="0">
    <w:nsid w:val="770F53E5"/>
    <w:multiLevelType w:val="hybridMultilevel"/>
    <w:tmpl w:val="780610C6"/>
    <w:lvl w:ilvl="0" w:tplc="DDAE0158">
      <w:start w:val="1"/>
      <w:numFmt w:val="decimal"/>
      <w:lvlText w:val="%1."/>
      <w:lvlJc w:val="left"/>
      <w:pPr>
        <w:ind w:left="339" w:hanging="221"/>
      </w:pPr>
      <w:rPr>
        <w:rFonts w:ascii="Times New Roman" w:eastAsia="Times New Roman" w:hAnsi="Times New Roman" w:hint="default"/>
        <w:b/>
        <w:bCs/>
        <w:w w:val="99"/>
        <w:sz w:val="22"/>
        <w:szCs w:val="22"/>
      </w:rPr>
    </w:lvl>
    <w:lvl w:ilvl="1" w:tplc="0E320032">
      <w:start w:val="1"/>
      <w:numFmt w:val="bullet"/>
      <w:lvlText w:val="•"/>
      <w:lvlJc w:val="left"/>
      <w:pPr>
        <w:ind w:left="1234" w:hanging="221"/>
      </w:pPr>
      <w:rPr>
        <w:rFonts w:hint="default"/>
      </w:rPr>
    </w:lvl>
    <w:lvl w:ilvl="2" w:tplc="EC2A8882">
      <w:start w:val="1"/>
      <w:numFmt w:val="bullet"/>
      <w:lvlText w:val="•"/>
      <w:lvlJc w:val="left"/>
      <w:pPr>
        <w:ind w:left="2128" w:hanging="221"/>
      </w:pPr>
      <w:rPr>
        <w:rFonts w:hint="default"/>
      </w:rPr>
    </w:lvl>
    <w:lvl w:ilvl="3" w:tplc="6526C308">
      <w:start w:val="1"/>
      <w:numFmt w:val="bullet"/>
      <w:lvlText w:val="•"/>
      <w:lvlJc w:val="left"/>
      <w:pPr>
        <w:ind w:left="3023" w:hanging="221"/>
      </w:pPr>
      <w:rPr>
        <w:rFonts w:hint="default"/>
      </w:rPr>
    </w:lvl>
    <w:lvl w:ilvl="4" w:tplc="A9EC3552">
      <w:start w:val="1"/>
      <w:numFmt w:val="bullet"/>
      <w:lvlText w:val="•"/>
      <w:lvlJc w:val="left"/>
      <w:pPr>
        <w:ind w:left="3918" w:hanging="221"/>
      </w:pPr>
      <w:rPr>
        <w:rFonts w:hint="default"/>
      </w:rPr>
    </w:lvl>
    <w:lvl w:ilvl="5" w:tplc="1BB2EE52">
      <w:start w:val="1"/>
      <w:numFmt w:val="bullet"/>
      <w:lvlText w:val="•"/>
      <w:lvlJc w:val="left"/>
      <w:pPr>
        <w:ind w:left="4813" w:hanging="221"/>
      </w:pPr>
      <w:rPr>
        <w:rFonts w:hint="default"/>
      </w:rPr>
    </w:lvl>
    <w:lvl w:ilvl="6" w:tplc="432656B4">
      <w:start w:val="1"/>
      <w:numFmt w:val="bullet"/>
      <w:lvlText w:val="•"/>
      <w:lvlJc w:val="left"/>
      <w:pPr>
        <w:ind w:left="5708" w:hanging="221"/>
      </w:pPr>
      <w:rPr>
        <w:rFonts w:hint="default"/>
      </w:rPr>
    </w:lvl>
    <w:lvl w:ilvl="7" w:tplc="90CA0032">
      <w:start w:val="1"/>
      <w:numFmt w:val="bullet"/>
      <w:lvlText w:val="•"/>
      <w:lvlJc w:val="left"/>
      <w:pPr>
        <w:ind w:left="6603" w:hanging="221"/>
      </w:pPr>
      <w:rPr>
        <w:rFonts w:hint="default"/>
      </w:rPr>
    </w:lvl>
    <w:lvl w:ilvl="8" w:tplc="C7D8233C">
      <w:start w:val="1"/>
      <w:numFmt w:val="bullet"/>
      <w:lvlText w:val="•"/>
      <w:lvlJc w:val="left"/>
      <w:pPr>
        <w:ind w:left="7497" w:hanging="221"/>
      </w:pPr>
      <w:rPr>
        <w:rFonts w:hint="default"/>
      </w:rPr>
    </w:lvl>
  </w:abstractNum>
  <w:abstractNum w:abstractNumId="26" w15:restartNumberingAfterBreak="0">
    <w:nsid w:val="78397533"/>
    <w:multiLevelType w:val="hybridMultilevel"/>
    <w:tmpl w:val="0C126624"/>
    <w:lvl w:ilvl="0" w:tplc="CAAE34BA">
      <w:start w:val="1"/>
      <w:numFmt w:val="bullet"/>
      <w:lvlText w:val="-"/>
      <w:lvlJc w:val="left"/>
      <w:pPr>
        <w:ind w:left="686" w:hanging="568"/>
      </w:pPr>
      <w:rPr>
        <w:rFonts w:ascii="Times New Roman" w:eastAsia="Times New Roman" w:hAnsi="Times New Roman" w:hint="default"/>
        <w:w w:val="99"/>
        <w:sz w:val="22"/>
        <w:szCs w:val="22"/>
      </w:rPr>
    </w:lvl>
    <w:lvl w:ilvl="1" w:tplc="4C6C4BBA">
      <w:start w:val="1"/>
      <w:numFmt w:val="bullet"/>
      <w:lvlText w:val="•"/>
      <w:lvlJc w:val="left"/>
      <w:pPr>
        <w:ind w:left="1542" w:hanging="568"/>
      </w:pPr>
      <w:rPr>
        <w:rFonts w:hint="default"/>
      </w:rPr>
    </w:lvl>
    <w:lvl w:ilvl="2" w:tplc="808C0CE6">
      <w:start w:val="1"/>
      <w:numFmt w:val="bullet"/>
      <w:lvlText w:val="•"/>
      <w:lvlJc w:val="left"/>
      <w:pPr>
        <w:ind w:left="2398" w:hanging="568"/>
      </w:pPr>
      <w:rPr>
        <w:rFonts w:hint="default"/>
      </w:rPr>
    </w:lvl>
    <w:lvl w:ilvl="3" w:tplc="2E7A5C70">
      <w:start w:val="1"/>
      <w:numFmt w:val="bullet"/>
      <w:lvlText w:val="•"/>
      <w:lvlJc w:val="left"/>
      <w:pPr>
        <w:ind w:left="3254" w:hanging="568"/>
      </w:pPr>
      <w:rPr>
        <w:rFonts w:hint="default"/>
      </w:rPr>
    </w:lvl>
    <w:lvl w:ilvl="4" w:tplc="B554F818">
      <w:start w:val="1"/>
      <w:numFmt w:val="bullet"/>
      <w:lvlText w:val="•"/>
      <w:lvlJc w:val="left"/>
      <w:pPr>
        <w:ind w:left="4110" w:hanging="568"/>
      </w:pPr>
      <w:rPr>
        <w:rFonts w:hint="default"/>
      </w:rPr>
    </w:lvl>
    <w:lvl w:ilvl="5" w:tplc="3CD6541C">
      <w:start w:val="1"/>
      <w:numFmt w:val="bullet"/>
      <w:lvlText w:val="•"/>
      <w:lvlJc w:val="left"/>
      <w:pPr>
        <w:ind w:left="4966" w:hanging="568"/>
      </w:pPr>
      <w:rPr>
        <w:rFonts w:hint="default"/>
      </w:rPr>
    </w:lvl>
    <w:lvl w:ilvl="6" w:tplc="05E0BECA">
      <w:start w:val="1"/>
      <w:numFmt w:val="bullet"/>
      <w:lvlText w:val="•"/>
      <w:lvlJc w:val="left"/>
      <w:pPr>
        <w:ind w:left="5822" w:hanging="568"/>
      </w:pPr>
      <w:rPr>
        <w:rFonts w:hint="default"/>
      </w:rPr>
    </w:lvl>
    <w:lvl w:ilvl="7" w:tplc="BE08CC94">
      <w:start w:val="1"/>
      <w:numFmt w:val="bullet"/>
      <w:lvlText w:val="•"/>
      <w:lvlJc w:val="left"/>
      <w:pPr>
        <w:ind w:left="6679" w:hanging="568"/>
      </w:pPr>
      <w:rPr>
        <w:rFonts w:hint="default"/>
      </w:rPr>
    </w:lvl>
    <w:lvl w:ilvl="8" w:tplc="CD468C78">
      <w:start w:val="1"/>
      <w:numFmt w:val="bullet"/>
      <w:lvlText w:val="•"/>
      <w:lvlJc w:val="left"/>
      <w:pPr>
        <w:ind w:left="7535" w:hanging="568"/>
      </w:pPr>
      <w:rPr>
        <w:rFonts w:hint="default"/>
      </w:rPr>
    </w:lvl>
  </w:abstractNum>
  <w:abstractNum w:abstractNumId="27" w15:restartNumberingAfterBreak="0">
    <w:nsid w:val="7FF93836"/>
    <w:multiLevelType w:val="hybridMultilevel"/>
    <w:tmpl w:val="3EFE2870"/>
    <w:lvl w:ilvl="0" w:tplc="9CA291DE">
      <w:start w:val="1"/>
      <w:numFmt w:val="decimal"/>
      <w:lvlText w:val="%1."/>
      <w:lvlJc w:val="left"/>
      <w:pPr>
        <w:ind w:left="686" w:hanging="568"/>
      </w:pPr>
      <w:rPr>
        <w:rFonts w:ascii="Times New Roman" w:eastAsia="Times New Roman" w:hAnsi="Times New Roman" w:hint="default"/>
        <w:w w:val="99"/>
        <w:sz w:val="22"/>
        <w:szCs w:val="22"/>
      </w:rPr>
    </w:lvl>
    <w:lvl w:ilvl="1" w:tplc="6A7A414C">
      <w:start w:val="1"/>
      <w:numFmt w:val="bullet"/>
      <w:lvlText w:val="•"/>
      <w:lvlJc w:val="left"/>
      <w:pPr>
        <w:ind w:left="1546" w:hanging="568"/>
      </w:pPr>
      <w:rPr>
        <w:rFonts w:hint="default"/>
      </w:rPr>
    </w:lvl>
    <w:lvl w:ilvl="2" w:tplc="6AAEFD74">
      <w:start w:val="1"/>
      <w:numFmt w:val="bullet"/>
      <w:lvlText w:val="•"/>
      <w:lvlJc w:val="left"/>
      <w:pPr>
        <w:ind w:left="2406" w:hanging="568"/>
      </w:pPr>
      <w:rPr>
        <w:rFonts w:hint="default"/>
      </w:rPr>
    </w:lvl>
    <w:lvl w:ilvl="3" w:tplc="DA8852EC">
      <w:start w:val="1"/>
      <w:numFmt w:val="bullet"/>
      <w:lvlText w:val="•"/>
      <w:lvlJc w:val="left"/>
      <w:pPr>
        <w:ind w:left="3266" w:hanging="568"/>
      </w:pPr>
      <w:rPr>
        <w:rFonts w:hint="default"/>
      </w:rPr>
    </w:lvl>
    <w:lvl w:ilvl="4" w:tplc="A0B0F586">
      <w:start w:val="1"/>
      <w:numFmt w:val="bullet"/>
      <w:lvlText w:val="•"/>
      <w:lvlJc w:val="left"/>
      <w:pPr>
        <w:ind w:left="4126" w:hanging="568"/>
      </w:pPr>
      <w:rPr>
        <w:rFonts w:hint="default"/>
      </w:rPr>
    </w:lvl>
    <w:lvl w:ilvl="5" w:tplc="C5F82EA8">
      <w:start w:val="1"/>
      <w:numFmt w:val="bullet"/>
      <w:lvlText w:val="•"/>
      <w:lvlJc w:val="left"/>
      <w:pPr>
        <w:ind w:left="4986" w:hanging="568"/>
      </w:pPr>
      <w:rPr>
        <w:rFonts w:hint="default"/>
      </w:rPr>
    </w:lvl>
    <w:lvl w:ilvl="6" w:tplc="726891E4">
      <w:start w:val="1"/>
      <w:numFmt w:val="bullet"/>
      <w:lvlText w:val="•"/>
      <w:lvlJc w:val="left"/>
      <w:pPr>
        <w:ind w:left="5846" w:hanging="568"/>
      </w:pPr>
      <w:rPr>
        <w:rFonts w:hint="default"/>
      </w:rPr>
    </w:lvl>
    <w:lvl w:ilvl="7" w:tplc="6B7C0716">
      <w:start w:val="1"/>
      <w:numFmt w:val="bullet"/>
      <w:lvlText w:val="•"/>
      <w:lvlJc w:val="left"/>
      <w:pPr>
        <w:ind w:left="6707" w:hanging="568"/>
      </w:pPr>
      <w:rPr>
        <w:rFonts w:hint="default"/>
      </w:rPr>
    </w:lvl>
    <w:lvl w:ilvl="8" w:tplc="1504967A">
      <w:start w:val="1"/>
      <w:numFmt w:val="bullet"/>
      <w:lvlText w:val="•"/>
      <w:lvlJc w:val="left"/>
      <w:pPr>
        <w:ind w:left="7567" w:hanging="568"/>
      </w:pPr>
      <w:rPr>
        <w:rFonts w:hint="default"/>
      </w:rPr>
    </w:lvl>
  </w:abstractNum>
  <w:num w:numId="1">
    <w:abstractNumId w:val="19"/>
  </w:num>
  <w:num w:numId="2">
    <w:abstractNumId w:val="18"/>
  </w:num>
  <w:num w:numId="3">
    <w:abstractNumId w:val="15"/>
  </w:num>
  <w:num w:numId="4">
    <w:abstractNumId w:val="22"/>
  </w:num>
  <w:num w:numId="5">
    <w:abstractNumId w:val="3"/>
  </w:num>
  <w:num w:numId="6">
    <w:abstractNumId w:val="13"/>
  </w:num>
  <w:num w:numId="7">
    <w:abstractNumId w:val="21"/>
  </w:num>
  <w:num w:numId="8">
    <w:abstractNumId w:val="26"/>
  </w:num>
  <w:num w:numId="9">
    <w:abstractNumId w:val="11"/>
  </w:num>
  <w:num w:numId="10">
    <w:abstractNumId w:val="4"/>
  </w:num>
  <w:num w:numId="11">
    <w:abstractNumId w:val="20"/>
  </w:num>
  <w:num w:numId="12">
    <w:abstractNumId w:val="27"/>
  </w:num>
  <w:num w:numId="13">
    <w:abstractNumId w:val="5"/>
  </w:num>
  <w:num w:numId="14">
    <w:abstractNumId w:val="9"/>
  </w:num>
  <w:num w:numId="15">
    <w:abstractNumId w:val="10"/>
  </w:num>
  <w:num w:numId="16">
    <w:abstractNumId w:val="2"/>
  </w:num>
  <w:num w:numId="17">
    <w:abstractNumId w:val="12"/>
  </w:num>
  <w:num w:numId="18">
    <w:abstractNumId w:val="14"/>
  </w:num>
  <w:num w:numId="19">
    <w:abstractNumId w:val="25"/>
  </w:num>
  <w:num w:numId="20">
    <w:abstractNumId w:val="0"/>
  </w:num>
  <w:num w:numId="21">
    <w:abstractNumId w:val="16"/>
  </w:num>
  <w:num w:numId="22">
    <w:abstractNumId w:val="17"/>
  </w:num>
  <w:num w:numId="23">
    <w:abstractNumId w:val="24"/>
  </w:num>
  <w:num w:numId="24">
    <w:abstractNumId w:val="6"/>
  </w:num>
  <w:num w:numId="25">
    <w:abstractNumId w:val="8"/>
  </w:num>
  <w:num w:numId="26">
    <w:abstractNumId w:val="23"/>
  </w:num>
  <w:num w:numId="27">
    <w:abstractNumId w:val="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05"/>
    <w:rsid w:val="00000C7A"/>
    <w:rsid w:val="000035EB"/>
    <w:rsid w:val="00004233"/>
    <w:rsid w:val="00004BAA"/>
    <w:rsid w:val="00007CFA"/>
    <w:rsid w:val="00011103"/>
    <w:rsid w:val="00011202"/>
    <w:rsid w:val="00012E0C"/>
    <w:rsid w:val="0001507F"/>
    <w:rsid w:val="000166E1"/>
    <w:rsid w:val="00021655"/>
    <w:rsid w:val="00021B83"/>
    <w:rsid w:val="000223B6"/>
    <w:rsid w:val="00022B72"/>
    <w:rsid w:val="0002590C"/>
    <w:rsid w:val="00025AE7"/>
    <w:rsid w:val="00027B03"/>
    <w:rsid w:val="00032F72"/>
    <w:rsid w:val="000356F6"/>
    <w:rsid w:val="00036A17"/>
    <w:rsid w:val="00037B83"/>
    <w:rsid w:val="00041395"/>
    <w:rsid w:val="00041F2C"/>
    <w:rsid w:val="00043D6D"/>
    <w:rsid w:val="00045B6A"/>
    <w:rsid w:val="00045F35"/>
    <w:rsid w:val="00046CAD"/>
    <w:rsid w:val="00047D0B"/>
    <w:rsid w:val="00050A3A"/>
    <w:rsid w:val="0005200D"/>
    <w:rsid w:val="000532C5"/>
    <w:rsid w:val="0005683A"/>
    <w:rsid w:val="000576D8"/>
    <w:rsid w:val="0006066E"/>
    <w:rsid w:val="00060E29"/>
    <w:rsid w:val="00061B47"/>
    <w:rsid w:val="00067D20"/>
    <w:rsid w:val="0007388D"/>
    <w:rsid w:val="00075779"/>
    <w:rsid w:val="000806D1"/>
    <w:rsid w:val="000809BC"/>
    <w:rsid w:val="0008216D"/>
    <w:rsid w:val="00084FD5"/>
    <w:rsid w:val="00085216"/>
    <w:rsid w:val="00092722"/>
    <w:rsid w:val="00092A27"/>
    <w:rsid w:val="000931F0"/>
    <w:rsid w:val="00094AD5"/>
    <w:rsid w:val="00097F84"/>
    <w:rsid w:val="000A078F"/>
    <w:rsid w:val="000A3D5F"/>
    <w:rsid w:val="000A3EFE"/>
    <w:rsid w:val="000A40D4"/>
    <w:rsid w:val="000A685B"/>
    <w:rsid w:val="000B0556"/>
    <w:rsid w:val="000B0F99"/>
    <w:rsid w:val="000B6086"/>
    <w:rsid w:val="000B7255"/>
    <w:rsid w:val="000B7D1B"/>
    <w:rsid w:val="000C0A01"/>
    <w:rsid w:val="000C22E2"/>
    <w:rsid w:val="000D0470"/>
    <w:rsid w:val="000D30BE"/>
    <w:rsid w:val="000D4AB0"/>
    <w:rsid w:val="000E0D5F"/>
    <w:rsid w:val="000E4087"/>
    <w:rsid w:val="000E736D"/>
    <w:rsid w:val="000F003E"/>
    <w:rsid w:val="000F0D6F"/>
    <w:rsid w:val="000F16E7"/>
    <w:rsid w:val="001012A5"/>
    <w:rsid w:val="00105CFF"/>
    <w:rsid w:val="0011022F"/>
    <w:rsid w:val="00110641"/>
    <w:rsid w:val="00110AF4"/>
    <w:rsid w:val="00114946"/>
    <w:rsid w:val="00115347"/>
    <w:rsid w:val="00117E95"/>
    <w:rsid w:val="001206DA"/>
    <w:rsid w:val="00126FBE"/>
    <w:rsid w:val="00131E88"/>
    <w:rsid w:val="00134741"/>
    <w:rsid w:val="0014299B"/>
    <w:rsid w:val="001429BA"/>
    <w:rsid w:val="001429D0"/>
    <w:rsid w:val="00142F9E"/>
    <w:rsid w:val="00145EE4"/>
    <w:rsid w:val="00145FD7"/>
    <w:rsid w:val="00151F40"/>
    <w:rsid w:val="00152215"/>
    <w:rsid w:val="00153272"/>
    <w:rsid w:val="00154DCB"/>
    <w:rsid w:val="0015669E"/>
    <w:rsid w:val="00156C5B"/>
    <w:rsid w:val="00157B28"/>
    <w:rsid w:val="00161F85"/>
    <w:rsid w:val="001637C1"/>
    <w:rsid w:val="0016508A"/>
    <w:rsid w:val="001652E2"/>
    <w:rsid w:val="001652EA"/>
    <w:rsid w:val="0016627C"/>
    <w:rsid w:val="00166629"/>
    <w:rsid w:val="001669BD"/>
    <w:rsid w:val="001676A8"/>
    <w:rsid w:val="001700C2"/>
    <w:rsid w:val="001706D6"/>
    <w:rsid w:val="00174C34"/>
    <w:rsid w:val="00175F1C"/>
    <w:rsid w:val="001763FC"/>
    <w:rsid w:val="001765A4"/>
    <w:rsid w:val="00176B71"/>
    <w:rsid w:val="00181666"/>
    <w:rsid w:val="0018567E"/>
    <w:rsid w:val="00186521"/>
    <w:rsid w:val="00187602"/>
    <w:rsid w:val="00187862"/>
    <w:rsid w:val="00193296"/>
    <w:rsid w:val="0019543F"/>
    <w:rsid w:val="00195824"/>
    <w:rsid w:val="001A0D7A"/>
    <w:rsid w:val="001A24C7"/>
    <w:rsid w:val="001A5645"/>
    <w:rsid w:val="001A6973"/>
    <w:rsid w:val="001A762B"/>
    <w:rsid w:val="001B0331"/>
    <w:rsid w:val="001B390B"/>
    <w:rsid w:val="001B3F60"/>
    <w:rsid w:val="001B62DA"/>
    <w:rsid w:val="001B6A89"/>
    <w:rsid w:val="001B79B3"/>
    <w:rsid w:val="001C1EE3"/>
    <w:rsid w:val="001C1F4F"/>
    <w:rsid w:val="001C302F"/>
    <w:rsid w:val="001C6828"/>
    <w:rsid w:val="001C7D33"/>
    <w:rsid w:val="001D16F1"/>
    <w:rsid w:val="001D1B58"/>
    <w:rsid w:val="001D236B"/>
    <w:rsid w:val="001D5D96"/>
    <w:rsid w:val="001D7F53"/>
    <w:rsid w:val="001E19C5"/>
    <w:rsid w:val="001E36D2"/>
    <w:rsid w:val="001F11E1"/>
    <w:rsid w:val="001F2735"/>
    <w:rsid w:val="001F30F8"/>
    <w:rsid w:val="001F42A3"/>
    <w:rsid w:val="001F4F6E"/>
    <w:rsid w:val="001F6192"/>
    <w:rsid w:val="001F67F6"/>
    <w:rsid w:val="001F6CC7"/>
    <w:rsid w:val="001F7A4E"/>
    <w:rsid w:val="00200237"/>
    <w:rsid w:val="0020595E"/>
    <w:rsid w:val="00212DC3"/>
    <w:rsid w:val="0021455C"/>
    <w:rsid w:val="00216858"/>
    <w:rsid w:val="00217582"/>
    <w:rsid w:val="002175C5"/>
    <w:rsid w:val="002217D3"/>
    <w:rsid w:val="00222C44"/>
    <w:rsid w:val="00225313"/>
    <w:rsid w:val="002274EE"/>
    <w:rsid w:val="00230F42"/>
    <w:rsid w:val="00231AD0"/>
    <w:rsid w:val="00235318"/>
    <w:rsid w:val="002363D7"/>
    <w:rsid w:val="00240C69"/>
    <w:rsid w:val="002435B1"/>
    <w:rsid w:val="002439FE"/>
    <w:rsid w:val="0024721E"/>
    <w:rsid w:val="0025065D"/>
    <w:rsid w:val="00250DF6"/>
    <w:rsid w:val="00251561"/>
    <w:rsid w:val="002516D1"/>
    <w:rsid w:val="00256655"/>
    <w:rsid w:val="00261D2B"/>
    <w:rsid w:val="00265E42"/>
    <w:rsid w:val="002717A0"/>
    <w:rsid w:val="00272F2B"/>
    <w:rsid w:val="00280F56"/>
    <w:rsid w:val="00284365"/>
    <w:rsid w:val="002856A2"/>
    <w:rsid w:val="0028782D"/>
    <w:rsid w:val="00287CB5"/>
    <w:rsid w:val="002909E9"/>
    <w:rsid w:val="00292703"/>
    <w:rsid w:val="002947DA"/>
    <w:rsid w:val="002957B8"/>
    <w:rsid w:val="00297155"/>
    <w:rsid w:val="002A154C"/>
    <w:rsid w:val="002A1F68"/>
    <w:rsid w:val="002A2EBF"/>
    <w:rsid w:val="002B0110"/>
    <w:rsid w:val="002B039E"/>
    <w:rsid w:val="002B1B86"/>
    <w:rsid w:val="002B79D2"/>
    <w:rsid w:val="002B7E57"/>
    <w:rsid w:val="002C3AE2"/>
    <w:rsid w:val="002C50B0"/>
    <w:rsid w:val="002C5818"/>
    <w:rsid w:val="002D4179"/>
    <w:rsid w:val="002D6179"/>
    <w:rsid w:val="002D6276"/>
    <w:rsid w:val="002D68A9"/>
    <w:rsid w:val="002E14D2"/>
    <w:rsid w:val="002E2702"/>
    <w:rsid w:val="002E4FDA"/>
    <w:rsid w:val="002E5C8A"/>
    <w:rsid w:val="002F2340"/>
    <w:rsid w:val="002F6FC8"/>
    <w:rsid w:val="00303E1B"/>
    <w:rsid w:val="00304657"/>
    <w:rsid w:val="00304AE7"/>
    <w:rsid w:val="003063FF"/>
    <w:rsid w:val="00313899"/>
    <w:rsid w:val="00313CF1"/>
    <w:rsid w:val="00321538"/>
    <w:rsid w:val="003232C8"/>
    <w:rsid w:val="00324E9E"/>
    <w:rsid w:val="00325BE0"/>
    <w:rsid w:val="00326139"/>
    <w:rsid w:val="00327AAE"/>
    <w:rsid w:val="00330BBE"/>
    <w:rsid w:val="00332886"/>
    <w:rsid w:val="00332F6F"/>
    <w:rsid w:val="00333080"/>
    <w:rsid w:val="00333D77"/>
    <w:rsid w:val="00334E7B"/>
    <w:rsid w:val="00341A87"/>
    <w:rsid w:val="00341C9D"/>
    <w:rsid w:val="00343C23"/>
    <w:rsid w:val="0034662A"/>
    <w:rsid w:val="0036354D"/>
    <w:rsid w:val="00364B44"/>
    <w:rsid w:val="00366093"/>
    <w:rsid w:val="00370BCE"/>
    <w:rsid w:val="00370E2F"/>
    <w:rsid w:val="00371C9A"/>
    <w:rsid w:val="00375FB3"/>
    <w:rsid w:val="003772EF"/>
    <w:rsid w:val="00380E04"/>
    <w:rsid w:val="003816D5"/>
    <w:rsid w:val="003857D5"/>
    <w:rsid w:val="00385F80"/>
    <w:rsid w:val="00386F85"/>
    <w:rsid w:val="0038726F"/>
    <w:rsid w:val="00392119"/>
    <w:rsid w:val="003954AE"/>
    <w:rsid w:val="003966FE"/>
    <w:rsid w:val="00396720"/>
    <w:rsid w:val="00397353"/>
    <w:rsid w:val="003A3209"/>
    <w:rsid w:val="003A38EE"/>
    <w:rsid w:val="003A5FC1"/>
    <w:rsid w:val="003B2C75"/>
    <w:rsid w:val="003C1D0C"/>
    <w:rsid w:val="003C1E98"/>
    <w:rsid w:val="003C223D"/>
    <w:rsid w:val="003C2747"/>
    <w:rsid w:val="003C4FD5"/>
    <w:rsid w:val="003C7C02"/>
    <w:rsid w:val="003D0D74"/>
    <w:rsid w:val="003D320D"/>
    <w:rsid w:val="003D3B58"/>
    <w:rsid w:val="003D3BD0"/>
    <w:rsid w:val="003D4E6D"/>
    <w:rsid w:val="003E0D88"/>
    <w:rsid w:val="003E2E95"/>
    <w:rsid w:val="003E5127"/>
    <w:rsid w:val="003F0673"/>
    <w:rsid w:val="003F0F72"/>
    <w:rsid w:val="003F2788"/>
    <w:rsid w:val="003F2BF6"/>
    <w:rsid w:val="00401E0C"/>
    <w:rsid w:val="0040335A"/>
    <w:rsid w:val="00404962"/>
    <w:rsid w:val="0041082F"/>
    <w:rsid w:val="0041388A"/>
    <w:rsid w:val="00413924"/>
    <w:rsid w:val="00413B91"/>
    <w:rsid w:val="00413CDD"/>
    <w:rsid w:val="00413DFD"/>
    <w:rsid w:val="00415E5F"/>
    <w:rsid w:val="004211B7"/>
    <w:rsid w:val="00421EA1"/>
    <w:rsid w:val="0043003E"/>
    <w:rsid w:val="00430799"/>
    <w:rsid w:val="00430A9D"/>
    <w:rsid w:val="004314F6"/>
    <w:rsid w:val="00433326"/>
    <w:rsid w:val="0043572A"/>
    <w:rsid w:val="00436FA7"/>
    <w:rsid w:val="00445F2E"/>
    <w:rsid w:val="004519A3"/>
    <w:rsid w:val="00455F2E"/>
    <w:rsid w:val="004660E0"/>
    <w:rsid w:val="00466707"/>
    <w:rsid w:val="00470C14"/>
    <w:rsid w:val="004738E6"/>
    <w:rsid w:val="00483D78"/>
    <w:rsid w:val="00484E56"/>
    <w:rsid w:val="004855A3"/>
    <w:rsid w:val="004914D2"/>
    <w:rsid w:val="00492CB5"/>
    <w:rsid w:val="00495FDE"/>
    <w:rsid w:val="004B2865"/>
    <w:rsid w:val="004B3B27"/>
    <w:rsid w:val="004B4AFB"/>
    <w:rsid w:val="004B51EC"/>
    <w:rsid w:val="004B7BA4"/>
    <w:rsid w:val="004C0305"/>
    <w:rsid w:val="004C0440"/>
    <w:rsid w:val="004C0D1A"/>
    <w:rsid w:val="004C244F"/>
    <w:rsid w:val="004D2A58"/>
    <w:rsid w:val="004E06C1"/>
    <w:rsid w:val="004E25E0"/>
    <w:rsid w:val="004E28FC"/>
    <w:rsid w:val="004E4ADD"/>
    <w:rsid w:val="004E4F0C"/>
    <w:rsid w:val="004E6886"/>
    <w:rsid w:val="004E6C73"/>
    <w:rsid w:val="004E7F70"/>
    <w:rsid w:val="004F0B60"/>
    <w:rsid w:val="004F157C"/>
    <w:rsid w:val="004F2B2F"/>
    <w:rsid w:val="004F3B75"/>
    <w:rsid w:val="004F56A6"/>
    <w:rsid w:val="00501400"/>
    <w:rsid w:val="00503839"/>
    <w:rsid w:val="005102B8"/>
    <w:rsid w:val="005134AF"/>
    <w:rsid w:val="005159E1"/>
    <w:rsid w:val="005177DC"/>
    <w:rsid w:val="00522693"/>
    <w:rsid w:val="00530222"/>
    <w:rsid w:val="00532B21"/>
    <w:rsid w:val="00532C34"/>
    <w:rsid w:val="005348C9"/>
    <w:rsid w:val="00540A01"/>
    <w:rsid w:val="00540A1E"/>
    <w:rsid w:val="00541812"/>
    <w:rsid w:val="0054337C"/>
    <w:rsid w:val="00552327"/>
    <w:rsid w:val="005528A0"/>
    <w:rsid w:val="00554C93"/>
    <w:rsid w:val="00555557"/>
    <w:rsid w:val="0055580C"/>
    <w:rsid w:val="00556F30"/>
    <w:rsid w:val="005574FC"/>
    <w:rsid w:val="005578F7"/>
    <w:rsid w:val="0056227B"/>
    <w:rsid w:val="00562A92"/>
    <w:rsid w:val="005637EE"/>
    <w:rsid w:val="00563900"/>
    <w:rsid w:val="00564359"/>
    <w:rsid w:val="005645BB"/>
    <w:rsid w:val="00566947"/>
    <w:rsid w:val="00566E49"/>
    <w:rsid w:val="00570550"/>
    <w:rsid w:val="005720AF"/>
    <w:rsid w:val="0057490A"/>
    <w:rsid w:val="00583677"/>
    <w:rsid w:val="00585876"/>
    <w:rsid w:val="00594790"/>
    <w:rsid w:val="00596038"/>
    <w:rsid w:val="0059749D"/>
    <w:rsid w:val="005A1429"/>
    <w:rsid w:val="005A6F83"/>
    <w:rsid w:val="005B5C30"/>
    <w:rsid w:val="005C2044"/>
    <w:rsid w:val="005C7E1D"/>
    <w:rsid w:val="005D1262"/>
    <w:rsid w:val="005D1808"/>
    <w:rsid w:val="005D4F0B"/>
    <w:rsid w:val="005D7878"/>
    <w:rsid w:val="005D7C4E"/>
    <w:rsid w:val="005E00EE"/>
    <w:rsid w:val="005E0AD7"/>
    <w:rsid w:val="005E16EC"/>
    <w:rsid w:val="005E270A"/>
    <w:rsid w:val="005E66E0"/>
    <w:rsid w:val="005F0BC7"/>
    <w:rsid w:val="005F214C"/>
    <w:rsid w:val="00600E06"/>
    <w:rsid w:val="006017AC"/>
    <w:rsid w:val="00602870"/>
    <w:rsid w:val="00602C63"/>
    <w:rsid w:val="00603017"/>
    <w:rsid w:val="006030F3"/>
    <w:rsid w:val="00603FA6"/>
    <w:rsid w:val="006075D5"/>
    <w:rsid w:val="00612400"/>
    <w:rsid w:val="00616916"/>
    <w:rsid w:val="00617907"/>
    <w:rsid w:val="00624231"/>
    <w:rsid w:val="00630296"/>
    <w:rsid w:val="006308D6"/>
    <w:rsid w:val="00630D45"/>
    <w:rsid w:val="006322E0"/>
    <w:rsid w:val="00633336"/>
    <w:rsid w:val="00637A55"/>
    <w:rsid w:val="00640F41"/>
    <w:rsid w:val="0064190C"/>
    <w:rsid w:val="00647D0C"/>
    <w:rsid w:val="006509B0"/>
    <w:rsid w:val="006517A1"/>
    <w:rsid w:val="006547DE"/>
    <w:rsid w:val="006551F1"/>
    <w:rsid w:val="0065653F"/>
    <w:rsid w:val="00661C8D"/>
    <w:rsid w:val="006637D2"/>
    <w:rsid w:val="00663BAA"/>
    <w:rsid w:val="00666729"/>
    <w:rsid w:val="00667130"/>
    <w:rsid w:val="006674AD"/>
    <w:rsid w:val="00672203"/>
    <w:rsid w:val="00676F77"/>
    <w:rsid w:val="00680EB9"/>
    <w:rsid w:val="0068270B"/>
    <w:rsid w:val="006839A1"/>
    <w:rsid w:val="00685215"/>
    <w:rsid w:val="00686E3E"/>
    <w:rsid w:val="006879E9"/>
    <w:rsid w:val="00690774"/>
    <w:rsid w:val="006909E9"/>
    <w:rsid w:val="00691E52"/>
    <w:rsid w:val="0069283F"/>
    <w:rsid w:val="00693819"/>
    <w:rsid w:val="006954AC"/>
    <w:rsid w:val="006A74E9"/>
    <w:rsid w:val="006B3BE8"/>
    <w:rsid w:val="006B54EA"/>
    <w:rsid w:val="006B576F"/>
    <w:rsid w:val="006B598C"/>
    <w:rsid w:val="006B5E7E"/>
    <w:rsid w:val="006C1C99"/>
    <w:rsid w:val="006C2D4E"/>
    <w:rsid w:val="006C6D3D"/>
    <w:rsid w:val="006D66A7"/>
    <w:rsid w:val="006D6CA5"/>
    <w:rsid w:val="006E1EB4"/>
    <w:rsid w:val="006F068D"/>
    <w:rsid w:val="006F0CE6"/>
    <w:rsid w:val="006F4103"/>
    <w:rsid w:val="006F5F6B"/>
    <w:rsid w:val="0070413D"/>
    <w:rsid w:val="007044DC"/>
    <w:rsid w:val="00704887"/>
    <w:rsid w:val="007128B8"/>
    <w:rsid w:val="00714497"/>
    <w:rsid w:val="007208C0"/>
    <w:rsid w:val="00722A1C"/>
    <w:rsid w:val="00722BA5"/>
    <w:rsid w:val="00723633"/>
    <w:rsid w:val="00724698"/>
    <w:rsid w:val="00736A74"/>
    <w:rsid w:val="00743D44"/>
    <w:rsid w:val="00744FDC"/>
    <w:rsid w:val="00745074"/>
    <w:rsid w:val="00746559"/>
    <w:rsid w:val="0075253F"/>
    <w:rsid w:val="00752C18"/>
    <w:rsid w:val="00754D65"/>
    <w:rsid w:val="00756FCD"/>
    <w:rsid w:val="00757FC6"/>
    <w:rsid w:val="00761ABE"/>
    <w:rsid w:val="007672DA"/>
    <w:rsid w:val="00771D6E"/>
    <w:rsid w:val="00772262"/>
    <w:rsid w:val="00775DD9"/>
    <w:rsid w:val="00777F72"/>
    <w:rsid w:val="00781A1E"/>
    <w:rsid w:val="00781FE9"/>
    <w:rsid w:val="00784B6E"/>
    <w:rsid w:val="0078565B"/>
    <w:rsid w:val="0078613D"/>
    <w:rsid w:val="00787D54"/>
    <w:rsid w:val="00790A32"/>
    <w:rsid w:val="0079193B"/>
    <w:rsid w:val="00792444"/>
    <w:rsid w:val="00793C7D"/>
    <w:rsid w:val="00795208"/>
    <w:rsid w:val="0079633A"/>
    <w:rsid w:val="007A10A7"/>
    <w:rsid w:val="007A1E55"/>
    <w:rsid w:val="007A6A14"/>
    <w:rsid w:val="007A73B6"/>
    <w:rsid w:val="007B197F"/>
    <w:rsid w:val="007B2E94"/>
    <w:rsid w:val="007B580D"/>
    <w:rsid w:val="007B74D9"/>
    <w:rsid w:val="007C32CC"/>
    <w:rsid w:val="007C6032"/>
    <w:rsid w:val="007D0296"/>
    <w:rsid w:val="007D1958"/>
    <w:rsid w:val="007D1B1C"/>
    <w:rsid w:val="007D5AB7"/>
    <w:rsid w:val="007D7D56"/>
    <w:rsid w:val="007E15CD"/>
    <w:rsid w:val="007F199E"/>
    <w:rsid w:val="007F2D4C"/>
    <w:rsid w:val="007F507D"/>
    <w:rsid w:val="007F54DD"/>
    <w:rsid w:val="007F7EA2"/>
    <w:rsid w:val="0080074B"/>
    <w:rsid w:val="00802078"/>
    <w:rsid w:val="00804378"/>
    <w:rsid w:val="00804AE7"/>
    <w:rsid w:val="00805F04"/>
    <w:rsid w:val="00810CD7"/>
    <w:rsid w:val="00820F6B"/>
    <w:rsid w:val="00832037"/>
    <w:rsid w:val="008344F8"/>
    <w:rsid w:val="00835D62"/>
    <w:rsid w:val="00835EFF"/>
    <w:rsid w:val="00836B64"/>
    <w:rsid w:val="0084026B"/>
    <w:rsid w:val="0085096E"/>
    <w:rsid w:val="0085729D"/>
    <w:rsid w:val="00860356"/>
    <w:rsid w:val="008623F1"/>
    <w:rsid w:val="00862E9F"/>
    <w:rsid w:val="0086408F"/>
    <w:rsid w:val="0087085D"/>
    <w:rsid w:val="00871913"/>
    <w:rsid w:val="0087282E"/>
    <w:rsid w:val="00872AE8"/>
    <w:rsid w:val="00876146"/>
    <w:rsid w:val="00876D1D"/>
    <w:rsid w:val="00880071"/>
    <w:rsid w:val="00882E35"/>
    <w:rsid w:val="008857B5"/>
    <w:rsid w:val="00887BD9"/>
    <w:rsid w:val="00890E54"/>
    <w:rsid w:val="00891B36"/>
    <w:rsid w:val="00895F5A"/>
    <w:rsid w:val="008A533C"/>
    <w:rsid w:val="008B2F5B"/>
    <w:rsid w:val="008C213E"/>
    <w:rsid w:val="008C22A5"/>
    <w:rsid w:val="008C2F3E"/>
    <w:rsid w:val="008D363A"/>
    <w:rsid w:val="008E177E"/>
    <w:rsid w:val="008E5466"/>
    <w:rsid w:val="008F3FCB"/>
    <w:rsid w:val="008F4AE2"/>
    <w:rsid w:val="00901E5E"/>
    <w:rsid w:val="00903401"/>
    <w:rsid w:val="00904C84"/>
    <w:rsid w:val="00906147"/>
    <w:rsid w:val="009063E0"/>
    <w:rsid w:val="00907F73"/>
    <w:rsid w:val="009138C5"/>
    <w:rsid w:val="0091688E"/>
    <w:rsid w:val="00916C27"/>
    <w:rsid w:val="00917EF0"/>
    <w:rsid w:val="00920EC2"/>
    <w:rsid w:val="009218E6"/>
    <w:rsid w:val="009219A9"/>
    <w:rsid w:val="00932D3D"/>
    <w:rsid w:val="009335EC"/>
    <w:rsid w:val="00940F65"/>
    <w:rsid w:val="009434E1"/>
    <w:rsid w:val="009437FD"/>
    <w:rsid w:val="009439E8"/>
    <w:rsid w:val="00950B1E"/>
    <w:rsid w:val="00955EBB"/>
    <w:rsid w:val="00957A71"/>
    <w:rsid w:val="00957B33"/>
    <w:rsid w:val="009619BF"/>
    <w:rsid w:val="00963368"/>
    <w:rsid w:val="009729CB"/>
    <w:rsid w:val="0097340D"/>
    <w:rsid w:val="00974C26"/>
    <w:rsid w:val="00981069"/>
    <w:rsid w:val="009862A0"/>
    <w:rsid w:val="00991650"/>
    <w:rsid w:val="00991B18"/>
    <w:rsid w:val="00991D11"/>
    <w:rsid w:val="009A248A"/>
    <w:rsid w:val="009A5F58"/>
    <w:rsid w:val="009B005B"/>
    <w:rsid w:val="009B08B3"/>
    <w:rsid w:val="009B1DA9"/>
    <w:rsid w:val="009B37FE"/>
    <w:rsid w:val="009B407C"/>
    <w:rsid w:val="009B52CC"/>
    <w:rsid w:val="009B569E"/>
    <w:rsid w:val="009C0558"/>
    <w:rsid w:val="009C3523"/>
    <w:rsid w:val="009D0EC5"/>
    <w:rsid w:val="009D33E7"/>
    <w:rsid w:val="009D40DC"/>
    <w:rsid w:val="009D5246"/>
    <w:rsid w:val="009D5970"/>
    <w:rsid w:val="009D6F9A"/>
    <w:rsid w:val="009D75C2"/>
    <w:rsid w:val="009E17F8"/>
    <w:rsid w:val="009E37E6"/>
    <w:rsid w:val="009E68DF"/>
    <w:rsid w:val="009F29D5"/>
    <w:rsid w:val="009F340C"/>
    <w:rsid w:val="009F52CA"/>
    <w:rsid w:val="009F5542"/>
    <w:rsid w:val="009F6504"/>
    <w:rsid w:val="00A00D04"/>
    <w:rsid w:val="00A04186"/>
    <w:rsid w:val="00A10F6B"/>
    <w:rsid w:val="00A14639"/>
    <w:rsid w:val="00A1635F"/>
    <w:rsid w:val="00A16D51"/>
    <w:rsid w:val="00A20346"/>
    <w:rsid w:val="00A261FC"/>
    <w:rsid w:val="00A263A6"/>
    <w:rsid w:val="00A26A14"/>
    <w:rsid w:val="00A30764"/>
    <w:rsid w:val="00A379C9"/>
    <w:rsid w:val="00A407C3"/>
    <w:rsid w:val="00A43A9F"/>
    <w:rsid w:val="00A43DAF"/>
    <w:rsid w:val="00A454A8"/>
    <w:rsid w:val="00A50004"/>
    <w:rsid w:val="00A515EA"/>
    <w:rsid w:val="00A52BEA"/>
    <w:rsid w:val="00A55F4D"/>
    <w:rsid w:val="00A56709"/>
    <w:rsid w:val="00A57F47"/>
    <w:rsid w:val="00A62615"/>
    <w:rsid w:val="00A678B9"/>
    <w:rsid w:val="00A70079"/>
    <w:rsid w:val="00A751C6"/>
    <w:rsid w:val="00A77D34"/>
    <w:rsid w:val="00A805E2"/>
    <w:rsid w:val="00A837A2"/>
    <w:rsid w:val="00A860DB"/>
    <w:rsid w:val="00A86515"/>
    <w:rsid w:val="00A92B03"/>
    <w:rsid w:val="00A9366A"/>
    <w:rsid w:val="00A93A1E"/>
    <w:rsid w:val="00A94625"/>
    <w:rsid w:val="00A973CD"/>
    <w:rsid w:val="00AB00C0"/>
    <w:rsid w:val="00AB446C"/>
    <w:rsid w:val="00AB4785"/>
    <w:rsid w:val="00AB67FE"/>
    <w:rsid w:val="00AB7604"/>
    <w:rsid w:val="00AB769B"/>
    <w:rsid w:val="00AC19B8"/>
    <w:rsid w:val="00AD069C"/>
    <w:rsid w:val="00AD0BC7"/>
    <w:rsid w:val="00AD4282"/>
    <w:rsid w:val="00AD54F3"/>
    <w:rsid w:val="00AD5FE2"/>
    <w:rsid w:val="00AE1546"/>
    <w:rsid w:val="00AE437C"/>
    <w:rsid w:val="00AE7836"/>
    <w:rsid w:val="00AE7AB2"/>
    <w:rsid w:val="00AE7D58"/>
    <w:rsid w:val="00AE7EA5"/>
    <w:rsid w:val="00AF0882"/>
    <w:rsid w:val="00AF1F0D"/>
    <w:rsid w:val="00AF4443"/>
    <w:rsid w:val="00AF44F0"/>
    <w:rsid w:val="00B01E88"/>
    <w:rsid w:val="00B03FF5"/>
    <w:rsid w:val="00B0788B"/>
    <w:rsid w:val="00B11DB3"/>
    <w:rsid w:val="00B21E5C"/>
    <w:rsid w:val="00B23294"/>
    <w:rsid w:val="00B24D6D"/>
    <w:rsid w:val="00B27A13"/>
    <w:rsid w:val="00B30498"/>
    <w:rsid w:val="00B31F83"/>
    <w:rsid w:val="00B40E73"/>
    <w:rsid w:val="00B41560"/>
    <w:rsid w:val="00B42933"/>
    <w:rsid w:val="00B42FDE"/>
    <w:rsid w:val="00B4425D"/>
    <w:rsid w:val="00B51216"/>
    <w:rsid w:val="00B52A97"/>
    <w:rsid w:val="00B53222"/>
    <w:rsid w:val="00B5552A"/>
    <w:rsid w:val="00B558C2"/>
    <w:rsid w:val="00B61580"/>
    <w:rsid w:val="00B66402"/>
    <w:rsid w:val="00B66765"/>
    <w:rsid w:val="00B75762"/>
    <w:rsid w:val="00B768C3"/>
    <w:rsid w:val="00B76E82"/>
    <w:rsid w:val="00B77382"/>
    <w:rsid w:val="00B812EA"/>
    <w:rsid w:val="00B87C58"/>
    <w:rsid w:val="00B90380"/>
    <w:rsid w:val="00B933C8"/>
    <w:rsid w:val="00B9535C"/>
    <w:rsid w:val="00B9543F"/>
    <w:rsid w:val="00B9583E"/>
    <w:rsid w:val="00B96464"/>
    <w:rsid w:val="00BA0F44"/>
    <w:rsid w:val="00BA1A6C"/>
    <w:rsid w:val="00BA4E0C"/>
    <w:rsid w:val="00BA721C"/>
    <w:rsid w:val="00BB0F7C"/>
    <w:rsid w:val="00BB5B40"/>
    <w:rsid w:val="00BB627F"/>
    <w:rsid w:val="00BB789B"/>
    <w:rsid w:val="00BC1F6C"/>
    <w:rsid w:val="00BC4505"/>
    <w:rsid w:val="00BC4A42"/>
    <w:rsid w:val="00BC7974"/>
    <w:rsid w:val="00BD05A1"/>
    <w:rsid w:val="00BD0A53"/>
    <w:rsid w:val="00BD3350"/>
    <w:rsid w:val="00BD38AC"/>
    <w:rsid w:val="00BD44F0"/>
    <w:rsid w:val="00BD5D5A"/>
    <w:rsid w:val="00BD64E5"/>
    <w:rsid w:val="00BD743C"/>
    <w:rsid w:val="00BE06DB"/>
    <w:rsid w:val="00BE083C"/>
    <w:rsid w:val="00BE0DC1"/>
    <w:rsid w:val="00BE200C"/>
    <w:rsid w:val="00BE4538"/>
    <w:rsid w:val="00BF233D"/>
    <w:rsid w:val="00BF74E1"/>
    <w:rsid w:val="00C0414F"/>
    <w:rsid w:val="00C05454"/>
    <w:rsid w:val="00C10B8A"/>
    <w:rsid w:val="00C1507A"/>
    <w:rsid w:val="00C17781"/>
    <w:rsid w:val="00C2006F"/>
    <w:rsid w:val="00C233CC"/>
    <w:rsid w:val="00C23831"/>
    <w:rsid w:val="00C31446"/>
    <w:rsid w:val="00C3161C"/>
    <w:rsid w:val="00C32E5E"/>
    <w:rsid w:val="00C33BAA"/>
    <w:rsid w:val="00C37D44"/>
    <w:rsid w:val="00C40434"/>
    <w:rsid w:val="00C420FF"/>
    <w:rsid w:val="00C42D89"/>
    <w:rsid w:val="00C446AD"/>
    <w:rsid w:val="00C475C5"/>
    <w:rsid w:val="00C47D2D"/>
    <w:rsid w:val="00C517F7"/>
    <w:rsid w:val="00C530DB"/>
    <w:rsid w:val="00C5311A"/>
    <w:rsid w:val="00C56595"/>
    <w:rsid w:val="00C5700B"/>
    <w:rsid w:val="00C72E1C"/>
    <w:rsid w:val="00C762D4"/>
    <w:rsid w:val="00C76A9C"/>
    <w:rsid w:val="00C80A9E"/>
    <w:rsid w:val="00C8253C"/>
    <w:rsid w:val="00C82645"/>
    <w:rsid w:val="00C827E4"/>
    <w:rsid w:val="00C845C7"/>
    <w:rsid w:val="00C8599B"/>
    <w:rsid w:val="00C91353"/>
    <w:rsid w:val="00C962A3"/>
    <w:rsid w:val="00C96F90"/>
    <w:rsid w:val="00C973CA"/>
    <w:rsid w:val="00CA28DD"/>
    <w:rsid w:val="00CA4AC1"/>
    <w:rsid w:val="00CB02A5"/>
    <w:rsid w:val="00CB32A1"/>
    <w:rsid w:val="00CB3891"/>
    <w:rsid w:val="00CB7B1A"/>
    <w:rsid w:val="00CC0DE2"/>
    <w:rsid w:val="00CC15D7"/>
    <w:rsid w:val="00CC2AD2"/>
    <w:rsid w:val="00CC337C"/>
    <w:rsid w:val="00CC47DA"/>
    <w:rsid w:val="00CC5EB3"/>
    <w:rsid w:val="00CD115E"/>
    <w:rsid w:val="00CE44E9"/>
    <w:rsid w:val="00CE59EB"/>
    <w:rsid w:val="00D07C6A"/>
    <w:rsid w:val="00D1154B"/>
    <w:rsid w:val="00D11D24"/>
    <w:rsid w:val="00D14A11"/>
    <w:rsid w:val="00D211B8"/>
    <w:rsid w:val="00D2339F"/>
    <w:rsid w:val="00D26A10"/>
    <w:rsid w:val="00D37C60"/>
    <w:rsid w:val="00D407A3"/>
    <w:rsid w:val="00D40E98"/>
    <w:rsid w:val="00D41686"/>
    <w:rsid w:val="00D41C23"/>
    <w:rsid w:val="00D429CE"/>
    <w:rsid w:val="00D42B73"/>
    <w:rsid w:val="00D4468B"/>
    <w:rsid w:val="00D45B4B"/>
    <w:rsid w:val="00D470D3"/>
    <w:rsid w:val="00D513C2"/>
    <w:rsid w:val="00D5511A"/>
    <w:rsid w:val="00D55F18"/>
    <w:rsid w:val="00D56A26"/>
    <w:rsid w:val="00D57E1F"/>
    <w:rsid w:val="00D61512"/>
    <w:rsid w:val="00D74FEE"/>
    <w:rsid w:val="00D76056"/>
    <w:rsid w:val="00D7671B"/>
    <w:rsid w:val="00D814B7"/>
    <w:rsid w:val="00D83D5C"/>
    <w:rsid w:val="00D92BDD"/>
    <w:rsid w:val="00D9573E"/>
    <w:rsid w:val="00D974F3"/>
    <w:rsid w:val="00DA0922"/>
    <w:rsid w:val="00DA1047"/>
    <w:rsid w:val="00DA22FC"/>
    <w:rsid w:val="00DA27DE"/>
    <w:rsid w:val="00DA4281"/>
    <w:rsid w:val="00DA638C"/>
    <w:rsid w:val="00DB15CE"/>
    <w:rsid w:val="00DB23E5"/>
    <w:rsid w:val="00DB73D5"/>
    <w:rsid w:val="00DB7F61"/>
    <w:rsid w:val="00DC3B5E"/>
    <w:rsid w:val="00DC4532"/>
    <w:rsid w:val="00DC6261"/>
    <w:rsid w:val="00DC63E8"/>
    <w:rsid w:val="00DC6B13"/>
    <w:rsid w:val="00DC704F"/>
    <w:rsid w:val="00DD051E"/>
    <w:rsid w:val="00DD5D41"/>
    <w:rsid w:val="00DD6D08"/>
    <w:rsid w:val="00DD7788"/>
    <w:rsid w:val="00DE0466"/>
    <w:rsid w:val="00DE46B1"/>
    <w:rsid w:val="00DF122C"/>
    <w:rsid w:val="00DF3BFA"/>
    <w:rsid w:val="00DF5AC2"/>
    <w:rsid w:val="00DF6A46"/>
    <w:rsid w:val="00E044ED"/>
    <w:rsid w:val="00E10DCC"/>
    <w:rsid w:val="00E11783"/>
    <w:rsid w:val="00E11E00"/>
    <w:rsid w:val="00E16525"/>
    <w:rsid w:val="00E237C9"/>
    <w:rsid w:val="00E23CE7"/>
    <w:rsid w:val="00E3496C"/>
    <w:rsid w:val="00E35130"/>
    <w:rsid w:val="00E35CBD"/>
    <w:rsid w:val="00E37C04"/>
    <w:rsid w:val="00E37F33"/>
    <w:rsid w:val="00E4031E"/>
    <w:rsid w:val="00E41274"/>
    <w:rsid w:val="00E43C4D"/>
    <w:rsid w:val="00E46953"/>
    <w:rsid w:val="00E50780"/>
    <w:rsid w:val="00E51FCE"/>
    <w:rsid w:val="00E5272D"/>
    <w:rsid w:val="00E53864"/>
    <w:rsid w:val="00E53CBA"/>
    <w:rsid w:val="00E54235"/>
    <w:rsid w:val="00E5780A"/>
    <w:rsid w:val="00E57880"/>
    <w:rsid w:val="00E659B5"/>
    <w:rsid w:val="00E6719E"/>
    <w:rsid w:val="00E71086"/>
    <w:rsid w:val="00E73BA2"/>
    <w:rsid w:val="00E74164"/>
    <w:rsid w:val="00E75276"/>
    <w:rsid w:val="00E81105"/>
    <w:rsid w:val="00E86E34"/>
    <w:rsid w:val="00E90397"/>
    <w:rsid w:val="00E91CA8"/>
    <w:rsid w:val="00E96A69"/>
    <w:rsid w:val="00E96F14"/>
    <w:rsid w:val="00EA0709"/>
    <w:rsid w:val="00EA19DB"/>
    <w:rsid w:val="00EA5C23"/>
    <w:rsid w:val="00EB0ADE"/>
    <w:rsid w:val="00EB25C4"/>
    <w:rsid w:val="00EB674C"/>
    <w:rsid w:val="00EB7426"/>
    <w:rsid w:val="00EC2EA8"/>
    <w:rsid w:val="00ED35DB"/>
    <w:rsid w:val="00ED3A82"/>
    <w:rsid w:val="00EE403C"/>
    <w:rsid w:val="00EE4E19"/>
    <w:rsid w:val="00EE7989"/>
    <w:rsid w:val="00EF184A"/>
    <w:rsid w:val="00EF2500"/>
    <w:rsid w:val="00EF4B0F"/>
    <w:rsid w:val="00EF5140"/>
    <w:rsid w:val="00EF5FDE"/>
    <w:rsid w:val="00EF6121"/>
    <w:rsid w:val="00F006BC"/>
    <w:rsid w:val="00F014CD"/>
    <w:rsid w:val="00F02D7E"/>
    <w:rsid w:val="00F060A5"/>
    <w:rsid w:val="00F078F1"/>
    <w:rsid w:val="00F1294D"/>
    <w:rsid w:val="00F12C5A"/>
    <w:rsid w:val="00F130FE"/>
    <w:rsid w:val="00F15D5E"/>
    <w:rsid w:val="00F2117E"/>
    <w:rsid w:val="00F25E1D"/>
    <w:rsid w:val="00F27467"/>
    <w:rsid w:val="00F27E4F"/>
    <w:rsid w:val="00F330FB"/>
    <w:rsid w:val="00F36605"/>
    <w:rsid w:val="00F36F3F"/>
    <w:rsid w:val="00F40313"/>
    <w:rsid w:val="00F40A71"/>
    <w:rsid w:val="00F415C5"/>
    <w:rsid w:val="00F501C2"/>
    <w:rsid w:val="00F519B3"/>
    <w:rsid w:val="00F541C9"/>
    <w:rsid w:val="00F56688"/>
    <w:rsid w:val="00F62C46"/>
    <w:rsid w:val="00F62DDA"/>
    <w:rsid w:val="00F63C74"/>
    <w:rsid w:val="00F652DD"/>
    <w:rsid w:val="00F66A42"/>
    <w:rsid w:val="00F74F56"/>
    <w:rsid w:val="00F80E9C"/>
    <w:rsid w:val="00F82346"/>
    <w:rsid w:val="00F833DF"/>
    <w:rsid w:val="00F87BC9"/>
    <w:rsid w:val="00F9253E"/>
    <w:rsid w:val="00FA0169"/>
    <w:rsid w:val="00FA79E9"/>
    <w:rsid w:val="00FB0551"/>
    <w:rsid w:val="00FB171E"/>
    <w:rsid w:val="00FB17C2"/>
    <w:rsid w:val="00FB284A"/>
    <w:rsid w:val="00FB32E3"/>
    <w:rsid w:val="00FD187B"/>
    <w:rsid w:val="00FD2018"/>
    <w:rsid w:val="00FD55AE"/>
    <w:rsid w:val="00FE167D"/>
    <w:rsid w:val="00FE1AA4"/>
    <w:rsid w:val="00FE2BEC"/>
    <w:rsid w:val="00FE352B"/>
    <w:rsid w:val="00FE583A"/>
    <w:rsid w:val="00FF0FA3"/>
    <w:rsid w:val="00FF1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F9427"/>
  <w15:docId w15:val="{36A9C944-D0D9-4EC1-920D-6B9DB5E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6"/>
      <w:outlineLvl w:val="0"/>
    </w:pPr>
    <w:rPr>
      <w:rFonts w:ascii="Times New Roman" w:eastAsia="Times New Roman" w:hAnsi="Times New Roman"/>
      <w:b/>
      <w:bCs/>
    </w:rPr>
  </w:style>
  <w:style w:type="paragraph" w:styleId="Cmsor2">
    <w:name w:val="heading 2"/>
    <w:basedOn w:val="Norml"/>
    <w:next w:val="Norml"/>
    <w:link w:val="Cmsor2Char"/>
    <w:uiPriority w:val="9"/>
    <w:semiHidden/>
    <w:unhideWhenUsed/>
    <w:qFormat/>
    <w:rsid w:val="00EF5FD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Buborkszveg">
    <w:name w:val="Balloon Text"/>
    <w:basedOn w:val="Norml"/>
    <w:link w:val="BuborkszvegChar"/>
    <w:uiPriority w:val="99"/>
    <w:semiHidden/>
    <w:unhideWhenUsed/>
    <w:rsid w:val="004E688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E6886"/>
    <w:rPr>
      <w:rFonts w:ascii="Segoe UI" w:hAnsi="Segoe UI" w:cs="Segoe UI"/>
      <w:sz w:val="18"/>
      <w:szCs w:val="18"/>
    </w:rPr>
  </w:style>
  <w:style w:type="paragraph" w:styleId="lfej">
    <w:name w:val="header"/>
    <w:basedOn w:val="Norml"/>
    <w:link w:val="lfejChar"/>
    <w:uiPriority w:val="99"/>
    <w:unhideWhenUsed/>
    <w:rsid w:val="001E36D2"/>
    <w:pPr>
      <w:tabs>
        <w:tab w:val="center" w:pos="4703"/>
        <w:tab w:val="right" w:pos="9406"/>
      </w:tabs>
    </w:pPr>
  </w:style>
  <w:style w:type="character" w:customStyle="1" w:styleId="lfejChar">
    <w:name w:val="Élőfej Char"/>
    <w:basedOn w:val="Bekezdsalapbettpusa"/>
    <w:link w:val="lfej"/>
    <w:uiPriority w:val="99"/>
    <w:rsid w:val="001E36D2"/>
  </w:style>
  <w:style w:type="paragraph" w:styleId="llb">
    <w:name w:val="footer"/>
    <w:basedOn w:val="Norml"/>
    <w:link w:val="llbChar"/>
    <w:uiPriority w:val="99"/>
    <w:unhideWhenUsed/>
    <w:rsid w:val="001E36D2"/>
    <w:pPr>
      <w:tabs>
        <w:tab w:val="center" w:pos="4703"/>
        <w:tab w:val="right" w:pos="9406"/>
      </w:tabs>
    </w:pPr>
  </w:style>
  <w:style w:type="character" w:customStyle="1" w:styleId="llbChar">
    <w:name w:val="Élőláb Char"/>
    <w:basedOn w:val="Bekezdsalapbettpusa"/>
    <w:link w:val="llb"/>
    <w:uiPriority w:val="99"/>
    <w:rsid w:val="001E36D2"/>
  </w:style>
  <w:style w:type="character" w:customStyle="1" w:styleId="Cmsor2Char">
    <w:name w:val="Címsor 2 Char"/>
    <w:basedOn w:val="Bekezdsalapbettpusa"/>
    <w:link w:val="Cmsor2"/>
    <w:uiPriority w:val="9"/>
    <w:semiHidden/>
    <w:rsid w:val="00EF5FDE"/>
    <w:rPr>
      <w:rFonts w:asciiTheme="majorHAnsi" w:eastAsiaTheme="majorEastAsia" w:hAnsiTheme="majorHAnsi" w:cstheme="majorBidi"/>
      <w:color w:val="365F91" w:themeColor="accent1" w:themeShade="BF"/>
      <w:sz w:val="26"/>
      <w:szCs w:val="26"/>
    </w:rPr>
  </w:style>
  <w:style w:type="character" w:styleId="Jegyzethivatkozs">
    <w:name w:val="annotation reference"/>
    <w:basedOn w:val="Bekezdsalapbettpusa"/>
    <w:uiPriority w:val="99"/>
    <w:semiHidden/>
    <w:unhideWhenUsed/>
    <w:rsid w:val="00EB0ADE"/>
    <w:rPr>
      <w:sz w:val="16"/>
      <w:szCs w:val="16"/>
    </w:rPr>
  </w:style>
  <w:style w:type="paragraph" w:styleId="Jegyzetszveg">
    <w:name w:val="annotation text"/>
    <w:basedOn w:val="Norml"/>
    <w:link w:val="JegyzetszvegChar"/>
    <w:uiPriority w:val="99"/>
    <w:semiHidden/>
    <w:unhideWhenUsed/>
    <w:rsid w:val="00EB0ADE"/>
    <w:rPr>
      <w:sz w:val="20"/>
      <w:szCs w:val="20"/>
    </w:rPr>
  </w:style>
  <w:style w:type="character" w:customStyle="1" w:styleId="JegyzetszvegChar">
    <w:name w:val="Jegyzetszöveg Char"/>
    <w:basedOn w:val="Bekezdsalapbettpusa"/>
    <w:link w:val="Jegyzetszveg"/>
    <w:uiPriority w:val="99"/>
    <w:semiHidden/>
    <w:rsid w:val="00EB0ADE"/>
    <w:rPr>
      <w:sz w:val="20"/>
      <w:szCs w:val="20"/>
    </w:rPr>
  </w:style>
  <w:style w:type="paragraph" w:styleId="Megjegyzstrgya">
    <w:name w:val="annotation subject"/>
    <w:basedOn w:val="Jegyzetszveg"/>
    <w:next w:val="Jegyzetszveg"/>
    <w:link w:val="MegjegyzstrgyaChar"/>
    <w:uiPriority w:val="99"/>
    <w:semiHidden/>
    <w:unhideWhenUsed/>
    <w:rsid w:val="00EB0ADE"/>
    <w:rPr>
      <w:b/>
      <w:bCs/>
    </w:rPr>
  </w:style>
  <w:style w:type="character" w:customStyle="1" w:styleId="MegjegyzstrgyaChar">
    <w:name w:val="Megjegyzés tárgya Char"/>
    <w:basedOn w:val="JegyzetszvegChar"/>
    <w:link w:val="Megjegyzstrgya"/>
    <w:uiPriority w:val="99"/>
    <w:semiHidden/>
    <w:rsid w:val="00EB0ADE"/>
    <w:rPr>
      <w:b/>
      <w:bCs/>
      <w:sz w:val="20"/>
      <w:szCs w:val="20"/>
    </w:rPr>
  </w:style>
  <w:style w:type="paragraph" w:styleId="NormlWeb">
    <w:name w:val="Normal (Web)"/>
    <w:basedOn w:val="Norml"/>
    <w:uiPriority w:val="99"/>
    <w:semiHidden/>
    <w:unhideWhenUsed/>
    <w:rsid w:val="00714497"/>
    <w:pPr>
      <w:widowControl/>
    </w:pPr>
    <w:rPr>
      <w:rFonts w:ascii="Times New Roman" w:hAnsi="Times New Roman" w:cs="Times New Roman"/>
      <w:sz w:val="24"/>
      <w:szCs w:val="24"/>
      <w:lang w:val="hu-HU" w:eastAsia="hu-HU"/>
    </w:rPr>
  </w:style>
  <w:style w:type="table" w:customStyle="1" w:styleId="TableNormal10">
    <w:name w:val="Table Normal1"/>
    <w:uiPriority w:val="2"/>
    <w:semiHidden/>
    <w:unhideWhenUsed/>
    <w:qFormat/>
    <w:rsid w:val="009729CB"/>
    <w:tblPr>
      <w:tblInd w:w="0" w:type="dxa"/>
      <w:tblCellMar>
        <w:top w:w="0" w:type="dxa"/>
        <w:left w:w="0" w:type="dxa"/>
        <w:bottom w:w="0" w:type="dxa"/>
        <w:right w:w="0" w:type="dxa"/>
      </w:tblCellMar>
    </w:tblPr>
  </w:style>
  <w:style w:type="paragraph" w:styleId="Vltozat">
    <w:name w:val="Revision"/>
    <w:hidden/>
    <w:uiPriority w:val="99"/>
    <w:semiHidden/>
    <w:rsid w:val="0040335A"/>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1696">
      <w:bodyDiv w:val="1"/>
      <w:marLeft w:val="0"/>
      <w:marRight w:val="0"/>
      <w:marTop w:val="0"/>
      <w:marBottom w:val="0"/>
      <w:divBdr>
        <w:top w:val="none" w:sz="0" w:space="0" w:color="auto"/>
        <w:left w:val="none" w:sz="0" w:space="0" w:color="auto"/>
        <w:bottom w:val="none" w:sz="0" w:space="0" w:color="auto"/>
        <w:right w:val="none" w:sz="0" w:space="0" w:color="auto"/>
      </w:divBdr>
    </w:div>
    <w:div w:id="353461603">
      <w:bodyDiv w:val="1"/>
      <w:marLeft w:val="0"/>
      <w:marRight w:val="0"/>
      <w:marTop w:val="0"/>
      <w:marBottom w:val="0"/>
      <w:divBdr>
        <w:top w:val="none" w:sz="0" w:space="0" w:color="auto"/>
        <w:left w:val="none" w:sz="0" w:space="0" w:color="auto"/>
        <w:bottom w:val="none" w:sz="0" w:space="0" w:color="auto"/>
        <w:right w:val="none" w:sz="0" w:space="0" w:color="auto"/>
      </w:divBdr>
    </w:div>
    <w:div w:id="387725216">
      <w:bodyDiv w:val="1"/>
      <w:marLeft w:val="0"/>
      <w:marRight w:val="0"/>
      <w:marTop w:val="0"/>
      <w:marBottom w:val="0"/>
      <w:divBdr>
        <w:top w:val="none" w:sz="0" w:space="0" w:color="auto"/>
        <w:left w:val="none" w:sz="0" w:space="0" w:color="auto"/>
        <w:bottom w:val="none" w:sz="0" w:space="0" w:color="auto"/>
        <w:right w:val="none" w:sz="0" w:space="0" w:color="auto"/>
      </w:divBdr>
    </w:div>
    <w:div w:id="610671626">
      <w:bodyDiv w:val="1"/>
      <w:marLeft w:val="0"/>
      <w:marRight w:val="0"/>
      <w:marTop w:val="0"/>
      <w:marBottom w:val="0"/>
      <w:divBdr>
        <w:top w:val="none" w:sz="0" w:space="0" w:color="auto"/>
        <w:left w:val="none" w:sz="0" w:space="0" w:color="auto"/>
        <w:bottom w:val="none" w:sz="0" w:space="0" w:color="auto"/>
        <w:right w:val="none" w:sz="0" w:space="0" w:color="auto"/>
      </w:divBdr>
    </w:div>
    <w:div w:id="1113397484">
      <w:bodyDiv w:val="1"/>
      <w:marLeft w:val="0"/>
      <w:marRight w:val="0"/>
      <w:marTop w:val="0"/>
      <w:marBottom w:val="0"/>
      <w:divBdr>
        <w:top w:val="none" w:sz="0" w:space="0" w:color="auto"/>
        <w:left w:val="none" w:sz="0" w:space="0" w:color="auto"/>
        <w:bottom w:val="none" w:sz="0" w:space="0" w:color="auto"/>
        <w:right w:val="none" w:sz="0" w:space="0" w:color="auto"/>
      </w:divBdr>
    </w:div>
    <w:div w:id="1286548150">
      <w:bodyDiv w:val="1"/>
      <w:marLeft w:val="0"/>
      <w:marRight w:val="0"/>
      <w:marTop w:val="0"/>
      <w:marBottom w:val="0"/>
      <w:divBdr>
        <w:top w:val="none" w:sz="0" w:space="0" w:color="auto"/>
        <w:left w:val="none" w:sz="0" w:space="0" w:color="auto"/>
        <w:bottom w:val="none" w:sz="0" w:space="0" w:color="auto"/>
        <w:right w:val="none" w:sz="0" w:space="0" w:color="auto"/>
      </w:divBdr>
    </w:div>
    <w:div w:id="1488665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61D6-9BEB-4702-915D-B327A36BDF67}">
  <ds:schemaRefs>
    <ds:schemaRef ds:uri="http://purl.org/dc/elements/1.1/"/>
    <ds:schemaRef ds:uri="http://schemas.microsoft.com/office/2006/documentManagement/types"/>
    <ds:schemaRef ds:uri="2c325633-5125-4e96-a0a6-9fcd5cfb1c70"/>
    <ds:schemaRef ds:uri="http://schemas.microsoft.com/office/2006/metadata/properti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891cce82-80a3-4f9d-897f-e31b6bedda70"/>
  </ds:schemaRefs>
</ds:datastoreItem>
</file>

<file path=customXml/itemProps2.xml><?xml version="1.0" encoding="utf-8"?>
<ds:datastoreItem xmlns:ds="http://schemas.openxmlformats.org/officeDocument/2006/customXml" ds:itemID="{1BF1D986-053E-4D37-A1E7-376CD827F682}">
  <ds:schemaRefs>
    <ds:schemaRef ds:uri="http://schemas.microsoft.com/sharepoint/v3/contenttype/forms"/>
  </ds:schemaRefs>
</ds:datastoreItem>
</file>

<file path=customXml/itemProps3.xml><?xml version="1.0" encoding="utf-8"?>
<ds:datastoreItem xmlns:ds="http://schemas.openxmlformats.org/officeDocument/2006/customXml" ds:itemID="{5ADA17BC-5ED5-4D98-8B42-58F071E89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31B1C6-C7CE-4B52-AC2D-BD2E3FE10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10953</Words>
  <Characters>75577</Characters>
  <Application>Microsoft Office Word</Application>
  <DocSecurity>0</DocSecurity>
  <Lines>629</Lines>
  <Paragraphs>172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Simó Annamária dr.</dc:creator>
  <cp:keywords/>
  <cp:lastModifiedBy>HU_OGYEI_16.1.2</cp:lastModifiedBy>
  <cp:revision>3</cp:revision>
  <cp:lastPrinted>2025-02-17T22:08:00Z</cp:lastPrinted>
  <dcterms:created xsi:type="dcterms:W3CDTF">2026-03-22T18:50:00Z</dcterms:created>
  <dcterms:modified xsi:type="dcterms:W3CDTF">2026-03-22T18:50:00Z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