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B531A" w14:textId="553E7FB5" w:rsidR="006F650A" w:rsidRPr="00F14B85" w:rsidRDefault="006F650A" w:rsidP="00754BFC">
      <w:pPr>
        <w:widowControl w:val="0"/>
        <w:spacing w:line="240" w:lineRule="auto"/>
        <w:rPr>
          <w:lang w:val="hu-HU"/>
        </w:rPr>
      </w:pPr>
    </w:p>
    <w:p w14:paraId="76FFE95A" w14:textId="77777777" w:rsidR="00EA1846" w:rsidRPr="00F14B85" w:rsidRDefault="00F7162F" w:rsidP="00130037">
      <w:pPr>
        <w:widowControl w:val="0"/>
        <w:spacing w:line="240" w:lineRule="auto"/>
        <w:rPr>
          <w:lang w:val="hu-HU"/>
        </w:rPr>
      </w:pPr>
      <w:r w:rsidRPr="00F14B85">
        <w:rPr>
          <w:b/>
          <w:bCs/>
          <w:lang w:val="hu-HU"/>
        </w:rPr>
        <w:t>1.</w:t>
      </w:r>
      <w:r w:rsidRPr="00F14B85">
        <w:rPr>
          <w:b/>
          <w:bCs/>
          <w:lang w:val="hu-HU"/>
        </w:rPr>
        <w:tab/>
        <w:t>A GYÓGYSZER NEVE</w:t>
      </w:r>
    </w:p>
    <w:p w14:paraId="52A82AE3" w14:textId="77777777" w:rsidR="00EA1846" w:rsidRPr="00F14B85" w:rsidRDefault="00EA1846" w:rsidP="00130037">
      <w:pPr>
        <w:widowControl w:val="0"/>
        <w:spacing w:line="240" w:lineRule="auto"/>
        <w:rPr>
          <w:lang w:val="hu-HU"/>
        </w:rPr>
      </w:pPr>
    </w:p>
    <w:p w14:paraId="567C7B35" w14:textId="1B9FE51E" w:rsidR="00EA1846" w:rsidRPr="00F14B85" w:rsidRDefault="00F14B85" w:rsidP="00130037">
      <w:pPr>
        <w:widowControl w:val="0"/>
        <w:spacing w:line="240" w:lineRule="auto"/>
        <w:rPr>
          <w:lang w:val="hu-HU"/>
        </w:rPr>
      </w:pPr>
      <w:r>
        <w:rPr>
          <w:lang w:val="hu-HU"/>
        </w:rPr>
        <w:t>MIFOMET</w:t>
      </w:r>
      <w:r w:rsidR="00754BFC" w:rsidRPr="00F14B85">
        <w:rPr>
          <w:lang w:val="hu-HU"/>
        </w:rPr>
        <w:t xml:space="preserve"> 50 mg/</w:t>
      </w:r>
      <w:r w:rsidR="00E5060C">
        <w:rPr>
          <w:lang w:val="hu-HU"/>
        </w:rPr>
        <w:t>850</w:t>
      </w:r>
      <w:r w:rsidR="00754BFC" w:rsidRPr="00F14B85">
        <w:rPr>
          <w:lang w:val="hu-HU"/>
        </w:rPr>
        <w:t> mg filmtabletta</w:t>
      </w:r>
    </w:p>
    <w:p w14:paraId="0A86A6AA" w14:textId="77777777" w:rsidR="00754BFC" w:rsidRPr="00F14B85" w:rsidRDefault="00754BFC" w:rsidP="00130037">
      <w:pPr>
        <w:widowControl w:val="0"/>
        <w:spacing w:line="240" w:lineRule="auto"/>
        <w:rPr>
          <w:lang w:val="hu-HU"/>
        </w:rPr>
      </w:pPr>
    </w:p>
    <w:p w14:paraId="008F9752" w14:textId="77777777" w:rsidR="00EA1846" w:rsidRPr="00F14B85" w:rsidRDefault="00EA1846" w:rsidP="00130037">
      <w:pPr>
        <w:widowControl w:val="0"/>
        <w:spacing w:line="240" w:lineRule="auto"/>
        <w:rPr>
          <w:lang w:val="hu-HU"/>
        </w:rPr>
      </w:pPr>
    </w:p>
    <w:p w14:paraId="1FACC9F5" w14:textId="77777777" w:rsidR="00EA1846" w:rsidRPr="00F14B85" w:rsidRDefault="00F7162F" w:rsidP="00130037">
      <w:pPr>
        <w:widowControl w:val="0"/>
        <w:spacing w:line="240" w:lineRule="auto"/>
        <w:rPr>
          <w:b/>
          <w:bCs/>
          <w:lang w:val="hu-HU"/>
        </w:rPr>
      </w:pPr>
      <w:r w:rsidRPr="00F14B85">
        <w:rPr>
          <w:b/>
          <w:bCs/>
          <w:lang w:val="hu-HU"/>
        </w:rPr>
        <w:t>2.</w:t>
      </w:r>
      <w:r w:rsidRPr="00F14B85">
        <w:rPr>
          <w:b/>
          <w:bCs/>
          <w:lang w:val="hu-HU"/>
        </w:rPr>
        <w:tab/>
        <w:t>MINŐSÉGI ÉS MENNYISÉGI ÖSSZETÉTEL</w:t>
      </w:r>
    </w:p>
    <w:p w14:paraId="42CC7314" w14:textId="605D509E" w:rsidR="00EA1846" w:rsidRPr="00F14B85" w:rsidRDefault="00EA1846" w:rsidP="00B53C98">
      <w:pPr>
        <w:widowControl w:val="0"/>
        <w:tabs>
          <w:tab w:val="clear" w:pos="567"/>
          <w:tab w:val="left" w:pos="3160"/>
        </w:tabs>
        <w:spacing w:line="240" w:lineRule="auto"/>
        <w:rPr>
          <w:bCs/>
          <w:lang w:val="hu-HU"/>
        </w:rPr>
      </w:pPr>
    </w:p>
    <w:p w14:paraId="6057BD43" w14:textId="044A614D" w:rsidR="00754BFC" w:rsidRPr="00F14B85" w:rsidRDefault="00754BFC" w:rsidP="00754BFC">
      <w:pPr>
        <w:pStyle w:val="EMEAEnBodyText"/>
        <w:widowControl w:val="0"/>
        <w:suppressAutoHyphens/>
        <w:autoSpaceDE w:val="0"/>
        <w:autoSpaceDN w:val="0"/>
        <w:adjustRightInd w:val="0"/>
        <w:spacing w:before="0" w:after="0"/>
        <w:jc w:val="left"/>
        <w:rPr>
          <w:bCs/>
          <w:lang w:val="hu-HU"/>
        </w:rPr>
      </w:pPr>
      <w:r w:rsidRPr="00F14B85">
        <w:rPr>
          <w:bCs/>
          <w:lang w:val="hu-HU"/>
        </w:rPr>
        <w:t>50 mg szitagliptin</w:t>
      </w:r>
      <w:r w:rsidR="007B3747">
        <w:rPr>
          <w:bCs/>
          <w:lang w:val="hu-HU"/>
        </w:rPr>
        <w:t>t (</w:t>
      </w:r>
      <w:r w:rsidRPr="00F14B85">
        <w:rPr>
          <w:bCs/>
          <w:lang w:val="hu-HU"/>
        </w:rPr>
        <w:t>szitagliptin-</w:t>
      </w:r>
      <w:r w:rsidR="00421FCA">
        <w:rPr>
          <w:bCs/>
          <w:lang w:val="hu-HU"/>
        </w:rPr>
        <w:t>hidroklorid</w:t>
      </w:r>
      <w:r w:rsidR="007B3747">
        <w:rPr>
          <w:bCs/>
          <w:lang w:val="hu-HU"/>
        </w:rPr>
        <w:t xml:space="preserve"> formájában)</w:t>
      </w:r>
      <w:r w:rsidRPr="00F14B85">
        <w:rPr>
          <w:bCs/>
          <w:lang w:val="hu-HU"/>
        </w:rPr>
        <w:t xml:space="preserve"> és </w:t>
      </w:r>
      <w:r w:rsidR="00E5060C">
        <w:rPr>
          <w:bCs/>
          <w:lang w:val="hu-HU"/>
        </w:rPr>
        <w:t>850</w:t>
      </w:r>
      <w:r w:rsidRPr="00F14B85">
        <w:rPr>
          <w:bCs/>
          <w:lang w:val="hu-HU"/>
        </w:rPr>
        <w:t> mg metformin-hidrokloridot tartalmaz filmtablettánként.</w:t>
      </w:r>
    </w:p>
    <w:p w14:paraId="2104ACBA" w14:textId="77777777" w:rsidR="00754BFC" w:rsidRPr="00F14B85" w:rsidRDefault="00754BFC" w:rsidP="00754BFC">
      <w:pPr>
        <w:pStyle w:val="EMEAEnBodyText"/>
        <w:widowControl w:val="0"/>
        <w:suppressAutoHyphens/>
        <w:autoSpaceDE w:val="0"/>
        <w:autoSpaceDN w:val="0"/>
        <w:adjustRightInd w:val="0"/>
        <w:spacing w:before="0" w:after="0"/>
        <w:jc w:val="left"/>
        <w:rPr>
          <w:bCs/>
          <w:lang w:val="hu-HU"/>
        </w:rPr>
      </w:pPr>
    </w:p>
    <w:p w14:paraId="236FFF05" w14:textId="0D1C962B" w:rsidR="00EA1846" w:rsidRPr="00F14B85" w:rsidRDefault="00F7162F" w:rsidP="00130037">
      <w:pPr>
        <w:pStyle w:val="EMEAEnBodyText"/>
        <w:autoSpaceDE w:val="0"/>
        <w:autoSpaceDN w:val="0"/>
        <w:adjustRightInd w:val="0"/>
        <w:spacing w:before="0" w:after="0"/>
        <w:rPr>
          <w:lang w:val="hu-HU"/>
        </w:rPr>
      </w:pPr>
      <w:r w:rsidRPr="00F14B85">
        <w:rPr>
          <w:lang w:val="hu-HU"/>
        </w:rPr>
        <w:t>A segédanyagok teljes listáját lásd a 6.1 pontban.</w:t>
      </w:r>
    </w:p>
    <w:p w14:paraId="1A971A44" w14:textId="77777777" w:rsidR="00EA1846" w:rsidRPr="00F14B85" w:rsidRDefault="00EA1846" w:rsidP="00130037">
      <w:pPr>
        <w:widowControl w:val="0"/>
        <w:spacing w:line="240" w:lineRule="auto"/>
        <w:rPr>
          <w:b/>
          <w:bCs/>
          <w:lang w:val="hu-HU"/>
        </w:rPr>
      </w:pPr>
    </w:p>
    <w:p w14:paraId="31D76611" w14:textId="77777777" w:rsidR="00EA1846" w:rsidRPr="00F14B85" w:rsidRDefault="00EA1846" w:rsidP="00130037">
      <w:pPr>
        <w:widowControl w:val="0"/>
        <w:spacing w:line="240" w:lineRule="auto"/>
        <w:rPr>
          <w:b/>
          <w:bCs/>
          <w:lang w:val="hu-HU"/>
        </w:rPr>
      </w:pPr>
    </w:p>
    <w:p w14:paraId="2F7358F8" w14:textId="77777777" w:rsidR="00EA1846" w:rsidRPr="00F14B85" w:rsidRDefault="00F7162F" w:rsidP="00130037">
      <w:pPr>
        <w:spacing w:line="240" w:lineRule="auto"/>
        <w:ind w:left="567" w:hanging="567"/>
        <w:rPr>
          <w:b/>
          <w:bCs/>
          <w:lang w:val="hu-HU"/>
        </w:rPr>
      </w:pPr>
      <w:r w:rsidRPr="00F14B85">
        <w:rPr>
          <w:b/>
          <w:bCs/>
          <w:lang w:val="hu-HU"/>
        </w:rPr>
        <w:t>3.</w:t>
      </w:r>
      <w:r w:rsidRPr="00F14B85">
        <w:rPr>
          <w:b/>
          <w:bCs/>
          <w:lang w:val="hu-HU"/>
        </w:rPr>
        <w:tab/>
        <w:t>GYÓGYSZERFORMA</w:t>
      </w:r>
    </w:p>
    <w:p w14:paraId="7728DDCF" w14:textId="77777777" w:rsidR="00EA1846" w:rsidRPr="00F14B85" w:rsidRDefault="00EA1846" w:rsidP="00130037">
      <w:pPr>
        <w:spacing w:line="240" w:lineRule="auto"/>
        <w:ind w:left="567" w:hanging="567"/>
        <w:rPr>
          <w:b/>
          <w:bCs/>
          <w:lang w:val="hu-HU"/>
        </w:rPr>
      </w:pPr>
    </w:p>
    <w:p w14:paraId="5AF3EDD4" w14:textId="6CEBDF64" w:rsidR="00EA1846" w:rsidRDefault="00421FCA" w:rsidP="00421FCA">
      <w:pPr>
        <w:spacing w:line="240" w:lineRule="auto"/>
        <w:rPr>
          <w:lang w:val="hu-HU"/>
        </w:rPr>
      </w:pPr>
      <w:r>
        <w:rPr>
          <w:lang w:val="hu-HU"/>
        </w:rPr>
        <w:t>Filmtabletta (tabletta).</w:t>
      </w:r>
    </w:p>
    <w:p w14:paraId="2FE5E322" w14:textId="21476718" w:rsidR="00421FCA" w:rsidRDefault="00421FCA" w:rsidP="00421FCA">
      <w:pPr>
        <w:spacing w:line="240" w:lineRule="auto"/>
        <w:rPr>
          <w:lang w:val="hu-HU"/>
        </w:rPr>
      </w:pPr>
    </w:p>
    <w:p w14:paraId="4B4AD218" w14:textId="3C002313" w:rsidR="00421FCA" w:rsidRPr="00F14B85" w:rsidRDefault="007B3747" w:rsidP="00421FCA">
      <w:pPr>
        <w:spacing w:line="240" w:lineRule="auto"/>
        <w:rPr>
          <w:lang w:val="hu-HU"/>
        </w:rPr>
      </w:pPr>
      <w:r>
        <w:rPr>
          <w:lang w:val="hu-HU"/>
        </w:rPr>
        <w:t>Rózsaszín, k</w:t>
      </w:r>
      <w:r w:rsidR="00421FCA">
        <w:rPr>
          <w:lang w:val="hu-HU"/>
        </w:rPr>
        <w:t xml:space="preserve">apszula </w:t>
      </w:r>
      <w:r>
        <w:rPr>
          <w:lang w:val="hu-HU"/>
        </w:rPr>
        <w:t>formájú</w:t>
      </w:r>
      <w:r w:rsidR="00421FCA">
        <w:rPr>
          <w:lang w:val="hu-HU"/>
        </w:rPr>
        <w:t xml:space="preserve">, </w:t>
      </w:r>
      <w:r w:rsidR="00E5060C">
        <w:rPr>
          <w:lang w:val="hu-HU"/>
        </w:rPr>
        <w:t>20,2</w:t>
      </w:r>
      <w:r w:rsidR="00421FCA">
        <w:rPr>
          <w:lang w:val="hu-HU"/>
        </w:rPr>
        <w:t xml:space="preserve"> mm </w:t>
      </w:r>
      <w:r>
        <w:rPr>
          <w:lang w:val="hu-HU"/>
        </w:rPr>
        <w:t>×</w:t>
      </w:r>
      <w:r w:rsidR="00421FCA">
        <w:rPr>
          <w:lang w:val="hu-HU"/>
        </w:rPr>
        <w:t xml:space="preserve"> </w:t>
      </w:r>
      <w:r w:rsidR="00E5060C">
        <w:rPr>
          <w:lang w:val="hu-HU"/>
        </w:rPr>
        <w:t>9,9</w:t>
      </w:r>
      <w:r w:rsidR="00421FCA">
        <w:rPr>
          <w:lang w:val="hu-HU"/>
        </w:rPr>
        <w:t xml:space="preserve"> mm méretű filmtabletta, egyik oldalán </w:t>
      </w:r>
      <w:r w:rsidR="00641B5E">
        <w:rPr>
          <w:lang w:val="hu-HU"/>
        </w:rPr>
        <w:t xml:space="preserve">mélynyomású </w:t>
      </w:r>
      <w:r w:rsidR="00421FCA">
        <w:rPr>
          <w:lang w:val="hu-HU"/>
        </w:rPr>
        <w:t>„</w:t>
      </w:r>
      <w:r w:rsidR="00E5060C">
        <w:rPr>
          <w:lang w:val="hu-HU"/>
        </w:rPr>
        <w:t>L</w:t>
      </w:r>
      <w:r w:rsidR="00421FCA">
        <w:rPr>
          <w:lang w:val="hu-HU"/>
        </w:rPr>
        <w:t>50” jelölés</w:t>
      </w:r>
      <w:r>
        <w:rPr>
          <w:lang w:val="hu-HU"/>
        </w:rPr>
        <w:t>sel ellátva</w:t>
      </w:r>
      <w:r w:rsidR="00421FCA">
        <w:rPr>
          <w:lang w:val="hu-HU"/>
        </w:rPr>
        <w:t>, a másik oldal</w:t>
      </w:r>
      <w:r>
        <w:rPr>
          <w:lang w:val="hu-HU"/>
        </w:rPr>
        <w:t>án jelölés nélkül</w:t>
      </w:r>
      <w:r w:rsidR="00421FCA">
        <w:rPr>
          <w:lang w:val="hu-HU"/>
        </w:rPr>
        <w:t>.</w:t>
      </w:r>
    </w:p>
    <w:p w14:paraId="5AF7D35A" w14:textId="77777777" w:rsidR="00EA1846" w:rsidRPr="00F14B85" w:rsidRDefault="00EA1846" w:rsidP="00130037">
      <w:pPr>
        <w:autoSpaceDE w:val="0"/>
        <w:autoSpaceDN w:val="0"/>
        <w:adjustRightInd w:val="0"/>
        <w:spacing w:line="240" w:lineRule="auto"/>
        <w:jc w:val="both"/>
        <w:rPr>
          <w:lang w:val="hu-HU"/>
        </w:rPr>
      </w:pPr>
    </w:p>
    <w:p w14:paraId="70740EC4" w14:textId="77777777" w:rsidR="00EA1846" w:rsidRPr="00F14B85" w:rsidRDefault="00EA1846" w:rsidP="00130037">
      <w:pPr>
        <w:spacing w:line="240" w:lineRule="auto"/>
        <w:rPr>
          <w:lang w:val="hu-HU"/>
        </w:rPr>
      </w:pPr>
    </w:p>
    <w:p w14:paraId="2F6764B3" w14:textId="77777777" w:rsidR="00EA1846" w:rsidRPr="00F14B85" w:rsidRDefault="00F7162F" w:rsidP="00130037">
      <w:pPr>
        <w:spacing w:line="240" w:lineRule="auto"/>
        <w:ind w:left="567" w:hanging="567"/>
        <w:outlineLvl w:val="0"/>
        <w:rPr>
          <w:b/>
          <w:bCs/>
          <w:lang w:val="hu-HU"/>
        </w:rPr>
      </w:pPr>
      <w:r w:rsidRPr="00F14B85">
        <w:rPr>
          <w:b/>
          <w:bCs/>
          <w:lang w:val="hu-HU"/>
        </w:rPr>
        <w:t>4.</w:t>
      </w:r>
      <w:r w:rsidRPr="00F14B85">
        <w:rPr>
          <w:b/>
          <w:bCs/>
          <w:lang w:val="hu-HU"/>
        </w:rPr>
        <w:tab/>
        <w:t>KLINIKAI JELLEMZŐK</w:t>
      </w:r>
    </w:p>
    <w:p w14:paraId="2C8EE54B" w14:textId="77777777" w:rsidR="00EA1846" w:rsidRPr="00F14B85" w:rsidRDefault="00EA1846" w:rsidP="00130037">
      <w:pPr>
        <w:spacing w:line="240" w:lineRule="auto"/>
        <w:ind w:left="567" w:hanging="567"/>
        <w:outlineLvl w:val="0"/>
        <w:rPr>
          <w:b/>
          <w:bCs/>
          <w:lang w:val="hu-HU"/>
        </w:rPr>
      </w:pPr>
    </w:p>
    <w:p w14:paraId="00FF45EB" w14:textId="77777777" w:rsidR="00EA1846" w:rsidRPr="00F14B85" w:rsidRDefault="00F7162F" w:rsidP="00130037">
      <w:pPr>
        <w:spacing w:line="240" w:lineRule="auto"/>
        <w:ind w:left="567" w:hanging="567"/>
        <w:outlineLvl w:val="0"/>
        <w:rPr>
          <w:b/>
          <w:bCs/>
          <w:lang w:val="hu-HU"/>
        </w:rPr>
      </w:pPr>
      <w:r w:rsidRPr="00F14B85">
        <w:rPr>
          <w:b/>
          <w:bCs/>
          <w:lang w:val="hu-HU"/>
        </w:rPr>
        <w:t>4.1</w:t>
      </w:r>
      <w:r w:rsidRPr="00F14B85">
        <w:rPr>
          <w:b/>
          <w:bCs/>
          <w:lang w:val="hu-HU"/>
        </w:rPr>
        <w:tab/>
        <w:t>Terápiás javallatok</w:t>
      </w:r>
    </w:p>
    <w:p w14:paraId="5C29E96A" w14:textId="77777777" w:rsidR="00EA1846" w:rsidRPr="00F14B85" w:rsidRDefault="00EA1846" w:rsidP="00130037">
      <w:pPr>
        <w:spacing w:line="240" w:lineRule="auto"/>
        <w:ind w:left="567" w:hanging="567"/>
        <w:outlineLvl w:val="0"/>
        <w:rPr>
          <w:b/>
          <w:bCs/>
          <w:lang w:val="hu-HU"/>
        </w:rPr>
      </w:pPr>
    </w:p>
    <w:p w14:paraId="0B6F1C52" w14:textId="5577DEEA" w:rsidR="00754BFC" w:rsidRPr="00F14B85" w:rsidRDefault="00754BFC" w:rsidP="00754BFC">
      <w:pPr>
        <w:tabs>
          <w:tab w:val="clear" w:pos="567"/>
        </w:tabs>
        <w:spacing w:line="240" w:lineRule="auto"/>
        <w:ind w:left="-5" w:right="8"/>
        <w:rPr>
          <w:lang w:val="hu-HU"/>
        </w:rPr>
      </w:pPr>
      <w:r w:rsidRPr="00F14B85">
        <w:rPr>
          <w:lang w:val="hu-HU"/>
        </w:rPr>
        <w:t>2-es típusú diabetes mellitusban szenvedő felnőttek részére</w:t>
      </w:r>
      <w:r w:rsidR="00AC1DCA">
        <w:rPr>
          <w:lang w:val="hu-HU"/>
        </w:rPr>
        <w:t>.</w:t>
      </w:r>
    </w:p>
    <w:p w14:paraId="409E1EC6" w14:textId="77777777" w:rsidR="00754BFC" w:rsidRPr="00F14B85" w:rsidRDefault="00754BFC" w:rsidP="00754BFC">
      <w:pPr>
        <w:tabs>
          <w:tab w:val="clear" w:pos="567"/>
        </w:tabs>
        <w:spacing w:line="240" w:lineRule="auto"/>
        <w:ind w:left="-5" w:right="8"/>
        <w:rPr>
          <w:lang w:val="hu-HU"/>
        </w:rPr>
      </w:pPr>
    </w:p>
    <w:p w14:paraId="0D0F797C" w14:textId="484C07BB"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w:t>
      </w:r>
      <w:r w:rsidR="00AC1DCA">
        <w:rPr>
          <w:lang w:val="hu-HU"/>
        </w:rPr>
        <w:t>alkalmazása</w:t>
      </w:r>
      <w:r w:rsidR="00030D87">
        <w:rPr>
          <w:lang w:val="hu-HU"/>
        </w:rPr>
        <w:t xml:space="preserve"> a </w:t>
      </w:r>
      <w:r w:rsidRPr="00F14B85">
        <w:rPr>
          <w:lang w:val="hu-HU"/>
        </w:rPr>
        <w:t xml:space="preserve">diéta és testmozgás mellett kiegészítő terápiaként olyan betegek </w:t>
      </w:r>
      <w:r w:rsidR="00030D87">
        <w:rPr>
          <w:lang w:val="hu-HU"/>
        </w:rPr>
        <w:t>glikémiás</w:t>
      </w:r>
      <w:r w:rsidRPr="00F14B85">
        <w:rPr>
          <w:lang w:val="hu-HU"/>
        </w:rPr>
        <w:t xml:space="preserve"> kontrolljának a javítására </w:t>
      </w:r>
      <w:bookmarkStart w:id="0" w:name="_Hlk179538177"/>
      <w:r w:rsidR="00195839" w:rsidRPr="00F14B85">
        <w:rPr>
          <w:lang w:val="hu-HU"/>
        </w:rPr>
        <w:t>java</w:t>
      </w:r>
      <w:r w:rsidR="00195839">
        <w:rPr>
          <w:lang w:val="hu-HU"/>
        </w:rPr>
        <w:t>llott</w:t>
      </w:r>
      <w:bookmarkEnd w:id="0"/>
      <w:r w:rsidRPr="00F14B85">
        <w:rPr>
          <w:lang w:val="hu-HU"/>
        </w:rPr>
        <w:t>, a</w:t>
      </w:r>
      <w:r w:rsidR="00030D87">
        <w:rPr>
          <w:lang w:val="hu-HU"/>
        </w:rPr>
        <w:t>kiknél</w:t>
      </w:r>
      <w:r w:rsidRPr="00F14B85">
        <w:rPr>
          <w:lang w:val="hu-HU"/>
        </w:rPr>
        <w:t xml:space="preserve"> a </w:t>
      </w:r>
      <w:r w:rsidR="00030D87">
        <w:rPr>
          <w:lang w:val="hu-HU"/>
        </w:rPr>
        <w:t>vércukor</w:t>
      </w:r>
      <w:r w:rsidRPr="00F14B85">
        <w:rPr>
          <w:lang w:val="hu-HU"/>
        </w:rPr>
        <w:t>kontroll a</w:t>
      </w:r>
      <w:r w:rsidR="00030D87">
        <w:rPr>
          <w:lang w:val="hu-HU"/>
        </w:rPr>
        <w:t>z önmagában adott</w:t>
      </w:r>
      <w:r w:rsidRPr="00F14B85">
        <w:rPr>
          <w:lang w:val="hu-HU"/>
        </w:rPr>
        <w:t xml:space="preserve"> metformin maximális tolerálható dózisa mellett sem megfelelő, vagy akiket már a szitagliptin és metformin kombinációjával kezelnek.</w:t>
      </w:r>
    </w:p>
    <w:p w14:paraId="25B43E93" w14:textId="77777777" w:rsidR="00754BFC" w:rsidRPr="00F14B85" w:rsidRDefault="00754BFC" w:rsidP="00754BFC">
      <w:pPr>
        <w:tabs>
          <w:tab w:val="clear" w:pos="567"/>
        </w:tabs>
        <w:spacing w:line="240" w:lineRule="auto"/>
        <w:ind w:left="-5" w:right="8"/>
        <w:rPr>
          <w:lang w:val="hu-HU"/>
        </w:rPr>
      </w:pPr>
    </w:p>
    <w:p w14:paraId="0ED14D8B" w14:textId="11B9EAFF"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szulfonilureával kombinációban alkalmazva (azaz hármas kombinációs terápia) a diéta és a testmozgás mellett kiegészítő terápiaként </w:t>
      </w:r>
      <w:r w:rsidR="00195839" w:rsidRPr="00195839">
        <w:rPr>
          <w:lang w:val="hu-HU"/>
        </w:rPr>
        <w:t>javallott</w:t>
      </w:r>
      <w:r w:rsidRPr="00F14B85">
        <w:rPr>
          <w:lang w:val="hu-HU"/>
        </w:rPr>
        <w:t xml:space="preserve"> olyan betegek számára, akik </w:t>
      </w:r>
      <w:r w:rsidR="00030D87">
        <w:rPr>
          <w:lang w:val="hu-HU"/>
        </w:rPr>
        <w:t>glikémiás</w:t>
      </w:r>
      <w:r w:rsidRPr="00F14B85">
        <w:rPr>
          <w:lang w:val="hu-HU"/>
        </w:rPr>
        <w:t xml:space="preserve"> kontrollja a metformin és </w:t>
      </w:r>
      <w:r w:rsidR="002854BD">
        <w:rPr>
          <w:lang w:val="hu-HU"/>
        </w:rPr>
        <w:t xml:space="preserve">egy </w:t>
      </w:r>
      <w:r w:rsidRPr="00F14B85">
        <w:rPr>
          <w:lang w:val="hu-HU"/>
        </w:rPr>
        <w:t>szulfonilurea maximális tolerálható dózisa mellett nem megfelelő.</w:t>
      </w:r>
    </w:p>
    <w:p w14:paraId="0E98938F" w14:textId="77777777" w:rsidR="00754BFC" w:rsidRPr="00F14B85" w:rsidRDefault="00754BFC" w:rsidP="00754BFC">
      <w:pPr>
        <w:tabs>
          <w:tab w:val="clear" w:pos="567"/>
        </w:tabs>
        <w:spacing w:line="240" w:lineRule="auto"/>
        <w:ind w:left="-5" w:right="8"/>
        <w:rPr>
          <w:lang w:val="hu-HU"/>
        </w:rPr>
      </w:pPr>
    </w:p>
    <w:p w14:paraId="0E61820F" w14:textId="4D0431D9"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a diéta és a testmozgás mellett egy peroxiszóma proliferátor-aktiválta</w:t>
      </w:r>
      <w:r w:rsidR="000B00D8">
        <w:rPr>
          <w:lang w:val="hu-HU"/>
        </w:rPr>
        <w:t>-</w:t>
      </w:r>
      <w:r w:rsidRPr="00F14B85">
        <w:rPr>
          <w:lang w:val="hu-HU"/>
        </w:rPr>
        <w:t>receptor</w:t>
      </w:r>
      <w:r w:rsidR="000B00D8">
        <w:rPr>
          <w:lang w:val="hu-HU"/>
        </w:rPr>
        <w:t>-</w:t>
      </w:r>
      <w:r w:rsidRPr="00F14B85">
        <w:rPr>
          <w:lang w:val="hu-HU"/>
        </w:rPr>
        <w:t>gamma</w:t>
      </w:r>
      <w:r w:rsidR="000B00D8">
        <w:rPr>
          <w:lang w:val="hu-HU"/>
        </w:rPr>
        <w:t>-</w:t>
      </w:r>
      <w:r w:rsidRPr="00F14B85">
        <w:rPr>
          <w:lang w:val="hu-HU"/>
        </w:rPr>
        <w:t xml:space="preserve"> (PPAR</w:t>
      </w:r>
      <w:r w:rsidRPr="00F14B85">
        <w:rPr>
          <w:rFonts w:eastAsia="Segoe UI Symbol" w:cs="Segoe UI Symbol"/>
          <w:lang w:val="hu-HU"/>
        </w:rPr>
        <w:sym w:font="Symbol" w:char="F067"/>
      </w:r>
      <w:r w:rsidRPr="00F14B85">
        <w:rPr>
          <w:lang w:val="hu-HU"/>
        </w:rPr>
        <w:t>)</w:t>
      </w:r>
      <w:r w:rsidR="000B00D8">
        <w:rPr>
          <w:lang w:val="hu-HU"/>
        </w:rPr>
        <w:t xml:space="preserve"> </w:t>
      </w:r>
      <w:r w:rsidRPr="00F14B85">
        <w:rPr>
          <w:lang w:val="hu-HU"/>
        </w:rPr>
        <w:t xml:space="preserve">agonistával (azaz egy tiazolidindionnal) hármas kombinációs terápiában alkalmazva </w:t>
      </w:r>
      <w:r w:rsidR="00195839" w:rsidRPr="00195839">
        <w:rPr>
          <w:lang w:val="hu-HU"/>
        </w:rPr>
        <w:t>javallott</w:t>
      </w:r>
      <w:r w:rsidRPr="00F14B85">
        <w:rPr>
          <w:lang w:val="hu-HU"/>
        </w:rPr>
        <w:t xml:space="preserve"> olyan betegek számára, akiknél a vércukorszint beállítása a metformin és egy PPAR</w:t>
      </w:r>
      <w:r w:rsidRPr="00F14B85">
        <w:rPr>
          <w:rFonts w:eastAsia="Segoe UI Symbol" w:cs="Segoe UI Symbol"/>
          <w:lang w:val="hu-HU"/>
        </w:rPr>
        <w:sym w:font="Symbol" w:char="F067"/>
      </w:r>
      <w:r w:rsidRPr="00F14B85">
        <w:rPr>
          <w:lang w:val="hu-HU"/>
        </w:rPr>
        <w:t>-agonista maximális tolerálható dózisa mellett sem megfelelő.</w:t>
      </w:r>
    </w:p>
    <w:p w14:paraId="4DC73A43" w14:textId="77777777" w:rsidR="00754BFC" w:rsidRPr="00F14B85" w:rsidRDefault="00754BFC" w:rsidP="00754BFC">
      <w:pPr>
        <w:tabs>
          <w:tab w:val="clear" w:pos="567"/>
        </w:tabs>
        <w:spacing w:line="240" w:lineRule="auto"/>
        <w:ind w:left="-5" w:right="8"/>
        <w:rPr>
          <w:lang w:val="hu-HU"/>
        </w:rPr>
      </w:pPr>
    </w:p>
    <w:p w14:paraId="6F12FABF" w14:textId="54134DEB"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ezen kívül inzulinnal kombinációban adva (azaz hármas kombinációs terápia) a diéta és a testmozgás mellett a </w:t>
      </w:r>
      <w:r w:rsidR="00030D87">
        <w:rPr>
          <w:lang w:val="hu-HU"/>
        </w:rPr>
        <w:t>glikémiás</w:t>
      </w:r>
      <w:r w:rsidRPr="00F14B85">
        <w:rPr>
          <w:lang w:val="hu-HU"/>
        </w:rPr>
        <w:t xml:space="preserve"> kontroll javítására </w:t>
      </w:r>
      <w:r w:rsidR="00195839" w:rsidRPr="00195839">
        <w:rPr>
          <w:lang w:val="hu-HU"/>
        </w:rPr>
        <w:t>javallott</w:t>
      </w:r>
      <w:r w:rsidRPr="00F14B85">
        <w:rPr>
          <w:lang w:val="hu-HU"/>
        </w:rPr>
        <w:t xml:space="preserve"> olyan betegek számára, akiknél az inzulin állandó dózisa és a metformin önmagában nem biztosít megfelelő </w:t>
      </w:r>
      <w:r w:rsidR="00030D87">
        <w:rPr>
          <w:lang w:val="hu-HU"/>
        </w:rPr>
        <w:t>glikémiás</w:t>
      </w:r>
      <w:r w:rsidRPr="00F14B85">
        <w:rPr>
          <w:lang w:val="hu-HU"/>
        </w:rPr>
        <w:t xml:space="preserve"> kontrollt.</w:t>
      </w:r>
    </w:p>
    <w:p w14:paraId="0C158E5C" w14:textId="77777777" w:rsidR="00EA1846" w:rsidRPr="00F14B85" w:rsidRDefault="00EA1846" w:rsidP="00130037">
      <w:pPr>
        <w:spacing w:line="240" w:lineRule="auto"/>
        <w:rPr>
          <w:lang w:val="hu-HU"/>
        </w:rPr>
      </w:pPr>
    </w:p>
    <w:p w14:paraId="32031CF0" w14:textId="77777777" w:rsidR="00EA1846" w:rsidRPr="00F14B85" w:rsidRDefault="00F7162F" w:rsidP="00130037">
      <w:pPr>
        <w:spacing w:line="240" w:lineRule="auto"/>
        <w:ind w:left="567" w:hanging="567"/>
        <w:outlineLvl w:val="0"/>
        <w:rPr>
          <w:b/>
          <w:bCs/>
          <w:lang w:val="hu-HU"/>
        </w:rPr>
      </w:pPr>
      <w:r w:rsidRPr="00F14B85">
        <w:rPr>
          <w:b/>
          <w:bCs/>
          <w:lang w:val="hu-HU"/>
        </w:rPr>
        <w:t>4.2</w:t>
      </w:r>
      <w:r w:rsidRPr="00F14B85">
        <w:rPr>
          <w:b/>
          <w:bCs/>
          <w:lang w:val="hu-HU"/>
        </w:rPr>
        <w:tab/>
        <w:t>Adagolás és alkalmazás</w:t>
      </w:r>
    </w:p>
    <w:p w14:paraId="3C7A01E6" w14:textId="77777777" w:rsidR="00EA1846" w:rsidRPr="00F14B85" w:rsidRDefault="00EA1846" w:rsidP="00130037">
      <w:pPr>
        <w:spacing w:line="240" w:lineRule="auto"/>
        <w:ind w:left="567" w:hanging="567"/>
        <w:outlineLvl w:val="0"/>
        <w:rPr>
          <w:b/>
          <w:bCs/>
          <w:lang w:val="hu-HU"/>
        </w:rPr>
      </w:pPr>
    </w:p>
    <w:p w14:paraId="2FA79ECF" w14:textId="77777777" w:rsidR="00EA1846" w:rsidRPr="00F14B85" w:rsidRDefault="00F7162F" w:rsidP="00130037">
      <w:pPr>
        <w:spacing w:line="240" w:lineRule="auto"/>
        <w:rPr>
          <w:u w:val="single"/>
          <w:lang w:val="hu-HU"/>
        </w:rPr>
      </w:pPr>
      <w:r w:rsidRPr="00F14B85">
        <w:rPr>
          <w:u w:val="single"/>
          <w:lang w:val="hu-HU"/>
        </w:rPr>
        <w:t>Adagolás</w:t>
      </w:r>
    </w:p>
    <w:p w14:paraId="4C844543" w14:textId="412A0DCE" w:rsidR="00EA1846" w:rsidRPr="00F14B85" w:rsidRDefault="00EA1846" w:rsidP="00130037">
      <w:pPr>
        <w:autoSpaceDE w:val="0"/>
        <w:autoSpaceDN w:val="0"/>
        <w:adjustRightInd w:val="0"/>
        <w:spacing w:line="240" w:lineRule="auto"/>
        <w:jc w:val="both"/>
        <w:rPr>
          <w:lang w:val="hu-HU"/>
        </w:rPr>
      </w:pPr>
    </w:p>
    <w:p w14:paraId="61575B9C" w14:textId="449224E4" w:rsidR="00754BFC" w:rsidRPr="00F14B85" w:rsidRDefault="00754BFC" w:rsidP="00754BFC">
      <w:pPr>
        <w:tabs>
          <w:tab w:val="clear" w:pos="567"/>
        </w:tabs>
        <w:spacing w:line="240" w:lineRule="auto"/>
        <w:ind w:left="-5" w:right="8"/>
        <w:rPr>
          <w:lang w:val="hu-HU"/>
        </w:rPr>
      </w:pPr>
      <w:r w:rsidRPr="00F14B85">
        <w:rPr>
          <w:lang w:val="hu-HU"/>
        </w:rPr>
        <w:t xml:space="preserve">A </w:t>
      </w:r>
      <w:r w:rsidR="0066263A">
        <w:rPr>
          <w:lang w:val="hu-HU"/>
        </w:rPr>
        <w:t>MIFOMET-t</w:t>
      </w:r>
      <w:r w:rsidRPr="00F14B85">
        <w:rPr>
          <w:lang w:val="hu-HU"/>
        </w:rPr>
        <w:t xml:space="preserve">el végzett </w:t>
      </w:r>
      <w:r w:rsidR="00AC1DCA">
        <w:rPr>
          <w:lang w:val="hu-HU"/>
        </w:rPr>
        <w:t>antihiperglikémiás</w:t>
      </w:r>
      <w:r w:rsidRPr="00F14B85">
        <w:rPr>
          <w:lang w:val="hu-HU"/>
        </w:rPr>
        <w:t xml:space="preserve"> terápia dózisát egyénileg kell megállapítani a beteg aktuális terápiás rendje, annak hatásossága és tolerálhatósága függvényében úgy, hogy a szitagliptin maximális ajánlott napi 100 mg-os dózisát ne lépjék túl.</w:t>
      </w:r>
    </w:p>
    <w:p w14:paraId="6F626741" w14:textId="77777777" w:rsidR="00754BFC" w:rsidRPr="00F14B85" w:rsidRDefault="00754BFC" w:rsidP="00754BFC">
      <w:pPr>
        <w:tabs>
          <w:tab w:val="clear" w:pos="567"/>
        </w:tabs>
        <w:spacing w:line="240" w:lineRule="auto"/>
        <w:ind w:left="-5" w:right="8"/>
        <w:rPr>
          <w:lang w:val="hu-HU"/>
        </w:rPr>
      </w:pPr>
    </w:p>
    <w:p w14:paraId="2D2024EC" w14:textId="77777777" w:rsidR="00754BFC" w:rsidRPr="002854BD" w:rsidRDefault="00754BFC" w:rsidP="00754BFC">
      <w:pPr>
        <w:pStyle w:val="Cmsor2"/>
        <w:keepNext w:val="0"/>
        <w:widowControl w:val="0"/>
        <w:numPr>
          <w:ilvl w:val="0"/>
          <w:numId w:val="0"/>
        </w:numPr>
        <w:suppressAutoHyphens w:val="0"/>
        <w:spacing w:before="0" w:after="0" w:line="240" w:lineRule="auto"/>
        <w:ind w:left="-5"/>
        <w:rPr>
          <w:rFonts w:ascii="Times New Roman" w:hAnsi="Times New Roman"/>
          <w:bCs/>
          <w:sz w:val="22"/>
          <w:szCs w:val="22"/>
          <w:u w:color="000000"/>
          <w:lang w:eastAsia="hu-HU"/>
        </w:rPr>
      </w:pPr>
      <w:r w:rsidRPr="002854BD">
        <w:rPr>
          <w:rFonts w:ascii="Times New Roman" w:hAnsi="Times New Roman"/>
          <w:bCs/>
          <w:sz w:val="22"/>
          <w:szCs w:val="22"/>
          <w:u w:color="000000"/>
          <w:lang w:eastAsia="hu-HU"/>
        </w:rPr>
        <w:t>Normál veseműködésű felnőttek (GFR ≥ 90 ml/perc)</w:t>
      </w:r>
    </w:p>
    <w:p w14:paraId="45353266" w14:textId="77777777" w:rsidR="00754BFC" w:rsidRPr="00F14B85" w:rsidRDefault="00754BFC" w:rsidP="00754BFC">
      <w:pPr>
        <w:tabs>
          <w:tab w:val="clear" w:pos="567"/>
        </w:tabs>
        <w:spacing w:line="240" w:lineRule="auto"/>
        <w:ind w:left="-5" w:right="8"/>
        <w:rPr>
          <w:lang w:val="hu-HU"/>
        </w:rPr>
      </w:pPr>
    </w:p>
    <w:p w14:paraId="24DB4388" w14:textId="6FFA82B1" w:rsidR="00754BFC" w:rsidRPr="00F14B85" w:rsidRDefault="00754BFC" w:rsidP="00754BFC">
      <w:pPr>
        <w:widowControl w:val="0"/>
        <w:tabs>
          <w:tab w:val="clear" w:pos="567"/>
        </w:tabs>
        <w:spacing w:line="240" w:lineRule="auto"/>
        <w:ind w:left="-5" w:right="316" w:hanging="10"/>
        <w:rPr>
          <w:u w:val="single" w:color="000000"/>
          <w:lang w:val="hu-HU" w:eastAsia="hu-HU"/>
        </w:rPr>
      </w:pPr>
      <w:r w:rsidRPr="00F14B85">
        <w:rPr>
          <w:u w:val="single" w:color="000000"/>
          <w:lang w:val="hu-HU" w:eastAsia="hu-HU"/>
        </w:rPr>
        <w:t>Metformin</w:t>
      </w:r>
      <w:r w:rsidR="000B00D8">
        <w:rPr>
          <w:u w:val="single" w:color="000000"/>
          <w:lang w:val="hu-HU" w:eastAsia="hu-HU"/>
        </w:rPr>
        <w:t>-</w:t>
      </w:r>
      <w:r w:rsidRPr="00F14B85">
        <w:rPr>
          <w:u w:val="single" w:color="000000"/>
          <w:lang w:val="hu-HU" w:eastAsia="hu-HU"/>
        </w:rPr>
        <w:t xml:space="preserve">monoterápia maximális tolerálható dózisa mellett nem </w:t>
      </w:r>
      <w:r w:rsidR="000A6F4C">
        <w:rPr>
          <w:u w:val="single" w:color="000000"/>
          <w:lang w:val="hu-HU" w:eastAsia="hu-HU"/>
        </w:rPr>
        <w:t xml:space="preserve">megfelelően beállított </w:t>
      </w:r>
      <w:r w:rsidR="000A6F4C">
        <w:rPr>
          <w:u w:val="single" w:color="000000"/>
          <w:lang w:val="hu-HU" w:eastAsia="hu-HU"/>
        </w:rPr>
        <w:lastRenderedPageBreak/>
        <w:t>vércukorszintű</w:t>
      </w:r>
      <w:r w:rsidRPr="00F14B85">
        <w:rPr>
          <w:u w:val="single" w:color="000000"/>
          <w:lang w:val="hu-HU" w:eastAsia="hu-HU"/>
        </w:rPr>
        <w:t xml:space="preserve"> betegek</w:t>
      </w:r>
    </w:p>
    <w:p w14:paraId="0ABA6F08" w14:textId="7C41E795" w:rsidR="00754BFC" w:rsidRPr="00F14B85" w:rsidRDefault="00754BFC" w:rsidP="00754BFC">
      <w:pPr>
        <w:tabs>
          <w:tab w:val="clear" w:pos="567"/>
        </w:tabs>
        <w:spacing w:line="240" w:lineRule="auto"/>
        <w:ind w:left="-5" w:right="8"/>
        <w:rPr>
          <w:lang w:val="hu-HU"/>
        </w:rPr>
      </w:pPr>
      <w:r w:rsidRPr="00F14B85">
        <w:rPr>
          <w:lang w:val="hu-HU"/>
        </w:rPr>
        <w:t xml:space="preserve">Metformin önmagában történő szedése mellett nem </w:t>
      </w:r>
      <w:r w:rsidR="000A6F4C">
        <w:rPr>
          <w:lang w:val="hu-HU"/>
        </w:rPr>
        <w:t>megfelelően beállított vércukorszintű</w:t>
      </w:r>
      <w:r w:rsidRPr="00F14B85">
        <w:rPr>
          <w:lang w:val="hu-HU"/>
        </w:rPr>
        <w:t xml:space="preserve"> betegek esetében a </w:t>
      </w:r>
      <w:r w:rsidR="007E709D">
        <w:rPr>
          <w:lang w:val="hu-HU"/>
        </w:rPr>
        <w:t>javasolt</w:t>
      </w:r>
      <w:r w:rsidR="007E709D" w:rsidRPr="00F14B85">
        <w:rPr>
          <w:lang w:val="hu-HU"/>
        </w:rPr>
        <w:t xml:space="preserve"> kezdő dózis</w:t>
      </w:r>
      <w:r w:rsidR="007E709D">
        <w:rPr>
          <w:lang w:val="hu-HU"/>
        </w:rPr>
        <w:t xml:space="preserve"> </w:t>
      </w:r>
      <w:r w:rsidRPr="00F14B85">
        <w:rPr>
          <w:lang w:val="hu-HU"/>
        </w:rPr>
        <w:t>általában napi kétszer 50 mg szitagliptin (teljes napi dózis 100 mg)</w:t>
      </w:r>
      <w:r w:rsidR="002854BD" w:rsidRPr="002854BD">
        <w:rPr>
          <w:lang w:val="hu-HU"/>
        </w:rPr>
        <w:t xml:space="preserve"> </w:t>
      </w:r>
      <w:r w:rsidRPr="00F14B85">
        <w:rPr>
          <w:lang w:val="hu-HU"/>
        </w:rPr>
        <w:t>a metformin már szedett dózisával együttesen alkalmazva.</w:t>
      </w:r>
    </w:p>
    <w:p w14:paraId="2D424958" w14:textId="77777777" w:rsidR="00754BFC" w:rsidRPr="00F14B85" w:rsidRDefault="00754BFC" w:rsidP="00754BFC">
      <w:pPr>
        <w:tabs>
          <w:tab w:val="clear" w:pos="567"/>
        </w:tabs>
        <w:spacing w:line="240" w:lineRule="auto"/>
        <w:ind w:left="-5" w:right="8"/>
        <w:rPr>
          <w:lang w:val="hu-HU"/>
        </w:rPr>
      </w:pPr>
    </w:p>
    <w:p w14:paraId="63047ABA" w14:textId="77777777" w:rsidR="00754BFC" w:rsidRPr="00F14B85" w:rsidRDefault="00754BFC" w:rsidP="00754BFC">
      <w:pPr>
        <w:widowControl w:val="0"/>
        <w:tabs>
          <w:tab w:val="clear" w:pos="567"/>
        </w:tabs>
        <w:spacing w:line="240" w:lineRule="auto"/>
        <w:ind w:left="-5" w:right="316" w:hanging="10"/>
        <w:rPr>
          <w:u w:val="single" w:color="000000"/>
          <w:lang w:val="hu-HU" w:eastAsia="hu-HU"/>
        </w:rPr>
      </w:pPr>
      <w:r w:rsidRPr="00F14B85">
        <w:rPr>
          <w:u w:val="single" w:color="000000"/>
          <w:lang w:val="hu-HU" w:eastAsia="hu-HU"/>
        </w:rPr>
        <w:t>A szitagliptint és metformint együtt szedő betegek átállítása</w:t>
      </w:r>
    </w:p>
    <w:p w14:paraId="3DE50F88" w14:textId="4BE1CDC6" w:rsidR="00754BFC" w:rsidRPr="00F14B85" w:rsidRDefault="00754BFC" w:rsidP="00754BFC">
      <w:pPr>
        <w:tabs>
          <w:tab w:val="clear" w:pos="567"/>
        </w:tabs>
        <w:spacing w:line="240" w:lineRule="auto"/>
        <w:ind w:left="-5" w:right="8"/>
        <w:rPr>
          <w:lang w:val="hu-HU"/>
        </w:rPr>
      </w:pPr>
      <w:r w:rsidRPr="00F14B85">
        <w:rPr>
          <w:lang w:val="hu-HU"/>
        </w:rPr>
        <w:t xml:space="preserve">A szitagliptint és metformint együtt szedő betegek esetében a </w:t>
      </w:r>
      <w:r w:rsidR="00F14B85">
        <w:rPr>
          <w:lang w:val="hu-HU"/>
        </w:rPr>
        <w:t>MIFOMET</w:t>
      </w:r>
      <w:r w:rsidRPr="00F14B85">
        <w:rPr>
          <w:lang w:val="hu-HU"/>
        </w:rPr>
        <w:t>-</w:t>
      </w:r>
      <w:r w:rsidR="007E709D">
        <w:rPr>
          <w:lang w:val="hu-HU"/>
        </w:rPr>
        <w:t>e</w:t>
      </w:r>
      <w:r w:rsidRPr="00F14B85">
        <w:rPr>
          <w:lang w:val="hu-HU"/>
        </w:rPr>
        <w:t>t a már szedett szitagliptin és metformin dózisának megfelelő dózisban kell alkalmazni.</w:t>
      </w:r>
    </w:p>
    <w:p w14:paraId="1791A5B5" w14:textId="77777777" w:rsidR="00754BFC" w:rsidRPr="00F14B85" w:rsidRDefault="00754BFC" w:rsidP="00754BFC">
      <w:pPr>
        <w:widowControl w:val="0"/>
        <w:tabs>
          <w:tab w:val="clear" w:pos="567"/>
        </w:tabs>
        <w:spacing w:line="240" w:lineRule="auto"/>
        <w:ind w:left="-5" w:right="316" w:hanging="10"/>
        <w:rPr>
          <w:u w:val="single" w:color="000000"/>
          <w:lang w:val="hu-HU" w:eastAsia="hu-HU"/>
        </w:rPr>
      </w:pPr>
    </w:p>
    <w:p w14:paraId="498EC74D" w14:textId="45644517" w:rsidR="00754BFC" w:rsidRPr="00F14B85" w:rsidRDefault="00754BFC" w:rsidP="00754BFC">
      <w:pPr>
        <w:widowControl w:val="0"/>
        <w:tabs>
          <w:tab w:val="clear" w:pos="567"/>
        </w:tabs>
        <w:spacing w:line="240" w:lineRule="auto"/>
        <w:ind w:left="-5" w:right="316" w:hanging="10"/>
        <w:rPr>
          <w:u w:val="single" w:color="000000"/>
          <w:lang w:val="hu-HU" w:eastAsia="hu-HU"/>
        </w:rPr>
      </w:pPr>
      <w:r w:rsidRPr="00F14B85">
        <w:rPr>
          <w:u w:val="single" w:color="000000"/>
          <w:lang w:val="hu-HU" w:eastAsia="hu-HU"/>
        </w:rPr>
        <w:t xml:space="preserve">Metformin és szulfonilurea maximális tolerálható dózisának kettős kombinációja mellett nem </w:t>
      </w:r>
      <w:r w:rsidR="000A6F4C">
        <w:rPr>
          <w:u w:val="single" w:color="000000"/>
          <w:lang w:val="hu-HU" w:eastAsia="hu-HU"/>
        </w:rPr>
        <w:t>megfelelően beállított vércukorszintű</w:t>
      </w:r>
      <w:r w:rsidRPr="00F14B85">
        <w:rPr>
          <w:u w:val="single" w:color="000000"/>
          <w:lang w:val="hu-HU" w:eastAsia="hu-HU"/>
        </w:rPr>
        <w:t xml:space="preserve"> betegek</w:t>
      </w:r>
    </w:p>
    <w:p w14:paraId="0580B7CF" w14:textId="1C4C4C40" w:rsidR="00754BFC" w:rsidRPr="00F14B85" w:rsidRDefault="00754BFC" w:rsidP="00754BFC">
      <w:pPr>
        <w:tabs>
          <w:tab w:val="clear" w:pos="567"/>
        </w:tabs>
        <w:spacing w:line="240" w:lineRule="auto"/>
        <w:ind w:left="-5" w:right="8"/>
        <w:rPr>
          <w:lang w:val="hu-HU"/>
        </w:rPr>
      </w:pPr>
      <w:r w:rsidRPr="00F14B85">
        <w:rPr>
          <w:lang w:val="hu-HU"/>
        </w:rPr>
        <w:t>A dózis</w:t>
      </w:r>
      <w:r w:rsidR="001C455F">
        <w:rPr>
          <w:lang w:val="hu-HU"/>
        </w:rPr>
        <w:t>nak</w:t>
      </w:r>
      <w:r w:rsidRPr="00F14B85">
        <w:rPr>
          <w:lang w:val="hu-HU"/>
        </w:rPr>
        <w:t xml:space="preserve"> napi kétszer 50 mg szitagliptin</w:t>
      </w:r>
      <w:r w:rsidR="001C455F">
        <w:rPr>
          <w:lang w:val="hu-HU"/>
        </w:rPr>
        <w:t>t</w:t>
      </w:r>
      <w:r w:rsidRPr="00F14B85">
        <w:rPr>
          <w:lang w:val="hu-HU"/>
        </w:rPr>
        <w:t xml:space="preserve"> (teljes napi dózis 100 mg) és </w:t>
      </w:r>
      <w:r w:rsidR="00FB4242" w:rsidRPr="00F14B85">
        <w:rPr>
          <w:lang w:val="hu-HU"/>
        </w:rPr>
        <w:t xml:space="preserve">a beteg által </w:t>
      </w:r>
      <w:r w:rsidR="00FB4242">
        <w:rPr>
          <w:lang w:val="hu-HU"/>
        </w:rPr>
        <w:t xml:space="preserve">már </w:t>
      </w:r>
      <w:r w:rsidR="00FB4242" w:rsidRPr="00F14B85">
        <w:rPr>
          <w:lang w:val="hu-HU"/>
        </w:rPr>
        <w:t xml:space="preserve">szedett dózishoz hasonló </w:t>
      </w:r>
      <w:r w:rsidRPr="00F14B85">
        <w:rPr>
          <w:lang w:val="hu-HU"/>
        </w:rPr>
        <w:t>dózisú metformin</w:t>
      </w:r>
      <w:r w:rsidR="001C455F">
        <w:rPr>
          <w:lang w:val="hu-HU"/>
        </w:rPr>
        <w:t>t kell tartalmaznia</w:t>
      </w:r>
      <w:r w:rsidRPr="00F14B85">
        <w:rPr>
          <w:lang w:val="hu-HU"/>
        </w:rPr>
        <w:t xml:space="preserve">. </w:t>
      </w:r>
      <w:r w:rsidR="00AC1DCA">
        <w:rPr>
          <w:lang w:val="hu-HU"/>
        </w:rPr>
        <w:t xml:space="preserve">A </w:t>
      </w:r>
      <w:r w:rsidR="00F14B85">
        <w:rPr>
          <w:lang w:val="hu-HU"/>
        </w:rPr>
        <w:t>MIFOMET</w:t>
      </w:r>
      <w:r w:rsidRPr="00F14B85">
        <w:rPr>
          <w:lang w:val="hu-HU"/>
        </w:rPr>
        <w:t xml:space="preserve"> és szulfonilurea kombinációjának alkalmazása esetén a </w:t>
      </w:r>
      <w:r w:rsidR="000A6F4C">
        <w:rPr>
          <w:lang w:val="hu-HU"/>
        </w:rPr>
        <w:t>hipoglikémia</w:t>
      </w:r>
      <w:r w:rsidRPr="00F14B85">
        <w:rPr>
          <w:lang w:val="hu-HU"/>
        </w:rPr>
        <w:t xml:space="preserve"> kockázatának csökkentése érdekében a szulfonilurea </w:t>
      </w:r>
      <w:r w:rsidR="00AC1DCA">
        <w:rPr>
          <w:lang w:val="hu-HU"/>
        </w:rPr>
        <w:t>dózisának csökkentésére</w:t>
      </w:r>
      <w:r w:rsidRPr="00F14B85">
        <w:rPr>
          <w:lang w:val="hu-HU"/>
        </w:rPr>
        <w:t xml:space="preserve"> lehet szükség (lásd 4.4</w:t>
      </w:r>
      <w:r w:rsidR="000A6F4C">
        <w:rPr>
          <w:lang w:val="hu-HU"/>
        </w:rPr>
        <w:t> </w:t>
      </w:r>
      <w:r w:rsidRPr="00F14B85">
        <w:rPr>
          <w:lang w:val="hu-HU"/>
        </w:rPr>
        <w:t>pont).</w:t>
      </w:r>
    </w:p>
    <w:p w14:paraId="361823B7" w14:textId="77777777" w:rsidR="00754BFC" w:rsidRPr="00F14B85" w:rsidRDefault="00754BFC" w:rsidP="00754BFC">
      <w:pPr>
        <w:tabs>
          <w:tab w:val="clear" w:pos="567"/>
        </w:tabs>
        <w:spacing w:line="240" w:lineRule="auto"/>
        <w:ind w:left="-5" w:right="8"/>
        <w:rPr>
          <w:lang w:val="hu-HU"/>
        </w:rPr>
      </w:pPr>
    </w:p>
    <w:p w14:paraId="571F0111" w14:textId="599131B9" w:rsidR="00754BFC" w:rsidRPr="00F14B85" w:rsidRDefault="00754BFC" w:rsidP="00754BFC">
      <w:pPr>
        <w:widowControl w:val="0"/>
        <w:tabs>
          <w:tab w:val="clear" w:pos="567"/>
        </w:tabs>
        <w:spacing w:line="240" w:lineRule="auto"/>
        <w:ind w:left="-5" w:right="316" w:hanging="10"/>
        <w:rPr>
          <w:u w:val="single" w:color="000000"/>
          <w:lang w:val="hu-HU" w:eastAsia="hu-HU"/>
        </w:rPr>
      </w:pPr>
      <w:r w:rsidRPr="00F14B85">
        <w:rPr>
          <w:u w:val="single" w:color="000000"/>
          <w:lang w:val="hu-HU" w:eastAsia="hu-HU"/>
        </w:rPr>
        <w:t>Metformin és egy PPAR</w:t>
      </w:r>
      <w:r w:rsidRPr="00F14B85">
        <w:rPr>
          <w:u w:val="single" w:color="000000"/>
          <w:lang w:val="hu-HU" w:eastAsia="hu-HU"/>
        </w:rPr>
        <w:sym w:font="Symbol" w:char="F067"/>
      </w:r>
      <w:r w:rsidRPr="00F14B85">
        <w:rPr>
          <w:u w:val="single" w:color="000000"/>
          <w:lang w:val="hu-HU" w:eastAsia="hu-HU"/>
        </w:rPr>
        <w:t>-agonista maximális tolerálható dózisának kettős kombinációja mellett nem megfelelően beállított vércukorszintű betegek</w:t>
      </w:r>
    </w:p>
    <w:p w14:paraId="5B78BDFE" w14:textId="20269F24" w:rsidR="00754BFC" w:rsidRPr="00F14B85" w:rsidRDefault="00754BFC" w:rsidP="00754BFC">
      <w:pPr>
        <w:tabs>
          <w:tab w:val="clear" w:pos="567"/>
        </w:tabs>
        <w:spacing w:line="240" w:lineRule="auto"/>
        <w:ind w:left="-5" w:right="8"/>
        <w:rPr>
          <w:lang w:val="hu-HU"/>
        </w:rPr>
      </w:pPr>
      <w:r w:rsidRPr="00F14B85">
        <w:rPr>
          <w:lang w:val="hu-HU"/>
        </w:rPr>
        <w:t>A dózis</w:t>
      </w:r>
      <w:r w:rsidR="001C455F">
        <w:rPr>
          <w:lang w:val="hu-HU"/>
        </w:rPr>
        <w:t>nak</w:t>
      </w:r>
      <w:r w:rsidRPr="00F14B85">
        <w:rPr>
          <w:lang w:val="hu-HU"/>
        </w:rPr>
        <w:t xml:space="preserve"> napi kétszer 50 mg szitagliptin</w:t>
      </w:r>
      <w:r w:rsidR="001C455F">
        <w:rPr>
          <w:lang w:val="hu-HU"/>
        </w:rPr>
        <w:t>t</w:t>
      </w:r>
      <w:r w:rsidRPr="00F14B85">
        <w:rPr>
          <w:lang w:val="hu-HU"/>
        </w:rPr>
        <w:t xml:space="preserve"> (teljes napi dózis 100 mg) és </w:t>
      </w:r>
      <w:r w:rsidR="00FB4242" w:rsidRPr="00F14B85">
        <w:rPr>
          <w:lang w:val="hu-HU"/>
        </w:rPr>
        <w:t xml:space="preserve">a beteg által </w:t>
      </w:r>
      <w:r w:rsidR="00FB4242">
        <w:rPr>
          <w:lang w:val="hu-HU"/>
        </w:rPr>
        <w:t xml:space="preserve">már </w:t>
      </w:r>
      <w:r w:rsidR="00FB4242" w:rsidRPr="00F14B85">
        <w:rPr>
          <w:lang w:val="hu-HU"/>
        </w:rPr>
        <w:t>szedett dózishoz hasonló dózisú metformin</w:t>
      </w:r>
      <w:r w:rsidR="001C455F">
        <w:rPr>
          <w:lang w:val="hu-HU"/>
        </w:rPr>
        <w:t>t kell tartalmaznia</w:t>
      </w:r>
      <w:r w:rsidRPr="00F14B85">
        <w:rPr>
          <w:lang w:val="hu-HU"/>
        </w:rPr>
        <w:t>.</w:t>
      </w:r>
    </w:p>
    <w:p w14:paraId="421DAACA" w14:textId="77777777" w:rsidR="00754BFC" w:rsidRPr="00F14B85" w:rsidRDefault="00754BFC" w:rsidP="00754BFC">
      <w:pPr>
        <w:tabs>
          <w:tab w:val="clear" w:pos="567"/>
        </w:tabs>
        <w:spacing w:line="240" w:lineRule="auto"/>
        <w:ind w:left="-5" w:right="8"/>
        <w:rPr>
          <w:lang w:val="hu-HU"/>
        </w:rPr>
      </w:pPr>
    </w:p>
    <w:p w14:paraId="072DE858" w14:textId="1CD9EFC1" w:rsidR="00754BFC" w:rsidRPr="00F14B85" w:rsidRDefault="00754BFC" w:rsidP="00754BFC">
      <w:pPr>
        <w:widowControl w:val="0"/>
        <w:tabs>
          <w:tab w:val="clear" w:pos="567"/>
        </w:tabs>
        <w:spacing w:line="240" w:lineRule="auto"/>
        <w:ind w:left="-5" w:right="316" w:hanging="10"/>
        <w:rPr>
          <w:u w:val="single" w:color="000000"/>
          <w:lang w:val="hu-HU" w:eastAsia="hu-HU"/>
        </w:rPr>
      </w:pPr>
      <w:r w:rsidRPr="00F14B85">
        <w:rPr>
          <w:u w:val="single" w:color="000000"/>
          <w:lang w:val="hu-HU" w:eastAsia="hu-HU"/>
        </w:rPr>
        <w:t xml:space="preserve">Kettős kombinációs terápiában </w:t>
      </w:r>
      <w:r w:rsidR="000A6F4C">
        <w:rPr>
          <w:u w:val="single" w:color="000000"/>
          <w:lang w:val="hu-HU" w:eastAsia="hu-HU"/>
        </w:rPr>
        <w:t>adott</w:t>
      </w:r>
      <w:r w:rsidRPr="00F14B85">
        <w:rPr>
          <w:u w:val="single" w:color="000000"/>
          <w:lang w:val="hu-HU" w:eastAsia="hu-HU"/>
        </w:rPr>
        <w:t xml:space="preserve"> inzulin és maximális tolerálható dózisban alkalmazott metformin mellett nem megfelelően beállított vércukorszintű betegek</w:t>
      </w:r>
    </w:p>
    <w:p w14:paraId="07372D19" w14:textId="7874BAE1" w:rsidR="00754BFC" w:rsidRPr="00F14B85" w:rsidRDefault="00754BFC" w:rsidP="00754BFC">
      <w:pPr>
        <w:tabs>
          <w:tab w:val="clear" w:pos="567"/>
        </w:tabs>
        <w:spacing w:line="240" w:lineRule="auto"/>
        <w:ind w:left="-5" w:right="8"/>
        <w:rPr>
          <w:lang w:val="hu-HU"/>
        </w:rPr>
      </w:pPr>
      <w:r w:rsidRPr="00F14B85">
        <w:rPr>
          <w:lang w:val="hu-HU"/>
        </w:rPr>
        <w:t>A dózis</w:t>
      </w:r>
      <w:r w:rsidR="001C455F">
        <w:rPr>
          <w:lang w:val="hu-HU"/>
        </w:rPr>
        <w:t>nak</w:t>
      </w:r>
      <w:r w:rsidRPr="00F14B85">
        <w:rPr>
          <w:lang w:val="hu-HU"/>
        </w:rPr>
        <w:t xml:space="preserve"> napi kétszer 50 mg szitagliptin</w:t>
      </w:r>
      <w:r w:rsidR="001C455F">
        <w:rPr>
          <w:lang w:val="hu-HU"/>
        </w:rPr>
        <w:t>t</w:t>
      </w:r>
      <w:r w:rsidRPr="00F14B85">
        <w:rPr>
          <w:lang w:val="hu-HU"/>
        </w:rPr>
        <w:t xml:space="preserve"> (100 mg teljes napi dózis) és a </w:t>
      </w:r>
      <w:r w:rsidR="00FB4242" w:rsidRPr="00F14B85">
        <w:rPr>
          <w:lang w:val="hu-HU"/>
        </w:rPr>
        <w:t xml:space="preserve">beteg által </w:t>
      </w:r>
      <w:r w:rsidR="00FB4242">
        <w:rPr>
          <w:lang w:val="hu-HU"/>
        </w:rPr>
        <w:t xml:space="preserve">már </w:t>
      </w:r>
      <w:r w:rsidR="00FB4242" w:rsidRPr="00F14B85">
        <w:rPr>
          <w:lang w:val="hu-HU"/>
        </w:rPr>
        <w:t>szedett dózishoz hasonló dózisú metformin</w:t>
      </w:r>
      <w:r w:rsidR="001C455F">
        <w:rPr>
          <w:lang w:val="hu-HU"/>
        </w:rPr>
        <w:t>t kell tartalmaznia</w:t>
      </w:r>
      <w:r w:rsidRPr="00F14B85">
        <w:rPr>
          <w:lang w:val="hu-HU"/>
        </w:rPr>
        <w:t xml:space="preserve">. Amennyiben a </w:t>
      </w:r>
      <w:r w:rsidR="00F14B85">
        <w:rPr>
          <w:lang w:val="hu-HU"/>
        </w:rPr>
        <w:t>MIFOMET</w:t>
      </w:r>
      <w:r w:rsidRPr="00F14B85">
        <w:rPr>
          <w:lang w:val="hu-HU"/>
        </w:rPr>
        <w:t xml:space="preserve"> inzulinnal kombinációban kerül alkalmazásra, a </w:t>
      </w:r>
      <w:r w:rsidR="000A6F4C">
        <w:rPr>
          <w:lang w:val="hu-HU"/>
        </w:rPr>
        <w:t>hipoglikémia</w:t>
      </w:r>
      <w:r w:rsidRPr="00F14B85">
        <w:rPr>
          <w:lang w:val="hu-HU"/>
        </w:rPr>
        <w:t xml:space="preserve"> kockázatának csökkentése érdekében az inzulin</w:t>
      </w:r>
      <w:r w:rsidR="00335E7F" w:rsidRPr="00335E7F">
        <w:rPr>
          <w:lang w:val="hu-HU"/>
        </w:rPr>
        <w:t xml:space="preserve"> </w:t>
      </w:r>
      <w:r w:rsidR="00335E7F">
        <w:rPr>
          <w:lang w:val="hu-HU"/>
        </w:rPr>
        <w:t>dózisának csökkentésére</w:t>
      </w:r>
      <w:r w:rsidR="00335E7F" w:rsidRPr="00F14B85">
        <w:rPr>
          <w:lang w:val="hu-HU"/>
        </w:rPr>
        <w:t xml:space="preserve"> lehet szükség </w:t>
      </w:r>
      <w:r w:rsidRPr="00F14B85">
        <w:rPr>
          <w:lang w:val="hu-HU"/>
        </w:rPr>
        <w:t>(lásd 4.4</w:t>
      </w:r>
      <w:r w:rsidR="00FB4242">
        <w:rPr>
          <w:lang w:val="hu-HU"/>
        </w:rPr>
        <w:t> </w:t>
      </w:r>
      <w:r w:rsidRPr="00F14B85">
        <w:rPr>
          <w:lang w:val="hu-HU"/>
        </w:rPr>
        <w:t>pont).</w:t>
      </w:r>
    </w:p>
    <w:p w14:paraId="6AC9C33D" w14:textId="77777777" w:rsidR="00754BFC" w:rsidRPr="00F14B85" w:rsidRDefault="00754BFC" w:rsidP="00754BFC">
      <w:pPr>
        <w:tabs>
          <w:tab w:val="clear" w:pos="567"/>
        </w:tabs>
        <w:spacing w:line="240" w:lineRule="auto"/>
        <w:ind w:left="-5" w:right="8"/>
        <w:rPr>
          <w:lang w:val="hu-HU"/>
        </w:rPr>
      </w:pPr>
    </w:p>
    <w:p w14:paraId="5953ECFA" w14:textId="163CA2DA" w:rsidR="00754BFC" w:rsidRPr="00F14B85" w:rsidRDefault="00754BFC" w:rsidP="00754BFC">
      <w:pPr>
        <w:tabs>
          <w:tab w:val="clear" w:pos="567"/>
        </w:tabs>
        <w:spacing w:line="240" w:lineRule="auto"/>
        <w:ind w:left="-5" w:right="8"/>
        <w:rPr>
          <w:lang w:val="hu-HU"/>
        </w:rPr>
      </w:pPr>
      <w:r w:rsidRPr="00F14B85">
        <w:rPr>
          <w:lang w:val="hu-HU"/>
        </w:rPr>
        <w:t xml:space="preserve">A metformin különböző dózisban történő adagolása érdekében a </w:t>
      </w:r>
      <w:r w:rsidR="00F14B85">
        <w:rPr>
          <w:lang w:val="hu-HU"/>
        </w:rPr>
        <w:t>MIFOMET</w:t>
      </w:r>
      <w:r w:rsidRPr="00F14B85">
        <w:rPr>
          <w:lang w:val="hu-HU"/>
        </w:rPr>
        <w:t xml:space="preserve"> 50 mg szitagliptin</w:t>
      </w:r>
      <w:r w:rsidR="00FB4242">
        <w:rPr>
          <w:lang w:val="hu-HU"/>
        </w:rPr>
        <w:t>t</w:t>
      </w:r>
      <w:r w:rsidRPr="00F14B85">
        <w:rPr>
          <w:lang w:val="hu-HU"/>
        </w:rPr>
        <w:t xml:space="preserve"> és 850 mg </w:t>
      </w:r>
      <w:r w:rsidR="00FB4242">
        <w:rPr>
          <w:lang w:val="hu-HU"/>
        </w:rPr>
        <w:t xml:space="preserve">vagy </w:t>
      </w:r>
      <w:r w:rsidR="00E5060C">
        <w:rPr>
          <w:lang w:val="hu-HU"/>
        </w:rPr>
        <w:t>1000</w:t>
      </w:r>
      <w:r w:rsidR="00FB4242">
        <w:rPr>
          <w:lang w:val="hu-HU"/>
        </w:rPr>
        <w:t xml:space="preserve"> mg </w:t>
      </w:r>
      <w:r w:rsidRPr="00F14B85">
        <w:rPr>
          <w:lang w:val="hu-HU"/>
        </w:rPr>
        <w:t>metformin-hidroklorid</w:t>
      </w:r>
      <w:r w:rsidR="00FB4242">
        <w:rPr>
          <w:lang w:val="hu-HU"/>
        </w:rPr>
        <w:t>ot tartalmazó</w:t>
      </w:r>
      <w:r w:rsidRPr="00F14B85">
        <w:rPr>
          <w:lang w:val="hu-HU"/>
        </w:rPr>
        <w:t xml:space="preserve"> hatáserősségekben kerül forgalomba.</w:t>
      </w:r>
    </w:p>
    <w:p w14:paraId="03B7095E" w14:textId="77777777" w:rsidR="00754BFC" w:rsidRPr="00F14B85" w:rsidRDefault="00754BFC" w:rsidP="00754BFC">
      <w:pPr>
        <w:tabs>
          <w:tab w:val="clear" w:pos="567"/>
        </w:tabs>
        <w:spacing w:line="240" w:lineRule="auto"/>
        <w:ind w:left="-5" w:right="8"/>
        <w:rPr>
          <w:lang w:val="hu-HU"/>
        </w:rPr>
      </w:pPr>
    </w:p>
    <w:p w14:paraId="1FEF06C2" w14:textId="723CE96E" w:rsidR="00754BFC" w:rsidRPr="00F14B85" w:rsidRDefault="00754BFC" w:rsidP="00754BFC">
      <w:pPr>
        <w:tabs>
          <w:tab w:val="clear" w:pos="567"/>
        </w:tabs>
        <w:spacing w:line="240" w:lineRule="auto"/>
        <w:ind w:left="-5" w:right="8"/>
        <w:rPr>
          <w:lang w:val="hu-HU"/>
        </w:rPr>
      </w:pPr>
      <w:r w:rsidRPr="00F14B85">
        <w:rPr>
          <w:lang w:val="hu-HU"/>
        </w:rPr>
        <w:t>Minden betegnek folytatnia kell a</w:t>
      </w:r>
      <w:r w:rsidR="00E5060C">
        <w:rPr>
          <w:lang w:val="hu-HU"/>
        </w:rPr>
        <w:t xml:space="preserve"> javasolt</w:t>
      </w:r>
      <w:r w:rsidRPr="00F14B85">
        <w:rPr>
          <w:lang w:val="hu-HU"/>
        </w:rPr>
        <w:t xml:space="preserve"> diétát, amely </w:t>
      </w:r>
      <w:r w:rsidR="00AD581C">
        <w:rPr>
          <w:lang w:val="hu-HU"/>
        </w:rPr>
        <w:t xml:space="preserve">megfelelően </w:t>
      </w:r>
      <w:r w:rsidR="00FB4242">
        <w:rPr>
          <w:lang w:val="hu-HU"/>
        </w:rPr>
        <w:t>elosztott</w:t>
      </w:r>
      <w:r w:rsidRPr="00F14B85">
        <w:rPr>
          <w:lang w:val="hu-HU"/>
        </w:rPr>
        <w:t xml:space="preserve"> napi szénhidrátbevitellel jár.</w:t>
      </w:r>
    </w:p>
    <w:p w14:paraId="2FE30F61" w14:textId="77777777" w:rsidR="00754BFC" w:rsidRPr="00F14B85" w:rsidRDefault="00754BFC" w:rsidP="00754BFC">
      <w:pPr>
        <w:widowControl w:val="0"/>
        <w:tabs>
          <w:tab w:val="clear" w:pos="567"/>
        </w:tabs>
        <w:spacing w:line="240" w:lineRule="auto"/>
        <w:ind w:left="-5" w:right="316" w:hanging="10"/>
        <w:rPr>
          <w:u w:color="000000"/>
          <w:lang w:val="hu-HU" w:eastAsia="hu-HU"/>
        </w:rPr>
      </w:pPr>
    </w:p>
    <w:p w14:paraId="34D1B9FB" w14:textId="77777777" w:rsidR="00754BFC" w:rsidRPr="00FB4242" w:rsidRDefault="00754BFC" w:rsidP="00754BFC">
      <w:pPr>
        <w:widowControl w:val="0"/>
        <w:tabs>
          <w:tab w:val="clear" w:pos="567"/>
        </w:tabs>
        <w:spacing w:line="240" w:lineRule="auto"/>
        <w:ind w:left="-5" w:right="316" w:hanging="10"/>
        <w:rPr>
          <w:u w:val="single" w:color="000000"/>
          <w:lang w:val="hu-HU" w:eastAsia="hu-HU"/>
        </w:rPr>
      </w:pPr>
      <w:r w:rsidRPr="00FB4242">
        <w:rPr>
          <w:u w:val="single" w:color="000000"/>
          <w:lang w:val="hu-HU" w:eastAsia="hu-HU"/>
        </w:rPr>
        <w:t>Különleges betegcsoportok</w:t>
      </w:r>
    </w:p>
    <w:p w14:paraId="4D694994" w14:textId="77777777" w:rsidR="00754BFC" w:rsidRPr="00FB4242" w:rsidRDefault="00754BFC" w:rsidP="00754BFC">
      <w:pPr>
        <w:widowControl w:val="0"/>
        <w:tabs>
          <w:tab w:val="clear" w:pos="567"/>
        </w:tabs>
        <w:spacing w:line="240" w:lineRule="auto"/>
        <w:ind w:left="-5" w:right="316" w:hanging="10"/>
        <w:rPr>
          <w:i/>
          <w:iCs/>
          <w:u w:color="000000"/>
          <w:lang w:val="hu-HU" w:eastAsia="hu-HU"/>
        </w:rPr>
      </w:pPr>
      <w:r w:rsidRPr="00FB4242">
        <w:rPr>
          <w:i/>
          <w:iCs/>
          <w:u w:color="000000"/>
          <w:lang w:val="hu-HU" w:eastAsia="hu-HU"/>
        </w:rPr>
        <w:t>Vesekárosodás</w:t>
      </w:r>
    </w:p>
    <w:p w14:paraId="5B388E1A" w14:textId="25D426C9" w:rsidR="00754BFC" w:rsidRPr="00F14B85" w:rsidRDefault="00754BFC" w:rsidP="00754BFC">
      <w:pPr>
        <w:tabs>
          <w:tab w:val="clear" w:pos="567"/>
        </w:tabs>
        <w:spacing w:line="240" w:lineRule="auto"/>
        <w:ind w:left="-5" w:right="8"/>
        <w:rPr>
          <w:lang w:val="hu-HU"/>
        </w:rPr>
      </w:pPr>
      <w:r w:rsidRPr="00F14B85">
        <w:rPr>
          <w:lang w:val="hu-HU"/>
        </w:rPr>
        <w:t>Enyhe vesekárosodásban szenvedő betegeknél (glomerulusfiltrációs ráta [GFR] ≥ 60 ml/perc) a dózist nem szükséges módosítani. A GFR értékét a metformin</w:t>
      </w:r>
      <w:r w:rsidR="00992A07">
        <w:rPr>
          <w:lang w:val="hu-HU"/>
        </w:rPr>
        <w:noBreakHyphen/>
      </w:r>
      <w:r w:rsidRPr="00F14B85">
        <w:rPr>
          <w:lang w:val="hu-HU"/>
        </w:rPr>
        <w:t>tartalmú készítménnyel folytatott kezelés megkezdése előtt és a</w:t>
      </w:r>
      <w:r w:rsidR="00992A07">
        <w:rPr>
          <w:lang w:val="hu-HU"/>
        </w:rPr>
        <w:t>zt követően</w:t>
      </w:r>
      <w:r w:rsidRPr="00F14B85">
        <w:rPr>
          <w:lang w:val="hu-HU"/>
        </w:rPr>
        <w:t xml:space="preserve"> legalább évente ellenőrizni kell. A vesekárosodás további romlása szempontjából fokozott kockázatnak kitett betegeknél és időseknél a veseműködés gyakoribb, például 3–6 havonta történő ellenőrzése szükséges.</w:t>
      </w:r>
    </w:p>
    <w:p w14:paraId="23B06565" w14:textId="77777777" w:rsidR="00754BFC" w:rsidRPr="00F14B85" w:rsidRDefault="00754BFC" w:rsidP="00754BFC">
      <w:pPr>
        <w:tabs>
          <w:tab w:val="clear" w:pos="567"/>
        </w:tabs>
        <w:spacing w:line="240" w:lineRule="auto"/>
        <w:ind w:left="-5" w:right="8"/>
        <w:rPr>
          <w:lang w:val="hu-HU"/>
        </w:rPr>
      </w:pPr>
    </w:p>
    <w:p w14:paraId="412EA763" w14:textId="56E0B061" w:rsidR="00754BFC" w:rsidRPr="00F14B85" w:rsidRDefault="00754BFC" w:rsidP="00754BFC">
      <w:pPr>
        <w:tabs>
          <w:tab w:val="clear" w:pos="567"/>
        </w:tabs>
        <w:spacing w:line="240" w:lineRule="auto"/>
        <w:ind w:left="-5" w:right="8"/>
        <w:rPr>
          <w:lang w:val="hu-HU"/>
        </w:rPr>
      </w:pPr>
      <w:r w:rsidRPr="00F14B85">
        <w:rPr>
          <w:lang w:val="hu-HU"/>
        </w:rPr>
        <w:t>A metformin maximális napi dózisát lehetőleg naponta 2-3 részre kell elosztani. 60 ml/perc</w:t>
      </w:r>
      <w:r w:rsidR="00992A07">
        <w:rPr>
          <w:lang w:val="hu-HU"/>
        </w:rPr>
        <w:t xml:space="preserve"> alatti GFR esetén</w:t>
      </w:r>
      <w:r w:rsidRPr="00F14B85">
        <w:rPr>
          <w:lang w:val="hu-HU"/>
        </w:rPr>
        <w:t xml:space="preserve"> a laktátacidózis kockázatát esetlegesen növelő </w:t>
      </w:r>
      <w:r w:rsidR="00335E7F">
        <w:rPr>
          <w:lang w:val="hu-HU"/>
        </w:rPr>
        <w:t>tényezőket</w:t>
      </w:r>
      <w:r w:rsidRPr="00F14B85">
        <w:rPr>
          <w:lang w:val="hu-HU"/>
        </w:rPr>
        <w:t xml:space="preserve"> (lásd 4.4</w:t>
      </w:r>
      <w:r w:rsidR="00992A07">
        <w:rPr>
          <w:lang w:val="hu-HU"/>
        </w:rPr>
        <w:t> </w:t>
      </w:r>
      <w:r w:rsidRPr="00F14B85">
        <w:rPr>
          <w:lang w:val="hu-HU"/>
        </w:rPr>
        <w:t xml:space="preserve">pont) </w:t>
      </w:r>
      <w:r w:rsidR="00934849">
        <w:rPr>
          <w:lang w:val="hu-HU"/>
        </w:rPr>
        <w:t xml:space="preserve">figyelembe </w:t>
      </w:r>
      <w:r w:rsidR="00EC54F6">
        <w:rPr>
          <w:lang w:val="hu-HU"/>
        </w:rPr>
        <w:t>kell venni</w:t>
      </w:r>
      <w:r w:rsidRPr="00F14B85">
        <w:rPr>
          <w:lang w:val="hu-HU"/>
        </w:rPr>
        <w:t xml:space="preserve"> a metformin-kezelés megkezdés</w:t>
      </w:r>
      <w:r w:rsidR="00EC54F6">
        <w:rPr>
          <w:lang w:val="hu-HU"/>
        </w:rPr>
        <w:t>ének mérlegelése előtt</w:t>
      </w:r>
      <w:r w:rsidRPr="00F14B85">
        <w:rPr>
          <w:lang w:val="hu-HU"/>
        </w:rPr>
        <w:t>.</w:t>
      </w:r>
    </w:p>
    <w:p w14:paraId="35D856AF" w14:textId="77777777" w:rsidR="00754BFC" w:rsidRPr="00F14B85" w:rsidRDefault="00754BFC" w:rsidP="00754BFC">
      <w:pPr>
        <w:tabs>
          <w:tab w:val="clear" w:pos="567"/>
        </w:tabs>
        <w:spacing w:line="240" w:lineRule="auto"/>
        <w:ind w:left="-5" w:right="8"/>
        <w:rPr>
          <w:lang w:val="hu-HU"/>
        </w:rPr>
      </w:pPr>
    </w:p>
    <w:p w14:paraId="4782499F" w14:textId="3AE19630" w:rsidR="00754BFC" w:rsidRPr="00F14B85" w:rsidRDefault="00754BFC" w:rsidP="00754BFC">
      <w:pPr>
        <w:tabs>
          <w:tab w:val="clear" w:pos="567"/>
        </w:tabs>
        <w:spacing w:line="240" w:lineRule="auto"/>
        <w:ind w:left="-5" w:right="8"/>
        <w:rPr>
          <w:lang w:val="hu-HU"/>
        </w:rPr>
      </w:pPr>
      <w:r w:rsidRPr="00F14B85">
        <w:rPr>
          <w:lang w:val="hu-HU"/>
        </w:rPr>
        <w:t xml:space="preserve">Amennyiben nem áll rendelkezésre a </w:t>
      </w:r>
      <w:r w:rsidR="00F14B85">
        <w:rPr>
          <w:lang w:val="hu-HU"/>
        </w:rPr>
        <w:t>MIFOMET</w:t>
      </w:r>
      <w:r w:rsidRPr="00F14B85">
        <w:rPr>
          <w:lang w:val="hu-HU"/>
        </w:rPr>
        <w:t xml:space="preserve"> megfelelő hatáserősségű formája, a fix dózisú kombináció helyett az egyedi monokomponenseket kell alkalmazni.</w:t>
      </w:r>
    </w:p>
    <w:p w14:paraId="6C4F2EA1" w14:textId="77777777" w:rsidR="00754BFC" w:rsidRPr="00F14B85" w:rsidRDefault="00754BFC" w:rsidP="00754BFC">
      <w:pPr>
        <w:tabs>
          <w:tab w:val="clear" w:pos="567"/>
        </w:tabs>
        <w:spacing w:line="240" w:lineRule="auto"/>
        <w:ind w:left="-5" w:right="8"/>
        <w:rPr>
          <w:lang w:val="hu-HU"/>
        </w:rPr>
      </w:pPr>
    </w:p>
    <w:p w14:paraId="38B6980B" w14:textId="546642C7" w:rsidR="00754BFC" w:rsidRDefault="00754BFC" w:rsidP="00754BFC">
      <w:pPr>
        <w:tabs>
          <w:tab w:val="clear" w:pos="567"/>
        </w:tabs>
        <w:spacing w:line="240" w:lineRule="auto"/>
        <w:ind w:left="-5"/>
        <w:rPr>
          <w:i/>
          <w:lang w:val="hu-HU"/>
        </w:rPr>
      </w:pPr>
    </w:p>
    <w:tbl>
      <w:tblPr>
        <w:tblStyle w:val="Rcsostblzat"/>
        <w:tblW w:w="0" w:type="auto"/>
        <w:tblInd w:w="-5" w:type="dxa"/>
        <w:tblLook w:val="04A0" w:firstRow="1" w:lastRow="0" w:firstColumn="1" w:lastColumn="0" w:noHBand="0" w:noVBand="1"/>
      </w:tblPr>
      <w:tblGrid>
        <w:gridCol w:w="1220"/>
        <w:gridCol w:w="5637"/>
        <w:gridCol w:w="2209"/>
      </w:tblGrid>
      <w:tr w:rsidR="005F7ACC" w14:paraId="78D19E27" w14:textId="77777777" w:rsidTr="005F7ACC">
        <w:tc>
          <w:tcPr>
            <w:tcW w:w="0" w:type="auto"/>
          </w:tcPr>
          <w:p w14:paraId="1EDE2740" w14:textId="09E8B91C" w:rsidR="005F7ACC" w:rsidRDefault="005F7ACC" w:rsidP="00754BFC">
            <w:pPr>
              <w:tabs>
                <w:tab w:val="clear" w:pos="567"/>
              </w:tabs>
              <w:spacing w:line="240" w:lineRule="auto"/>
              <w:rPr>
                <w:iCs/>
                <w:lang w:val="hu-HU"/>
              </w:rPr>
            </w:pPr>
            <w:r w:rsidRPr="00F14B85">
              <w:rPr>
                <w:b/>
                <w:u w:val="single" w:color="000000"/>
                <w:lang w:val="hu-HU"/>
              </w:rPr>
              <w:t>GFR ml/perc</w:t>
            </w:r>
          </w:p>
        </w:tc>
        <w:tc>
          <w:tcPr>
            <w:tcW w:w="0" w:type="auto"/>
          </w:tcPr>
          <w:p w14:paraId="4B9484A3" w14:textId="3CCE11A4" w:rsidR="005F7ACC" w:rsidRDefault="005F7ACC" w:rsidP="00754BFC">
            <w:pPr>
              <w:tabs>
                <w:tab w:val="clear" w:pos="567"/>
              </w:tabs>
              <w:spacing w:line="240" w:lineRule="auto"/>
              <w:rPr>
                <w:iCs/>
                <w:lang w:val="hu-HU"/>
              </w:rPr>
            </w:pPr>
            <w:r w:rsidRPr="00F14B85">
              <w:rPr>
                <w:b/>
                <w:u w:val="single" w:color="000000"/>
                <w:lang w:val="hu-HU"/>
              </w:rPr>
              <w:t>Metformin</w:t>
            </w:r>
          </w:p>
        </w:tc>
        <w:tc>
          <w:tcPr>
            <w:tcW w:w="0" w:type="auto"/>
          </w:tcPr>
          <w:p w14:paraId="1BB13882" w14:textId="5C0550F0" w:rsidR="005F7ACC" w:rsidRDefault="005F7ACC" w:rsidP="00754BFC">
            <w:pPr>
              <w:tabs>
                <w:tab w:val="clear" w:pos="567"/>
              </w:tabs>
              <w:spacing w:line="240" w:lineRule="auto"/>
              <w:rPr>
                <w:iCs/>
                <w:lang w:val="hu-HU"/>
              </w:rPr>
            </w:pPr>
            <w:r w:rsidRPr="00F14B85">
              <w:rPr>
                <w:b/>
                <w:u w:val="single" w:color="000000"/>
                <w:lang w:val="hu-HU"/>
              </w:rPr>
              <w:t>Szitagliptin</w:t>
            </w:r>
          </w:p>
        </w:tc>
      </w:tr>
      <w:tr w:rsidR="005F7ACC" w14:paraId="2A03700A" w14:textId="77777777" w:rsidTr="005F7ACC">
        <w:tc>
          <w:tcPr>
            <w:tcW w:w="0" w:type="auto"/>
          </w:tcPr>
          <w:p w14:paraId="1CAD3096" w14:textId="669444A2" w:rsidR="005F7ACC" w:rsidRDefault="005F7ACC" w:rsidP="00754BFC">
            <w:pPr>
              <w:tabs>
                <w:tab w:val="clear" w:pos="567"/>
              </w:tabs>
              <w:spacing w:line="240" w:lineRule="auto"/>
              <w:rPr>
                <w:iCs/>
                <w:lang w:val="hu-HU"/>
              </w:rPr>
            </w:pPr>
            <w:r w:rsidRPr="00F14B85">
              <w:rPr>
                <w:i/>
                <w:lang w:val="hu-HU"/>
              </w:rPr>
              <w:t>60–89</w:t>
            </w:r>
          </w:p>
        </w:tc>
        <w:tc>
          <w:tcPr>
            <w:tcW w:w="0" w:type="auto"/>
          </w:tcPr>
          <w:p w14:paraId="3B2DAC0E" w14:textId="12C13B23" w:rsidR="005F7ACC" w:rsidRDefault="005F7ACC" w:rsidP="00754BFC">
            <w:pPr>
              <w:tabs>
                <w:tab w:val="clear" w:pos="567"/>
              </w:tabs>
              <w:spacing w:line="240" w:lineRule="auto"/>
              <w:rPr>
                <w:iCs/>
                <w:lang w:val="hu-HU"/>
              </w:rPr>
            </w:pPr>
            <w:r w:rsidRPr="00F14B85">
              <w:rPr>
                <w:i/>
                <w:lang w:val="hu-HU"/>
              </w:rPr>
              <w:t>A maximális napi dózis 3000 mg. A vesekárosodáshoz mérten megfontolandó a dózis csökkentése.</w:t>
            </w:r>
          </w:p>
        </w:tc>
        <w:tc>
          <w:tcPr>
            <w:tcW w:w="0" w:type="auto"/>
          </w:tcPr>
          <w:p w14:paraId="622E6C73" w14:textId="133F368E" w:rsidR="005F7ACC" w:rsidRDefault="005F7ACC" w:rsidP="00754BFC">
            <w:pPr>
              <w:tabs>
                <w:tab w:val="clear" w:pos="567"/>
              </w:tabs>
              <w:spacing w:line="240" w:lineRule="auto"/>
              <w:rPr>
                <w:iCs/>
                <w:lang w:val="hu-HU"/>
              </w:rPr>
            </w:pPr>
            <w:r w:rsidRPr="00F14B85">
              <w:rPr>
                <w:i/>
                <w:lang w:val="hu-HU"/>
              </w:rPr>
              <w:t>A maximális napi dózis 100 mg</w:t>
            </w:r>
          </w:p>
        </w:tc>
      </w:tr>
      <w:tr w:rsidR="005F7ACC" w14:paraId="18B61281" w14:textId="77777777" w:rsidTr="005F7ACC">
        <w:tc>
          <w:tcPr>
            <w:tcW w:w="0" w:type="auto"/>
          </w:tcPr>
          <w:p w14:paraId="60EDF790" w14:textId="3076AC32" w:rsidR="005F7ACC" w:rsidRDefault="005F7ACC" w:rsidP="00754BFC">
            <w:pPr>
              <w:tabs>
                <w:tab w:val="clear" w:pos="567"/>
              </w:tabs>
              <w:spacing w:line="240" w:lineRule="auto"/>
              <w:rPr>
                <w:iCs/>
                <w:lang w:val="hu-HU"/>
              </w:rPr>
            </w:pPr>
            <w:r w:rsidRPr="00F14B85">
              <w:rPr>
                <w:i/>
                <w:lang w:val="hu-HU"/>
              </w:rPr>
              <w:t>45–59</w:t>
            </w:r>
          </w:p>
        </w:tc>
        <w:tc>
          <w:tcPr>
            <w:tcW w:w="0" w:type="auto"/>
          </w:tcPr>
          <w:p w14:paraId="243F378A" w14:textId="32DF69CA" w:rsidR="005F7ACC" w:rsidRDefault="005F7ACC" w:rsidP="00754BFC">
            <w:pPr>
              <w:tabs>
                <w:tab w:val="clear" w:pos="567"/>
              </w:tabs>
              <w:spacing w:line="240" w:lineRule="auto"/>
              <w:rPr>
                <w:iCs/>
                <w:lang w:val="hu-HU"/>
              </w:rPr>
            </w:pPr>
            <w:r w:rsidRPr="00F14B85">
              <w:rPr>
                <w:i/>
                <w:lang w:val="hu-HU"/>
              </w:rPr>
              <w:t>A maximális napi dózis 2000 mg. A kezdő dózis legfeljebb a maximális dózis fele.</w:t>
            </w:r>
          </w:p>
        </w:tc>
        <w:tc>
          <w:tcPr>
            <w:tcW w:w="0" w:type="auto"/>
          </w:tcPr>
          <w:p w14:paraId="28427603" w14:textId="205A9910" w:rsidR="005F7ACC" w:rsidRDefault="005F7ACC" w:rsidP="00754BFC">
            <w:pPr>
              <w:tabs>
                <w:tab w:val="clear" w:pos="567"/>
              </w:tabs>
              <w:spacing w:line="240" w:lineRule="auto"/>
              <w:rPr>
                <w:iCs/>
                <w:lang w:val="hu-HU"/>
              </w:rPr>
            </w:pPr>
            <w:r w:rsidRPr="00F14B85">
              <w:rPr>
                <w:i/>
                <w:lang w:val="hu-HU"/>
              </w:rPr>
              <w:t>A maximális napi dózis 100 mg</w:t>
            </w:r>
          </w:p>
        </w:tc>
      </w:tr>
      <w:tr w:rsidR="005F7ACC" w14:paraId="4C40DADC" w14:textId="77777777" w:rsidTr="005F7ACC">
        <w:tc>
          <w:tcPr>
            <w:tcW w:w="0" w:type="auto"/>
          </w:tcPr>
          <w:p w14:paraId="1BF0A84C" w14:textId="165A7A20" w:rsidR="005F7ACC" w:rsidRDefault="005F7ACC" w:rsidP="00754BFC">
            <w:pPr>
              <w:tabs>
                <w:tab w:val="clear" w:pos="567"/>
              </w:tabs>
              <w:spacing w:line="240" w:lineRule="auto"/>
              <w:rPr>
                <w:iCs/>
                <w:lang w:val="hu-HU"/>
              </w:rPr>
            </w:pPr>
            <w:r w:rsidRPr="00F14B85">
              <w:rPr>
                <w:i/>
                <w:lang w:val="hu-HU"/>
              </w:rPr>
              <w:lastRenderedPageBreak/>
              <w:t>30–44</w:t>
            </w:r>
          </w:p>
        </w:tc>
        <w:tc>
          <w:tcPr>
            <w:tcW w:w="0" w:type="auto"/>
          </w:tcPr>
          <w:p w14:paraId="7A751F62" w14:textId="04DB5E65" w:rsidR="005F7ACC" w:rsidRDefault="005F7ACC" w:rsidP="00754BFC">
            <w:pPr>
              <w:tabs>
                <w:tab w:val="clear" w:pos="567"/>
              </w:tabs>
              <w:spacing w:line="240" w:lineRule="auto"/>
              <w:rPr>
                <w:iCs/>
                <w:lang w:val="hu-HU"/>
              </w:rPr>
            </w:pPr>
            <w:r w:rsidRPr="00F14B85">
              <w:rPr>
                <w:i/>
                <w:lang w:val="hu-HU"/>
              </w:rPr>
              <w:t xml:space="preserve">A maximális napi dózis </w:t>
            </w:r>
            <w:r w:rsidR="00934849">
              <w:rPr>
                <w:i/>
                <w:lang w:val="hu-HU"/>
              </w:rPr>
              <w:t>1000</w:t>
            </w:r>
            <w:r w:rsidRPr="00F14B85">
              <w:rPr>
                <w:i/>
                <w:lang w:val="hu-HU"/>
              </w:rPr>
              <w:t> mg. A kezdő dózis legfeljebb a maximális dózis fele.</w:t>
            </w:r>
          </w:p>
        </w:tc>
        <w:tc>
          <w:tcPr>
            <w:tcW w:w="0" w:type="auto"/>
          </w:tcPr>
          <w:p w14:paraId="7A41E025" w14:textId="2CCCD69A" w:rsidR="005F7ACC" w:rsidRDefault="005F7ACC" w:rsidP="00754BFC">
            <w:pPr>
              <w:tabs>
                <w:tab w:val="clear" w:pos="567"/>
              </w:tabs>
              <w:spacing w:line="240" w:lineRule="auto"/>
              <w:rPr>
                <w:iCs/>
                <w:lang w:val="hu-HU"/>
              </w:rPr>
            </w:pPr>
            <w:r w:rsidRPr="00F14B85">
              <w:rPr>
                <w:i/>
                <w:lang w:val="hu-HU"/>
              </w:rPr>
              <w:t>A maximális napi dózis 50 mg.</w:t>
            </w:r>
          </w:p>
        </w:tc>
      </w:tr>
      <w:tr w:rsidR="005F7ACC" w14:paraId="75D9B0B1" w14:textId="77777777" w:rsidTr="005F7ACC">
        <w:tc>
          <w:tcPr>
            <w:tcW w:w="0" w:type="auto"/>
          </w:tcPr>
          <w:p w14:paraId="6F1907A8" w14:textId="1DC93228" w:rsidR="005F7ACC" w:rsidRDefault="005F7ACC" w:rsidP="00754BFC">
            <w:pPr>
              <w:tabs>
                <w:tab w:val="clear" w:pos="567"/>
              </w:tabs>
              <w:spacing w:line="240" w:lineRule="auto"/>
              <w:rPr>
                <w:iCs/>
                <w:lang w:val="hu-HU"/>
              </w:rPr>
            </w:pPr>
            <w:r w:rsidRPr="00F14B85">
              <w:rPr>
                <w:i/>
                <w:lang w:val="hu-HU"/>
              </w:rPr>
              <w:t>&lt; 30</w:t>
            </w:r>
          </w:p>
        </w:tc>
        <w:tc>
          <w:tcPr>
            <w:tcW w:w="0" w:type="auto"/>
          </w:tcPr>
          <w:p w14:paraId="2E479ACA" w14:textId="011C03F5" w:rsidR="005F7ACC" w:rsidRDefault="005F7ACC" w:rsidP="00754BFC">
            <w:pPr>
              <w:tabs>
                <w:tab w:val="clear" w:pos="567"/>
              </w:tabs>
              <w:spacing w:line="240" w:lineRule="auto"/>
              <w:rPr>
                <w:iCs/>
                <w:lang w:val="hu-HU"/>
              </w:rPr>
            </w:pPr>
            <w:r w:rsidRPr="00F14B85">
              <w:rPr>
                <w:i/>
                <w:lang w:val="hu-HU"/>
              </w:rPr>
              <w:t xml:space="preserve">A metformin </w:t>
            </w:r>
            <w:r w:rsidR="00367464">
              <w:rPr>
                <w:i/>
                <w:lang w:val="hu-HU"/>
              </w:rPr>
              <w:t xml:space="preserve">adása </w:t>
            </w:r>
            <w:r w:rsidRPr="00F14B85">
              <w:rPr>
                <w:i/>
                <w:lang w:val="hu-HU"/>
              </w:rPr>
              <w:t>ellenjavallt.</w:t>
            </w:r>
          </w:p>
        </w:tc>
        <w:tc>
          <w:tcPr>
            <w:tcW w:w="0" w:type="auto"/>
          </w:tcPr>
          <w:p w14:paraId="0C09FA72" w14:textId="4C031EEA" w:rsidR="005F7ACC" w:rsidRDefault="005F7ACC" w:rsidP="00754BFC">
            <w:pPr>
              <w:tabs>
                <w:tab w:val="clear" w:pos="567"/>
              </w:tabs>
              <w:spacing w:line="240" w:lineRule="auto"/>
              <w:rPr>
                <w:iCs/>
                <w:lang w:val="hu-HU"/>
              </w:rPr>
            </w:pPr>
            <w:r w:rsidRPr="00F14B85">
              <w:rPr>
                <w:i/>
                <w:lang w:val="hu-HU"/>
              </w:rPr>
              <w:t>A maximális napi dózis 25 mg.</w:t>
            </w:r>
          </w:p>
        </w:tc>
      </w:tr>
    </w:tbl>
    <w:p w14:paraId="721CAEF9" w14:textId="77777777" w:rsidR="005F7ACC" w:rsidRPr="005F7ACC" w:rsidRDefault="005F7ACC" w:rsidP="00754BFC">
      <w:pPr>
        <w:tabs>
          <w:tab w:val="clear" w:pos="567"/>
        </w:tabs>
        <w:spacing w:line="240" w:lineRule="auto"/>
        <w:ind w:left="-5"/>
        <w:rPr>
          <w:iCs/>
          <w:lang w:val="hu-HU"/>
        </w:rPr>
      </w:pPr>
    </w:p>
    <w:p w14:paraId="4FF3B729" w14:textId="77777777" w:rsidR="00754BFC" w:rsidRPr="0066263A" w:rsidRDefault="00754BFC" w:rsidP="00754BFC">
      <w:pPr>
        <w:tabs>
          <w:tab w:val="clear" w:pos="567"/>
        </w:tabs>
        <w:spacing w:line="240" w:lineRule="auto"/>
        <w:ind w:left="-5"/>
        <w:rPr>
          <w:i/>
          <w:lang w:val="hu-HU"/>
        </w:rPr>
      </w:pPr>
      <w:r w:rsidRPr="0066263A">
        <w:rPr>
          <w:i/>
          <w:lang w:val="hu-HU"/>
        </w:rPr>
        <w:t>Májkárosodás</w:t>
      </w:r>
    </w:p>
    <w:p w14:paraId="53C67F94" w14:textId="11AD9DD2"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w:t>
      </w:r>
      <w:r w:rsidR="0066263A">
        <w:rPr>
          <w:lang w:val="hu-HU"/>
        </w:rPr>
        <w:t>e</w:t>
      </w:r>
      <w:r w:rsidRPr="00F14B85">
        <w:rPr>
          <w:lang w:val="hu-HU"/>
        </w:rPr>
        <w:t xml:space="preserve">t májkárosodásban szenvedő betegeknél </w:t>
      </w:r>
      <w:r w:rsidR="0066263A">
        <w:rPr>
          <w:lang w:val="hu-HU"/>
        </w:rPr>
        <w:t>nem szabad</w:t>
      </w:r>
      <w:r w:rsidRPr="00F14B85">
        <w:rPr>
          <w:lang w:val="hu-HU"/>
        </w:rPr>
        <w:t xml:space="preserve"> alkalmazni (lásd 5.2</w:t>
      </w:r>
      <w:r w:rsidR="0066263A">
        <w:rPr>
          <w:lang w:val="hu-HU"/>
        </w:rPr>
        <w:t> </w:t>
      </w:r>
      <w:r w:rsidRPr="00F14B85">
        <w:rPr>
          <w:lang w:val="hu-HU"/>
        </w:rPr>
        <w:t>pont).</w:t>
      </w:r>
    </w:p>
    <w:p w14:paraId="011928E3" w14:textId="77777777" w:rsidR="00754BFC" w:rsidRPr="00F14B85" w:rsidRDefault="00754BFC" w:rsidP="00754BFC">
      <w:pPr>
        <w:tabs>
          <w:tab w:val="clear" w:pos="567"/>
        </w:tabs>
        <w:spacing w:line="240" w:lineRule="auto"/>
        <w:ind w:left="-5" w:right="8"/>
        <w:rPr>
          <w:lang w:val="hu-HU"/>
        </w:rPr>
      </w:pPr>
    </w:p>
    <w:p w14:paraId="1906F3F1" w14:textId="77777777" w:rsidR="00754BFC" w:rsidRPr="0066263A" w:rsidRDefault="00754BFC" w:rsidP="00754BFC">
      <w:pPr>
        <w:tabs>
          <w:tab w:val="clear" w:pos="567"/>
        </w:tabs>
        <w:spacing w:line="240" w:lineRule="auto"/>
        <w:ind w:left="-5"/>
        <w:rPr>
          <w:i/>
          <w:lang w:val="hu-HU"/>
        </w:rPr>
      </w:pPr>
      <w:r w:rsidRPr="0066263A">
        <w:rPr>
          <w:i/>
          <w:lang w:val="hu-HU"/>
        </w:rPr>
        <w:t>Idősek</w:t>
      </w:r>
    </w:p>
    <w:p w14:paraId="3AC918ED" w14:textId="67687E79" w:rsidR="00754BFC" w:rsidRPr="00F14B85" w:rsidRDefault="00754BFC" w:rsidP="00754BFC">
      <w:pPr>
        <w:tabs>
          <w:tab w:val="clear" w:pos="567"/>
        </w:tabs>
        <w:spacing w:line="240" w:lineRule="auto"/>
        <w:ind w:left="-5" w:right="8"/>
        <w:rPr>
          <w:lang w:val="hu-HU"/>
        </w:rPr>
      </w:pPr>
      <w:r w:rsidRPr="00F14B85">
        <w:rPr>
          <w:lang w:val="hu-HU"/>
        </w:rPr>
        <w:t xml:space="preserve">Mivel a metformin és a szitagliptin a vesén keresztül választódik ki, a </w:t>
      </w:r>
      <w:r w:rsidR="0066263A">
        <w:rPr>
          <w:lang w:val="hu-HU"/>
        </w:rPr>
        <w:t>MIFOMET-et</w:t>
      </w:r>
      <w:r w:rsidRPr="00F14B85">
        <w:rPr>
          <w:lang w:val="hu-HU"/>
        </w:rPr>
        <w:t xml:space="preserve"> az életkor előrehaladtával körültekintően kell alkalmazni. A vesefunkció monitorozása a főként idősek körében előforduló és metforminnal összefüggésbe hozható </w:t>
      </w:r>
      <w:r w:rsidR="0066263A">
        <w:rPr>
          <w:lang w:val="hu-HU"/>
        </w:rPr>
        <w:t>laktát</w:t>
      </w:r>
      <w:r w:rsidRPr="00F14B85">
        <w:rPr>
          <w:lang w:val="hu-HU"/>
        </w:rPr>
        <w:t>acidózis megelőzése érdekében szükséges (lásd 4.3 és 4.4</w:t>
      </w:r>
      <w:r w:rsidR="0066263A">
        <w:rPr>
          <w:lang w:val="hu-HU"/>
        </w:rPr>
        <w:t> </w:t>
      </w:r>
      <w:r w:rsidRPr="00F14B85">
        <w:rPr>
          <w:lang w:val="hu-HU"/>
        </w:rPr>
        <w:t>pont).</w:t>
      </w:r>
    </w:p>
    <w:p w14:paraId="4FCE14AA" w14:textId="77777777" w:rsidR="00754BFC" w:rsidRPr="00F14B85" w:rsidRDefault="00754BFC" w:rsidP="00754BFC">
      <w:pPr>
        <w:tabs>
          <w:tab w:val="clear" w:pos="567"/>
        </w:tabs>
        <w:spacing w:line="240" w:lineRule="auto"/>
        <w:ind w:left="-5" w:right="8"/>
        <w:rPr>
          <w:lang w:val="hu-HU"/>
        </w:rPr>
      </w:pPr>
    </w:p>
    <w:p w14:paraId="2FFB8C0F" w14:textId="77777777" w:rsidR="00754BFC" w:rsidRPr="00F14B85" w:rsidRDefault="00754BFC" w:rsidP="00754BFC">
      <w:pPr>
        <w:tabs>
          <w:tab w:val="clear" w:pos="567"/>
        </w:tabs>
        <w:spacing w:line="240" w:lineRule="auto"/>
        <w:ind w:left="-5"/>
        <w:rPr>
          <w:i/>
          <w:lang w:val="hu-HU"/>
        </w:rPr>
      </w:pPr>
      <w:r w:rsidRPr="00F14B85">
        <w:rPr>
          <w:i/>
          <w:lang w:val="hu-HU"/>
        </w:rPr>
        <w:t>Gyermekek és serdülők</w:t>
      </w:r>
    </w:p>
    <w:p w14:paraId="00D9DF8D" w14:textId="3810322D" w:rsidR="00180EF4" w:rsidRDefault="0066263A" w:rsidP="00130037">
      <w:pPr>
        <w:spacing w:line="240" w:lineRule="auto"/>
        <w:rPr>
          <w:lang w:val="hu-HU"/>
        </w:rPr>
      </w:pPr>
      <w:r w:rsidRPr="0066263A">
        <w:rPr>
          <w:lang w:val="hu-HU"/>
        </w:rPr>
        <w:t xml:space="preserve">A szitagliptin és a metformin nem alkalmazható </w:t>
      </w:r>
      <w:bookmarkStart w:id="1" w:name="_Hlk179547108"/>
      <w:r w:rsidR="009E50AE" w:rsidRPr="009E50AE">
        <w:rPr>
          <w:lang w:val="hu-HU"/>
        </w:rPr>
        <w:t xml:space="preserve">10 és betöltött 18. életév közötti életkorú </w:t>
      </w:r>
      <w:bookmarkEnd w:id="1"/>
      <w:r w:rsidRPr="0066263A">
        <w:rPr>
          <w:lang w:val="hu-HU"/>
        </w:rPr>
        <w:t xml:space="preserve">gyermekeknél és serdülőknél, </w:t>
      </w:r>
      <w:r>
        <w:rPr>
          <w:lang w:val="hu-HU"/>
        </w:rPr>
        <w:t>mivel a</w:t>
      </w:r>
      <w:r w:rsidRPr="0066263A">
        <w:rPr>
          <w:lang w:val="hu-HU"/>
        </w:rPr>
        <w:t xml:space="preserve"> </w:t>
      </w:r>
      <w:r w:rsidR="009E50AE" w:rsidRPr="0066263A">
        <w:rPr>
          <w:lang w:val="hu-HU"/>
        </w:rPr>
        <w:t>hat</w:t>
      </w:r>
      <w:r w:rsidR="009E50AE">
        <w:rPr>
          <w:lang w:val="hu-HU"/>
        </w:rPr>
        <w:t xml:space="preserve">ásosság </w:t>
      </w:r>
      <w:r>
        <w:rPr>
          <w:lang w:val="hu-HU"/>
        </w:rPr>
        <w:t>nem kielégítő</w:t>
      </w:r>
      <w:r w:rsidRPr="0066263A">
        <w:rPr>
          <w:lang w:val="hu-HU"/>
        </w:rPr>
        <w:t>. A jelenleg rendelkezésre álló adatokat a 4.8., 5.1. és 5.2.</w:t>
      </w:r>
      <w:r w:rsidR="00180EF4">
        <w:rPr>
          <w:lang w:val="hu-HU"/>
        </w:rPr>
        <w:t> pontokban ismertetjük</w:t>
      </w:r>
      <w:r w:rsidRPr="0066263A">
        <w:rPr>
          <w:lang w:val="hu-HU"/>
        </w:rPr>
        <w:t>. A szitagliptint és a metformint nem vizsgálták 10</w:t>
      </w:r>
      <w:r w:rsidR="00180EF4">
        <w:rPr>
          <w:lang w:val="hu-HU"/>
        </w:rPr>
        <w:t> </w:t>
      </w:r>
      <w:r w:rsidRPr="0066263A">
        <w:rPr>
          <w:lang w:val="hu-HU"/>
        </w:rPr>
        <w:t>év</w:t>
      </w:r>
      <w:r w:rsidR="00180EF4">
        <w:rPr>
          <w:lang w:val="hu-HU"/>
        </w:rPr>
        <w:t xml:space="preserve"> alatti</w:t>
      </w:r>
      <w:r w:rsidRPr="0066263A">
        <w:rPr>
          <w:lang w:val="hu-HU"/>
        </w:rPr>
        <w:t xml:space="preserve"> gyermekeknél.</w:t>
      </w:r>
    </w:p>
    <w:p w14:paraId="631B0E80" w14:textId="77777777" w:rsidR="00180EF4" w:rsidRDefault="00180EF4" w:rsidP="00130037">
      <w:pPr>
        <w:spacing w:line="240" w:lineRule="auto"/>
        <w:rPr>
          <w:lang w:val="hu-HU"/>
        </w:rPr>
      </w:pPr>
    </w:p>
    <w:p w14:paraId="78081D1B" w14:textId="4161E1AA" w:rsidR="00EA1846" w:rsidRPr="00F14B85" w:rsidRDefault="00F7162F" w:rsidP="00130037">
      <w:pPr>
        <w:spacing w:line="240" w:lineRule="auto"/>
        <w:rPr>
          <w:u w:val="single"/>
          <w:lang w:val="hu-HU"/>
        </w:rPr>
      </w:pPr>
      <w:r w:rsidRPr="00F14B85">
        <w:rPr>
          <w:u w:val="single"/>
          <w:lang w:val="hu-HU"/>
        </w:rPr>
        <w:t>Az alkalmazás módja</w:t>
      </w:r>
    </w:p>
    <w:p w14:paraId="34035474" w14:textId="7280C146" w:rsidR="00754BFC" w:rsidRPr="00F14B85" w:rsidRDefault="00754BFC" w:rsidP="00754BFC">
      <w:pPr>
        <w:tabs>
          <w:tab w:val="clear" w:pos="567"/>
        </w:tabs>
        <w:spacing w:line="240" w:lineRule="auto"/>
        <w:ind w:left="-5" w:right="8"/>
        <w:rPr>
          <w:lang w:val="hu-HU"/>
        </w:rPr>
      </w:pPr>
      <w:r w:rsidRPr="00F14B85">
        <w:rPr>
          <w:lang w:val="hu-HU"/>
        </w:rPr>
        <w:t xml:space="preserve">A metforminnal összefüggő </w:t>
      </w:r>
      <w:r w:rsidR="00180EF4">
        <w:rPr>
          <w:lang w:val="hu-HU"/>
        </w:rPr>
        <w:t>gasztrointesztinális</w:t>
      </w:r>
      <w:r w:rsidRPr="00F14B85">
        <w:rPr>
          <w:lang w:val="hu-HU"/>
        </w:rPr>
        <w:t xml:space="preserve"> mellékhatások csökkentése érdekében a </w:t>
      </w:r>
      <w:r w:rsidR="0066263A">
        <w:rPr>
          <w:lang w:val="hu-HU"/>
        </w:rPr>
        <w:t>MIFOMET-et</w:t>
      </w:r>
      <w:r w:rsidRPr="00F14B85">
        <w:rPr>
          <w:lang w:val="hu-HU"/>
        </w:rPr>
        <w:t xml:space="preserve"> naponta kétszer, étkezés közben kell bevenni.</w:t>
      </w:r>
    </w:p>
    <w:p w14:paraId="54BE7192" w14:textId="77777777" w:rsidR="00EA1846" w:rsidRPr="00F14B85" w:rsidRDefault="00EA1846" w:rsidP="00836C13">
      <w:pPr>
        <w:spacing w:line="240" w:lineRule="auto"/>
        <w:rPr>
          <w:lang w:val="hu-HU"/>
        </w:rPr>
      </w:pPr>
    </w:p>
    <w:p w14:paraId="2917DA76" w14:textId="77777777" w:rsidR="00EA1846" w:rsidRPr="00F14B85" w:rsidRDefault="00F7162F" w:rsidP="00130037">
      <w:pPr>
        <w:spacing w:line="240" w:lineRule="auto"/>
        <w:ind w:left="567" w:hanging="567"/>
        <w:outlineLvl w:val="0"/>
        <w:rPr>
          <w:b/>
          <w:bCs/>
          <w:lang w:val="hu-HU"/>
        </w:rPr>
      </w:pPr>
      <w:r w:rsidRPr="00F14B85">
        <w:rPr>
          <w:b/>
          <w:bCs/>
          <w:lang w:val="hu-HU"/>
        </w:rPr>
        <w:t>4.3</w:t>
      </w:r>
      <w:r w:rsidRPr="00F14B85">
        <w:rPr>
          <w:b/>
          <w:bCs/>
          <w:lang w:val="hu-HU"/>
        </w:rPr>
        <w:tab/>
        <w:t>Ellenjavallatok</w:t>
      </w:r>
    </w:p>
    <w:p w14:paraId="1324B457" w14:textId="77777777" w:rsidR="00EA1846" w:rsidRPr="00F14B85" w:rsidRDefault="00EA1846" w:rsidP="00130037">
      <w:pPr>
        <w:spacing w:line="240" w:lineRule="auto"/>
        <w:rPr>
          <w:lang w:val="hu-HU"/>
        </w:rPr>
      </w:pPr>
    </w:p>
    <w:p w14:paraId="5886318A" w14:textId="44DD5421"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ellenjavallt a következők fennállása esetén:</w:t>
      </w:r>
    </w:p>
    <w:p w14:paraId="2F27738B" w14:textId="55323C9D"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a készítmény hatóanyagaival vagy a 6.1</w:t>
      </w:r>
      <w:r w:rsidR="00117086">
        <w:rPr>
          <w:lang w:val="hu-HU"/>
        </w:rPr>
        <w:t> </w:t>
      </w:r>
      <w:r w:rsidRPr="00F14B85">
        <w:rPr>
          <w:lang w:val="hu-HU"/>
        </w:rPr>
        <w:t>pontban felsorolt bármely segédanyagával szembeni túlérzékenység (lásd 4.4 és 4.8</w:t>
      </w:r>
      <w:r w:rsidR="00117086">
        <w:rPr>
          <w:lang w:val="hu-HU"/>
        </w:rPr>
        <w:t> </w:t>
      </w:r>
      <w:r w:rsidRPr="00F14B85">
        <w:rPr>
          <w:lang w:val="hu-HU"/>
        </w:rPr>
        <w:t>pont);</w:t>
      </w:r>
    </w:p>
    <w:p w14:paraId="1788715E" w14:textId="7DD30110"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 xml:space="preserve">akut metabolikus acidózis bármely formája (például laktátacidózis, </w:t>
      </w:r>
      <w:r w:rsidR="009A0230">
        <w:rPr>
          <w:lang w:val="hu-HU"/>
        </w:rPr>
        <w:t>diabetes</w:t>
      </w:r>
      <w:r w:rsidRPr="00F14B85">
        <w:rPr>
          <w:lang w:val="hu-HU"/>
        </w:rPr>
        <w:t>es ketoacidózis);</w:t>
      </w:r>
    </w:p>
    <w:p w14:paraId="6871DCC4" w14:textId="22DCC99C" w:rsidR="00754BFC" w:rsidRPr="00F14B85" w:rsidRDefault="009A0230" w:rsidP="00754BFC">
      <w:pPr>
        <w:numPr>
          <w:ilvl w:val="0"/>
          <w:numId w:val="20"/>
        </w:numPr>
        <w:tabs>
          <w:tab w:val="clear" w:pos="567"/>
        </w:tabs>
        <w:spacing w:line="240" w:lineRule="auto"/>
        <w:ind w:right="8" w:hanging="569"/>
        <w:rPr>
          <w:lang w:val="hu-HU"/>
        </w:rPr>
      </w:pPr>
      <w:r>
        <w:rPr>
          <w:lang w:val="hu-HU"/>
        </w:rPr>
        <w:t>diabetes</w:t>
      </w:r>
      <w:r w:rsidR="00754BFC" w:rsidRPr="00F14B85">
        <w:rPr>
          <w:lang w:val="hu-HU"/>
        </w:rPr>
        <w:t>es kómát megelőző állapot;</w:t>
      </w:r>
    </w:p>
    <w:p w14:paraId="732F3F30" w14:textId="77777777"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súlyos fokú vesekárosodás (GFR &lt; 30 ml/perc) (lásd 4.4 pont);</w:t>
      </w:r>
    </w:p>
    <w:p w14:paraId="76981B88" w14:textId="6061C4E2"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a vesefunkció</w:t>
      </w:r>
      <w:r w:rsidR="00117086">
        <w:rPr>
          <w:lang w:val="hu-HU"/>
        </w:rPr>
        <w:t xml:space="preserve">t potenciálisan </w:t>
      </w:r>
      <w:r w:rsidR="00967B88" w:rsidRPr="00967B88">
        <w:rPr>
          <w:lang w:val="hu-HU"/>
        </w:rPr>
        <w:t>befolyásoló</w:t>
      </w:r>
      <w:r w:rsidRPr="00F14B85">
        <w:rPr>
          <w:lang w:val="hu-HU"/>
        </w:rPr>
        <w:t xml:space="preserve"> akut állapotok, például:</w:t>
      </w:r>
    </w:p>
    <w:p w14:paraId="44651D6D" w14:textId="77777777" w:rsidR="00754BFC" w:rsidRPr="00F14B85" w:rsidRDefault="00754BFC" w:rsidP="00754BFC">
      <w:pPr>
        <w:numPr>
          <w:ilvl w:val="0"/>
          <w:numId w:val="20"/>
        </w:numPr>
        <w:tabs>
          <w:tab w:val="clear" w:pos="567"/>
        </w:tabs>
        <w:spacing w:line="240" w:lineRule="auto"/>
        <w:ind w:left="1134" w:right="8" w:hanging="569"/>
        <w:rPr>
          <w:lang w:val="hu-HU"/>
        </w:rPr>
      </w:pPr>
      <w:r w:rsidRPr="00F14B85">
        <w:rPr>
          <w:lang w:val="hu-HU"/>
        </w:rPr>
        <w:t>kiszáradás,</w:t>
      </w:r>
    </w:p>
    <w:p w14:paraId="7626C386" w14:textId="77777777" w:rsidR="00754BFC" w:rsidRPr="00F14B85" w:rsidRDefault="00754BFC" w:rsidP="00754BFC">
      <w:pPr>
        <w:numPr>
          <w:ilvl w:val="0"/>
          <w:numId w:val="20"/>
        </w:numPr>
        <w:tabs>
          <w:tab w:val="clear" w:pos="567"/>
        </w:tabs>
        <w:spacing w:line="240" w:lineRule="auto"/>
        <w:ind w:left="1134" w:right="8" w:hanging="569"/>
        <w:rPr>
          <w:lang w:val="hu-HU"/>
        </w:rPr>
      </w:pPr>
      <w:r w:rsidRPr="00F14B85">
        <w:rPr>
          <w:lang w:val="hu-HU"/>
        </w:rPr>
        <w:t>súlyos fertőzés,</w:t>
      </w:r>
    </w:p>
    <w:p w14:paraId="4827DF38" w14:textId="77777777" w:rsidR="00754BFC" w:rsidRPr="00F14B85" w:rsidRDefault="00754BFC" w:rsidP="00754BFC">
      <w:pPr>
        <w:numPr>
          <w:ilvl w:val="0"/>
          <w:numId w:val="20"/>
        </w:numPr>
        <w:tabs>
          <w:tab w:val="clear" w:pos="567"/>
        </w:tabs>
        <w:spacing w:line="240" w:lineRule="auto"/>
        <w:ind w:left="1134" w:right="8" w:hanging="569"/>
        <w:rPr>
          <w:lang w:val="hu-HU"/>
        </w:rPr>
      </w:pPr>
      <w:r w:rsidRPr="00F14B85">
        <w:rPr>
          <w:lang w:val="hu-HU"/>
        </w:rPr>
        <w:t>sokk,</w:t>
      </w:r>
    </w:p>
    <w:p w14:paraId="3CAB44C8" w14:textId="766A2BD1" w:rsidR="00754BFC" w:rsidRPr="00F14B85" w:rsidRDefault="00754BFC" w:rsidP="00754BFC">
      <w:pPr>
        <w:numPr>
          <w:ilvl w:val="0"/>
          <w:numId w:val="20"/>
        </w:numPr>
        <w:tabs>
          <w:tab w:val="clear" w:pos="567"/>
        </w:tabs>
        <w:spacing w:line="240" w:lineRule="auto"/>
        <w:ind w:left="1134" w:right="8" w:hanging="569"/>
        <w:rPr>
          <w:lang w:val="hu-HU"/>
        </w:rPr>
      </w:pPr>
      <w:r w:rsidRPr="00F14B85">
        <w:rPr>
          <w:lang w:val="hu-HU"/>
        </w:rPr>
        <w:t>jódtartalmú kontrasztanyag intravaszkuláris alkalmazása (lásd 4.4</w:t>
      </w:r>
      <w:r w:rsidR="00117086">
        <w:rPr>
          <w:lang w:val="hu-HU"/>
        </w:rPr>
        <w:t> </w:t>
      </w:r>
      <w:r w:rsidRPr="00F14B85">
        <w:rPr>
          <w:lang w:val="hu-HU"/>
        </w:rPr>
        <w:t>pont);</w:t>
      </w:r>
    </w:p>
    <w:p w14:paraId="117A738B" w14:textId="3FF400C6"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olyan akut vagy krónikus betegség, mely szöveti h</w:t>
      </w:r>
      <w:r w:rsidR="00117086">
        <w:rPr>
          <w:lang w:val="hu-HU"/>
        </w:rPr>
        <w:t>i</w:t>
      </w:r>
      <w:r w:rsidRPr="00F14B85">
        <w:rPr>
          <w:lang w:val="hu-HU"/>
        </w:rPr>
        <w:t>poxiát okozhat, például:</w:t>
      </w:r>
    </w:p>
    <w:p w14:paraId="21AF4888" w14:textId="77777777" w:rsidR="00754BFC" w:rsidRPr="00F14B85" w:rsidRDefault="00754BFC" w:rsidP="00754BFC">
      <w:pPr>
        <w:numPr>
          <w:ilvl w:val="0"/>
          <w:numId w:val="20"/>
        </w:numPr>
        <w:tabs>
          <w:tab w:val="clear" w:pos="567"/>
        </w:tabs>
        <w:spacing w:line="240" w:lineRule="auto"/>
        <w:ind w:left="1134" w:right="8" w:hanging="569"/>
        <w:rPr>
          <w:lang w:val="hu-HU"/>
        </w:rPr>
      </w:pPr>
      <w:r w:rsidRPr="00F14B85">
        <w:rPr>
          <w:lang w:val="hu-HU"/>
        </w:rPr>
        <w:t>szív- vagy légzési elégtelenség,</w:t>
      </w:r>
    </w:p>
    <w:p w14:paraId="5C7E4340" w14:textId="45099D93" w:rsidR="00754BFC" w:rsidRPr="00F14B85" w:rsidRDefault="00117086" w:rsidP="00754BFC">
      <w:pPr>
        <w:numPr>
          <w:ilvl w:val="0"/>
          <w:numId w:val="20"/>
        </w:numPr>
        <w:tabs>
          <w:tab w:val="clear" w:pos="567"/>
        </w:tabs>
        <w:spacing w:line="240" w:lineRule="auto"/>
        <w:ind w:left="1134" w:right="8" w:hanging="569"/>
        <w:rPr>
          <w:lang w:val="hu-HU"/>
        </w:rPr>
      </w:pPr>
      <w:r>
        <w:rPr>
          <w:lang w:val="hu-HU"/>
        </w:rPr>
        <w:t>a közelmúltban</w:t>
      </w:r>
      <w:r w:rsidR="00754BFC" w:rsidRPr="00F14B85">
        <w:rPr>
          <w:lang w:val="hu-HU"/>
        </w:rPr>
        <w:t xml:space="preserve"> lezajlott </w:t>
      </w:r>
      <w:r w:rsidR="003B6C4A">
        <w:rPr>
          <w:lang w:val="hu-HU"/>
        </w:rPr>
        <w:t>miokardiális infarktus</w:t>
      </w:r>
      <w:r w:rsidR="00754BFC" w:rsidRPr="00F14B85">
        <w:rPr>
          <w:lang w:val="hu-HU"/>
        </w:rPr>
        <w:t>,</w:t>
      </w:r>
    </w:p>
    <w:p w14:paraId="72E6D0C7" w14:textId="77777777" w:rsidR="00754BFC" w:rsidRPr="00F14B85" w:rsidRDefault="00754BFC" w:rsidP="00754BFC">
      <w:pPr>
        <w:numPr>
          <w:ilvl w:val="0"/>
          <w:numId w:val="20"/>
        </w:numPr>
        <w:tabs>
          <w:tab w:val="clear" w:pos="567"/>
        </w:tabs>
        <w:spacing w:line="240" w:lineRule="auto"/>
        <w:ind w:left="1134" w:right="8" w:hanging="569"/>
        <w:rPr>
          <w:lang w:val="hu-HU"/>
        </w:rPr>
      </w:pPr>
      <w:r w:rsidRPr="00F14B85">
        <w:rPr>
          <w:lang w:val="hu-HU"/>
        </w:rPr>
        <w:t>sokk;</w:t>
      </w:r>
    </w:p>
    <w:p w14:paraId="1BE45D07" w14:textId="77777777"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májkárosodás;</w:t>
      </w:r>
    </w:p>
    <w:p w14:paraId="22D19D67" w14:textId="0B2F36D3"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akut alkoholintoxikáció, alkoholizmus;</w:t>
      </w:r>
    </w:p>
    <w:p w14:paraId="5E90334F" w14:textId="77777777" w:rsidR="00754BFC" w:rsidRPr="00F14B85" w:rsidRDefault="00754BFC" w:rsidP="00754BFC">
      <w:pPr>
        <w:numPr>
          <w:ilvl w:val="0"/>
          <w:numId w:val="20"/>
        </w:numPr>
        <w:tabs>
          <w:tab w:val="clear" w:pos="567"/>
        </w:tabs>
        <w:spacing w:line="240" w:lineRule="auto"/>
        <w:ind w:right="8" w:hanging="569"/>
        <w:rPr>
          <w:lang w:val="hu-HU"/>
        </w:rPr>
      </w:pPr>
      <w:r w:rsidRPr="00F14B85">
        <w:rPr>
          <w:lang w:val="hu-HU"/>
        </w:rPr>
        <w:t>szoptatás.</w:t>
      </w:r>
    </w:p>
    <w:p w14:paraId="342C9D48" w14:textId="77777777" w:rsidR="00EA1846" w:rsidRPr="00F14B85" w:rsidRDefault="00EA1846" w:rsidP="00130037">
      <w:pPr>
        <w:spacing w:line="240" w:lineRule="auto"/>
        <w:rPr>
          <w:lang w:val="hu-HU"/>
        </w:rPr>
      </w:pPr>
    </w:p>
    <w:p w14:paraId="2E9AA7E7" w14:textId="77777777" w:rsidR="00EA1846" w:rsidRPr="00F14B85" w:rsidRDefault="00F7162F" w:rsidP="00130037">
      <w:pPr>
        <w:spacing w:line="240" w:lineRule="auto"/>
        <w:ind w:left="567" w:hanging="567"/>
        <w:outlineLvl w:val="0"/>
        <w:rPr>
          <w:b/>
          <w:bCs/>
          <w:lang w:val="hu-HU"/>
        </w:rPr>
      </w:pPr>
      <w:r w:rsidRPr="00F14B85">
        <w:rPr>
          <w:b/>
          <w:bCs/>
          <w:lang w:val="hu-HU"/>
        </w:rPr>
        <w:t>4.4</w:t>
      </w:r>
      <w:r w:rsidRPr="00F14B85">
        <w:rPr>
          <w:b/>
          <w:bCs/>
          <w:lang w:val="hu-HU"/>
        </w:rPr>
        <w:tab/>
        <w:t>Különleges figyelmeztetések és az alkalmazással kapcsolatos óvintézkedések</w:t>
      </w:r>
    </w:p>
    <w:p w14:paraId="7E28241A" w14:textId="77777777" w:rsidR="00EA1846" w:rsidRPr="00F14B85" w:rsidRDefault="00EA1846" w:rsidP="00836C13">
      <w:pPr>
        <w:spacing w:line="240" w:lineRule="auto"/>
        <w:rPr>
          <w:lang w:val="hu-HU"/>
        </w:rPr>
      </w:pPr>
    </w:p>
    <w:p w14:paraId="6BEB54A4" w14:textId="77777777" w:rsidR="00754BFC" w:rsidRPr="00F14B85" w:rsidRDefault="00754BFC" w:rsidP="00754BFC">
      <w:pPr>
        <w:tabs>
          <w:tab w:val="clear" w:pos="567"/>
        </w:tabs>
        <w:spacing w:line="240" w:lineRule="auto"/>
        <w:ind w:left="-5"/>
        <w:rPr>
          <w:iCs/>
          <w:u w:val="single"/>
          <w:lang w:val="hu-HU"/>
        </w:rPr>
      </w:pPr>
      <w:r w:rsidRPr="00F14B85">
        <w:rPr>
          <w:iCs/>
          <w:u w:val="single"/>
          <w:lang w:val="hu-HU"/>
        </w:rPr>
        <w:t>Általános tudnivalók</w:t>
      </w:r>
    </w:p>
    <w:p w14:paraId="3E1B13CF" w14:textId="761C79A3"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nem alkalmazható 1-es típusú </w:t>
      </w:r>
      <w:r w:rsidR="009A0230">
        <w:rPr>
          <w:lang w:val="hu-HU"/>
        </w:rPr>
        <w:t>diabetes</w:t>
      </w:r>
      <w:r w:rsidRPr="00F14B85">
        <w:rPr>
          <w:lang w:val="hu-HU"/>
        </w:rPr>
        <w:t xml:space="preserve">ben szenvedő betegek esetében és </w:t>
      </w:r>
      <w:r w:rsidR="0033760A">
        <w:rPr>
          <w:lang w:val="hu-HU"/>
        </w:rPr>
        <w:t xml:space="preserve">tilos </w:t>
      </w:r>
      <w:r w:rsidRPr="00F14B85">
        <w:rPr>
          <w:lang w:val="hu-HU"/>
        </w:rPr>
        <w:t xml:space="preserve">diabéteszes ketoacidózis kezelésére </w:t>
      </w:r>
      <w:r w:rsidR="0033760A">
        <w:rPr>
          <w:lang w:val="hu-HU"/>
        </w:rPr>
        <w:t>alkalmazni</w:t>
      </w:r>
      <w:r w:rsidRPr="00F14B85">
        <w:rPr>
          <w:lang w:val="hu-HU"/>
        </w:rPr>
        <w:t>.</w:t>
      </w:r>
    </w:p>
    <w:p w14:paraId="2FD3CC55" w14:textId="77777777" w:rsidR="00754BFC" w:rsidRPr="00F14B85" w:rsidRDefault="00754BFC" w:rsidP="00754BFC">
      <w:pPr>
        <w:tabs>
          <w:tab w:val="clear" w:pos="567"/>
        </w:tabs>
        <w:spacing w:line="240" w:lineRule="auto"/>
        <w:ind w:left="-5" w:right="8"/>
        <w:rPr>
          <w:lang w:val="hu-HU"/>
        </w:rPr>
      </w:pPr>
    </w:p>
    <w:p w14:paraId="6B52B470" w14:textId="4F7D0F50" w:rsidR="00754BFC" w:rsidRPr="00F14B85" w:rsidRDefault="00754BFC" w:rsidP="00754BFC">
      <w:pPr>
        <w:tabs>
          <w:tab w:val="clear" w:pos="567"/>
        </w:tabs>
        <w:spacing w:line="240" w:lineRule="auto"/>
        <w:ind w:left="-5"/>
        <w:rPr>
          <w:iCs/>
          <w:u w:val="single"/>
          <w:lang w:val="hu-HU"/>
        </w:rPr>
      </w:pPr>
      <w:r w:rsidRPr="00F14B85">
        <w:rPr>
          <w:iCs/>
          <w:u w:val="single"/>
          <w:lang w:val="hu-HU"/>
        </w:rPr>
        <w:t>A</w:t>
      </w:r>
      <w:r w:rsidR="00117086">
        <w:rPr>
          <w:iCs/>
          <w:u w:val="single"/>
          <w:lang w:val="hu-HU"/>
        </w:rPr>
        <w:t>k</w:t>
      </w:r>
      <w:r w:rsidRPr="00F14B85">
        <w:rPr>
          <w:iCs/>
          <w:u w:val="single"/>
          <w:lang w:val="hu-HU"/>
        </w:rPr>
        <w:t>ut pancreatitis</w:t>
      </w:r>
    </w:p>
    <w:p w14:paraId="5EE12B8A" w14:textId="3D7346D8" w:rsidR="00754BFC" w:rsidRPr="00F14B85" w:rsidRDefault="00754BFC" w:rsidP="00754BFC">
      <w:pPr>
        <w:tabs>
          <w:tab w:val="clear" w:pos="567"/>
        </w:tabs>
        <w:spacing w:line="240" w:lineRule="auto"/>
        <w:ind w:left="-5" w:right="8"/>
        <w:rPr>
          <w:lang w:val="hu-HU"/>
        </w:rPr>
      </w:pPr>
      <w:r w:rsidRPr="00F14B85">
        <w:rPr>
          <w:lang w:val="hu-HU"/>
        </w:rPr>
        <w:t xml:space="preserve">A DPP-4-gátlók alkalmazása az </w:t>
      </w:r>
      <w:r w:rsidR="00117086">
        <w:rPr>
          <w:lang w:val="hu-HU"/>
        </w:rPr>
        <w:t>akut</w:t>
      </w:r>
      <w:r w:rsidRPr="00F14B85">
        <w:rPr>
          <w:lang w:val="hu-HU"/>
        </w:rPr>
        <w:t xml:space="preserve"> pancreatitis kialakulásának kockázatával jár. A betegeket tájékoztatni kell az </w:t>
      </w:r>
      <w:r w:rsidR="00117086">
        <w:rPr>
          <w:lang w:val="hu-HU"/>
        </w:rPr>
        <w:t>akut</w:t>
      </w:r>
      <w:r w:rsidRPr="00F14B85">
        <w:rPr>
          <w:lang w:val="hu-HU"/>
        </w:rPr>
        <w:t xml:space="preserve"> pancreatitis jellemző tünetéről, a tartós, </w:t>
      </w:r>
      <w:r w:rsidR="00786711">
        <w:rPr>
          <w:lang w:val="hu-HU"/>
        </w:rPr>
        <w:t>súlyos</w:t>
      </w:r>
      <w:r w:rsidRPr="00F14B85">
        <w:rPr>
          <w:lang w:val="hu-HU"/>
        </w:rPr>
        <w:t xml:space="preserve"> hasi fájdalomról. A szitagliptin szedésének leállítását követően (szupportív kezeléssel vagy anélkül) a pancreatitis gyógyulását figyelték meg, de nagyon ritka esetekben nekrotizáló vagy haemorrhagiás pancreatitist és/vagy </w:t>
      </w:r>
      <w:r w:rsidRPr="00F14B85">
        <w:rPr>
          <w:lang w:val="hu-HU"/>
        </w:rPr>
        <w:lastRenderedPageBreak/>
        <w:t xml:space="preserve">halálesetet is jelentettek. </w:t>
      </w:r>
      <w:r w:rsidR="00786711">
        <w:rPr>
          <w:lang w:val="hu-HU"/>
        </w:rPr>
        <w:t>P</w:t>
      </w:r>
      <w:r w:rsidRPr="00F14B85">
        <w:rPr>
          <w:lang w:val="hu-HU"/>
        </w:rPr>
        <w:t>ancreatitis gyanúja</w:t>
      </w:r>
      <w:r w:rsidR="00786711">
        <w:rPr>
          <w:lang w:val="hu-HU"/>
        </w:rPr>
        <w:t xml:space="preserve"> esetén</w:t>
      </w:r>
      <w:r w:rsidRPr="00F14B85">
        <w:rPr>
          <w:lang w:val="hu-HU"/>
        </w:rPr>
        <w:t xml:space="preserve"> a </w:t>
      </w:r>
      <w:r w:rsidR="00F14B85">
        <w:rPr>
          <w:lang w:val="hu-HU"/>
        </w:rPr>
        <w:t>MIFOMET</w:t>
      </w:r>
      <w:r w:rsidRPr="00F14B85">
        <w:rPr>
          <w:lang w:val="hu-HU"/>
        </w:rPr>
        <w:t xml:space="preserve"> és </w:t>
      </w:r>
      <w:r w:rsidR="00335E7F">
        <w:rPr>
          <w:lang w:val="hu-HU"/>
        </w:rPr>
        <w:t>az egyéb,</w:t>
      </w:r>
      <w:r w:rsidRPr="00F14B85">
        <w:rPr>
          <w:lang w:val="hu-HU"/>
        </w:rPr>
        <w:t xml:space="preserve"> potenciálisan gyanúsítható gyógyszerek szedését abba kell hagyni. Amennyiben </w:t>
      </w:r>
      <w:r w:rsidR="00117086">
        <w:rPr>
          <w:lang w:val="hu-HU"/>
        </w:rPr>
        <w:t>akut</w:t>
      </w:r>
      <w:r w:rsidRPr="00F14B85">
        <w:rPr>
          <w:lang w:val="hu-HU"/>
        </w:rPr>
        <w:t xml:space="preserve"> pancreatitis igazolódik, a </w:t>
      </w:r>
      <w:r w:rsidR="00F14B85">
        <w:rPr>
          <w:lang w:val="hu-HU"/>
        </w:rPr>
        <w:t>MIFOMET</w:t>
      </w:r>
      <w:r w:rsidRPr="00F14B85">
        <w:rPr>
          <w:lang w:val="hu-HU"/>
        </w:rPr>
        <w:t xml:space="preserve"> szedését nem szabad újra elkezdeni. Körültekintően kell eljárni olyan betegeknél, akiknek a</w:t>
      </w:r>
      <w:r w:rsidR="0033760A">
        <w:rPr>
          <w:lang w:val="hu-HU"/>
        </w:rPr>
        <w:t>z</w:t>
      </w:r>
      <w:r w:rsidRPr="00F14B85">
        <w:rPr>
          <w:lang w:val="hu-HU"/>
        </w:rPr>
        <w:t xml:space="preserve"> </w:t>
      </w:r>
      <w:r w:rsidR="0033760A">
        <w:rPr>
          <w:lang w:val="hu-HU"/>
        </w:rPr>
        <w:t>anamnézisében</w:t>
      </w:r>
      <w:r w:rsidR="0033760A" w:rsidRPr="00F14B85">
        <w:rPr>
          <w:lang w:val="hu-HU"/>
        </w:rPr>
        <w:t xml:space="preserve"> </w:t>
      </w:r>
      <w:r w:rsidRPr="00F14B85">
        <w:rPr>
          <w:lang w:val="hu-HU"/>
        </w:rPr>
        <w:t>pancreatitis szerepel.</w:t>
      </w:r>
    </w:p>
    <w:p w14:paraId="7F503AE6" w14:textId="77777777" w:rsidR="00754BFC" w:rsidRPr="00F14B85" w:rsidRDefault="00754BFC" w:rsidP="00754BFC">
      <w:pPr>
        <w:tabs>
          <w:tab w:val="clear" w:pos="567"/>
        </w:tabs>
        <w:spacing w:line="240" w:lineRule="auto"/>
        <w:ind w:left="-5" w:right="8"/>
        <w:rPr>
          <w:lang w:val="hu-HU"/>
        </w:rPr>
      </w:pPr>
    </w:p>
    <w:p w14:paraId="43F08DBA" w14:textId="77777777" w:rsidR="00754BFC" w:rsidRPr="00F14B85" w:rsidRDefault="00754BFC" w:rsidP="00754BFC">
      <w:pPr>
        <w:tabs>
          <w:tab w:val="clear" w:pos="567"/>
        </w:tabs>
        <w:spacing w:line="240" w:lineRule="auto"/>
        <w:ind w:left="-5"/>
        <w:rPr>
          <w:iCs/>
          <w:u w:val="single"/>
          <w:lang w:val="hu-HU"/>
        </w:rPr>
      </w:pPr>
      <w:r w:rsidRPr="00F14B85">
        <w:rPr>
          <w:iCs/>
          <w:u w:val="single"/>
          <w:lang w:val="hu-HU"/>
        </w:rPr>
        <w:t>Laktátacidózis</w:t>
      </w:r>
    </w:p>
    <w:p w14:paraId="7E7A024A" w14:textId="51FDA64F" w:rsidR="00754BFC" w:rsidRPr="00F14B85" w:rsidRDefault="00754BFC" w:rsidP="00754BFC">
      <w:pPr>
        <w:tabs>
          <w:tab w:val="clear" w:pos="567"/>
        </w:tabs>
        <w:spacing w:line="240" w:lineRule="auto"/>
        <w:ind w:left="-5" w:right="8"/>
        <w:rPr>
          <w:lang w:val="hu-HU"/>
        </w:rPr>
      </w:pPr>
      <w:r w:rsidRPr="00F14B85">
        <w:rPr>
          <w:lang w:val="hu-HU"/>
        </w:rPr>
        <w:t>A laktátacidózis</w:t>
      </w:r>
      <w:r w:rsidR="00786711">
        <w:rPr>
          <w:lang w:val="hu-HU"/>
        </w:rPr>
        <w:t xml:space="preserve"> </w:t>
      </w:r>
      <w:r w:rsidRPr="00F14B85">
        <w:rPr>
          <w:lang w:val="hu-HU"/>
        </w:rPr>
        <w:t xml:space="preserve">egy ritka, de súlyos metabolikus szövődmény, leggyakrabban a veseműködés akut romlásakor, </w:t>
      </w:r>
      <w:r w:rsidR="00786711">
        <w:rPr>
          <w:lang w:val="hu-HU"/>
        </w:rPr>
        <w:t xml:space="preserve">kardiorespiratorikus </w:t>
      </w:r>
      <w:r w:rsidRPr="00F14B85">
        <w:rPr>
          <w:lang w:val="hu-HU"/>
        </w:rPr>
        <w:t>megbetegedésben vagy szepszisben lép fel. A veseműködés akut romlásakor a metformin felhalmozód</w:t>
      </w:r>
      <w:r w:rsidR="00786711">
        <w:rPr>
          <w:lang w:val="hu-HU"/>
        </w:rPr>
        <w:t>ik</w:t>
      </w:r>
      <w:r w:rsidRPr="00F14B85">
        <w:rPr>
          <w:lang w:val="hu-HU"/>
        </w:rPr>
        <w:t>, ami növeli a laktátacidózis kockázatát.</w:t>
      </w:r>
    </w:p>
    <w:p w14:paraId="29B6DC67" w14:textId="77777777" w:rsidR="00754BFC" w:rsidRPr="00F14B85" w:rsidRDefault="00754BFC" w:rsidP="00754BFC">
      <w:pPr>
        <w:tabs>
          <w:tab w:val="clear" w:pos="567"/>
        </w:tabs>
        <w:spacing w:line="240" w:lineRule="auto"/>
        <w:ind w:left="-5" w:right="8"/>
        <w:rPr>
          <w:lang w:val="hu-HU"/>
        </w:rPr>
      </w:pPr>
    </w:p>
    <w:p w14:paraId="67321749" w14:textId="77777777" w:rsidR="00754BFC" w:rsidRPr="00F14B85" w:rsidRDefault="00754BFC" w:rsidP="00754BFC">
      <w:pPr>
        <w:tabs>
          <w:tab w:val="clear" w:pos="567"/>
        </w:tabs>
        <w:spacing w:line="240" w:lineRule="auto"/>
        <w:ind w:left="-5" w:right="8"/>
        <w:rPr>
          <w:lang w:val="hu-HU"/>
        </w:rPr>
      </w:pPr>
      <w:r w:rsidRPr="00F14B85">
        <w:rPr>
          <w:lang w:val="hu-HU"/>
        </w:rPr>
        <w:t>Dehidráció (súlyos hányás, hasmenés, láz vagy csökkent folyadékbevitel) esetén a metformin adagolását átmenetileg fel kell függeszteni, és ajánlott felvenni a kapcsolatot egészségügyi szakemberrel.</w:t>
      </w:r>
    </w:p>
    <w:p w14:paraId="07B42A62" w14:textId="77777777" w:rsidR="00754BFC" w:rsidRPr="00F14B85" w:rsidRDefault="00754BFC" w:rsidP="00754BFC">
      <w:pPr>
        <w:tabs>
          <w:tab w:val="clear" w:pos="567"/>
        </w:tabs>
        <w:spacing w:line="240" w:lineRule="auto"/>
        <w:ind w:left="-5" w:right="8"/>
        <w:rPr>
          <w:lang w:val="hu-HU"/>
        </w:rPr>
      </w:pPr>
    </w:p>
    <w:p w14:paraId="25CAA36E" w14:textId="0A71A437" w:rsidR="00754BFC" w:rsidRPr="00F14B85" w:rsidRDefault="00754BFC" w:rsidP="00754BFC">
      <w:pPr>
        <w:tabs>
          <w:tab w:val="clear" w:pos="567"/>
        </w:tabs>
        <w:spacing w:line="240" w:lineRule="auto"/>
        <w:ind w:left="-5" w:right="8"/>
        <w:rPr>
          <w:lang w:val="hu-HU"/>
        </w:rPr>
      </w:pPr>
      <w:r w:rsidRPr="00F14B85">
        <w:rPr>
          <w:lang w:val="hu-HU"/>
        </w:rPr>
        <w:t>Metforminnal kezelt betegeknél a veseműködést esetlegesen akutan károsító gyógyszerek (például vérnyomáscsökkentők, vízhajtók és nem-szteroid gyulladáscsökkentők [</w:t>
      </w:r>
      <w:r w:rsidR="00A369F8">
        <w:rPr>
          <w:lang w:val="hu-HU"/>
        </w:rPr>
        <w:t xml:space="preserve">non-steroidal antiinflammatory drugs, </w:t>
      </w:r>
      <w:r w:rsidRPr="00085187">
        <w:rPr>
          <w:iCs/>
          <w:lang w:val="hu-HU"/>
        </w:rPr>
        <w:t>NSAID</w:t>
      </w:r>
      <w:r w:rsidR="00085187" w:rsidRPr="00085187">
        <w:rPr>
          <w:iCs/>
          <w:lang w:val="hu-HU"/>
        </w:rPr>
        <w:t>-ok</w:t>
      </w:r>
      <w:r w:rsidRPr="00F14B85">
        <w:rPr>
          <w:lang w:val="hu-HU"/>
        </w:rPr>
        <w:t xml:space="preserve">]) adásának megkezdésekor elővigyázatosság szükséges. A laktátacidózis egyéb kockázati tényezői a túlzott alkoholfogyasztás, a májelégtelenség, a rosszul beállított </w:t>
      </w:r>
      <w:r w:rsidR="009A0230">
        <w:rPr>
          <w:lang w:val="hu-HU"/>
        </w:rPr>
        <w:t>diabetes</w:t>
      </w:r>
      <w:r w:rsidRPr="00F14B85">
        <w:rPr>
          <w:lang w:val="hu-HU"/>
        </w:rPr>
        <w:t>, a ketózis, a tartós éhezés és bármilyen, h</w:t>
      </w:r>
      <w:r w:rsidR="00085187">
        <w:rPr>
          <w:lang w:val="hu-HU"/>
        </w:rPr>
        <w:t>i</w:t>
      </w:r>
      <w:r w:rsidRPr="00F14B85">
        <w:rPr>
          <w:lang w:val="hu-HU"/>
        </w:rPr>
        <w:t xml:space="preserve">poxiával társuló állapot, valamint laktátacidózist kiváltani képes gyógyszerek </w:t>
      </w:r>
      <w:r w:rsidR="00A369F8">
        <w:rPr>
          <w:lang w:val="hu-HU"/>
        </w:rPr>
        <w:t>egyidejű alkalmazása</w:t>
      </w:r>
      <w:r w:rsidRPr="00F14B85">
        <w:rPr>
          <w:lang w:val="hu-HU"/>
        </w:rPr>
        <w:t xml:space="preserve"> (lásd 4.3 és 4.5</w:t>
      </w:r>
      <w:r w:rsidR="00085187">
        <w:rPr>
          <w:lang w:val="hu-HU"/>
        </w:rPr>
        <w:t> </w:t>
      </w:r>
      <w:r w:rsidRPr="00F14B85">
        <w:rPr>
          <w:lang w:val="hu-HU"/>
        </w:rPr>
        <w:t>pont).</w:t>
      </w:r>
    </w:p>
    <w:p w14:paraId="69EC84C8" w14:textId="77777777" w:rsidR="00754BFC" w:rsidRPr="00F14B85" w:rsidRDefault="00754BFC" w:rsidP="00754BFC">
      <w:pPr>
        <w:tabs>
          <w:tab w:val="clear" w:pos="567"/>
        </w:tabs>
        <w:spacing w:line="240" w:lineRule="auto"/>
        <w:ind w:left="-5" w:right="8"/>
        <w:rPr>
          <w:lang w:val="hu-HU"/>
        </w:rPr>
      </w:pPr>
    </w:p>
    <w:p w14:paraId="31AED3FC" w14:textId="0115DEF7" w:rsidR="00754BFC" w:rsidRPr="00F14B85" w:rsidRDefault="00754BFC" w:rsidP="00754BFC">
      <w:pPr>
        <w:tabs>
          <w:tab w:val="clear" w:pos="567"/>
        </w:tabs>
        <w:spacing w:line="240" w:lineRule="auto"/>
        <w:ind w:left="-5" w:right="8"/>
        <w:rPr>
          <w:lang w:val="hu-HU"/>
        </w:rPr>
      </w:pPr>
      <w:r w:rsidRPr="00F14B85">
        <w:rPr>
          <w:lang w:val="hu-HU"/>
        </w:rPr>
        <w:t>A betegeket és/vagy gondozóikat tájékoztatni kell a laktátacidózis kockázatáról. A laktátacidózisra jellemző a</w:t>
      </w:r>
      <w:r w:rsidR="001D77AB">
        <w:rPr>
          <w:lang w:val="hu-HU"/>
        </w:rPr>
        <w:t>z acidotikus dyspnoe</w:t>
      </w:r>
      <w:r w:rsidRPr="00F14B85">
        <w:rPr>
          <w:lang w:val="hu-HU"/>
        </w:rPr>
        <w:t>, a hasi fájdalom, az izomgörcsök, a</w:t>
      </w:r>
      <w:r w:rsidR="00963510">
        <w:rPr>
          <w:lang w:val="hu-HU"/>
        </w:rPr>
        <w:t xml:space="preserve"> gyengeség</w:t>
      </w:r>
      <w:r w:rsidRPr="00F14B85">
        <w:rPr>
          <w:lang w:val="hu-HU"/>
        </w:rPr>
        <w:t xml:space="preserve"> és a hipotermia, amit kóma követ. </w:t>
      </w:r>
      <w:r w:rsidR="00A369F8">
        <w:rPr>
          <w:lang w:val="hu-HU"/>
        </w:rPr>
        <w:t>A jellemző</w:t>
      </w:r>
      <w:r w:rsidRPr="00F14B85">
        <w:rPr>
          <w:lang w:val="hu-HU"/>
        </w:rPr>
        <w:t xml:space="preserve"> tünetek esetén a betegnek abba kell hagynia a metformin szedését, és azonnal orvoshoz kell fordulnia. </w:t>
      </w:r>
      <w:r w:rsidR="00963510">
        <w:rPr>
          <w:lang w:val="hu-HU"/>
        </w:rPr>
        <w:t>Diagnosztikus laboratóriumi értékek</w:t>
      </w:r>
      <w:r w:rsidRPr="00F14B85">
        <w:rPr>
          <w:lang w:val="hu-HU"/>
        </w:rPr>
        <w:t xml:space="preserve"> a vér csökkent pH értéke (&lt; 7,35), az emelkedett plazma laktátszint (&gt; 5 mmol/l), valamint az emelkedett anionrés és laktát/piruvát arány.</w:t>
      </w:r>
    </w:p>
    <w:p w14:paraId="1B073088" w14:textId="77777777" w:rsidR="00754BFC" w:rsidRDefault="00754BFC" w:rsidP="00754BFC">
      <w:pPr>
        <w:tabs>
          <w:tab w:val="clear" w:pos="567"/>
        </w:tabs>
        <w:spacing w:line="240" w:lineRule="auto"/>
        <w:ind w:left="-5" w:right="8"/>
        <w:rPr>
          <w:lang w:val="hu-HU"/>
        </w:rPr>
      </w:pPr>
    </w:p>
    <w:p w14:paraId="4CEF7088" w14:textId="03E975F3" w:rsidR="00403B54" w:rsidRPr="005B1849" w:rsidRDefault="00403B54" w:rsidP="00754BFC">
      <w:pPr>
        <w:tabs>
          <w:tab w:val="clear" w:pos="567"/>
        </w:tabs>
        <w:spacing w:line="240" w:lineRule="auto"/>
        <w:ind w:left="-5" w:right="8"/>
        <w:rPr>
          <w:u w:val="single"/>
          <w:lang w:val="hu-HU"/>
        </w:rPr>
      </w:pPr>
      <w:r w:rsidRPr="005B1849">
        <w:rPr>
          <w:u w:val="single"/>
          <w:lang w:val="hu-HU"/>
        </w:rPr>
        <w:t>Mitokondriális betegségben ismerten vagy feltételezetten szenvedő betegek:</w:t>
      </w:r>
    </w:p>
    <w:p w14:paraId="750C299F" w14:textId="77777777" w:rsidR="00403B54" w:rsidRDefault="00403B54" w:rsidP="00403B54">
      <w:pPr>
        <w:tabs>
          <w:tab w:val="clear" w:pos="567"/>
        </w:tabs>
        <w:spacing w:line="240" w:lineRule="auto"/>
        <w:ind w:left="-5" w:right="8"/>
        <w:rPr>
          <w:lang w:val="hu-HU"/>
        </w:rPr>
      </w:pPr>
      <w:r w:rsidRPr="005B1849">
        <w:rPr>
          <w:lang w:val="hu-HU"/>
        </w:rPr>
        <w:t xml:space="preserve">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 </w:t>
      </w:r>
    </w:p>
    <w:p w14:paraId="5D93E32B" w14:textId="77777777" w:rsidR="00403B54" w:rsidRPr="005B1849" w:rsidRDefault="00403B54" w:rsidP="00403B54">
      <w:pPr>
        <w:tabs>
          <w:tab w:val="clear" w:pos="567"/>
        </w:tabs>
        <w:spacing w:line="240" w:lineRule="auto"/>
        <w:ind w:left="-5" w:right="8"/>
        <w:rPr>
          <w:lang w:val="hu-HU"/>
        </w:rPr>
      </w:pPr>
    </w:p>
    <w:p w14:paraId="25D86E42" w14:textId="6EA5A7E1" w:rsidR="00403B54" w:rsidRPr="005B1849" w:rsidRDefault="00403B54" w:rsidP="00403B54">
      <w:pPr>
        <w:tabs>
          <w:tab w:val="clear" w:pos="567"/>
        </w:tabs>
        <w:spacing w:line="240" w:lineRule="auto"/>
        <w:ind w:left="-5" w:right="8"/>
        <w:rPr>
          <w:lang w:val="hu-HU"/>
        </w:rPr>
      </w:pPr>
      <w:r w:rsidRPr="005B1849">
        <w:rPr>
          <w:lang w:val="hu-HU"/>
        </w:rPr>
        <w:t>Ha a metformin bevételét követően MELAS szindrómára vagy MIDD-re utaló jelek és tünetek alakulnak ki, a metformin adagolását azonnal fel kell függeszteni, és mihamarabb diagnosztikus vizsgálatokat kell elvégezni.</w:t>
      </w:r>
    </w:p>
    <w:p w14:paraId="169B95DA" w14:textId="77777777" w:rsidR="00403B54" w:rsidRPr="00403B54" w:rsidRDefault="00403B54" w:rsidP="00403B54">
      <w:pPr>
        <w:tabs>
          <w:tab w:val="clear" w:pos="567"/>
        </w:tabs>
        <w:spacing w:line="240" w:lineRule="auto"/>
        <w:ind w:left="-5" w:right="8"/>
        <w:rPr>
          <w:lang w:val="hu-HU"/>
        </w:rPr>
      </w:pPr>
    </w:p>
    <w:p w14:paraId="7DDD9DE8" w14:textId="77777777" w:rsidR="00754BFC" w:rsidRPr="00F14B85" w:rsidRDefault="00754BFC" w:rsidP="00754BFC">
      <w:pPr>
        <w:keepNext/>
        <w:tabs>
          <w:tab w:val="clear" w:pos="567"/>
        </w:tabs>
        <w:spacing w:line="240" w:lineRule="auto"/>
        <w:ind w:left="-6"/>
        <w:rPr>
          <w:iCs/>
          <w:u w:val="single"/>
          <w:lang w:val="hu-HU"/>
        </w:rPr>
      </w:pPr>
      <w:r w:rsidRPr="00F14B85">
        <w:rPr>
          <w:iCs/>
          <w:u w:val="single"/>
          <w:lang w:val="hu-HU"/>
        </w:rPr>
        <w:t>Veseműködés</w:t>
      </w:r>
    </w:p>
    <w:p w14:paraId="39FFB894" w14:textId="468F5F36" w:rsidR="00754BFC" w:rsidRPr="00F14B85" w:rsidRDefault="00754BFC" w:rsidP="00754BFC">
      <w:pPr>
        <w:tabs>
          <w:tab w:val="clear" w:pos="567"/>
        </w:tabs>
        <w:spacing w:line="240" w:lineRule="auto"/>
        <w:ind w:left="-5" w:right="115"/>
        <w:rPr>
          <w:lang w:val="hu-HU"/>
        </w:rPr>
      </w:pPr>
      <w:r w:rsidRPr="00F14B85">
        <w:rPr>
          <w:lang w:val="hu-HU"/>
        </w:rPr>
        <w:t>A GFR-értéket a kezelés megkezdése előtt és a kezelés során rendszeresen ellenőrizni kell (lásd 4.2</w:t>
      </w:r>
      <w:r w:rsidR="00963510">
        <w:rPr>
          <w:lang w:val="hu-HU"/>
        </w:rPr>
        <w:t> </w:t>
      </w:r>
      <w:r w:rsidRPr="00F14B85">
        <w:rPr>
          <w:lang w:val="hu-HU"/>
        </w:rPr>
        <w:t xml:space="preserve">pont). A </w:t>
      </w:r>
      <w:r w:rsidR="00F14B85">
        <w:rPr>
          <w:lang w:val="hu-HU"/>
        </w:rPr>
        <w:t>MIFOMET</w:t>
      </w:r>
      <w:r w:rsidRPr="00F14B85">
        <w:rPr>
          <w:lang w:val="hu-HU"/>
        </w:rPr>
        <w:t xml:space="preserve"> ellenjavallt azon betegeknél, akiknél a GFR</w:t>
      </w:r>
      <w:r w:rsidR="00963510">
        <w:rPr>
          <w:lang w:val="hu-HU"/>
        </w:rPr>
        <w:t xml:space="preserve"> </w:t>
      </w:r>
      <w:r w:rsidRPr="00F14B85">
        <w:rPr>
          <w:lang w:val="hu-HU"/>
        </w:rPr>
        <w:t> 30 ml/perc</w:t>
      </w:r>
      <w:r w:rsidR="00963510">
        <w:rPr>
          <w:lang w:val="hu-HU"/>
        </w:rPr>
        <w:t>-nél kevesebb</w:t>
      </w:r>
      <w:r w:rsidRPr="00F14B85">
        <w:rPr>
          <w:lang w:val="hu-HU"/>
        </w:rPr>
        <w:t xml:space="preserve">, és adását átmenetileg fel kell függeszteni olyan állapotokban, amelyek a veseműködést </w:t>
      </w:r>
      <w:r w:rsidR="00963510">
        <w:rPr>
          <w:lang w:val="hu-HU"/>
        </w:rPr>
        <w:t>károsíthatják</w:t>
      </w:r>
      <w:r w:rsidRPr="00F14B85">
        <w:rPr>
          <w:lang w:val="hu-HU"/>
        </w:rPr>
        <w:t xml:space="preserve"> (lásd 4.3</w:t>
      </w:r>
      <w:r w:rsidR="00963510">
        <w:rPr>
          <w:lang w:val="hu-HU"/>
        </w:rPr>
        <w:t> </w:t>
      </w:r>
      <w:r w:rsidRPr="00F14B85">
        <w:rPr>
          <w:lang w:val="hu-HU"/>
        </w:rPr>
        <w:t>pont).</w:t>
      </w:r>
    </w:p>
    <w:p w14:paraId="2258E3CE" w14:textId="77777777" w:rsidR="00754BFC" w:rsidRPr="00F14B85" w:rsidRDefault="00754BFC" w:rsidP="00754BFC">
      <w:pPr>
        <w:tabs>
          <w:tab w:val="clear" w:pos="567"/>
        </w:tabs>
        <w:spacing w:line="240" w:lineRule="auto"/>
        <w:ind w:left="-5"/>
        <w:rPr>
          <w:iCs/>
          <w:u w:val="single"/>
          <w:lang w:val="hu-HU"/>
        </w:rPr>
      </w:pPr>
    </w:p>
    <w:p w14:paraId="472807BD" w14:textId="2629CD30" w:rsidR="00754BFC" w:rsidRPr="00F14B85" w:rsidRDefault="000A6F4C" w:rsidP="00754BFC">
      <w:pPr>
        <w:tabs>
          <w:tab w:val="clear" w:pos="567"/>
        </w:tabs>
        <w:spacing w:line="240" w:lineRule="auto"/>
        <w:ind w:left="-5"/>
        <w:rPr>
          <w:iCs/>
          <w:u w:val="single"/>
          <w:lang w:val="hu-HU"/>
        </w:rPr>
      </w:pPr>
      <w:r>
        <w:rPr>
          <w:iCs/>
          <w:u w:val="single"/>
          <w:lang w:val="hu-HU"/>
        </w:rPr>
        <w:t>Hipoglikémia</w:t>
      </w:r>
    </w:p>
    <w:p w14:paraId="65BDB673" w14:textId="538D736B" w:rsidR="00754BFC" w:rsidRPr="00F14B85" w:rsidRDefault="00754BFC" w:rsidP="00754BFC">
      <w:pPr>
        <w:tabs>
          <w:tab w:val="clear" w:pos="567"/>
        </w:tabs>
        <w:spacing w:line="240" w:lineRule="auto"/>
        <w:ind w:left="-5" w:right="8"/>
        <w:rPr>
          <w:lang w:val="hu-HU"/>
        </w:rPr>
      </w:pPr>
      <w:r w:rsidRPr="00F14B85">
        <w:rPr>
          <w:lang w:val="hu-HU"/>
        </w:rPr>
        <w:t xml:space="preserve">A </w:t>
      </w:r>
      <w:r w:rsidR="0066263A">
        <w:rPr>
          <w:lang w:val="hu-HU"/>
        </w:rPr>
        <w:t>MIFOMET-et</w:t>
      </w:r>
      <w:r w:rsidRPr="00F14B85">
        <w:rPr>
          <w:lang w:val="hu-HU"/>
        </w:rPr>
        <w:t xml:space="preserve"> szulfonilureával vagy inzulinnal kombinációban szedő betegek</w:t>
      </w:r>
      <w:r w:rsidR="00963510">
        <w:rPr>
          <w:lang w:val="hu-HU"/>
        </w:rPr>
        <w:t>nél fennáll</w:t>
      </w:r>
      <w:r w:rsidRPr="00F14B85">
        <w:rPr>
          <w:lang w:val="hu-HU"/>
        </w:rPr>
        <w:t xml:space="preserve"> a </w:t>
      </w:r>
      <w:r w:rsidR="000A6F4C">
        <w:rPr>
          <w:lang w:val="hu-HU"/>
        </w:rPr>
        <w:t>hipoglikémia</w:t>
      </w:r>
      <w:r w:rsidRPr="00F14B85">
        <w:rPr>
          <w:lang w:val="hu-HU"/>
        </w:rPr>
        <w:t xml:space="preserve"> kockázat</w:t>
      </w:r>
      <w:r w:rsidR="00963510">
        <w:rPr>
          <w:lang w:val="hu-HU"/>
        </w:rPr>
        <w:t>a</w:t>
      </w:r>
      <w:r w:rsidRPr="00F14B85">
        <w:rPr>
          <w:lang w:val="hu-HU"/>
        </w:rPr>
        <w:t>, ezért szükségessé válhat náluk a szulfonilurea vagy inzulin dózisának csökkentése.</w:t>
      </w:r>
    </w:p>
    <w:p w14:paraId="3A0D3CFC" w14:textId="77777777" w:rsidR="00754BFC" w:rsidRPr="00F14B85" w:rsidRDefault="00754BFC" w:rsidP="00754BFC">
      <w:pPr>
        <w:tabs>
          <w:tab w:val="clear" w:pos="567"/>
        </w:tabs>
        <w:spacing w:line="240" w:lineRule="auto"/>
        <w:ind w:left="-5" w:right="8"/>
        <w:rPr>
          <w:lang w:val="hu-HU"/>
        </w:rPr>
      </w:pPr>
    </w:p>
    <w:p w14:paraId="28E955E8" w14:textId="77777777" w:rsidR="00754BFC" w:rsidRPr="00F14B85" w:rsidRDefault="00754BFC" w:rsidP="00754BFC">
      <w:pPr>
        <w:tabs>
          <w:tab w:val="clear" w:pos="567"/>
        </w:tabs>
        <w:spacing w:line="240" w:lineRule="auto"/>
        <w:ind w:left="-5"/>
        <w:rPr>
          <w:iCs/>
          <w:u w:val="single"/>
          <w:lang w:val="hu-HU"/>
        </w:rPr>
      </w:pPr>
      <w:r w:rsidRPr="00F14B85">
        <w:rPr>
          <w:iCs/>
          <w:u w:val="single"/>
          <w:lang w:val="hu-HU"/>
        </w:rPr>
        <w:t>Túlérzékenységi reakciók</w:t>
      </w:r>
    </w:p>
    <w:p w14:paraId="1A916E44" w14:textId="3F176D77" w:rsidR="00754BFC" w:rsidRPr="00F14B85" w:rsidRDefault="00754BFC" w:rsidP="00754BFC">
      <w:pPr>
        <w:tabs>
          <w:tab w:val="clear" w:pos="567"/>
        </w:tabs>
        <w:spacing w:line="240" w:lineRule="auto"/>
        <w:ind w:left="-5" w:right="8"/>
        <w:rPr>
          <w:lang w:val="hu-HU"/>
        </w:rPr>
      </w:pPr>
      <w:r w:rsidRPr="00F14B85">
        <w:rPr>
          <w:lang w:val="hu-HU"/>
        </w:rPr>
        <w:t>Szitagliptinnel kezelt betegeknél a forgalomba hozatalt követően súlyos túlérzékenységi reakciókat jelentettek. E</w:t>
      </w:r>
      <w:r w:rsidR="00963510">
        <w:rPr>
          <w:lang w:val="hu-HU"/>
        </w:rPr>
        <w:t>zek közé a</w:t>
      </w:r>
      <w:r w:rsidRPr="00F14B85">
        <w:rPr>
          <w:lang w:val="hu-HU"/>
        </w:rPr>
        <w:t xml:space="preserve"> reakciók közé tartoznak az anafilaxia, angiooedema és exfoliatív bőrelváltozások, beleértve a Stevens–Johnson-szindrómát. E</w:t>
      </w:r>
      <w:r w:rsidR="00963510">
        <w:rPr>
          <w:lang w:val="hu-HU"/>
        </w:rPr>
        <w:t>zek a</w:t>
      </w:r>
      <w:r w:rsidRPr="00F14B85">
        <w:rPr>
          <w:lang w:val="hu-HU"/>
        </w:rPr>
        <w:t xml:space="preserve"> reakciók a szitagliptinnel történő kezelés megkezdését követő első 3 hónapon belül</w:t>
      </w:r>
      <w:r w:rsidR="006D23DC">
        <w:rPr>
          <w:lang w:val="hu-HU"/>
        </w:rPr>
        <w:t>,</w:t>
      </w:r>
      <w:r w:rsidRPr="00F14B85">
        <w:rPr>
          <w:lang w:val="hu-HU"/>
        </w:rPr>
        <w:t xml:space="preserve"> egyes jelentések szerint </w:t>
      </w:r>
      <w:r w:rsidR="006D23DC">
        <w:rPr>
          <w:lang w:val="hu-HU"/>
        </w:rPr>
        <w:t xml:space="preserve">azonban már </w:t>
      </w:r>
      <w:r w:rsidRPr="00F14B85">
        <w:rPr>
          <w:lang w:val="hu-HU"/>
        </w:rPr>
        <w:t>az első dózist követően</w:t>
      </w:r>
      <w:r w:rsidR="006D23DC">
        <w:rPr>
          <w:lang w:val="hu-HU"/>
        </w:rPr>
        <w:t>,</w:t>
      </w:r>
      <w:r w:rsidRPr="00F14B85">
        <w:rPr>
          <w:lang w:val="hu-HU"/>
        </w:rPr>
        <w:t xml:space="preserve"> alakultak ki. </w:t>
      </w:r>
      <w:r w:rsidR="006D23DC">
        <w:rPr>
          <w:lang w:val="hu-HU"/>
        </w:rPr>
        <w:t>T</w:t>
      </w:r>
      <w:r w:rsidRPr="00F14B85">
        <w:rPr>
          <w:lang w:val="hu-HU"/>
        </w:rPr>
        <w:t xml:space="preserve">úlérzékenységi reakció gyanúja </w:t>
      </w:r>
      <w:r w:rsidR="006D23DC">
        <w:rPr>
          <w:lang w:val="hu-HU"/>
        </w:rPr>
        <w:t>esetén</w:t>
      </w:r>
      <w:r w:rsidRPr="00F14B85">
        <w:rPr>
          <w:lang w:val="hu-HU"/>
        </w:rPr>
        <w:t xml:space="preserve"> a </w:t>
      </w:r>
      <w:r w:rsidR="00F14B85">
        <w:rPr>
          <w:lang w:val="hu-HU"/>
        </w:rPr>
        <w:t>MIFOMET</w:t>
      </w:r>
      <w:r w:rsidRPr="00F14B85">
        <w:rPr>
          <w:lang w:val="hu-HU"/>
        </w:rPr>
        <w:t xml:space="preserve"> szedését abba kell </w:t>
      </w:r>
      <w:r w:rsidRPr="00F14B85">
        <w:rPr>
          <w:lang w:val="hu-HU"/>
        </w:rPr>
        <w:lastRenderedPageBreak/>
        <w:t xml:space="preserve">hagyni, </w:t>
      </w:r>
      <w:r w:rsidR="006D23DC">
        <w:rPr>
          <w:lang w:val="hu-HU"/>
        </w:rPr>
        <w:t>fel kell mérni</w:t>
      </w:r>
      <w:r w:rsidRPr="00F14B85">
        <w:rPr>
          <w:lang w:val="hu-HU"/>
        </w:rPr>
        <w:t xml:space="preserve"> a reakció egyéb lehetséges okait, és a </w:t>
      </w:r>
      <w:r w:rsidR="009A0230">
        <w:rPr>
          <w:lang w:val="hu-HU"/>
        </w:rPr>
        <w:t>diabetes</w:t>
      </w:r>
      <w:r w:rsidRPr="00F14B85">
        <w:rPr>
          <w:lang w:val="hu-HU"/>
        </w:rPr>
        <w:t xml:space="preserve"> kezelésének más módját kell alkalmazni (lásd 4.8</w:t>
      </w:r>
      <w:r w:rsidR="006D23DC">
        <w:rPr>
          <w:lang w:val="hu-HU"/>
        </w:rPr>
        <w:t> p</w:t>
      </w:r>
      <w:r w:rsidRPr="00F14B85">
        <w:rPr>
          <w:lang w:val="hu-HU"/>
        </w:rPr>
        <w:t>ont).</w:t>
      </w:r>
    </w:p>
    <w:p w14:paraId="583FD708" w14:textId="77777777" w:rsidR="00754BFC" w:rsidRPr="00F14B85" w:rsidRDefault="00754BFC" w:rsidP="00754BFC">
      <w:pPr>
        <w:tabs>
          <w:tab w:val="clear" w:pos="567"/>
        </w:tabs>
        <w:spacing w:line="240" w:lineRule="auto"/>
        <w:ind w:left="-5" w:right="8"/>
        <w:rPr>
          <w:lang w:val="hu-HU"/>
        </w:rPr>
      </w:pPr>
    </w:p>
    <w:p w14:paraId="24292DD1" w14:textId="77777777" w:rsidR="00754BFC" w:rsidRPr="00F14B85" w:rsidRDefault="00754BFC" w:rsidP="00754BFC">
      <w:pPr>
        <w:tabs>
          <w:tab w:val="clear" w:pos="567"/>
        </w:tabs>
        <w:spacing w:line="240" w:lineRule="auto"/>
        <w:ind w:left="-5"/>
        <w:rPr>
          <w:iCs/>
          <w:u w:val="single"/>
          <w:lang w:val="hu-HU"/>
        </w:rPr>
      </w:pPr>
      <w:r w:rsidRPr="00F14B85">
        <w:rPr>
          <w:iCs/>
          <w:u w:val="single"/>
          <w:lang w:val="hu-HU"/>
        </w:rPr>
        <w:t>Bullosus pemphigoid</w:t>
      </w:r>
    </w:p>
    <w:p w14:paraId="5ACF7195" w14:textId="6F87BA69" w:rsidR="00754BFC" w:rsidRPr="00F14B85" w:rsidRDefault="00754BFC" w:rsidP="00754BFC">
      <w:pPr>
        <w:tabs>
          <w:tab w:val="clear" w:pos="567"/>
        </w:tabs>
        <w:spacing w:line="240" w:lineRule="auto"/>
        <w:ind w:left="-5" w:right="8"/>
        <w:rPr>
          <w:lang w:val="hu-HU"/>
        </w:rPr>
      </w:pPr>
      <w:r w:rsidRPr="00F14B85">
        <w:rPr>
          <w:lang w:val="hu-HU"/>
        </w:rPr>
        <w:t>A DPP-4-gátlókat – beleértve a szitagliptint is – szedő betegeknél a forgalomba hozatalt követően bullosus pemphigoid</w:t>
      </w:r>
      <w:r w:rsidR="006D23DC">
        <w:rPr>
          <w:lang w:val="hu-HU"/>
        </w:rPr>
        <w:t xml:space="preserve"> kialakulásáról</w:t>
      </w:r>
      <w:r w:rsidRPr="00F14B85">
        <w:rPr>
          <w:lang w:val="hu-HU"/>
        </w:rPr>
        <w:t xml:space="preserve"> számoltak be. </w:t>
      </w:r>
      <w:r w:rsidR="006D23DC">
        <w:rPr>
          <w:lang w:val="hu-HU"/>
        </w:rPr>
        <w:t>B</w:t>
      </w:r>
      <w:r w:rsidRPr="00F14B85">
        <w:rPr>
          <w:lang w:val="hu-HU"/>
        </w:rPr>
        <w:t xml:space="preserve">ullosus pemphigoid gyanúja </w:t>
      </w:r>
      <w:r w:rsidR="006D23DC">
        <w:rPr>
          <w:lang w:val="hu-HU"/>
        </w:rPr>
        <w:t xml:space="preserve">esetén </w:t>
      </w:r>
      <w:r w:rsidRPr="00F14B85">
        <w:rPr>
          <w:lang w:val="hu-HU"/>
        </w:rPr>
        <w:t xml:space="preserve">a </w:t>
      </w:r>
      <w:r w:rsidR="00F14B85">
        <w:rPr>
          <w:lang w:val="hu-HU"/>
        </w:rPr>
        <w:t>MIFOMET</w:t>
      </w:r>
      <w:r w:rsidRPr="00F14B85">
        <w:rPr>
          <w:lang w:val="hu-HU"/>
        </w:rPr>
        <w:t xml:space="preserve"> szedését abba kell hagyni.</w:t>
      </w:r>
    </w:p>
    <w:p w14:paraId="634545FB" w14:textId="77777777" w:rsidR="00754BFC" w:rsidRPr="00F14B85" w:rsidRDefault="00754BFC" w:rsidP="00754BFC">
      <w:pPr>
        <w:tabs>
          <w:tab w:val="clear" w:pos="567"/>
        </w:tabs>
        <w:spacing w:line="240" w:lineRule="auto"/>
        <w:ind w:left="-5" w:right="8"/>
        <w:rPr>
          <w:lang w:val="hu-HU"/>
        </w:rPr>
      </w:pPr>
    </w:p>
    <w:p w14:paraId="739A9AC0" w14:textId="1738B32D" w:rsidR="00754BFC" w:rsidRPr="00F14B85" w:rsidRDefault="006D23DC" w:rsidP="00754BFC">
      <w:pPr>
        <w:tabs>
          <w:tab w:val="clear" w:pos="567"/>
        </w:tabs>
        <w:spacing w:line="240" w:lineRule="auto"/>
        <w:ind w:left="-5"/>
        <w:rPr>
          <w:iCs/>
          <w:u w:val="single"/>
          <w:lang w:val="hu-HU"/>
        </w:rPr>
      </w:pPr>
      <w:r>
        <w:rPr>
          <w:iCs/>
          <w:u w:val="single"/>
          <w:lang w:val="hu-HU"/>
        </w:rPr>
        <w:t>Műtét</w:t>
      </w:r>
    </w:p>
    <w:p w14:paraId="0D2FBF86" w14:textId="49F63B53"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adását az általános, spinális vagy epidurális anesztéziával járó műtét idejére fel kell függeszteni. A készítmény leghamarabb 48 órával a műtét, illetve az orális táplálásra való visszatérés után adható újra, </w:t>
      </w:r>
      <w:r w:rsidR="006D23DC">
        <w:rPr>
          <w:lang w:val="hu-HU"/>
        </w:rPr>
        <w:t>feltéve</w:t>
      </w:r>
      <w:r w:rsidRPr="00F14B85">
        <w:rPr>
          <w:lang w:val="hu-HU"/>
        </w:rPr>
        <w:t>, h</w:t>
      </w:r>
      <w:r w:rsidR="00E356E8">
        <w:rPr>
          <w:lang w:val="hu-HU"/>
        </w:rPr>
        <w:t>ogy</w:t>
      </w:r>
      <w:r w:rsidRPr="00F14B85">
        <w:rPr>
          <w:lang w:val="hu-HU"/>
        </w:rPr>
        <w:t xml:space="preserve"> a veseműködést újra ellenőrizték, és az stabilnak bizonyult.</w:t>
      </w:r>
    </w:p>
    <w:p w14:paraId="7BD3303F" w14:textId="77777777" w:rsidR="00754BFC" w:rsidRPr="00F14B85" w:rsidRDefault="00754BFC" w:rsidP="00754BFC">
      <w:pPr>
        <w:tabs>
          <w:tab w:val="clear" w:pos="567"/>
        </w:tabs>
        <w:spacing w:line="240" w:lineRule="auto"/>
        <w:ind w:left="-5" w:right="8"/>
        <w:rPr>
          <w:lang w:val="hu-HU"/>
        </w:rPr>
      </w:pPr>
    </w:p>
    <w:p w14:paraId="6FEEE668" w14:textId="77777777" w:rsidR="00754BFC" w:rsidRPr="00F14B85" w:rsidRDefault="00754BFC" w:rsidP="00754BFC">
      <w:pPr>
        <w:tabs>
          <w:tab w:val="clear" w:pos="567"/>
        </w:tabs>
        <w:spacing w:line="240" w:lineRule="auto"/>
        <w:ind w:left="-5"/>
        <w:rPr>
          <w:iCs/>
          <w:u w:val="single"/>
          <w:lang w:val="hu-HU"/>
        </w:rPr>
      </w:pPr>
      <w:r w:rsidRPr="00F14B85">
        <w:rPr>
          <w:iCs/>
          <w:u w:val="single"/>
          <w:lang w:val="hu-HU"/>
        </w:rPr>
        <w:t>Jódtartalmú kontrasztanyagok alkalmazása</w:t>
      </w:r>
    </w:p>
    <w:p w14:paraId="3B0A17FF" w14:textId="6E14837C" w:rsidR="00754BFC" w:rsidRPr="00F14B85" w:rsidRDefault="00754BFC" w:rsidP="00754BFC">
      <w:pPr>
        <w:tabs>
          <w:tab w:val="clear" w:pos="567"/>
        </w:tabs>
        <w:spacing w:line="240" w:lineRule="auto"/>
        <w:ind w:left="-5" w:right="8"/>
        <w:rPr>
          <w:lang w:val="hu-HU"/>
        </w:rPr>
      </w:pPr>
      <w:r w:rsidRPr="00F14B85">
        <w:rPr>
          <w:lang w:val="hu-HU"/>
        </w:rPr>
        <w:t>Jódtartalmú kontrasztanyagok intravaszkuláris alkalmazása kontrasztanyag-indukált nephropathiához vezethet, ami a metformin felhalmozódásá</w:t>
      </w:r>
      <w:r w:rsidR="006D23DC">
        <w:rPr>
          <w:lang w:val="hu-HU"/>
        </w:rPr>
        <w:t>t</w:t>
      </w:r>
      <w:r w:rsidRPr="00F14B85">
        <w:rPr>
          <w:lang w:val="hu-HU"/>
        </w:rPr>
        <w:t xml:space="preserve"> és a laktátacidózis kockázatának növekedésé</w:t>
      </w:r>
      <w:r w:rsidR="006D23DC">
        <w:rPr>
          <w:lang w:val="hu-HU"/>
        </w:rPr>
        <w:t>t eredményezi</w:t>
      </w:r>
      <w:r w:rsidRPr="00F14B85">
        <w:rPr>
          <w:lang w:val="hu-HU"/>
        </w:rPr>
        <w:t xml:space="preserve">. A </w:t>
      </w:r>
      <w:r w:rsidR="00F14B85">
        <w:rPr>
          <w:lang w:val="hu-HU"/>
        </w:rPr>
        <w:t>MIFOMET</w:t>
      </w:r>
      <w:r w:rsidRPr="00F14B85">
        <w:rPr>
          <w:lang w:val="hu-HU"/>
        </w:rPr>
        <w:t xml:space="preserve"> adását fel kell függeszteni a </w:t>
      </w:r>
      <w:r w:rsidR="006D23DC">
        <w:rPr>
          <w:lang w:val="hu-HU"/>
        </w:rPr>
        <w:t xml:space="preserve">képalkotó </w:t>
      </w:r>
      <w:r w:rsidRPr="00F14B85">
        <w:rPr>
          <w:lang w:val="hu-HU"/>
        </w:rPr>
        <w:t xml:space="preserve">vizsgálatot megelőzően vagy a vizsgálat idejére, és csak legalább 48 óra elteltével </w:t>
      </w:r>
      <w:r w:rsidR="001D14C3">
        <w:rPr>
          <w:lang w:val="hu-HU"/>
        </w:rPr>
        <w:t>indítható újra</w:t>
      </w:r>
      <w:r w:rsidRPr="00F14B85">
        <w:rPr>
          <w:lang w:val="hu-HU"/>
        </w:rPr>
        <w:t xml:space="preserve">, </w:t>
      </w:r>
      <w:r w:rsidR="001D14C3">
        <w:rPr>
          <w:lang w:val="hu-HU"/>
        </w:rPr>
        <w:t>feltéve</w:t>
      </w:r>
      <w:r w:rsidRPr="00F14B85">
        <w:rPr>
          <w:lang w:val="hu-HU"/>
        </w:rPr>
        <w:t>, h</w:t>
      </w:r>
      <w:r w:rsidR="00E356E8">
        <w:rPr>
          <w:lang w:val="hu-HU"/>
        </w:rPr>
        <w:t>ogy</w:t>
      </w:r>
      <w:r w:rsidRPr="00F14B85">
        <w:rPr>
          <w:lang w:val="hu-HU"/>
        </w:rPr>
        <w:t xml:space="preserve"> a veseműködést újra ellenőrizték, és az stabilnak bizonyult (lásd 4.3 és 4.5</w:t>
      </w:r>
      <w:r w:rsidR="001D14C3">
        <w:rPr>
          <w:lang w:val="hu-HU"/>
        </w:rPr>
        <w:t> </w:t>
      </w:r>
      <w:r w:rsidRPr="00F14B85">
        <w:rPr>
          <w:lang w:val="hu-HU"/>
        </w:rPr>
        <w:t>pont).</w:t>
      </w:r>
    </w:p>
    <w:p w14:paraId="0D4760FD" w14:textId="77777777" w:rsidR="00754BFC" w:rsidRPr="00F14B85" w:rsidRDefault="00754BFC" w:rsidP="00754BFC">
      <w:pPr>
        <w:tabs>
          <w:tab w:val="clear" w:pos="567"/>
        </w:tabs>
        <w:spacing w:line="240" w:lineRule="auto"/>
        <w:ind w:left="-5" w:right="8"/>
        <w:rPr>
          <w:lang w:val="hu-HU"/>
        </w:rPr>
      </w:pPr>
    </w:p>
    <w:p w14:paraId="06608B1A" w14:textId="00CF4FDE" w:rsidR="00754BFC" w:rsidRPr="00F14B85" w:rsidRDefault="00754BFC" w:rsidP="00754BFC">
      <w:pPr>
        <w:tabs>
          <w:tab w:val="clear" w:pos="567"/>
        </w:tabs>
        <w:spacing w:line="240" w:lineRule="auto"/>
        <w:ind w:left="-5" w:right="8"/>
        <w:rPr>
          <w:u w:val="single" w:color="000000"/>
          <w:lang w:val="hu-HU"/>
        </w:rPr>
      </w:pPr>
      <w:r w:rsidRPr="00F14B85">
        <w:rPr>
          <w:u w:val="single" w:color="000000"/>
          <w:lang w:val="hu-HU"/>
        </w:rPr>
        <w:t xml:space="preserve">Előzőleg már </w:t>
      </w:r>
      <w:r w:rsidR="001D14C3">
        <w:rPr>
          <w:u w:val="single" w:color="000000"/>
          <w:lang w:val="hu-HU"/>
        </w:rPr>
        <w:t>beállított</w:t>
      </w:r>
      <w:r w:rsidRPr="00F14B85">
        <w:rPr>
          <w:u w:val="single" w:color="000000"/>
          <w:lang w:val="hu-HU"/>
        </w:rPr>
        <w:t xml:space="preserve"> 2-es típusú </w:t>
      </w:r>
      <w:r w:rsidR="009A0230">
        <w:rPr>
          <w:u w:val="single" w:color="000000"/>
          <w:lang w:val="hu-HU"/>
        </w:rPr>
        <w:t>diabetes</w:t>
      </w:r>
      <w:r w:rsidRPr="00F14B85">
        <w:rPr>
          <w:u w:val="single" w:color="000000"/>
          <w:lang w:val="hu-HU"/>
        </w:rPr>
        <w:t>ben szenvedő betegek klinikai státuszának változása</w:t>
      </w:r>
    </w:p>
    <w:p w14:paraId="40C518F8" w14:textId="2C37AA3A" w:rsidR="00754BFC" w:rsidRPr="00F14B85" w:rsidRDefault="00754BFC" w:rsidP="00754BFC">
      <w:pPr>
        <w:tabs>
          <w:tab w:val="clear" w:pos="567"/>
        </w:tabs>
        <w:spacing w:line="240" w:lineRule="auto"/>
        <w:ind w:left="-5" w:right="8"/>
        <w:rPr>
          <w:lang w:val="hu-HU"/>
        </w:rPr>
      </w:pPr>
      <w:r w:rsidRPr="00F14B85">
        <w:rPr>
          <w:lang w:val="hu-HU"/>
        </w:rPr>
        <w:t>Azo</w:t>
      </w:r>
      <w:r w:rsidR="001D14C3">
        <w:rPr>
          <w:lang w:val="hu-HU"/>
        </w:rPr>
        <w:t>knál a</w:t>
      </w:r>
      <w:r w:rsidRPr="00F14B85">
        <w:rPr>
          <w:lang w:val="hu-HU"/>
        </w:rPr>
        <w:t xml:space="preserve"> </w:t>
      </w:r>
      <w:r w:rsidR="0066263A">
        <w:rPr>
          <w:lang w:val="hu-HU"/>
        </w:rPr>
        <w:t>MIFOMET-et</w:t>
      </w:r>
      <w:r w:rsidRPr="00F14B85">
        <w:rPr>
          <w:lang w:val="hu-HU"/>
        </w:rPr>
        <w:t xml:space="preserve"> szedő, előzőleg jól </w:t>
      </w:r>
      <w:r w:rsidR="001D14C3">
        <w:rPr>
          <w:lang w:val="hu-HU"/>
        </w:rPr>
        <w:t>beállított</w:t>
      </w:r>
      <w:r w:rsidRPr="00F14B85">
        <w:rPr>
          <w:lang w:val="hu-HU"/>
        </w:rPr>
        <w:t xml:space="preserve"> 2-es típusú </w:t>
      </w:r>
      <w:r w:rsidR="009A0230">
        <w:rPr>
          <w:lang w:val="hu-HU"/>
        </w:rPr>
        <w:t>diabetes</w:t>
      </w:r>
      <w:r w:rsidRPr="00F14B85">
        <w:rPr>
          <w:lang w:val="hu-HU"/>
        </w:rPr>
        <w:t>ben szenvedő betegek</w:t>
      </w:r>
      <w:r w:rsidR="001D14C3">
        <w:rPr>
          <w:lang w:val="hu-HU"/>
        </w:rPr>
        <w:t>nél</w:t>
      </w:r>
      <w:r w:rsidRPr="00F14B85">
        <w:rPr>
          <w:lang w:val="hu-HU"/>
        </w:rPr>
        <w:t xml:space="preserve">, akiknél laboratóriumi </w:t>
      </w:r>
      <w:r w:rsidR="001D14C3">
        <w:rPr>
          <w:lang w:val="hu-HU"/>
        </w:rPr>
        <w:t>eltérések</w:t>
      </w:r>
      <w:r w:rsidRPr="00F14B85">
        <w:rPr>
          <w:lang w:val="hu-HU"/>
        </w:rPr>
        <w:t xml:space="preserve"> vagy klinikai (főként tisztázatlan eredetű vagy nehezen azonosítható</w:t>
      </w:r>
      <w:r w:rsidR="001D14C3">
        <w:rPr>
          <w:lang w:val="hu-HU"/>
        </w:rPr>
        <w:t>)</w:t>
      </w:r>
      <w:r w:rsidRPr="00F14B85">
        <w:rPr>
          <w:lang w:val="hu-HU"/>
        </w:rPr>
        <w:t xml:space="preserve"> betegség </w:t>
      </w:r>
      <w:r w:rsidR="001D14C3">
        <w:rPr>
          <w:lang w:val="hu-HU"/>
        </w:rPr>
        <w:t>jelentkeznek</w:t>
      </w:r>
      <w:r w:rsidRPr="00F14B85">
        <w:rPr>
          <w:lang w:val="hu-HU"/>
        </w:rPr>
        <w:t xml:space="preserve">, azonnal </w:t>
      </w:r>
      <w:r w:rsidR="00A369F8">
        <w:rPr>
          <w:lang w:val="hu-HU"/>
        </w:rPr>
        <w:t>keresni</w:t>
      </w:r>
      <w:r w:rsidRPr="00F14B85">
        <w:rPr>
          <w:lang w:val="hu-HU"/>
        </w:rPr>
        <w:t xml:space="preserve"> </w:t>
      </w:r>
      <w:r w:rsidR="001D14C3">
        <w:rPr>
          <w:lang w:val="hu-HU"/>
        </w:rPr>
        <w:t xml:space="preserve">kell </w:t>
      </w:r>
      <w:r w:rsidRPr="00F14B85">
        <w:rPr>
          <w:lang w:val="hu-HU"/>
        </w:rPr>
        <w:t xml:space="preserve">a ketoacidózis vagy </w:t>
      </w:r>
      <w:r w:rsidR="0066263A">
        <w:rPr>
          <w:lang w:val="hu-HU"/>
        </w:rPr>
        <w:t>laktát</w:t>
      </w:r>
      <w:r w:rsidRPr="00F14B85">
        <w:rPr>
          <w:lang w:val="hu-HU"/>
        </w:rPr>
        <w:t xml:space="preserve">acidózis </w:t>
      </w:r>
      <w:r w:rsidR="001D14C3">
        <w:rPr>
          <w:lang w:val="hu-HU"/>
        </w:rPr>
        <w:t>tüneteit</w:t>
      </w:r>
      <w:r w:rsidRPr="00F14B85">
        <w:rPr>
          <w:lang w:val="hu-HU"/>
        </w:rPr>
        <w:t>. A kivizsgálásnak ki kell terjednie a szérum-elektrolitok és ketonok, a vércukorszint, valamint szükség esetén a vér pH, laktát, piruvát és metformin szintjének megállapítására. Az acidózis bármilyen formájának megjelenése esetén a kezelést azonnal abba kell hagyni és meg kell tenni a megfelelő óvintézkedéseket.</w:t>
      </w:r>
    </w:p>
    <w:p w14:paraId="645BC898" w14:textId="77777777" w:rsidR="00754BFC" w:rsidRDefault="00754BFC" w:rsidP="00754BFC">
      <w:pPr>
        <w:tabs>
          <w:tab w:val="clear" w:pos="567"/>
        </w:tabs>
        <w:spacing w:line="240" w:lineRule="auto"/>
        <w:ind w:left="-5" w:right="8"/>
        <w:rPr>
          <w:lang w:val="hu-HU"/>
        </w:rPr>
      </w:pPr>
    </w:p>
    <w:p w14:paraId="28168F90" w14:textId="77777777" w:rsidR="006258B5" w:rsidRPr="00473766" w:rsidRDefault="006258B5" w:rsidP="00754BFC">
      <w:pPr>
        <w:tabs>
          <w:tab w:val="clear" w:pos="567"/>
        </w:tabs>
        <w:spacing w:line="240" w:lineRule="auto"/>
        <w:ind w:left="-5" w:right="8"/>
        <w:rPr>
          <w:u w:val="single"/>
        </w:rPr>
      </w:pPr>
      <w:r w:rsidRPr="00473766">
        <w:rPr>
          <w:u w:val="single"/>
        </w:rPr>
        <w:t>B</w:t>
      </w:r>
      <w:r w:rsidRPr="00473766">
        <w:rPr>
          <w:u w:val="single"/>
          <w:vertAlign w:val="subscript"/>
        </w:rPr>
        <w:t>12</w:t>
      </w:r>
      <w:r w:rsidRPr="00473766">
        <w:rPr>
          <w:u w:val="single"/>
        </w:rPr>
        <w:t xml:space="preserve">-vitamin-hiány </w:t>
      </w:r>
    </w:p>
    <w:p w14:paraId="7F9C978A" w14:textId="21CAF875" w:rsidR="006258B5" w:rsidRDefault="006258B5" w:rsidP="00754BFC">
      <w:pPr>
        <w:tabs>
          <w:tab w:val="clear" w:pos="567"/>
        </w:tabs>
        <w:spacing w:line="240" w:lineRule="auto"/>
        <w:ind w:left="-5" w:right="8"/>
      </w:pPr>
      <w:r w:rsidRPr="006258B5">
        <w:t xml:space="preserve">A metformin </w:t>
      </w:r>
      <w:proofErr w:type="spellStart"/>
      <w:r w:rsidRPr="006258B5">
        <w:t>csökkentheti</w:t>
      </w:r>
      <w:proofErr w:type="spellEnd"/>
      <w:r w:rsidRPr="006258B5">
        <w:t xml:space="preserve"> a B</w:t>
      </w:r>
      <w:r w:rsidRPr="00473766">
        <w:rPr>
          <w:vertAlign w:val="subscript"/>
        </w:rPr>
        <w:t>12</w:t>
      </w:r>
      <w:r w:rsidRPr="006258B5">
        <w:t xml:space="preserve">-vitamin </w:t>
      </w:r>
      <w:proofErr w:type="spellStart"/>
      <w:r w:rsidRPr="006258B5">
        <w:t>szérumszintjét</w:t>
      </w:r>
      <w:proofErr w:type="spellEnd"/>
      <w:r w:rsidRPr="006258B5">
        <w:t xml:space="preserve">. A metformin </w:t>
      </w:r>
      <w:proofErr w:type="spellStart"/>
      <w:r w:rsidR="00BB3F56">
        <w:t>dózis</w:t>
      </w:r>
      <w:r w:rsidRPr="006258B5">
        <w:t>ának</w:t>
      </w:r>
      <w:proofErr w:type="spellEnd"/>
      <w:r w:rsidRPr="006258B5">
        <w:t xml:space="preserve">, </w:t>
      </w:r>
      <w:proofErr w:type="spellStart"/>
      <w:r w:rsidRPr="006258B5">
        <w:t>illetve</w:t>
      </w:r>
      <w:proofErr w:type="spellEnd"/>
      <w:r w:rsidRPr="006258B5">
        <w:t xml:space="preserve"> a </w:t>
      </w:r>
      <w:proofErr w:type="spellStart"/>
      <w:r w:rsidRPr="006258B5">
        <w:t>kezelés</w:t>
      </w:r>
      <w:proofErr w:type="spellEnd"/>
      <w:r w:rsidRPr="006258B5">
        <w:t xml:space="preserve"> </w:t>
      </w:r>
      <w:proofErr w:type="spellStart"/>
      <w:r w:rsidRPr="006258B5">
        <w:t>időtartamának</w:t>
      </w:r>
      <w:proofErr w:type="spellEnd"/>
      <w:r w:rsidRPr="006258B5">
        <w:t xml:space="preserve"> </w:t>
      </w:r>
      <w:proofErr w:type="spellStart"/>
      <w:r w:rsidRPr="006258B5">
        <w:t>növelésével</w:t>
      </w:r>
      <w:proofErr w:type="spellEnd"/>
      <w:r w:rsidRPr="006258B5">
        <w:t xml:space="preserve"> és/</w:t>
      </w:r>
      <w:proofErr w:type="spellStart"/>
      <w:r w:rsidRPr="006258B5">
        <w:t>vagy</w:t>
      </w:r>
      <w:proofErr w:type="spellEnd"/>
      <w:r w:rsidRPr="006258B5">
        <w:t xml:space="preserve"> </w:t>
      </w:r>
      <w:proofErr w:type="spellStart"/>
      <w:r w:rsidRPr="006258B5">
        <w:t>olyan</w:t>
      </w:r>
      <w:proofErr w:type="spellEnd"/>
      <w:r w:rsidRPr="006258B5">
        <w:t xml:space="preserve"> </w:t>
      </w:r>
      <w:proofErr w:type="spellStart"/>
      <w:r w:rsidRPr="006258B5">
        <w:t>betegeknél</w:t>
      </w:r>
      <w:proofErr w:type="spellEnd"/>
      <w:r w:rsidRPr="006258B5">
        <w:t xml:space="preserve">, </w:t>
      </w:r>
      <w:proofErr w:type="spellStart"/>
      <w:r w:rsidRPr="006258B5">
        <w:t>akiknél</w:t>
      </w:r>
      <w:proofErr w:type="spellEnd"/>
      <w:r w:rsidRPr="006258B5">
        <w:t xml:space="preserve"> B</w:t>
      </w:r>
      <w:r w:rsidRPr="00473766">
        <w:rPr>
          <w:vertAlign w:val="subscript"/>
        </w:rPr>
        <w:t>12</w:t>
      </w:r>
      <w:r w:rsidRPr="006258B5">
        <w:t xml:space="preserve">-vitamin-hiányt </w:t>
      </w:r>
      <w:proofErr w:type="spellStart"/>
      <w:r w:rsidRPr="006258B5">
        <w:t>okozó</w:t>
      </w:r>
      <w:proofErr w:type="spellEnd"/>
      <w:r w:rsidRPr="006258B5">
        <w:t xml:space="preserve"> </w:t>
      </w:r>
      <w:proofErr w:type="spellStart"/>
      <w:r w:rsidRPr="006258B5">
        <w:t>ismert</w:t>
      </w:r>
      <w:proofErr w:type="spellEnd"/>
      <w:r w:rsidRPr="006258B5">
        <w:t xml:space="preserve"> </w:t>
      </w:r>
      <w:proofErr w:type="spellStart"/>
      <w:r w:rsidRPr="006258B5">
        <w:t>kockázati</w:t>
      </w:r>
      <w:proofErr w:type="spellEnd"/>
      <w:r w:rsidRPr="006258B5">
        <w:t xml:space="preserve"> </w:t>
      </w:r>
      <w:proofErr w:type="spellStart"/>
      <w:r w:rsidRPr="006258B5">
        <w:t>tényezők</w:t>
      </w:r>
      <w:proofErr w:type="spellEnd"/>
      <w:r w:rsidRPr="006258B5">
        <w:t xml:space="preserve"> </w:t>
      </w:r>
      <w:proofErr w:type="spellStart"/>
      <w:r w:rsidRPr="006258B5">
        <w:t>állnak</w:t>
      </w:r>
      <w:proofErr w:type="spellEnd"/>
      <w:r w:rsidRPr="006258B5">
        <w:t xml:space="preserve"> </w:t>
      </w:r>
      <w:proofErr w:type="spellStart"/>
      <w:r w:rsidRPr="006258B5">
        <w:t>fenn</w:t>
      </w:r>
      <w:proofErr w:type="spellEnd"/>
      <w:r w:rsidRPr="006258B5">
        <w:t xml:space="preserve">, </w:t>
      </w:r>
      <w:proofErr w:type="spellStart"/>
      <w:r w:rsidRPr="006258B5">
        <w:t>megemelkedik</w:t>
      </w:r>
      <w:proofErr w:type="spellEnd"/>
      <w:r w:rsidRPr="006258B5">
        <w:t xml:space="preserve"> </w:t>
      </w:r>
      <w:proofErr w:type="spellStart"/>
      <w:r w:rsidRPr="006258B5">
        <w:t>az</w:t>
      </w:r>
      <w:proofErr w:type="spellEnd"/>
      <w:r w:rsidRPr="006258B5">
        <w:t xml:space="preserve"> </w:t>
      </w:r>
      <w:proofErr w:type="spellStart"/>
      <w:r w:rsidRPr="006258B5">
        <w:t>alacsony</w:t>
      </w:r>
      <w:proofErr w:type="spellEnd"/>
      <w:r w:rsidRPr="006258B5">
        <w:t xml:space="preserve"> B</w:t>
      </w:r>
      <w:r w:rsidRPr="00473766">
        <w:rPr>
          <w:vertAlign w:val="subscript"/>
        </w:rPr>
        <w:t>12</w:t>
      </w:r>
      <w:r w:rsidRPr="006258B5">
        <w:t xml:space="preserve">-vitamin-szint </w:t>
      </w:r>
      <w:proofErr w:type="spellStart"/>
      <w:r w:rsidRPr="006258B5">
        <w:t>kockázata</w:t>
      </w:r>
      <w:proofErr w:type="spellEnd"/>
      <w:r w:rsidRPr="006258B5">
        <w:t>. B</w:t>
      </w:r>
      <w:r w:rsidRPr="00473766">
        <w:rPr>
          <w:vertAlign w:val="subscript"/>
        </w:rPr>
        <w:t>12</w:t>
      </w:r>
      <w:r w:rsidRPr="006258B5">
        <w:t>- vitamin-</w:t>
      </w:r>
      <w:proofErr w:type="spellStart"/>
      <w:r w:rsidRPr="006258B5">
        <w:t>hiány</w:t>
      </w:r>
      <w:proofErr w:type="spellEnd"/>
      <w:r w:rsidRPr="006258B5">
        <w:t xml:space="preserve"> </w:t>
      </w:r>
      <w:proofErr w:type="spellStart"/>
      <w:r w:rsidRPr="006258B5">
        <w:t>gyanúja</w:t>
      </w:r>
      <w:proofErr w:type="spellEnd"/>
      <w:r w:rsidRPr="006258B5">
        <w:t xml:space="preserve"> (pl. anaemia </w:t>
      </w:r>
      <w:proofErr w:type="spellStart"/>
      <w:r w:rsidRPr="006258B5">
        <w:t>vagy</w:t>
      </w:r>
      <w:proofErr w:type="spellEnd"/>
      <w:r w:rsidRPr="006258B5">
        <w:t xml:space="preserve"> </w:t>
      </w:r>
      <w:proofErr w:type="spellStart"/>
      <w:r w:rsidRPr="006258B5">
        <w:t>neuropathia</w:t>
      </w:r>
      <w:proofErr w:type="spellEnd"/>
      <w:r w:rsidRPr="006258B5">
        <w:t xml:space="preserve">) </w:t>
      </w:r>
      <w:proofErr w:type="spellStart"/>
      <w:r w:rsidRPr="006258B5">
        <w:t>esetén</w:t>
      </w:r>
      <w:proofErr w:type="spellEnd"/>
      <w:r w:rsidRPr="006258B5">
        <w:t xml:space="preserve"> a B</w:t>
      </w:r>
      <w:r w:rsidRPr="00473766">
        <w:rPr>
          <w:vertAlign w:val="subscript"/>
        </w:rPr>
        <w:t>12</w:t>
      </w:r>
      <w:r w:rsidRPr="006258B5">
        <w:t xml:space="preserve">-vitamin-szérumszintet </w:t>
      </w:r>
      <w:proofErr w:type="spellStart"/>
      <w:r w:rsidRPr="006258B5">
        <w:t>monitorozni</w:t>
      </w:r>
      <w:proofErr w:type="spellEnd"/>
      <w:r w:rsidRPr="006258B5">
        <w:t xml:space="preserve"> </w:t>
      </w:r>
      <w:proofErr w:type="spellStart"/>
      <w:r w:rsidRPr="006258B5">
        <w:t>kell</w:t>
      </w:r>
      <w:proofErr w:type="spellEnd"/>
      <w:r w:rsidRPr="006258B5">
        <w:t>. A B</w:t>
      </w:r>
      <w:r w:rsidRPr="00473766">
        <w:rPr>
          <w:vertAlign w:val="subscript"/>
        </w:rPr>
        <w:t>12</w:t>
      </w:r>
      <w:r w:rsidRPr="006258B5">
        <w:t xml:space="preserve">-vitamin-szint </w:t>
      </w:r>
      <w:proofErr w:type="spellStart"/>
      <w:r w:rsidRPr="006258B5">
        <w:t>időszakos</w:t>
      </w:r>
      <w:proofErr w:type="spellEnd"/>
      <w:r w:rsidRPr="006258B5">
        <w:t xml:space="preserve"> </w:t>
      </w:r>
      <w:proofErr w:type="spellStart"/>
      <w:r w:rsidRPr="006258B5">
        <w:t>monitorozása</w:t>
      </w:r>
      <w:proofErr w:type="spellEnd"/>
      <w:r w:rsidRPr="006258B5">
        <w:t xml:space="preserve"> </w:t>
      </w:r>
      <w:proofErr w:type="spellStart"/>
      <w:r w:rsidRPr="006258B5">
        <w:t>szükséges</w:t>
      </w:r>
      <w:proofErr w:type="spellEnd"/>
      <w:r w:rsidRPr="006258B5">
        <w:t xml:space="preserve"> </w:t>
      </w:r>
      <w:proofErr w:type="spellStart"/>
      <w:r w:rsidRPr="006258B5">
        <w:t>lehet</w:t>
      </w:r>
      <w:proofErr w:type="spellEnd"/>
      <w:r w:rsidRPr="006258B5">
        <w:t xml:space="preserve"> a B</w:t>
      </w:r>
      <w:r w:rsidRPr="00473766">
        <w:rPr>
          <w:vertAlign w:val="subscript"/>
        </w:rPr>
        <w:t>12</w:t>
      </w:r>
      <w:r w:rsidRPr="006258B5">
        <w:t xml:space="preserve">-vitamin-hiányt </w:t>
      </w:r>
      <w:proofErr w:type="spellStart"/>
      <w:r w:rsidRPr="006258B5">
        <w:t>okozó</w:t>
      </w:r>
      <w:proofErr w:type="spellEnd"/>
      <w:r w:rsidRPr="006258B5">
        <w:t xml:space="preserve"> </w:t>
      </w:r>
      <w:proofErr w:type="spellStart"/>
      <w:r w:rsidRPr="006258B5">
        <w:t>kockázati</w:t>
      </w:r>
      <w:proofErr w:type="spellEnd"/>
      <w:r w:rsidRPr="006258B5">
        <w:t xml:space="preserve"> </w:t>
      </w:r>
      <w:proofErr w:type="spellStart"/>
      <w:r w:rsidRPr="006258B5">
        <w:t>tényezők</w:t>
      </w:r>
      <w:proofErr w:type="spellEnd"/>
      <w:r w:rsidRPr="006258B5">
        <w:t xml:space="preserve"> </w:t>
      </w:r>
      <w:proofErr w:type="spellStart"/>
      <w:r w:rsidRPr="006258B5">
        <w:t>fennállása</w:t>
      </w:r>
      <w:proofErr w:type="spellEnd"/>
      <w:r w:rsidRPr="006258B5">
        <w:t xml:space="preserve"> </w:t>
      </w:r>
      <w:proofErr w:type="spellStart"/>
      <w:r w:rsidRPr="006258B5">
        <w:t>mellett</w:t>
      </w:r>
      <w:proofErr w:type="spellEnd"/>
      <w:r w:rsidRPr="006258B5">
        <w:t>. A metformin-</w:t>
      </w:r>
      <w:proofErr w:type="spellStart"/>
      <w:r w:rsidRPr="006258B5">
        <w:t>terápiát</w:t>
      </w:r>
      <w:proofErr w:type="spellEnd"/>
      <w:r w:rsidRPr="006258B5">
        <w:t xml:space="preserve"> </w:t>
      </w:r>
      <w:proofErr w:type="spellStart"/>
      <w:r w:rsidRPr="006258B5">
        <w:t>addig</w:t>
      </w:r>
      <w:proofErr w:type="spellEnd"/>
      <w:r w:rsidRPr="006258B5">
        <w:t xml:space="preserve"> </w:t>
      </w:r>
      <w:proofErr w:type="spellStart"/>
      <w:r w:rsidRPr="006258B5">
        <w:t>kell</w:t>
      </w:r>
      <w:proofErr w:type="spellEnd"/>
      <w:r w:rsidRPr="006258B5">
        <w:t xml:space="preserve"> </w:t>
      </w:r>
      <w:proofErr w:type="spellStart"/>
      <w:r w:rsidRPr="006258B5">
        <w:t>folytatni</w:t>
      </w:r>
      <w:proofErr w:type="spellEnd"/>
      <w:r w:rsidRPr="006258B5">
        <w:t xml:space="preserve">, </w:t>
      </w:r>
      <w:proofErr w:type="spellStart"/>
      <w:r w:rsidRPr="006258B5">
        <w:t>amíg</w:t>
      </w:r>
      <w:proofErr w:type="spellEnd"/>
      <w:r w:rsidRPr="006258B5">
        <w:t xml:space="preserve"> a </w:t>
      </w:r>
      <w:proofErr w:type="spellStart"/>
      <w:r w:rsidRPr="006258B5">
        <w:t>beteg</w:t>
      </w:r>
      <w:proofErr w:type="spellEnd"/>
      <w:r w:rsidRPr="006258B5">
        <w:t xml:space="preserve"> </w:t>
      </w:r>
      <w:proofErr w:type="spellStart"/>
      <w:r w:rsidRPr="006258B5">
        <w:t>azt</w:t>
      </w:r>
      <w:proofErr w:type="spellEnd"/>
      <w:r w:rsidRPr="006258B5">
        <w:t xml:space="preserve"> </w:t>
      </w:r>
      <w:proofErr w:type="spellStart"/>
      <w:r w:rsidRPr="006258B5">
        <w:t>tolerálja</w:t>
      </w:r>
      <w:proofErr w:type="spellEnd"/>
      <w:r w:rsidRPr="006258B5">
        <w:t xml:space="preserve">, és </w:t>
      </w:r>
      <w:proofErr w:type="spellStart"/>
      <w:r w:rsidRPr="006258B5">
        <w:t>nem</w:t>
      </w:r>
      <w:proofErr w:type="spellEnd"/>
      <w:r w:rsidRPr="006258B5">
        <w:t xml:space="preserve"> </w:t>
      </w:r>
      <w:proofErr w:type="spellStart"/>
      <w:r w:rsidRPr="006258B5">
        <w:t>áll</w:t>
      </w:r>
      <w:proofErr w:type="spellEnd"/>
      <w:r w:rsidRPr="006258B5">
        <w:t xml:space="preserve"> </w:t>
      </w:r>
      <w:proofErr w:type="spellStart"/>
      <w:r w:rsidRPr="006258B5">
        <w:t>fenn</w:t>
      </w:r>
      <w:proofErr w:type="spellEnd"/>
      <w:r w:rsidRPr="006258B5">
        <w:t xml:space="preserve"> </w:t>
      </w:r>
      <w:proofErr w:type="spellStart"/>
      <w:r w:rsidRPr="006258B5">
        <w:t>kontraindikáció</w:t>
      </w:r>
      <w:proofErr w:type="spellEnd"/>
      <w:r w:rsidRPr="006258B5">
        <w:t xml:space="preserve">, </w:t>
      </w:r>
      <w:proofErr w:type="spellStart"/>
      <w:r w:rsidRPr="006258B5">
        <w:t>valamint</w:t>
      </w:r>
      <w:proofErr w:type="spellEnd"/>
      <w:r w:rsidRPr="006258B5">
        <w:t xml:space="preserve"> a </w:t>
      </w:r>
      <w:proofErr w:type="spellStart"/>
      <w:r w:rsidRPr="006258B5">
        <w:t>beteg</w:t>
      </w:r>
      <w:proofErr w:type="spellEnd"/>
      <w:r w:rsidRPr="006258B5">
        <w:t xml:space="preserve"> a </w:t>
      </w:r>
      <w:proofErr w:type="spellStart"/>
      <w:r w:rsidRPr="006258B5">
        <w:t>hatályos</w:t>
      </w:r>
      <w:proofErr w:type="spellEnd"/>
      <w:r w:rsidRPr="006258B5">
        <w:t xml:space="preserve"> </w:t>
      </w:r>
      <w:proofErr w:type="spellStart"/>
      <w:r w:rsidRPr="006258B5">
        <w:t>klinikai</w:t>
      </w:r>
      <w:proofErr w:type="spellEnd"/>
      <w:r w:rsidRPr="006258B5">
        <w:t xml:space="preserve"> </w:t>
      </w:r>
      <w:proofErr w:type="spellStart"/>
      <w:r w:rsidRPr="006258B5">
        <w:t>irányelvek</w:t>
      </w:r>
      <w:proofErr w:type="spellEnd"/>
      <w:r w:rsidRPr="006258B5">
        <w:t xml:space="preserve"> </w:t>
      </w:r>
      <w:proofErr w:type="spellStart"/>
      <w:r w:rsidRPr="006258B5">
        <w:t>alapján</w:t>
      </w:r>
      <w:proofErr w:type="spellEnd"/>
      <w:r w:rsidRPr="006258B5">
        <w:t xml:space="preserve"> </w:t>
      </w:r>
      <w:proofErr w:type="spellStart"/>
      <w:r w:rsidRPr="006258B5">
        <w:t>előírt</w:t>
      </w:r>
      <w:proofErr w:type="spellEnd"/>
      <w:r w:rsidRPr="006258B5">
        <w:t xml:space="preserve"> B</w:t>
      </w:r>
      <w:r w:rsidRPr="00473766">
        <w:rPr>
          <w:vertAlign w:val="subscript"/>
        </w:rPr>
        <w:t>12</w:t>
      </w:r>
      <w:r w:rsidRPr="006258B5">
        <w:t xml:space="preserve">-vitamin-pótló </w:t>
      </w:r>
      <w:proofErr w:type="spellStart"/>
      <w:r w:rsidRPr="006258B5">
        <w:t>kezelésben</w:t>
      </w:r>
      <w:proofErr w:type="spellEnd"/>
      <w:r w:rsidRPr="006258B5">
        <w:t xml:space="preserve"> </w:t>
      </w:r>
      <w:proofErr w:type="spellStart"/>
      <w:r w:rsidRPr="006258B5">
        <w:t>részesül</w:t>
      </w:r>
      <w:proofErr w:type="spellEnd"/>
      <w:r>
        <w:t xml:space="preserve">. </w:t>
      </w:r>
    </w:p>
    <w:p w14:paraId="4A052AC8" w14:textId="77777777" w:rsidR="006258B5" w:rsidRPr="00F14B85" w:rsidRDefault="006258B5" w:rsidP="00754BFC">
      <w:pPr>
        <w:tabs>
          <w:tab w:val="clear" w:pos="567"/>
        </w:tabs>
        <w:spacing w:line="240" w:lineRule="auto"/>
        <w:ind w:left="-5" w:right="8"/>
        <w:rPr>
          <w:lang w:val="hu-HU"/>
        </w:rPr>
      </w:pPr>
    </w:p>
    <w:p w14:paraId="302B5BA4" w14:textId="7C2847B4" w:rsidR="00754BFC" w:rsidRPr="00F14B85" w:rsidRDefault="00E356E8" w:rsidP="00754BFC">
      <w:pPr>
        <w:tabs>
          <w:tab w:val="clear" w:pos="567"/>
        </w:tabs>
        <w:spacing w:line="240" w:lineRule="auto"/>
        <w:ind w:left="-5" w:right="8"/>
        <w:rPr>
          <w:u w:val="single" w:color="000000"/>
          <w:lang w:val="hu-HU"/>
        </w:rPr>
      </w:pPr>
      <w:r>
        <w:rPr>
          <w:u w:val="single" w:color="000000"/>
          <w:lang w:val="hu-HU"/>
        </w:rPr>
        <w:t>Nátrium</w:t>
      </w:r>
    </w:p>
    <w:p w14:paraId="0A67760D" w14:textId="77777777" w:rsidR="00754BFC" w:rsidRPr="00F14B85" w:rsidRDefault="00754BFC" w:rsidP="00754BFC">
      <w:pPr>
        <w:tabs>
          <w:tab w:val="clear" w:pos="567"/>
        </w:tabs>
        <w:spacing w:line="240" w:lineRule="auto"/>
        <w:ind w:left="-5" w:right="8"/>
        <w:rPr>
          <w:lang w:val="hu-HU"/>
        </w:rPr>
      </w:pPr>
      <w:r w:rsidRPr="00F14B85">
        <w:rPr>
          <w:lang w:val="hu-HU"/>
        </w:rPr>
        <w:t>A készítmény kevesebb mint 1 mmol (23 mg) nátriumot tartalmaz filmtablettánként, azaz gyakorlatilag „nátriummentes”.</w:t>
      </w:r>
    </w:p>
    <w:p w14:paraId="1B1D0EAB" w14:textId="77777777" w:rsidR="00EA1846" w:rsidRPr="00F14B85" w:rsidRDefault="00EA1846" w:rsidP="00845A4B">
      <w:pPr>
        <w:spacing w:line="240" w:lineRule="auto"/>
        <w:rPr>
          <w:lang w:val="hu-HU"/>
        </w:rPr>
      </w:pPr>
    </w:p>
    <w:p w14:paraId="44C863C1" w14:textId="77777777" w:rsidR="00EA1846" w:rsidRPr="00F14B85" w:rsidRDefault="00F7162F" w:rsidP="00130037">
      <w:pPr>
        <w:spacing w:line="240" w:lineRule="auto"/>
        <w:ind w:left="567" w:hanging="567"/>
        <w:outlineLvl w:val="0"/>
        <w:rPr>
          <w:b/>
          <w:bCs/>
          <w:lang w:val="hu-HU"/>
        </w:rPr>
      </w:pPr>
      <w:r w:rsidRPr="00F14B85">
        <w:rPr>
          <w:b/>
          <w:bCs/>
          <w:lang w:val="hu-HU"/>
        </w:rPr>
        <w:t>4.5</w:t>
      </w:r>
      <w:r w:rsidRPr="00F14B85">
        <w:rPr>
          <w:b/>
          <w:bCs/>
          <w:lang w:val="hu-HU"/>
        </w:rPr>
        <w:tab/>
        <w:t>Gyógyszerkölcsönhatások és egyéb interakciók</w:t>
      </w:r>
    </w:p>
    <w:p w14:paraId="56A7AE57" w14:textId="77777777" w:rsidR="00EA1846" w:rsidRPr="00F14B85" w:rsidRDefault="00EA1846" w:rsidP="00130037">
      <w:pPr>
        <w:spacing w:line="240" w:lineRule="auto"/>
        <w:rPr>
          <w:lang w:val="hu-HU"/>
        </w:rPr>
      </w:pPr>
    </w:p>
    <w:p w14:paraId="43A29404" w14:textId="6E8A3DD9" w:rsidR="00754BFC" w:rsidRPr="00F14B85" w:rsidRDefault="00754BFC" w:rsidP="00754BFC">
      <w:pPr>
        <w:tabs>
          <w:tab w:val="clear" w:pos="567"/>
        </w:tabs>
        <w:spacing w:line="240" w:lineRule="auto"/>
        <w:ind w:left="-5" w:right="8"/>
        <w:rPr>
          <w:lang w:val="hu-HU"/>
        </w:rPr>
      </w:pPr>
      <w:r w:rsidRPr="00F14B85">
        <w:rPr>
          <w:lang w:val="hu-HU"/>
        </w:rPr>
        <w:t xml:space="preserve">Szitagliptin (napi kétszer 50 mg) és a metformin (napi kétszer </w:t>
      </w:r>
      <w:r w:rsidR="0067780F">
        <w:rPr>
          <w:lang w:val="hu-HU"/>
        </w:rPr>
        <w:t>100</w:t>
      </w:r>
      <w:r w:rsidR="00E5060C">
        <w:rPr>
          <w:lang w:val="hu-HU"/>
        </w:rPr>
        <w:t>0</w:t>
      </w:r>
      <w:r w:rsidRPr="00F14B85">
        <w:rPr>
          <w:lang w:val="hu-HU"/>
        </w:rPr>
        <w:t xml:space="preserve"> mg) többszörös dózisának együttes alkalmazása 2-es típusú </w:t>
      </w:r>
      <w:r w:rsidR="009A0230">
        <w:rPr>
          <w:lang w:val="hu-HU"/>
        </w:rPr>
        <w:t>diabetes</w:t>
      </w:r>
      <w:r w:rsidRPr="00F14B85">
        <w:rPr>
          <w:lang w:val="hu-HU"/>
        </w:rPr>
        <w:t>ben szenvedő betegeknél sem a szitagliptin, sem a metformin farmakokinetikáját nem változtatta meg jelentős mértékben.</w:t>
      </w:r>
    </w:p>
    <w:p w14:paraId="4F153A10" w14:textId="77777777" w:rsidR="00754BFC" w:rsidRPr="00F14B85" w:rsidRDefault="00754BFC" w:rsidP="00754BFC">
      <w:pPr>
        <w:tabs>
          <w:tab w:val="clear" w:pos="567"/>
        </w:tabs>
        <w:spacing w:line="240" w:lineRule="auto"/>
        <w:ind w:left="-5" w:right="124"/>
        <w:rPr>
          <w:lang w:val="hu-HU"/>
        </w:rPr>
      </w:pPr>
    </w:p>
    <w:p w14:paraId="7C616521" w14:textId="15A1AFE3" w:rsidR="00754BFC" w:rsidRPr="00F14B85" w:rsidRDefault="00754BFC" w:rsidP="00754BFC">
      <w:pPr>
        <w:tabs>
          <w:tab w:val="clear" w:pos="567"/>
        </w:tabs>
        <w:spacing w:line="240" w:lineRule="auto"/>
        <w:ind w:left="-5" w:right="124"/>
        <w:rPr>
          <w:lang w:val="hu-HU"/>
        </w:rPr>
      </w:pPr>
      <w:r w:rsidRPr="00F14B85">
        <w:rPr>
          <w:lang w:val="hu-HU"/>
        </w:rPr>
        <w:t xml:space="preserve">A </w:t>
      </w:r>
      <w:r w:rsidR="00F14B85">
        <w:rPr>
          <w:lang w:val="hu-HU"/>
        </w:rPr>
        <w:t>MIFOMET</w:t>
      </w:r>
      <w:r w:rsidRPr="00F14B85">
        <w:rPr>
          <w:lang w:val="hu-HU"/>
        </w:rPr>
        <w:t>-</w:t>
      </w:r>
      <w:r w:rsidR="00E356E8">
        <w:rPr>
          <w:lang w:val="hu-HU"/>
        </w:rPr>
        <w:t>t</w:t>
      </w:r>
      <w:r w:rsidRPr="00F14B85">
        <w:rPr>
          <w:lang w:val="hu-HU"/>
        </w:rPr>
        <w:t>el farmakokinetikai gyógyszer-interakciós vizsgálatokat nem végeztek, azonban különálló hatóanyagaival, a szitagliptinnel és metforminnal folytattak ilyen jellegű vizsgálatokat.</w:t>
      </w:r>
    </w:p>
    <w:p w14:paraId="3F71A3B7" w14:textId="77777777" w:rsidR="00754BFC" w:rsidRPr="00F14B85" w:rsidRDefault="00754BFC" w:rsidP="00754BFC">
      <w:pPr>
        <w:tabs>
          <w:tab w:val="clear" w:pos="567"/>
        </w:tabs>
        <w:spacing w:line="240" w:lineRule="auto"/>
        <w:ind w:left="-5" w:right="124"/>
        <w:rPr>
          <w:lang w:val="hu-HU"/>
        </w:rPr>
      </w:pPr>
    </w:p>
    <w:p w14:paraId="05A27FB9" w14:textId="77777777" w:rsidR="00754BFC" w:rsidRPr="00F14B85" w:rsidRDefault="00754BFC" w:rsidP="00754BFC">
      <w:pPr>
        <w:tabs>
          <w:tab w:val="clear" w:pos="567"/>
        </w:tabs>
        <w:spacing w:line="240" w:lineRule="auto"/>
        <w:ind w:left="-5" w:right="124"/>
        <w:rPr>
          <w:lang w:val="hu-HU"/>
        </w:rPr>
      </w:pPr>
      <w:r w:rsidRPr="00F14B85">
        <w:rPr>
          <w:u w:val="single" w:color="000000"/>
          <w:lang w:val="hu-HU"/>
        </w:rPr>
        <w:t>Együttadás nem ajánlott</w:t>
      </w:r>
    </w:p>
    <w:p w14:paraId="460A8053" w14:textId="77777777" w:rsidR="00754BFC" w:rsidRPr="00F14B85" w:rsidRDefault="00754BFC" w:rsidP="00754BFC">
      <w:pPr>
        <w:tabs>
          <w:tab w:val="clear" w:pos="567"/>
        </w:tabs>
        <w:spacing w:line="240" w:lineRule="auto"/>
        <w:ind w:left="-5" w:right="8"/>
        <w:rPr>
          <w:lang w:val="hu-HU"/>
        </w:rPr>
      </w:pPr>
    </w:p>
    <w:p w14:paraId="1BE9B8C3" w14:textId="77777777" w:rsidR="00754BFC" w:rsidRPr="00F14B85" w:rsidRDefault="00754BFC" w:rsidP="00754BFC">
      <w:pPr>
        <w:tabs>
          <w:tab w:val="clear" w:pos="567"/>
        </w:tabs>
        <w:spacing w:line="240" w:lineRule="auto"/>
        <w:ind w:left="-5" w:right="8"/>
        <w:rPr>
          <w:lang w:val="hu-HU"/>
        </w:rPr>
      </w:pPr>
      <w:r w:rsidRPr="00F14B85">
        <w:rPr>
          <w:lang w:val="hu-HU"/>
        </w:rPr>
        <w:t>Alkohol</w:t>
      </w:r>
    </w:p>
    <w:p w14:paraId="7061C4B0" w14:textId="77777777" w:rsidR="00754BFC" w:rsidRPr="00F14B85" w:rsidRDefault="00754BFC" w:rsidP="00754BFC">
      <w:pPr>
        <w:tabs>
          <w:tab w:val="clear" w:pos="567"/>
        </w:tabs>
        <w:spacing w:line="240" w:lineRule="auto"/>
        <w:ind w:left="-5" w:right="8"/>
        <w:rPr>
          <w:lang w:val="hu-HU"/>
        </w:rPr>
      </w:pPr>
      <w:r w:rsidRPr="00F14B85">
        <w:rPr>
          <w:lang w:val="hu-HU"/>
        </w:rPr>
        <w:t>Az alkoholintoxikáció fokozza a laktátacidózis kockázatát, különösen éhezés, alultápláltság vagy májkárosodás fennállásakor.</w:t>
      </w:r>
    </w:p>
    <w:p w14:paraId="71C38873" w14:textId="77777777" w:rsidR="00754BFC" w:rsidRPr="00F14B85" w:rsidRDefault="00754BFC" w:rsidP="00754BFC">
      <w:pPr>
        <w:tabs>
          <w:tab w:val="clear" w:pos="567"/>
        </w:tabs>
        <w:spacing w:line="240" w:lineRule="auto"/>
        <w:ind w:left="-5" w:right="8"/>
        <w:rPr>
          <w:lang w:val="hu-HU"/>
        </w:rPr>
      </w:pPr>
    </w:p>
    <w:p w14:paraId="75568EFF" w14:textId="77777777" w:rsidR="00754BFC" w:rsidRPr="00F14B85" w:rsidRDefault="00754BFC" w:rsidP="00754BFC">
      <w:pPr>
        <w:tabs>
          <w:tab w:val="clear" w:pos="567"/>
        </w:tabs>
        <w:spacing w:line="240" w:lineRule="auto"/>
        <w:ind w:left="-5" w:right="8"/>
        <w:rPr>
          <w:lang w:val="hu-HU"/>
        </w:rPr>
      </w:pPr>
      <w:r w:rsidRPr="00F14B85">
        <w:rPr>
          <w:lang w:val="hu-HU"/>
        </w:rPr>
        <w:t>Jódtartalmú kontrasztanyagok</w:t>
      </w:r>
    </w:p>
    <w:p w14:paraId="14B8CA25" w14:textId="6630EA06"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adását fel kell függeszteni a </w:t>
      </w:r>
      <w:r w:rsidR="00E356E8">
        <w:rPr>
          <w:lang w:val="hu-HU"/>
        </w:rPr>
        <w:t xml:space="preserve">képalkotó </w:t>
      </w:r>
      <w:r w:rsidRPr="00F14B85">
        <w:rPr>
          <w:lang w:val="hu-HU"/>
        </w:rPr>
        <w:t xml:space="preserve">vizsgálatot megelőzően vagy a vizsgálat idejére, és </w:t>
      </w:r>
      <w:r w:rsidR="00E356E8">
        <w:rPr>
          <w:lang w:val="hu-HU"/>
        </w:rPr>
        <w:t xml:space="preserve">adása </w:t>
      </w:r>
      <w:r w:rsidRPr="00F14B85">
        <w:rPr>
          <w:lang w:val="hu-HU"/>
        </w:rPr>
        <w:t>csak legalább 48</w:t>
      </w:r>
      <w:r w:rsidR="00E356E8">
        <w:rPr>
          <w:lang w:val="hu-HU"/>
        </w:rPr>
        <w:t> </w:t>
      </w:r>
      <w:r w:rsidRPr="00F14B85">
        <w:rPr>
          <w:lang w:val="hu-HU"/>
        </w:rPr>
        <w:t xml:space="preserve">óra elteltével </w:t>
      </w:r>
      <w:r w:rsidR="00E356E8">
        <w:rPr>
          <w:lang w:val="hu-HU"/>
        </w:rPr>
        <w:t>indítható újra</w:t>
      </w:r>
      <w:r w:rsidRPr="00F14B85">
        <w:rPr>
          <w:lang w:val="hu-HU"/>
        </w:rPr>
        <w:t xml:space="preserve">, </w:t>
      </w:r>
      <w:r w:rsidR="00E356E8">
        <w:rPr>
          <w:lang w:val="hu-HU"/>
        </w:rPr>
        <w:t>feltéve</w:t>
      </w:r>
      <w:r w:rsidRPr="00F14B85">
        <w:rPr>
          <w:lang w:val="hu-HU"/>
        </w:rPr>
        <w:t>, h</w:t>
      </w:r>
      <w:r w:rsidR="00E356E8">
        <w:rPr>
          <w:lang w:val="hu-HU"/>
        </w:rPr>
        <w:t>ogy</w:t>
      </w:r>
      <w:r w:rsidRPr="00F14B85">
        <w:rPr>
          <w:lang w:val="hu-HU"/>
        </w:rPr>
        <w:t xml:space="preserve"> a veseműködést újra ellenőrizték, és az stabilnak bizonyult (lásd 4.3 és 4.4 pont).</w:t>
      </w:r>
    </w:p>
    <w:p w14:paraId="102FAA83" w14:textId="77777777" w:rsidR="00754BFC" w:rsidRPr="00F14B85" w:rsidRDefault="00754BFC" w:rsidP="00754BFC">
      <w:pPr>
        <w:tabs>
          <w:tab w:val="clear" w:pos="567"/>
        </w:tabs>
        <w:spacing w:line="240" w:lineRule="auto"/>
        <w:ind w:left="-5" w:right="8"/>
        <w:rPr>
          <w:lang w:val="hu-HU"/>
        </w:rPr>
      </w:pPr>
    </w:p>
    <w:p w14:paraId="0FAD187E" w14:textId="5FE47F2F"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Elővigyázatosság</w:t>
      </w:r>
      <w:r w:rsidR="00ED37E3">
        <w:rPr>
          <w:u w:val="single" w:color="000000"/>
          <w:lang w:val="hu-HU"/>
        </w:rPr>
        <w:t>ot igénylő</w:t>
      </w:r>
      <w:r w:rsidRPr="00F14B85">
        <w:rPr>
          <w:u w:val="single" w:color="000000"/>
          <w:lang w:val="hu-HU"/>
        </w:rPr>
        <w:t xml:space="preserve"> kombinációk</w:t>
      </w:r>
    </w:p>
    <w:p w14:paraId="28AC1225" w14:textId="167A0D0E" w:rsidR="00754BFC" w:rsidRPr="00F14B85" w:rsidRDefault="00754BFC" w:rsidP="00754BFC">
      <w:pPr>
        <w:tabs>
          <w:tab w:val="clear" w:pos="567"/>
        </w:tabs>
        <w:spacing w:line="240" w:lineRule="auto"/>
        <w:ind w:left="-5" w:right="8"/>
        <w:rPr>
          <w:lang w:val="hu-HU"/>
        </w:rPr>
      </w:pPr>
      <w:r w:rsidRPr="00F14B85">
        <w:rPr>
          <w:lang w:val="hu-HU"/>
        </w:rPr>
        <w:t>Egyes gyógyszerek, például az NSAID-ok, köztük a szelektív ciklooxigenáz</w:t>
      </w:r>
      <w:r w:rsidR="003360B5">
        <w:rPr>
          <w:lang w:val="hu-HU"/>
        </w:rPr>
        <w:t>-</w:t>
      </w:r>
      <w:r w:rsidRPr="00F14B85">
        <w:rPr>
          <w:lang w:val="hu-HU"/>
        </w:rPr>
        <w:t xml:space="preserve"> (CO</w:t>
      </w:r>
      <w:r w:rsidR="00ED37E3">
        <w:rPr>
          <w:lang w:val="hu-HU"/>
        </w:rPr>
        <w:t>X)</w:t>
      </w:r>
      <w:r w:rsidR="003360B5">
        <w:rPr>
          <w:lang w:val="hu-HU"/>
        </w:rPr>
        <w:t xml:space="preserve"> </w:t>
      </w:r>
      <w:r w:rsidRPr="00F14B85">
        <w:rPr>
          <w:lang w:val="hu-HU"/>
        </w:rPr>
        <w:t>2-inhibitorok, az ACE-gátlók, az angiotenzin</w:t>
      </w:r>
      <w:r w:rsidR="003360B5">
        <w:rPr>
          <w:lang w:val="hu-HU"/>
        </w:rPr>
        <w:t xml:space="preserve"> </w:t>
      </w:r>
      <w:r w:rsidRPr="00F14B85">
        <w:rPr>
          <w:lang w:val="hu-HU"/>
        </w:rPr>
        <w:t xml:space="preserve">II-receptor-blokkolók, valamint a vízhajtók, különösen a kacsdiuretikumok károsan befolyásolhatják a veseműködést, és ezáltal növelhetik a laktátacidózis kockázatát. Ezen készítmények metforminnal </w:t>
      </w:r>
      <w:r w:rsidR="00ED37E3">
        <w:rPr>
          <w:lang w:val="hu-HU"/>
        </w:rPr>
        <w:t xml:space="preserve">történő </w:t>
      </w:r>
      <w:r w:rsidRPr="00F14B85">
        <w:rPr>
          <w:lang w:val="hu-HU"/>
        </w:rPr>
        <w:t>együttes adásának megkezdésekor, és a kombinációs kezelés során a veseműködés szoros ellenőrzése szükséges.</w:t>
      </w:r>
    </w:p>
    <w:p w14:paraId="6C40EAC8" w14:textId="77777777" w:rsidR="00754BFC" w:rsidRPr="00F14B85" w:rsidRDefault="00754BFC" w:rsidP="00754BFC">
      <w:pPr>
        <w:tabs>
          <w:tab w:val="clear" w:pos="567"/>
        </w:tabs>
        <w:spacing w:line="240" w:lineRule="auto"/>
        <w:ind w:left="-5" w:right="8"/>
        <w:rPr>
          <w:lang w:val="hu-HU"/>
        </w:rPr>
      </w:pPr>
    </w:p>
    <w:p w14:paraId="117BF697" w14:textId="6353996A" w:rsidR="00754BFC" w:rsidRPr="00F14B85" w:rsidRDefault="00754BFC" w:rsidP="00754BFC">
      <w:pPr>
        <w:tabs>
          <w:tab w:val="clear" w:pos="567"/>
        </w:tabs>
        <w:spacing w:line="240" w:lineRule="auto"/>
        <w:ind w:left="-5" w:right="8"/>
        <w:rPr>
          <w:lang w:val="hu-HU"/>
        </w:rPr>
      </w:pPr>
      <w:r w:rsidRPr="00F14B85">
        <w:rPr>
          <w:lang w:val="hu-HU"/>
        </w:rPr>
        <w:t>A metformin ren</w:t>
      </w:r>
      <w:r w:rsidR="003600FC">
        <w:rPr>
          <w:lang w:val="hu-HU"/>
        </w:rPr>
        <w:t>á</w:t>
      </w:r>
      <w:r w:rsidRPr="00F14B85">
        <w:rPr>
          <w:lang w:val="hu-HU"/>
        </w:rPr>
        <w:t>lis eliminációjában szerepet játszó általános ren</w:t>
      </w:r>
      <w:r w:rsidR="003600FC">
        <w:rPr>
          <w:lang w:val="hu-HU"/>
        </w:rPr>
        <w:t>á</w:t>
      </w:r>
      <w:r w:rsidRPr="00F14B85">
        <w:rPr>
          <w:lang w:val="hu-HU"/>
        </w:rPr>
        <w:t>lis tubularis transzportrendszerekkel interakcióba lépő gyógyszerek (pl.: szerves kationtranszporter-2 [OCT2] / multidr</w:t>
      </w:r>
      <w:r w:rsidR="008F496B">
        <w:rPr>
          <w:lang w:val="hu-HU"/>
        </w:rPr>
        <w:t>o</w:t>
      </w:r>
      <w:r w:rsidRPr="00F14B85">
        <w:rPr>
          <w:lang w:val="hu-HU"/>
        </w:rPr>
        <w:t xml:space="preserve">g és toxin extrúziós transzporter [MATE] gátlók, mint például a ranolazin, vandetanib, dolutegravir, cimetidin) együttes alkalmazása emelheti a metformin szisztémás expozícióját, és növelheti a laktátacidózis kockázatát. Az együttes alkalmazás előnyeit és kockázatait mérlegelni kell. Az ilyen gyógyszerek együttes alkalmazása esetén fontolóra kell venni a </w:t>
      </w:r>
      <w:r w:rsidR="00030D87">
        <w:rPr>
          <w:lang w:val="hu-HU"/>
        </w:rPr>
        <w:t>glikémiás</w:t>
      </w:r>
      <w:r w:rsidRPr="00F14B85">
        <w:rPr>
          <w:lang w:val="hu-HU"/>
        </w:rPr>
        <w:t xml:space="preserve"> kontroll szoros monitorozását, az ajánlott adagolás keretein belüli dózismódosítást, és a diabetes-kezelés megváltoztatását.</w:t>
      </w:r>
    </w:p>
    <w:p w14:paraId="5BAFC31D" w14:textId="77777777" w:rsidR="00754BFC" w:rsidRPr="00F14B85" w:rsidRDefault="00754BFC" w:rsidP="00754BFC">
      <w:pPr>
        <w:tabs>
          <w:tab w:val="clear" w:pos="567"/>
        </w:tabs>
        <w:spacing w:line="240" w:lineRule="auto"/>
        <w:ind w:left="-5" w:right="8"/>
        <w:rPr>
          <w:lang w:val="hu-HU"/>
        </w:rPr>
      </w:pPr>
    </w:p>
    <w:p w14:paraId="00DD1B96" w14:textId="59C1256F" w:rsidR="00754BFC" w:rsidRPr="00F14B85" w:rsidRDefault="00754BFC" w:rsidP="00754BFC">
      <w:pPr>
        <w:tabs>
          <w:tab w:val="clear" w:pos="567"/>
        </w:tabs>
        <w:spacing w:line="240" w:lineRule="auto"/>
        <w:ind w:left="-5" w:right="8"/>
        <w:rPr>
          <w:lang w:val="hu-HU"/>
        </w:rPr>
      </w:pPr>
      <w:r w:rsidRPr="00F14B85">
        <w:rPr>
          <w:lang w:val="hu-HU"/>
        </w:rPr>
        <w:t>A szisztémásan és helyileg alkalmazott glükokortikoidok, a béta-2 agonisták és a vízhajtók intrinsic h</w:t>
      </w:r>
      <w:r w:rsidR="00ED37E3">
        <w:rPr>
          <w:lang w:val="hu-HU"/>
        </w:rPr>
        <w:t>i</w:t>
      </w:r>
      <w:r w:rsidRPr="00F14B85">
        <w:rPr>
          <w:lang w:val="hu-HU"/>
        </w:rPr>
        <w:t>per</w:t>
      </w:r>
      <w:r w:rsidR="00030D87">
        <w:rPr>
          <w:lang w:val="hu-HU"/>
        </w:rPr>
        <w:t>glikémiás</w:t>
      </w:r>
      <w:r w:rsidRPr="00F14B85">
        <w:rPr>
          <w:lang w:val="hu-HU"/>
        </w:rPr>
        <w:t xml:space="preserve"> aktivitással rendelkeznek. A betegeket </w:t>
      </w:r>
      <w:r w:rsidR="00ED37E3">
        <w:rPr>
          <w:lang w:val="hu-HU"/>
        </w:rPr>
        <w:t xml:space="preserve">erről </w:t>
      </w:r>
      <w:r w:rsidRPr="00F14B85">
        <w:rPr>
          <w:lang w:val="hu-HU"/>
        </w:rPr>
        <w:t xml:space="preserve">tájékoztatni kell, és </w:t>
      </w:r>
      <w:r w:rsidR="00ED37E3">
        <w:rPr>
          <w:lang w:val="hu-HU"/>
        </w:rPr>
        <w:t xml:space="preserve">a </w:t>
      </w:r>
      <w:r w:rsidRPr="00F14B85">
        <w:rPr>
          <w:lang w:val="hu-HU"/>
        </w:rPr>
        <w:t xml:space="preserve">vércukorszint </w:t>
      </w:r>
      <w:r w:rsidR="00ED37E3">
        <w:rPr>
          <w:lang w:val="hu-HU"/>
        </w:rPr>
        <w:t>gyakoribb</w:t>
      </w:r>
      <w:r w:rsidRPr="00F14B85">
        <w:rPr>
          <w:lang w:val="hu-HU"/>
        </w:rPr>
        <w:t xml:space="preserve"> monitoroz</w:t>
      </w:r>
      <w:r w:rsidR="00ED37E3">
        <w:rPr>
          <w:lang w:val="hu-HU"/>
        </w:rPr>
        <w:t>ása szükséges</w:t>
      </w:r>
      <w:r w:rsidRPr="00F14B85">
        <w:rPr>
          <w:lang w:val="hu-HU"/>
        </w:rPr>
        <w:t>, főként az ilyen gyógyszerekkel történő kezelés kezdeti szakaszában. Szükség esetén az antih</w:t>
      </w:r>
      <w:r w:rsidR="00977899">
        <w:rPr>
          <w:lang w:val="hu-HU"/>
        </w:rPr>
        <w:t>i</w:t>
      </w:r>
      <w:r w:rsidRPr="00F14B85">
        <w:rPr>
          <w:lang w:val="hu-HU"/>
        </w:rPr>
        <w:t>per</w:t>
      </w:r>
      <w:r w:rsidR="00030D87">
        <w:rPr>
          <w:lang w:val="hu-HU"/>
        </w:rPr>
        <w:t>glikémiás</w:t>
      </w:r>
      <w:r w:rsidRPr="00F14B85">
        <w:rPr>
          <w:lang w:val="hu-HU"/>
        </w:rPr>
        <w:t xml:space="preserve"> gyógyszer dózisát az egyéb gyógyszerrel történő kezelés során vagy annak abbahagyása esetén módosítani kell.</w:t>
      </w:r>
    </w:p>
    <w:p w14:paraId="3D77FA1F" w14:textId="77777777" w:rsidR="00754BFC" w:rsidRPr="00F14B85" w:rsidRDefault="00754BFC" w:rsidP="00754BFC">
      <w:pPr>
        <w:tabs>
          <w:tab w:val="clear" w:pos="567"/>
        </w:tabs>
        <w:spacing w:line="240" w:lineRule="auto"/>
        <w:ind w:left="-5" w:right="8"/>
        <w:rPr>
          <w:lang w:val="hu-HU"/>
        </w:rPr>
      </w:pPr>
    </w:p>
    <w:p w14:paraId="3EC34CAE" w14:textId="037B3B2A" w:rsidR="00754BFC" w:rsidRPr="00F14B85" w:rsidRDefault="00754BFC" w:rsidP="00754BFC">
      <w:pPr>
        <w:tabs>
          <w:tab w:val="clear" w:pos="567"/>
        </w:tabs>
        <w:spacing w:line="240" w:lineRule="auto"/>
        <w:ind w:left="-5" w:right="8"/>
        <w:rPr>
          <w:lang w:val="hu-HU"/>
        </w:rPr>
      </w:pPr>
      <w:r w:rsidRPr="00F14B85">
        <w:rPr>
          <w:lang w:val="hu-HU"/>
        </w:rPr>
        <w:t>Az ACE-gátlók csökkenthetik a vércukorszintet. Szükség esetén az antih</w:t>
      </w:r>
      <w:r w:rsidR="00977899">
        <w:rPr>
          <w:lang w:val="hu-HU"/>
        </w:rPr>
        <w:t>i</w:t>
      </w:r>
      <w:r w:rsidRPr="00F14B85">
        <w:rPr>
          <w:lang w:val="hu-HU"/>
        </w:rPr>
        <w:t>per</w:t>
      </w:r>
      <w:r w:rsidR="00030D87">
        <w:rPr>
          <w:lang w:val="hu-HU"/>
        </w:rPr>
        <w:t>glikémiás</w:t>
      </w:r>
      <w:r w:rsidRPr="00F14B85">
        <w:rPr>
          <w:lang w:val="hu-HU"/>
        </w:rPr>
        <w:t xml:space="preserve"> gyógyszer dózisát az egyéb gyógyszerrel történő kezelés során vagy annak abbahagyása esetén módosítani kell.</w:t>
      </w:r>
    </w:p>
    <w:p w14:paraId="65619736" w14:textId="77777777" w:rsidR="00754BFC" w:rsidRPr="00F14B85" w:rsidRDefault="00754BFC" w:rsidP="00754BFC">
      <w:pPr>
        <w:tabs>
          <w:tab w:val="clear" w:pos="567"/>
        </w:tabs>
        <w:spacing w:line="240" w:lineRule="auto"/>
        <w:ind w:left="-5" w:right="8"/>
        <w:rPr>
          <w:lang w:val="hu-HU"/>
        </w:rPr>
      </w:pPr>
    </w:p>
    <w:p w14:paraId="6BF2D0F3"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Más gyógyszerek hatása a szitagliptinre</w:t>
      </w:r>
    </w:p>
    <w:p w14:paraId="7CA68764" w14:textId="5CF1D090" w:rsidR="00977899" w:rsidRDefault="00754BFC" w:rsidP="00754BFC">
      <w:pPr>
        <w:tabs>
          <w:tab w:val="clear" w:pos="567"/>
        </w:tabs>
        <w:spacing w:line="240" w:lineRule="auto"/>
        <w:ind w:left="-5" w:right="8"/>
        <w:rPr>
          <w:lang w:val="hu-HU"/>
        </w:rPr>
      </w:pPr>
      <w:r w:rsidRPr="00F14B85">
        <w:rPr>
          <w:lang w:val="hu-HU"/>
        </w:rPr>
        <w:t xml:space="preserve">Az alábbiakban ismertetett </w:t>
      </w:r>
      <w:r w:rsidRPr="00F14B85">
        <w:rPr>
          <w:i/>
          <w:lang w:val="hu-HU"/>
        </w:rPr>
        <w:t xml:space="preserve">in vitro </w:t>
      </w:r>
      <w:r w:rsidRPr="00F14B85">
        <w:rPr>
          <w:lang w:val="hu-HU"/>
        </w:rPr>
        <w:t>és klinikai adatok arra utalnak, hogy kicsi annak a kockázata, hogy az egyéb gyógyszerek</w:t>
      </w:r>
      <w:r w:rsidR="00235147">
        <w:rPr>
          <w:lang w:val="hu-HU"/>
        </w:rPr>
        <w:t xml:space="preserve"> együttadását követően </w:t>
      </w:r>
      <w:r w:rsidRPr="00F14B85">
        <w:rPr>
          <w:lang w:val="hu-HU"/>
        </w:rPr>
        <w:t>klinikailag jelentős kölcsönhatás</w:t>
      </w:r>
      <w:r w:rsidR="00235147">
        <w:rPr>
          <w:lang w:val="hu-HU"/>
        </w:rPr>
        <w:t xml:space="preserve"> alakulna ki.</w:t>
      </w:r>
    </w:p>
    <w:p w14:paraId="22FF76AC" w14:textId="77777777" w:rsidR="00977899" w:rsidRDefault="00977899" w:rsidP="00754BFC">
      <w:pPr>
        <w:tabs>
          <w:tab w:val="clear" w:pos="567"/>
        </w:tabs>
        <w:spacing w:line="240" w:lineRule="auto"/>
        <w:ind w:left="-5" w:right="8"/>
        <w:rPr>
          <w:lang w:val="hu-HU"/>
        </w:rPr>
      </w:pPr>
    </w:p>
    <w:p w14:paraId="05354755" w14:textId="5B354852" w:rsidR="00754BFC" w:rsidRPr="00F14B85" w:rsidRDefault="00754BFC" w:rsidP="00754BFC">
      <w:pPr>
        <w:tabs>
          <w:tab w:val="clear" w:pos="567"/>
        </w:tabs>
        <w:spacing w:line="240" w:lineRule="auto"/>
        <w:ind w:left="-5" w:right="8"/>
        <w:rPr>
          <w:lang w:val="hu-HU"/>
        </w:rPr>
      </w:pPr>
      <w:r w:rsidRPr="00F14B85">
        <w:rPr>
          <w:lang w:val="hu-HU"/>
        </w:rPr>
        <w:t xml:space="preserve">Az </w:t>
      </w:r>
      <w:r w:rsidRPr="00F14B85">
        <w:rPr>
          <w:i/>
          <w:lang w:val="hu-HU"/>
        </w:rPr>
        <w:t xml:space="preserve">in vitro </w:t>
      </w:r>
      <w:r w:rsidRPr="00F14B85">
        <w:rPr>
          <w:lang w:val="hu-HU"/>
        </w:rPr>
        <w:t xml:space="preserve">vizsgálatok kimutatták, hogy a szitagliptin korlátozott metabolizmusáért elsődlegesen a CYP3A4, </w:t>
      </w:r>
      <w:r w:rsidR="00977899">
        <w:rPr>
          <w:lang w:val="hu-HU"/>
        </w:rPr>
        <w:t xml:space="preserve">és részben </w:t>
      </w:r>
      <w:r w:rsidRPr="00F14B85">
        <w:rPr>
          <w:lang w:val="hu-HU"/>
        </w:rPr>
        <w:t xml:space="preserve">a CYP2C8 </w:t>
      </w:r>
      <w:r w:rsidR="00977899" w:rsidRPr="00F14B85">
        <w:rPr>
          <w:lang w:val="hu-HU"/>
        </w:rPr>
        <w:t>enzim felelős</w:t>
      </w:r>
      <w:r w:rsidRPr="00F14B85">
        <w:rPr>
          <w:lang w:val="hu-HU"/>
        </w:rPr>
        <w:t xml:space="preserve">. A normál vesefunkciójú betegek esetében a metabolizmus – beleértve a CYP3A4-en keresztül történő metabolizmust – csak kis szerepet játszik a szitagliptin kiürülésében. Súlyos fokú vesekárosodás, illetve végstádiumú vesebetegség („End stage renal disease” – ESRD) esetén </w:t>
      </w:r>
      <w:r w:rsidR="003600FC">
        <w:rPr>
          <w:lang w:val="hu-HU"/>
        </w:rPr>
        <w:t xml:space="preserve">azonban </w:t>
      </w:r>
      <w:r w:rsidRPr="00F14B85">
        <w:rPr>
          <w:lang w:val="hu-HU"/>
        </w:rPr>
        <w:t>a metabolizmus a szitagliptin kiválasztásában jelentősebb szerepet játszhat. Ezen oknál fogva lehetséges tehát, hogy az erős CYP3A4-inhibitorok (pl.: ketokonazol, itrakonazol, ritonavir, klaritromicin) a súlyos fokú vesekárosodásban vagy ESRD-ben szenvedő betegek esetében megváltoztathatják a szitagliptin farmakokinetikáját. Az erős CYP3A4-inhibitorok hatásait vesekárosodásban szenvedők esetében klinikai vizsgálatokban nem vizsgálták.</w:t>
      </w:r>
    </w:p>
    <w:p w14:paraId="67FE2DCA" w14:textId="77777777" w:rsidR="00754BFC" w:rsidRPr="00F14B85" w:rsidRDefault="00754BFC" w:rsidP="00754BFC">
      <w:pPr>
        <w:tabs>
          <w:tab w:val="clear" w:pos="567"/>
        </w:tabs>
        <w:spacing w:line="240" w:lineRule="auto"/>
        <w:ind w:left="-5" w:right="8"/>
        <w:rPr>
          <w:lang w:val="hu-HU"/>
        </w:rPr>
      </w:pPr>
    </w:p>
    <w:p w14:paraId="1D2F9B24" w14:textId="18C5A433" w:rsidR="00754BFC" w:rsidRPr="00F14B85" w:rsidRDefault="00754BFC" w:rsidP="00754BFC">
      <w:pPr>
        <w:tabs>
          <w:tab w:val="clear" w:pos="567"/>
        </w:tabs>
        <w:spacing w:line="240" w:lineRule="auto"/>
        <w:ind w:left="-5" w:right="204"/>
        <w:rPr>
          <w:lang w:val="hu-HU"/>
        </w:rPr>
      </w:pPr>
      <w:r w:rsidRPr="00F14B85">
        <w:rPr>
          <w:lang w:val="hu-HU"/>
        </w:rPr>
        <w:t xml:space="preserve">Az </w:t>
      </w:r>
      <w:r w:rsidRPr="00F14B85">
        <w:rPr>
          <w:i/>
          <w:lang w:val="hu-HU"/>
        </w:rPr>
        <w:t xml:space="preserve">in vitro </w:t>
      </w:r>
      <w:r w:rsidRPr="00F14B85">
        <w:rPr>
          <w:lang w:val="hu-HU"/>
        </w:rPr>
        <w:t xml:space="preserve">transzportvizsgálatok azt mutatták, hogy a szitagliptin a p-glikoprotein és az organikus aniontranszporter-3 (OAT3) szubsztrátja. A szitagliptin OAT3-mediált transzportját a probenecid </w:t>
      </w:r>
      <w:r w:rsidRPr="00F14B85">
        <w:rPr>
          <w:i/>
          <w:lang w:val="hu-HU"/>
        </w:rPr>
        <w:t xml:space="preserve">in vitro </w:t>
      </w:r>
      <w:r w:rsidRPr="00F14B85">
        <w:rPr>
          <w:lang w:val="hu-HU"/>
        </w:rPr>
        <w:t>gátolta, noha a klinikailag jelentős kölcsönhatások kockázat</w:t>
      </w:r>
      <w:r w:rsidR="003475B9">
        <w:rPr>
          <w:lang w:val="hu-HU"/>
        </w:rPr>
        <w:t>át alacsonynak tekintik</w:t>
      </w:r>
      <w:r w:rsidRPr="00F14B85">
        <w:rPr>
          <w:lang w:val="hu-HU"/>
        </w:rPr>
        <w:t xml:space="preserve">. Az OAT3-inhibitorok </w:t>
      </w:r>
      <w:r w:rsidR="003475B9">
        <w:rPr>
          <w:lang w:val="hu-HU"/>
        </w:rPr>
        <w:t>egyidejű</w:t>
      </w:r>
      <w:r w:rsidRPr="00F14B85">
        <w:rPr>
          <w:lang w:val="hu-HU"/>
        </w:rPr>
        <w:t xml:space="preserve"> alkalmazását </w:t>
      </w:r>
      <w:r w:rsidRPr="00F14B85">
        <w:rPr>
          <w:i/>
          <w:lang w:val="hu-HU"/>
        </w:rPr>
        <w:t xml:space="preserve">in vivo </w:t>
      </w:r>
      <w:r w:rsidRPr="00F14B85">
        <w:rPr>
          <w:lang w:val="hu-HU"/>
        </w:rPr>
        <w:t xml:space="preserve">nem </w:t>
      </w:r>
      <w:r w:rsidR="003475B9">
        <w:rPr>
          <w:lang w:val="hu-HU"/>
        </w:rPr>
        <w:t>vizsgálták</w:t>
      </w:r>
      <w:r w:rsidRPr="00F14B85">
        <w:rPr>
          <w:lang w:val="hu-HU"/>
        </w:rPr>
        <w:t>.</w:t>
      </w:r>
    </w:p>
    <w:p w14:paraId="465F781D" w14:textId="77777777" w:rsidR="00754BFC" w:rsidRPr="00F14B85" w:rsidRDefault="00754BFC" w:rsidP="00754BFC">
      <w:pPr>
        <w:tabs>
          <w:tab w:val="clear" w:pos="567"/>
        </w:tabs>
        <w:spacing w:line="240" w:lineRule="auto"/>
        <w:ind w:left="-5" w:right="204"/>
        <w:rPr>
          <w:lang w:val="hu-HU"/>
        </w:rPr>
      </w:pPr>
    </w:p>
    <w:p w14:paraId="578FC7AD" w14:textId="46D65D25" w:rsidR="00754BFC" w:rsidRPr="00F14B85" w:rsidRDefault="00754BFC" w:rsidP="00754BFC">
      <w:pPr>
        <w:tabs>
          <w:tab w:val="clear" w:pos="567"/>
        </w:tabs>
        <w:spacing w:line="240" w:lineRule="auto"/>
        <w:ind w:left="-5" w:right="8"/>
        <w:rPr>
          <w:lang w:val="hu-HU"/>
        </w:rPr>
      </w:pPr>
      <w:r w:rsidRPr="00F14B85">
        <w:rPr>
          <w:i/>
          <w:lang w:val="hu-HU"/>
        </w:rPr>
        <w:t xml:space="preserve">Ciklosporin: </w:t>
      </w:r>
      <w:r w:rsidR="004C5070">
        <w:rPr>
          <w:lang w:val="hu-HU"/>
        </w:rPr>
        <w:t>Elvégeztek egy</w:t>
      </w:r>
      <w:r w:rsidR="004C5070" w:rsidRPr="00F14B85">
        <w:rPr>
          <w:lang w:val="hu-HU"/>
        </w:rPr>
        <w:t xml:space="preserve"> </w:t>
      </w:r>
      <w:r w:rsidRPr="00F14B85">
        <w:rPr>
          <w:lang w:val="hu-HU"/>
        </w:rPr>
        <w:t>vizsgálat</w:t>
      </w:r>
      <w:r w:rsidR="004C5070">
        <w:rPr>
          <w:lang w:val="hu-HU"/>
        </w:rPr>
        <w:t>ot</w:t>
      </w:r>
      <w:r w:rsidR="003475B9">
        <w:rPr>
          <w:lang w:val="hu-HU"/>
        </w:rPr>
        <w:t xml:space="preserve"> </w:t>
      </w:r>
      <w:r w:rsidRPr="00F14B85">
        <w:rPr>
          <w:lang w:val="hu-HU"/>
        </w:rPr>
        <w:t>az erős p-glikoprotein inhibitor ciklosporin</w:t>
      </w:r>
      <w:r w:rsidR="003475B9">
        <w:rPr>
          <w:lang w:val="hu-HU"/>
        </w:rPr>
        <w:t xml:space="preserve"> </w:t>
      </w:r>
      <w:r w:rsidRPr="00F14B85">
        <w:rPr>
          <w:lang w:val="hu-HU"/>
        </w:rPr>
        <w:t>szitagliptin farmakokinetikájára</w:t>
      </w:r>
      <w:r w:rsidR="003475B9">
        <w:rPr>
          <w:lang w:val="hu-HU"/>
        </w:rPr>
        <w:t xml:space="preserve"> kifejtett hatásának vizsgálatára</w:t>
      </w:r>
      <w:r w:rsidRPr="00F14B85">
        <w:rPr>
          <w:lang w:val="hu-HU"/>
        </w:rPr>
        <w:t>. A szitagliptin egyszeri, orálisan adott 100 mg-os dózisának együttes alkalmazása egyszeri, orálisan adott 600 mg ciklosporinnal hozzávetőleg 29%-kal emelte meg a szitagliptin AUC-értékét, és 68%-kal a C</w:t>
      </w:r>
      <w:r w:rsidRPr="00F14B85">
        <w:rPr>
          <w:vertAlign w:val="subscript"/>
          <w:lang w:val="hu-HU"/>
        </w:rPr>
        <w:t>max</w:t>
      </w:r>
      <w:r w:rsidRPr="00F14B85">
        <w:rPr>
          <w:lang w:val="hu-HU"/>
        </w:rPr>
        <w:t>-értékét. A szitagliptin farmakokinetikájának ezen változásai</w:t>
      </w:r>
      <w:r w:rsidR="003475B9">
        <w:rPr>
          <w:lang w:val="hu-HU"/>
        </w:rPr>
        <w:t>t</w:t>
      </w:r>
      <w:r w:rsidRPr="00F14B85">
        <w:rPr>
          <w:lang w:val="hu-HU"/>
        </w:rPr>
        <w:t xml:space="preserve"> nem </w:t>
      </w:r>
      <w:r w:rsidR="004C5070">
        <w:rPr>
          <w:lang w:val="hu-HU"/>
        </w:rPr>
        <w:t xml:space="preserve">tekintették </w:t>
      </w:r>
      <w:r w:rsidRPr="00F14B85">
        <w:rPr>
          <w:lang w:val="hu-HU"/>
        </w:rPr>
        <w:t>klinikailag jelentősnek. A szitagliptin vese clearance-e nem módosult jelentős mértékben. Más p-glikoprotein inhibitorokkal ezért nem várható jelentős interakció.</w:t>
      </w:r>
    </w:p>
    <w:p w14:paraId="41EC1B34" w14:textId="77777777" w:rsidR="00754BFC" w:rsidRPr="00F14B85" w:rsidRDefault="00754BFC" w:rsidP="00754BFC">
      <w:pPr>
        <w:tabs>
          <w:tab w:val="clear" w:pos="567"/>
        </w:tabs>
        <w:spacing w:line="240" w:lineRule="auto"/>
        <w:ind w:left="-5" w:right="8"/>
        <w:rPr>
          <w:lang w:val="hu-HU"/>
        </w:rPr>
      </w:pPr>
    </w:p>
    <w:p w14:paraId="19DC6E30"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A szitagliptin más készítményekre gyakorolt hatásai</w:t>
      </w:r>
    </w:p>
    <w:p w14:paraId="0486DDCB" w14:textId="02AA58A1" w:rsidR="00754BFC" w:rsidRPr="00F14B85" w:rsidRDefault="00754BFC" w:rsidP="00754BFC">
      <w:pPr>
        <w:tabs>
          <w:tab w:val="clear" w:pos="567"/>
        </w:tabs>
        <w:spacing w:line="240" w:lineRule="auto"/>
        <w:ind w:left="-5" w:right="8"/>
        <w:rPr>
          <w:lang w:val="hu-HU"/>
        </w:rPr>
      </w:pPr>
      <w:r w:rsidRPr="00F14B85">
        <w:rPr>
          <w:i/>
          <w:lang w:val="hu-HU"/>
        </w:rPr>
        <w:lastRenderedPageBreak/>
        <w:t>Digoxin</w:t>
      </w:r>
      <w:r w:rsidRPr="00F14B85">
        <w:rPr>
          <w:lang w:val="hu-HU"/>
        </w:rPr>
        <w:t>: A szitagliptin csekély mértékben befolyásolta a plazma digoxin-koncentráció</w:t>
      </w:r>
      <w:r w:rsidR="008C6717">
        <w:rPr>
          <w:lang w:val="hu-HU"/>
        </w:rPr>
        <w:t>ka</w:t>
      </w:r>
      <w:r w:rsidRPr="00F14B85">
        <w:rPr>
          <w:lang w:val="hu-HU"/>
        </w:rPr>
        <w:t>t. Napi 0,25 mg digoxin és 100 mg szitagliptin 10 napon át történő együttes alkalmazása a digoxin plazma AUC szintjét átlagosan 11%-kal, míg a plazma C</w:t>
      </w:r>
      <w:r w:rsidRPr="00F14B85">
        <w:rPr>
          <w:vertAlign w:val="subscript"/>
          <w:lang w:val="hu-HU"/>
        </w:rPr>
        <w:t>max</w:t>
      </w:r>
      <w:r w:rsidR="007D6ADF" w:rsidRPr="00473766">
        <w:rPr>
          <w:lang w:val="hu-HU"/>
        </w:rPr>
        <w:t>-</w:t>
      </w:r>
      <w:r w:rsidRPr="00F14B85">
        <w:rPr>
          <w:lang w:val="hu-HU"/>
        </w:rPr>
        <w:t xml:space="preserve">szintjét átlagosan 18%-kal emelte meg. A digoxin dózismódosítása nem </w:t>
      </w:r>
      <w:r w:rsidR="008C6717">
        <w:rPr>
          <w:lang w:val="hu-HU"/>
        </w:rPr>
        <w:t>javasolt</w:t>
      </w:r>
      <w:r w:rsidRPr="00F14B85">
        <w:rPr>
          <w:lang w:val="hu-HU"/>
        </w:rPr>
        <w:t>. A digoxin-toxicitás kockázatának kitett betegeket azonban monitorozni kell, amennyiben a szitagliptin és a digoxin együttes alkalmazására kerül sor.</w:t>
      </w:r>
    </w:p>
    <w:p w14:paraId="44F7673F" w14:textId="77777777" w:rsidR="00754BFC" w:rsidRPr="00F14B85" w:rsidRDefault="00754BFC" w:rsidP="00754BFC">
      <w:pPr>
        <w:tabs>
          <w:tab w:val="clear" w:pos="567"/>
        </w:tabs>
        <w:spacing w:line="240" w:lineRule="auto"/>
        <w:ind w:left="-5" w:right="8"/>
        <w:rPr>
          <w:lang w:val="hu-HU"/>
        </w:rPr>
      </w:pPr>
    </w:p>
    <w:p w14:paraId="6240C60F" w14:textId="618134E2" w:rsidR="00754BFC" w:rsidRPr="00F14B85" w:rsidRDefault="00754BFC" w:rsidP="00754BFC">
      <w:pPr>
        <w:tabs>
          <w:tab w:val="clear" w:pos="567"/>
        </w:tabs>
        <w:spacing w:line="240" w:lineRule="auto"/>
        <w:ind w:left="-5" w:right="8"/>
        <w:rPr>
          <w:lang w:val="hu-HU"/>
        </w:rPr>
      </w:pPr>
      <w:r w:rsidRPr="00F14B85">
        <w:rPr>
          <w:lang w:val="hu-HU"/>
        </w:rPr>
        <w:t xml:space="preserve">Az </w:t>
      </w:r>
      <w:r w:rsidRPr="00F14B85">
        <w:rPr>
          <w:i/>
          <w:lang w:val="hu-HU"/>
        </w:rPr>
        <w:t xml:space="preserve">in vitro </w:t>
      </w:r>
      <w:r w:rsidRPr="00F14B85">
        <w:rPr>
          <w:lang w:val="hu-HU"/>
        </w:rPr>
        <w:t xml:space="preserve">adatok alapján a szitagliptin nem gátolja és nem is indukálja a CYP450 izoenzimeket. A klinikai vizsgálatok során a szitagliptin nem változtatta meg jelentős mértékben a metformin, glibenklamid, szimvasztatin, roziglitazon, warfarin, vagy orális fogamzásgátlók farmakokinetikáját, mely </w:t>
      </w:r>
      <w:r w:rsidRPr="00F14B85">
        <w:rPr>
          <w:i/>
          <w:lang w:val="hu-HU"/>
        </w:rPr>
        <w:t xml:space="preserve">in vivo </w:t>
      </w:r>
      <w:r w:rsidRPr="00F14B85">
        <w:rPr>
          <w:lang w:val="hu-HU"/>
        </w:rPr>
        <w:t xml:space="preserve">bizonyítja a CYP3A4, CYP2C8, CYP2C9 és az organikus kationtranszporter („organic cationic transporter” – OCT) szubsztrátokkal szemben mutatott alacsony interakciós hajlamot. A szitagliptin </w:t>
      </w:r>
      <w:r w:rsidRPr="00F14B85">
        <w:rPr>
          <w:i/>
          <w:lang w:val="hu-HU"/>
        </w:rPr>
        <w:t xml:space="preserve">in vivo </w:t>
      </w:r>
      <w:r w:rsidRPr="00F14B85">
        <w:rPr>
          <w:lang w:val="hu-HU"/>
        </w:rPr>
        <w:t>a p-glikoprotein</w:t>
      </w:r>
      <w:r w:rsidR="008C6717">
        <w:rPr>
          <w:lang w:val="hu-HU"/>
        </w:rPr>
        <w:t xml:space="preserve"> enyhe inhibitora lehet</w:t>
      </w:r>
      <w:r w:rsidRPr="00F14B85">
        <w:rPr>
          <w:lang w:val="hu-HU"/>
        </w:rPr>
        <w:t>.</w:t>
      </w:r>
    </w:p>
    <w:p w14:paraId="5DEBCFCA" w14:textId="77777777" w:rsidR="00EA1846" w:rsidRPr="00F14B85" w:rsidRDefault="00EA1846" w:rsidP="00130037">
      <w:pPr>
        <w:spacing w:line="240" w:lineRule="auto"/>
        <w:rPr>
          <w:lang w:val="hu-HU"/>
        </w:rPr>
      </w:pPr>
    </w:p>
    <w:p w14:paraId="3A8F6840" w14:textId="77777777" w:rsidR="00EA1846" w:rsidRPr="00F14B85" w:rsidRDefault="00F7162F" w:rsidP="00130037">
      <w:pPr>
        <w:spacing w:line="240" w:lineRule="auto"/>
        <w:ind w:left="567" w:hanging="567"/>
        <w:outlineLvl w:val="0"/>
        <w:rPr>
          <w:b/>
          <w:bCs/>
          <w:lang w:val="hu-HU"/>
        </w:rPr>
      </w:pPr>
      <w:r w:rsidRPr="00F14B85">
        <w:rPr>
          <w:b/>
          <w:bCs/>
          <w:lang w:val="hu-HU"/>
        </w:rPr>
        <w:t>4.6</w:t>
      </w:r>
      <w:r w:rsidRPr="00F14B85">
        <w:rPr>
          <w:b/>
          <w:bCs/>
          <w:lang w:val="hu-HU"/>
        </w:rPr>
        <w:tab/>
        <w:t>Termékenység, terhesség és szoptatás</w:t>
      </w:r>
    </w:p>
    <w:p w14:paraId="2A9F405C" w14:textId="77777777" w:rsidR="00EA1846" w:rsidRPr="00F14B85" w:rsidRDefault="00EA1846" w:rsidP="00130037">
      <w:pPr>
        <w:spacing w:line="240" w:lineRule="auto"/>
        <w:rPr>
          <w:iCs/>
          <w:lang w:val="hu-HU"/>
        </w:rPr>
      </w:pPr>
    </w:p>
    <w:p w14:paraId="7F31B9F1"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Terhesség</w:t>
      </w:r>
    </w:p>
    <w:p w14:paraId="31B748CA" w14:textId="0724AA32" w:rsidR="00754BFC" w:rsidRPr="00F14B85" w:rsidRDefault="00754BFC" w:rsidP="00754BFC">
      <w:pPr>
        <w:tabs>
          <w:tab w:val="clear" w:pos="567"/>
        </w:tabs>
        <w:spacing w:line="240" w:lineRule="auto"/>
        <w:ind w:left="-5" w:right="8"/>
        <w:rPr>
          <w:lang w:val="hu-HU"/>
        </w:rPr>
      </w:pPr>
      <w:r w:rsidRPr="00F14B85">
        <w:rPr>
          <w:lang w:val="hu-HU"/>
        </w:rPr>
        <w:t xml:space="preserve">A szitagliptin terhes nőknél történő alkalmazásával kapcsolatban nem áll rendelkezésre megfelelő mennyiségű információ. Állatkísérletek során reprodukciós toxicitást igazoltak nagy </w:t>
      </w:r>
      <w:r w:rsidR="008C6717">
        <w:rPr>
          <w:lang w:val="hu-HU"/>
        </w:rPr>
        <w:t xml:space="preserve">szitagliptin </w:t>
      </w:r>
      <w:r w:rsidRPr="00F14B85">
        <w:rPr>
          <w:lang w:val="hu-HU"/>
        </w:rPr>
        <w:t xml:space="preserve">dózisok </w:t>
      </w:r>
      <w:r w:rsidR="008C6717">
        <w:rPr>
          <w:lang w:val="hu-HU"/>
        </w:rPr>
        <w:t>esetén</w:t>
      </w:r>
      <w:r w:rsidRPr="00F14B85">
        <w:rPr>
          <w:lang w:val="hu-HU"/>
        </w:rPr>
        <w:t xml:space="preserve"> (lásd 5.3</w:t>
      </w:r>
      <w:r w:rsidR="008C6717">
        <w:rPr>
          <w:lang w:val="hu-HU"/>
        </w:rPr>
        <w:t> </w:t>
      </w:r>
      <w:r w:rsidRPr="00F14B85">
        <w:rPr>
          <w:lang w:val="hu-HU"/>
        </w:rPr>
        <w:t>pont).</w:t>
      </w:r>
    </w:p>
    <w:p w14:paraId="5F703922" w14:textId="77777777" w:rsidR="00754BFC" w:rsidRPr="00F14B85" w:rsidRDefault="00754BFC" w:rsidP="00754BFC">
      <w:pPr>
        <w:tabs>
          <w:tab w:val="clear" w:pos="567"/>
        </w:tabs>
        <w:spacing w:line="240" w:lineRule="auto"/>
        <w:ind w:left="-5" w:right="8"/>
        <w:rPr>
          <w:lang w:val="hu-HU"/>
        </w:rPr>
      </w:pPr>
    </w:p>
    <w:p w14:paraId="6F4CBFB1" w14:textId="71E3712B" w:rsidR="00754BFC" w:rsidRPr="00F14B85" w:rsidRDefault="00754BFC" w:rsidP="00754BFC">
      <w:pPr>
        <w:tabs>
          <w:tab w:val="clear" w:pos="567"/>
        </w:tabs>
        <w:spacing w:line="240" w:lineRule="auto"/>
        <w:ind w:left="-5" w:right="8"/>
        <w:rPr>
          <w:lang w:val="hu-HU"/>
        </w:rPr>
      </w:pPr>
      <w:r w:rsidRPr="00F14B85">
        <w:rPr>
          <w:lang w:val="hu-HU"/>
        </w:rPr>
        <w:t xml:space="preserve">A rendelkezésre álló, korlátozott mennyiségű információ szerint a metformin alkalmazása terhes nőknél nem jár a </w:t>
      </w:r>
      <w:r w:rsidR="008C6717">
        <w:rPr>
          <w:lang w:val="hu-HU"/>
        </w:rPr>
        <w:t>veleszületett fejlődési rendellenességek</w:t>
      </w:r>
      <w:r w:rsidRPr="00F14B85">
        <w:rPr>
          <w:lang w:val="hu-HU"/>
        </w:rPr>
        <w:t xml:space="preserve"> kockázatának növekedésével. A metforminnal végzett állatkísérletek nem mutattak káros hatást a </w:t>
      </w:r>
      <w:r w:rsidR="008C6717">
        <w:rPr>
          <w:lang w:val="hu-HU"/>
        </w:rPr>
        <w:t>vemhesség</w:t>
      </w:r>
      <w:r w:rsidRPr="00F14B85">
        <w:rPr>
          <w:lang w:val="hu-HU"/>
        </w:rPr>
        <w:t xml:space="preserve">, embrionális vagy magzati fejlődés, a </w:t>
      </w:r>
      <w:r w:rsidR="00266B7E">
        <w:rPr>
          <w:lang w:val="hu-HU"/>
        </w:rPr>
        <w:t>szülés</w:t>
      </w:r>
      <w:r w:rsidR="00266B7E" w:rsidRPr="00F14B85">
        <w:rPr>
          <w:lang w:val="hu-HU"/>
        </w:rPr>
        <w:t xml:space="preserve"> </w:t>
      </w:r>
      <w:r w:rsidRPr="00F14B85">
        <w:rPr>
          <w:lang w:val="hu-HU"/>
        </w:rPr>
        <w:t xml:space="preserve">vagy a </w:t>
      </w:r>
      <w:r w:rsidR="008C6717">
        <w:rPr>
          <w:lang w:val="hu-HU"/>
        </w:rPr>
        <w:t>posztnatális</w:t>
      </w:r>
      <w:r w:rsidRPr="00F14B85">
        <w:rPr>
          <w:lang w:val="hu-HU"/>
        </w:rPr>
        <w:t xml:space="preserve"> fejlődés során (lásd 5.3</w:t>
      </w:r>
      <w:r w:rsidR="008C6717">
        <w:rPr>
          <w:lang w:val="hu-HU"/>
        </w:rPr>
        <w:t> </w:t>
      </w:r>
      <w:r w:rsidRPr="00F14B85">
        <w:rPr>
          <w:lang w:val="hu-HU"/>
        </w:rPr>
        <w:t>pont).</w:t>
      </w:r>
    </w:p>
    <w:p w14:paraId="6E62CA2E" w14:textId="77777777" w:rsidR="00754BFC" w:rsidRPr="00F14B85" w:rsidRDefault="00754BFC" w:rsidP="00754BFC">
      <w:pPr>
        <w:tabs>
          <w:tab w:val="clear" w:pos="567"/>
        </w:tabs>
        <w:spacing w:line="240" w:lineRule="auto"/>
        <w:ind w:left="-5" w:right="8"/>
        <w:rPr>
          <w:lang w:val="hu-HU"/>
        </w:rPr>
      </w:pPr>
    </w:p>
    <w:p w14:paraId="5EF341AB" w14:textId="513B92FD" w:rsidR="00754BFC" w:rsidRPr="00F14B85" w:rsidRDefault="00754BFC" w:rsidP="00754BFC">
      <w:pPr>
        <w:tabs>
          <w:tab w:val="clear" w:pos="567"/>
        </w:tabs>
        <w:spacing w:line="240" w:lineRule="auto"/>
        <w:ind w:left="-5" w:right="8"/>
        <w:rPr>
          <w:lang w:val="hu-HU"/>
        </w:rPr>
      </w:pPr>
      <w:r w:rsidRPr="00F14B85">
        <w:rPr>
          <w:lang w:val="hu-HU"/>
        </w:rPr>
        <w:t xml:space="preserve">A </w:t>
      </w:r>
      <w:r w:rsidR="0066263A">
        <w:rPr>
          <w:lang w:val="hu-HU"/>
        </w:rPr>
        <w:t>MIFOMET</w:t>
      </w:r>
      <w:r w:rsidR="00266B7E">
        <w:rPr>
          <w:lang w:val="hu-HU"/>
        </w:rPr>
        <w:t>-et</w:t>
      </w:r>
      <w:r w:rsidRPr="00F14B85">
        <w:rPr>
          <w:lang w:val="hu-HU"/>
        </w:rPr>
        <w:t xml:space="preserve"> terhesség alatt</w:t>
      </w:r>
      <w:r w:rsidR="00D66BA6" w:rsidRPr="00F14B85">
        <w:rPr>
          <w:lang w:val="hu-HU"/>
        </w:rPr>
        <w:t xml:space="preserve"> nem </w:t>
      </w:r>
      <w:r w:rsidR="00266B7E">
        <w:rPr>
          <w:lang w:val="hu-HU"/>
        </w:rPr>
        <w:t xml:space="preserve">szabad </w:t>
      </w:r>
      <w:r w:rsidR="00D66BA6" w:rsidRPr="00F14B85">
        <w:rPr>
          <w:lang w:val="hu-HU"/>
        </w:rPr>
        <w:t>alkalmaz</w:t>
      </w:r>
      <w:r w:rsidR="00266B7E">
        <w:rPr>
          <w:lang w:val="hu-HU"/>
        </w:rPr>
        <w:t>ni</w:t>
      </w:r>
      <w:r w:rsidRPr="00F14B85">
        <w:rPr>
          <w:lang w:val="hu-HU"/>
        </w:rPr>
        <w:t>. Ha a beteg teherbe kíván esni, vagy teherbe esik, a kezelést abba kell hagyni és a betegnél minél előbb meg kell kezdeni az inzulin-kezelést.</w:t>
      </w:r>
    </w:p>
    <w:p w14:paraId="352B19CF" w14:textId="77777777" w:rsidR="00754BFC" w:rsidRPr="00F14B85" w:rsidRDefault="00754BFC" w:rsidP="00754BFC">
      <w:pPr>
        <w:tabs>
          <w:tab w:val="clear" w:pos="567"/>
        </w:tabs>
        <w:spacing w:line="240" w:lineRule="auto"/>
        <w:ind w:left="-5" w:right="8"/>
        <w:rPr>
          <w:lang w:val="hu-HU"/>
        </w:rPr>
      </w:pPr>
    </w:p>
    <w:p w14:paraId="5189E820"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Szoptatás</w:t>
      </w:r>
    </w:p>
    <w:p w14:paraId="329AE9DE" w14:textId="39EC8602" w:rsidR="00754BFC" w:rsidRPr="00F14B85" w:rsidRDefault="00754BFC" w:rsidP="00754BFC">
      <w:pPr>
        <w:tabs>
          <w:tab w:val="clear" w:pos="567"/>
        </w:tabs>
        <w:spacing w:line="240" w:lineRule="auto"/>
        <w:ind w:left="-5" w:right="8"/>
        <w:rPr>
          <w:lang w:val="hu-HU"/>
        </w:rPr>
      </w:pPr>
      <w:r w:rsidRPr="00F14B85">
        <w:rPr>
          <w:lang w:val="hu-HU"/>
        </w:rPr>
        <w:t>A gyógyszer hatóanyagainak kombinációjával laktáló állatok</w:t>
      </w:r>
      <w:r w:rsidR="00266B7E">
        <w:rPr>
          <w:lang w:val="hu-HU"/>
        </w:rPr>
        <w:t>kal</w:t>
      </w:r>
      <w:r w:rsidRPr="00F14B85">
        <w:rPr>
          <w:lang w:val="hu-HU"/>
        </w:rPr>
        <w:t xml:space="preserve"> nem végeztek vizsgálatokat. A különálló hatóanyagokkal végzett vizsgálatokban mind a szitagliptin, mind a metformin kiválasztódott a laktáló patkányok tejébe. A metformin kis mennyiségben kiválasztódik a humán anyatejbe. Nem ismert, hogy a szitagliptin kiválasztódik-e a humán anyatejbe. A </w:t>
      </w:r>
      <w:r w:rsidR="00F14B85">
        <w:rPr>
          <w:lang w:val="hu-HU"/>
        </w:rPr>
        <w:t>MIFOMET</w:t>
      </w:r>
      <w:r w:rsidR="00266B7E">
        <w:rPr>
          <w:lang w:val="hu-HU"/>
        </w:rPr>
        <w:t>-et</w:t>
      </w:r>
      <w:r w:rsidRPr="00F14B85">
        <w:rPr>
          <w:lang w:val="hu-HU"/>
        </w:rPr>
        <w:t xml:space="preserve"> </w:t>
      </w:r>
      <w:r w:rsidR="00D66BA6">
        <w:rPr>
          <w:lang w:val="hu-HU"/>
        </w:rPr>
        <w:t>ezért</w:t>
      </w:r>
      <w:r w:rsidRPr="00F14B85">
        <w:rPr>
          <w:lang w:val="hu-HU"/>
        </w:rPr>
        <w:t xml:space="preserve"> szoptató nőknél </w:t>
      </w:r>
      <w:r w:rsidR="00266B7E">
        <w:rPr>
          <w:lang w:val="hu-HU"/>
        </w:rPr>
        <w:t xml:space="preserve">tilos </w:t>
      </w:r>
      <w:r w:rsidR="00D66BA6" w:rsidRPr="00F14B85">
        <w:rPr>
          <w:lang w:val="hu-HU"/>
        </w:rPr>
        <w:t>alkalmaz</w:t>
      </w:r>
      <w:r w:rsidR="00266B7E">
        <w:rPr>
          <w:lang w:val="hu-HU"/>
        </w:rPr>
        <w:t>ni</w:t>
      </w:r>
      <w:r w:rsidR="00D66BA6" w:rsidRPr="00F14B85">
        <w:rPr>
          <w:lang w:val="hu-HU"/>
        </w:rPr>
        <w:t xml:space="preserve"> </w:t>
      </w:r>
      <w:r w:rsidRPr="00F14B85">
        <w:rPr>
          <w:lang w:val="hu-HU"/>
        </w:rPr>
        <w:t>(lásd 4.3</w:t>
      </w:r>
      <w:r w:rsidR="00D66BA6">
        <w:rPr>
          <w:lang w:val="hu-HU"/>
        </w:rPr>
        <w:t> </w:t>
      </w:r>
      <w:r w:rsidRPr="00F14B85">
        <w:rPr>
          <w:lang w:val="hu-HU"/>
        </w:rPr>
        <w:t>pont).</w:t>
      </w:r>
    </w:p>
    <w:p w14:paraId="7C0AC61B" w14:textId="77777777" w:rsidR="00754BFC" w:rsidRPr="00F14B85" w:rsidRDefault="00754BFC" w:rsidP="00754BFC">
      <w:pPr>
        <w:tabs>
          <w:tab w:val="clear" w:pos="567"/>
        </w:tabs>
        <w:spacing w:line="240" w:lineRule="auto"/>
        <w:ind w:left="-5" w:right="8"/>
        <w:rPr>
          <w:lang w:val="hu-HU"/>
        </w:rPr>
      </w:pPr>
    </w:p>
    <w:p w14:paraId="445EFF8E" w14:textId="77777777" w:rsidR="00754BFC" w:rsidRPr="00F14B85" w:rsidRDefault="00754BFC" w:rsidP="00754BFC">
      <w:pPr>
        <w:keepNext/>
        <w:tabs>
          <w:tab w:val="clear" w:pos="567"/>
        </w:tabs>
        <w:spacing w:line="240" w:lineRule="auto"/>
        <w:ind w:left="-6" w:right="125"/>
        <w:rPr>
          <w:u w:val="single" w:color="000000"/>
          <w:lang w:val="hu-HU"/>
        </w:rPr>
      </w:pPr>
      <w:r w:rsidRPr="00F14B85">
        <w:rPr>
          <w:u w:val="single" w:color="000000"/>
          <w:lang w:val="hu-HU"/>
        </w:rPr>
        <w:t>Termékenység</w:t>
      </w:r>
    </w:p>
    <w:p w14:paraId="0B7ECD45" w14:textId="77777777" w:rsidR="00754BFC" w:rsidRPr="00F14B85" w:rsidRDefault="00754BFC" w:rsidP="00754BFC">
      <w:pPr>
        <w:tabs>
          <w:tab w:val="clear" w:pos="567"/>
        </w:tabs>
        <w:spacing w:line="240" w:lineRule="auto"/>
        <w:ind w:left="-5" w:right="8"/>
        <w:rPr>
          <w:lang w:val="hu-HU"/>
        </w:rPr>
      </w:pPr>
      <w:r w:rsidRPr="00F14B85">
        <w:rPr>
          <w:lang w:val="hu-HU"/>
        </w:rPr>
        <w:t>Az állatkísérletek során nyert eredmények nem utalnak arra, hogy a szitagliptin-terápia hatással lenne a férfi vagy női termékenységre. Humán adatok nem állnak rendelkezésre.</w:t>
      </w:r>
    </w:p>
    <w:p w14:paraId="559BC644" w14:textId="77777777" w:rsidR="00EA1846" w:rsidRPr="00F14B85" w:rsidRDefault="00EA1846" w:rsidP="00130037">
      <w:pPr>
        <w:spacing w:line="240" w:lineRule="auto"/>
        <w:rPr>
          <w:lang w:val="hu-HU"/>
        </w:rPr>
      </w:pPr>
    </w:p>
    <w:p w14:paraId="54120D39" w14:textId="77777777" w:rsidR="00EA1846" w:rsidRPr="00F14B85" w:rsidRDefault="00F7162F" w:rsidP="00130037">
      <w:pPr>
        <w:spacing w:line="240" w:lineRule="auto"/>
        <w:ind w:left="567" w:hanging="567"/>
        <w:outlineLvl w:val="0"/>
        <w:rPr>
          <w:b/>
          <w:bCs/>
          <w:lang w:val="hu-HU"/>
        </w:rPr>
      </w:pPr>
      <w:r w:rsidRPr="00F14B85">
        <w:rPr>
          <w:b/>
          <w:bCs/>
          <w:lang w:val="hu-HU"/>
        </w:rPr>
        <w:t>4.7</w:t>
      </w:r>
      <w:r w:rsidRPr="00F14B85">
        <w:rPr>
          <w:b/>
          <w:bCs/>
          <w:lang w:val="hu-HU"/>
        </w:rPr>
        <w:tab/>
        <w:t>A készítmény hatásai a gépjárművezetéshez és a gépek kezeléséhez szükséges képességekre</w:t>
      </w:r>
    </w:p>
    <w:p w14:paraId="53921A79" w14:textId="77777777" w:rsidR="00EA1846" w:rsidRPr="00F14B85" w:rsidRDefault="00EA1846" w:rsidP="00130037">
      <w:pPr>
        <w:spacing w:line="240" w:lineRule="auto"/>
        <w:ind w:left="567" w:hanging="567"/>
        <w:outlineLvl w:val="0"/>
        <w:rPr>
          <w:b/>
          <w:bCs/>
          <w:lang w:val="hu-HU"/>
        </w:rPr>
      </w:pPr>
    </w:p>
    <w:p w14:paraId="1E360986" w14:textId="0232B8D8"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nem, vagy csak elhanyagolható mértékben befolyásolja a gépjárművezetéshez és a gépek kezeléséhez szükséges képességeket. Gépjárművezetéskor vagy gépek kezelésekor figyelembe kell venni azonban, hogy szitagliptin szedése mellett beszámoltak szédülésről és álmosságról.</w:t>
      </w:r>
    </w:p>
    <w:p w14:paraId="0DC073EC" w14:textId="77777777" w:rsidR="00D66BA6" w:rsidRDefault="00D66BA6" w:rsidP="00754BFC">
      <w:pPr>
        <w:tabs>
          <w:tab w:val="clear" w:pos="567"/>
        </w:tabs>
        <w:spacing w:line="240" w:lineRule="auto"/>
        <w:ind w:left="-5" w:right="8"/>
        <w:rPr>
          <w:lang w:val="hu-HU"/>
        </w:rPr>
      </w:pPr>
    </w:p>
    <w:p w14:paraId="1A182DE7" w14:textId="745220C7" w:rsidR="00754BFC" w:rsidRPr="00F14B85" w:rsidRDefault="00754BFC" w:rsidP="00754BFC">
      <w:pPr>
        <w:tabs>
          <w:tab w:val="clear" w:pos="567"/>
        </w:tabs>
        <w:spacing w:line="240" w:lineRule="auto"/>
        <w:ind w:left="-5" w:right="8"/>
        <w:rPr>
          <w:lang w:val="hu-HU"/>
        </w:rPr>
      </w:pPr>
      <w:r w:rsidRPr="00F14B85">
        <w:rPr>
          <w:lang w:val="hu-HU"/>
        </w:rPr>
        <w:t xml:space="preserve">Továbbá, a </w:t>
      </w:r>
      <w:r w:rsidR="00F14B85">
        <w:rPr>
          <w:lang w:val="hu-HU"/>
        </w:rPr>
        <w:t>MIFOMET</w:t>
      </w:r>
      <w:r w:rsidRPr="00F14B85">
        <w:rPr>
          <w:lang w:val="hu-HU"/>
        </w:rPr>
        <w:t xml:space="preserve"> és egy szulfonilurea vagy inzulin együttes alkalmazásakor a betegek figyelmét fel kell hívni a </w:t>
      </w:r>
      <w:r w:rsidR="000A6F4C">
        <w:rPr>
          <w:lang w:val="hu-HU"/>
        </w:rPr>
        <w:t>hipoglikémia</w:t>
      </w:r>
      <w:r w:rsidRPr="00F14B85">
        <w:rPr>
          <w:lang w:val="hu-HU"/>
        </w:rPr>
        <w:t xml:space="preserve"> kockázatára.</w:t>
      </w:r>
    </w:p>
    <w:p w14:paraId="02485706" w14:textId="65F5B538" w:rsidR="00EA1846" w:rsidRPr="00F14B85" w:rsidRDefault="00EA1846" w:rsidP="00130037">
      <w:pPr>
        <w:spacing w:line="240" w:lineRule="auto"/>
        <w:rPr>
          <w:lang w:val="hu-HU"/>
        </w:rPr>
      </w:pPr>
    </w:p>
    <w:p w14:paraId="2C3F43F1" w14:textId="77777777" w:rsidR="00EA1846" w:rsidRPr="00F14B85" w:rsidRDefault="00EA1846" w:rsidP="00130037">
      <w:pPr>
        <w:spacing w:line="240" w:lineRule="auto"/>
        <w:rPr>
          <w:lang w:val="hu-HU"/>
        </w:rPr>
      </w:pPr>
    </w:p>
    <w:p w14:paraId="121E4853" w14:textId="77777777" w:rsidR="00EA1846" w:rsidRPr="00F14B85" w:rsidRDefault="00F7162F" w:rsidP="00130037">
      <w:pPr>
        <w:spacing w:line="240" w:lineRule="auto"/>
        <w:ind w:left="567" w:hanging="567"/>
        <w:outlineLvl w:val="0"/>
        <w:rPr>
          <w:b/>
          <w:bCs/>
          <w:lang w:val="hu-HU"/>
        </w:rPr>
      </w:pPr>
      <w:r w:rsidRPr="00F14B85">
        <w:rPr>
          <w:b/>
          <w:bCs/>
          <w:lang w:val="hu-HU"/>
        </w:rPr>
        <w:t>4.8</w:t>
      </w:r>
      <w:r w:rsidRPr="00F14B85">
        <w:rPr>
          <w:b/>
          <w:bCs/>
          <w:lang w:val="hu-HU"/>
        </w:rPr>
        <w:tab/>
        <w:t>Nemkívánatos hatások, mellékhatások</w:t>
      </w:r>
    </w:p>
    <w:p w14:paraId="2EC9657B" w14:textId="77777777" w:rsidR="00EA1846" w:rsidRPr="00F14B85" w:rsidRDefault="00EA1846" w:rsidP="00836C13">
      <w:pPr>
        <w:spacing w:line="240" w:lineRule="auto"/>
        <w:rPr>
          <w:i/>
          <w:iCs/>
          <w:lang w:val="hu-HU"/>
        </w:rPr>
      </w:pPr>
    </w:p>
    <w:p w14:paraId="3B5CA668"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A biztonságossági profil összefoglalása</w:t>
      </w:r>
    </w:p>
    <w:p w14:paraId="43F72F65" w14:textId="767E732C" w:rsidR="00D66BA6" w:rsidRDefault="00D66BA6" w:rsidP="00754BFC">
      <w:pPr>
        <w:tabs>
          <w:tab w:val="clear" w:pos="567"/>
        </w:tabs>
        <w:spacing w:line="240" w:lineRule="auto"/>
        <w:ind w:left="-5" w:right="8"/>
        <w:rPr>
          <w:lang w:val="hu-HU"/>
        </w:rPr>
      </w:pPr>
      <w:r w:rsidRPr="00D66BA6">
        <w:rPr>
          <w:lang w:val="hu-HU"/>
        </w:rPr>
        <w:t>A MIFOMET tablettákkal nem végeztek terápiás</w:t>
      </w:r>
      <w:r w:rsidR="006258B5">
        <w:rPr>
          <w:lang w:val="hu-HU"/>
        </w:rPr>
        <w:t xml:space="preserve"> célú</w:t>
      </w:r>
      <w:r w:rsidRPr="00D66BA6">
        <w:rPr>
          <w:lang w:val="hu-HU"/>
        </w:rPr>
        <w:t xml:space="preserve"> klinikai vizsgálatokat, azonban a MIFOMET bioekvivalenciáját az együtt adott szitagliptinnel és metforminnal igazolták (lásd 5.2</w:t>
      </w:r>
      <w:r>
        <w:rPr>
          <w:lang w:val="hu-HU"/>
        </w:rPr>
        <w:t> </w:t>
      </w:r>
      <w:r w:rsidRPr="00D66BA6">
        <w:rPr>
          <w:lang w:val="hu-HU"/>
        </w:rPr>
        <w:t>pont).</w:t>
      </w:r>
    </w:p>
    <w:p w14:paraId="07FA7D0D" w14:textId="6AC5DE89" w:rsidR="00754BFC" w:rsidRPr="00F14B85" w:rsidRDefault="00754BFC" w:rsidP="00754BFC">
      <w:pPr>
        <w:tabs>
          <w:tab w:val="clear" w:pos="567"/>
        </w:tabs>
        <w:spacing w:line="240" w:lineRule="auto"/>
        <w:ind w:left="-5" w:right="8"/>
        <w:rPr>
          <w:lang w:val="hu-HU"/>
        </w:rPr>
      </w:pPr>
      <w:r w:rsidRPr="00F14B85">
        <w:rPr>
          <w:lang w:val="hu-HU"/>
        </w:rPr>
        <w:t>Súlyos mellékhatásokat jelentettek, ideértve a pancreatitist és túlérzékenységi reakciókat.</w:t>
      </w:r>
    </w:p>
    <w:p w14:paraId="2F9C1425" w14:textId="46CA23A9" w:rsidR="00754BFC" w:rsidRPr="00F14B85" w:rsidRDefault="00352489" w:rsidP="00754BFC">
      <w:pPr>
        <w:tabs>
          <w:tab w:val="clear" w:pos="567"/>
        </w:tabs>
        <w:spacing w:line="240" w:lineRule="auto"/>
        <w:ind w:left="-5" w:right="8"/>
        <w:rPr>
          <w:lang w:val="hu-HU"/>
        </w:rPr>
      </w:pPr>
      <w:r>
        <w:rPr>
          <w:lang w:val="hu-HU"/>
        </w:rPr>
        <w:t>Hipoglikémi</w:t>
      </w:r>
      <w:r w:rsidR="00266B7E">
        <w:rPr>
          <w:lang w:val="hu-HU"/>
        </w:rPr>
        <w:t>át jelentettek</w:t>
      </w:r>
      <w:r>
        <w:rPr>
          <w:lang w:val="hu-HU"/>
        </w:rPr>
        <w:t xml:space="preserve"> s</w:t>
      </w:r>
      <w:r w:rsidR="00754BFC" w:rsidRPr="00F14B85">
        <w:rPr>
          <w:lang w:val="hu-HU"/>
        </w:rPr>
        <w:t>zulfonilureával</w:t>
      </w:r>
      <w:r>
        <w:rPr>
          <w:lang w:val="hu-HU"/>
        </w:rPr>
        <w:t xml:space="preserve"> </w:t>
      </w:r>
      <w:r w:rsidR="00266B7E">
        <w:rPr>
          <w:lang w:val="hu-HU"/>
        </w:rPr>
        <w:t>(</w:t>
      </w:r>
      <w:r w:rsidR="00754BFC" w:rsidRPr="00F14B85">
        <w:rPr>
          <w:lang w:val="hu-HU"/>
        </w:rPr>
        <w:t>13,8%</w:t>
      </w:r>
      <w:r w:rsidR="00266B7E">
        <w:rPr>
          <w:lang w:val="hu-HU"/>
        </w:rPr>
        <w:t>) és</w:t>
      </w:r>
      <w:r w:rsidR="00754BFC" w:rsidRPr="00F14B85">
        <w:rPr>
          <w:lang w:val="hu-HU"/>
        </w:rPr>
        <w:t xml:space="preserve"> inzulinnal </w:t>
      </w:r>
      <w:r w:rsidR="00266B7E">
        <w:rPr>
          <w:lang w:val="hu-HU"/>
        </w:rPr>
        <w:t>(</w:t>
      </w:r>
      <w:r w:rsidR="00754BFC" w:rsidRPr="00F14B85">
        <w:rPr>
          <w:lang w:val="hu-HU"/>
        </w:rPr>
        <w:t>10,9%</w:t>
      </w:r>
      <w:r w:rsidR="00266B7E">
        <w:rPr>
          <w:lang w:val="hu-HU"/>
        </w:rPr>
        <w:t>) kombinációban</w:t>
      </w:r>
      <w:r w:rsidR="00754BFC" w:rsidRPr="00F14B85">
        <w:rPr>
          <w:lang w:val="hu-HU"/>
        </w:rPr>
        <w:t>.</w:t>
      </w:r>
    </w:p>
    <w:p w14:paraId="11BDA0AB" w14:textId="77777777" w:rsidR="00754BFC" w:rsidRPr="00F14B85" w:rsidRDefault="00754BFC" w:rsidP="00754BFC">
      <w:pPr>
        <w:tabs>
          <w:tab w:val="clear" w:pos="567"/>
        </w:tabs>
        <w:spacing w:line="240" w:lineRule="auto"/>
        <w:ind w:left="-5" w:right="8"/>
        <w:rPr>
          <w:lang w:val="hu-HU"/>
        </w:rPr>
      </w:pPr>
    </w:p>
    <w:p w14:paraId="0053A5E2" w14:textId="34745BC6" w:rsidR="006258B5" w:rsidRDefault="006258B5" w:rsidP="00754BFC">
      <w:pPr>
        <w:tabs>
          <w:tab w:val="clear" w:pos="567"/>
        </w:tabs>
        <w:spacing w:line="240" w:lineRule="auto"/>
        <w:ind w:left="-5" w:right="124"/>
        <w:rPr>
          <w:u w:val="single" w:color="000000"/>
          <w:lang w:val="hu-HU"/>
        </w:rPr>
      </w:pPr>
      <w:r>
        <w:rPr>
          <w:u w:val="single" w:color="000000"/>
          <w:lang w:val="hu-HU"/>
        </w:rPr>
        <w:lastRenderedPageBreak/>
        <w:t>A mellékhatások táblázatos felsorolása</w:t>
      </w:r>
    </w:p>
    <w:p w14:paraId="32C96FB4" w14:textId="75029D26" w:rsidR="00754BFC" w:rsidRPr="00473766" w:rsidRDefault="00754BFC" w:rsidP="00754BFC">
      <w:pPr>
        <w:tabs>
          <w:tab w:val="clear" w:pos="567"/>
        </w:tabs>
        <w:spacing w:line="240" w:lineRule="auto"/>
        <w:ind w:left="-5" w:right="124"/>
        <w:rPr>
          <w:i/>
          <w:iCs/>
          <w:u w:color="000000"/>
          <w:lang w:val="hu-HU"/>
        </w:rPr>
      </w:pPr>
      <w:r w:rsidRPr="00473766">
        <w:rPr>
          <w:i/>
          <w:iCs/>
          <w:u w:color="000000"/>
          <w:lang w:val="hu-HU"/>
        </w:rPr>
        <w:t>Szitagliptin és metformin</w:t>
      </w:r>
    </w:p>
    <w:p w14:paraId="4631C2B0" w14:textId="71A6C305" w:rsidR="00754BFC" w:rsidRPr="00F14B85" w:rsidRDefault="00754BFC" w:rsidP="00754BFC">
      <w:pPr>
        <w:tabs>
          <w:tab w:val="clear" w:pos="567"/>
        </w:tabs>
        <w:spacing w:line="240" w:lineRule="auto"/>
        <w:ind w:left="-5" w:right="8"/>
        <w:rPr>
          <w:lang w:val="hu-HU"/>
        </w:rPr>
      </w:pPr>
      <w:r w:rsidRPr="00F14B85">
        <w:rPr>
          <w:lang w:val="hu-HU"/>
        </w:rPr>
        <w:t>A mellékhatások az 1. táblázatban szervrendszer és gyakoriság szerint vannak felsorolva a MedDRA által javasolt kifejezések szerint. Az előfordulási gyakoriságok meghatározása a következő: nagyon gyakori (≥ 1/10); gyakori (≥ 1/100 – &lt; 1/10); nem gyakori (≥ 1/</w:t>
      </w:r>
      <w:r w:rsidR="008C1729">
        <w:rPr>
          <w:lang w:val="hu-HU"/>
        </w:rPr>
        <w:t>100</w:t>
      </w:r>
      <w:r w:rsidR="00E5060C">
        <w:rPr>
          <w:lang w:val="hu-HU"/>
        </w:rPr>
        <w:t>0</w:t>
      </w:r>
      <w:r w:rsidRPr="00F14B85">
        <w:rPr>
          <w:lang w:val="hu-HU"/>
        </w:rPr>
        <w:t xml:space="preserve"> – &lt; 1/100); ritka (≥ 1/10 000</w:t>
      </w:r>
      <w:r w:rsidR="004D07EA">
        <w:rPr>
          <w:lang w:val="hu-HU"/>
        </w:rPr>
        <w:t> </w:t>
      </w:r>
      <w:r w:rsidRPr="00F14B85">
        <w:rPr>
          <w:lang w:val="hu-HU"/>
        </w:rPr>
        <w:t>–</w:t>
      </w:r>
      <w:r w:rsidR="004D07EA">
        <w:rPr>
          <w:lang w:val="hu-HU"/>
        </w:rPr>
        <w:t> </w:t>
      </w:r>
      <w:r w:rsidRPr="00F14B85">
        <w:rPr>
          <w:lang w:val="hu-HU"/>
        </w:rPr>
        <w:t>&lt;1/</w:t>
      </w:r>
      <w:r w:rsidR="008C1729">
        <w:rPr>
          <w:lang w:val="hu-HU"/>
        </w:rPr>
        <w:t>100</w:t>
      </w:r>
      <w:r w:rsidR="00E5060C">
        <w:rPr>
          <w:lang w:val="hu-HU"/>
        </w:rPr>
        <w:t>0</w:t>
      </w:r>
      <w:r w:rsidRPr="00F14B85">
        <w:rPr>
          <w:lang w:val="hu-HU"/>
        </w:rPr>
        <w:t>); nagyon ritka (&lt; 1/10 000), és nem ismert (a gyakoriság a rendelkezésre álló adatokból nem állapítható meg).</w:t>
      </w:r>
    </w:p>
    <w:p w14:paraId="5DBA7F90" w14:textId="22EBB260" w:rsidR="00EA1846" w:rsidRPr="00F14B85" w:rsidRDefault="00EA1846" w:rsidP="00130037">
      <w:pPr>
        <w:spacing w:line="240" w:lineRule="auto"/>
        <w:rPr>
          <w:u w:val="single"/>
          <w:lang w:val="hu-HU"/>
        </w:rPr>
      </w:pPr>
    </w:p>
    <w:p w14:paraId="69CAAAD6" w14:textId="77777777" w:rsidR="00754BFC" w:rsidRPr="00F14B85" w:rsidRDefault="00754BFC" w:rsidP="00754BFC">
      <w:pPr>
        <w:tabs>
          <w:tab w:val="clear" w:pos="567"/>
        </w:tabs>
        <w:spacing w:line="240" w:lineRule="auto"/>
        <w:rPr>
          <w:b/>
          <w:bCs/>
          <w:u w:color="000000"/>
          <w:lang w:val="hu-HU"/>
        </w:rPr>
      </w:pPr>
      <w:r w:rsidRPr="00F14B85">
        <w:rPr>
          <w:b/>
          <w:bCs/>
          <w:u w:color="000000"/>
          <w:lang w:val="hu-HU"/>
        </w:rPr>
        <w:t>1. táblázat: A placebokontrollos, önmagában adott szitagliptint és metformint alkalmazó klinikai vizsgálatokban és a forgalomba hozatalt követően felismert mellékhatások gyakorisága</w:t>
      </w:r>
    </w:p>
    <w:tbl>
      <w:tblPr>
        <w:tblW w:w="9072" w:type="dxa"/>
        <w:tblCellMar>
          <w:left w:w="0" w:type="dxa"/>
          <w:right w:w="0" w:type="dxa"/>
        </w:tblCellMar>
        <w:tblLook w:val="04A0" w:firstRow="1" w:lastRow="0" w:firstColumn="1" w:lastColumn="0" w:noHBand="0" w:noVBand="1"/>
      </w:tblPr>
      <w:tblGrid>
        <w:gridCol w:w="4536"/>
        <w:gridCol w:w="4536"/>
      </w:tblGrid>
      <w:tr w:rsidR="00754BFC" w:rsidRPr="00F14B85" w14:paraId="26797683" w14:textId="77777777" w:rsidTr="004254E9">
        <w:trPr>
          <w:trHeight w:val="528"/>
          <w:tblHeader/>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AC65409"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Mellékhatás</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592A966" w14:textId="77777777" w:rsidR="00754BFC" w:rsidRPr="00F14B85" w:rsidRDefault="00754BFC" w:rsidP="00754BFC">
            <w:pPr>
              <w:tabs>
                <w:tab w:val="clear" w:pos="567"/>
              </w:tabs>
              <w:spacing w:line="240" w:lineRule="auto"/>
              <w:ind w:left="7"/>
              <w:jc w:val="center"/>
              <w:rPr>
                <w:snapToGrid w:val="0"/>
                <w:lang w:val="hu-HU" w:eastAsia="zh-CN"/>
              </w:rPr>
            </w:pPr>
            <w:r w:rsidRPr="00F14B85">
              <w:rPr>
                <w:b/>
                <w:snapToGrid w:val="0"/>
                <w:lang w:val="hu-HU" w:eastAsia="zh-CN"/>
              </w:rPr>
              <w:t>A mellékhatások gyakorisága</w:t>
            </w:r>
          </w:p>
        </w:tc>
      </w:tr>
      <w:tr w:rsidR="00754BFC" w:rsidRPr="00F14B85" w14:paraId="319F5A0B"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1CC44BDF" w14:textId="77777777" w:rsidR="00754BFC" w:rsidRPr="00F14B85" w:rsidRDefault="00754BFC" w:rsidP="00754BFC">
            <w:pPr>
              <w:tabs>
                <w:tab w:val="clear" w:pos="567"/>
              </w:tabs>
              <w:spacing w:line="240" w:lineRule="auto"/>
              <w:rPr>
                <w:snapToGrid w:val="0"/>
                <w:lang w:val="hu-HU" w:eastAsia="zh-CN"/>
              </w:rPr>
            </w:pPr>
          </w:p>
        </w:tc>
      </w:tr>
      <w:tr w:rsidR="00754BFC" w:rsidRPr="00F14B85" w14:paraId="5496360C"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494E1C08"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Vérképzőszervi és nyirokrendszeri betegségek és tünetek</w:t>
            </w:r>
          </w:p>
        </w:tc>
      </w:tr>
      <w:tr w:rsidR="00754BFC" w:rsidRPr="00F14B85" w14:paraId="1C234809"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1A44DB7"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thrombocytopenia</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374639C7"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ritka</w:t>
            </w:r>
          </w:p>
        </w:tc>
      </w:tr>
      <w:tr w:rsidR="00754BFC" w:rsidRPr="00F14B85" w14:paraId="5CE9BD56"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08F325A" w14:textId="77777777" w:rsidR="00754BFC" w:rsidRPr="00F14B85" w:rsidRDefault="00754BFC" w:rsidP="00754BFC">
            <w:pPr>
              <w:tabs>
                <w:tab w:val="clear" w:pos="567"/>
              </w:tabs>
              <w:spacing w:line="240" w:lineRule="auto"/>
              <w:rPr>
                <w:snapToGrid w:val="0"/>
                <w:lang w:val="hu-HU" w:eastAsia="zh-CN"/>
              </w:rPr>
            </w:pP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08B5932" w14:textId="77777777" w:rsidR="00754BFC" w:rsidRPr="00F14B85" w:rsidRDefault="00754BFC" w:rsidP="00754BFC">
            <w:pPr>
              <w:tabs>
                <w:tab w:val="clear" w:pos="567"/>
              </w:tabs>
              <w:spacing w:line="240" w:lineRule="auto"/>
              <w:rPr>
                <w:snapToGrid w:val="0"/>
                <w:lang w:val="hu-HU" w:eastAsia="zh-CN"/>
              </w:rPr>
            </w:pPr>
          </w:p>
        </w:tc>
      </w:tr>
      <w:tr w:rsidR="00754BFC" w:rsidRPr="00F14B85" w14:paraId="4EBC4BD3"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0E1174D8"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Immunrendszeri betegségek és tünetek</w:t>
            </w:r>
          </w:p>
        </w:tc>
      </w:tr>
      <w:tr w:rsidR="00754BFC" w:rsidRPr="00F14B85" w14:paraId="7B80D488" w14:textId="77777777" w:rsidTr="004254E9">
        <w:trPr>
          <w:trHeight w:val="528"/>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8B5B0D3" w14:textId="2DBD4104"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túlérzékenységi reakciók, beleértve az ana</w:t>
            </w:r>
            <w:r w:rsidR="00D3078B">
              <w:rPr>
                <w:snapToGrid w:val="0"/>
                <w:lang w:val="hu-HU" w:eastAsia="zh-CN"/>
              </w:rPr>
              <w:t>fi</w:t>
            </w:r>
            <w:r w:rsidRPr="00F14B85">
              <w:rPr>
                <w:snapToGrid w:val="0"/>
                <w:lang w:val="hu-HU" w:eastAsia="zh-CN"/>
              </w:rPr>
              <w:t>laxiás reakciókat is</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D59F4"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0A70F9DB"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8665F05" w14:textId="77777777" w:rsidR="00754BFC" w:rsidRPr="00F14B85" w:rsidRDefault="00754BFC" w:rsidP="00754BFC">
            <w:pPr>
              <w:tabs>
                <w:tab w:val="clear" w:pos="567"/>
              </w:tabs>
              <w:spacing w:line="240" w:lineRule="auto"/>
              <w:rPr>
                <w:snapToGrid w:val="0"/>
                <w:lang w:val="hu-HU" w:eastAsia="zh-CN"/>
              </w:rPr>
            </w:pP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A57EECD" w14:textId="77777777" w:rsidR="00754BFC" w:rsidRPr="00F14B85" w:rsidRDefault="00754BFC" w:rsidP="00754BFC">
            <w:pPr>
              <w:tabs>
                <w:tab w:val="clear" w:pos="567"/>
              </w:tabs>
              <w:spacing w:line="240" w:lineRule="auto"/>
              <w:rPr>
                <w:snapToGrid w:val="0"/>
                <w:lang w:val="hu-HU" w:eastAsia="zh-CN"/>
              </w:rPr>
            </w:pPr>
          </w:p>
        </w:tc>
      </w:tr>
      <w:tr w:rsidR="00754BFC" w:rsidRPr="00F14B85" w14:paraId="1C514ECA"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2B2DEFB2"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Anyagcsere- és táplálkozási betegségek és tünetek</w:t>
            </w:r>
          </w:p>
        </w:tc>
      </w:tr>
      <w:tr w:rsidR="00754BFC" w:rsidRPr="00F14B85" w14:paraId="6B62F646" w14:textId="77777777" w:rsidTr="004254E9">
        <w:trPr>
          <w:trHeight w:val="430"/>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76486E07" w14:textId="2AAEF574" w:rsidR="00754BFC" w:rsidRPr="00F14B85" w:rsidRDefault="000A6F4C" w:rsidP="00754BFC">
            <w:pPr>
              <w:tabs>
                <w:tab w:val="clear" w:pos="567"/>
              </w:tabs>
              <w:spacing w:line="240" w:lineRule="auto"/>
              <w:rPr>
                <w:snapToGrid w:val="0"/>
                <w:lang w:val="hu-HU" w:eastAsia="zh-CN"/>
              </w:rPr>
            </w:pPr>
            <w:r>
              <w:rPr>
                <w:snapToGrid w:val="0"/>
                <w:lang w:val="hu-HU" w:eastAsia="zh-CN"/>
              </w:rPr>
              <w:t>hipoglikémia</w:t>
            </w:r>
            <w:r w:rsidR="00754BFC"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53B1E9CB" w14:textId="77777777" w:rsidR="00754BFC" w:rsidRPr="00F14B85" w:rsidRDefault="00754BFC" w:rsidP="00754BFC">
            <w:pPr>
              <w:tabs>
                <w:tab w:val="clear" w:pos="567"/>
              </w:tabs>
              <w:spacing w:line="240" w:lineRule="auto"/>
              <w:ind w:left="4"/>
              <w:jc w:val="center"/>
              <w:rPr>
                <w:snapToGrid w:val="0"/>
                <w:lang w:val="hu-HU" w:eastAsia="zh-CN"/>
              </w:rPr>
            </w:pPr>
            <w:r w:rsidRPr="00F14B85">
              <w:rPr>
                <w:snapToGrid w:val="0"/>
                <w:lang w:val="hu-HU" w:eastAsia="zh-CN"/>
              </w:rPr>
              <w:t>gyakori</w:t>
            </w:r>
          </w:p>
        </w:tc>
      </w:tr>
      <w:tr w:rsidR="00C62900" w:rsidRPr="00F14B85" w14:paraId="77A63D11" w14:textId="77777777" w:rsidTr="004254E9">
        <w:trPr>
          <w:trHeight w:val="430"/>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83B68B9" w14:textId="78737CDD" w:rsidR="00C62900" w:rsidRDefault="00C62900" w:rsidP="00754BFC">
            <w:pPr>
              <w:tabs>
                <w:tab w:val="clear" w:pos="567"/>
              </w:tabs>
              <w:spacing w:line="240" w:lineRule="auto"/>
              <w:rPr>
                <w:snapToGrid w:val="0"/>
                <w:lang w:val="hu-HU" w:eastAsia="zh-CN"/>
              </w:rPr>
            </w:pPr>
            <w:r w:rsidRPr="00C62900">
              <w:rPr>
                <w:snapToGrid w:val="0"/>
                <w:lang w:eastAsia="zh-CN"/>
              </w:rPr>
              <w:t>B</w:t>
            </w:r>
            <w:r w:rsidRPr="00473766">
              <w:rPr>
                <w:snapToGrid w:val="0"/>
                <w:vertAlign w:val="subscript"/>
                <w:lang w:eastAsia="zh-CN"/>
              </w:rPr>
              <w:t>12</w:t>
            </w:r>
            <w:r w:rsidRPr="00C62900">
              <w:rPr>
                <w:snapToGrid w:val="0"/>
                <w:lang w:eastAsia="zh-CN"/>
              </w:rPr>
              <w:t xml:space="preserve">-vitamin-szint </w:t>
            </w:r>
            <w:proofErr w:type="spellStart"/>
            <w:r w:rsidRPr="00C62900">
              <w:rPr>
                <w:snapToGrid w:val="0"/>
                <w:lang w:eastAsia="zh-CN"/>
              </w:rPr>
              <w:t>csökkenése</w:t>
            </w:r>
            <w:proofErr w:type="spellEnd"/>
            <w:r w:rsidRPr="00C62900">
              <w:rPr>
                <w:snapToGrid w:val="0"/>
                <w:lang w:eastAsia="zh-CN"/>
              </w:rPr>
              <w:t>/B</w:t>
            </w:r>
            <w:r w:rsidRPr="00473766">
              <w:rPr>
                <w:snapToGrid w:val="0"/>
                <w:vertAlign w:val="subscript"/>
                <w:lang w:eastAsia="zh-CN"/>
              </w:rPr>
              <w:t>12</w:t>
            </w:r>
            <w:r w:rsidRPr="00C62900">
              <w:rPr>
                <w:snapToGrid w:val="0"/>
                <w:lang w:eastAsia="zh-CN"/>
              </w:rPr>
              <w:t>-vitamin-hiány</w:t>
            </w:r>
            <w:r w:rsidRPr="00473766">
              <w:rPr>
                <w:snapToGrid w:val="0"/>
                <w:vertAlign w:val="superscript"/>
                <w:lang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3A2D51C1" w14:textId="4F902C26" w:rsidR="00C62900" w:rsidRPr="00F14B85" w:rsidRDefault="00C62900" w:rsidP="00754BFC">
            <w:pPr>
              <w:tabs>
                <w:tab w:val="clear" w:pos="567"/>
              </w:tabs>
              <w:spacing w:line="240" w:lineRule="auto"/>
              <w:ind w:left="4"/>
              <w:jc w:val="center"/>
              <w:rPr>
                <w:snapToGrid w:val="0"/>
                <w:lang w:val="hu-HU" w:eastAsia="zh-CN"/>
              </w:rPr>
            </w:pPr>
            <w:r>
              <w:rPr>
                <w:snapToGrid w:val="0"/>
                <w:lang w:val="hu-HU" w:eastAsia="zh-CN"/>
              </w:rPr>
              <w:t>gyakori</w:t>
            </w:r>
          </w:p>
        </w:tc>
      </w:tr>
      <w:tr w:rsidR="00754BFC" w:rsidRPr="00F14B85" w14:paraId="548201BD"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4E8EB9FD" w14:textId="77777777" w:rsidR="00754BFC" w:rsidRPr="00F14B85" w:rsidRDefault="00754BFC" w:rsidP="00754BFC">
            <w:pPr>
              <w:tabs>
                <w:tab w:val="clear" w:pos="567"/>
              </w:tabs>
              <w:spacing w:line="240" w:lineRule="auto"/>
              <w:rPr>
                <w:snapToGrid w:val="0"/>
                <w:lang w:val="hu-HU" w:eastAsia="zh-CN"/>
              </w:rPr>
            </w:pPr>
          </w:p>
        </w:tc>
      </w:tr>
      <w:tr w:rsidR="00754BFC" w:rsidRPr="00F14B85" w14:paraId="2CC83E81"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1A899FE8"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Idegrendszeri betegségek és tünetek</w:t>
            </w:r>
          </w:p>
        </w:tc>
      </w:tr>
      <w:tr w:rsidR="00754BFC" w:rsidRPr="00F14B85" w14:paraId="4ECB9B87"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912AFAF"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aluszékonyság</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7CEA97B9" w14:textId="77777777" w:rsidR="00754BFC" w:rsidRPr="00F14B85" w:rsidRDefault="00754BFC" w:rsidP="00754BFC">
            <w:pPr>
              <w:tabs>
                <w:tab w:val="clear" w:pos="567"/>
              </w:tabs>
              <w:spacing w:line="240" w:lineRule="auto"/>
              <w:ind w:left="6"/>
              <w:jc w:val="center"/>
              <w:rPr>
                <w:snapToGrid w:val="0"/>
                <w:lang w:val="hu-HU" w:eastAsia="zh-CN"/>
              </w:rPr>
            </w:pPr>
            <w:r w:rsidRPr="00F14B85">
              <w:rPr>
                <w:snapToGrid w:val="0"/>
                <w:lang w:val="hu-HU" w:eastAsia="zh-CN"/>
              </w:rPr>
              <w:t>nem gyakori</w:t>
            </w:r>
          </w:p>
        </w:tc>
      </w:tr>
      <w:tr w:rsidR="00754BFC" w:rsidRPr="00F14B85" w14:paraId="4082C0D8"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741A65AD" w14:textId="77777777" w:rsidR="00754BFC" w:rsidRPr="00F14B85" w:rsidRDefault="00754BFC" w:rsidP="00754BFC">
            <w:pPr>
              <w:tabs>
                <w:tab w:val="clear" w:pos="567"/>
              </w:tabs>
              <w:spacing w:line="240" w:lineRule="auto"/>
              <w:rPr>
                <w:snapToGrid w:val="0"/>
                <w:lang w:val="hu-HU" w:eastAsia="zh-CN"/>
              </w:rPr>
            </w:pP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33BBA3AC" w14:textId="77777777" w:rsidR="00754BFC" w:rsidRPr="00F14B85" w:rsidRDefault="00754BFC" w:rsidP="00754BFC">
            <w:pPr>
              <w:tabs>
                <w:tab w:val="clear" w:pos="567"/>
              </w:tabs>
              <w:spacing w:line="240" w:lineRule="auto"/>
              <w:rPr>
                <w:snapToGrid w:val="0"/>
                <w:lang w:val="hu-HU" w:eastAsia="zh-CN"/>
              </w:rPr>
            </w:pPr>
          </w:p>
        </w:tc>
      </w:tr>
      <w:tr w:rsidR="00754BFC" w:rsidRPr="00F14B85" w14:paraId="20F0CCD8"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732D039F"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Légzőrendszeri, mellkasi és mediastinalis betegségek és tünetek</w:t>
            </w:r>
          </w:p>
        </w:tc>
      </w:tr>
      <w:tr w:rsidR="00754BFC" w:rsidRPr="00F14B85" w14:paraId="307842CE"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50EF4B77" w14:textId="4DB0191C"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intersti</w:t>
            </w:r>
            <w:r w:rsidR="00D3078B">
              <w:rPr>
                <w:snapToGrid w:val="0"/>
                <w:lang w:val="hu-HU" w:eastAsia="zh-CN"/>
              </w:rPr>
              <w:t>ciá</w:t>
            </w:r>
            <w:r w:rsidRPr="00F14B85">
              <w:rPr>
                <w:snapToGrid w:val="0"/>
                <w:lang w:val="hu-HU" w:eastAsia="zh-CN"/>
              </w:rPr>
              <w:t>lis tüdőbetegség</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72EFBA3"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09E0A6A8"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10A7A138" w14:textId="77777777" w:rsidR="00754BFC" w:rsidRPr="00F14B85" w:rsidRDefault="00754BFC" w:rsidP="00754BFC">
            <w:pPr>
              <w:tabs>
                <w:tab w:val="clear" w:pos="567"/>
              </w:tabs>
              <w:spacing w:line="240" w:lineRule="auto"/>
              <w:rPr>
                <w:snapToGrid w:val="0"/>
                <w:lang w:val="hu-HU" w:eastAsia="zh-CN"/>
              </w:rPr>
            </w:pPr>
          </w:p>
        </w:tc>
      </w:tr>
      <w:tr w:rsidR="00754BFC" w:rsidRPr="00F14B85" w14:paraId="0D2CE1BD"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0A662F2F"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Emésztőrendszeri betegségek és tünetek</w:t>
            </w:r>
          </w:p>
        </w:tc>
      </w:tr>
      <w:tr w:rsidR="00754BFC" w:rsidRPr="00F14B85" w14:paraId="375E2727"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DDCC3F7"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hasmenés</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95685F6" w14:textId="77777777" w:rsidR="00754BFC" w:rsidRPr="00F14B85" w:rsidRDefault="00754BFC" w:rsidP="00754BFC">
            <w:pPr>
              <w:tabs>
                <w:tab w:val="clear" w:pos="567"/>
              </w:tabs>
              <w:spacing w:line="240" w:lineRule="auto"/>
              <w:ind w:left="6"/>
              <w:jc w:val="center"/>
              <w:rPr>
                <w:snapToGrid w:val="0"/>
                <w:lang w:val="hu-HU" w:eastAsia="zh-CN"/>
              </w:rPr>
            </w:pPr>
            <w:r w:rsidRPr="00F14B85">
              <w:rPr>
                <w:snapToGrid w:val="0"/>
                <w:lang w:val="hu-HU" w:eastAsia="zh-CN"/>
              </w:rPr>
              <w:t>nem gyakori</w:t>
            </w:r>
          </w:p>
        </w:tc>
      </w:tr>
      <w:tr w:rsidR="00754BFC" w:rsidRPr="00F14B85" w14:paraId="73393060"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3210D584"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hányinger</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ADBF455" w14:textId="77777777" w:rsidR="00754BFC" w:rsidRPr="00F14B85" w:rsidRDefault="00754BFC" w:rsidP="00754BFC">
            <w:pPr>
              <w:tabs>
                <w:tab w:val="clear" w:pos="567"/>
              </w:tabs>
              <w:spacing w:line="240" w:lineRule="auto"/>
              <w:ind w:left="4"/>
              <w:jc w:val="center"/>
              <w:rPr>
                <w:snapToGrid w:val="0"/>
                <w:lang w:val="hu-HU" w:eastAsia="zh-CN"/>
              </w:rPr>
            </w:pPr>
            <w:r w:rsidRPr="00F14B85">
              <w:rPr>
                <w:snapToGrid w:val="0"/>
                <w:lang w:val="hu-HU" w:eastAsia="zh-CN"/>
              </w:rPr>
              <w:t>gyakori</w:t>
            </w:r>
          </w:p>
        </w:tc>
      </w:tr>
      <w:tr w:rsidR="00754BFC" w:rsidRPr="00F14B85" w14:paraId="0AAFE54A"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7401C85C"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puffadás</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3706A6F" w14:textId="77777777" w:rsidR="00754BFC" w:rsidRPr="00F14B85" w:rsidRDefault="00754BFC" w:rsidP="00754BFC">
            <w:pPr>
              <w:tabs>
                <w:tab w:val="clear" w:pos="567"/>
              </w:tabs>
              <w:spacing w:line="240" w:lineRule="auto"/>
              <w:ind w:left="4"/>
              <w:jc w:val="center"/>
              <w:rPr>
                <w:snapToGrid w:val="0"/>
                <w:lang w:val="hu-HU" w:eastAsia="zh-CN"/>
              </w:rPr>
            </w:pPr>
            <w:r w:rsidRPr="00F14B85">
              <w:rPr>
                <w:snapToGrid w:val="0"/>
                <w:lang w:val="hu-HU" w:eastAsia="zh-CN"/>
              </w:rPr>
              <w:t>gyakori</w:t>
            </w:r>
          </w:p>
        </w:tc>
      </w:tr>
      <w:tr w:rsidR="00754BFC" w:rsidRPr="00F14B85" w14:paraId="37D3FF1A"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8FC0DDE"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székrekedés</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8ACCA27" w14:textId="77777777" w:rsidR="00754BFC" w:rsidRPr="00F14B85" w:rsidRDefault="00754BFC" w:rsidP="00754BFC">
            <w:pPr>
              <w:tabs>
                <w:tab w:val="clear" w:pos="567"/>
              </w:tabs>
              <w:spacing w:line="240" w:lineRule="auto"/>
              <w:ind w:left="6"/>
              <w:jc w:val="center"/>
              <w:rPr>
                <w:snapToGrid w:val="0"/>
                <w:lang w:val="hu-HU" w:eastAsia="zh-CN"/>
              </w:rPr>
            </w:pPr>
            <w:r w:rsidRPr="00F14B85">
              <w:rPr>
                <w:snapToGrid w:val="0"/>
                <w:lang w:val="hu-HU" w:eastAsia="zh-CN"/>
              </w:rPr>
              <w:t>nem gyakori</w:t>
            </w:r>
          </w:p>
        </w:tc>
      </w:tr>
      <w:tr w:rsidR="00754BFC" w:rsidRPr="00F14B85" w14:paraId="1A6DC712"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5AEE667B" w14:textId="018A18E2" w:rsidR="00754BFC" w:rsidRPr="00F14B85" w:rsidRDefault="00720569" w:rsidP="00754BFC">
            <w:pPr>
              <w:tabs>
                <w:tab w:val="clear" w:pos="567"/>
              </w:tabs>
              <w:spacing w:line="240" w:lineRule="auto"/>
              <w:rPr>
                <w:snapToGrid w:val="0"/>
                <w:lang w:val="hu-HU" w:eastAsia="zh-CN"/>
              </w:rPr>
            </w:pPr>
            <w:r w:rsidRPr="00720569">
              <w:rPr>
                <w:snapToGrid w:val="0"/>
                <w:lang w:val="hu-HU" w:eastAsia="zh-CN"/>
              </w:rPr>
              <w:t xml:space="preserve">gyomortáji </w:t>
            </w:r>
            <w:r w:rsidR="00754BFC" w:rsidRPr="00F14B85">
              <w:rPr>
                <w:snapToGrid w:val="0"/>
                <w:lang w:val="hu-HU" w:eastAsia="zh-CN"/>
              </w:rPr>
              <w:t>fájdalom</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6DE54F4" w14:textId="77777777" w:rsidR="00754BFC" w:rsidRPr="00F14B85" w:rsidRDefault="00754BFC" w:rsidP="00754BFC">
            <w:pPr>
              <w:tabs>
                <w:tab w:val="clear" w:pos="567"/>
              </w:tabs>
              <w:spacing w:line="240" w:lineRule="auto"/>
              <w:ind w:left="6"/>
              <w:jc w:val="center"/>
              <w:rPr>
                <w:snapToGrid w:val="0"/>
                <w:lang w:val="hu-HU" w:eastAsia="zh-CN"/>
              </w:rPr>
            </w:pPr>
            <w:r w:rsidRPr="00F14B85">
              <w:rPr>
                <w:snapToGrid w:val="0"/>
                <w:lang w:val="hu-HU" w:eastAsia="zh-CN"/>
              </w:rPr>
              <w:t>nem gyakori</w:t>
            </w:r>
          </w:p>
        </w:tc>
      </w:tr>
      <w:tr w:rsidR="00754BFC" w:rsidRPr="00F14B85" w14:paraId="49373159"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07ABA63"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hányás</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7F4D07F5" w14:textId="77777777" w:rsidR="00754BFC" w:rsidRPr="00F14B85" w:rsidRDefault="00754BFC" w:rsidP="00754BFC">
            <w:pPr>
              <w:tabs>
                <w:tab w:val="clear" w:pos="567"/>
              </w:tabs>
              <w:spacing w:line="240" w:lineRule="auto"/>
              <w:ind w:left="4"/>
              <w:jc w:val="center"/>
              <w:rPr>
                <w:snapToGrid w:val="0"/>
                <w:lang w:val="hu-HU" w:eastAsia="zh-CN"/>
              </w:rPr>
            </w:pPr>
            <w:r w:rsidRPr="00F14B85">
              <w:rPr>
                <w:snapToGrid w:val="0"/>
                <w:lang w:val="hu-HU" w:eastAsia="zh-CN"/>
              </w:rPr>
              <w:t>gyakori</w:t>
            </w:r>
          </w:p>
        </w:tc>
      </w:tr>
      <w:tr w:rsidR="00754BFC" w:rsidRPr="00F14B85" w14:paraId="6DF3242C"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56D0590" w14:textId="7CAC1204" w:rsidR="00754BFC" w:rsidRPr="00F14B85" w:rsidRDefault="00117086" w:rsidP="00754BFC">
            <w:pPr>
              <w:tabs>
                <w:tab w:val="clear" w:pos="567"/>
              </w:tabs>
              <w:spacing w:line="240" w:lineRule="auto"/>
              <w:rPr>
                <w:snapToGrid w:val="0"/>
                <w:lang w:val="hu-HU" w:eastAsia="zh-CN"/>
              </w:rPr>
            </w:pPr>
            <w:r>
              <w:rPr>
                <w:snapToGrid w:val="0"/>
                <w:lang w:val="hu-HU" w:eastAsia="zh-CN"/>
              </w:rPr>
              <w:t>akut</w:t>
            </w:r>
            <w:r w:rsidR="00754BFC" w:rsidRPr="00F14B85">
              <w:rPr>
                <w:snapToGrid w:val="0"/>
                <w:lang w:val="hu-HU" w:eastAsia="zh-CN"/>
              </w:rPr>
              <w:t xml:space="preserve"> pancreatitis</w:t>
            </w:r>
            <w:r w:rsidR="00754BFC"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27B442D"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39D3EC43" w14:textId="77777777" w:rsidTr="004254E9">
        <w:trPr>
          <w:trHeight w:val="528"/>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3BFA42C"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fatális és nem fatális kimenetelű haemorrhagiás és nekrotizáló pancreatitis</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09ECF3"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2E23A674"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21B92D8" w14:textId="77777777" w:rsidR="00754BFC" w:rsidRPr="00F14B85" w:rsidRDefault="00754BFC" w:rsidP="00754BFC">
            <w:pPr>
              <w:tabs>
                <w:tab w:val="clear" w:pos="567"/>
              </w:tabs>
              <w:spacing w:line="240" w:lineRule="auto"/>
              <w:rPr>
                <w:snapToGrid w:val="0"/>
                <w:lang w:val="hu-HU" w:eastAsia="zh-CN"/>
              </w:rPr>
            </w:pP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6DD2D67" w14:textId="77777777" w:rsidR="00754BFC" w:rsidRPr="00F14B85" w:rsidRDefault="00754BFC" w:rsidP="00754BFC">
            <w:pPr>
              <w:tabs>
                <w:tab w:val="clear" w:pos="567"/>
              </w:tabs>
              <w:spacing w:line="240" w:lineRule="auto"/>
              <w:rPr>
                <w:snapToGrid w:val="0"/>
                <w:lang w:val="hu-HU" w:eastAsia="zh-CN"/>
              </w:rPr>
            </w:pPr>
          </w:p>
        </w:tc>
      </w:tr>
      <w:tr w:rsidR="00754BFC" w:rsidRPr="00F14B85" w14:paraId="573ED692"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28B58868"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A bőr és a bőr alatti szövet betegségei és tünetei</w:t>
            </w:r>
          </w:p>
        </w:tc>
      </w:tr>
      <w:tr w:rsidR="00754BFC" w:rsidRPr="00F14B85" w14:paraId="20BC46DE"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0BA823F"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pruritus</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E23713F" w14:textId="77777777" w:rsidR="00754BFC" w:rsidRPr="00F14B85" w:rsidRDefault="00754BFC" w:rsidP="00754BFC">
            <w:pPr>
              <w:tabs>
                <w:tab w:val="clear" w:pos="567"/>
              </w:tabs>
              <w:spacing w:line="240" w:lineRule="auto"/>
              <w:ind w:left="6"/>
              <w:jc w:val="center"/>
              <w:rPr>
                <w:snapToGrid w:val="0"/>
                <w:lang w:val="hu-HU" w:eastAsia="zh-CN"/>
              </w:rPr>
            </w:pPr>
            <w:r w:rsidRPr="00F14B85">
              <w:rPr>
                <w:snapToGrid w:val="0"/>
                <w:lang w:val="hu-HU" w:eastAsia="zh-CN"/>
              </w:rPr>
              <w:t>nem gyakori</w:t>
            </w:r>
          </w:p>
        </w:tc>
      </w:tr>
      <w:tr w:rsidR="00754BFC" w:rsidRPr="00F14B85" w14:paraId="3E9FC49C"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71F78956"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angiooedema</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05CAE84"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03E3D6A9"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2467987"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kiütés</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34B0F640" w14:textId="77777777" w:rsidR="00754BFC" w:rsidRPr="00F14B85" w:rsidRDefault="00754BFC" w:rsidP="00754BFC">
            <w:pPr>
              <w:tabs>
                <w:tab w:val="clear" w:pos="567"/>
              </w:tabs>
              <w:spacing w:line="240" w:lineRule="auto"/>
              <w:ind w:left="6"/>
              <w:jc w:val="center"/>
              <w:rPr>
                <w:snapToGrid w:val="0"/>
                <w:lang w:val="hu-HU" w:eastAsia="zh-CN"/>
              </w:rPr>
            </w:pPr>
            <w:r w:rsidRPr="00F14B85">
              <w:rPr>
                <w:snapToGrid w:val="0"/>
                <w:lang w:val="hu-HU" w:eastAsia="zh-CN"/>
              </w:rPr>
              <w:t>gyakoriság nem ismert</w:t>
            </w:r>
          </w:p>
        </w:tc>
      </w:tr>
      <w:tr w:rsidR="00754BFC" w:rsidRPr="00F14B85" w14:paraId="747AE387"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56AEC9F7"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urticaria</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A86E7E5"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1F77C118"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97799BF"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cutan vasculitis</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C51F6D9"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2FD19AB5" w14:textId="77777777" w:rsidTr="004254E9">
        <w:trPr>
          <w:trHeight w:val="528"/>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50377CAD"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exfoliatív bőrelváltozások, beleértve a Stevens–Johnson-szindrómát is</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B6D335"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7A076DDB"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728CE60"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bullosus pemphigoid</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1381EA55"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48CD82F4"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A0E667E" w14:textId="77777777" w:rsidR="00754BFC" w:rsidRPr="00F14B85" w:rsidRDefault="00754BFC" w:rsidP="00754BFC">
            <w:pPr>
              <w:tabs>
                <w:tab w:val="clear" w:pos="567"/>
              </w:tabs>
              <w:spacing w:line="240" w:lineRule="auto"/>
              <w:rPr>
                <w:snapToGrid w:val="0"/>
                <w:lang w:val="hu-HU" w:eastAsia="zh-CN"/>
              </w:rPr>
            </w:pP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57EB408" w14:textId="77777777" w:rsidR="00754BFC" w:rsidRPr="00F14B85" w:rsidRDefault="00754BFC" w:rsidP="00754BFC">
            <w:pPr>
              <w:tabs>
                <w:tab w:val="clear" w:pos="567"/>
              </w:tabs>
              <w:spacing w:line="240" w:lineRule="auto"/>
              <w:rPr>
                <w:snapToGrid w:val="0"/>
                <w:lang w:val="hu-HU" w:eastAsia="zh-CN"/>
              </w:rPr>
            </w:pPr>
          </w:p>
        </w:tc>
      </w:tr>
      <w:tr w:rsidR="00754BFC" w:rsidRPr="00F14B85" w14:paraId="31B69945"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0F25A1A3"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lastRenderedPageBreak/>
              <w:t>A csont- és izomrendszer, valamint a kötőszövet betegségei és tünetei</w:t>
            </w:r>
          </w:p>
        </w:tc>
      </w:tr>
      <w:tr w:rsidR="00754BFC" w:rsidRPr="00F14B85" w14:paraId="7C3D1C17"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522C89A" w14:textId="701D00F4" w:rsidR="00754BFC" w:rsidRPr="00F14B85" w:rsidRDefault="00D3078B" w:rsidP="00754BFC">
            <w:pPr>
              <w:tabs>
                <w:tab w:val="clear" w:pos="567"/>
              </w:tabs>
              <w:spacing w:line="240" w:lineRule="auto"/>
              <w:rPr>
                <w:snapToGrid w:val="0"/>
                <w:lang w:val="hu-HU" w:eastAsia="zh-CN"/>
              </w:rPr>
            </w:pPr>
            <w:r>
              <w:rPr>
                <w:snapToGrid w:val="0"/>
                <w:lang w:val="hu-HU" w:eastAsia="zh-CN"/>
              </w:rPr>
              <w:t>ízületi fájdalom</w:t>
            </w:r>
            <w:r w:rsidR="00754BFC"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276A24C"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01F4F56C"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F6BA06E" w14:textId="4BC4B2B2" w:rsidR="00754BFC" w:rsidRPr="00F14B85" w:rsidRDefault="00D3078B" w:rsidP="00754BFC">
            <w:pPr>
              <w:tabs>
                <w:tab w:val="clear" w:pos="567"/>
              </w:tabs>
              <w:spacing w:line="240" w:lineRule="auto"/>
              <w:rPr>
                <w:snapToGrid w:val="0"/>
                <w:lang w:val="hu-HU" w:eastAsia="zh-CN"/>
              </w:rPr>
            </w:pPr>
            <w:r>
              <w:rPr>
                <w:snapToGrid w:val="0"/>
                <w:lang w:val="hu-HU" w:eastAsia="zh-CN"/>
              </w:rPr>
              <w:t>izomfájdalom</w:t>
            </w:r>
            <w:r w:rsidR="00754BFC"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EF68263"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6F2A36D6"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D77E19D"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végtagfájdalom</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B171269"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059F293E"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18690C6"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hátfájás</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626CDE75"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5932AE55"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45FDD0DE"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arthropathia</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3542A7F8"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756FDCA5"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856D989" w14:textId="77777777" w:rsidR="00754BFC" w:rsidRPr="00F14B85" w:rsidRDefault="00754BFC" w:rsidP="00754BFC">
            <w:pPr>
              <w:tabs>
                <w:tab w:val="clear" w:pos="567"/>
              </w:tabs>
              <w:spacing w:line="240" w:lineRule="auto"/>
              <w:rPr>
                <w:snapToGrid w:val="0"/>
                <w:lang w:val="hu-HU" w:eastAsia="zh-CN"/>
              </w:rPr>
            </w:pP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6E40A68" w14:textId="77777777" w:rsidR="00754BFC" w:rsidRPr="00F14B85" w:rsidRDefault="00754BFC" w:rsidP="00754BFC">
            <w:pPr>
              <w:tabs>
                <w:tab w:val="clear" w:pos="567"/>
              </w:tabs>
              <w:spacing w:line="240" w:lineRule="auto"/>
              <w:rPr>
                <w:snapToGrid w:val="0"/>
                <w:lang w:val="hu-HU" w:eastAsia="zh-CN"/>
              </w:rPr>
            </w:pPr>
          </w:p>
        </w:tc>
      </w:tr>
      <w:tr w:rsidR="00754BFC" w:rsidRPr="00F14B85" w14:paraId="7BFF5516" w14:textId="77777777" w:rsidTr="004254E9">
        <w:trPr>
          <w:trHeight w:val="26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5F708DDE" w14:textId="77777777" w:rsidR="00754BFC" w:rsidRPr="00F14B85" w:rsidRDefault="00754BFC" w:rsidP="00754BFC">
            <w:pPr>
              <w:tabs>
                <w:tab w:val="clear" w:pos="567"/>
              </w:tabs>
              <w:spacing w:line="240" w:lineRule="auto"/>
              <w:rPr>
                <w:snapToGrid w:val="0"/>
                <w:lang w:val="hu-HU" w:eastAsia="zh-CN"/>
              </w:rPr>
            </w:pPr>
            <w:r w:rsidRPr="00F14B85">
              <w:rPr>
                <w:b/>
                <w:snapToGrid w:val="0"/>
                <w:lang w:val="hu-HU" w:eastAsia="zh-CN"/>
              </w:rPr>
              <w:t>Vese- és húgyúti betegségek és tünetek</w:t>
            </w:r>
          </w:p>
        </w:tc>
      </w:tr>
      <w:tr w:rsidR="00754BFC" w:rsidRPr="00F14B85" w14:paraId="4D06524B"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D702C39" w14:textId="1F84082B" w:rsidR="00754BFC" w:rsidRPr="00F14B85" w:rsidRDefault="00D3078B" w:rsidP="00754BFC">
            <w:pPr>
              <w:tabs>
                <w:tab w:val="clear" w:pos="567"/>
              </w:tabs>
              <w:spacing w:line="240" w:lineRule="auto"/>
              <w:rPr>
                <w:snapToGrid w:val="0"/>
                <w:lang w:val="hu-HU" w:eastAsia="zh-CN"/>
              </w:rPr>
            </w:pPr>
            <w:r>
              <w:rPr>
                <w:snapToGrid w:val="0"/>
                <w:lang w:val="hu-HU" w:eastAsia="zh-CN"/>
              </w:rPr>
              <w:t>vese</w:t>
            </w:r>
            <w:r w:rsidR="004D07EA">
              <w:rPr>
                <w:snapToGrid w:val="0"/>
                <w:lang w:val="hu-HU" w:eastAsia="zh-CN"/>
              </w:rPr>
              <w:t>károsodás</w:t>
            </w:r>
            <w:r w:rsidR="00754BFC"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235D4AAB"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r w:rsidR="00754BFC" w:rsidRPr="00F14B85" w14:paraId="7972CD3F" w14:textId="77777777" w:rsidTr="004254E9">
        <w:trPr>
          <w:trHeight w:val="269"/>
        </w:trPr>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068FEEBA"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akut veseelégtelenség</w:t>
            </w:r>
            <w:r w:rsidRPr="00F14B85">
              <w:rPr>
                <w:snapToGrid w:val="0"/>
                <w:vertAlign w:val="superscript"/>
                <w:lang w:val="hu-HU" w:eastAsia="zh-CN"/>
              </w:rPr>
              <w:t>*</w:t>
            </w:r>
          </w:p>
        </w:tc>
        <w:tc>
          <w:tcPr>
            <w:tcW w:w="2500" w:type="pct"/>
            <w:tcBorders>
              <w:top w:val="single" w:sz="4" w:space="0" w:color="000000"/>
              <w:left w:val="single" w:sz="4" w:space="0" w:color="000000"/>
              <w:bottom w:val="single" w:sz="4" w:space="0" w:color="000000"/>
              <w:right w:val="single" w:sz="4" w:space="0" w:color="000000"/>
            </w:tcBorders>
            <w:shd w:val="clear" w:color="auto" w:fill="auto"/>
          </w:tcPr>
          <w:p w14:paraId="5AC60320" w14:textId="77777777" w:rsidR="00754BFC" w:rsidRPr="00F14B85" w:rsidRDefault="00754BFC" w:rsidP="00754BFC">
            <w:pPr>
              <w:tabs>
                <w:tab w:val="clear" w:pos="567"/>
              </w:tabs>
              <w:spacing w:line="240" w:lineRule="auto"/>
              <w:ind w:left="7"/>
              <w:jc w:val="center"/>
              <w:rPr>
                <w:snapToGrid w:val="0"/>
                <w:lang w:val="hu-HU" w:eastAsia="zh-CN"/>
              </w:rPr>
            </w:pPr>
            <w:r w:rsidRPr="00F14B85">
              <w:rPr>
                <w:snapToGrid w:val="0"/>
                <w:lang w:val="hu-HU" w:eastAsia="zh-CN"/>
              </w:rPr>
              <w:t>gyakoriság nem ismert</w:t>
            </w:r>
          </w:p>
        </w:tc>
      </w:tr>
    </w:tbl>
    <w:p w14:paraId="72E28D60" w14:textId="77777777" w:rsidR="00754BFC" w:rsidRPr="00F14B85" w:rsidRDefault="00754BFC" w:rsidP="00754BFC">
      <w:pPr>
        <w:tabs>
          <w:tab w:val="clear" w:pos="567"/>
        </w:tabs>
        <w:spacing w:line="240" w:lineRule="auto"/>
        <w:ind w:left="-5"/>
        <w:rPr>
          <w:lang w:val="hu-HU"/>
        </w:rPr>
      </w:pPr>
      <w:r w:rsidRPr="00F14B85">
        <w:rPr>
          <w:vertAlign w:val="superscript"/>
          <w:lang w:val="hu-HU"/>
        </w:rPr>
        <w:t>*</w:t>
      </w:r>
      <w:r w:rsidRPr="00F14B85">
        <w:rPr>
          <w:lang w:val="hu-HU"/>
        </w:rPr>
        <w:t>A mellékhatásokat a forgalomba hozatalt követő felügyelet során azonosították.</w:t>
      </w:r>
    </w:p>
    <w:p w14:paraId="7856A238" w14:textId="218B4968" w:rsidR="00754BFC" w:rsidRPr="00F14B85" w:rsidRDefault="00754BFC" w:rsidP="00754BFC">
      <w:pPr>
        <w:tabs>
          <w:tab w:val="clear" w:pos="567"/>
        </w:tabs>
        <w:spacing w:line="240" w:lineRule="auto"/>
        <w:ind w:left="-5"/>
        <w:rPr>
          <w:lang w:val="hu-HU"/>
        </w:rPr>
      </w:pPr>
      <w:r w:rsidRPr="00F14B85">
        <w:rPr>
          <w:lang w:val="hu-HU"/>
        </w:rPr>
        <w:t>†</w:t>
      </w:r>
      <w:r w:rsidRPr="00F14B85">
        <w:rPr>
          <w:b/>
          <w:lang w:val="hu-HU"/>
        </w:rPr>
        <w:t>Lásd 4.4</w:t>
      </w:r>
      <w:r w:rsidR="00D3078B">
        <w:rPr>
          <w:b/>
          <w:lang w:val="hu-HU"/>
        </w:rPr>
        <w:t> </w:t>
      </w:r>
      <w:r w:rsidRPr="00F14B85">
        <w:rPr>
          <w:b/>
          <w:lang w:val="hu-HU"/>
        </w:rPr>
        <w:t>pont.</w:t>
      </w:r>
    </w:p>
    <w:p w14:paraId="2E9A3269" w14:textId="4D162764" w:rsidR="00754BFC" w:rsidRPr="00F14B85" w:rsidRDefault="00754BFC" w:rsidP="00754BFC">
      <w:pPr>
        <w:tabs>
          <w:tab w:val="clear" w:pos="567"/>
        </w:tabs>
        <w:spacing w:line="240" w:lineRule="auto"/>
        <w:ind w:left="-5"/>
        <w:rPr>
          <w:lang w:val="hu-HU"/>
        </w:rPr>
      </w:pPr>
      <w:r w:rsidRPr="00F14B85">
        <w:rPr>
          <w:lang w:val="hu-HU"/>
        </w:rPr>
        <w:t xml:space="preserve">‡ Lásd alább, a </w:t>
      </w:r>
      <w:r w:rsidRPr="00F14B85">
        <w:rPr>
          <w:i/>
          <w:lang w:val="hu-HU"/>
        </w:rPr>
        <w:t xml:space="preserve">TECOS </w:t>
      </w:r>
      <w:r w:rsidR="00D3078B">
        <w:rPr>
          <w:i/>
          <w:lang w:val="hu-HU"/>
        </w:rPr>
        <w:t>kardiovaszkuláris</w:t>
      </w:r>
      <w:r w:rsidRPr="00F14B85">
        <w:rPr>
          <w:i/>
          <w:lang w:val="hu-HU"/>
        </w:rPr>
        <w:t xml:space="preserve"> biztonságossági vizsgálatra </w:t>
      </w:r>
      <w:r w:rsidRPr="00F14B85">
        <w:rPr>
          <w:lang w:val="hu-HU"/>
        </w:rPr>
        <w:t>vonatkozó részt.</w:t>
      </w:r>
    </w:p>
    <w:p w14:paraId="6C8CA78E" w14:textId="77777777" w:rsidR="00754BFC" w:rsidRPr="00F14B85" w:rsidRDefault="00754BFC" w:rsidP="00754BFC">
      <w:pPr>
        <w:tabs>
          <w:tab w:val="clear" w:pos="567"/>
        </w:tabs>
        <w:spacing w:line="240" w:lineRule="auto"/>
        <w:ind w:left="-5"/>
        <w:rPr>
          <w:lang w:val="hu-HU"/>
        </w:rPr>
      </w:pPr>
    </w:p>
    <w:p w14:paraId="6B04E260" w14:textId="273A2021" w:rsidR="00754BFC" w:rsidRPr="00F14B85" w:rsidRDefault="004D07EA" w:rsidP="00754BFC">
      <w:pPr>
        <w:tabs>
          <w:tab w:val="clear" w:pos="567"/>
        </w:tabs>
        <w:spacing w:line="240" w:lineRule="auto"/>
        <w:ind w:left="-5" w:right="124"/>
        <w:rPr>
          <w:u w:val="single" w:color="000000"/>
          <w:lang w:val="hu-HU"/>
        </w:rPr>
      </w:pPr>
      <w:r>
        <w:rPr>
          <w:u w:val="single" w:color="000000"/>
          <w:lang w:val="hu-HU"/>
        </w:rPr>
        <w:t>K</w:t>
      </w:r>
      <w:r w:rsidR="00754BFC" w:rsidRPr="00F14B85">
        <w:rPr>
          <w:u w:val="single" w:color="000000"/>
          <w:lang w:val="hu-HU"/>
        </w:rPr>
        <w:t>iválasztott mellékhatások leírása</w:t>
      </w:r>
    </w:p>
    <w:p w14:paraId="356D7D61" w14:textId="35856A7D" w:rsidR="00754BFC" w:rsidRPr="00F14B85" w:rsidRDefault="00754BFC" w:rsidP="00754BFC">
      <w:pPr>
        <w:tabs>
          <w:tab w:val="clear" w:pos="567"/>
        </w:tabs>
        <w:spacing w:line="240" w:lineRule="auto"/>
        <w:ind w:left="-5" w:right="8"/>
        <w:rPr>
          <w:lang w:val="hu-HU"/>
        </w:rPr>
      </w:pPr>
      <w:r w:rsidRPr="00F14B85">
        <w:rPr>
          <w:lang w:val="hu-HU"/>
        </w:rPr>
        <w:t xml:space="preserve">A más antidiabetikumokkal együtt adott szitagliptin és metformin kombinációjának alkalmazását értékelő vizsgálatok során egyes mellékhatásokat gyakrabban figyeltek meg, mint az önmagában adott szitagliptint és metformint alkalmazó klinikai vizsgálatokban. Ezek közé tartozik a </w:t>
      </w:r>
      <w:r w:rsidR="000A6F4C">
        <w:rPr>
          <w:lang w:val="hu-HU"/>
        </w:rPr>
        <w:t>hipoglikémia</w:t>
      </w:r>
      <w:r w:rsidRPr="00F14B85">
        <w:rPr>
          <w:lang w:val="hu-HU"/>
        </w:rPr>
        <w:t xml:space="preserve"> (szulfonilurea vagy inzulin mellett gyakorisága „nagyon gyakori” volt), székrekedés (szulfonilurea mellett „gyakori” volt), perifériás </w:t>
      </w:r>
      <w:r w:rsidR="00312718">
        <w:rPr>
          <w:lang w:val="hu-HU"/>
        </w:rPr>
        <w:t>ödéma</w:t>
      </w:r>
      <w:r w:rsidRPr="00F14B85">
        <w:rPr>
          <w:lang w:val="hu-HU"/>
        </w:rPr>
        <w:t xml:space="preserve"> (pioglitazon mellett „gyakori” volt), valamint a fejfájás és szájszárazság (inzulin mellett „nem gyakori” volt).</w:t>
      </w:r>
    </w:p>
    <w:p w14:paraId="446FB97F" w14:textId="77777777" w:rsidR="00754BFC" w:rsidRPr="00F14B85" w:rsidRDefault="00754BFC" w:rsidP="00754BFC">
      <w:pPr>
        <w:tabs>
          <w:tab w:val="clear" w:pos="567"/>
        </w:tabs>
        <w:spacing w:line="240" w:lineRule="auto"/>
        <w:ind w:left="-5" w:right="8"/>
        <w:rPr>
          <w:lang w:val="hu-HU"/>
        </w:rPr>
      </w:pPr>
    </w:p>
    <w:p w14:paraId="0D2C0D04" w14:textId="77777777"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Szitagliptin</w:t>
      </w:r>
    </w:p>
    <w:p w14:paraId="6DFBF7B1" w14:textId="1E934E2F" w:rsidR="00754BFC" w:rsidRPr="00F14B85" w:rsidRDefault="00754BFC" w:rsidP="00754BFC">
      <w:pPr>
        <w:tabs>
          <w:tab w:val="clear" w:pos="567"/>
        </w:tabs>
        <w:spacing w:line="240" w:lineRule="auto"/>
        <w:ind w:left="-5" w:right="8"/>
        <w:rPr>
          <w:lang w:val="hu-HU"/>
        </w:rPr>
      </w:pPr>
      <w:r w:rsidRPr="00F14B85">
        <w:rPr>
          <w:lang w:val="hu-HU"/>
        </w:rPr>
        <w:t xml:space="preserve">Napi egyszer 100 mg szitagliptint a placebóval összehasonlító monoterápiás vizsgálatok során a jelentett mellékhatások a fejfájás, a </w:t>
      </w:r>
      <w:r w:rsidR="000A6F4C">
        <w:rPr>
          <w:lang w:val="hu-HU"/>
        </w:rPr>
        <w:t>hipoglikémia</w:t>
      </w:r>
      <w:r w:rsidRPr="00F14B85">
        <w:rPr>
          <w:lang w:val="hu-HU"/>
        </w:rPr>
        <w:t>, a székrekedés és a szédülés voltak.</w:t>
      </w:r>
    </w:p>
    <w:p w14:paraId="765A25B4" w14:textId="77777777" w:rsidR="00754BFC" w:rsidRPr="00F14B85" w:rsidRDefault="00754BFC" w:rsidP="00754BFC">
      <w:pPr>
        <w:tabs>
          <w:tab w:val="clear" w:pos="567"/>
        </w:tabs>
        <w:spacing w:line="240" w:lineRule="auto"/>
        <w:ind w:left="-5" w:right="8"/>
        <w:rPr>
          <w:lang w:val="hu-HU"/>
        </w:rPr>
      </w:pPr>
    </w:p>
    <w:p w14:paraId="7B655383" w14:textId="78C7BF10" w:rsidR="00754BFC" w:rsidRPr="00F14B85" w:rsidRDefault="00754BFC" w:rsidP="00754BFC">
      <w:pPr>
        <w:tabs>
          <w:tab w:val="clear" w:pos="567"/>
        </w:tabs>
        <w:spacing w:line="240" w:lineRule="auto"/>
        <w:ind w:left="-5" w:right="8"/>
        <w:rPr>
          <w:lang w:val="hu-HU"/>
        </w:rPr>
      </w:pPr>
      <w:r w:rsidRPr="00F14B85">
        <w:rPr>
          <w:lang w:val="hu-HU"/>
        </w:rPr>
        <w:t>Ezekn</w:t>
      </w:r>
      <w:r w:rsidR="00312718">
        <w:rPr>
          <w:lang w:val="hu-HU"/>
        </w:rPr>
        <w:t xml:space="preserve">él </w:t>
      </w:r>
      <w:r w:rsidRPr="00F14B85">
        <w:rPr>
          <w:lang w:val="hu-HU"/>
        </w:rPr>
        <w:t>a betegekn</w:t>
      </w:r>
      <w:r w:rsidR="00312718">
        <w:rPr>
          <w:lang w:val="hu-HU"/>
        </w:rPr>
        <w:t>él</w:t>
      </w:r>
      <w:r w:rsidRPr="00F14B85">
        <w:rPr>
          <w:lang w:val="hu-HU"/>
        </w:rPr>
        <w:t xml:space="preserve"> </w:t>
      </w:r>
      <w:r w:rsidR="00312718" w:rsidRPr="00F14B85">
        <w:rPr>
          <w:lang w:val="hu-HU"/>
        </w:rPr>
        <w:t>az ok-okozati viszony feltüntetése nélkül</w:t>
      </w:r>
      <w:r w:rsidR="00312718">
        <w:rPr>
          <w:lang w:val="hu-HU"/>
        </w:rPr>
        <w:t xml:space="preserve">, a betegek </w:t>
      </w:r>
      <w:r w:rsidRPr="00F14B85">
        <w:rPr>
          <w:lang w:val="hu-HU"/>
        </w:rPr>
        <w:t>legalább 5%-</w:t>
      </w:r>
      <w:r w:rsidR="00393C4B">
        <w:rPr>
          <w:lang w:val="hu-HU"/>
        </w:rPr>
        <w:t>á</w:t>
      </w:r>
      <w:r w:rsidRPr="00F14B85">
        <w:rPr>
          <w:lang w:val="hu-HU"/>
        </w:rPr>
        <w:t>nál jelentett nemkívánatos események között szerepel</w:t>
      </w:r>
      <w:r w:rsidR="00312718">
        <w:rPr>
          <w:lang w:val="hu-HU"/>
        </w:rPr>
        <w:t>tek</w:t>
      </w:r>
      <w:r w:rsidRPr="00F14B85">
        <w:rPr>
          <w:lang w:val="hu-HU"/>
        </w:rPr>
        <w:t xml:space="preserve"> a felső légúti fertőzés és a nasopharyngitis. Továbbá, „nem gyakori” besorolással osteoarthritist és végtagfájdalmat jelentettek (a szitagliptinnel kezelt csoportban a kontrollcsoporthoz képest 0,5%-kal </w:t>
      </w:r>
      <w:r w:rsidR="00312718">
        <w:rPr>
          <w:lang w:val="hu-HU"/>
        </w:rPr>
        <w:t>nagyobb gyakorisággal</w:t>
      </w:r>
      <w:r w:rsidRPr="00F14B85">
        <w:rPr>
          <w:lang w:val="hu-HU"/>
        </w:rPr>
        <w:t>).</w:t>
      </w:r>
    </w:p>
    <w:p w14:paraId="7941C2CB" w14:textId="77777777" w:rsidR="00754BFC" w:rsidRPr="00F14B85" w:rsidRDefault="00754BFC" w:rsidP="00754BFC">
      <w:pPr>
        <w:tabs>
          <w:tab w:val="clear" w:pos="567"/>
        </w:tabs>
        <w:spacing w:line="240" w:lineRule="auto"/>
        <w:ind w:left="-5" w:right="8"/>
        <w:rPr>
          <w:lang w:val="hu-HU"/>
        </w:rPr>
      </w:pPr>
    </w:p>
    <w:p w14:paraId="6ADAEFD6" w14:textId="77777777"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Metformin</w:t>
      </w:r>
    </w:p>
    <w:p w14:paraId="25A24D58" w14:textId="383DFA97" w:rsidR="001314F9" w:rsidRDefault="00754BFC" w:rsidP="00754BFC">
      <w:pPr>
        <w:tabs>
          <w:tab w:val="clear" w:pos="567"/>
        </w:tabs>
        <w:spacing w:line="240" w:lineRule="auto"/>
        <w:ind w:left="-5" w:right="8"/>
        <w:rPr>
          <w:lang w:val="hu-HU"/>
        </w:rPr>
      </w:pPr>
      <w:r w:rsidRPr="00F14B85">
        <w:rPr>
          <w:lang w:val="hu-HU"/>
        </w:rPr>
        <w:t>Nagyon gyak</w:t>
      </w:r>
      <w:r w:rsidR="00393C4B">
        <w:rPr>
          <w:lang w:val="hu-HU"/>
        </w:rPr>
        <w:t>ori előfordulással</w:t>
      </w:r>
      <w:r w:rsidRPr="00F14B85">
        <w:rPr>
          <w:lang w:val="hu-HU"/>
        </w:rPr>
        <w:t xml:space="preserve"> jelentettek emésztőrendszeri tüneteket a metforminnal végzett klinikai vizsgálatokban és a forgalomba hozatalt követő</w:t>
      </w:r>
      <w:r w:rsidR="00312718">
        <w:rPr>
          <w:lang w:val="hu-HU"/>
        </w:rPr>
        <w:t>en</w:t>
      </w:r>
      <w:r w:rsidRPr="00F14B85">
        <w:rPr>
          <w:lang w:val="hu-HU"/>
        </w:rPr>
        <w:t>. Az emésztőrendszeri tünetek, mint pl. a hányinger, hányás, hasmenés, hasfájás és étvágy</w:t>
      </w:r>
      <w:r w:rsidR="00312718">
        <w:rPr>
          <w:lang w:val="hu-HU"/>
        </w:rPr>
        <w:t>talanság</w:t>
      </w:r>
      <w:r w:rsidRPr="00F14B85">
        <w:rPr>
          <w:lang w:val="hu-HU"/>
        </w:rPr>
        <w:t xml:space="preserve"> leggyakrabban a terápia megkezdésekor jelentkeznek, és a legtöbb esetben maguktól elmúlnak. A metforminnal összefüggő további mellékhatások közé tartozik a fémes íz érzése (gyakori); </w:t>
      </w:r>
      <w:r w:rsidR="0066263A">
        <w:rPr>
          <w:lang w:val="hu-HU"/>
        </w:rPr>
        <w:t>laktát</w:t>
      </w:r>
      <w:r w:rsidRPr="00F14B85">
        <w:rPr>
          <w:lang w:val="hu-HU"/>
        </w:rPr>
        <w:t xml:space="preserve">acidózis, májfunkciós rendellenességek, hepatitis, csalánkiütés, erythema és pruritus (nagyon ritka). </w:t>
      </w:r>
    </w:p>
    <w:p w14:paraId="6C2FDBF3" w14:textId="2EC062FD" w:rsidR="00754BFC" w:rsidRPr="00F14B85" w:rsidRDefault="00754BFC" w:rsidP="00754BFC">
      <w:pPr>
        <w:tabs>
          <w:tab w:val="clear" w:pos="567"/>
        </w:tabs>
        <w:spacing w:line="240" w:lineRule="auto"/>
        <w:ind w:left="-5" w:right="8"/>
        <w:rPr>
          <w:lang w:val="hu-HU"/>
        </w:rPr>
      </w:pPr>
      <w:r w:rsidRPr="00F14B85">
        <w:rPr>
          <w:lang w:val="hu-HU"/>
        </w:rPr>
        <w:t>A gyakorisági kategóriák az EU területén a metforminról elérhető alkalmazási előírásokban szereplő információkon alapulnak.</w:t>
      </w:r>
    </w:p>
    <w:p w14:paraId="0315F92F" w14:textId="77777777" w:rsidR="00754BFC" w:rsidRPr="00F14B85" w:rsidRDefault="00754BFC" w:rsidP="00754BFC">
      <w:pPr>
        <w:tabs>
          <w:tab w:val="clear" w:pos="567"/>
        </w:tabs>
        <w:spacing w:line="240" w:lineRule="auto"/>
        <w:ind w:left="-5" w:right="8"/>
        <w:rPr>
          <w:lang w:val="hu-HU"/>
        </w:rPr>
      </w:pPr>
    </w:p>
    <w:p w14:paraId="7D0535F2"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Gyermekek és serdülők</w:t>
      </w:r>
    </w:p>
    <w:p w14:paraId="4BF375C2" w14:textId="3B6624F5" w:rsidR="00754BFC" w:rsidRPr="00F14B85" w:rsidRDefault="00754BFC" w:rsidP="00754BFC">
      <w:pPr>
        <w:tabs>
          <w:tab w:val="clear" w:pos="567"/>
        </w:tabs>
        <w:spacing w:line="240" w:lineRule="auto"/>
        <w:ind w:left="-5" w:right="8"/>
        <w:rPr>
          <w:lang w:val="hu-HU"/>
        </w:rPr>
      </w:pPr>
      <w:r w:rsidRPr="00F14B85">
        <w:rPr>
          <w:lang w:val="hu-HU"/>
        </w:rPr>
        <w:t xml:space="preserve">A szitagliptin és metformin kombinációjával végzett klinikai vizsgálatokban, amelyekben 2-es típusú diabetes mellitusban szenvedő 10 és </w:t>
      </w:r>
      <w:r w:rsidR="00352489">
        <w:rPr>
          <w:lang w:val="hu-HU"/>
        </w:rPr>
        <w:t>17 év</w:t>
      </w:r>
      <w:r w:rsidRPr="00F14B85">
        <w:rPr>
          <w:lang w:val="hu-HU"/>
        </w:rPr>
        <w:t xml:space="preserve"> közötti gyermekek és serdülők vettek részt, a mellékhatásprofil általában hasonló volt a felnőtteknél megfigyelthez. Gyermekeknél és serdülőknél a szitagliptin alkalmazását a </w:t>
      </w:r>
      <w:r w:rsidR="000A6F4C">
        <w:rPr>
          <w:lang w:val="hu-HU"/>
        </w:rPr>
        <w:t>hipoglikémia</w:t>
      </w:r>
      <w:r w:rsidRPr="00F14B85">
        <w:rPr>
          <w:lang w:val="hu-HU"/>
        </w:rPr>
        <w:t xml:space="preserve"> előfordulásának emelkedett kockázatával hozták összefüggésbe függetlenül attól, hogy bázis inzulin-kezelésben részesültek vagy sem.</w:t>
      </w:r>
    </w:p>
    <w:p w14:paraId="55F97329" w14:textId="77777777" w:rsidR="00754BFC" w:rsidRPr="00F14B85" w:rsidRDefault="00754BFC" w:rsidP="00754BFC">
      <w:pPr>
        <w:tabs>
          <w:tab w:val="clear" w:pos="567"/>
        </w:tabs>
        <w:spacing w:line="240" w:lineRule="auto"/>
        <w:ind w:left="-5" w:right="8"/>
        <w:rPr>
          <w:lang w:val="hu-HU"/>
        </w:rPr>
      </w:pPr>
    </w:p>
    <w:p w14:paraId="5DC3C402" w14:textId="349DADD6"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 xml:space="preserve">TECOS </w:t>
      </w:r>
      <w:r w:rsidR="004E2607">
        <w:rPr>
          <w:i/>
          <w:iCs/>
          <w:u w:color="000000"/>
          <w:lang w:val="hu-HU"/>
        </w:rPr>
        <w:t>kardiovaszkuláris</w:t>
      </w:r>
      <w:r w:rsidRPr="00F14B85">
        <w:rPr>
          <w:i/>
          <w:iCs/>
          <w:u w:color="000000"/>
          <w:lang w:val="hu-HU"/>
        </w:rPr>
        <w:t xml:space="preserve"> biztonságossági vizsgálat</w:t>
      </w:r>
    </w:p>
    <w:p w14:paraId="3A4371F2" w14:textId="7FDA5330" w:rsidR="00754BFC" w:rsidRPr="00F14B85" w:rsidRDefault="00754BFC" w:rsidP="00754BFC">
      <w:pPr>
        <w:tabs>
          <w:tab w:val="clear" w:pos="567"/>
        </w:tabs>
        <w:spacing w:line="240" w:lineRule="auto"/>
        <w:ind w:left="-5" w:right="8"/>
        <w:rPr>
          <w:lang w:val="hu-HU"/>
        </w:rPr>
      </w:pPr>
      <w:r w:rsidRPr="00F14B85">
        <w:rPr>
          <w:lang w:val="hu-HU"/>
        </w:rPr>
        <w:t xml:space="preserve">A szitagliptin mellett megfigyelt </w:t>
      </w:r>
      <w:r w:rsidR="004E2607">
        <w:rPr>
          <w:lang w:val="hu-HU"/>
        </w:rPr>
        <w:t>kardiovaszkuláris</w:t>
      </w:r>
      <w:r w:rsidRPr="00F14B85">
        <w:rPr>
          <w:lang w:val="hu-HU"/>
        </w:rPr>
        <w:t xml:space="preserve"> végpontokat értékelő vizsgálatban (TECOS – Trial Evaluating Cardiovascular Outcomes with </w:t>
      </w:r>
      <w:r w:rsidR="00AB7348">
        <w:rPr>
          <w:lang w:val="hu-HU"/>
        </w:rPr>
        <w:t>S</w:t>
      </w:r>
      <w:r w:rsidRPr="00F14B85">
        <w:rPr>
          <w:lang w:val="hu-HU"/>
        </w:rPr>
        <w:t>itagliptin) 7332, napi 100 mg (vagy 30</w:t>
      </w:r>
      <w:r w:rsidR="004E2607">
        <w:rPr>
          <w:lang w:val="hu-HU"/>
        </w:rPr>
        <w:t>-</w:t>
      </w:r>
      <w:r w:rsidRPr="00F14B85">
        <w:rPr>
          <w:lang w:val="hu-HU"/>
        </w:rPr>
        <w:t>50 ml/perc/1,73 m</w:t>
      </w:r>
      <w:r w:rsidRPr="00F14B85">
        <w:rPr>
          <w:vertAlign w:val="superscript"/>
          <w:lang w:val="hu-HU"/>
        </w:rPr>
        <w:t xml:space="preserve">2 </w:t>
      </w:r>
      <w:r w:rsidR="004E2607" w:rsidRPr="004E2607">
        <w:rPr>
          <w:lang w:val="hu-HU"/>
        </w:rPr>
        <w:t>közötti</w:t>
      </w:r>
      <w:r w:rsidR="004E2607">
        <w:rPr>
          <w:vertAlign w:val="superscript"/>
          <w:lang w:val="hu-HU"/>
        </w:rPr>
        <w:t xml:space="preserve"> </w:t>
      </w:r>
      <w:r w:rsidRPr="00F14B85">
        <w:rPr>
          <w:lang w:val="hu-HU"/>
        </w:rPr>
        <w:t>kiindulási eGFR esetén napi 50 mg) szitagliptinnel kezelt, valamint 7339, placebóval kezelt beteg vett részt a beválasztás szerinti populációban. Mindkét kezelést a HbA</w:t>
      </w:r>
      <w:r w:rsidRPr="00F14B85">
        <w:rPr>
          <w:vertAlign w:val="subscript"/>
          <w:lang w:val="hu-HU"/>
        </w:rPr>
        <w:t xml:space="preserve">1c </w:t>
      </w:r>
      <w:r w:rsidRPr="00F14B85">
        <w:rPr>
          <w:lang w:val="hu-HU"/>
        </w:rPr>
        <w:t xml:space="preserve">és CV </w:t>
      </w:r>
      <w:r w:rsidRPr="00F14B85">
        <w:rPr>
          <w:lang w:val="hu-HU"/>
        </w:rPr>
        <w:lastRenderedPageBreak/>
        <w:t>kockázati tényezőkre vonatkozó regionális standardokat célzó általános kezelés mellett alkalmazták. A szitagliptint kapó betegeknél fellépő, súlyos nemkívánatos események összesített előfordulási aránya hasonló volt a placebót kapóknál megfigyelthez.</w:t>
      </w:r>
    </w:p>
    <w:p w14:paraId="487715FF" w14:textId="77777777" w:rsidR="00754BFC" w:rsidRPr="00F14B85" w:rsidRDefault="00754BFC" w:rsidP="00754BFC">
      <w:pPr>
        <w:tabs>
          <w:tab w:val="clear" w:pos="567"/>
        </w:tabs>
        <w:spacing w:line="240" w:lineRule="auto"/>
        <w:ind w:left="-5" w:right="8"/>
        <w:rPr>
          <w:lang w:val="hu-HU"/>
        </w:rPr>
      </w:pPr>
    </w:p>
    <w:p w14:paraId="1B93C39C" w14:textId="3849DD93" w:rsidR="00754BFC" w:rsidRPr="00F14B85" w:rsidRDefault="00754BFC" w:rsidP="00754BFC">
      <w:pPr>
        <w:tabs>
          <w:tab w:val="clear" w:pos="567"/>
        </w:tabs>
        <w:spacing w:line="240" w:lineRule="auto"/>
        <w:ind w:left="-5" w:right="8"/>
        <w:rPr>
          <w:lang w:val="hu-HU"/>
        </w:rPr>
      </w:pPr>
      <w:r w:rsidRPr="00F14B85">
        <w:rPr>
          <w:lang w:val="hu-HU"/>
        </w:rPr>
        <w:t xml:space="preserve">A beválasztás szerinti populációban a kiinduláskor inzulint és/vagy szulfonilureát kapó betegeknél a súlyos </w:t>
      </w:r>
      <w:r w:rsidR="000A6F4C">
        <w:rPr>
          <w:lang w:val="hu-HU"/>
        </w:rPr>
        <w:t>hipoglikémia</w:t>
      </w:r>
      <w:r w:rsidRPr="00F14B85">
        <w:rPr>
          <w:lang w:val="hu-HU"/>
        </w:rPr>
        <w:t xml:space="preserve"> előfordulási aránya 2,7% volt a szitagliptinnel kezelt betegeknél, és 2,5% a placebóval kezelteknél. Az inzulint és/vagy szulfonilureát a kiinduláskor nem kapó betegeknél a súlyos </w:t>
      </w:r>
      <w:r w:rsidR="000A6F4C">
        <w:rPr>
          <w:lang w:val="hu-HU"/>
        </w:rPr>
        <w:t>hipoglikémia</w:t>
      </w:r>
      <w:r w:rsidRPr="00F14B85">
        <w:rPr>
          <w:lang w:val="hu-HU"/>
        </w:rPr>
        <w:t xml:space="preserve"> előfordulási aránya 1,0% volt a szitagliptinnel kezelt betegeknél, és 0,7% a placebóval kezelteknél. Az igazolt pancreatitis </w:t>
      </w:r>
      <w:r w:rsidR="004E2607">
        <w:rPr>
          <w:lang w:val="hu-HU"/>
        </w:rPr>
        <w:t>esetek</w:t>
      </w:r>
      <w:r w:rsidRPr="00F14B85">
        <w:rPr>
          <w:lang w:val="hu-HU"/>
        </w:rPr>
        <w:t xml:space="preserve"> előfordulási aránya 0,3% volt a szitagliptinnel kezelt betegeknél, és 0,2% a placebóval kezelteknél.</w:t>
      </w:r>
    </w:p>
    <w:p w14:paraId="4726C48C" w14:textId="354F0720" w:rsidR="00754BFC" w:rsidRPr="00F14B85" w:rsidRDefault="00754BFC" w:rsidP="00130037">
      <w:pPr>
        <w:spacing w:line="240" w:lineRule="auto"/>
        <w:rPr>
          <w:u w:val="single"/>
          <w:lang w:val="hu-HU"/>
        </w:rPr>
      </w:pPr>
    </w:p>
    <w:p w14:paraId="56BC93D9" w14:textId="77777777" w:rsidR="00EA1846" w:rsidRPr="00F14B85" w:rsidRDefault="00F7162F" w:rsidP="00130037">
      <w:pPr>
        <w:spacing w:line="240" w:lineRule="auto"/>
        <w:rPr>
          <w:u w:val="single"/>
          <w:lang w:val="hu-HU"/>
        </w:rPr>
      </w:pPr>
      <w:r w:rsidRPr="00F14B85">
        <w:rPr>
          <w:u w:val="single"/>
          <w:lang w:val="hu-HU"/>
        </w:rPr>
        <w:t>Feltételezett mellékhatások bejelentése</w:t>
      </w:r>
    </w:p>
    <w:p w14:paraId="380C338F" w14:textId="3CC35636" w:rsidR="00EA1846" w:rsidRPr="00F14B85" w:rsidRDefault="00F7162F" w:rsidP="00130037">
      <w:pPr>
        <w:spacing w:line="240" w:lineRule="auto"/>
        <w:rPr>
          <w:lang w:val="hu-HU"/>
        </w:rPr>
      </w:pPr>
      <w:r w:rsidRPr="00F14B85">
        <w:rPr>
          <w:lang w:val="hu-HU"/>
        </w:rPr>
        <w:t>A gyógyszer engedélyezését követően lényeges a feltételezett mellékhatások bejelentése, mert ez fontos eszköze annak, hogy a gyógyszer</w:t>
      </w:r>
      <w:r w:rsidR="000B12BF" w:rsidRPr="00F14B85">
        <w:rPr>
          <w:lang w:val="hu-HU"/>
        </w:rPr>
        <w:t xml:space="preserve"> </w:t>
      </w:r>
      <w:r w:rsidRPr="00F14B85">
        <w:rPr>
          <w:lang w:val="hu-HU"/>
        </w:rPr>
        <w:t>előny/kockázat profilját folyamatosan figyelemmel lehessen kísérni. Az egészségügyi szakembereket kérjük,</w:t>
      </w:r>
      <w:r w:rsidR="000B12BF" w:rsidRPr="00F14B85">
        <w:rPr>
          <w:lang w:val="hu-HU"/>
        </w:rPr>
        <w:t xml:space="preserve"> </w:t>
      </w:r>
      <w:r w:rsidRPr="00F14B85">
        <w:rPr>
          <w:lang w:val="hu-HU"/>
        </w:rPr>
        <w:t xml:space="preserve">hogy jelentsék be a feltételezett mellékhatásokat a hatóság részére az </w:t>
      </w:r>
      <w:hyperlink r:id="rId7" w:history="1">
        <w:r w:rsidRPr="00F14B85">
          <w:rPr>
            <w:rStyle w:val="Hiperhivatkozs1"/>
            <w:highlight w:val="lightGray"/>
            <w:lang w:val="hu-HU"/>
          </w:rPr>
          <w:t>V. függelékben</w:t>
        </w:r>
      </w:hyperlink>
      <w:r w:rsidRPr="00F14B85">
        <w:rPr>
          <w:highlight w:val="lightGray"/>
          <w:lang w:val="hu-HU"/>
        </w:rPr>
        <w:t xml:space="preserve"> található elérhetőségek valamelyikén keresztül</w:t>
      </w:r>
      <w:r w:rsidR="006F650A" w:rsidRPr="00F14B85">
        <w:rPr>
          <w:color w:val="008000"/>
          <w:lang w:val="hu-HU"/>
        </w:rPr>
        <w:t>.</w:t>
      </w:r>
    </w:p>
    <w:p w14:paraId="4722D0A9" w14:textId="77777777" w:rsidR="00177EC4" w:rsidRPr="00F14B85" w:rsidRDefault="00177EC4" w:rsidP="00130037">
      <w:pPr>
        <w:spacing w:line="240" w:lineRule="auto"/>
        <w:rPr>
          <w:lang w:val="hu-HU"/>
        </w:rPr>
      </w:pPr>
    </w:p>
    <w:p w14:paraId="265AEA9E" w14:textId="77777777" w:rsidR="00EA1846" w:rsidRPr="00F14B85" w:rsidRDefault="00F7162F" w:rsidP="00130037">
      <w:pPr>
        <w:spacing w:line="240" w:lineRule="auto"/>
        <w:ind w:left="567" w:hanging="567"/>
        <w:outlineLvl w:val="0"/>
        <w:rPr>
          <w:b/>
          <w:bCs/>
          <w:lang w:val="hu-HU"/>
        </w:rPr>
      </w:pPr>
      <w:r w:rsidRPr="00F14B85">
        <w:rPr>
          <w:b/>
          <w:bCs/>
          <w:lang w:val="hu-HU"/>
        </w:rPr>
        <w:t>4.9</w:t>
      </w:r>
      <w:r w:rsidRPr="00F14B85">
        <w:rPr>
          <w:b/>
          <w:bCs/>
          <w:lang w:val="hu-HU"/>
        </w:rPr>
        <w:tab/>
        <w:t>Túladagolás</w:t>
      </w:r>
    </w:p>
    <w:p w14:paraId="08E76FD7" w14:textId="77777777" w:rsidR="00EA1846" w:rsidRPr="00F14B85" w:rsidRDefault="00EA1846" w:rsidP="00130037">
      <w:pPr>
        <w:spacing w:line="240" w:lineRule="auto"/>
        <w:ind w:left="567" w:hanging="567"/>
        <w:outlineLvl w:val="0"/>
        <w:rPr>
          <w:b/>
          <w:bCs/>
          <w:lang w:val="hu-HU"/>
        </w:rPr>
      </w:pPr>
    </w:p>
    <w:p w14:paraId="4F32969F" w14:textId="31DD98AB" w:rsidR="00754BFC" w:rsidRPr="00F14B85" w:rsidRDefault="00754BFC" w:rsidP="00754BFC">
      <w:pPr>
        <w:tabs>
          <w:tab w:val="clear" w:pos="567"/>
        </w:tabs>
        <w:spacing w:line="240" w:lineRule="auto"/>
        <w:ind w:left="-5" w:right="8"/>
        <w:rPr>
          <w:lang w:val="hu-HU"/>
        </w:rPr>
      </w:pPr>
      <w:r w:rsidRPr="00F14B85">
        <w:rPr>
          <w:lang w:val="hu-HU"/>
        </w:rPr>
        <w:t>A kontrollos klinikai vizsgálatok során egészséges résztvevők legfeljebb 800 mg, egyszeri szitagliptin dózist kaptak. Egy vizsgálatban a szitagliptin 800 mg-os dózisa mellett minimális, klinikailag nem releváns mértékű QTc</w:t>
      </w:r>
      <w:r w:rsidR="00D5565F">
        <w:rPr>
          <w:lang w:val="hu-HU"/>
        </w:rPr>
        <w:t>-</w:t>
      </w:r>
      <w:r w:rsidR="00161194">
        <w:rPr>
          <w:lang w:val="hu-HU"/>
        </w:rPr>
        <w:t>megnyúlást</w:t>
      </w:r>
      <w:r w:rsidRPr="00F14B85">
        <w:rPr>
          <w:lang w:val="hu-HU"/>
        </w:rPr>
        <w:t xml:space="preserve"> figyeltek meg. Klinikai vizsgálatokban 800 mg feletti dózissal kapcsolatban nincs tapasztalat. I</w:t>
      </w:r>
      <w:r w:rsidR="00D5565F">
        <w:rPr>
          <w:lang w:val="hu-HU"/>
        </w:rPr>
        <w:t>.</w:t>
      </w:r>
      <w:r w:rsidRPr="00F14B85">
        <w:rPr>
          <w:lang w:val="hu-HU"/>
        </w:rPr>
        <w:t xml:space="preserve"> fázisú, </w:t>
      </w:r>
      <w:r w:rsidR="00161194">
        <w:rPr>
          <w:lang w:val="hu-HU"/>
        </w:rPr>
        <w:t>többszörös</w:t>
      </w:r>
      <w:r w:rsidRPr="00F14B85">
        <w:rPr>
          <w:lang w:val="hu-HU"/>
        </w:rPr>
        <w:t xml:space="preserve"> dózist alkalmazó vizsgálatokban legfeljebb 10 napon át adott maximum napi 600 mg szitagliptin, illetve legfeljebb 28 napon át adott napi 400 mg szitagliptin alkalmazása mellett nem figyeltek meg dózisfüggő klinikai mellékhatásokat.</w:t>
      </w:r>
    </w:p>
    <w:p w14:paraId="62C93198" w14:textId="77777777" w:rsidR="00754BFC" w:rsidRPr="00F14B85" w:rsidRDefault="00754BFC" w:rsidP="00754BFC">
      <w:pPr>
        <w:tabs>
          <w:tab w:val="clear" w:pos="567"/>
        </w:tabs>
        <w:spacing w:line="240" w:lineRule="auto"/>
        <w:ind w:left="-5" w:right="8"/>
        <w:rPr>
          <w:lang w:val="hu-HU"/>
        </w:rPr>
      </w:pPr>
    </w:p>
    <w:p w14:paraId="5B807A45" w14:textId="298D4935" w:rsidR="00754BFC" w:rsidRPr="00F14B85" w:rsidRDefault="00754BFC" w:rsidP="00754BFC">
      <w:pPr>
        <w:tabs>
          <w:tab w:val="clear" w:pos="567"/>
        </w:tabs>
        <w:spacing w:line="240" w:lineRule="auto"/>
        <w:ind w:left="-5" w:right="8"/>
        <w:rPr>
          <w:lang w:val="hu-HU"/>
        </w:rPr>
      </w:pPr>
      <w:r w:rsidRPr="00F14B85">
        <w:rPr>
          <w:lang w:val="hu-HU"/>
        </w:rPr>
        <w:t xml:space="preserve">Metformin </w:t>
      </w:r>
      <w:r w:rsidR="00161194">
        <w:rPr>
          <w:lang w:val="hu-HU"/>
        </w:rPr>
        <w:t>jelentős</w:t>
      </w:r>
      <w:r w:rsidRPr="00F14B85">
        <w:rPr>
          <w:lang w:val="hu-HU"/>
        </w:rPr>
        <w:t xml:space="preserve"> túladagolása (vagy a </w:t>
      </w:r>
      <w:r w:rsidR="0066263A">
        <w:rPr>
          <w:lang w:val="hu-HU"/>
        </w:rPr>
        <w:t>laktát</w:t>
      </w:r>
      <w:r w:rsidRPr="00F14B85">
        <w:rPr>
          <w:lang w:val="hu-HU"/>
        </w:rPr>
        <w:t xml:space="preserve">acidózis kockázati tényezőinek együttes fennállása) </w:t>
      </w:r>
      <w:r w:rsidR="0066263A">
        <w:rPr>
          <w:lang w:val="hu-HU"/>
        </w:rPr>
        <w:t>laktát</w:t>
      </w:r>
      <w:r w:rsidRPr="00F14B85">
        <w:rPr>
          <w:lang w:val="hu-HU"/>
        </w:rPr>
        <w:t xml:space="preserve">acidózishoz vezethet, </w:t>
      </w:r>
      <w:r w:rsidR="003A0A0B">
        <w:rPr>
          <w:lang w:val="hu-HU"/>
        </w:rPr>
        <w:t>ez</w:t>
      </w:r>
      <w:r w:rsidRPr="00F14B85">
        <w:rPr>
          <w:lang w:val="hu-HU"/>
        </w:rPr>
        <w:t xml:space="preserve"> vészhelyzetnek minősül és kórházi kezelést igényel. A laktát és a metformin eltávolításának leghatékonyabb módja a hemodialízis.</w:t>
      </w:r>
    </w:p>
    <w:p w14:paraId="6ADF920A" w14:textId="77777777" w:rsidR="00754BFC" w:rsidRPr="00F14B85" w:rsidRDefault="00754BFC" w:rsidP="00754BFC">
      <w:pPr>
        <w:tabs>
          <w:tab w:val="clear" w:pos="567"/>
        </w:tabs>
        <w:spacing w:line="240" w:lineRule="auto"/>
        <w:ind w:left="-5" w:right="8"/>
        <w:rPr>
          <w:lang w:val="hu-HU"/>
        </w:rPr>
      </w:pPr>
    </w:p>
    <w:p w14:paraId="1DF275D5" w14:textId="77777777" w:rsidR="00754BFC" w:rsidRPr="00F14B85" w:rsidRDefault="00754BFC" w:rsidP="00754BFC">
      <w:pPr>
        <w:tabs>
          <w:tab w:val="clear" w:pos="567"/>
        </w:tabs>
        <w:spacing w:line="240" w:lineRule="auto"/>
        <w:ind w:left="-5" w:right="8"/>
        <w:rPr>
          <w:lang w:val="hu-HU"/>
        </w:rPr>
      </w:pPr>
      <w:r w:rsidRPr="00F14B85">
        <w:rPr>
          <w:lang w:val="hu-HU"/>
        </w:rPr>
        <w:t>A klinikai vizsgálatokban a dózis hozzávetőleg 13,5%-a volt eltávolítható egy 3–4 órás hemodialízis kezelés során. Amennyiben klinikailag indokolt, fontolóra kell venni a hosszabb ideig tartó hemodialízis lehetőségét. Nem ismert, hogy a szitagliptin dializálható-e peritoneális dialízissel.</w:t>
      </w:r>
    </w:p>
    <w:p w14:paraId="799F2AF1" w14:textId="77777777" w:rsidR="00754BFC" w:rsidRPr="00F14B85" w:rsidRDefault="00754BFC" w:rsidP="00754BFC">
      <w:pPr>
        <w:tabs>
          <w:tab w:val="clear" w:pos="567"/>
        </w:tabs>
        <w:spacing w:line="240" w:lineRule="auto"/>
        <w:ind w:left="-5" w:right="8"/>
        <w:rPr>
          <w:lang w:val="hu-HU"/>
        </w:rPr>
      </w:pPr>
    </w:p>
    <w:p w14:paraId="6A3F5317" w14:textId="700C38CA" w:rsidR="00754BFC" w:rsidRPr="00F14B85" w:rsidRDefault="00754BFC" w:rsidP="00754BFC">
      <w:pPr>
        <w:tabs>
          <w:tab w:val="clear" w:pos="567"/>
        </w:tabs>
        <w:spacing w:line="240" w:lineRule="auto"/>
        <w:ind w:left="-5" w:right="8"/>
        <w:rPr>
          <w:lang w:val="hu-HU"/>
        </w:rPr>
      </w:pPr>
      <w:r w:rsidRPr="00F14B85">
        <w:rPr>
          <w:lang w:val="hu-HU"/>
        </w:rPr>
        <w:t xml:space="preserve">Túladagolás esetén az általános szupportív eljárások alkalmazása pl.: a fel nem szívódott anyag eltávolítása a tápcsatornából, klinikai </w:t>
      </w:r>
      <w:r w:rsidR="003A0A0B">
        <w:rPr>
          <w:lang w:val="hu-HU"/>
        </w:rPr>
        <w:t>monitorozás</w:t>
      </w:r>
      <w:r w:rsidRPr="00F14B85">
        <w:rPr>
          <w:lang w:val="hu-HU"/>
        </w:rPr>
        <w:t xml:space="preserve"> (EKG készítését is beleértve)</w:t>
      </w:r>
      <w:r w:rsidR="003A0A0B">
        <w:rPr>
          <w:lang w:val="hu-HU"/>
        </w:rPr>
        <w:t>,</w:t>
      </w:r>
      <w:r w:rsidRPr="00F14B85">
        <w:rPr>
          <w:lang w:val="hu-HU"/>
        </w:rPr>
        <w:t xml:space="preserve"> valamint szükség esetén szupportív terápia bevezetése</w:t>
      </w:r>
      <w:r w:rsidR="00AB7348">
        <w:rPr>
          <w:lang w:val="hu-HU"/>
        </w:rPr>
        <w:t xml:space="preserve"> javasolt</w:t>
      </w:r>
      <w:r w:rsidRPr="00F14B85">
        <w:rPr>
          <w:lang w:val="hu-HU"/>
        </w:rPr>
        <w:t>.</w:t>
      </w:r>
    </w:p>
    <w:p w14:paraId="52361DD5" w14:textId="77777777" w:rsidR="00EA1846" w:rsidRPr="00F14B85" w:rsidRDefault="00EA1846" w:rsidP="00130037">
      <w:pPr>
        <w:spacing w:line="240" w:lineRule="auto"/>
        <w:ind w:left="567" w:hanging="567"/>
        <w:outlineLvl w:val="0"/>
        <w:rPr>
          <w:b/>
          <w:bCs/>
          <w:lang w:val="hu-HU"/>
        </w:rPr>
      </w:pPr>
    </w:p>
    <w:p w14:paraId="01235D0F" w14:textId="77777777" w:rsidR="00EA1846" w:rsidRPr="00F14B85" w:rsidRDefault="00EA1846" w:rsidP="00130037">
      <w:pPr>
        <w:spacing w:line="240" w:lineRule="auto"/>
        <w:ind w:left="567" w:hanging="567"/>
        <w:outlineLvl w:val="0"/>
        <w:rPr>
          <w:b/>
          <w:bCs/>
          <w:lang w:val="hu-HU"/>
        </w:rPr>
      </w:pPr>
    </w:p>
    <w:p w14:paraId="44B5B269" w14:textId="77777777" w:rsidR="00EA1846" w:rsidRPr="00F14B85" w:rsidRDefault="00F7162F" w:rsidP="00130037">
      <w:pPr>
        <w:spacing w:line="240" w:lineRule="auto"/>
        <w:ind w:left="567" w:hanging="567"/>
        <w:outlineLvl w:val="0"/>
        <w:rPr>
          <w:b/>
          <w:bCs/>
          <w:lang w:val="hu-HU"/>
        </w:rPr>
      </w:pPr>
      <w:r w:rsidRPr="00F14B85">
        <w:rPr>
          <w:b/>
          <w:bCs/>
          <w:lang w:val="hu-HU"/>
        </w:rPr>
        <w:t>5.</w:t>
      </w:r>
      <w:r w:rsidRPr="00F14B85">
        <w:rPr>
          <w:b/>
          <w:bCs/>
          <w:lang w:val="hu-HU"/>
        </w:rPr>
        <w:tab/>
        <w:t>FARMAKOLÓGIAI TULAJDONSÁGOK</w:t>
      </w:r>
    </w:p>
    <w:p w14:paraId="098A3533" w14:textId="77777777" w:rsidR="00EA1846" w:rsidRPr="00F14B85" w:rsidRDefault="00EA1846" w:rsidP="00130037">
      <w:pPr>
        <w:spacing w:line="240" w:lineRule="auto"/>
        <w:ind w:left="567" w:hanging="567"/>
        <w:outlineLvl w:val="0"/>
        <w:rPr>
          <w:b/>
          <w:bCs/>
          <w:lang w:val="hu-HU"/>
        </w:rPr>
      </w:pPr>
    </w:p>
    <w:p w14:paraId="1627964F" w14:textId="77777777" w:rsidR="00EA1846" w:rsidRPr="00F14B85" w:rsidRDefault="00F7162F" w:rsidP="00130037">
      <w:pPr>
        <w:spacing w:line="240" w:lineRule="auto"/>
        <w:ind w:left="567" w:hanging="567"/>
        <w:outlineLvl w:val="0"/>
        <w:rPr>
          <w:b/>
          <w:bCs/>
          <w:lang w:val="hu-HU"/>
        </w:rPr>
      </w:pPr>
      <w:r w:rsidRPr="00F14B85">
        <w:rPr>
          <w:b/>
          <w:bCs/>
          <w:lang w:val="hu-HU"/>
        </w:rPr>
        <w:t>5.1</w:t>
      </w:r>
      <w:r w:rsidRPr="00F14B85">
        <w:rPr>
          <w:b/>
          <w:bCs/>
          <w:lang w:val="hu-HU"/>
        </w:rPr>
        <w:tab/>
        <w:t>Farmakodinámiás tulajdonságok</w:t>
      </w:r>
    </w:p>
    <w:p w14:paraId="07BE11B2" w14:textId="77777777" w:rsidR="00EA1846" w:rsidRPr="00F14B85" w:rsidRDefault="00EA1846" w:rsidP="00130037">
      <w:pPr>
        <w:spacing w:line="240" w:lineRule="auto"/>
        <w:rPr>
          <w:lang w:val="hu-HU"/>
        </w:rPr>
      </w:pPr>
    </w:p>
    <w:p w14:paraId="06EAAD53" w14:textId="77777777" w:rsidR="00754BFC" w:rsidRPr="00F14B85" w:rsidRDefault="00754BFC" w:rsidP="00754BFC">
      <w:pPr>
        <w:tabs>
          <w:tab w:val="clear" w:pos="567"/>
        </w:tabs>
        <w:spacing w:line="240" w:lineRule="auto"/>
        <w:ind w:left="-5" w:right="8"/>
        <w:rPr>
          <w:lang w:val="hu-HU"/>
        </w:rPr>
      </w:pPr>
      <w:r w:rsidRPr="00F14B85">
        <w:rPr>
          <w:lang w:val="hu-HU"/>
        </w:rPr>
        <w:t>Farmakoterápiás csoport: Antidiabetikus gyógyszer, Orális antidiabetikumok kombinációi, ATC kód: A10BD07</w:t>
      </w:r>
    </w:p>
    <w:p w14:paraId="7407EF83" w14:textId="77777777" w:rsidR="00754BFC" w:rsidRPr="00F14B85" w:rsidRDefault="00754BFC" w:rsidP="00754BFC">
      <w:pPr>
        <w:tabs>
          <w:tab w:val="clear" w:pos="567"/>
        </w:tabs>
        <w:spacing w:line="240" w:lineRule="auto"/>
        <w:ind w:left="-5" w:right="8"/>
        <w:rPr>
          <w:lang w:val="hu-HU"/>
        </w:rPr>
      </w:pPr>
    </w:p>
    <w:p w14:paraId="6F7C74CA" w14:textId="1D369EB5" w:rsidR="00754BFC" w:rsidRPr="00F14B85" w:rsidRDefault="00754BFC" w:rsidP="00754BFC">
      <w:pPr>
        <w:tabs>
          <w:tab w:val="clear" w:pos="567"/>
        </w:tabs>
        <w:spacing w:line="240" w:lineRule="auto"/>
        <w:ind w:left="-5" w:right="8"/>
        <w:rPr>
          <w:lang w:val="hu-HU"/>
        </w:rPr>
      </w:pPr>
      <w:r w:rsidRPr="00F14B85">
        <w:rPr>
          <w:lang w:val="hu-HU"/>
        </w:rPr>
        <w:t xml:space="preserve">A </w:t>
      </w:r>
      <w:r w:rsidR="00F14B85">
        <w:rPr>
          <w:lang w:val="hu-HU"/>
        </w:rPr>
        <w:t>MIFOMET</w:t>
      </w:r>
      <w:r w:rsidRPr="00F14B85">
        <w:rPr>
          <w:lang w:val="hu-HU"/>
        </w:rPr>
        <w:t xml:space="preserve"> két, egymást kiegészítő hatásmechanizmusú, 2-es típusú </w:t>
      </w:r>
      <w:r w:rsidR="009A0230">
        <w:rPr>
          <w:lang w:val="hu-HU"/>
        </w:rPr>
        <w:t>diabetes</w:t>
      </w:r>
      <w:r w:rsidRPr="00F14B85">
        <w:rPr>
          <w:lang w:val="hu-HU"/>
        </w:rPr>
        <w:t xml:space="preserve">ben szenvedő betegek </w:t>
      </w:r>
      <w:r w:rsidR="00030D87">
        <w:rPr>
          <w:lang w:val="hu-HU"/>
        </w:rPr>
        <w:t>glikémiás</w:t>
      </w:r>
      <w:r w:rsidRPr="00F14B85">
        <w:rPr>
          <w:lang w:val="hu-HU"/>
        </w:rPr>
        <w:t xml:space="preserve"> kontrolljának javítására szolgáló antih</w:t>
      </w:r>
      <w:r w:rsidR="003A0A0B">
        <w:rPr>
          <w:lang w:val="hu-HU"/>
        </w:rPr>
        <w:t>i</w:t>
      </w:r>
      <w:r w:rsidRPr="00F14B85">
        <w:rPr>
          <w:lang w:val="hu-HU"/>
        </w:rPr>
        <w:t>per</w:t>
      </w:r>
      <w:r w:rsidR="00030D87">
        <w:rPr>
          <w:lang w:val="hu-HU"/>
        </w:rPr>
        <w:t>glikémiás</w:t>
      </w:r>
      <w:r w:rsidRPr="00F14B85">
        <w:rPr>
          <w:lang w:val="hu-HU"/>
        </w:rPr>
        <w:t xml:space="preserve"> gyógyszer, a dipeptidil-peptidáz-4- (DPP-4) gátlók csoportjába tartozó szitagliptin-hidroklorid és a biguanidok osztályába sorolható metformin-hidroklorid kombinációja.</w:t>
      </w:r>
    </w:p>
    <w:p w14:paraId="1499617F" w14:textId="77777777" w:rsidR="00754BFC" w:rsidRPr="00F14B85" w:rsidRDefault="00754BFC" w:rsidP="00754BFC">
      <w:pPr>
        <w:tabs>
          <w:tab w:val="clear" w:pos="567"/>
        </w:tabs>
        <w:spacing w:line="240" w:lineRule="auto"/>
        <w:ind w:left="-5" w:right="8"/>
        <w:rPr>
          <w:lang w:val="hu-HU"/>
        </w:rPr>
      </w:pPr>
    </w:p>
    <w:p w14:paraId="5B3DFF34" w14:textId="68DE25C4" w:rsidR="00754BFC" w:rsidRDefault="00754BFC" w:rsidP="00754BFC">
      <w:pPr>
        <w:tabs>
          <w:tab w:val="clear" w:pos="567"/>
        </w:tabs>
        <w:spacing w:line="240" w:lineRule="auto"/>
        <w:ind w:left="-5" w:right="124"/>
        <w:rPr>
          <w:u w:val="single" w:color="000000"/>
          <w:lang w:val="hu-HU"/>
        </w:rPr>
      </w:pPr>
      <w:r w:rsidRPr="00F14B85">
        <w:rPr>
          <w:u w:val="single" w:color="000000"/>
          <w:lang w:val="hu-HU"/>
        </w:rPr>
        <w:t>Szitagliptin</w:t>
      </w:r>
    </w:p>
    <w:p w14:paraId="2D5BC59E" w14:textId="77777777" w:rsidR="00011E38" w:rsidRPr="00F14B85" w:rsidRDefault="00011E38" w:rsidP="00754BFC">
      <w:pPr>
        <w:tabs>
          <w:tab w:val="clear" w:pos="567"/>
        </w:tabs>
        <w:spacing w:line="240" w:lineRule="auto"/>
        <w:ind w:left="-5" w:right="124"/>
        <w:rPr>
          <w:u w:val="single" w:color="000000"/>
          <w:lang w:val="hu-HU"/>
        </w:rPr>
      </w:pPr>
    </w:p>
    <w:p w14:paraId="74746553" w14:textId="77777777" w:rsidR="00754BFC" w:rsidRPr="00B53C98" w:rsidRDefault="00754BFC" w:rsidP="00754BFC">
      <w:pPr>
        <w:tabs>
          <w:tab w:val="clear" w:pos="567"/>
        </w:tabs>
        <w:spacing w:line="240" w:lineRule="auto"/>
        <w:ind w:left="-5" w:right="124"/>
        <w:rPr>
          <w:u w:val="single" w:color="000000"/>
          <w:lang w:val="hu-HU"/>
        </w:rPr>
      </w:pPr>
      <w:r w:rsidRPr="00B53C98">
        <w:rPr>
          <w:u w:val="single" w:color="000000"/>
          <w:lang w:val="hu-HU"/>
        </w:rPr>
        <w:t>Hatásmechanizmus</w:t>
      </w:r>
    </w:p>
    <w:p w14:paraId="30600F86" w14:textId="75B5F4AD" w:rsidR="00754BFC" w:rsidRPr="00F14B85" w:rsidRDefault="00754BFC" w:rsidP="00754BFC">
      <w:pPr>
        <w:tabs>
          <w:tab w:val="clear" w:pos="567"/>
        </w:tabs>
        <w:spacing w:line="240" w:lineRule="auto"/>
        <w:ind w:left="-5" w:right="8"/>
        <w:rPr>
          <w:lang w:val="hu-HU"/>
        </w:rPr>
      </w:pPr>
      <w:r w:rsidRPr="00F14B85">
        <w:rPr>
          <w:lang w:val="hu-HU"/>
        </w:rPr>
        <w:t xml:space="preserve">A szitagliptin-hidroklorid egy orálisan aktív, hatékony és igen szelektív dipeptidil-peptidáz-4 (DPP-4) enzim gátló, amelyet a 2-es típusú </w:t>
      </w:r>
      <w:r w:rsidR="009A0230">
        <w:rPr>
          <w:lang w:val="hu-HU"/>
        </w:rPr>
        <w:t>diabetes</w:t>
      </w:r>
      <w:r w:rsidRPr="00F14B85">
        <w:rPr>
          <w:lang w:val="hu-HU"/>
        </w:rPr>
        <w:t xml:space="preserve"> kezelésére alkalmaznak. A DPP-4-gátlók az inkretinszint-növelők osztályába tartoznak. A DPP-4 enzim gátlásával a szitagliptin emeli a két ismert aktív inkretin </w:t>
      </w:r>
      <w:r w:rsidRPr="00F14B85">
        <w:rPr>
          <w:lang w:val="hu-HU"/>
        </w:rPr>
        <w:lastRenderedPageBreak/>
        <w:t xml:space="preserve">hormon, a glükagonszerű peptid 1 (GLP-1) és a glükózdependens inzulinotróp polipeptid (GIP) szintjét. Az inkretinek a glükózhomeosztázis fiziológiai szabályozásában szerepet játszó endogén rendszer részei. Normál vagy emelkedett vércukor-koncentráció esetén a GLP-1 és a GIP fokozzák a pancreas béta-sejtjeiben az inzulin termelését és felszabadulását. A GLP-1 ezen kívül csökkenti a pancreas alfa-sejtjeinek glükagonkiválasztását, mely a máj glükóztermelésének </w:t>
      </w:r>
      <w:r w:rsidR="00B031C6">
        <w:rPr>
          <w:lang w:val="hu-HU"/>
        </w:rPr>
        <w:t>csökkenéséhez</w:t>
      </w:r>
      <w:r w:rsidRPr="00F14B85">
        <w:rPr>
          <w:lang w:val="hu-HU"/>
        </w:rPr>
        <w:t xml:space="preserve"> vezet. Alacsony vércukorszint esetén nem stimulálja az inzulinfelszabadulást és nem szupprimálja a glükagonelválasztást. A szitagliptin a DPP-4 enzim hatékony és igen szelektív inhibitora, és terápiás koncentrációban nem gátolja a nagyon hasonló DPP-8 és DPP-9 enzimeket. A szitagliptin </w:t>
      </w:r>
      <w:r w:rsidR="00651CCB" w:rsidRPr="00F14B85">
        <w:rPr>
          <w:lang w:val="hu-HU"/>
        </w:rPr>
        <w:t>kémiai szerkezet</w:t>
      </w:r>
      <w:r w:rsidR="00651CCB">
        <w:rPr>
          <w:lang w:val="hu-HU"/>
        </w:rPr>
        <w:t>ében</w:t>
      </w:r>
      <w:r w:rsidR="00651CCB" w:rsidRPr="00F14B85">
        <w:rPr>
          <w:lang w:val="hu-HU"/>
        </w:rPr>
        <w:t xml:space="preserve"> és farmakológiai hatásmechanizmus</w:t>
      </w:r>
      <w:r w:rsidR="00651CCB">
        <w:rPr>
          <w:lang w:val="hu-HU"/>
        </w:rPr>
        <w:t xml:space="preserve">ában is különbözik </w:t>
      </w:r>
      <w:r w:rsidRPr="00F14B85">
        <w:rPr>
          <w:lang w:val="hu-HU"/>
        </w:rPr>
        <w:t>GLP-1 analógok</w:t>
      </w:r>
      <w:r w:rsidR="00651CCB">
        <w:rPr>
          <w:lang w:val="hu-HU"/>
        </w:rPr>
        <w:t>tól</w:t>
      </w:r>
      <w:r w:rsidRPr="00F14B85">
        <w:rPr>
          <w:lang w:val="hu-HU"/>
        </w:rPr>
        <w:t>, az inzulin</w:t>
      </w:r>
      <w:r w:rsidR="00651CCB">
        <w:rPr>
          <w:lang w:val="hu-HU"/>
        </w:rPr>
        <w:t>tól</w:t>
      </w:r>
      <w:r w:rsidRPr="00F14B85">
        <w:rPr>
          <w:lang w:val="hu-HU"/>
        </w:rPr>
        <w:t>, a szulfonilureák</w:t>
      </w:r>
      <w:r w:rsidR="00651CCB">
        <w:rPr>
          <w:lang w:val="hu-HU"/>
        </w:rPr>
        <w:t>tól</w:t>
      </w:r>
      <w:r w:rsidRPr="00F14B85">
        <w:rPr>
          <w:lang w:val="hu-HU"/>
        </w:rPr>
        <w:t xml:space="preserve"> vagy meglitinidek</w:t>
      </w:r>
      <w:r w:rsidR="00651CCB">
        <w:rPr>
          <w:lang w:val="hu-HU"/>
        </w:rPr>
        <w:t>től</w:t>
      </w:r>
      <w:r w:rsidRPr="00F14B85">
        <w:rPr>
          <w:lang w:val="hu-HU"/>
        </w:rPr>
        <w:t>, biguanidok</w:t>
      </w:r>
      <w:r w:rsidR="00651CCB">
        <w:rPr>
          <w:lang w:val="hu-HU"/>
        </w:rPr>
        <w:t>tól</w:t>
      </w:r>
      <w:r w:rsidRPr="00F14B85">
        <w:rPr>
          <w:lang w:val="hu-HU"/>
        </w:rPr>
        <w:t>, peroxiszóma proliferátor-aktivált receptor</w:t>
      </w:r>
      <w:r w:rsidR="00FD5E9A">
        <w:rPr>
          <w:lang w:val="hu-HU"/>
        </w:rPr>
        <w:t>-</w:t>
      </w:r>
      <w:r w:rsidRPr="00F14B85">
        <w:rPr>
          <w:lang w:val="hu-HU"/>
        </w:rPr>
        <w:t>gamma- (PPAR</w:t>
      </w:r>
      <w:r w:rsidRPr="00F14B85">
        <w:rPr>
          <w:rFonts w:eastAsia="Segoe UI Symbol" w:cs="Segoe UI Symbol"/>
          <w:lang w:val="hu-HU"/>
        </w:rPr>
        <w:sym w:font="Symbol" w:char="F067"/>
      </w:r>
      <w:r w:rsidRPr="00F14B85">
        <w:rPr>
          <w:lang w:val="hu-HU"/>
        </w:rPr>
        <w:t>) agonisták</w:t>
      </w:r>
      <w:r w:rsidR="00651CCB">
        <w:rPr>
          <w:lang w:val="hu-HU"/>
        </w:rPr>
        <w:t>tól</w:t>
      </w:r>
      <w:r w:rsidRPr="00F14B85">
        <w:rPr>
          <w:lang w:val="hu-HU"/>
        </w:rPr>
        <w:t>, alfa-glükozidáz-gátlók</w:t>
      </w:r>
      <w:r w:rsidR="00651CCB">
        <w:rPr>
          <w:lang w:val="hu-HU"/>
        </w:rPr>
        <w:t>tól</w:t>
      </w:r>
      <w:r w:rsidRPr="00F14B85">
        <w:rPr>
          <w:lang w:val="hu-HU"/>
        </w:rPr>
        <w:t xml:space="preserve"> és amilin analógok</w:t>
      </w:r>
      <w:r w:rsidR="00651CCB">
        <w:rPr>
          <w:lang w:val="hu-HU"/>
        </w:rPr>
        <w:t>tól</w:t>
      </w:r>
      <w:r w:rsidRPr="00F14B85">
        <w:rPr>
          <w:lang w:val="hu-HU"/>
        </w:rPr>
        <w:t>.</w:t>
      </w:r>
    </w:p>
    <w:p w14:paraId="70405095" w14:textId="77777777" w:rsidR="00754BFC" w:rsidRPr="00F14B85" w:rsidRDefault="00754BFC" w:rsidP="00754BFC">
      <w:pPr>
        <w:tabs>
          <w:tab w:val="clear" w:pos="567"/>
        </w:tabs>
        <w:spacing w:line="240" w:lineRule="auto"/>
        <w:ind w:left="-5"/>
        <w:jc w:val="both"/>
        <w:rPr>
          <w:lang w:val="hu-HU"/>
        </w:rPr>
      </w:pPr>
    </w:p>
    <w:p w14:paraId="6E605A37" w14:textId="3B6EF245" w:rsidR="00754BFC" w:rsidRPr="00F14B85" w:rsidRDefault="00754BFC" w:rsidP="00754BFC">
      <w:pPr>
        <w:tabs>
          <w:tab w:val="clear" w:pos="567"/>
        </w:tabs>
        <w:spacing w:line="240" w:lineRule="auto"/>
        <w:ind w:left="-5" w:right="8"/>
        <w:rPr>
          <w:lang w:val="hu-HU"/>
        </w:rPr>
      </w:pPr>
      <w:r w:rsidRPr="00F14B85">
        <w:rPr>
          <w:lang w:val="hu-HU"/>
        </w:rPr>
        <w:t>Egy egészséges résztvevőkkel folytatott, kétnapos vizsgálat során, az önmagában adagolt szitagliptin növelte az aktív GLP-1-koncentrációkat, míg az önmagában adagolt metformin hasonló mértékben növelte mind a</w:t>
      </w:r>
      <w:r w:rsidR="00651CCB">
        <w:rPr>
          <w:lang w:val="hu-HU"/>
        </w:rPr>
        <w:t>z</w:t>
      </w:r>
      <w:r w:rsidRPr="00F14B85">
        <w:rPr>
          <w:lang w:val="hu-HU"/>
        </w:rPr>
        <w:t xml:space="preserve"> </w:t>
      </w:r>
      <w:r w:rsidR="00651CCB">
        <w:rPr>
          <w:lang w:val="hu-HU"/>
        </w:rPr>
        <w:t>aktív</w:t>
      </w:r>
      <w:r w:rsidRPr="00F14B85">
        <w:rPr>
          <w:lang w:val="hu-HU"/>
        </w:rPr>
        <w:t>, mind pedig a</w:t>
      </w:r>
      <w:r w:rsidR="00651CCB">
        <w:rPr>
          <w:lang w:val="hu-HU"/>
        </w:rPr>
        <w:t xml:space="preserve"> teljes</w:t>
      </w:r>
      <w:r w:rsidRPr="00F14B85">
        <w:rPr>
          <w:lang w:val="hu-HU"/>
        </w:rPr>
        <w:t xml:space="preserve"> GLP-1-koncentrációkat. A szitagliptin metforminnal történő együttes adása additív hatással volt az aktív GLP-1-koncentrációkra. Az aktív GIP-koncentrációkat a szitagliptin növelte, de a metformin nem.</w:t>
      </w:r>
    </w:p>
    <w:p w14:paraId="0171D404" w14:textId="77777777" w:rsidR="00754BFC" w:rsidRPr="00F14B85" w:rsidRDefault="00754BFC" w:rsidP="00754BFC">
      <w:pPr>
        <w:tabs>
          <w:tab w:val="clear" w:pos="567"/>
        </w:tabs>
        <w:spacing w:line="240" w:lineRule="auto"/>
        <w:ind w:left="-5" w:right="8"/>
        <w:rPr>
          <w:lang w:val="hu-HU"/>
        </w:rPr>
      </w:pPr>
    </w:p>
    <w:p w14:paraId="06DF3D74" w14:textId="77777777" w:rsidR="00754BFC" w:rsidRPr="00B53C98" w:rsidRDefault="00754BFC" w:rsidP="00754BFC">
      <w:pPr>
        <w:tabs>
          <w:tab w:val="clear" w:pos="567"/>
        </w:tabs>
        <w:spacing w:line="240" w:lineRule="auto"/>
        <w:ind w:left="-5" w:right="124"/>
        <w:rPr>
          <w:u w:val="single" w:color="000000"/>
          <w:lang w:val="hu-HU"/>
        </w:rPr>
      </w:pPr>
      <w:r w:rsidRPr="00B53C98">
        <w:rPr>
          <w:u w:val="single" w:color="000000"/>
          <w:lang w:val="hu-HU"/>
        </w:rPr>
        <w:t>Klinikai hatásosság és biztonságosság</w:t>
      </w:r>
    </w:p>
    <w:p w14:paraId="3D452DC2" w14:textId="1DDD5CB4" w:rsidR="00754BFC" w:rsidRPr="00F14B85" w:rsidRDefault="00754BFC" w:rsidP="00754BFC">
      <w:pPr>
        <w:tabs>
          <w:tab w:val="clear" w:pos="567"/>
        </w:tabs>
        <w:spacing w:line="240" w:lineRule="auto"/>
        <w:ind w:left="-5" w:right="8"/>
        <w:rPr>
          <w:lang w:val="hu-HU"/>
        </w:rPr>
      </w:pPr>
      <w:r w:rsidRPr="00F14B85">
        <w:rPr>
          <w:lang w:val="hu-HU"/>
        </w:rPr>
        <w:t xml:space="preserve">Összességében véve, a szitagliptin monoterápiában vagy kombinációs terápiában történő alkalmazása javította a </w:t>
      </w:r>
      <w:r w:rsidR="00030D87">
        <w:rPr>
          <w:lang w:val="hu-HU"/>
        </w:rPr>
        <w:t>glikémiás</w:t>
      </w:r>
      <w:r w:rsidRPr="00F14B85">
        <w:rPr>
          <w:lang w:val="hu-HU"/>
        </w:rPr>
        <w:t xml:space="preserve"> kontrollt a 2-es típusú </w:t>
      </w:r>
      <w:r w:rsidR="009A0230">
        <w:rPr>
          <w:lang w:val="hu-HU"/>
        </w:rPr>
        <w:t>diabetes</w:t>
      </w:r>
      <w:r w:rsidRPr="00F14B85">
        <w:rPr>
          <w:lang w:val="hu-HU"/>
        </w:rPr>
        <w:t>ben szenvedő felnőttek esetében.</w:t>
      </w:r>
    </w:p>
    <w:p w14:paraId="21F94DAC" w14:textId="77777777" w:rsidR="00754BFC" w:rsidRPr="00F14B85" w:rsidRDefault="00754BFC" w:rsidP="00754BFC">
      <w:pPr>
        <w:tabs>
          <w:tab w:val="clear" w:pos="567"/>
        </w:tabs>
        <w:spacing w:line="240" w:lineRule="auto"/>
        <w:ind w:left="-5" w:right="8"/>
        <w:rPr>
          <w:lang w:val="hu-HU"/>
        </w:rPr>
      </w:pPr>
    </w:p>
    <w:p w14:paraId="742587B6" w14:textId="1FAA6951" w:rsidR="00754BFC" w:rsidRPr="00F14B85" w:rsidRDefault="00754BFC" w:rsidP="00754BFC">
      <w:pPr>
        <w:tabs>
          <w:tab w:val="clear" w:pos="567"/>
        </w:tabs>
        <w:spacing w:line="240" w:lineRule="auto"/>
        <w:ind w:left="-5" w:right="8"/>
        <w:rPr>
          <w:lang w:val="hu-HU"/>
        </w:rPr>
      </w:pPr>
      <w:r w:rsidRPr="00F14B85">
        <w:rPr>
          <w:lang w:val="hu-HU"/>
        </w:rPr>
        <w:t xml:space="preserve">Klinikai vizsgálatokban a monoterápiában adott szitagliptin javította a </w:t>
      </w:r>
      <w:r w:rsidR="00030D87">
        <w:rPr>
          <w:lang w:val="hu-HU"/>
        </w:rPr>
        <w:t>glikémiás</w:t>
      </w:r>
      <w:r w:rsidRPr="00F14B85">
        <w:rPr>
          <w:lang w:val="hu-HU"/>
        </w:rPr>
        <w:t xml:space="preserve"> kontrollt a hemoglobin A</w:t>
      </w:r>
      <w:r w:rsidRPr="00F14B85">
        <w:rPr>
          <w:vertAlign w:val="subscript"/>
          <w:lang w:val="hu-HU"/>
        </w:rPr>
        <w:t xml:space="preserve">1c </w:t>
      </w:r>
      <w:r w:rsidRPr="00F14B85">
        <w:rPr>
          <w:lang w:val="hu-HU"/>
        </w:rPr>
        <w:t>(HbA</w:t>
      </w:r>
      <w:r w:rsidRPr="00F14B85">
        <w:rPr>
          <w:vertAlign w:val="subscript"/>
          <w:lang w:val="hu-HU"/>
        </w:rPr>
        <w:t>1c</w:t>
      </w:r>
      <w:r w:rsidRPr="00F14B85">
        <w:rPr>
          <w:lang w:val="hu-HU"/>
        </w:rPr>
        <w:t>), az éhomi és a</w:t>
      </w:r>
      <w:r w:rsidR="00651CCB">
        <w:rPr>
          <w:lang w:val="hu-HU"/>
        </w:rPr>
        <w:t xml:space="preserve"> posztprandiális vércukorszint</w:t>
      </w:r>
      <w:r w:rsidRPr="00F14B85">
        <w:rPr>
          <w:lang w:val="hu-HU"/>
        </w:rPr>
        <w:t xml:space="preserve"> szignifikáns csökkentésével. Az éhomi plazma glükóz- (FPG) szint csökkenését három hét után figyelték meg, ez volt az első időpont, amikor az FPG-t mérték. A szitagliptinnel kezelt betegek között előforduló h</w:t>
      </w:r>
      <w:r w:rsidR="00AB2D46">
        <w:rPr>
          <w:lang w:val="hu-HU"/>
        </w:rPr>
        <w:t>i</w:t>
      </w:r>
      <w:r w:rsidRPr="00F14B85">
        <w:rPr>
          <w:lang w:val="hu-HU"/>
        </w:rPr>
        <w:t>po</w:t>
      </w:r>
      <w:r w:rsidR="00030D87">
        <w:rPr>
          <w:lang w:val="hu-HU"/>
        </w:rPr>
        <w:t>glikémiás</w:t>
      </w:r>
      <w:r w:rsidRPr="00F14B85">
        <w:rPr>
          <w:lang w:val="hu-HU"/>
        </w:rPr>
        <w:t xml:space="preserve"> esetek száma hasonló volt a placebóval kezeltek közt megfigyelthez. Szitagliptin-terápia mellett a vizsgálat elején </w:t>
      </w:r>
      <w:r w:rsidR="00AB2D46">
        <w:rPr>
          <w:lang w:val="hu-HU"/>
        </w:rPr>
        <w:t>mérthez</w:t>
      </w:r>
      <w:r w:rsidRPr="00F14B85">
        <w:rPr>
          <w:lang w:val="hu-HU"/>
        </w:rPr>
        <w:t xml:space="preserve"> képest nem nőtt a testtömeg. Javulást figyeltek meg a bétasejt-funkció egyéb markerei terén, beleértve a HOMA-β-t (Homeostasis Model Assessment-β), proinzulin-inzulin arányt, valamint a gyakori mintavétellel járó étkezési toleranciateszttel mért bétasejt-válaszkészség értékeit.</w:t>
      </w:r>
    </w:p>
    <w:p w14:paraId="5ED45537" w14:textId="77777777" w:rsidR="00754BFC" w:rsidRPr="00F14B85" w:rsidRDefault="00754BFC" w:rsidP="00754BFC">
      <w:pPr>
        <w:tabs>
          <w:tab w:val="clear" w:pos="567"/>
        </w:tabs>
        <w:spacing w:line="240" w:lineRule="auto"/>
        <w:ind w:left="-5" w:right="8"/>
        <w:rPr>
          <w:lang w:val="hu-HU"/>
        </w:rPr>
      </w:pPr>
    </w:p>
    <w:p w14:paraId="12D601D0"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Vizsgálatok szitagliptin és metformin kombinációjával</w:t>
      </w:r>
    </w:p>
    <w:p w14:paraId="37105271" w14:textId="1987BD53" w:rsidR="00754BFC" w:rsidRPr="00F14B85" w:rsidRDefault="00754BFC" w:rsidP="00754BFC">
      <w:pPr>
        <w:tabs>
          <w:tab w:val="clear" w:pos="567"/>
        </w:tabs>
        <w:spacing w:line="240" w:lineRule="auto"/>
        <w:ind w:left="-5" w:right="8"/>
        <w:rPr>
          <w:lang w:val="hu-HU"/>
        </w:rPr>
      </w:pPr>
      <w:r w:rsidRPr="00F14B85">
        <w:rPr>
          <w:lang w:val="hu-HU"/>
        </w:rPr>
        <w:t xml:space="preserve">Egy 24 hetes, placebokontrollos klinikai vizsgálatban, amelyben a </w:t>
      </w:r>
      <w:r w:rsidR="00AB2D46">
        <w:rPr>
          <w:lang w:val="hu-HU"/>
        </w:rPr>
        <w:t>már</w:t>
      </w:r>
      <w:r w:rsidRPr="00F14B85">
        <w:rPr>
          <w:lang w:val="hu-HU"/>
        </w:rPr>
        <w:t xml:space="preserve"> szedett metformin mellé naponta egyszer adott 100 mg szitagliptin hatásosságát és biztonságosságát vizsgálták, a szitagliptin szignifikáns </w:t>
      </w:r>
      <w:r w:rsidR="00030D87">
        <w:rPr>
          <w:lang w:val="hu-HU"/>
        </w:rPr>
        <w:t>glikémiás</w:t>
      </w:r>
      <w:r w:rsidRPr="00F14B85">
        <w:rPr>
          <w:lang w:val="hu-HU"/>
        </w:rPr>
        <w:t xml:space="preserve"> javulást eredményezett a placebóhoz képest. A </w:t>
      </w:r>
      <w:r w:rsidR="00AB2D46">
        <w:rPr>
          <w:lang w:val="hu-HU"/>
        </w:rPr>
        <w:t>kiindulási értékhez viszonyított</w:t>
      </w:r>
      <w:r w:rsidRPr="00F14B85">
        <w:rPr>
          <w:lang w:val="hu-HU"/>
        </w:rPr>
        <w:t xml:space="preserve"> testtömegváltozás a szitagliptinnel és a placebóval kezelt betegek esetében hasonló volt. E</w:t>
      </w:r>
      <w:r w:rsidR="00AB2D46">
        <w:rPr>
          <w:lang w:val="hu-HU"/>
        </w:rPr>
        <w:t>bben a</w:t>
      </w:r>
      <w:r w:rsidRPr="00F14B85">
        <w:rPr>
          <w:lang w:val="hu-HU"/>
        </w:rPr>
        <w:t xml:space="preserve"> vizsgálatban a szitagliptinnel vagy placebóval kezelt betegek </w:t>
      </w:r>
      <w:r w:rsidR="00AB2D46">
        <w:rPr>
          <w:lang w:val="hu-HU"/>
        </w:rPr>
        <w:t>körében</w:t>
      </w:r>
      <w:r w:rsidRPr="00F14B85">
        <w:rPr>
          <w:lang w:val="hu-HU"/>
        </w:rPr>
        <w:t xml:space="preserve"> jelentett </w:t>
      </w:r>
      <w:r w:rsidR="00AB2D46">
        <w:rPr>
          <w:lang w:val="hu-HU"/>
        </w:rPr>
        <w:t>hipoglikémiás</w:t>
      </w:r>
      <w:r w:rsidRPr="00F14B85">
        <w:rPr>
          <w:lang w:val="hu-HU"/>
        </w:rPr>
        <w:t xml:space="preserve"> esetek előfordulási aránya hasonló volt.</w:t>
      </w:r>
    </w:p>
    <w:p w14:paraId="083796A4" w14:textId="77777777" w:rsidR="00754BFC" w:rsidRPr="00F14B85" w:rsidRDefault="00754BFC" w:rsidP="00754BFC">
      <w:pPr>
        <w:tabs>
          <w:tab w:val="clear" w:pos="567"/>
        </w:tabs>
        <w:spacing w:line="240" w:lineRule="auto"/>
        <w:ind w:left="-5" w:right="8"/>
        <w:rPr>
          <w:lang w:val="hu-HU"/>
        </w:rPr>
      </w:pPr>
    </w:p>
    <w:p w14:paraId="579AC008" w14:textId="503A32CA" w:rsidR="00754BFC" w:rsidRPr="00F14B85" w:rsidRDefault="00754BFC" w:rsidP="00754BFC">
      <w:pPr>
        <w:tabs>
          <w:tab w:val="clear" w:pos="567"/>
        </w:tabs>
        <w:spacing w:line="240" w:lineRule="auto"/>
        <w:ind w:left="-5" w:right="8"/>
        <w:rPr>
          <w:lang w:val="hu-HU"/>
        </w:rPr>
      </w:pPr>
      <w:r w:rsidRPr="00F14B85">
        <w:rPr>
          <w:lang w:val="hu-HU"/>
        </w:rPr>
        <w:t xml:space="preserve">A kezdő kezelés egy 24 hetes, placebokontrollos, faktoriális elrendezésű vizsgálata során a metforminnal (napi kétszer 500 mg vagy </w:t>
      </w:r>
      <w:r w:rsidR="008C1729">
        <w:rPr>
          <w:lang w:val="hu-HU"/>
        </w:rPr>
        <w:t>100</w:t>
      </w:r>
      <w:r w:rsidR="00E5060C">
        <w:rPr>
          <w:lang w:val="hu-HU"/>
        </w:rPr>
        <w:t>0</w:t>
      </w:r>
      <w:r w:rsidRPr="00F14B85">
        <w:rPr>
          <w:lang w:val="hu-HU"/>
        </w:rPr>
        <w:t xml:space="preserve"> mg) kombinációban adott napi kétszer 50 mg szitagliptin bármelyik monoterápiával összehasonlítva jelentős javulást eredményezett a </w:t>
      </w:r>
      <w:r w:rsidR="00030D87">
        <w:rPr>
          <w:lang w:val="hu-HU"/>
        </w:rPr>
        <w:t>glikémiás</w:t>
      </w:r>
      <w:r w:rsidRPr="00F14B85">
        <w:rPr>
          <w:lang w:val="hu-HU"/>
        </w:rPr>
        <w:t xml:space="preserve"> paraméterekben. A szitagliptin és metformin kombinációjával elért testtömegcsökkenés hasonló volt a csak metformin vagy placebó alkalmazása mellett megfigyelthez, míg a szitagliptin önmagában történő alkalmazásakor a</w:t>
      </w:r>
      <w:r w:rsidR="00204F97">
        <w:rPr>
          <w:lang w:val="hu-HU"/>
        </w:rPr>
        <w:t xml:space="preserve"> kiinduláskor mért ér</w:t>
      </w:r>
      <w:r w:rsidRPr="00F14B85">
        <w:rPr>
          <w:lang w:val="hu-HU"/>
        </w:rPr>
        <w:t xml:space="preserve">tékekben nem mutatkozott változás. A </w:t>
      </w:r>
      <w:r w:rsidR="000A6F4C">
        <w:rPr>
          <w:lang w:val="hu-HU"/>
        </w:rPr>
        <w:t>hipoglikémia</w:t>
      </w:r>
      <w:r w:rsidRPr="00F14B85">
        <w:rPr>
          <w:lang w:val="hu-HU"/>
        </w:rPr>
        <w:t xml:space="preserve"> az egyes kezelési csoportokban hasonló arányban fordult elő.</w:t>
      </w:r>
    </w:p>
    <w:p w14:paraId="66C5E46C" w14:textId="77777777" w:rsidR="00754BFC" w:rsidRPr="00F14B85" w:rsidRDefault="00754BFC" w:rsidP="00754BFC">
      <w:pPr>
        <w:tabs>
          <w:tab w:val="clear" w:pos="567"/>
        </w:tabs>
        <w:spacing w:line="240" w:lineRule="auto"/>
        <w:ind w:left="-5" w:right="8"/>
        <w:rPr>
          <w:lang w:val="hu-HU"/>
        </w:rPr>
      </w:pPr>
    </w:p>
    <w:p w14:paraId="50D8E431"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Vizsgálatok szitagliptinhez adott metformin és szulfonilurea kombinációjával</w:t>
      </w:r>
    </w:p>
    <w:p w14:paraId="2BB7074A" w14:textId="422AF88E" w:rsidR="00754BFC" w:rsidRPr="00F14B85" w:rsidRDefault="00754BFC" w:rsidP="00754BFC">
      <w:pPr>
        <w:tabs>
          <w:tab w:val="clear" w:pos="567"/>
        </w:tabs>
        <w:spacing w:line="240" w:lineRule="auto"/>
        <w:ind w:left="-5" w:right="8"/>
        <w:rPr>
          <w:lang w:val="hu-HU"/>
        </w:rPr>
      </w:pPr>
      <w:r w:rsidRPr="00F14B85">
        <w:rPr>
          <w:lang w:val="hu-HU"/>
        </w:rPr>
        <w:t>Egy 24 hetes, placebokontrollos vizsgálat</w:t>
      </w:r>
      <w:r w:rsidR="00204F97">
        <w:rPr>
          <w:lang w:val="hu-HU"/>
        </w:rPr>
        <w:t>ban értékelték</w:t>
      </w:r>
      <w:r w:rsidRPr="00F14B85">
        <w:rPr>
          <w:lang w:val="hu-HU"/>
        </w:rPr>
        <w:t xml:space="preserve"> az (önmagában vagy metforminnal kombinációban alkalmazott) glimepiridhez hozzáadott (naponta egyszer 100 mg) szitagliptin hatásosságá</w:t>
      </w:r>
      <w:r w:rsidR="00204F97">
        <w:rPr>
          <w:lang w:val="hu-HU"/>
        </w:rPr>
        <w:t>t</w:t>
      </w:r>
      <w:r w:rsidRPr="00F14B85">
        <w:rPr>
          <w:lang w:val="hu-HU"/>
        </w:rPr>
        <w:t xml:space="preserve"> és biztonságosságá</w:t>
      </w:r>
      <w:r w:rsidR="00204F97">
        <w:rPr>
          <w:lang w:val="hu-HU"/>
        </w:rPr>
        <w:t>t</w:t>
      </w:r>
      <w:r w:rsidRPr="00F14B85">
        <w:rPr>
          <w:lang w:val="hu-HU"/>
        </w:rPr>
        <w:t>. A szitagliptin hozzáadása a glimepiridhez és metforminhoz szignifikáns</w:t>
      </w:r>
      <w:r w:rsidR="00204F97">
        <w:rPr>
          <w:lang w:val="hu-HU"/>
        </w:rPr>
        <w:t xml:space="preserve"> mértékben javította a</w:t>
      </w:r>
      <w:r w:rsidRPr="00F14B85">
        <w:rPr>
          <w:lang w:val="hu-HU"/>
        </w:rPr>
        <w:t xml:space="preserve"> </w:t>
      </w:r>
      <w:r w:rsidR="00030D87">
        <w:rPr>
          <w:lang w:val="hu-HU"/>
        </w:rPr>
        <w:t>glikémiás</w:t>
      </w:r>
      <w:r w:rsidRPr="00F14B85">
        <w:rPr>
          <w:lang w:val="hu-HU"/>
        </w:rPr>
        <w:t xml:space="preserve"> </w:t>
      </w:r>
      <w:r w:rsidR="00204F97">
        <w:rPr>
          <w:lang w:val="hu-HU"/>
        </w:rPr>
        <w:t>paramétereket</w:t>
      </w:r>
      <w:r w:rsidRPr="00F14B85">
        <w:rPr>
          <w:lang w:val="hu-HU"/>
        </w:rPr>
        <w:t xml:space="preserve">. A szitagliptinnel kezelt betegek testtömege kissé emelkedett (+1,1 kg) a placebóval kezelt </w:t>
      </w:r>
      <w:r w:rsidR="00D522C3" w:rsidRPr="00F14B85">
        <w:rPr>
          <w:lang w:val="hu-HU"/>
        </w:rPr>
        <w:t>betegek</w:t>
      </w:r>
      <w:r w:rsidR="00D522C3">
        <w:rPr>
          <w:lang w:val="hu-HU"/>
        </w:rPr>
        <w:t>kel</w:t>
      </w:r>
      <w:r w:rsidR="00204F97">
        <w:rPr>
          <w:lang w:val="hu-HU"/>
        </w:rPr>
        <w:t xml:space="preserve"> összehasonlítva</w:t>
      </w:r>
      <w:r w:rsidRPr="00F14B85">
        <w:rPr>
          <w:lang w:val="hu-HU"/>
        </w:rPr>
        <w:t>.</w:t>
      </w:r>
    </w:p>
    <w:p w14:paraId="279F7368" w14:textId="77777777" w:rsidR="00754BFC" w:rsidRPr="00F14B85" w:rsidRDefault="00754BFC" w:rsidP="00754BFC">
      <w:pPr>
        <w:tabs>
          <w:tab w:val="clear" w:pos="567"/>
        </w:tabs>
        <w:spacing w:line="240" w:lineRule="auto"/>
        <w:ind w:left="-5" w:right="8"/>
        <w:rPr>
          <w:lang w:val="hu-HU"/>
        </w:rPr>
      </w:pPr>
    </w:p>
    <w:p w14:paraId="2B1B283C"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Vizsgálatok a szitagliptinhez adott metformin és egy PPAR</w:t>
      </w:r>
      <w:r w:rsidRPr="00F14B85">
        <w:rPr>
          <w:u w:val="single" w:color="000000"/>
          <w:lang w:val="hu-HU"/>
        </w:rPr>
        <w:sym w:font="Symbol" w:char="F067"/>
      </w:r>
      <w:r w:rsidRPr="00F14B85">
        <w:rPr>
          <w:u w:val="single" w:color="000000"/>
          <w:lang w:val="hu-HU"/>
        </w:rPr>
        <w:t>-agonista kombinációjával</w:t>
      </w:r>
    </w:p>
    <w:p w14:paraId="4BE35C44" w14:textId="096FE540" w:rsidR="00754BFC" w:rsidRPr="00F14B85" w:rsidRDefault="00754BFC" w:rsidP="00754BFC">
      <w:pPr>
        <w:tabs>
          <w:tab w:val="clear" w:pos="567"/>
        </w:tabs>
        <w:spacing w:line="240" w:lineRule="auto"/>
        <w:ind w:left="-5" w:right="8"/>
        <w:rPr>
          <w:lang w:val="hu-HU"/>
        </w:rPr>
      </w:pPr>
      <w:r w:rsidRPr="00F14B85">
        <w:rPr>
          <w:lang w:val="hu-HU"/>
        </w:rPr>
        <w:lastRenderedPageBreak/>
        <w:t xml:space="preserve">Pioglitazon és metformin kombinációjához adott (napi egyszer 100 mg) szitagliptin hatásosságának és biztonságosságának értékelésére egy 26 hetes, placebokontrollos vizsgálatot terveztek. A pioglitazon és metformin kombinációjához adott szitagliptin a </w:t>
      </w:r>
      <w:r w:rsidR="00030D87">
        <w:rPr>
          <w:lang w:val="hu-HU"/>
        </w:rPr>
        <w:t>glikémiás</w:t>
      </w:r>
      <w:r w:rsidRPr="00F14B85">
        <w:rPr>
          <w:lang w:val="hu-HU"/>
        </w:rPr>
        <w:t xml:space="preserve"> paraméterek jelentős javulását eredményezte. A kiindulási testtömegértékekben bekövetkező változás hasonló volt a szitagliptinnel kezelt betegek és a placebót kapó betegek esetében. A </w:t>
      </w:r>
      <w:r w:rsidR="000A6F4C">
        <w:rPr>
          <w:lang w:val="hu-HU"/>
        </w:rPr>
        <w:t>hipoglikémia</w:t>
      </w:r>
      <w:r w:rsidRPr="00F14B85">
        <w:rPr>
          <w:lang w:val="hu-HU"/>
        </w:rPr>
        <w:t xml:space="preserve"> előfordulási gyakorisága szintén hasonló volt a szitagliptinnel kezelt betegek és a placebót kapó betegek esetében.</w:t>
      </w:r>
    </w:p>
    <w:p w14:paraId="6C5767B4" w14:textId="77777777" w:rsidR="00754BFC" w:rsidRPr="00F14B85" w:rsidRDefault="00754BFC" w:rsidP="00754BFC">
      <w:pPr>
        <w:tabs>
          <w:tab w:val="clear" w:pos="567"/>
        </w:tabs>
        <w:spacing w:line="240" w:lineRule="auto"/>
        <w:ind w:left="-5" w:right="8"/>
        <w:rPr>
          <w:lang w:val="hu-HU"/>
        </w:rPr>
      </w:pPr>
    </w:p>
    <w:p w14:paraId="70325DC6"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Vizsgálatok a metformin és inzulin kombinációjához adott szitagliptinnel</w:t>
      </w:r>
    </w:p>
    <w:p w14:paraId="574458A8" w14:textId="2CCF29EA" w:rsidR="00754BFC" w:rsidRPr="00F14B85" w:rsidRDefault="00754BFC" w:rsidP="00754BFC">
      <w:pPr>
        <w:tabs>
          <w:tab w:val="clear" w:pos="567"/>
        </w:tabs>
        <w:spacing w:line="240" w:lineRule="auto"/>
        <w:ind w:left="-5" w:right="8"/>
        <w:rPr>
          <w:lang w:val="hu-HU"/>
        </w:rPr>
      </w:pPr>
      <w:r w:rsidRPr="00F14B85">
        <w:rPr>
          <w:lang w:val="hu-HU"/>
        </w:rPr>
        <w:t>Egy 24 hetes, placebokontrollos vizsgálatot terveztek (legalább 10 hete állandó adagolású) inzulin mellett és (legalább 1500 mg) metforminnal vagy anélkül adott szitagliptin (100 mg naponta egyszer) hatásosságának és biztonságosságának megállapítása céljából. Az előkevert inzulint alkalmazó betegeknél az átlagos napi dózis 70,9 E volt. A nem előkevert (közepes/hosszú hatású) inzulint alkalmazó betegeknél az átlagos napi dózis 44,3 E volt. A betegek 73%-a metformint is szedett, a</w:t>
      </w:r>
      <w:r w:rsidR="00915847">
        <w:rPr>
          <w:lang w:val="hu-HU"/>
        </w:rPr>
        <w:t>z ő a</w:t>
      </w:r>
      <w:r w:rsidRPr="00F14B85">
        <w:rPr>
          <w:lang w:val="hu-HU"/>
        </w:rPr>
        <w:t>dat</w:t>
      </w:r>
      <w:r w:rsidR="00915847">
        <w:rPr>
          <w:lang w:val="hu-HU"/>
        </w:rPr>
        <w:t>aikat</w:t>
      </w:r>
      <w:r w:rsidRPr="00F14B85">
        <w:rPr>
          <w:lang w:val="hu-HU"/>
        </w:rPr>
        <w:t xml:space="preserve"> a 2. táblázat foglalja össze. Szitagliptin inzulinhoz történő hozzáadása a </w:t>
      </w:r>
      <w:r w:rsidR="00030D87">
        <w:rPr>
          <w:lang w:val="hu-HU"/>
        </w:rPr>
        <w:t>glikémiás</w:t>
      </w:r>
      <w:r w:rsidRPr="00F14B85">
        <w:rPr>
          <w:lang w:val="hu-HU"/>
        </w:rPr>
        <w:t xml:space="preserve"> paraméterek szignifikáns javulását eredményezte. </w:t>
      </w:r>
      <w:r w:rsidR="00581DD3" w:rsidRPr="00581DD3">
        <w:rPr>
          <w:lang w:val="hu-HU"/>
        </w:rPr>
        <w:t>A testtömeg tekintetében egyik csoportban sem következett be jelentős változás a vizsgálat megkezdésekor mért értékhez képest.</w:t>
      </w:r>
    </w:p>
    <w:p w14:paraId="740A1C3D" w14:textId="77777777" w:rsidR="00754BFC" w:rsidRPr="00F14B85" w:rsidRDefault="00754BFC" w:rsidP="00754BFC">
      <w:pPr>
        <w:tabs>
          <w:tab w:val="clear" w:pos="567"/>
        </w:tabs>
        <w:spacing w:line="240" w:lineRule="auto"/>
        <w:ind w:left="-5" w:right="8"/>
        <w:rPr>
          <w:lang w:val="hu-HU"/>
        </w:rPr>
      </w:pPr>
    </w:p>
    <w:p w14:paraId="720D4091" w14:textId="77777777" w:rsidR="00754BFC" w:rsidRPr="00F14B85" w:rsidRDefault="00754BFC" w:rsidP="00754BFC">
      <w:pPr>
        <w:keepNext/>
        <w:tabs>
          <w:tab w:val="clear" w:pos="567"/>
        </w:tabs>
        <w:spacing w:line="240" w:lineRule="auto"/>
        <w:ind w:left="-5" w:right="124"/>
        <w:rPr>
          <w:b/>
          <w:bCs/>
          <w:u w:color="000000"/>
          <w:lang w:val="hu-HU"/>
        </w:rPr>
      </w:pPr>
      <w:r w:rsidRPr="00F14B85">
        <w:rPr>
          <w:b/>
          <w:bCs/>
          <w:u w:color="000000"/>
          <w:lang w:val="hu-HU"/>
        </w:rPr>
        <w:t>2. táblázat: A placebokontrollos, szitagliptin és metformin kombinációs terápiát alkalmazó vizsgálatokban mért HbA</w:t>
      </w:r>
      <w:r w:rsidRPr="00F14B85">
        <w:rPr>
          <w:b/>
          <w:bCs/>
          <w:u w:color="000000"/>
          <w:vertAlign w:val="subscript"/>
          <w:lang w:val="hu-HU"/>
        </w:rPr>
        <w:t>1c</w:t>
      </w:r>
      <w:r w:rsidRPr="00F14B85">
        <w:rPr>
          <w:b/>
          <w:bCs/>
          <w:u w:color="000000"/>
          <w:lang w:val="hu-HU"/>
        </w:rPr>
        <w:t xml:space="preserve"> eredmények*</w:t>
      </w:r>
    </w:p>
    <w:tbl>
      <w:tblPr>
        <w:tblW w:w="9072" w:type="dxa"/>
        <w:tblCellMar>
          <w:top w:w="58" w:type="dxa"/>
          <w:right w:w="71" w:type="dxa"/>
        </w:tblCellMar>
        <w:tblLook w:val="04A0" w:firstRow="1" w:lastRow="0" w:firstColumn="1" w:lastColumn="0" w:noHBand="0" w:noVBand="1"/>
      </w:tblPr>
      <w:tblGrid>
        <w:gridCol w:w="2577"/>
        <w:gridCol w:w="1416"/>
        <w:gridCol w:w="2067"/>
        <w:gridCol w:w="3012"/>
      </w:tblGrid>
      <w:tr w:rsidR="00754BFC" w:rsidRPr="00F14B85" w14:paraId="096E1F0F" w14:textId="77777777" w:rsidTr="00754BFC">
        <w:trPr>
          <w:trHeight w:val="1174"/>
          <w:tblHeader/>
        </w:trPr>
        <w:tc>
          <w:tcPr>
            <w:tcW w:w="14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405ACA" w14:textId="77777777" w:rsidR="00754BFC" w:rsidRPr="00F14B85" w:rsidRDefault="00754BFC" w:rsidP="00754BFC">
            <w:pPr>
              <w:keepNext/>
              <w:tabs>
                <w:tab w:val="clear" w:pos="567"/>
              </w:tabs>
              <w:spacing w:line="240" w:lineRule="auto"/>
              <w:ind w:right="40"/>
              <w:jc w:val="center"/>
              <w:rPr>
                <w:snapToGrid w:val="0"/>
                <w:lang w:val="hu-HU" w:eastAsia="zh-CN"/>
              </w:rPr>
            </w:pPr>
            <w:r w:rsidRPr="00F14B85">
              <w:rPr>
                <w:b/>
                <w:snapToGrid w:val="0"/>
                <w:lang w:val="hu-HU" w:eastAsia="zh-CN"/>
              </w:rPr>
              <w:t>Vizsgálat</w:t>
            </w:r>
          </w:p>
        </w:tc>
        <w:tc>
          <w:tcPr>
            <w:tcW w:w="7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E7D7D0" w14:textId="77777777" w:rsidR="00754BFC" w:rsidRPr="00F14B85" w:rsidRDefault="00754BFC" w:rsidP="00754BFC">
            <w:pPr>
              <w:keepNext/>
              <w:tabs>
                <w:tab w:val="clear" w:pos="567"/>
              </w:tabs>
              <w:spacing w:line="240" w:lineRule="auto"/>
              <w:jc w:val="center"/>
              <w:rPr>
                <w:snapToGrid w:val="0"/>
                <w:lang w:val="hu-HU" w:eastAsia="zh-CN"/>
              </w:rPr>
            </w:pPr>
            <w:r w:rsidRPr="00F14B85">
              <w:rPr>
                <w:b/>
                <w:snapToGrid w:val="0"/>
                <w:lang w:val="hu-HU" w:eastAsia="zh-CN"/>
              </w:rPr>
              <w:t>A vizsgálat elején mért átlagos HbA</w:t>
            </w:r>
            <w:r w:rsidRPr="00F14B85">
              <w:rPr>
                <w:b/>
                <w:snapToGrid w:val="0"/>
                <w:vertAlign w:val="subscript"/>
                <w:lang w:val="hu-HU" w:eastAsia="zh-CN"/>
              </w:rPr>
              <w:t>1c</w:t>
            </w:r>
          </w:p>
          <w:p w14:paraId="214F3E00" w14:textId="77777777" w:rsidR="00754BFC" w:rsidRPr="00F14B85" w:rsidRDefault="00754BFC" w:rsidP="00754BFC">
            <w:pPr>
              <w:keepNext/>
              <w:tabs>
                <w:tab w:val="clear" w:pos="567"/>
              </w:tabs>
              <w:spacing w:line="240" w:lineRule="auto"/>
              <w:ind w:right="38"/>
              <w:jc w:val="center"/>
              <w:rPr>
                <w:snapToGrid w:val="0"/>
                <w:lang w:val="hu-HU" w:eastAsia="zh-CN"/>
              </w:rPr>
            </w:pPr>
            <w:r w:rsidRPr="00F14B85">
              <w:rPr>
                <w:b/>
                <w:snapToGrid w:val="0"/>
                <w:lang w:val="hu-HU" w:eastAsia="zh-CN"/>
              </w:rPr>
              <w:t>(%)</w:t>
            </w:r>
          </w:p>
        </w:tc>
        <w:tc>
          <w:tcPr>
            <w:tcW w:w="1139" w:type="pct"/>
            <w:tcBorders>
              <w:top w:val="single" w:sz="4" w:space="0" w:color="000000"/>
              <w:left w:val="single" w:sz="4" w:space="0" w:color="000000"/>
              <w:bottom w:val="single" w:sz="4" w:space="0" w:color="000000"/>
              <w:right w:val="single" w:sz="4" w:space="0" w:color="000000"/>
            </w:tcBorders>
            <w:shd w:val="clear" w:color="auto" w:fill="auto"/>
          </w:tcPr>
          <w:p w14:paraId="3E5F6B8F" w14:textId="0A1F4087" w:rsidR="00754BFC" w:rsidRPr="00F14B85" w:rsidRDefault="00915847" w:rsidP="00915847">
            <w:pPr>
              <w:keepNext/>
              <w:tabs>
                <w:tab w:val="clear" w:pos="567"/>
              </w:tabs>
              <w:spacing w:line="240" w:lineRule="auto"/>
              <w:ind w:left="4"/>
              <w:jc w:val="center"/>
              <w:rPr>
                <w:snapToGrid w:val="0"/>
                <w:lang w:val="hu-HU" w:eastAsia="zh-CN"/>
              </w:rPr>
            </w:pPr>
            <w:r>
              <w:rPr>
                <w:b/>
                <w:snapToGrid w:val="0"/>
                <w:lang w:val="hu-HU" w:eastAsia="zh-CN"/>
              </w:rPr>
              <w:t>Átlagos változás a</w:t>
            </w:r>
            <w:r w:rsidR="00754BFC" w:rsidRPr="00F14B85">
              <w:rPr>
                <w:b/>
                <w:snapToGrid w:val="0"/>
                <w:lang w:val="hu-HU" w:eastAsia="zh-CN"/>
              </w:rPr>
              <w:t xml:space="preserve"> vizsgálat elején mért HbA</w:t>
            </w:r>
            <w:r w:rsidR="00754BFC" w:rsidRPr="00F14B85">
              <w:rPr>
                <w:b/>
                <w:snapToGrid w:val="0"/>
                <w:vertAlign w:val="subscript"/>
                <w:lang w:val="hu-HU" w:eastAsia="zh-CN"/>
              </w:rPr>
              <w:t>1c</w:t>
            </w:r>
            <w:r w:rsidR="009D7108">
              <w:rPr>
                <w:b/>
                <w:snapToGrid w:val="0"/>
                <w:lang w:val="hu-HU" w:eastAsia="zh-CN"/>
              </w:rPr>
              <w:t>-</w:t>
            </w:r>
            <w:r w:rsidR="00754BFC" w:rsidRPr="00F14B85">
              <w:rPr>
                <w:b/>
                <w:snapToGrid w:val="0"/>
                <w:vertAlign w:val="subscript"/>
                <w:lang w:val="hu-HU" w:eastAsia="zh-CN"/>
              </w:rPr>
              <w:t xml:space="preserve"> </w:t>
            </w:r>
            <w:r w:rsidR="00754BFC" w:rsidRPr="00F14B85">
              <w:rPr>
                <w:b/>
                <w:snapToGrid w:val="0"/>
                <w:lang w:val="hu-HU" w:eastAsia="zh-CN"/>
              </w:rPr>
              <w:t xml:space="preserve">(%) értékekhez képest </w:t>
            </w:r>
          </w:p>
          <w:p w14:paraId="6DAE15B4" w14:textId="6E9247C5" w:rsidR="00754BFC" w:rsidRPr="00F14B85" w:rsidRDefault="00754BFC" w:rsidP="00754BFC">
            <w:pPr>
              <w:keepNext/>
              <w:tabs>
                <w:tab w:val="clear" w:pos="567"/>
              </w:tabs>
              <w:spacing w:line="240" w:lineRule="auto"/>
              <w:jc w:val="center"/>
              <w:rPr>
                <w:snapToGrid w:val="0"/>
                <w:lang w:val="hu-HU" w:eastAsia="zh-CN"/>
              </w:rPr>
            </w:pP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83828A" w14:textId="6BFB22D4" w:rsidR="00754BFC" w:rsidRPr="00F14B85" w:rsidRDefault="00754BFC" w:rsidP="00754BFC">
            <w:pPr>
              <w:keepNext/>
              <w:tabs>
                <w:tab w:val="clear" w:pos="567"/>
              </w:tabs>
              <w:spacing w:line="240" w:lineRule="auto"/>
              <w:jc w:val="center"/>
              <w:rPr>
                <w:snapToGrid w:val="0"/>
                <w:lang w:val="hu-HU" w:eastAsia="zh-CN"/>
              </w:rPr>
            </w:pPr>
            <w:r w:rsidRPr="00F14B85">
              <w:rPr>
                <w:b/>
                <w:snapToGrid w:val="0"/>
                <w:lang w:val="hu-HU" w:eastAsia="zh-CN"/>
              </w:rPr>
              <w:t>A placebóra korrigált HbA</w:t>
            </w:r>
            <w:r w:rsidRPr="00F14B85">
              <w:rPr>
                <w:b/>
                <w:snapToGrid w:val="0"/>
                <w:vertAlign w:val="subscript"/>
                <w:lang w:val="hu-HU" w:eastAsia="zh-CN"/>
              </w:rPr>
              <w:t>1c</w:t>
            </w:r>
            <w:r w:rsidR="009D7108">
              <w:rPr>
                <w:b/>
                <w:snapToGrid w:val="0"/>
                <w:lang w:val="hu-HU" w:eastAsia="zh-CN"/>
              </w:rPr>
              <w:t>-</w:t>
            </w:r>
            <w:r w:rsidRPr="00F14B85">
              <w:rPr>
                <w:b/>
                <w:snapToGrid w:val="0"/>
                <w:vertAlign w:val="subscript"/>
                <w:lang w:val="hu-HU" w:eastAsia="zh-CN"/>
              </w:rPr>
              <w:t xml:space="preserve"> </w:t>
            </w:r>
            <w:r w:rsidRPr="00F14B85">
              <w:rPr>
                <w:b/>
                <w:snapToGrid w:val="0"/>
                <w:lang w:val="hu-HU" w:eastAsia="zh-CN"/>
              </w:rPr>
              <w:t xml:space="preserve">(%) értékek átlagos </w:t>
            </w:r>
            <w:r w:rsidR="00915847">
              <w:rPr>
                <w:b/>
                <w:snapToGrid w:val="0"/>
                <w:lang w:val="hu-HU" w:eastAsia="zh-CN"/>
              </w:rPr>
              <w:t>változása</w:t>
            </w:r>
          </w:p>
          <w:p w14:paraId="3233D48E" w14:textId="77777777" w:rsidR="00754BFC" w:rsidRPr="00F14B85" w:rsidRDefault="00754BFC" w:rsidP="00754BFC">
            <w:pPr>
              <w:keepNext/>
              <w:tabs>
                <w:tab w:val="clear" w:pos="567"/>
              </w:tabs>
              <w:spacing w:line="240" w:lineRule="auto"/>
              <w:ind w:right="38"/>
              <w:jc w:val="center"/>
              <w:rPr>
                <w:snapToGrid w:val="0"/>
                <w:lang w:val="hu-HU" w:eastAsia="zh-CN"/>
              </w:rPr>
            </w:pPr>
            <w:r w:rsidRPr="00F14B85">
              <w:rPr>
                <w:b/>
                <w:snapToGrid w:val="0"/>
                <w:lang w:val="hu-HU" w:eastAsia="zh-CN"/>
              </w:rPr>
              <w:t>(95%-os CI)</w:t>
            </w:r>
          </w:p>
        </w:tc>
      </w:tr>
      <w:tr w:rsidR="00754BFC" w:rsidRPr="00F14B85" w14:paraId="7403BC85" w14:textId="77777777" w:rsidTr="00754BFC">
        <w:trPr>
          <w:trHeight w:val="1306"/>
        </w:trPr>
        <w:tc>
          <w:tcPr>
            <w:tcW w:w="1420" w:type="pct"/>
            <w:tcBorders>
              <w:top w:val="single" w:sz="4" w:space="0" w:color="000000"/>
              <w:left w:val="single" w:sz="4" w:space="0" w:color="000000"/>
              <w:bottom w:val="single" w:sz="4" w:space="0" w:color="000000"/>
              <w:right w:val="single" w:sz="4" w:space="0" w:color="000000"/>
            </w:tcBorders>
            <w:shd w:val="clear" w:color="auto" w:fill="auto"/>
          </w:tcPr>
          <w:p w14:paraId="39D0F834" w14:textId="77777777" w:rsidR="00D522C3" w:rsidRDefault="00754BFC" w:rsidP="00754BFC">
            <w:pPr>
              <w:tabs>
                <w:tab w:val="clear" w:pos="567"/>
              </w:tabs>
              <w:spacing w:line="240" w:lineRule="auto"/>
              <w:ind w:right="99"/>
              <w:rPr>
                <w:snapToGrid w:val="0"/>
                <w:lang w:val="hu-HU" w:eastAsia="zh-CN"/>
              </w:rPr>
            </w:pPr>
            <w:r w:rsidRPr="00F14B85">
              <w:rPr>
                <w:snapToGrid w:val="0"/>
                <w:lang w:val="hu-HU" w:eastAsia="zh-CN"/>
              </w:rPr>
              <w:t>Napi egyszer 100 mg szitagliptin a folyamatban lévő metformin-terápiához adva</w:t>
            </w:r>
            <w:r w:rsidRPr="00F14B85">
              <w:rPr>
                <w:rFonts w:eastAsia="Calibri"/>
                <w:vertAlign w:val="superscript"/>
                <w:lang w:val="hu-HU" w:eastAsia="hu-HU"/>
              </w:rPr>
              <w:t>‖</w:t>
            </w:r>
            <w:r w:rsidRPr="00F14B85">
              <w:rPr>
                <w:snapToGrid w:val="0"/>
                <w:lang w:val="hu-HU" w:eastAsia="zh-CN"/>
              </w:rPr>
              <w:t xml:space="preserve"> </w:t>
            </w:r>
          </w:p>
          <w:p w14:paraId="60AA4343" w14:textId="058E293F" w:rsidR="00754BFC" w:rsidRPr="00F14B85" w:rsidRDefault="00754BFC" w:rsidP="00754BFC">
            <w:pPr>
              <w:tabs>
                <w:tab w:val="clear" w:pos="567"/>
              </w:tabs>
              <w:spacing w:line="240" w:lineRule="auto"/>
              <w:ind w:right="99"/>
              <w:rPr>
                <w:snapToGrid w:val="0"/>
                <w:lang w:val="hu-HU" w:eastAsia="zh-CN"/>
              </w:rPr>
            </w:pPr>
            <w:r w:rsidRPr="00F14B85">
              <w:rPr>
                <w:snapToGrid w:val="0"/>
                <w:lang w:val="hu-HU" w:eastAsia="zh-CN"/>
              </w:rPr>
              <w:t>(N=453)</w:t>
            </w:r>
          </w:p>
        </w:tc>
        <w:tc>
          <w:tcPr>
            <w:tcW w:w="7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E33FBF" w14:textId="77777777" w:rsidR="00754BFC" w:rsidRPr="00F14B85" w:rsidRDefault="00754BFC" w:rsidP="00754BFC">
            <w:pPr>
              <w:tabs>
                <w:tab w:val="clear" w:pos="567"/>
              </w:tabs>
              <w:spacing w:line="240" w:lineRule="auto"/>
              <w:ind w:right="37"/>
              <w:jc w:val="center"/>
              <w:rPr>
                <w:snapToGrid w:val="0"/>
                <w:lang w:val="hu-HU" w:eastAsia="zh-CN"/>
              </w:rPr>
            </w:pPr>
            <w:r w:rsidRPr="00F14B85">
              <w:rPr>
                <w:snapToGrid w:val="0"/>
                <w:lang w:val="hu-HU" w:eastAsia="zh-CN"/>
              </w:rPr>
              <w:t>8,0</w:t>
            </w:r>
          </w:p>
        </w:tc>
        <w:tc>
          <w:tcPr>
            <w:tcW w:w="11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117D7E" w14:textId="77777777" w:rsidR="00754BFC" w:rsidRPr="00F14B85" w:rsidRDefault="00754BFC" w:rsidP="00754BFC">
            <w:pPr>
              <w:tabs>
                <w:tab w:val="clear" w:pos="567"/>
              </w:tabs>
              <w:spacing w:line="240" w:lineRule="auto"/>
              <w:ind w:right="39"/>
              <w:jc w:val="center"/>
              <w:rPr>
                <w:snapToGrid w:val="0"/>
                <w:lang w:val="hu-HU" w:eastAsia="zh-CN"/>
              </w:rPr>
            </w:pPr>
            <w:r w:rsidRPr="00F14B85">
              <w:rPr>
                <w:snapToGrid w:val="0"/>
                <w:lang w:val="hu-HU" w:eastAsia="zh-CN"/>
              </w:rPr>
              <w:t>-0,7</w:t>
            </w:r>
            <w:r w:rsidRPr="00F14B85">
              <w:rPr>
                <w:snapToGrid w:val="0"/>
                <w:vertAlign w:val="superscript"/>
                <w:lang w:val="hu-HU" w:eastAsia="zh-CN"/>
              </w:rPr>
              <w:t>†</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083566" w14:textId="77777777" w:rsidR="00754BFC" w:rsidRPr="00F14B85" w:rsidRDefault="00754BFC" w:rsidP="00754BFC">
            <w:pPr>
              <w:tabs>
                <w:tab w:val="clear" w:pos="567"/>
              </w:tabs>
              <w:spacing w:line="240" w:lineRule="auto"/>
              <w:ind w:right="39"/>
              <w:jc w:val="center"/>
              <w:rPr>
                <w:snapToGrid w:val="0"/>
                <w:lang w:val="hu-HU" w:eastAsia="zh-CN"/>
              </w:rPr>
            </w:pPr>
            <w:r w:rsidRPr="00F14B85">
              <w:rPr>
                <w:snapToGrid w:val="0"/>
                <w:lang w:val="hu-HU" w:eastAsia="zh-CN"/>
              </w:rPr>
              <w:t>-0,7</w:t>
            </w:r>
            <w:r w:rsidRPr="00F14B85">
              <w:rPr>
                <w:snapToGrid w:val="0"/>
                <w:vertAlign w:val="superscript"/>
                <w:lang w:val="hu-HU" w:eastAsia="zh-CN"/>
              </w:rPr>
              <w:t>†,‡</w:t>
            </w:r>
          </w:p>
          <w:p w14:paraId="0EF54FD1" w14:textId="77777777" w:rsidR="00754BFC" w:rsidRPr="00F14B85" w:rsidRDefault="00754BFC" w:rsidP="00754BFC">
            <w:pPr>
              <w:tabs>
                <w:tab w:val="clear" w:pos="567"/>
              </w:tabs>
              <w:spacing w:line="240" w:lineRule="auto"/>
              <w:ind w:right="40"/>
              <w:jc w:val="center"/>
              <w:rPr>
                <w:snapToGrid w:val="0"/>
                <w:lang w:val="hu-HU" w:eastAsia="zh-CN"/>
              </w:rPr>
            </w:pPr>
            <w:r w:rsidRPr="00F14B85">
              <w:rPr>
                <w:snapToGrid w:val="0"/>
                <w:lang w:val="hu-HU" w:eastAsia="zh-CN"/>
              </w:rPr>
              <w:t>(-0,8; -0,5)</w:t>
            </w:r>
          </w:p>
        </w:tc>
      </w:tr>
      <w:tr w:rsidR="00754BFC" w:rsidRPr="00F14B85" w14:paraId="1F6A8089" w14:textId="77777777" w:rsidTr="00754BFC">
        <w:trPr>
          <w:trHeight w:val="1565"/>
        </w:trPr>
        <w:tc>
          <w:tcPr>
            <w:tcW w:w="1420" w:type="pct"/>
            <w:tcBorders>
              <w:top w:val="single" w:sz="4" w:space="0" w:color="000000"/>
              <w:left w:val="single" w:sz="4" w:space="0" w:color="000000"/>
              <w:bottom w:val="single" w:sz="4" w:space="0" w:color="000000"/>
              <w:right w:val="single" w:sz="4" w:space="0" w:color="000000"/>
            </w:tcBorders>
            <w:shd w:val="clear" w:color="auto" w:fill="auto"/>
          </w:tcPr>
          <w:p w14:paraId="4E6431FA" w14:textId="63BB6192" w:rsidR="00754BFC" w:rsidRPr="00F14B85" w:rsidRDefault="00754BFC" w:rsidP="00754BFC">
            <w:pPr>
              <w:tabs>
                <w:tab w:val="clear" w:pos="567"/>
              </w:tabs>
              <w:spacing w:line="240" w:lineRule="auto"/>
              <w:ind w:right="147"/>
              <w:rPr>
                <w:rFonts w:eastAsia="Calibri"/>
                <w:vertAlign w:val="superscript"/>
                <w:lang w:val="hu-HU" w:eastAsia="hu-HU"/>
              </w:rPr>
            </w:pPr>
            <w:r w:rsidRPr="00F14B85">
              <w:rPr>
                <w:snapToGrid w:val="0"/>
                <w:lang w:val="hu-HU" w:eastAsia="zh-CN"/>
              </w:rPr>
              <w:t>Napi egyszer 100 mg szitagliptin a folyamatban lévő glimepirid + metformin-terápiához adva</w:t>
            </w:r>
            <w:r w:rsidRPr="00F14B85">
              <w:rPr>
                <w:rFonts w:eastAsia="Calibri"/>
                <w:vertAlign w:val="superscript"/>
                <w:lang w:val="hu-HU" w:eastAsia="hu-HU"/>
              </w:rPr>
              <w:t xml:space="preserve">‖ </w:t>
            </w:r>
          </w:p>
          <w:p w14:paraId="74DE20CE" w14:textId="77777777" w:rsidR="00754BFC" w:rsidRPr="00F14B85" w:rsidRDefault="00754BFC" w:rsidP="00754BFC">
            <w:pPr>
              <w:tabs>
                <w:tab w:val="clear" w:pos="567"/>
              </w:tabs>
              <w:spacing w:line="240" w:lineRule="auto"/>
              <w:ind w:right="147"/>
              <w:rPr>
                <w:snapToGrid w:val="0"/>
                <w:lang w:val="hu-HU" w:eastAsia="zh-CN"/>
              </w:rPr>
            </w:pPr>
            <w:r w:rsidRPr="00F14B85">
              <w:rPr>
                <w:rFonts w:eastAsia="Calibri" w:cs="Calibri"/>
                <w:snapToGrid w:val="0"/>
                <w:vertAlign w:val="superscript"/>
                <w:lang w:val="hu-HU" w:eastAsia="zh-CN"/>
              </w:rPr>
              <w:t xml:space="preserve"> </w:t>
            </w:r>
            <w:r w:rsidRPr="00F14B85">
              <w:rPr>
                <w:snapToGrid w:val="0"/>
                <w:lang w:val="hu-HU" w:eastAsia="zh-CN"/>
              </w:rPr>
              <w:t>(N=115)</w:t>
            </w:r>
          </w:p>
        </w:tc>
        <w:tc>
          <w:tcPr>
            <w:tcW w:w="7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9D68A3" w14:textId="77777777" w:rsidR="00754BFC" w:rsidRPr="00F14B85" w:rsidRDefault="00754BFC" w:rsidP="00754BFC">
            <w:pPr>
              <w:tabs>
                <w:tab w:val="clear" w:pos="567"/>
              </w:tabs>
              <w:spacing w:line="240" w:lineRule="auto"/>
              <w:ind w:right="37"/>
              <w:jc w:val="center"/>
              <w:rPr>
                <w:snapToGrid w:val="0"/>
                <w:lang w:val="hu-HU" w:eastAsia="zh-CN"/>
              </w:rPr>
            </w:pPr>
            <w:r w:rsidRPr="00F14B85">
              <w:rPr>
                <w:snapToGrid w:val="0"/>
                <w:lang w:val="hu-HU" w:eastAsia="zh-CN"/>
              </w:rPr>
              <w:t>8,3</w:t>
            </w:r>
          </w:p>
        </w:tc>
        <w:tc>
          <w:tcPr>
            <w:tcW w:w="11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C3FAFA" w14:textId="77777777" w:rsidR="00754BFC" w:rsidRPr="00F14B85" w:rsidRDefault="00754BFC" w:rsidP="00754BFC">
            <w:pPr>
              <w:tabs>
                <w:tab w:val="clear" w:pos="567"/>
              </w:tabs>
              <w:spacing w:line="240" w:lineRule="auto"/>
              <w:ind w:right="39"/>
              <w:jc w:val="center"/>
              <w:rPr>
                <w:snapToGrid w:val="0"/>
                <w:lang w:val="hu-HU" w:eastAsia="zh-CN"/>
              </w:rPr>
            </w:pPr>
            <w:r w:rsidRPr="00F14B85">
              <w:rPr>
                <w:snapToGrid w:val="0"/>
                <w:lang w:val="hu-HU" w:eastAsia="zh-CN"/>
              </w:rPr>
              <w:t>-0,6</w:t>
            </w:r>
            <w:r w:rsidRPr="00F14B85">
              <w:rPr>
                <w:snapToGrid w:val="0"/>
                <w:vertAlign w:val="superscript"/>
                <w:lang w:val="hu-HU" w:eastAsia="zh-CN"/>
              </w:rPr>
              <w:t>†</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80006C" w14:textId="77777777" w:rsidR="00754BFC" w:rsidRPr="00F14B85" w:rsidRDefault="00754BFC" w:rsidP="00754BFC">
            <w:pPr>
              <w:tabs>
                <w:tab w:val="clear" w:pos="567"/>
              </w:tabs>
              <w:spacing w:line="240" w:lineRule="auto"/>
              <w:ind w:right="39"/>
              <w:jc w:val="center"/>
              <w:rPr>
                <w:snapToGrid w:val="0"/>
                <w:lang w:val="hu-HU" w:eastAsia="zh-CN"/>
              </w:rPr>
            </w:pPr>
            <w:r w:rsidRPr="00F14B85">
              <w:rPr>
                <w:snapToGrid w:val="0"/>
                <w:lang w:val="hu-HU" w:eastAsia="zh-CN"/>
              </w:rPr>
              <w:t>-0,9</w:t>
            </w:r>
            <w:r w:rsidRPr="00F14B85">
              <w:rPr>
                <w:snapToGrid w:val="0"/>
                <w:vertAlign w:val="superscript"/>
                <w:lang w:val="hu-HU" w:eastAsia="zh-CN"/>
              </w:rPr>
              <w:t>†,‡</w:t>
            </w:r>
          </w:p>
          <w:p w14:paraId="5F9CDA2B" w14:textId="77777777" w:rsidR="00754BFC" w:rsidRPr="00F14B85" w:rsidRDefault="00754BFC" w:rsidP="00754BFC">
            <w:pPr>
              <w:tabs>
                <w:tab w:val="clear" w:pos="567"/>
              </w:tabs>
              <w:spacing w:line="240" w:lineRule="auto"/>
              <w:ind w:right="40"/>
              <w:jc w:val="center"/>
              <w:rPr>
                <w:snapToGrid w:val="0"/>
                <w:lang w:val="hu-HU" w:eastAsia="zh-CN"/>
              </w:rPr>
            </w:pPr>
            <w:r w:rsidRPr="00F14B85">
              <w:rPr>
                <w:snapToGrid w:val="0"/>
                <w:lang w:val="hu-HU" w:eastAsia="zh-CN"/>
              </w:rPr>
              <w:t>(-1,1; -0,7)</w:t>
            </w:r>
          </w:p>
        </w:tc>
      </w:tr>
      <w:tr w:rsidR="00754BFC" w:rsidRPr="00F14B85" w14:paraId="58CBC916" w14:textId="77777777" w:rsidTr="00915847">
        <w:trPr>
          <w:trHeight w:val="1565"/>
        </w:trPr>
        <w:tc>
          <w:tcPr>
            <w:tcW w:w="1420" w:type="pct"/>
            <w:tcBorders>
              <w:top w:val="single" w:sz="4" w:space="0" w:color="000000"/>
              <w:left w:val="single" w:sz="4" w:space="0" w:color="000000"/>
              <w:bottom w:val="single" w:sz="4" w:space="0" w:color="000000"/>
              <w:right w:val="single" w:sz="4" w:space="0" w:color="000000"/>
            </w:tcBorders>
            <w:shd w:val="clear" w:color="auto" w:fill="auto"/>
          </w:tcPr>
          <w:p w14:paraId="53D1C43C"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 xml:space="preserve">Napi egyszer 100 mg </w:t>
            </w:r>
          </w:p>
          <w:p w14:paraId="3162220A" w14:textId="77777777" w:rsidR="00754BFC" w:rsidRPr="00F14B85" w:rsidRDefault="00754BFC" w:rsidP="00754BFC">
            <w:pPr>
              <w:tabs>
                <w:tab w:val="clear" w:pos="567"/>
              </w:tabs>
              <w:spacing w:line="240" w:lineRule="auto"/>
              <w:ind w:right="3"/>
              <w:rPr>
                <w:snapToGrid w:val="0"/>
                <w:vertAlign w:val="superscript"/>
                <w:lang w:val="hu-HU" w:eastAsia="zh-CN"/>
              </w:rPr>
            </w:pPr>
            <w:r w:rsidRPr="00F14B85">
              <w:rPr>
                <w:snapToGrid w:val="0"/>
                <w:lang w:val="hu-HU" w:eastAsia="zh-CN"/>
              </w:rPr>
              <w:t>szitagliptin a folyamatban lévő pioglitazon + metformin-terápiához adva</w:t>
            </w:r>
            <w:r w:rsidRPr="00F14B85">
              <w:rPr>
                <w:snapToGrid w:val="0"/>
                <w:vertAlign w:val="superscript"/>
                <w:lang w:val="hu-HU" w:eastAsia="zh-CN"/>
              </w:rPr>
              <w:t xml:space="preserve">¶ </w:t>
            </w:r>
          </w:p>
          <w:p w14:paraId="1CC0B739" w14:textId="77777777" w:rsidR="00754BFC" w:rsidRPr="00F14B85" w:rsidRDefault="00754BFC" w:rsidP="00754BFC">
            <w:pPr>
              <w:tabs>
                <w:tab w:val="clear" w:pos="567"/>
              </w:tabs>
              <w:spacing w:line="240" w:lineRule="auto"/>
              <w:ind w:right="3"/>
              <w:rPr>
                <w:snapToGrid w:val="0"/>
                <w:lang w:val="hu-HU" w:eastAsia="zh-CN"/>
              </w:rPr>
            </w:pPr>
            <w:r w:rsidRPr="00F14B85">
              <w:rPr>
                <w:snapToGrid w:val="0"/>
                <w:lang w:val="hu-HU" w:eastAsia="zh-CN"/>
              </w:rPr>
              <w:t>(N=152)</w:t>
            </w:r>
          </w:p>
        </w:tc>
        <w:tc>
          <w:tcPr>
            <w:tcW w:w="7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41B42A" w14:textId="77777777" w:rsidR="00754BFC" w:rsidRPr="00F14B85" w:rsidRDefault="00754BFC" w:rsidP="00915847">
            <w:pPr>
              <w:tabs>
                <w:tab w:val="clear" w:pos="567"/>
              </w:tabs>
              <w:spacing w:line="240" w:lineRule="auto"/>
              <w:ind w:right="37"/>
              <w:jc w:val="center"/>
              <w:rPr>
                <w:snapToGrid w:val="0"/>
                <w:lang w:val="hu-HU" w:eastAsia="zh-CN"/>
              </w:rPr>
            </w:pPr>
            <w:r w:rsidRPr="00F14B85">
              <w:rPr>
                <w:snapToGrid w:val="0"/>
                <w:lang w:val="hu-HU" w:eastAsia="zh-CN"/>
              </w:rPr>
              <w:t>8,8</w:t>
            </w:r>
          </w:p>
        </w:tc>
        <w:tc>
          <w:tcPr>
            <w:tcW w:w="11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97A68" w14:textId="77777777" w:rsidR="00754BFC" w:rsidRPr="00F14B85" w:rsidRDefault="00754BFC" w:rsidP="00915847">
            <w:pPr>
              <w:tabs>
                <w:tab w:val="clear" w:pos="567"/>
              </w:tabs>
              <w:spacing w:line="240" w:lineRule="auto"/>
              <w:ind w:right="39"/>
              <w:jc w:val="center"/>
              <w:rPr>
                <w:snapToGrid w:val="0"/>
                <w:lang w:val="hu-HU" w:eastAsia="zh-CN"/>
              </w:rPr>
            </w:pPr>
            <w:r w:rsidRPr="00F14B85">
              <w:rPr>
                <w:snapToGrid w:val="0"/>
                <w:lang w:val="hu-HU" w:eastAsia="zh-CN"/>
              </w:rPr>
              <w:t>-1,2</w:t>
            </w:r>
            <w:r w:rsidRPr="00F14B85">
              <w:rPr>
                <w:snapToGrid w:val="0"/>
                <w:vertAlign w:val="superscript"/>
                <w:lang w:val="hu-HU" w:eastAsia="zh-CN"/>
              </w:rPr>
              <w:t>†</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C9EF1A" w14:textId="77777777" w:rsidR="00754BFC" w:rsidRPr="00F14B85" w:rsidRDefault="00754BFC" w:rsidP="00915847">
            <w:pPr>
              <w:tabs>
                <w:tab w:val="clear" w:pos="567"/>
              </w:tabs>
              <w:spacing w:line="240" w:lineRule="auto"/>
              <w:ind w:right="39"/>
              <w:jc w:val="center"/>
              <w:rPr>
                <w:snapToGrid w:val="0"/>
                <w:lang w:val="hu-HU" w:eastAsia="zh-CN"/>
              </w:rPr>
            </w:pPr>
            <w:r w:rsidRPr="00F14B85">
              <w:rPr>
                <w:snapToGrid w:val="0"/>
                <w:lang w:val="hu-HU" w:eastAsia="zh-CN"/>
              </w:rPr>
              <w:t>-0,7</w:t>
            </w:r>
            <w:r w:rsidRPr="00F14B85">
              <w:rPr>
                <w:snapToGrid w:val="0"/>
                <w:vertAlign w:val="superscript"/>
                <w:lang w:val="hu-HU" w:eastAsia="zh-CN"/>
              </w:rPr>
              <w:t>†,‡</w:t>
            </w:r>
          </w:p>
          <w:p w14:paraId="70E69414" w14:textId="77777777" w:rsidR="00754BFC" w:rsidRPr="00F14B85" w:rsidRDefault="00754BFC" w:rsidP="00915847">
            <w:pPr>
              <w:tabs>
                <w:tab w:val="clear" w:pos="567"/>
              </w:tabs>
              <w:spacing w:line="240" w:lineRule="auto"/>
              <w:ind w:right="40"/>
              <w:jc w:val="center"/>
              <w:rPr>
                <w:snapToGrid w:val="0"/>
                <w:lang w:val="hu-HU" w:eastAsia="zh-CN"/>
              </w:rPr>
            </w:pPr>
            <w:r w:rsidRPr="00F14B85">
              <w:rPr>
                <w:snapToGrid w:val="0"/>
                <w:lang w:val="hu-HU" w:eastAsia="zh-CN"/>
              </w:rPr>
              <w:t>(-1,0; -0,5)</w:t>
            </w:r>
          </w:p>
        </w:tc>
      </w:tr>
      <w:tr w:rsidR="00754BFC" w:rsidRPr="00F14B85" w14:paraId="6F06B7FE" w14:textId="77777777" w:rsidTr="00915847">
        <w:trPr>
          <w:trHeight w:val="1558"/>
        </w:trPr>
        <w:tc>
          <w:tcPr>
            <w:tcW w:w="1420" w:type="pct"/>
            <w:tcBorders>
              <w:top w:val="single" w:sz="4" w:space="0" w:color="000000"/>
              <w:left w:val="single" w:sz="4" w:space="0" w:color="000000"/>
              <w:bottom w:val="single" w:sz="4" w:space="0" w:color="000000"/>
              <w:right w:val="single" w:sz="4" w:space="0" w:color="000000"/>
            </w:tcBorders>
            <w:shd w:val="clear" w:color="auto" w:fill="auto"/>
          </w:tcPr>
          <w:p w14:paraId="1CEE3AB8"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Szitagliptin 100 mg (naponta egyszer) folyamatban lévő inzulin + metformin-terápiához adva</w:t>
            </w:r>
            <w:r w:rsidRPr="00F14B85">
              <w:rPr>
                <w:rFonts w:eastAsia="Calibri"/>
                <w:vertAlign w:val="superscript"/>
                <w:lang w:val="hu-HU" w:eastAsia="hu-HU"/>
              </w:rPr>
              <w:t>‖</w:t>
            </w:r>
          </w:p>
          <w:p w14:paraId="7A4F63A1"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(N=223)</w:t>
            </w:r>
          </w:p>
        </w:tc>
        <w:tc>
          <w:tcPr>
            <w:tcW w:w="7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AE1FEF" w14:textId="77777777" w:rsidR="00754BFC" w:rsidRPr="00F14B85" w:rsidRDefault="00754BFC" w:rsidP="00915847">
            <w:pPr>
              <w:tabs>
                <w:tab w:val="clear" w:pos="567"/>
              </w:tabs>
              <w:spacing w:line="240" w:lineRule="auto"/>
              <w:ind w:right="37"/>
              <w:jc w:val="center"/>
              <w:rPr>
                <w:snapToGrid w:val="0"/>
                <w:lang w:val="hu-HU" w:eastAsia="zh-CN"/>
              </w:rPr>
            </w:pPr>
            <w:r w:rsidRPr="00F14B85">
              <w:rPr>
                <w:snapToGrid w:val="0"/>
                <w:lang w:val="hu-HU" w:eastAsia="zh-CN"/>
              </w:rPr>
              <w:t>8,7</w:t>
            </w:r>
          </w:p>
        </w:tc>
        <w:tc>
          <w:tcPr>
            <w:tcW w:w="11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BE4D1" w14:textId="77777777" w:rsidR="00754BFC" w:rsidRPr="00F14B85" w:rsidRDefault="00754BFC" w:rsidP="00915847">
            <w:pPr>
              <w:tabs>
                <w:tab w:val="clear" w:pos="567"/>
              </w:tabs>
              <w:spacing w:line="240" w:lineRule="auto"/>
              <w:ind w:right="39"/>
              <w:jc w:val="center"/>
              <w:rPr>
                <w:snapToGrid w:val="0"/>
                <w:lang w:val="hu-HU" w:eastAsia="zh-CN"/>
              </w:rPr>
            </w:pPr>
            <w:r w:rsidRPr="00F14B85">
              <w:rPr>
                <w:snapToGrid w:val="0"/>
                <w:lang w:val="hu-HU" w:eastAsia="zh-CN"/>
              </w:rPr>
              <w:t>-0,7</w:t>
            </w:r>
            <w:r w:rsidRPr="00F14B85">
              <w:rPr>
                <w:snapToGrid w:val="0"/>
                <w:vertAlign w:val="superscript"/>
                <w:lang w:val="hu-HU" w:eastAsia="zh-CN"/>
              </w:rPr>
              <w:t>§</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5633B1" w14:textId="77777777" w:rsidR="00754BFC" w:rsidRPr="00F14B85" w:rsidRDefault="00754BFC" w:rsidP="00915847">
            <w:pPr>
              <w:tabs>
                <w:tab w:val="clear" w:pos="567"/>
              </w:tabs>
              <w:spacing w:line="240" w:lineRule="auto"/>
              <w:ind w:right="37"/>
              <w:jc w:val="center"/>
              <w:rPr>
                <w:snapToGrid w:val="0"/>
                <w:lang w:val="hu-HU" w:eastAsia="zh-CN"/>
              </w:rPr>
            </w:pPr>
            <w:r w:rsidRPr="00F14B85">
              <w:rPr>
                <w:snapToGrid w:val="0"/>
                <w:lang w:val="hu-HU" w:eastAsia="zh-CN"/>
              </w:rPr>
              <w:t>-0,5</w:t>
            </w:r>
            <w:r w:rsidRPr="00F14B85">
              <w:rPr>
                <w:snapToGrid w:val="0"/>
                <w:vertAlign w:val="superscript"/>
                <w:lang w:val="hu-HU" w:eastAsia="zh-CN"/>
              </w:rPr>
              <w:t>§,‡</w:t>
            </w:r>
          </w:p>
          <w:p w14:paraId="2209DA41" w14:textId="77777777" w:rsidR="00754BFC" w:rsidRPr="00F14B85" w:rsidRDefault="00754BFC" w:rsidP="00915847">
            <w:pPr>
              <w:tabs>
                <w:tab w:val="clear" w:pos="567"/>
              </w:tabs>
              <w:spacing w:line="240" w:lineRule="auto"/>
              <w:ind w:right="40"/>
              <w:jc w:val="center"/>
              <w:rPr>
                <w:snapToGrid w:val="0"/>
                <w:lang w:val="hu-HU" w:eastAsia="zh-CN"/>
              </w:rPr>
            </w:pPr>
            <w:r w:rsidRPr="00F14B85">
              <w:rPr>
                <w:snapToGrid w:val="0"/>
                <w:lang w:val="hu-HU" w:eastAsia="zh-CN"/>
              </w:rPr>
              <w:t>(-0,7; -0,4)</w:t>
            </w:r>
          </w:p>
        </w:tc>
      </w:tr>
      <w:tr w:rsidR="00754BFC" w:rsidRPr="00F14B85" w14:paraId="278B328C" w14:textId="77777777" w:rsidTr="00754BFC">
        <w:trPr>
          <w:trHeight w:val="1306"/>
        </w:trPr>
        <w:tc>
          <w:tcPr>
            <w:tcW w:w="1420" w:type="pct"/>
            <w:tcBorders>
              <w:top w:val="single" w:sz="4" w:space="0" w:color="000000"/>
              <w:left w:val="single" w:sz="4" w:space="0" w:color="000000"/>
              <w:bottom w:val="single" w:sz="4" w:space="0" w:color="000000"/>
              <w:right w:val="single" w:sz="4" w:space="0" w:color="000000"/>
            </w:tcBorders>
            <w:shd w:val="clear" w:color="auto" w:fill="auto"/>
          </w:tcPr>
          <w:p w14:paraId="6FCD76F1"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Kezdő terápia (naponta kétszer)</w:t>
            </w:r>
            <w:r w:rsidRPr="00F14B85">
              <w:rPr>
                <w:rFonts w:eastAsia="Calibri"/>
                <w:vertAlign w:val="superscript"/>
                <w:lang w:val="hu-HU" w:eastAsia="hu-HU"/>
              </w:rPr>
              <w:t>‖</w:t>
            </w:r>
            <w:r w:rsidRPr="00F14B85">
              <w:rPr>
                <w:snapToGrid w:val="0"/>
                <w:lang w:val="hu-HU" w:eastAsia="zh-CN"/>
              </w:rPr>
              <w:t>:</w:t>
            </w:r>
          </w:p>
          <w:p w14:paraId="3858FC81"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szitagliptin 50 mg + metformin 500 mg</w:t>
            </w:r>
          </w:p>
          <w:p w14:paraId="48DBAB91"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(N=183)</w:t>
            </w:r>
          </w:p>
        </w:tc>
        <w:tc>
          <w:tcPr>
            <w:tcW w:w="7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51B730" w14:textId="77777777" w:rsidR="00754BFC" w:rsidRPr="00F14B85" w:rsidRDefault="00754BFC" w:rsidP="00754BFC">
            <w:pPr>
              <w:tabs>
                <w:tab w:val="clear" w:pos="567"/>
              </w:tabs>
              <w:spacing w:line="240" w:lineRule="auto"/>
              <w:ind w:right="37"/>
              <w:jc w:val="center"/>
              <w:rPr>
                <w:snapToGrid w:val="0"/>
                <w:lang w:val="hu-HU" w:eastAsia="zh-CN"/>
              </w:rPr>
            </w:pPr>
            <w:r w:rsidRPr="00F14B85">
              <w:rPr>
                <w:snapToGrid w:val="0"/>
                <w:lang w:val="hu-HU" w:eastAsia="zh-CN"/>
              </w:rPr>
              <w:t>8,8</w:t>
            </w:r>
          </w:p>
        </w:tc>
        <w:tc>
          <w:tcPr>
            <w:tcW w:w="11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ED7A4B" w14:textId="77777777" w:rsidR="00754BFC" w:rsidRPr="00F14B85" w:rsidRDefault="00754BFC" w:rsidP="00754BFC">
            <w:pPr>
              <w:tabs>
                <w:tab w:val="clear" w:pos="567"/>
              </w:tabs>
              <w:spacing w:line="240" w:lineRule="auto"/>
              <w:ind w:right="39"/>
              <w:jc w:val="center"/>
              <w:rPr>
                <w:snapToGrid w:val="0"/>
                <w:lang w:val="hu-HU" w:eastAsia="zh-CN"/>
              </w:rPr>
            </w:pPr>
            <w:r w:rsidRPr="00F14B85">
              <w:rPr>
                <w:snapToGrid w:val="0"/>
                <w:lang w:val="hu-HU" w:eastAsia="zh-CN"/>
              </w:rPr>
              <w:t>-1,4</w:t>
            </w:r>
            <w:r w:rsidRPr="00F14B85">
              <w:rPr>
                <w:snapToGrid w:val="0"/>
                <w:vertAlign w:val="superscript"/>
                <w:lang w:val="hu-HU" w:eastAsia="zh-CN"/>
              </w:rPr>
              <w:t>†</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793829" w14:textId="77777777" w:rsidR="00754BFC" w:rsidRPr="00F14B85" w:rsidRDefault="00754BFC" w:rsidP="00754BFC">
            <w:pPr>
              <w:tabs>
                <w:tab w:val="clear" w:pos="567"/>
              </w:tabs>
              <w:spacing w:line="240" w:lineRule="auto"/>
              <w:ind w:right="39"/>
              <w:jc w:val="center"/>
              <w:rPr>
                <w:snapToGrid w:val="0"/>
                <w:lang w:val="hu-HU" w:eastAsia="zh-CN"/>
              </w:rPr>
            </w:pPr>
            <w:r w:rsidRPr="00F14B85">
              <w:rPr>
                <w:snapToGrid w:val="0"/>
                <w:lang w:val="hu-HU" w:eastAsia="zh-CN"/>
              </w:rPr>
              <w:t>-1,6</w:t>
            </w:r>
            <w:r w:rsidRPr="00F14B85">
              <w:rPr>
                <w:snapToGrid w:val="0"/>
                <w:vertAlign w:val="superscript"/>
                <w:lang w:val="hu-HU" w:eastAsia="zh-CN"/>
              </w:rPr>
              <w:t>†,‡</w:t>
            </w:r>
          </w:p>
          <w:p w14:paraId="596C371D" w14:textId="77777777" w:rsidR="00754BFC" w:rsidRPr="00F14B85" w:rsidRDefault="00754BFC" w:rsidP="00754BFC">
            <w:pPr>
              <w:tabs>
                <w:tab w:val="clear" w:pos="567"/>
              </w:tabs>
              <w:spacing w:line="240" w:lineRule="auto"/>
              <w:ind w:right="40"/>
              <w:jc w:val="center"/>
              <w:rPr>
                <w:snapToGrid w:val="0"/>
                <w:lang w:val="hu-HU" w:eastAsia="zh-CN"/>
              </w:rPr>
            </w:pPr>
            <w:r w:rsidRPr="00F14B85">
              <w:rPr>
                <w:snapToGrid w:val="0"/>
                <w:lang w:val="hu-HU" w:eastAsia="zh-CN"/>
              </w:rPr>
              <w:t>(-1,8; -1,3)</w:t>
            </w:r>
          </w:p>
        </w:tc>
      </w:tr>
      <w:tr w:rsidR="00754BFC" w:rsidRPr="00F14B85" w14:paraId="32453DDA" w14:textId="77777777" w:rsidTr="00754BFC">
        <w:trPr>
          <w:trHeight w:val="1306"/>
        </w:trPr>
        <w:tc>
          <w:tcPr>
            <w:tcW w:w="1420" w:type="pct"/>
            <w:tcBorders>
              <w:top w:val="single" w:sz="4" w:space="0" w:color="000000"/>
              <w:left w:val="single" w:sz="4" w:space="0" w:color="000000"/>
              <w:bottom w:val="single" w:sz="4" w:space="0" w:color="000000"/>
              <w:right w:val="single" w:sz="4" w:space="0" w:color="000000"/>
            </w:tcBorders>
            <w:shd w:val="clear" w:color="auto" w:fill="auto"/>
          </w:tcPr>
          <w:p w14:paraId="221EE4A0"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lastRenderedPageBreak/>
              <w:t>Kezdő terápia (naponta kétszer)</w:t>
            </w:r>
            <w:r w:rsidRPr="00F14B85">
              <w:rPr>
                <w:rFonts w:eastAsia="Calibri"/>
                <w:vertAlign w:val="superscript"/>
                <w:lang w:val="hu-HU" w:eastAsia="hu-HU"/>
              </w:rPr>
              <w:t>‖</w:t>
            </w:r>
            <w:r w:rsidRPr="00F14B85">
              <w:rPr>
                <w:snapToGrid w:val="0"/>
                <w:lang w:val="hu-HU" w:eastAsia="zh-CN"/>
              </w:rPr>
              <w:t>:</w:t>
            </w:r>
          </w:p>
          <w:p w14:paraId="163597B5" w14:textId="269B175A"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 xml:space="preserve">szitagliptin 50 mg + metformin </w:t>
            </w:r>
            <w:r w:rsidR="001340A9">
              <w:rPr>
                <w:snapToGrid w:val="0"/>
                <w:lang w:val="hu-HU" w:eastAsia="zh-CN"/>
              </w:rPr>
              <w:t>1000</w:t>
            </w:r>
            <w:r w:rsidRPr="00F14B85">
              <w:rPr>
                <w:snapToGrid w:val="0"/>
                <w:lang w:val="hu-HU" w:eastAsia="zh-CN"/>
              </w:rPr>
              <w:t> mg</w:t>
            </w:r>
          </w:p>
          <w:p w14:paraId="2109BC78" w14:textId="77777777" w:rsidR="00754BFC" w:rsidRPr="00F14B85" w:rsidRDefault="00754BFC" w:rsidP="00754BFC">
            <w:pPr>
              <w:tabs>
                <w:tab w:val="clear" w:pos="567"/>
              </w:tabs>
              <w:spacing w:line="240" w:lineRule="auto"/>
              <w:rPr>
                <w:snapToGrid w:val="0"/>
                <w:lang w:val="hu-HU" w:eastAsia="zh-CN"/>
              </w:rPr>
            </w:pPr>
            <w:r w:rsidRPr="00F14B85">
              <w:rPr>
                <w:snapToGrid w:val="0"/>
                <w:lang w:val="hu-HU" w:eastAsia="zh-CN"/>
              </w:rPr>
              <w:t>(N=178)</w:t>
            </w:r>
          </w:p>
        </w:tc>
        <w:tc>
          <w:tcPr>
            <w:tcW w:w="7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900689" w14:textId="77777777" w:rsidR="00754BFC" w:rsidRPr="00F14B85" w:rsidRDefault="00754BFC" w:rsidP="00754BFC">
            <w:pPr>
              <w:tabs>
                <w:tab w:val="clear" w:pos="567"/>
              </w:tabs>
              <w:spacing w:line="240" w:lineRule="auto"/>
              <w:ind w:right="23"/>
              <w:jc w:val="center"/>
              <w:rPr>
                <w:snapToGrid w:val="0"/>
                <w:lang w:val="hu-HU" w:eastAsia="zh-CN"/>
              </w:rPr>
            </w:pPr>
            <w:r w:rsidRPr="00F14B85">
              <w:rPr>
                <w:snapToGrid w:val="0"/>
                <w:lang w:val="hu-HU" w:eastAsia="zh-CN"/>
              </w:rPr>
              <w:t>8,8</w:t>
            </w:r>
          </w:p>
        </w:tc>
        <w:tc>
          <w:tcPr>
            <w:tcW w:w="11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577F6C" w14:textId="77777777" w:rsidR="00754BFC" w:rsidRPr="00F14B85" w:rsidRDefault="00754BFC" w:rsidP="00754BFC">
            <w:pPr>
              <w:tabs>
                <w:tab w:val="clear" w:pos="567"/>
              </w:tabs>
              <w:spacing w:line="240" w:lineRule="auto"/>
              <w:ind w:right="26"/>
              <w:jc w:val="center"/>
              <w:rPr>
                <w:snapToGrid w:val="0"/>
                <w:lang w:val="hu-HU" w:eastAsia="zh-CN"/>
              </w:rPr>
            </w:pPr>
            <w:r w:rsidRPr="00F14B85">
              <w:rPr>
                <w:snapToGrid w:val="0"/>
                <w:lang w:val="hu-HU" w:eastAsia="zh-CN"/>
              </w:rPr>
              <w:t>-1,9</w:t>
            </w:r>
            <w:r w:rsidRPr="00F14B85">
              <w:rPr>
                <w:snapToGrid w:val="0"/>
                <w:vertAlign w:val="superscript"/>
                <w:lang w:val="hu-HU" w:eastAsia="zh-CN"/>
              </w:rPr>
              <w:t>†</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C04147" w14:textId="77777777" w:rsidR="00754BFC" w:rsidRPr="00F14B85" w:rsidRDefault="00754BFC" w:rsidP="00754BFC">
            <w:pPr>
              <w:tabs>
                <w:tab w:val="clear" w:pos="567"/>
              </w:tabs>
              <w:spacing w:line="240" w:lineRule="auto"/>
              <w:ind w:right="26"/>
              <w:jc w:val="center"/>
              <w:rPr>
                <w:snapToGrid w:val="0"/>
                <w:lang w:val="hu-HU" w:eastAsia="zh-CN"/>
              </w:rPr>
            </w:pPr>
            <w:r w:rsidRPr="00F14B85">
              <w:rPr>
                <w:snapToGrid w:val="0"/>
                <w:lang w:val="hu-HU" w:eastAsia="zh-CN"/>
              </w:rPr>
              <w:t>-2,1</w:t>
            </w:r>
            <w:r w:rsidRPr="00F14B85">
              <w:rPr>
                <w:snapToGrid w:val="0"/>
                <w:vertAlign w:val="superscript"/>
                <w:lang w:val="hu-HU" w:eastAsia="zh-CN"/>
              </w:rPr>
              <w:t>†,‡</w:t>
            </w:r>
          </w:p>
          <w:p w14:paraId="569521F9" w14:textId="77777777" w:rsidR="00754BFC" w:rsidRPr="00F14B85" w:rsidRDefault="00754BFC" w:rsidP="00754BFC">
            <w:pPr>
              <w:tabs>
                <w:tab w:val="clear" w:pos="567"/>
              </w:tabs>
              <w:spacing w:line="240" w:lineRule="auto"/>
              <w:ind w:right="27"/>
              <w:jc w:val="center"/>
              <w:rPr>
                <w:snapToGrid w:val="0"/>
                <w:lang w:val="hu-HU" w:eastAsia="zh-CN"/>
              </w:rPr>
            </w:pPr>
            <w:r w:rsidRPr="00F14B85">
              <w:rPr>
                <w:snapToGrid w:val="0"/>
                <w:lang w:val="hu-HU" w:eastAsia="zh-CN"/>
              </w:rPr>
              <w:t>(-2,3; -1,8)</w:t>
            </w:r>
          </w:p>
        </w:tc>
      </w:tr>
    </w:tbl>
    <w:p w14:paraId="2F216131" w14:textId="4FE7039D" w:rsidR="00754BFC" w:rsidRPr="00B53C98" w:rsidRDefault="00754BFC" w:rsidP="00754BFC">
      <w:pPr>
        <w:tabs>
          <w:tab w:val="clear" w:pos="567"/>
        </w:tabs>
        <w:spacing w:line="240" w:lineRule="auto"/>
        <w:rPr>
          <w:sz w:val="20"/>
          <w:szCs w:val="20"/>
          <w:lang w:val="hu-HU"/>
        </w:rPr>
      </w:pPr>
      <w:r w:rsidRPr="00B53C98">
        <w:rPr>
          <w:sz w:val="20"/>
          <w:szCs w:val="20"/>
          <w:lang w:val="hu-HU"/>
        </w:rPr>
        <w:t>*</w:t>
      </w:r>
      <w:r w:rsidR="001340A9" w:rsidRPr="00B53C98">
        <w:rPr>
          <w:sz w:val="20"/>
          <w:szCs w:val="20"/>
          <w:lang w:val="hu-HU"/>
        </w:rPr>
        <w:t>A populáció minden betege kezelést kapott</w:t>
      </w:r>
      <w:r w:rsidRPr="00B53C98">
        <w:rPr>
          <w:sz w:val="20"/>
          <w:szCs w:val="20"/>
          <w:lang w:val="hu-HU"/>
        </w:rPr>
        <w:t xml:space="preserve"> (beválasztás szerinti analízis)</w:t>
      </w:r>
    </w:p>
    <w:p w14:paraId="2E9A5637" w14:textId="6C827027" w:rsidR="00754BFC" w:rsidRPr="00B53C98" w:rsidRDefault="00754BFC" w:rsidP="00754BFC">
      <w:pPr>
        <w:tabs>
          <w:tab w:val="clear" w:pos="567"/>
        </w:tabs>
        <w:spacing w:line="240" w:lineRule="auto"/>
        <w:rPr>
          <w:sz w:val="20"/>
          <w:szCs w:val="20"/>
          <w:lang w:val="hu-HU"/>
        </w:rPr>
      </w:pPr>
      <w:r w:rsidRPr="00B53C98">
        <w:rPr>
          <w:sz w:val="20"/>
          <w:szCs w:val="20"/>
          <w:lang w:val="hu-HU"/>
        </w:rPr>
        <w:t>† A</w:t>
      </w:r>
      <w:r w:rsidR="00181600" w:rsidRPr="00B53C98">
        <w:rPr>
          <w:sz w:val="20"/>
          <w:szCs w:val="20"/>
          <w:lang w:val="hu-HU"/>
        </w:rPr>
        <w:t xml:space="preserve"> korábbi</w:t>
      </w:r>
      <w:r w:rsidRPr="00B53C98">
        <w:rPr>
          <w:sz w:val="20"/>
          <w:szCs w:val="20"/>
          <w:lang w:val="hu-HU"/>
        </w:rPr>
        <w:t xml:space="preserve"> </w:t>
      </w:r>
      <w:r w:rsidR="00AC1DCA" w:rsidRPr="00B53C98">
        <w:rPr>
          <w:sz w:val="20"/>
          <w:szCs w:val="20"/>
          <w:lang w:val="hu-HU"/>
        </w:rPr>
        <w:t>antihiperglikémiás</w:t>
      </w:r>
      <w:r w:rsidRPr="00B53C98">
        <w:rPr>
          <w:sz w:val="20"/>
          <w:szCs w:val="20"/>
          <w:lang w:val="hu-HU"/>
        </w:rPr>
        <w:t xml:space="preserve"> terápiás státuszhoz és a </w:t>
      </w:r>
      <w:r w:rsidR="00181600" w:rsidRPr="00B53C98">
        <w:rPr>
          <w:sz w:val="20"/>
          <w:szCs w:val="20"/>
          <w:lang w:val="hu-HU"/>
        </w:rPr>
        <w:t>kiindulási</w:t>
      </w:r>
      <w:r w:rsidRPr="00B53C98">
        <w:rPr>
          <w:sz w:val="20"/>
          <w:szCs w:val="20"/>
          <w:lang w:val="hu-HU"/>
        </w:rPr>
        <w:t xml:space="preserve"> értékhez igazított legkisebb négyzetek </w:t>
      </w:r>
      <w:r w:rsidR="001340A9" w:rsidRPr="00B53C98">
        <w:rPr>
          <w:sz w:val="20"/>
          <w:szCs w:val="20"/>
          <w:lang w:val="hu-HU"/>
        </w:rPr>
        <w:t>módszere</w:t>
      </w:r>
    </w:p>
    <w:p w14:paraId="71EA4568" w14:textId="63158B5E" w:rsidR="00754BFC" w:rsidRPr="00B53C98" w:rsidRDefault="00754BFC" w:rsidP="00754BFC">
      <w:pPr>
        <w:tabs>
          <w:tab w:val="clear" w:pos="567"/>
        </w:tabs>
        <w:spacing w:line="240" w:lineRule="auto"/>
        <w:rPr>
          <w:sz w:val="20"/>
          <w:szCs w:val="20"/>
          <w:lang w:val="hu-HU"/>
        </w:rPr>
      </w:pPr>
      <w:r w:rsidRPr="00B53C98">
        <w:rPr>
          <w:sz w:val="20"/>
          <w:szCs w:val="20"/>
          <w:lang w:val="hu-HU"/>
        </w:rPr>
        <w:t>‡ p&lt;0,001 a placebóval vagy placeb</w:t>
      </w:r>
      <w:r w:rsidR="001340A9" w:rsidRPr="00B53C98">
        <w:rPr>
          <w:sz w:val="20"/>
          <w:szCs w:val="20"/>
          <w:lang w:val="hu-HU"/>
        </w:rPr>
        <w:t>o</w:t>
      </w:r>
      <w:r w:rsidRPr="00B53C98">
        <w:rPr>
          <w:sz w:val="20"/>
          <w:szCs w:val="20"/>
          <w:lang w:val="hu-HU"/>
        </w:rPr>
        <w:t xml:space="preserve"> + kombinációs kezeléssel összehasonlítva </w:t>
      </w:r>
    </w:p>
    <w:p w14:paraId="4375A749" w14:textId="77777777" w:rsidR="00754BFC" w:rsidRPr="00B53C98" w:rsidRDefault="00754BFC" w:rsidP="00754BFC">
      <w:pPr>
        <w:tabs>
          <w:tab w:val="clear" w:pos="567"/>
        </w:tabs>
        <w:spacing w:line="240" w:lineRule="auto"/>
        <w:rPr>
          <w:sz w:val="20"/>
          <w:szCs w:val="20"/>
          <w:lang w:val="hu-HU"/>
        </w:rPr>
      </w:pPr>
      <w:r w:rsidRPr="00B53C98">
        <w:rPr>
          <w:sz w:val="20"/>
          <w:szCs w:val="20"/>
          <w:vertAlign w:val="superscript"/>
          <w:lang w:val="hu-HU" w:eastAsia="hu-HU"/>
        </w:rPr>
        <w:t>‖</w:t>
      </w:r>
      <w:r w:rsidRPr="00B53C98">
        <w:rPr>
          <w:sz w:val="20"/>
          <w:szCs w:val="20"/>
          <w:lang w:val="hu-HU" w:eastAsia="hu-HU"/>
        </w:rPr>
        <w:t xml:space="preserve"> </w:t>
      </w:r>
      <w:r w:rsidRPr="00B53C98">
        <w:rPr>
          <w:sz w:val="20"/>
          <w:szCs w:val="20"/>
          <w:lang w:val="hu-HU"/>
        </w:rPr>
        <w:t>A 24. héten mért HbA</w:t>
      </w:r>
      <w:r w:rsidRPr="00B53C98">
        <w:rPr>
          <w:sz w:val="20"/>
          <w:szCs w:val="20"/>
          <w:vertAlign w:val="subscript"/>
          <w:lang w:val="hu-HU"/>
        </w:rPr>
        <w:t xml:space="preserve">1c </w:t>
      </w:r>
      <w:r w:rsidRPr="00B53C98">
        <w:rPr>
          <w:sz w:val="20"/>
          <w:szCs w:val="20"/>
          <w:lang w:val="hu-HU"/>
        </w:rPr>
        <w:t>(%)</w:t>
      </w:r>
    </w:p>
    <w:p w14:paraId="139F62C8" w14:textId="77777777" w:rsidR="00754BFC" w:rsidRPr="00B53C98" w:rsidRDefault="00754BFC" w:rsidP="00754BFC">
      <w:pPr>
        <w:tabs>
          <w:tab w:val="clear" w:pos="567"/>
        </w:tabs>
        <w:spacing w:line="240" w:lineRule="auto"/>
        <w:rPr>
          <w:sz w:val="20"/>
          <w:szCs w:val="20"/>
          <w:lang w:val="hu-HU"/>
        </w:rPr>
      </w:pPr>
      <w:r w:rsidRPr="00B53C98">
        <w:rPr>
          <w:sz w:val="20"/>
          <w:szCs w:val="20"/>
          <w:vertAlign w:val="superscript"/>
          <w:lang w:val="hu-HU"/>
        </w:rPr>
        <w:t xml:space="preserve">¶ </w:t>
      </w:r>
      <w:r w:rsidRPr="00B53C98">
        <w:rPr>
          <w:sz w:val="20"/>
          <w:szCs w:val="20"/>
          <w:lang w:val="hu-HU"/>
        </w:rPr>
        <w:t>A 26. héten mért HbA</w:t>
      </w:r>
      <w:r w:rsidRPr="00B53C98">
        <w:rPr>
          <w:sz w:val="20"/>
          <w:szCs w:val="20"/>
          <w:vertAlign w:val="subscript"/>
          <w:lang w:val="hu-HU"/>
        </w:rPr>
        <w:t xml:space="preserve">1c </w:t>
      </w:r>
      <w:r w:rsidRPr="00B53C98">
        <w:rPr>
          <w:sz w:val="20"/>
          <w:szCs w:val="20"/>
          <w:lang w:val="hu-HU"/>
        </w:rPr>
        <w:t>(%)</w:t>
      </w:r>
    </w:p>
    <w:p w14:paraId="649D3C2A" w14:textId="685B97B1" w:rsidR="00754BFC" w:rsidRPr="00B53C98" w:rsidRDefault="00754BFC" w:rsidP="00754BFC">
      <w:pPr>
        <w:tabs>
          <w:tab w:val="clear" w:pos="567"/>
        </w:tabs>
        <w:spacing w:line="240" w:lineRule="auto"/>
        <w:rPr>
          <w:sz w:val="20"/>
          <w:szCs w:val="20"/>
          <w:lang w:val="hu-HU"/>
        </w:rPr>
      </w:pPr>
      <w:r w:rsidRPr="00B53C98">
        <w:rPr>
          <w:sz w:val="20"/>
          <w:szCs w:val="20"/>
          <w:lang w:val="hu-HU"/>
        </w:rPr>
        <w:t xml:space="preserve">§ Az első kontrollvizsgálatkor (előkevert vs. nem előkevert [közepes vagy hosszú hatástartamú]), ill. a </w:t>
      </w:r>
      <w:r w:rsidR="00181600" w:rsidRPr="00B53C98">
        <w:rPr>
          <w:sz w:val="20"/>
          <w:szCs w:val="20"/>
          <w:lang w:val="hu-HU"/>
        </w:rPr>
        <w:t>kiinduláskor</w:t>
      </w:r>
      <w:r w:rsidRPr="00B53C98">
        <w:rPr>
          <w:sz w:val="20"/>
          <w:szCs w:val="20"/>
          <w:lang w:val="hu-HU"/>
        </w:rPr>
        <w:t xml:space="preserve"> alkalmazott inzulinmennyiségre korrigált legkisebb négyzetek átlaga.</w:t>
      </w:r>
    </w:p>
    <w:p w14:paraId="7F1A0938" w14:textId="77777777" w:rsidR="00754BFC" w:rsidRPr="00F14B85" w:rsidRDefault="00754BFC" w:rsidP="00754BFC">
      <w:pPr>
        <w:tabs>
          <w:tab w:val="clear" w:pos="567"/>
        </w:tabs>
        <w:spacing w:line="240" w:lineRule="auto"/>
        <w:rPr>
          <w:lang w:val="hu-HU"/>
        </w:rPr>
      </w:pPr>
    </w:p>
    <w:p w14:paraId="24E0B41D" w14:textId="64A30F74" w:rsidR="00754BFC" w:rsidRPr="00F14B85" w:rsidRDefault="00754BFC" w:rsidP="00754BFC">
      <w:pPr>
        <w:tabs>
          <w:tab w:val="clear" w:pos="567"/>
        </w:tabs>
        <w:spacing w:line="240" w:lineRule="auto"/>
        <w:rPr>
          <w:lang w:val="hu-HU"/>
        </w:rPr>
      </w:pPr>
      <w:r w:rsidRPr="00F14B85">
        <w:rPr>
          <w:lang w:val="hu-HU"/>
        </w:rPr>
        <w:t>Egy 52</w:t>
      </w:r>
      <w:r w:rsidR="00C6571E">
        <w:rPr>
          <w:lang w:val="hu-HU"/>
        </w:rPr>
        <w:t> </w:t>
      </w:r>
      <w:r w:rsidRPr="00F14B85">
        <w:rPr>
          <w:lang w:val="hu-HU"/>
        </w:rPr>
        <w:t>hetes vizsgálatban</w:t>
      </w:r>
      <w:r w:rsidR="00C6571E">
        <w:rPr>
          <w:lang w:val="hu-HU"/>
        </w:rPr>
        <w:t xml:space="preserve">, amelyben </w:t>
      </w:r>
      <w:r w:rsidR="00C6571E" w:rsidRPr="00F14B85">
        <w:rPr>
          <w:lang w:val="hu-HU"/>
        </w:rPr>
        <w:t xml:space="preserve">a metformin-monoterápia mellett nem kielégítő </w:t>
      </w:r>
      <w:r w:rsidR="00C6571E">
        <w:rPr>
          <w:lang w:val="hu-HU"/>
        </w:rPr>
        <w:t>glikémiás</w:t>
      </w:r>
      <w:r w:rsidR="00C6571E" w:rsidRPr="00F14B85">
        <w:rPr>
          <w:lang w:val="hu-HU"/>
        </w:rPr>
        <w:t xml:space="preserve"> kontrollal rendelkező betegeknél</w:t>
      </w:r>
      <w:r w:rsidR="00C6571E">
        <w:rPr>
          <w:lang w:val="hu-HU"/>
        </w:rPr>
        <w:t xml:space="preserve"> vizsgálták </w:t>
      </w:r>
      <w:r w:rsidRPr="00F14B85">
        <w:rPr>
          <w:lang w:val="hu-HU"/>
        </w:rPr>
        <w:t>a hozzáadott napi egyszeri 100 mg szitagliptin vagy glipizid (egy szulfonilurea) hatásosságát és biztonságosságát, a szitagliptin hasonló volt a glipizidhez a HbA</w:t>
      </w:r>
      <w:r w:rsidRPr="00F14B85">
        <w:rPr>
          <w:vertAlign w:val="subscript"/>
          <w:lang w:val="hu-HU"/>
        </w:rPr>
        <w:t xml:space="preserve">1c </w:t>
      </w:r>
      <w:r w:rsidRPr="00F14B85">
        <w:rPr>
          <w:lang w:val="hu-HU"/>
        </w:rPr>
        <w:t xml:space="preserve">csökkentése terén (az 52. héten mindkét csoportban -0,7% átlagos </w:t>
      </w:r>
      <w:r w:rsidR="00C6571E">
        <w:rPr>
          <w:lang w:val="hu-HU"/>
        </w:rPr>
        <w:t>változás</w:t>
      </w:r>
      <w:r w:rsidRPr="00F14B85">
        <w:rPr>
          <w:lang w:val="hu-HU"/>
        </w:rPr>
        <w:t xml:space="preserve"> a </w:t>
      </w:r>
      <w:r w:rsidR="00C6571E">
        <w:rPr>
          <w:lang w:val="hu-HU"/>
        </w:rPr>
        <w:t>kiindulási</w:t>
      </w:r>
      <w:r w:rsidRPr="00F14B85">
        <w:rPr>
          <w:lang w:val="hu-HU"/>
        </w:rPr>
        <w:t xml:space="preserve"> hozzávetőleg 7,5% HbA</w:t>
      </w:r>
      <w:r w:rsidRPr="00F14B85">
        <w:rPr>
          <w:vertAlign w:val="subscript"/>
          <w:lang w:val="hu-HU"/>
        </w:rPr>
        <w:t>1c</w:t>
      </w:r>
      <w:r w:rsidR="001406A2">
        <w:rPr>
          <w:lang w:val="hu-HU"/>
        </w:rPr>
        <w:t>-</w:t>
      </w:r>
      <w:r w:rsidRPr="00F14B85">
        <w:rPr>
          <w:lang w:val="hu-HU"/>
        </w:rPr>
        <w:t>értékekhez képest). A komparátor csoportban a glipizid átlagos dózisa napi 10</w:t>
      </w:r>
      <w:r w:rsidR="00C6571E">
        <w:rPr>
          <w:lang w:val="hu-HU"/>
        </w:rPr>
        <w:t> </w:t>
      </w:r>
      <w:r w:rsidRPr="00F14B85">
        <w:rPr>
          <w:lang w:val="hu-HU"/>
        </w:rPr>
        <w:t xml:space="preserve">mg volt, </w:t>
      </w:r>
      <w:r w:rsidR="00C6571E">
        <w:rPr>
          <w:lang w:val="hu-HU"/>
        </w:rPr>
        <w:t xml:space="preserve">és a </w:t>
      </w:r>
      <w:r w:rsidRPr="00F14B85">
        <w:rPr>
          <w:lang w:val="hu-HU"/>
        </w:rPr>
        <w:t xml:space="preserve">vizsgálat </w:t>
      </w:r>
      <w:r w:rsidR="00C6571E">
        <w:rPr>
          <w:lang w:val="hu-HU"/>
        </w:rPr>
        <w:t>során</w:t>
      </w:r>
      <w:r w:rsidRPr="00F14B85">
        <w:rPr>
          <w:lang w:val="hu-HU"/>
        </w:rPr>
        <w:t xml:space="preserve"> a betegek </w:t>
      </w:r>
      <w:r w:rsidR="00C6571E">
        <w:rPr>
          <w:lang w:val="hu-HU"/>
        </w:rPr>
        <w:t xml:space="preserve">körülbelül </w:t>
      </w:r>
      <w:r w:rsidRPr="00F14B85">
        <w:rPr>
          <w:lang w:val="hu-HU"/>
        </w:rPr>
        <w:t>40%-</w:t>
      </w:r>
      <w:r w:rsidR="00990873">
        <w:rPr>
          <w:lang w:val="hu-HU"/>
        </w:rPr>
        <w:t>á</w:t>
      </w:r>
      <w:r w:rsidRPr="00F14B85">
        <w:rPr>
          <w:lang w:val="hu-HU"/>
        </w:rPr>
        <w:t>nak naponta ≤ 5 mg glipizid dózisra volt szüksége. A szitagliptin</w:t>
      </w:r>
      <w:r w:rsidR="001406A2">
        <w:rPr>
          <w:lang w:val="hu-HU"/>
        </w:rPr>
        <w:t>-</w:t>
      </w:r>
      <w:r w:rsidRPr="00F14B85">
        <w:rPr>
          <w:lang w:val="hu-HU"/>
        </w:rPr>
        <w:t>csoportban azonban több beteg hagyta abba a kezelést a gyógyszer hatásosságának hiánya miatt, mint a glipizid</w:t>
      </w:r>
      <w:r w:rsidR="001406A2">
        <w:rPr>
          <w:lang w:val="hu-HU"/>
        </w:rPr>
        <w:t>-</w:t>
      </w:r>
      <w:r w:rsidRPr="00F14B85">
        <w:rPr>
          <w:lang w:val="hu-HU"/>
        </w:rPr>
        <w:t xml:space="preserve">csoportban. A szitagliptinnel kezelt betegek testtömege a kiindulási </w:t>
      </w:r>
      <w:r w:rsidR="00C6571E">
        <w:rPr>
          <w:lang w:val="hu-HU"/>
        </w:rPr>
        <w:t>értékhez</w:t>
      </w:r>
      <w:r w:rsidRPr="00F14B85">
        <w:rPr>
          <w:lang w:val="hu-HU"/>
        </w:rPr>
        <w:t xml:space="preserve"> képest </w:t>
      </w:r>
      <w:r w:rsidR="00C6571E">
        <w:rPr>
          <w:lang w:val="hu-HU"/>
        </w:rPr>
        <w:t xml:space="preserve">átlagosan </w:t>
      </w:r>
      <w:r w:rsidRPr="00F14B85">
        <w:rPr>
          <w:lang w:val="hu-HU"/>
        </w:rPr>
        <w:t>jelentős mérték</w:t>
      </w:r>
      <w:r w:rsidR="00C6571E">
        <w:rPr>
          <w:lang w:val="hu-HU"/>
        </w:rPr>
        <w:t xml:space="preserve">ben </w:t>
      </w:r>
      <w:r w:rsidRPr="00F14B85">
        <w:rPr>
          <w:lang w:val="hu-HU"/>
        </w:rPr>
        <w:t xml:space="preserve">csökkent (-1,5 kg) </w:t>
      </w:r>
      <w:r w:rsidR="002C71D0">
        <w:rPr>
          <w:lang w:val="hu-HU"/>
        </w:rPr>
        <w:t xml:space="preserve">szemben </w:t>
      </w:r>
      <w:r w:rsidRPr="00F14B85">
        <w:rPr>
          <w:lang w:val="hu-HU"/>
        </w:rPr>
        <w:t>a glipiziddel kezelt betegek jelentős testtömeg-növekedésével (+1,1 kg). E</w:t>
      </w:r>
      <w:r w:rsidR="002C71D0">
        <w:rPr>
          <w:lang w:val="hu-HU"/>
        </w:rPr>
        <w:t>bben a</w:t>
      </w:r>
      <w:r w:rsidRPr="00F14B85">
        <w:rPr>
          <w:lang w:val="hu-HU"/>
        </w:rPr>
        <w:t xml:space="preserve"> vizsgálatban a proinzulin-inzulin arány, mely az inzulinszintézis és -felszabadulás hatásosságának markere, a szitagliptin-kezelés hatására javult, míg a glipizid-kezelés hatására romlott. A </w:t>
      </w:r>
      <w:r w:rsidR="00AB2D46">
        <w:rPr>
          <w:lang w:val="hu-HU"/>
        </w:rPr>
        <w:t>hipoglikémiás</w:t>
      </w:r>
      <w:r w:rsidRPr="00F14B85">
        <w:rPr>
          <w:lang w:val="hu-HU"/>
        </w:rPr>
        <w:t xml:space="preserve"> esetek előfordulási aránya a szitagliptin-csoportban (4,9%) jelentősen alacsonyabb volt, mint a glipizid-csoportban (32,0%).</w:t>
      </w:r>
    </w:p>
    <w:p w14:paraId="5B6A7F4B" w14:textId="77777777" w:rsidR="00754BFC" w:rsidRPr="00F14B85" w:rsidRDefault="00754BFC" w:rsidP="00754BFC">
      <w:pPr>
        <w:tabs>
          <w:tab w:val="clear" w:pos="567"/>
        </w:tabs>
        <w:spacing w:line="240" w:lineRule="auto"/>
        <w:rPr>
          <w:lang w:val="hu-HU"/>
        </w:rPr>
      </w:pPr>
    </w:p>
    <w:p w14:paraId="1FA25A62" w14:textId="0E9E4495" w:rsidR="00754BFC" w:rsidRPr="00F14B85" w:rsidRDefault="00754BFC" w:rsidP="00754BFC">
      <w:pPr>
        <w:tabs>
          <w:tab w:val="clear" w:pos="567"/>
        </w:tabs>
        <w:spacing w:line="240" w:lineRule="auto"/>
        <w:rPr>
          <w:lang w:val="hu-HU"/>
        </w:rPr>
      </w:pPr>
      <w:r w:rsidRPr="00F14B85">
        <w:rPr>
          <w:lang w:val="hu-HU"/>
        </w:rPr>
        <w:t>Egy 24</w:t>
      </w:r>
      <w:r w:rsidR="002C71D0">
        <w:rPr>
          <w:lang w:val="hu-HU"/>
        </w:rPr>
        <w:t> </w:t>
      </w:r>
      <w:r w:rsidRPr="00F14B85">
        <w:rPr>
          <w:lang w:val="hu-HU"/>
        </w:rPr>
        <w:t xml:space="preserve">hetes, placebokontrollos, 660 beteg bevonásával végzett vizsgálatot úgy terveztek meg, hogy értékelje a (legalább 1500 mg) metforminnal vagy anélkül adott </w:t>
      </w:r>
      <w:r w:rsidR="002C71D0" w:rsidRPr="00F14B85">
        <w:rPr>
          <w:lang w:val="hu-HU"/>
        </w:rPr>
        <w:t>glargin inzulin</w:t>
      </w:r>
      <w:r w:rsidR="002C71D0">
        <w:rPr>
          <w:lang w:val="hu-HU"/>
        </w:rPr>
        <w:t xml:space="preserve"> kezeléshez adott </w:t>
      </w:r>
      <w:r w:rsidRPr="00F14B85">
        <w:rPr>
          <w:lang w:val="hu-HU"/>
        </w:rPr>
        <w:t>(napi egyszer 100 mg) szitagliptin inzulincsökkentő hatásosságát és biztonságosságát az inzulin-terápia intenzifikálása idején. A metformint szedő betegek között a HbA</w:t>
      </w:r>
      <w:r w:rsidRPr="00F14B85">
        <w:rPr>
          <w:vertAlign w:val="subscript"/>
          <w:lang w:val="hu-HU"/>
        </w:rPr>
        <w:t xml:space="preserve">1c </w:t>
      </w:r>
      <w:r w:rsidRPr="00F14B85">
        <w:rPr>
          <w:lang w:val="hu-HU"/>
        </w:rPr>
        <w:t xml:space="preserve">kiindulási értéke 8,70%, míg az inzulin kiindulási dózisa napi 37 NE volt. A betegeket arra </w:t>
      </w:r>
      <w:r w:rsidR="002C71D0">
        <w:rPr>
          <w:lang w:val="hu-HU"/>
        </w:rPr>
        <w:t>kérték</w:t>
      </w:r>
      <w:r w:rsidRPr="00F14B85">
        <w:rPr>
          <w:lang w:val="hu-HU"/>
        </w:rPr>
        <w:t>, hogy glargin inzulin dózis</w:t>
      </w:r>
      <w:r w:rsidR="002C71D0">
        <w:rPr>
          <w:lang w:val="hu-HU"/>
        </w:rPr>
        <w:t>át</w:t>
      </w:r>
      <w:r w:rsidRPr="00F14B85">
        <w:rPr>
          <w:lang w:val="hu-HU"/>
        </w:rPr>
        <w:t xml:space="preserve"> az ujjbegyből vett vérminták éhomi glükózértékei alapján határozzák meg. A metformint szedő betegek között a 24. héten a napi inzulindózis növekedése a szitagliptinnel kezelt betegeknél napi 19 NE, míg a placebóval kezelt betegeknél napi 24 NE volt. A HbA</w:t>
      </w:r>
      <w:r w:rsidRPr="00F14B85">
        <w:rPr>
          <w:vertAlign w:val="subscript"/>
          <w:lang w:val="hu-HU"/>
        </w:rPr>
        <w:t xml:space="preserve">1c </w:t>
      </w:r>
      <w:r w:rsidRPr="00F14B85">
        <w:rPr>
          <w:lang w:val="hu-HU"/>
        </w:rPr>
        <w:t xml:space="preserve">csökkenése a szitagliptinnel, metforminnal és inzulinnal kezelt betegeknél -1,35% volt, összehasonlítva a placebóval, metforminnal és inzulinnal kezelt betegeknél megfigyelt -0,90%-kal, mely -0,45%-os különbséget </w:t>
      </w:r>
      <w:r w:rsidR="009D5537">
        <w:rPr>
          <w:lang w:val="hu-HU"/>
        </w:rPr>
        <w:t>(</w:t>
      </w:r>
      <w:r w:rsidRPr="00F14B85">
        <w:rPr>
          <w:lang w:val="hu-HU"/>
        </w:rPr>
        <w:t>95%-os CI: -0,62; -0,29</w:t>
      </w:r>
      <w:r w:rsidR="009D5537">
        <w:rPr>
          <w:lang w:val="hu-HU"/>
        </w:rPr>
        <w:t>)</w:t>
      </w:r>
      <w:r w:rsidRPr="00F14B85">
        <w:rPr>
          <w:lang w:val="hu-HU"/>
        </w:rPr>
        <w:t xml:space="preserve"> </w:t>
      </w:r>
      <w:r w:rsidR="002C71D0">
        <w:rPr>
          <w:lang w:val="hu-HU"/>
        </w:rPr>
        <w:t>jelent</w:t>
      </w:r>
      <w:r w:rsidRPr="00F14B85">
        <w:rPr>
          <w:lang w:val="hu-HU"/>
        </w:rPr>
        <w:t xml:space="preserve">. A </w:t>
      </w:r>
      <w:r w:rsidR="000A6F4C">
        <w:rPr>
          <w:lang w:val="hu-HU"/>
        </w:rPr>
        <w:t>hipoglikémia</w:t>
      </w:r>
      <w:r w:rsidRPr="00F14B85">
        <w:rPr>
          <w:lang w:val="hu-HU"/>
        </w:rPr>
        <w:t xml:space="preserve"> előfordulási gyakorisága a szitagliptinnel, metforminnal és inzulinnal kezelt betegeknél 24,9%, míg a placebóval, metforminnal és inzulinnal kezelt betegeknél 37,8% volt. A különbség főként annak tulajdonítható, hogy a placebocsoport betegei nagyobb arányban tapasztaltak 3 vagy ennél több </w:t>
      </w:r>
      <w:r w:rsidR="00AB2D46">
        <w:rPr>
          <w:lang w:val="hu-HU"/>
        </w:rPr>
        <w:t>hipoglikémiás</w:t>
      </w:r>
      <w:r w:rsidRPr="00F14B85">
        <w:rPr>
          <w:lang w:val="hu-HU"/>
        </w:rPr>
        <w:t xml:space="preserve"> epizódot (9,1 vs. 19,8%). A súlyos </w:t>
      </w:r>
      <w:r w:rsidR="000A6F4C">
        <w:rPr>
          <w:lang w:val="hu-HU"/>
        </w:rPr>
        <w:t>hipoglikémia</w:t>
      </w:r>
      <w:r w:rsidRPr="00F14B85">
        <w:rPr>
          <w:lang w:val="hu-HU"/>
        </w:rPr>
        <w:t xml:space="preserve"> gyakoriságát illetően nem mutatkozott különbség.</w:t>
      </w:r>
    </w:p>
    <w:p w14:paraId="327217ED" w14:textId="77777777" w:rsidR="00754BFC" w:rsidRPr="00F14B85" w:rsidRDefault="00754BFC" w:rsidP="00754BFC">
      <w:pPr>
        <w:tabs>
          <w:tab w:val="clear" w:pos="567"/>
        </w:tabs>
        <w:spacing w:line="240" w:lineRule="auto"/>
        <w:rPr>
          <w:lang w:val="hu-HU"/>
        </w:rPr>
      </w:pPr>
    </w:p>
    <w:p w14:paraId="5E0CAD06" w14:textId="34B90A14" w:rsidR="00754BFC" w:rsidRDefault="00754BFC" w:rsidP="00754BFC">
      <w:pPr>
        <w:tabs>
          <w:tab w:val="clear" w:pos="567"/>
        </w:tabs>
        <w:spacing w:line="240" w:lineRule="auto"/>
        <w:ind w:left="-5" w:right="124"/>
        <w:rPr>
          <w:u w:val="single" w:color="000000"/>
          <w:lang w:val="hu-HU"/>
        </w:rPr>
      </w:pPr>
      <w:r w:rsidRPr="00F14B85">
        <w:rPr>
          <w:u w:val="single" w:color="000000"/>
          <w:lang w:val="hu-HU"/>
        </w:rPr>
        <w:t>Metformin</w:t>
      </w:r>
    </w:p>
    <w:p w14:paraId="39C46646" w14:textId="77777777" w:rsidR="00011E38" w:rsidRPr="00F14B85" w:rsidRDefault="00011E38" w:rsidP="00754BFC">
      <w:pPr>
        <w:tabs>
          <w:tab w:val="clear" w:pos="567"/>
        </w:tabs>
        <w:spacing w:line="240" w:lineRule="auto"/>
        <w:ind w:left="-5" w:right="124"/>
        <w:rPr>
          <w:u w:val="single" w:color="000000"/>
          <w:lang w:val="hu-HU"/>
        </w:rPr>
      </w:pPr>
    </w:p>
    <w:p w14:paraId="2756956D" w14:textId="77777777" w:rsidR="00754BFC" w:rsidRPr="00B53C98" w:rsidRDefault="00754BFC" w:rsidP="00754BFC">
      <w:pPr>
        <w:tabs>
          <w:tab w:val="clear" w:pos="567"/>
        </w:tabs>
        <w:spacing w:line="240" w:lineRule="auto"/>
        <w:ind w:left="-5" w:right="124"/>
        <w:rPr>
          <w:u w:val="single" w:color="000000"/>
          <w:lang w:val="hu-HU"/>
        </w:rPr>
      </w:pPr>
      <w:r w:rsidRPr="00B53C98">
        <w:rPr>
          <w:u w:val="single" w:color="000000"/>
          <w:lang w:val="hu-HU"/>
        </w:rPr>
        <w:t>Hatásmechanizmus</w:t>
      </w:r>
    </w:p>
    <w:p w14:paraId="3FAF2CB2" w14:textId="1640CF35" w:rsidR="00754BFC" w:rsidRPr="00F14B85" w:rsidRDefault="00754BFC" w:rsidP="00754BFC">
      <w:pPr>
        <w:tabs>
          <w:tab w:val="clear" w:pos="567"/>
        </w:tabs>
        <w:spacing w:line="240" w:lineRule="auto"/>
        <w:ind w:left="-5" w:right="8"/>
        <w:rPr>
          <w:lang w:val="hu-HU"/>
        </w:rPr>
      </w:pPr>
      <w:r w:rsidRPr="00F14B85">
        <w:rPr>
          <w:lang w:val="hu-HU"/>
        </w:rPr>
        <w:t>A metformin egy antih</w:t>
      </w:r>
      <w:r w:rsidR="00C65174">
        <w:rPr>
          <w:lang w:val="hu-HU"/>
        </w:rPr>
        <w:t>i</w:t>
      </w:r>
      <w:r w:rsidRPr="00F14B85">
        <w:rPr>
          <w:lang w:val="hu-HU"/>
        </w:rPr>
        <w:t>per</w:t>
      </w:r>
      <w:r w:rsidR="00030D87">
        <w:rPr>
          <w:lang w:val="hu-HU"/>
        </w:rPr>
        <w:t>glikémiás</w:t>
      </w:r>
      <w:r w:rsidRPr="00F14B85">
        <w:rPr>
          <w:lang w:val="hu-HU"/>
        </w:rPr>
        <w:t xml:space="preserve"> hatású biguanid, amely csökkenti </w:t>
      </w:r>
      <w:r w:rsidR="00C65174">
        <w:rPr>
          <w:lang w:val="hu-HU"/>
        </w:rPr>
        <w:t xml:space="preserve">mind </w:t>
      </w:r>
      <w:r w:rsidRPr="00F14B85">
        <w:rPr>
          <w:lang w:val="hu-HU"/>
        </w:rPr>
        <w:t>a b</w:t>
      </w:r>
      <w:r w:rsidR="00C65174">
        <w:rPr>
          <w:lang w:val="hu-HU"/>
        </w:rPr>
        <w:t>azális, mind a</w:t>
      </w:r>
      <w:r w:rsidRPr="00F14B85">
        <w:rPr>
          <w:lang w:val="hu-HU"/>
        </w:rPr>
        <w:t xml:space="preserve"> posztprandiális vércukorszintet. Nem serkenti az inzulinszekréciót, ezért nem okoz h</w:t>
      </w:r>
      <w:r w:rsidR="00C65174">
        <w:rPr>
          <w:lang w:val="hu-HU"/>
        </w:rPr>
        <w:t>i</w:t>
      </w:r>
      <w:r w:rsidRPr="00F14B85">
        <w:rPr>
          <w:lang w:val="hu-HU"/>
        </w:rPr>
        <w:t>pogl</w:t>
      </w:r>
      <w:r w:rsidR="00C65174">
        <w:rPr>
          <w:lang w:val="hu-HU"/>
        </w:rPr>
        <w:t>i</w:t>
      </w:r>
      <w:r w:rsidRPr="00F14B85">
        <w:rPr>
          <w:lang w:val="hu-HU"/>
        </w:rPr>
        <w:t>k</w:t>
      </w:r>
      <w:r w:rsidR="00C65174">
        <w:rPr>
          <w:lang w:val="hu-HU"/>
        </w:rPr>
        <w:t>é</w:t>
      </w:r>
      <w:r w:rsidRPr="00F14B85">
        <w:rPr>
          <w:lang w:val="hu-HU"/>
        </w:rPr>
        <w:t>miát.</w:t>
      </w:r>
    </w:p>
    <w:p w14:paraId="3E52880C" w14:textId="77777777" w:rsidR="00754BFC" w:rsidRPr="00F14B85" w:rsidRDefault="00754BFC" w:rsidP="00754BFC">
      <w:pPr>
        <w:tabs>
          <w:tab w:val="clear" w:pos="567"/>
        </w:tabs>
        <w:spacing w:line="240" w:lineRule="auto"/>
        <w:ind w:left="-5" w:right="8"/>
        <w:rPr>
          <w:lang w:val="hu-HU"/>
        </w:rPr>
      </w:pPr>
    </w:p>
    <w:p w14:paraId="7F3A16F6" w14:textId="77777777" w:rsidR="00754BFC" w:rsidRPr="00F14B85" w:rsidRDefault="00754BFC" w:rsidP="00754BFC">
      <w:pPr>
        <w:tabs>
          <w:tab w:val="clear" w:pos="567"/>
        </w:tabs>
        <w:spacing w:line="240" w:lineRule="auto"/>
        <w:ind w:left="-5" w:right="8"/>
        <w:rPr>
          <w:lang w:val="hu-HU"/>
        </w:rPr>
      </w:pPr>
      <w:r w:rsidRPr="00F14B85">
        <w:rPr>
          <w:lang w:val="hu-HU"/>
        </w:rPr>
        <w:t>A metformin három úton fejtheti ki a hatását:</w:t>
      </w:r>
    </w:p>
    <w:p w14:paraId="728FDD11" w14:textId="11D213B8" w:rsidR="00754BFC" w:rsidRPr="00F14B85" w:rsidRDefault="00754BFC" w:rsidP="00754BFC">
      <w:pPr>
        <w:numPr>
          <w:ilvl w:val="0"/>
          <w:numId w:val="21"/>
        </w:numPr>
        <w:tabs>
          <w:tab w:val="clear" w:pos="567"/>
        </w:tabs>
        <w:spacing w:line="240" w:lineRule="auto"/>
        <w:ind w:right="8" w:hanging="566"/>
        <w:rPr>
          <w:lang w:val="hu-HU"/>
        </w:rPr>
      </w:pPr>
      <w:r w:rsidRPr="00F14B85">
        <w:rPr>
          <w:lang w:val="hu-HU"/>
        </w:rPr>
        <w:lastRenderedPageBreak/>
        <w:t>csökkenti a máj glükóztermelését a glükoneogenezis és a glükogenolízis</w:t>
      </w:r>
      <w:r w:rsidR="00AD5095">
        <w:rPr>
          <w:lang w:val="hu-HU"/>
        </w:rPr>
        <w:t xml:space="preserve"> </w:t>
      </w:r>
      <w:r w:rsidR="00AD5095" w:rsidRPr="00F14B85">
        <w:rPr>
          <w:lang w:val="hu-HU"/>
        </w:rPr>
        <w:t>gát</w:t>
      </w:r>
      <w:r w:rsidR="00AD5095">
        <w:rPr>
          <w:lang w:val="hu-HU"/>
        </w:rPr>
        <w:t>lásával</w:t>
      </w:r>
      <w:r w:rsidRPr="00F14B85">
        <w:rPr>
          <w:lang w:val="hu-HU"/>
        </w:rPr>
        <w:t>,</w:t>
      </w:r>
    </w:p>
    <w:p w14:paraId="4753E244" w14:textId="2D2DDD78" w:rsidR="00754BFC" w:rsidRPr="00AD5095" w:rsidRDefault="00754BFC" w:rsidP="00754BFC">
      <w:pPr>
        <w:numPr>
          <w:ilvl w:val="0"/>
          <w:numId w:val="21"/>
        </w:numPr>
        <w:tabs>
          <w:tab w:val="clear" w:pos="567"/>
        </w:tabs>
        <w:spacing w:line="240" w:lineRule="auto"/>
        <w:ind w:right="8" w:hanging="566"/>
        <w:rPr>
          <w:lang w:val="hu-HU"/>
        </w:rPr>
      </w:pPr>
      <w:r w:rsidRPr="00AD5095">
        <w:rPr>
          <w:lang w:val="hu-HU"/>
        </w:rPr>
        <w:t xml:space="preserve">az izomban </w:t>
      </w:r>
      <w:r w:rsidR="00AD5095" w:rsidRPr="00AD5095">
        <w:rPr>
          <w:lang w:val="hu-HU"/>
        </w:rPr>
        <w:t>kismértékben</w:t>
      </w:r>
      <w:r w:rsidRPr="00AD5095">
        <w:rPr>
          <w:lang w:val="hu-HU"/>
        </w:rPr>
        <w:t xml:space="preserve"> növeli az inzulinérzékenységet, elősegítve a perifériás glükózfelvételt és </w:t>
      </w:r>
      <w:r w:rsidR="00645F09">
        <w:rPr>
          <w:lang w:val="hu-HU"/>
        </w:rPr>
        <w:t>-</w:t>
      </w:r>
      <w:r w:rsidRPr="00AD5095">
        <w:rPr>
          <w:lang w:val="hu-HU"/>
        </w:rPr>
        <w:t>felhasználást,</w:t>
      </w:r>
    </w:p>
    <w:p w14:paraId="781C2344" w14:textId="629BB94C" w:rsidR="00754BFC" w:rsidRPr="00F14B85" w:rsidRDefault="00754BFC" w:rsidP="00754BFC">
      <w:pPr>
        <w:numPr>
          <w:ilvl w:val="0"/>
          <w:numId w:val="21"/>
        </w:numPr>
        <w:tabs>
          <w:tab w:val="clear" w:pos="567"/>
        </w:tabs>
        <w:spacing w:line="240" w:lineRule="auto"/>
        <w:ind w:right="8" w:hanging="566"/>
        <w:rPr>
          <w:lang w:val="hu-HU"/>
        </w:rPr>
      </w:pPr>
      <w:r w:rsidRPr="00F14B85">
        <w:rPr>
          <w:lang w:val="hu-HU"/>
        </w:rPr>
        <w:t>késlelteti a glükóz</w:t>
      </w:r>
      <w:r w:rsidR="004445F7">
        <w:rPr>
          <w:lang w:val="hu-HU"/>
        </w:rPr>
        <w:t xml:space="preserve"> bélből történő</w:t>
      </w:r>
      <w:r w:rsidRPr="00F14B85">
        <w:rPr>
          <w:lang w:val="hu-HU"/>
        </w:rPr>
        <w:t xml:space="preserve"> felszívódását.</w:t>
      </w:r>
    </w:p>
    <w:p w14:paraId="6A81DC5D" w14:textId="77777777" w:rsidR="00754BFC" w:rsidRPr="00F14B85" w:rsidRDefault="00754BFC" w:rsidP="00754BFC">
      <w:pPr>
        <w:tabs>
          <w:tab w:val="clear" w:pos="567"/>
        </w:tabs>
        <w:spacing w:line="240" w:lineRule="auto"/>
        <w:ind w:left="-5" w:right="406"/>
        <w:rPr>
          <w:lang w:val="hu-HU"/>
        </w:rPr>
      </w:pPr>
    </w:p>
    <w:p w14:paraId="12EFD4F3" w14:textId="0B20870F" w:rsidR="00754BFC" w:rsidRPr="00F14B85" w:rsidRDefault="00754BFC" w:rsidP="00754BFC">
      <w:pPr>
        <w:tabs>
          <w:tab w:val="clear" w:pos="567"/>
        </w:tabs>
        <w:spacing w:line="240" w:lineRule="auto"/>
        <w:ind w:left="-5" w:right="406"/>
        <w:rPr>
          <w:lang w:val="hu-HU"/>
        </w:rPr>
      </w:pPr>
      <w:r w:rsidRPr="00F14B85">
        <w:rPr>
          <w:lang w:val="hu-HU"/>
        </w:rPr>
        <w:t>A metformin serkenti az intracelluláris glikogénszintézist a glikogén</w:t>
      </w:r>
      <w:r w:rsidR="004445F7">
        <w:rPr>
          <w:lang w:val="hu-HU"/>
        </w:rPr>
        <w:t>-</w:t>
      </w:r>
      <w:r w:rsidRPr="00F14B85">
        <w:rPr>
          <w:lang w:val="hu-HU"/>
        </w:rPr>
        <w:t>szintáz</w:t>
      </w:r>
      <w:r w:rsidR="00AD5095">
        <w:rPr>
          <w:lang w:val="hu-HU"/>
        </w:rPr>
        <w:t>ra hatva</w:t>
      </w:r>
      <w:r w:rsidRPr="00F14B85">
        <w:rPr>
          <w:lang w:val="hu-HU"/>
        </w:rPr>
        <w:t>. A metformin emeli bizonyos típusú membrán glükóztranszporterek (GLUT-1 és GLUT-4) szállítókapacitását.</w:t>
      </w:r>
    </w:p>
    <w:p w14:paraId="15C916BE" w14:textId="77777777" w:rsidR="00754BFC" w:rsidRPr="00F14B85" w:rsidRDefault="00754BFC" w:rsidP="00754BFC">
      <w:pPr>
        <w:tabs>
          <w:tab w:val="clear" w:pos="567"/>
        </w:tabs>
        <w:spacing w:line="240" w:lineRule="auto"/>
        <w:ind w:left="-5" w:right="406"/>
        <w:rPr>
          <w:lang w:val="hu-HU"/>
        </w:rPr>
      </w:pPr>
    </w:p>
    <w:p w14:paraId="5E7A2DCB" w14:textId="77777777" w:rsidR="00754BFC" w:rsidRPr="00B53C98" w:rsidRDefault="00754BFC" w:rsidP="00754BFC">
      <w:pPr>
        <w:tabs>
          <w:tab w:val="clear" w:pos="567"/>
        </w:tabs>
        <w:spacing w:line="240" w:lineRule="auto"/>
        <w:ind w:left="-5" w:right="124"/>
        <w:rPr>
          <w:u w:val="single" w:color="000000"/>
          <w:lang w:val="hu-HU"/>
        </w:rPr>
      </w:pPr>
      <w:r w:rsidRPr="00B53C98">
        <w:rPr>
          <w:u w:val="single" w:color="000000"/>
          <w:lang w:val="hu-HU"/>
        </w:rPr>
        <w:t>Klinikai hatásosság és biztonságosság</w:t>
      </w:r>
    </w:p>
    <w:p w14:paraId="103BBC7C" w14:textId="68B9D29B" w:rsidR="00754BFC" w:rsidRPr="00F14B85" w:rsidRDefault="00754BFC" w:rsidP="00754BFC">
      <w:pPr>
        <w:tabs>
          <w:tab w:val="clear" w:pos="567"/>
        </w:tabs>
        <w:spacing w:line="240" w:lineRule="auto"/>
        <w:ind w:left="-5" w:right="8"/>
        <w:rPr>
          <w:lang w:val="hu-HU"/>
        </w:rPr>
      </w:pPr>
      <w:r w:rsidRPr="00F14B85">
        <w:rPr>
          <w:lang w:val="hu-HU"/>
        </w:rPr>
        <w:t xml:space="preserve">Embereknél, a vércukorszintet befolyásoló hatástól függetlenül, a metforminnak kedvező hatása van a lipidmetabolizmusra. </w:t>
      </w:r>
      <w:r w:rsidR="00AD5095">
        <w:rPr>
          <w:lang w:val="hu-HU"/>
        </w:rPr>
        <w:t>Ezt kimutatták t</w:t>
      </w:r>
      <w:r w:rsidRPr="00F14B85">
        <w:rPr>
          <w:lang w:val="hu-HU"/>
        </w:rPr>
        <w:t>erápiás dózis</w:t>
      </w:r>
      <w:r w:rsidR="00AD5095">
        <w:rPr>
          <w:lang w:val="hu-HU"/>
        </w:rPr>
        <w:t>okkal</w:t>
      </w:r>
      <w:r w:rsidRPr="00F14B85">
        <w:rPr>
          <w:lang w:val="hu-HU"/>
        </w:rPr>
        <w:t xml:space="preserve"> végzett kontrollos, közép- és hosszú távú klinikai vizsgálatok</w:t>
      </w:r>
      <w:r w:rsidR="00AD5095">
        <w:rPr>
          <w:lang w:val="hu-HU"/>
        </w:rPr>
        <w:t>ban:</w:t>
      </w:r>
      <w:r w:rsidRPr="00F14B85">
        <w:rPr>
          <w:lang w:val="hu-HU"/>
        </w:rPr>
        <w:t xml:space="preserve"> a metformin csökkenti az összkoleszterin-, LDL-koleszterin</w:t>
      </w:r>
      <w:r w:rsidR="004445F7">
        <w:rPr>
          <w:lang w:val="hu-HU"/>
        </w:rPr>
        <w:t>-</w:t>
      </w:r>
      <w:r w:rsidRPr="00F14B85">
        <w:rPr>
          <w:lang w:val="hu-HU"/>
        </w:rPr>
        <w:t xml:space="preserve"> és trigliceridszinteket.</w:t>
      </w:r>
    </w:p>
    <w:p w14:paraId="5EBA9E90" w14:textId="77777777" w:rsidR="00754BFC" w:rsidRPr="00F14B85" w:rsidRDefault="00754BFC" w:rsidP="00754BFC">
      <w:pPr>
        <w:tabs>
          <w:tab w:val="clear" w:pos="567"/>
        </w:tabs>
        <w:spacing w:line="240" w:lineRule="auto"/>
        <w:ind w:left="-5" w:right="8"/>
        <w:rPr>
          <w:lang w:val="hu-HU"/>
        </w:rPr>
      </w:pPr>
    </w:p>
    <w:p w14:paraId="3861D906" w14:textId="3A970AD6" w:rsidR="00754BFC" w:rsidRPr="00F14B85" w:rsidRDefault="00754BFC" w:rsidP="00754BFC">
      <w:pPr>
        <w:tabs>
          <w:tab w:val="clear" w:pos="567"/>
        </w:tabs>
        <w:spacing w:line="240" w:lineRule="auto"/>
        <w:ind w:left="-5" w:right="8"/>
        <w:rPr>
          <w:lang w:val="hu-HU"/>
        </w:rPr>
      </w:pPr>
      <w:r w:rsidRPr="00F14B85">
        <w:rPr>
          <w:lang w:val="hu-HU"/>
        </w:rPr>
        <w:t xml:space="preserve">A prospektív, randomizált vizsgálat (UKPDS) </w:t>
      </w:r>
      <w:r w:rsidR="00AD5095">
        <w:rPr>
          <w:lang w:val="hu-HU"/>
        </w:rPr>
        <w:t>kimutatta, hogy</w:t>
      </w:r>
      <w:r w:rsidRPr="00F14B85">
        <w:rPr>
          <w:lang w:val="hu-HU"/>
        </w:rPr>
        <w:t xml:space="preserve"> a 2-es típusú cukorbetegségben szenvedő felnőtt betegek intenzív vércukorkontrolljának </w:t>
      </w:r>
      <w:r w:rsidR="00AD5095" w:rsidRPr="00F14B85">
        <w:rPr>
          <w:lang w:val="hu-HU"/>
        </w:rPr>
        <w:t xml:space="preserve">kedvező </w:t>
      </w:r>
      <w:r w:rsidRPr="00F14B85">
        <w:rPr>
          <w:lang w:val="hu-HU"/>
        </w:rPr>
        <w:t>hosszú távú hatás</w:t>
      </w:r>
      <w:r w:rsidR="00AD5095">
        <w:rPr>
          <w:lang w:val="hu-HU"/>
        </w:rPr>
        <w:t>ai vannak.</w:t>
      </w:r>
      <w:r w:rsidRPr="00F14B85">
        <w:rPr>
          <w:lang w:val="hu-HU"/>
        </w:rPr>
        <w:t xml:space="preserve"> Az eredmények elemzése olyan túlsúlyos betegeknél, akiket a diéta eredménytelensége esetén</w:t>
      </w:r>
      <w:r w:rsidR="00621FC3" w:rsidRPr="00621FC3">
        <w:rPr>
          <w:lang w:val="hu-HU"/>
        </w:rPr>
        <w:t xml:space="preserve"> </w:t>
      </w:r>
      <w:r w:rsidR="00621FC3" w:rsidRPr="00F14B85">
        <w:rPr>
          <w:lang w:val="hu-HU"/>
        </w:rPr>
        <w:t>metforminnal kezeltek</w:t>
      </w:r>
      <w:r w:rsidRPr="00F14B85">
        <w:rPr>
          <w:lang w:val="hu-HU"/>
        </w:rPr>
        <w:t>, a következőket mutatta:</w:t>
      </w:r>
    </w:p>
    <w:p w14:paraId="1CCF8570" w14:textId="4B7A94D4" w:rsidR="00754BFC" w:rsidRPr="00F14B85" w:rsidRDefault="00754BFC" w:rsidP="00754BFC">
      <w:pPr>
        <w:numPr>
          <w:ilvl w:val="0"/>
          <w:numId w:val="21"/>
        </w:numPr>
        <w:tabs>
          <w:tab w:val="clear" w:pos="567"/>
        </w:tabs>
        <w:spacing w:line="240" w:lineRule="auto"/>
        <w:ind w:right="8" w:hanging="566"/>
        <w:rPr>
          <w:lang w:val="hu-HU"/>
        </w:rPr>
      </w:pPr>
      <w:r w:rsidRPr="00F14B85">
        <w:rPr>
          <w:lang w:val="hu-HU"/>
        </w:rPr>
        <w:t>bármilyen, diabétesszel összefüggő szövődmény abszolút rizikójának</w:t>
      </w:r>
      <w:r w:rsidR="00621FC3">
        <w:rPr>
          <w:lang w:val="hu-HU"/>
        </w:rPr>
        <w:t xml:space="preserve"> szignifikáns</w:t>
      </w:r>
      <w:r w:rsidRPr="00F14B85">
        <w:rPr>
          <w:lang w:val="hu-HU"/>
        </w:rPr>
        <w:t xml:space="preserve"> csökkenése a metformin-csoportban (29,8</w:t>
      </w:r>
      <w:r w:rsidR="00621FC3">
        <w:rPr>
          <w:lang w:val="hu-HU"/>
        </w:rPr>
        <w:t> esemény</w:t>
      </w:r>
      <w:r w:rsidRPr="00F14B85">
        <w:rPr>
          <w:lang w:val="hu-HU"/>
        </w:rPr>
        <w:t>/</w:t>
      </w:r>
      <w:r w:rsidR="004445F7">
        <w:rPr>
          <w:lang w:val="hu-HU"/>
        </w:rPr>
        <w:t>1000</w:t>
      </w:r>
      <w:r w:rsidR="00621FC3">
        <w:rPr>
          <w:lang w:val="hu-HU"/>
        </w:rPr>
        <w:t> </w:t>
      </w:r>
      <w:r w:rsidRPr="00F14B85">
        <w:rPr>
          <w:lang w:val="hu-HU"/>
        </w:rPr>
        <w:t xml:space="preserve">betegév), összevetve a csak </w:t>
      </w:r>
      <w:r w:rsidR="00581DD3" w:rsidRPr="00F14B85">
        <w:rPr>
          <w:lang w:val="hu-HU"/>
        </w:rPr>
        <w:t>diétá</w:t>
      </w:r>
      <w:r w:rsidR="00581DD3">
        <w:rPr>
          <w:lang w:val="hu-HU"/>
        </w:rPr>
        <w:t>t tartó</w:t>
      </w:r>
      <w:r w:rsidRPr="00F14B85">
        <w:rPr>
          <w:lang w:val="hu-HU"/>
        </w:rPr>
        <w:t xml:space="preserve"> csoportéval (43,3</w:t>
      </w:r>
      <w:r w:rsidR="00621FC3">
        <w:rPr>
          <w:lang w:val="hu-HU"/>
        </w:rPr>
        <w:t> esemény</w:t>
      </w:r>
      <w:r w:rsidRPr="00F14B85">
        <w:rPr>
          <w:lang w:val="hu-HU"/>
        </w:rPr>
        <w:t>/</w:t>
      </w:r>
      <w:r w:rsidR="004445F7">
        <w:rPr>
          <w:lang w:val="hu-HU"/>
        </w:rPr>
        <w:t>1000</w:t>
      </w:r>
      <w:r w:rsidR="00621FC3">
        <w:rPr>
          <w:lang w:val="hu-HU"/>
        </w:rPr>
        <w:t> </w:t>
      </w:r>
      <w:r w:rsidRPr="00F14B85">
        <w:rPr>
          <w:lang w:val="hu-HU"/>
        </w:rPr>
        <w:t xml:space="preserve">betegév), p=0,0023; </w:t>
      </w:r>
      <w:r w:rsidR="00621FC3">
        <w:rPr>
          <w:lang w:val="hu-HU"/>
        </w:rPr>
        <w:t xml:space="preserve">és </w:t>
      </w:r>
      <w:r w:rsidRPr="00F14B85">
        <w:rPr>
          <w:lang w:val="hu-HU"/>
        </w:rPr>
        <w:t xml:space="preserve">összehasonlítva a </w:t>
      </w:r>
      <w:r w:rsidR="00621FC3">
        <w:rPr>
          <w:lang w:val="hu-HU"/>
        </w:rPr>
        <w:t xml:space="preserve">kombinált </w:t>
      </w:r>
      <w:r w:rsidRPr="00F14B85">
        <w:rPr>
          <w:lang w:val="hu-HU"/>
        </w:rPr>
        <w:t>szulfonilurea és inzulin monoterápiás csoport</w:t>
      </w:r>
      <w:r w:rsidR="00621FC3">
        <w:rPr>
          <w:lang w:val="hu-HU"/>
        </w:rPr>
        <w:t>okkal</w:t>
      </w:r>
      <w:r w:rsidRPr="00F14B85">
        <w:rPr>
          <w:lang w:val="hu-HU"/>
        </w:rPr>
        <w:t xml:space="preserve"> (40,1</w:t>
      </w:r>
      <w:r w:rsidR="00621FC3">
        <w:rPr>
          <w:lang w:val="hu-HU"/>
        </w:rPr>
        <w:t> esemény</w:t>
      </w:r>
      <w:r w:rsidRPr="00F14B85">
        <w:rPr>
          <w:lang w:val="hu-HU"/>
        </w:rPr>
        <w:t>/</w:t>
      </w:r>
      <w:r w:rsidR="004445F7">
        <w:rPr>
          <w:lang w:val="hu-HU"/>
        </w:rPr>
        <w:t>1000</w:t>
      </w:r>
      <w:r w:rsidR="00621FC3">
        <w:rPr>
          <w:lang w:val="hu-HU"/>
        </w:rPr>
        <w:t> </w:t>
      </w:r>
      <w:r w:rsidRPr="00F14B85">
        <w:rPr>
          <w:lang w:val="hu-HU"/>
        </w:rPr>
        <w:t>betegév). p=0,0034;</w:t>
      </w:r>
    </w:p>
    <w:p w14:paraId="603ECD63" w14:textId="681393A6" w:rsidR="00754BFC" w:rsidRPr="00F14B85" w:rsidRDefault="00754BFC" w:rsidP="00754BFC">
      <w:pPr>
        <w:numPr>
          <w:ilvl w:val="0"/>
          <w:numId w:val="21"/>
        </w:numPr>
        <w:tabs>
          <w:tab w:val="clear" w:pos="567"/>
        </w:tabs>
        <w:spacing w:line="240" w:lineRule="auto"/>
        <w:ind w:right="8" w:hanging="566"/>
        <w:rPr>
          <w:lang w:val="hu-HU"/>
        </w:rPr>
      </w:pPr>
      <w:r w:rsidRPr="00F14B85">
        <w:rPr>
          <w:lang w:val="hu-HU"/>
        </w:rPr>
        <w:t>a diabétesszel összefüggő mortalitás abszolút rizikójá</w:t>
      </w:r>
      <w:r w:rsidR="00621FC3">
        <w:rPr>
          <w:lang w:val="hu-HU"/>
        </w:rPr>
        <w:t>nak szignifikáns csökkenése:</w:t>
      </w:r>
      <w:r w:rsidRPr="00F14B85">
        <w:rPr>
          <w:lang w:val="hu-HU"/>
        </w:rPr>
        <w:t xml:space="preserve"> metformin-csoportban 7,</w:t>
      </w:r>
      <w:r w:rsidR="00EB0DDA">
        <w:rPr>
          <w:lang w:val="hu-HU"/>
        </w:rPr>
        <w:t>5</w:t>
      </w:r>
      <w:r w:rsidR="00621FC3">
        <w:rPr>
          <w:lang w:val="hu-HU"/>
        </w:rPr>
        <w:t> esemény</w:t>
      </w:r>
      <w:r w:rsidRPr="00F14B85">
        <w:rPr>
          <w:lang w:val="hu-HU"/>
        </w:rPr>
        <w:t>/</w:t>
      </w:r>
      <w:r w:rsidR="001327FB">
        <w:rPr>
          <w:lang w:val="hu-HU"/>
        </w:rPr>
        <w:t>100</w:t>
      </w:r>
      <w:r w:rsidR="00E5060C">
        <w:rPr>
          <w:lang w:val="hu-HU"/>
        </w:rPr>
        <w:t>0</w:t>
      </w:r>
      <w:r w:rsidR="00621FC3">
        <w:rPr>
          <w:lang w:val="hu-HU"/>
        </w:rPr>
        <w:t> </w:t>
      </w:r>
      <w:r w:rsidRPr="00F14B85">
        <w:rPr>
          <w:lang w:val="hu-HU"/>
        </w:rPr>
        <w:t>betegév, a csak diétát tartó csoportban 12,7</w:t>
      </w:r>
      <w:r w:rsidR="00621FC3">
        <w:rPr>
          <w:lang w:val="hu-HU"/>
        </w:rPr>
        <w:t> esemény</w:t>
      </w:r>
      <w:r w:rsidRPr="00F14B85">
        <w:rPr>
          <w:lang w:val="hu-HU"/>
        </w:rPr>
        <w:t>/</w:t>
      </w:r>
      <w:r w:rsidR="001327FB">
        <w:rPr>
          <w:lang w:val="hu-HU"/>
        </w:rPr>
        <w:t>100</w:t>
      </w:r>
      <w:r w:rsidR="00E5060C">
        <w:rPr>
          <w:lang w:val="hu-HU"/>
        </w:rPr>
        <w:t>0</w:t>
      </w:r>
      <w:r w:rsidR="00621FC3">
        <w:rPr>
          <w:lang w:val="hu-HU"/>
        </w:rPr>
        <w:t> </w:t>
      </w:r>
      <w:r w:rsidRPr="00F14B85">
        <w:rPr>
          <w:lang w:val="hu-HU"/>
        </w:rPr>
        <w:t>betegév, p=0,017;</w:t>
      </w:r>
    </w:p>
    <w:p w14:paraId="645A358A" w14:textId="3D0FF435" w:rsidR="00754BFC" w:rsidRPr="00F14B85" w:rsidRDefault="00621FC3" w:rsidP="00754BFC">
      <w:pPr>
        <w:numPr>
          <w:ilvl w:val="0"/>
          <w:numId w:val="21"/>
        </w:numPr>
        <w:tabs>
          <w:tab w:val="clear" w:pos="567"/>
        </w:tabs>
        <w:spacing w:line="240" w:lineRule="auto"/>
        <w:ind w:right="8" w:hanging="566"/>
        <w:rPr>
          <w:lang w:val="hu-HU"/>
        </w:rPr>
      </w:pPr>
      <w:r>
        <w:rPr>
          <w:lang w:val="hu-HU"/>
        </w:rPr>
        <w:t xml:space="preserve">az </w:t>
      </w:r>
      <w:r w:rsidRPr="00F14B85">
        <w:rPr>
          <w:lang w:val="hu-HU"/>
        </w:rPr>
        <w:t xml:space="preserve">összmortalitás </w:t>
      </w:r>
      <w:r w:rsidR="00754BFC" w:rsidRPr="00F14B85">
        <w:rPr>
          <w:lang w:val="hu-HU"/>
        </w:rPr>
        <w:t>az abszolút rizikójá</w:t>
      </w:r>
      <w:r>
        <w:rPr>
          <w:lang w:val="hu-HU"/>
        </w:rPr>
        <w:t>nak szignifikáns csökkenése</w:t>
      </w:r>
      <w:r w:rsidR="00754BFC" w:rsidRPr="00F14B85">
        <w:rPr>
          <w:lang w:val="hu-HU"/>
        </w:rPr>
        <w:t>: metformin-csoport 13,5</w:t>
      </w:r>
      <w:r w:rsidR="00BE6D45">
        <w:rPr>
          <w:lang w:val="hu-HU"/>
        </w:rPr>
        <w:t> esemény</w:t>
      </w:r>
      <w:r w:rsidR="00754BFC" w:rsidRPr="00F14B85">
        <w:rPr>
          <w:lang w:val="hu-HU"/>
        </w:rPr>
        <w:t>/</w:t>
      </w:r>
      <w:r w:rsidR="001327FB">
        <w:rPr>
          <w:lang w:val="hu-HU"/>
        </w:rPr>
        <w:t>100</w:t>
      </w:r>
      <w:r w:rsidR="00E5060C">
        <w:rPr>
          <w:lang w:val="hu-HU"/>
        </w:rPr>
        <w:t>0</w:t>
      </w:r>
      <w:r w:rsidR="00BE6D45">
        <w:rPr>
          <w:lang w:val="hu-HU"/>
        </w:rPr>
        <w:t> </w:t>
      </w:r>
      <w:r w:rsidR="00754BFC" w:rsidRPr="00F14B85">
        <w:rPr>
          <w:lang w:val="hu-HU"/>
        </w:rPr>
        <w:t>betegév, csak diétát tartó csoportban 20,6</w:t>
      </w:r>
      <w:r w:rsidR="00BE6D45">
        <w:rPr>
          <w:lang w:val="hu-HU"/>
        </w:rPr>
        <w:t> esemény</w:t>
      </w:r>
      <w:r w:rsidR="00754BFC" w:rsidRPr="00F14B85">
        <w:rPr>
          <w:lang w:val="hu-HU"/>
        </w:rPr>
        <w:t>/</w:t>
      </w:r>
      <w:r w:rsidR="001327FB">
        <w:rPr>
          <w:lang w:val="hu-HU"/>
        </w:rPr>
        <w:t>100</w:t>
      </w:r>
      <w:r w:rsidR="00E5060C">
        <w:rPr>
          <w:lang w:val="hu-HU"/>
        </w:rPr>
        <w:t>0</w:t>
      </w:r>
      <w:r w:rsidR="00BE6D45">
        <w:rPr>
          <w:lang w:val="hu-HU"/>
        </w:rPr>
        <w:t> </w:t>
      </w:r>
      <w:r w:rsidR="00754BFC" w:rsidRPr="00F14B85">
        <w:rPr>
          <w:lang w:val="hu-HU"/>
        </w:rPr>
        <w:t>betegév (p=0,011)</w:t>
      </w:r>
      <w:r w:rsidR="00BE6D45">
        <w:rPr>
          <w:lang w:val="hu-HU"/>
        </w:rPr>
        <w:t xml:space="preserve">, </w:t>
      </w:r>
      <w:r w:rsidR="00BE6D45" w:rsidRPr="00BE6D45">
        <w:rPr>
          <w:lang w:val="hu-HU"/>
        </w:rPr>
        <w:t>valamint a kombinált szulfonilurea és inzulin monoterápiás csoportokkal szemben</w:t>
      </w:r>
      <w:r w:rsidR="00754BFC" w:rsidRPr="00F14B85">
        <w:rPr>
          <w:lang w:val="hu-HU"/>
        </w:rPr>
        <w:t xml:space="preserve"> 18,9</w:t>
      </w:r>
      <w:r w:rsidR="00BE6D45">
        <w:rPr>
          <w:lang w:val="hu-HU"/>
        </w:rPr>
        <w:t> esemény</w:t>
      </w:r>
      <w:r w:rsidR="00754BFC" w:rsidRPr="00F14B85">
        <w:rPr>
          <w:lang w:val="hu-HU"/>
        </w:rPr>
        <w:t>/</w:t>
      </w:r>
      <w:r w:rsidR="001327FB">
        <w:rPr>
          <w:lang w:val="hu-HU"/>
        </w:rPr>
        <w:t>100</w:t>
      </w:r>
      <w:r w:rsidR="00E5060C">
        <w:rPr>
          <w:lang w:val="hu-HU"/>
        </w:rPr>
        <w:t>0</w:t>
      </w:r>
      <w:r w:rsidR="00BE6D45">
        <w:rPr>
          <w:lang w:val="hu-HU"/>
        </w:rPr>
        <w:t> </w:t>
      </w:r>
      <w:r w:rsidR="00754BFC" w:rsidRPr="00F14B85">
        <w:rPr>
          <w:lang w:val="hu-HU"/>
        </w:rPr>
        <w:t>betegév (p=0,021);</w:t>
      </w:r>
    </w:p>
    <w:p w14:paraId="73C4E285" w14:textId="4C95DB73" w:rsidR="00754BFC" w:rsidRPr="00F14B85" w:rsidRDefault="00754BFC" w:rsidP="00754BFC">
      <w:pPr>
        <w:numPr>
          <w:ilvl w:val="0"/>
          <w:numId w:val="21"/>
        </w:numPr>
        <w:tabs>
          <w:tab w:val="clear" w:pos="567"/>
        </w:tabs>
        <w:spacing w:line="240" w:lineRule="auto"/>
        <w:ind w:right="8" w:hanging="566"/>
        <w:rPr>
          <w:lang w:val="hu-HU"/>
        </w:rPr>
      </w:pPr>
      <w:r w:rsidRPr="00F14B85">
        <w:rPr>
          <w:lang w:val="hu-HU"/>
        </w:rPr>
        <w:t>a miokardiális infarktus abszolút rizikójának</w:t>
      </w:r>
      <w:r w:rsidR="00BE6D45">
        <w:rPr>
          <w:lang w:val="hu-HU"/>
        </w:rPr>
        <w:t xml:space="preserve"> szignifikáns</w:t>
      </w:r>
      <w:r w:rsidRPr="00F14B85">
        <w:rPr>
          <w:lang w:val="hu-HU"/>
        </w:rPr>
        <w:t xml:space="preserve"> csökkenés</w:t>
      </w:r>
      <w:r w:rsidR="00BE6D45">
        <w:rPr>
          <w:lang w:val="hu-HU"/>
        </w:rPr>
        <w:t>e</w:t>
      </w:r>
      <w:r w:rsidRPr="00F14B85">
        <w:rPr>
          <w:lang w:val="hu-HU"/>
        </w:rPr>
        <w:t xml:space="preserve">: </w:t>
      </w:r>
      <w:r w:rsidR="00BE6D45">
        <w:rPr>
          <w:lang w:val="hu-HU"/>
        </w:rPr>
        <w:t xml:space="preserve">a </w:t>
      </w:r>
      <w:r w:rsidRPr="00F14B85">
        <w:rPr>
          <w:lang w:val="hu-HU"/>
        </w:rPr>
        <w:t>metforminnal kezelt csoport</w:t>
      </w:r>
      <w:r w:rsidR="00BE6D45">
        <w:rPr>
          <w:lang w:val="hu-HU"/>
        </w:rPr>
        <w:t>ban</w:t>
      </w:r>
      <w:r w:rsidRPr="00F14B85">
        <w:rPr>
          <w:lang w:val="hu-HU"/>
        </w:rPr>
        <w:t xml:space="preserve"> 11</w:t>
      </w:r>
      <w:r w:rsidR="00BE6D45">
        <w:rPr>
          <w:lang w:val="hu-HU"/>
        </w:rPr>
        <w:t> esemény</w:t>
      </w:r>
      <w:r w:rsidRPr="00F14B85">
        <w:rPr>
          <w:lang w:val="hu-HU"/>
        </w:rPr>
        <w:t>/</w:t>
      </w:r>
      <w:r w:rsidR="001327FB">
        <w:rPr>
          <w:lang w:val="hu-HU"/>
        </w:rPr>
        <w:t>100</w:t>
      </w:r>
      <w:r w:rsidR="00E5060C">
        <w:rPr>
          <w:lang w:val="hu-HU"/>
        </w:rPr>
        <w:t>0</w:t>
      </w:r>
      <w:r w:rsidR="00BE6D45">
        <w:rPr>
          <w:lang w:val="hu-HU"/>
        </w:rPr>
        <w:t> </w:t>
      </w:r>
      <w:r w:rsidRPr="00F14B85">
        <w:rPr>
          <w:lang w:val="hu-HU"/>
        </w:rPr>
        <w:t xml:space="preserve">betegév, </w:t>
      </w:r>
      <w:r w:rsidR="00BE6D45">
        <w:rPr>
          <w:lang w:val="hu-HU"/>
        </w:rPr>
        <w:t xml:space="preserve">a </w:t>
      </w:r>
      <w:r w:rsidRPr="00F14B85">
        <w:rPr>
          <w:lang w:val="hu-HU"/>
        </w:rPr>
        <w:t>csak diétát tartó csoportban 18</w:t>
      </w:r>
      <w:r w:rsidR="00BE6D45">
        <w:rPr>
          <w:lang w:val="hu-HU"/>
        </w:rPr>
        <w:t> esemény</w:t>
      </w:r>
      <w:r w:rsidRPr="00F14B85">
        <w:rPr>
          <w:lang w:val="hu-HU"/>
        </w:rPr>
        <w:t>/</w:t>
      </w:r>
      <w:r w:rsidR="001327FB">
        <w:rPr>
          <w:lang w:val="hu-HU"/>
        </w:rPr>
        <w:t>100</w:t>
      </w:r>
      <w:r w:rsidR="00E5060C">
        <w:rPr>
          <w:lang w:val="hu-HU"/>
        </w:rPr>
        <w:t>0</w:t>
      </w:r>
      <w:r w:rsidR="00BE6D45">
        <w:rPr>
          <w:lang w:val="hu-HU"/>
        </w:rPr>
        <w:t> </w:t>
      </w:r>
      <w:r w:rsidRPr="00F14B85">
        <w:rPr>
          <w:lang w:val="hu-HU"/>
        </w:rPr>
        <w:t>betegév (p=0,01).</w:t>
      </w:r>
    </w:p>
    <w:p w14:paraId="6332FE07" w14:textId="77777777" w:rsidR="00754BFC" w:rsidRPr="00F14B85" w:rsidRDefault="00754BFC" w:rsidP="00754BFC">
      <w:pPr>
        <w:tabs>
          <w:tab w:val="clear" w:pos="567"/>
        </w:tabs>
        <w:spacing w:line="240" w:lineRule="auto"/>
        <w:ind w:left="-5" w:right="8"/>
        <w:rPr>
          <w:lang w:val="hu-HU"/>
        </w:rPr>
      </w:pPr>
    </w:p>
    <w:p w14:paraId="36483A2B" w14:textId="17B2DA1D" w:rsidR="00754BFC" w:rsidRPr="00F14B85" w:rsidRDefault="00754BFC" w:rsidP="00754BFC">
      <w:pPr>
        <w:tabs>
          <w:tab w:val="clear" w:pos="567"/>
        </w:tabs>
        <w:spacing w:line="240" w:lineRule="auto"/>
        <w:ind w:left="-5" w:right="8"/>
        <w:rPr>
          <w:lang w:val="hu-HU"/>
        </w:rPr>
      </w:pPr>
      <w:r w:rsidRPr="00F14B85">
        <w:rPr>
          <w:lang w:val="hu-HU"/>
        </w:rPr>
        <w:t>A TECOS egy randomizált vizsgálat volt, melynek beválasztás szerinti populációjában 14 671,</w:t>
      </w:r>
      <w:r w:rsidR="00BE6D45">
        <w:rPr>
          <w:lang w:val="hu-HU"/>
        </w:rPr>
        <w:t xml:space="preserve"> </w:t>
      </w:r>
      <w:r w:rsidRPr="00F14B85">
        <w:rPr>
          <w:lang w:val="hu-HU"/>
        </w:rPr>
        <w:t>6,5–8,0% közötti HbA</w:t>
      </w:r>
      <w:r w:rsidRPr="00F14B85">
        <w:rPr>
          <w:vertAlign w:val="subscript"/>
          <w:lang w:val="hu-HU"/>
        </w:rPr>
        <w:t>1c</w:t>
      </w:r>
      <w:r w:rsidR="001327FB">
        <w:rPr>
          <w:lang w:val="hu-HU"/>
        </w:rPr>
        <w:t>-</w:t>
      </w:r>
      <w:r w:rsidRPr="00F14B85">
        <w:rPr>
          <w:lang w:val="hu-HU"/>
        </w:rPr>
        <w:t>értékkel rendelkező, igazolt CV betegségben szenvedő beteg vett részt, akik (7332-en) napi 100 mg (vagy 30 és 50 ml/perc/1,73 m</w:t>
      </w:r>
      <w:r w:rsidRPr="00F14B85">
        <w:rPr>
          <w:vertAlign w:val="superscript"/>
          <w:lang w:val="hu-HU"/>
        </w:rPr>
        <w:t xml:space="preserve">2 </w:t>
      </w:r>
      <w:r w:rsidR="00BE6D45" w:rsidRPr="00BE6D45">
        <w:rPr>
          <w:lang w:val="hu-HU"/>
        </w:rPr>
        <w:t>közötti</w:t>
      </w:r>
      <w:r w:rsidR="00BE6D45">
        <w:rPr>
          <w:vertAlign w:val="superscript"/>
          <w:lang w:val="hu-HU"/>
        </w:rPr>
        <w:t xml:space="preserve"> </w:t>
      </w:r>
      <w:r w:rsidRPr="00F14B85">
        <w:rPr>
          <w:lang w:val="hu-HU"/>
        </w:rPr>
        <w:t>kiindulási eGFR esetén napi 50 mg) szitagliptint vagy (7339-en) placebót kaptak a HbA</w:t>
      </w:r>
      <w:r w:rsidRPr="00F14B85">
        <w:rPr>
          <w:vertAlign w:val="subscript"/>
          <w:lang w:val="hu-HU"/>
        </w:rPr>
        <w:t xml:space="preserve">1c </w:t>
      </w:r>
      <w:r w:rsidRPr="00F14B85">
        <w:rPr>
          <w:lang w:val="hu-HU"/>
        </w:rPr>
        <w:t>és CV kockázati tényezőkre vonatkozó regionális standardokat célzó általános kezelés mellé. A 30 ml/perc/1,73 m</w:t>
      </w:r>
      <w:r w:rsidRPr="00F14B85">
        <w:rPr>
          <w:vertAlign w:val="superscript"/>
          <w:lang w:val="hu-HU"/>
        </w:rPr>
        <w:t xml:space="preserve">2 </w:t>
      </w:r>
      <w:r w:rsidR="003B6C4A" w:rsidRPr="003B6C4A">
        <w:rPr>
          <w:lang w:val="hu-HU"/>
        </w:rPr>
        <w:t>alatti</w:t>
      </w:r>
      <w:r w:rsidR="003B6C4A">
        <w:rPr>
          <w:vertAlign w:val="superscript"/>
          <w:lang w:val="hu-HU"/>
        </w:rPr>
        <w:t xml:space="preserve"> </w:t>
      </w:r>
      <w:r w:rsidRPr="00F14B85">
        <w:rPr>
          <w:lang w:val="hu-HU"/>
        </w:rPr>
        <w:t>eGFR</w:t>
      </w:r>
      <w:r w:rsidR="001327FB">
        <w:rPr>
          <w:lang w:val="hu-HU"/>
        </w:rPr>
        <w:t>-</w:t>
      </w:r>
      <w:r w:rsidRPr="00F14B85">
        <w:rPr>
          <w:lang w:val="hu-HU"/>
        </w:rPr>
        <w:t>értékkel rendelkező betegek nem voltak bevonhatóak a vizsgálatba. A vizsgálati populációba 2004,</w:t>
      </w:r>
      <w:r w:rsidR="003B6C4A">
        <w:rPr>
          <w:lang w:val="hu-HU"/>
        </w:rPr>
        <w:t xml:space="preserve"> </w:t>
      </w:r>
      <w:r w:rsidRPr="00F14B85">
        <w:rPr>
          <w:lang w:val="hu-HU"/>
        </w:rPr>
        <w:t xml:space="preserve">75 éves </w:t>
      </w:r>
      <w:r w:rsidR="003B6C4A">
        <w:rPr>
          <w:lang w:val="hu-HU"/>
        </w:rPr>
        <w:t xml:space="preserve">vagy idősebb </w:t>
      </w:r>
      <w:r w:rsidRPr="00F14B85">
        <w:rPr>
          <w:lang w:val="hu-HU"/>
        </w:rPr>
        <w:t>beteg és 3324 vesekárosodásban szenvedő beteg (eGFR&lt;60 ml/perc/1,73 m</w:t>
      </w:r>
      <w:r w:rsidRPr="00F14B85">
        <w:rPr>
          <w:vertAlign w:val="superscript"/>
          <w:lang w:val="hu-HU"/>
        </w:rPr>
        <w:t>2</w:t>
      </w:r>
      <w:r w:rsidRPr="00F14B85">
        <w:rPr>
          <w:lang w:val="hu-HU"/>
        </w:rPr>
        <w:t xml:space="preserve">) </w:t>
      </w:r>
      <w:r w:rsidR="003B6C4A">
        <w:rPr>
          <w:lang w:val="hu-HU"/>
        </w:rPr>
        <w:t>került be</w:t>
      </w:r>
      <w:r w:rsidRPr="00F14B85">
        <w:rPr>
          <w:lang w:val="hu-HU"/>
        </w:rPr>
        <w:t>.</w:t>
      </w:r>
    </w:p>
    <w:p w14:paraId="0BEC657B" w14:textId="77777777" w:rsidR="00754BFC" w:rsidRPr="00F14B85" w:rsidRDefault="00754BFC" w:rsidP="00754BFC">
      <w:pPr>
        <w:tabs>
          <w:tab w:val="clear" w:pos="567"/>
        </w:tabs>
        <w:spacing w:line="240" w:lineRule="auto"/>
        <w:ind w:left="-5" w:right="8"/>
        <w:rPr>
          <w:lang w:val="hu-HU"/>
        </w:rPr>
      </w:pPr>
    </w:p>
    <w:p w14:paraId="06FDDBB4" w14:textId="5FAFFF68" w:rsidR="00754BFC" w:rsidRPr="00F14B85" w:rsidRDefault="00754BFC" w:rsidP="00754BFC">
      <w:pPr>
        <w:tabs>
          <w:tab w:val="clear" w:pos="567"/>
        </w:tabs>
        <w:spacing w:line="240" w:lineRule="auto"/>
        <w:ind w:left="-5" w:right="8"/>
        <w:rPr>
          <w:lang w:val="hu-HU"/>
        </w:rPr>
      </w:pPr>
      <w:r w:rsidRPr="00F14B85">
        <w:rPr>
          <w:lang w:val="hu-HU"/>
        </w:rPr>
        <w:t xml:space="preserve">A vizsgálat folyamán a szitagliptin- és placebocsoportok közötti becsült átlagos összkülönbség (standard deviáció) 0,29% (0,01), </w:t>
      </w:r>
      <w:r w:rsidR="003B6C4A">
        <w:rPr>
          <w:lang w:val="hu-HU"/>
        </w:rPr>
        <w:t xml:space="preserve">a </w:t>
      </w:r>
      <w:r w:rsidRPr="00F14B85">
        <w:rPr>
          <w:lang w:val="hu-HU"/>
        </w:rPr>
        <w:t>95%-os CI (-0,32; -0,27); p&lt;0,001 volt.</w:t>
      </w:r>
    </w:p>
    <w:p w14:paraId="53E24ED3" w14:textId="77777777" w:rsidR="00754BFC" w:rsidRPr="00F14B85" w:rsidRDefault="00754BFC" w:rsidP="00754BFC">
      <w:pPr>
        <w:tabs>
          <w:tab w:val="clear" w:pos="567"/>
        </w:tabs>
        <w:spacing w:line="240" w:lineRule="auto"/>
        <w:ind w:left="-5" w:right="8"/>
        <w:rPr>
          <w:lang w:val="hu-HU"/>
        </w:rPr>
      </w:pPr>
    </w:p>
    <w:p w14:paraId="2BF6C49A" w14:textId="7824D438" w:rsidR="00754BFC" w:rsidRPr="00F14B85" w:rsidRDefault="00754BFC" w:rsidP="00754BFC">
      <w:pPr>
        <w:tabs>
          <w:tab w:val="clear" w:pos="567"/>
        </w:tabs>
        <w:spacing w:line="240" w:lineRule="auto"/>
        <w:ind w:left="-5" w:right="8"/>
        <w:rPr>
          <w:lang w:val="hu-HU"/>
        </w:rPr>
      </w:pPr>
      <w:r w:rsidRPr="00F14B85">
        <w:rPr>
          <w:lang w:val="hu-HU"/>
        </w:rPr>
        <w:t xml:space="preserve">Az elsődleges </w:t>
      </w:r>
      <w:r w:rsidR="004E2607">
        <w:rPr>
          <w:lang w:val="hu-HU"/>
        </w:rPr>
        <w:t>kardiovaszkuláris</w:t>
      </w:r>
      <w:r w:rsidRPr="00F14B85">
        <w:rPr>
          <w:lang w:val="hu-HU"/>
        </w:rPr>
        <w:t xml:space="preserve"> végpont az alábbi események első előfordulására vonatkozó összetett végpont volt: </w:t>
      </w:r>
      <w:r w:rsidR="004E2607">
        <w:rPr>
          <w:lang w:val="hu-HU"/>
        </w:rPr>
        <w:t>kardiovaszkuláris</w:t>
      </w:r>
      <w:r w:rsidRPr="00F14B85">
        <w:rPr>
          <w:lang w:val="hu-HU"/>
        </w:rPr>
        <w:t xml:space="preserve"> halálozás, nem halálos kimenetelű </w:t>
      </w:r>
      <w:r w:rsidR="003B6C4A">
        <w:rPr>
          <w:lang w:val="hu-HU"/>
        </w:rPr>
        <w:t>miokardiális infarktus</w:t>
      </w:r>
      <w:r w:rsidRPr="00F14B85">
        <w:rPr>
          <w:lang w:val="hu-HU"/>
        </w:rPr>
        <w:t>, nem halálos kimenetelű strok</w:t>
      </w:r>
      <w:r w:rsidR="00EB0DDA">
        <w:rPr>
          <w:lang w:val="hu-HU"/>
        </w:rPr>
        <w:t>e</w:t>
      </w:r>
      <w:r w:rsidR="001327FB">
        <w:rPr>
          <w:lang w:val="hu-HU"/>
        </w:rPr>
        <w:t>, illetve instabil angina miatti hospitalizáció. A másodlagos kardiovaszkuláris végpontok közé tartozott a kardiovaszkuláris halálozás, nem halálos kimenetelű miokardiális infarktus vagy nem halálos kimenetelű stroke</w:t>
      </w:r>
      <w:r w:rsidR="00755BA7">
        <w:rPr>
          <w:lang w:val="hu-HU"/>
        </w:rPr>
        <w:t>;</w:t>
      </w:r>
      <w:r w:rsidRPr="00F14B85">
        <w:rPr>
          <w:lang w:val="hu-HU"/>
        </w:rPr>
        <w:t xml:space="preserve"> </w:t>
      </w:r>
      <w:r w:rsidR="003B6C4A" w:rsidRPr="003B6C4A">
        <w:rPr>
          <w:lang w:val="hu-HU"/>
        </w:rPr>
        <w:t xml:space="preserve">az elsődleges </w:t>
      </w:r>
      <w:r w:rsidR="001327FB">
        <w:rPr>
          <w:lang w:val="hu-HU"/>
        </w:rPr>
        <w:t>összetett végpont</w:t>
      </w:r>
      <w:r w:rsidR="001327FB" w:rsidRPr="003B6C4A">
        <w:rPr>
          <w:lang w:val="hu-HU"/>
        </w:rPr>
        <w:t xml:space="preserve"> </w:t>
      </w:r>
      <w:r w:rsidR="003B6C4A" w:rsidRPr="003B6C4A">
        <w:rPr>
          <w:lang w:val="hu-HU"/>
        </w:rPr>
        <w:t xml:space="preserve">egyes összetevőinek első előfordulása; </w:t>
      </w:r>
      <w:r w:rsidR="001327FB">
        <w:rPr>
          <w:lang w:val="hu-HU"/>
        </w:rPr>
        <w:t>az össz</w:t>
      </w:r>
      <w:r w:rsidR="003B6C4A" w:rsidRPr="003B6C4A">
        <w:rPr>
          <w:lang w:val="hu-HU"/>
        </w:rPr>
        <w:t xml:space="preserve">halálozás; és pangásos szívelégtelenség miatti </w:t>
      </w:r>
      <w:r w:rsidR="001327FB">
        <w:rPr>
          <w:lang w:val="hu-HU"/>
        </w:rPr>
        <w:t>hospitalizáció</w:t>
      </w:r>
      <w:r w:rsidR="003B6C4A" w:rsidRPr="003B6C4A">
        <w:rPr>
          <w:lang w:val="hu-HU"/>
        </w:rPr>
        <w:t>.</w:t>
      </w:r>
    </w:p>
    <w:p w14:paraId="34E11A84" w14:textId="77777777" w:rsidR="00754BFC" w:rsidRPr="00F14B85" w:rsidRDefault="00754BFC" w:rsidP="00754BFC">
      <w:pPr>
        <w:tabs>
          <w:tab w:val="clear" w:pos="567"/>
        </w:tabs>
        <w:spacing w:line="240" w:lineRule="auto"/>
        <w:ind w:left="-5" w:right="8"/>
        <w:rPr>
          <w:lang w:val="hu-HU"/>
        </w:rPr>
      </w:pPr>
    </w:p>
    <w:p w14:paraId="3AC31A3D" w14:textId="0E0D6F43" w:rsidR="00754BFC" w:rsidRPr="00F14B85" w:rsidRDefault="00754BFC" w:rsidP="00754BFC">
      <w:pPr>
        <w:tabs>
          <w:tab w:val="clear" w:pos="567"/>
        </w:tabs>
        <w:spacing w:line="240" w:lineRule="auto"/>
        <w:ind w:left="-5" w:right="8"/>
        <w:rPr>
          <w:lang w:val="hu-HU"/>
        </w:rPr>
      </w:pPr>
      <w:r w:rsidRPr="00F14B85">
        <w:rPr>
          <w:lang w:val="hu-HU"/>
        </w:rPr>
        <w:t>A 3</w:t>
      </w:r>
      <w:r w:rsidR="00755BA7">
        <w:rPr>
          <w:lang w:val="hu-HU"/>
        </w:rPr>
        <w:t> </w:t>
      </w:r>
      <w:r w:rsidRPr="00F14B85">
        <w:rPr>
          <w:lang w:val="hu-HU"/>
        </w:rPr>
        <w:t xml:space="preserve">éves medián időtartamú követés után a szokásos kezeléssel együtt adott szitagliptin, a szitagliptin nélkül adott szokásos kezeléssel összehasonlítva nem növelte a jelentősebb </w:t>
      </w:r>
      <w:r w:rsidR="004E2607">
        <w:rPr>
          <w:lang w:val="hu-HU"/>
        </w:rPr>
        <w:t>kardiovaszkuláris</w:t>
      </w:r>
      <w:r w:rsidRPr="00F14B85">
        <w:rPr>
          <w:lang w:val="hu-HU"/>
        </w:rPr>
        <w:t xml:space="preserve"> nemkívánatos események kockázatát vagy a szívelégtelenség miatti hospitalizáció kockázatát a 2-es típusú diabetesben szenvedő betegeknél (3. táblázat).</w:t>
      </w:r>
    </w:p>
    <w:p w14:paraId="69D2594B" w14:textId="77777777" w:rsidR="00754BFC" w:rsidRPr="00F14B85" w:rsidRDefault="00754BFC" w:rsidP="00754BFC">
      <w:pPr>
        <w:tabs>
          <w:tab w:val="clear" w:pos="567"/>
        </w:tabs>
        <w:spacing w:line="240" w:lineRule="auto"/>
        <w:ind w:left="-5" w:right="8"/>
        <w:rPr>
          <w:lang w:val="hu-HU"/>
        </w:rPr>
      </w:pPr>
    </w:p>
    <w:p w14:paraId="45B888DC" w14:textId="480974DC" w:rsidR="00754BFC" w:rsidRPr="00F14B85" w:rsidRDefault="00754BFC" w:rsidP="00754BFC">
      <w:pPr>
        <w:tabs>
          <w:tab w:val="clear" w:pos="567"/>
        </w:tabs>
        <w:spacing w:line="240" w:lineRule="auto"/>
        <w:ind w:left="-5" w:right="124"/>
        <w:rPr>
          <w:lang w:val="hu-HU"/>
        </w:rPr>
      </w:pPr>
      <w:r w:rsidRPr="00F14B85">
        <w:rPr>
          <w:b/>
          <w:bCs/>
          <w:u w:color="000000"/>
          <w:lang w:val="hu-HU"/>
        </w:rPr>
        <w:t xml:space="preserve">3. táblázat: Az összetett </w:t>
      </w:r>
      <w:r w:rsidR="004E2607">
        <w:rPr>
          <w:b/>
          <w:bCs/>
          <w:u w:color="000000"/>
          <w:lang w:val="hu-HU"/>
        </w:rPr>
        <w:t>kardiovaszkuláris</w:t>
      </w:r>
      <w:r w:rsidRPr="00F14B85">
        <w:rPr>
          <w:b/>
          <w:bCs/>
          <w:u w:color="000000"/>
          <w:lang w:val="hu-HU"/>
        </w:rPr>
        <w:t xml:space="preserve"> végpontok és a főbb másodlagos végpontok arányai</w:t>
      </w:r>
    </w:p>
    <w:tbl>
      <w:tblPr>
        <w:tblW w:w="0" w:type="auto"/>
        <w:tblCellMar>
          <w:top w:w="50" w:type="dxa"/>
          <w:right w:w="77" w:type="dxa"/>
        </w:tblCellMar>
        <w:tblLook w:val="04A0" w:firstRow="1" w:lastRow="0" w:firstColumn="1" w:lastColumn="0" w:noHBand="0" w:noVBand="1"/>
      </w:tblPr>
      <w:tblGrid>
        <w:gridCol w:w="2796"/>
        <w:gridCol w:w="733"/>
        <w:gridCol w:w="1428"/>
        <w:gridCol w:w="735"/>
        <w:gridCol w:w="1350"/>
        <w:gridCol w:w="1171"/>
        <w:gridCol w:w="842"/>
      </w:tblGrid>
      <w:tr w:rsidR="00754BFC" w:rsidRPr="00F14B85" w14:paraId="0D6F10F8" w14:textId="77777777" w:rsidTr="00365CEC">
        <w:trPr>
          <w:trHeight w:val="226"/>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43ADC635" w14:textId="77777777" w:rsidR="00754BFC" w:rsidRPr="00F14B85" w:rsidRDefault="00754BFC" w:rsidP="00365CEC">
            <w:pPr>
              <w:tabs>
                <w:tab w:val="clear" w:pos="567"/>
              </w:tabs>
              <w:spacing w:line="240" w:lineRule="auto"/>
              <w:jc w:val="center"/>
              <w:rPr>
                <w:snapToGrid w:val="0"/>
                <w:lang w:val="hu-HU" w:eastAsia="zh-CN"/>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C99A802" w14:textId="77777777" w:rsidR="00754BFC" w:rsidRPr="00F14B85" w:rsidRDefault="00754BFC" w:rsidP="00365CEC">
            <w:pPr>
              <w:tabs>
                <w:tab w:val="clear" w:pos="567"/>
              </w:tabs>
              <w:spacing w:line="240" w:lineRule="auto"/>
              <w:ind w:right="37"/>
              <w:jc w:val="center"/>
              <w:rPr>
                <w:snapToGrid w:val="0"/>
                <w:lang w:val="hu-HU" w:eastAsia="zh-CN"/>
              </w:rPr>
            </w:pPr>
            <w:r w:rsidRPr="00F14B85">
              <w:rPr>
                <w:b/>
                <w:snapToGrid w:val="0"/>
                <w:lang w:val="hu-HU" w:eastAsia="zh-CN"/>
              </w:rPr>
              <w:t>Szitagliptin 100 mg</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DCF3CE1" w14:textId="77777777" w:rsidR="00754BFC" w:rsidRPr="00F14B85" w:rsidRDefault="00754BFC" w:rsidP="00365CEC">
            <w:pPr>
              <w:tabs>
                <w:tab w:val="clear" w:pos="567"/>
              </w:tabs>
              <w:spacing w:line="240" w:lineRule="auto"/>
              <w:ind w:right="30"/>
              <w:jc w:val="center"/>
              <w:rPr>
                <w:snapToGrid w:val="0"/>
                <w:lang w:val="hu-HU" w:eastAsia="zh-CN"/>
              </w:rPr>
            </w:pPr>
            <w:r w:rsidRPr="00F14B85">
              <w:rPr>
                <w:b/>
                <w:snapToGrid w:val="0"/>
                <w:lang w:val="hu-HU" w:eastAsia="zh-CN"/>
              </w:rPr>
              <w:t>Placebo</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25F49CD" w14:textId="77777777" w:rsidR="00754BFC" w:rsidRPr="00F14B85" w:rsidRDefault="00754BFC" w:rsidP="00365CEC">
            <w:pPr>
              <w:tabs>
                <w:tab w:val="clear" w:pos="567"/>
              </w:tabs>
              <w:spacing w:line="240" w:lineRule="auto"/>
              <w:ind w:left="7"/>
              <w:jc w:val="center"/>
              <w:rPr>
                <w:snapToGrid w:val="0"/>
                <w:lang w:val="hu-HU" w:eastAsia="zh-CN"/>
              </w:rPr>
            </w:pPr>
            <w:r w:rsidRPr="00F14B85">
              <w:rPr>
                <w:b/>
                <w:snapToGrid w:val="0"/>
                <w:lang w:val="hu-HU" w:eastAsia="zh-CN"/>
              </w:rPr>
              <w:t>Kockázati arány</w:t>
            </w:r>
          </w:p>
          <w:p w14:paraId="1C9EEA95" w14:textId="77777777" w:rsidR="00754BFC" w:rsidRPr="00F14B85" w:rsidRDefault="00754BFC" w:rsidP="00365CEC">
            <w:pPr>
              <w:tabs>
                <w:tab w:val="clear" w:pos="567"/>
              </w:tabs>
              <w:spacing w:line="240" w:lineRule="auto"/>
              <w:ind w:right="31"/>
              <w:jc w:val="center"/>
              <w:rPr>
                <w:snapToGrid w:val="0"/>
                <w:lang w:val="hu-HU" w:eastAsia="zh-CN"/>
              </w:rPr>
            </w:pPr>
            <w:r w:rsidRPr="00F14B85">
              <w:rPr>
                <w:b/>
                <w:snapToGrid w:val="0"/>
                <w:lang w:val="hu-HU" w:eastAsia="zh-CN"/>
              </w:rPr>
              <w:t>(95%-os CI)</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179A16F2" w14:textId="77777777" w:rsidR="00754BFC" w:rsidRPr="00F14B85" w:rsidRDefault="00754BFC" w:rsidP="00365CEC">
            <w:pPr>
              <w:tabs>
                <w:tab w:val="clear" w:pos="567"/>
              </w:tabs>
              <w:spacing w:line="240" w:lineRule="auto"/>
              <w:ind w:left="26"/>
              <w:jc w:val="center"/>
              <w:rPr>
                <w:snapToGrid w:val="0"/>
                <w:lang w:val="hu-HU" w:eastAsia="zh-CN"/>
              </w:rPr>
            </w:pPr>
            <w:r w:rsidRPr="00F14B85">
              <w:rPr>
                <w:b/>
                <w:snapToGrid w:val="0"/>
                <w:lang w:val="hu-HU" w:eastAsia="zh-CN"/>
              </w:rPr>
              <w:t>p-érték</w:t>
            </w:r>
            <w:r w:rsidRPr="00F14B85">
              <w:rPr>
                <w:snapToGrid w:val="0"/>
                <w:vertAlign w:val="superscript"/>
                <w:lang w:val="hu-HU" w:eastAsia="zh-CN"/>
              </w:rPr>
              <w:t>†</w:t>
            </w:r>
          </w:p>
        </w:tc>
      </w:tr>
      <w:tr w:rsidR="00365CEC" w:rsidRPr="00421FCA" w14:paraId="4442A239" w14:textId="77777777" w:rsidTr="00365CEC">
        <w:trPr>
          <w:trHeight w:val="1610"/>
        </w:trPr>
        <w:tc>
          <w:tcPr>
            <w:tcW w:w="0" w:type="auto"/>
            <w:vMerge/>
            <w:tcBorders>
              <w:top w:val="nil"/>
              <w:left w:val="single" w:sz="6" w:space="0" w:color="000000"/>
              <w:bottom w:val="single" w:sz="6" w:space="0" w:color="000000"/>
              <w:right w:val="single" w:sz="6" w:space="0" w:color="000000"/>
            </w:tcBorders>
            <w:shd w:val="clear" w:color="auto" w:fill="auto"/>
            <w:vAlign w:val="center"/>
          </w:tcPr>
          <w:p w14:paraId="78EA9F68" w14:textId="77777777" w:rsidR="00754BFC" w:rsidRPr="00F14B85" w:rsidRDefault="00754BFC" w:rsidP="00365CEC">
            <w:pPr>
              <w:tabs>
                <w:tab w:val="clear" w:pos="567"/>
              </w:tabs>
              <w:spacing w:line="240" w:lineRule="auto"/>
              <w:jc w:val="center"/>
              <w:rPr>
                <w:snapToGrid w:val="0"/>
                <w:lang w:val="hu-HU" w:eastAsia="zh-CN"/>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5BF24427" w14:textId="77777777" w:rsidR="00754BFC" w:rsidRPr="00F14B85" w:rsidRDefault="00754BFC" w:rsidP="00365CEC">
            <w:pPr>
              <w:tabs>
                <w:tab w:val="clear" w:pos="567"/>
              </w:tabs>
              <w:spacing w:line="240" w:lineRule="auto"/>
              <w:ind w:right="34"/>
              <w:jc w:val="center"/>
              <w:rPr>
                <w:snapToGrid w:val="0"/>
                <w:lang w:val="hu-HU" w:eastAsia="zh-CN"/>
              </w:rPr>
            </w:pPr>
            <w:r w:rsidRPr="00F14B85">
              <w:rPr>
                <w:b/>
                <w:snapToGrid w:val="0"/>
                <w:lang w:val="hu-HU" w:eastAsia="zh-CN"/>
              </w:rPr>
              <w:t>N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8892A0A" w14:textId="2B1AD5CA" w:rsidR="00754BFC" w:rsidRPr="00F14B85" w:rsidRDefault="00754BFC" w:rsidP="00365CEC">
            <w:pPr>
              <w:tabs>
                <w:tab w:val="clear" w:pos="567"/>
              </w:tabs>
              <w:spacing w:line="240" w:lineRule="auto"/>
              <w:jc w:val="center"/>
              <w:rPr>
                <w:snapToGrid w:val="0"/>
                <w:lang w:val="hu-HU" w:eastAsia="zh-CN"/>
              </w:rPr>
            </w:pPr>
            <w:r w:rsidRPr="00F14B85">
              <w:rPr>
                <w:b/>
                <w:snapToGrid w:val="0"/>
                <w:lang w:val="hu-HU" w:eastAsia="zh-CN"/>
              </w:rPr>
              <w:t>100 beteg-évre</w:t>
            </w:r>
            <w:r w:rsidR="00365CEC">
              <w:rPr>
                <w:b/>
                <w:snapToGrid w:val="0"/>
                <w:lang w:val="hu-HU" w:eastAsia="zh-CN"/>
              </w:rPr>
              <w:t xml:space="preserve"> </w:t>
            </w:r>
            <w:r w:rsidRPr="00F14B85">
              <w:rPr>
                <w:b/>
                <w:snapToGrid w:val="0"/>
                <w:lang w:val="hu-HU" w:eastAsia="zh-CN"/>
              </w:rPr>
              <w:t>vonatkozó</w:t>
            </w:r>
            <w:r w:rsidR="00365CEC">
              <w:rPr>
                <w:b/>
                <w:snapToGrid w:val="0"/>
                <w:lang w:val="hu-HU" w:eastAsia="zh-CN"/>
              </w:rPr>
              <w:t xml:space="preserve"> </w:t>
            </w:r>
            <w:r w:rsidRPr="00F14B85">
              <w:rPr>
                <w:b/>
                <w:snapToGrid w:val="0"/>
                <w:lang w:val="hu-HU" w:eastAsia="zh-CN"/>
              </w:rPr>
              <w:t>előfordulási arány</w:t>
            </w:r>
            <w:r w:rsidRPr="00F14B85">
              <w:rPr>
                <w:snapToGrid w:val="0"/>
                <w:lang w:val="hu-HU" w:eastAsia="zh-CN"/>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11EC80F" w14:textId="77777777" w:rsidR="00754BFC" w:rsidRPr="00F14B85" w:rsidRDefault="00754BFC" w:rsidP="00365CEC">
            <w:pPr>
              <w:tabs>
                <w:tab w:val="clear" w:pos="567"/>
              </w:tabs>
              <w:spacing w:line="240" w:lineRule="auto"/>
              <w:ind w:right="29"/>
              <w:jc w:val="center"/>
              <w:rPr>
                <w:snapToGrid w:val="0"/>
                <w:lang w:val="hu-HU" w:eastAsia="zh-CN"/>
              </w:rPr>
            </w:pPr>
            <w:r w:rsidRPr="00F14B85">
              <w:rPr>
                <w:b/>
                <w:snapToGrid w:val="0"/>
                <w:lang w:val="hu-HU" w:eastAsia="zh-CN"/>
              </w:rPr>
              <w:t>N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3D0968FE" w14:textId="749781E8" w:rsidR="00754BFC" w:rsidRPr="00F14B85" w:rsidRDefault="00754BFC" w:rsidP="00365CEC">
            <w:pPr>
              <w:tabs>
                <w:tab w:val="clear" w:pos="567"/>
              </w:tabs>
              <w:spacing w:line="240" w:lineRule="auto"/>
              <w:jc w:val="center"/>
              <w:rPr>
                <w:snapToGrid w:val="0"/>
                <w:lang w:val="hu-HU" w:eastAsia="zh-CN"/>
              </w:rPr>
            </w:pPr>
            <w:r w:rsidRPr="00F14B85">
              <w:rPr>
                <w:b/>
                <w:snapToGrid w:val="0"/>
                <w:lang w:val="hu-HU" w:eastAsia="zh-CN"/>
              </w:rPr>
              <w:t>100 beteg-évre</w:t>
            </w:r>
            <w:r w:rsidR="00EB0DDA">
              <w:rPr>
                <w:b/>
                <w:snapToGrid w:val="0"/>
                <w:lang w:val="hu-HU" w:eastAsia="zh-CN"/>
              </w:rPr>
              <w:t xml:space="preserve"> </w:t>
            </w:r>
            <w:r w:rsidRPr="00F14B85">
              <w:rPr>
                <w:b/>
                <w:snapToGrid w:val="0"/>
                <w:lang w:val="hu-HU" w:eastAsia="zh-CN"/>
              </w:rPr>
              <w:t>vonatkozó</w:t>
            </w:r>
          </w:p>
          <w:p w14:paraId="2D0D9BEF" w14:textId="77777777" w:rsidR="00754BFC" w:rsidRPr="00F14B85" w:rsidRDefault="00754BFC" w:rsidP="00365CEC">
            <w:pPr>
              <w:tabs>
                <w:tab w:val="clear" w:pos="567"/>
              </w:tabs>
              <w:spacing w:line="240" w:lineRule="auto"/>
              <w:jc w:val="center"/>
              <w:rPr>
                <w:snapToGrid w:val="0"/>
                <w:lang w:val="hu-HU" w:eastAsia="zh-CN"/>
              </w:rPr>
            </w:pPr>
            <w:r w:rsidRPr="00F14B85">
              <w:rPr>
                <w:b/>
                <w:snapToGrid w:val="0"/>
                <w:lang w:val="hu-HU" w:eastAsia="zh-CN"/>
              </w:rPr>
              <w:t>előfordulási arány</w:t>
            </w:r>
            <w:r w:rsidRPr="00F14B85">
              <w:rPr>
                <w:snapToGrid w:val="0"/>
                <w:lang w:val="hu-HU" w:eastAsia="zh-CN"/>
              </w:rPr>
              <w:t>*</w:t>
            </w:r>
          </w:p>
        </w:tc>
        <w:tc>
          <w:tcPr>
            <w:tcW w:w="0" w:type="auto"/>
            <w:vMerge/>
            <w:tcBorders>
              <w:top w:val="nil"/>
              <w:left w:val="single" w:sz="6" w:space="0" w:color="000000"/>
              <w:bottom w:val="single" w:sz="6" w:space="0" w:color="000000"/>
              <w:right w:val="single" w:sz="6" w:space="0" w:color="000000"/>
            </w:tcBorders>
            <w:shd w:val="clear" w:color="auto" w:fill="auto"/>
            <w:vAlign w:val="center"/>
          </w:tcPr>
          <w:p w14:paraId="7E23FA7C" w14:textId="77777777" w:rsidR="00754BFC" w:rsidRPr="00F14B85" w:rsidRDefault="00754BFC" w:rsidP="00365CEC">
            <w:pPr>
              <w:tabs>
                <w:tab w:val="clear" w:pos="567"/>
              </w:tabs>
              <w:spacing w:line="240" w:lineRule="auto"/>
              <w:jc w:val="center"/>
              <w:rPr>
                <w:snapToGrid w:val="0"/>
                <w:lang w:val="hu-HU" w:eastAsia="zh-CN"/>
              </w:rPr>
            </w:pPr>
          </w:p>
        </w:tc>
        <w:tc>
          <w:tcPr>
            <w:tcW w:w="0" w:type="auto"/>
            <w:vMerge/>
            <w:tcBorders>
              <w:top w:val="nil"/>
              <w:left w:val="single" w:sz="6" w:space="0" w:color="000000"/>
              <w:bottom w:val="single" w:sz="6" w:space="0" w:color="000000"/>
              <w:right w:val="single" w:sz="6" w:space="0" w:color="000000"/>
            </w:tcBorders>
            <w:shd w:val="clear" w:color="auto" w:fill="auto"/>
            <w:vAlign w:val="center"/>
          </w:tcPr>
          <w:p w14:paraId="454D5F02" w14:textId="77777777" w:rsidR="00754BFC" w:rsidRPr="00F14B85" w:rsidRDefault="00754BFC" w:rsidP="00365CEC">
            <w:pPr>
              <w:tabs>
                <w:tab w:val="clear" w:pos="567"/>
              </w:tabs>
              <w:spacing w:line="240" w:lineRule="auto"/>
              <w:jc w:val="center"/>
              <w:rPr>
                <w:snapToGrid w:val="0"/>
                <w:lang w:val="hu-HU" w:eastAsia="zh-CN"/>
              </w:rPr>
            </w:pPr>
          </w:p>
        </w:tc>
      </w:tr>
      <w:tr w:rsidR="00754BFC" w:rsidRPr="00F14B85" w14:paraId="5E01CF69" w14:textId="77777777" w:rsidTr="00365CEC">
        <w:trPr>
          <w:trHeight w:val="302"/>
        </w:trPr>
        <w:tc>
          <w:tcPr>
            <w:tcW w:w="0" w:type="auto"/>
            <w:gridSpan w:val="3"/>
            <w:tcBorders>
              <w:top w:val="single" w:sz="6" w:space="0" w:color="000000"/>
              <w:left w:val="single" w:sz="6" w:space="0" w:color="000000"/>
              <w:bottom w:val="single" w:sz="6" w:space="0" w:color="000000"/>
              <w:right w:val="nil"/>
            </w:tcBorders>
            <w:shd w:val="clear" w:color="auto" w:fill="auto"/>
            <w:vAlign w:val="center"/>
          </w:tcPr>
          <w:p w14:paraId="4B563E05" w14:textId="77777777" w:rsidR="00754BFC" w:rsidRPr="00F14B85" w:rsidRDefault="00754BFC" w:rsidP="00365CEC">
            <w:pPr>
              <w:tabs>
                <w:tab w:val="clear" w:pos="567"/>
              </w:tabs>
              <w:spacing w:line="240" w:lineRule="auto"/>
              <w:rPr>
                <w:snapToGrid w:val="0"/>
                <w:lang w:val="hu-HU" w:eastAsia="zh-CN"/>
              </w:rPr>
            </w:pPr>
            <w:r w:rsidRPr="00F14B85">
              <w:rPr>
                <w:b/>
                <w:snapToGrid w:val="0"/>
                <w:lang w:val="hu-HU" w:eastAsia="zh-CN"/>
              </w:rPr>
              <w:t>A beválasztás szerinti populáció elemzése</w:t>
            </w:r>
          </w:p>
        </w:tc>
        <w:tc>
          <w:tcPr>
            <w:tcW w:w="0" w:type="auto"/>
            <w:gridSpan w:val="2"/>
            <w:tcBorders>
              <w:top w:val="single" w:sz="6" w:space="0" w:color="000000"/>
              <w:left w:val="nil"/>
              <w:bottom w:val="single" w:sz="6" w:space="0" w:color="000000"/>
              <w:right w:val="nil"/>
            </w:tcBorders>
            <w:shd w:val="clear" w:color="auto" w:fill="auto"/>
            <w:vAlign w:val="center"/>
          </w:tcPr>
          <w:p w14:paraId="46963370" w14:textId="77777777" w:rsidR="00754BFC" w:rsidRPr="00F14B85" w:rsidRDefault="00754BFC" w:rsidP="00365CEC">
            <w:pPr>
              <w:tabs>
                <w:tab w:val="clear" w:pos="567"/>
              </w:tabs>
              <w:spacing w:line="240" w:lineRule="auto"/>
              <w:jc w:val="center"/>
              <w:rPr>
                <w:snapToGrid w:val="0"/>
                <w:lang w:val="hu-HU" w:eastAsia="zh-CN"/>
              </w:rPr>
            </w:pPr>
          </w:p>
        </w:tc>
        <w:tc>
          <w:tcPr>
            <w:tcW w:w="0" w:type="auto"/>
            <w:tcBorders>
              <w:top w:val="single" w:sz="6" w:space="0" w:color="000000"/>
              <w:left w:val="nil"/>
              <w:bottom w:val="single" w:sz="6" w:space="0" w:color="000000"/>
              <w:right w:val="nil"/>
            </w:tcBorders>
            <w:shd w:val="clear" w:color="auto" w:fill="auto"/>
            <w:vAlign w:val="center"/>
          </w:tcPr>
          <w:p w14:paraId="0B401F91" w14:textId="77777777" w:rsidR="00754BFC" w:rsidRPr="00F14B85" w:rsidRDefault="00754BFC" w:rsidP="00365CEC">
            <w:pPr>
              <w:tabs>
                <w:tab w:val="clear" w:pos="567"/>
              </w:tabs>
              <w:spacing w:line="240" w:lineRule="auto"/>
              <w:jc w:val="center"/>
              <w:rPr>
                <w:snapToGrid w:val="0"/>
                <w:lang w:val="hu-HU" w:eastAsia="zh-CN"/>
              </w:rPr>
            </w:pPr>
          </w:p>
        </w:tc>
        <w:tc>
          <w:tcPr>
            <w:tcW w:w="0" w:type="auto"/>
            <w:tcBorders>
              <w:top w:val="single" w:sz="6" w:space="0" w:color="000000"/>
              <w:left w:val="nil"/>
              <w:bottom w:val="single" w:sz="6" w:space="0" w:color="000000"/>
              <w:right w:val="single" w:sz="6" w:space="0" w:color="000000"/>
            </w:tcBorders>
            <w:shd w:val="clear" w:color="auto" w:fill="auto"/>
            <w:vAlign w:val="center"/>
          </w:tcPr>
          <w:p w14:paraId="3607A2EB" w14:textId="77777777" w:rsidR="00754BFC" w:rsidRPr="00F14B85" w:rsidRDefault="00754BFC" w:rsidP="00365CEC">
            <w:pPr>
              <w:tabs>
                <w:tab w:val="clear" w:pos="567"/>
              </w:tabs>
              <w:spacing w:line="240" w:lineRule="auto"/>
              <w:jc w:val="center"/>
              <w:rPr>
                <w:snapToGrid w:val="0"/>
                <w:lang w:val="hu-HU" w:eastAsia="zh-CN"/>
              </w:rPr>
            </w:pPr>
          </w:p>
        </w:tc>
      </w:tr>
      <w:tr w:rsidR="00754BFC" w:rsidRPr="00F14B85" w14:paraId="451A6737" w14:textId="77777777" w:rsidTr="00365CEC">
        <w:trPr>
          <w:trHeight w:val="288"/>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067ED846" w14:textId="77777777" w:rsidR="00754BFC" w:rsidRPr="00F14B85" w:rsidRDefault="00754BFC" w:rsidP="00365CEC">
            <w:pPr>
              <w:tabs>
                <w:tab w:val="clear" w:pos="567"/>
              </w:tabs>
              <w:spacing w:line="240" w:lineRule="auto"/>
              <w:ind w:left="166"/>
              <w:rPr>
                <w:snapToGrid w:val="0"/>
                <w:lang w:val="hu-HU" w:eastAsia="zh-CN"/>
              </w:rPr>
            </w:pPr>
            <w:r w:rsidRPr="00F14B85">
              <w:rPr>
                <w:b/>
                <w:snapToGrid w:val="0"/>
                <w:lang w:val="hu-HU" w:eastAsia="zh-CN"/>
              </w:rPr>
              <w:t>A betegek száma</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B3BA2D6" w14:textId="77777777" w:rsidR="00754BFC" w:rsidRPr="00F14B85" w:rsidRDefault="00754BFC" w:rsidP="00365CEC">
            <w:pPr>
              <w:tabs>
                <w:tab w:val="clear" w:pos="567"/>
              </w:tabs>
              <w:spacing w:line="240" w:lineRule="auto"/>
              <w:ind w:right="37"/>
              <w:jc w:val="center"/>
              <w:rPr>
                <w:snapToGrid w:val="0"/>
                <w:lang w:val="hu-HU" w:eastAsia="zh-CN"/>
              </w:rPr>
            </w:pPr>
            <w:r w:rsidRPr="00F14B85">
              <w:rPr>
                <w:b/>
                <w:snapToGrid w:val="0"/>
                <w:lang w:val="hu-HU" w:eastAsia="zh-CN"/>
              </w:rPr>
              <w:t>7332</w:t>
            </w:r>
          </w:p>
        </w:tc>
        <w:tc>
          <w:tcPr>
            <w:tcW w:w="0" w:type="auto"/>
            <w:gridSpan w:val="2"/>
            <w:tcBorders>
              <w:top w:val="single" w:sz="6" w:space="0" w:color="000000"/>
              <w:left w:val="single" w:sz="6" w:space="0" w:color="000000"/>
              <w:bottom w:val="single" w:sz="6" w:space="0" w:color="000000"/>
              <w:right w:val="single" w:sz="4" w:space="0" w:color="000000"/>
            </w:tcBorders>
            <w:shd w:val="clear" w:color="auto" w:fill="auto"/>
            <w:vAlign w:val="center"/>
          </w:tcPr>
          <w:p w14:paraId="49E2C86E" w14:textId="77777777" w:rsidR="00754BFC" w:rsidRPr="00F14B85" w:rsidRDefault="00754BFC" w:rsidP="00365CEC">
            <w:pPr>
              <w:tabs>
                <w:tab w:val="clear" w:pos="567"/>
              </w:tabs>
              <w:spacing w:line="240" w:lineRule="auto"/>
              <w:ind w:right="32"/>
              <w:jc w:val="center"/>
              <w:rPr>
                <w:snapToGrid w:val="0"/>
                <w:lang w:val="hu-HU" w:eastAsia="zh-CN"/>
              </w:rPr>
            </w:pPr>
            <w:r w:rsidRPr="00F14B85">
              <w:rPr>
                <w:b/>
                <w:snapToGrid w:val="0"/>
                <w:lang w:val="hu-HU" w:eastAsia="zh-CN"/>
              </w:rPr>
              <w:t>7339</w:t>
            </w:r>
          </w:p>
        </w:tc>
        <w:tc>
          <w:tcPr>
            <w:tcW w:w="0" w:type="auto"/>
            <w:vMerge w:val="restart"/>
            <w:tcBorders>
              <w:top w:val="single" w:sz="6" w:space="0" w:color="000000"/>
              <w:left w:val="single" w:sz="4" w:space="0" w:color="000000"/>
              <w:bottom w:val="single" w:sz="4" w:space="0" w:color="000000"/>
              <w:right w:val="single" w:sz="4" w:space="0" w:color="000000"/>
            </w:tcBorders>
            <w:shd w:val="clear" w:color="auto" w:fill="auto"/>
            <w:vAlign w:val="center"/>
          </w:tcPr>
          <w:p w14:paraId="1C2FF1E4" w14:textId="77777777" w:rsidR="00754BFC" w:rsidRPr="00F14B85" w:rsidRDefault="00754BFC" w:rsidP="00365CEC">
            <w:pPr>
              <w:tabs>
                <w:tab w:val="clear" w:pos="567"/>
              </w:tabs>
              <w:spacing w:line="240" w:lineRule="auto"/>
              <w:ind w:left="34"/>
              <w:jc w:val="center"/>
              <w:rPr>
                <w:snapToGrid w:val="0"/>
                <w:lang w:val="hu-HU" w:eastAsia="zh-CN"/>
              </w:rPr>
            </w:pPr>
            <w:r w:rsidRPr="00F14B85">
              <w:rPr>
                <w:snapToGrid w:val="0"/>
                <w:lang w:val="hu-HU" w:eastAsia="zh-CN"/>
              </w:rPr>
              <w:t>0,98 (0,89–1,08)</w:t>
            </w:r>
          </w:p>
        </w:tc>
        <w:tc>
          <w:tcPr>
            <w:tcW w:w="0" w:type="auto"/>
            <w:vMerge w:val="restart"/>
            <w:tcBorders>
              <w:top w:val="single" w:sz="6" w:space="0" w:color="000000"/>
              <w:left w:val="single" w:sz="4" w:space="0" w:color="000000"/>
              <w:bottom w:val="single" w:sz="4" w:space="0" w:color="000000"/>
              <w:right w:val="single" w:sz="4" w:space="0" w:color="000000"/>
            </w:tcBorders>
            <w:shd w:val="clear" w:color="auto" w:fill="auto"/>
            <w:vAlign w:val="center"/>
          </w:tcPr>
          <w:p w14:paraId="765F67B4"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&lt;0,001</w:t>
            </w:r>
          </w:p>
        </w:tc>
      </w:tr>
      <w:tr w:rsidR="00365CEC" w:rsidRPr="00F14B85" w14:paraId="742F0CC9" w14:textId="77777777" w:rsidTr="00365CEC">
        <w:trPr>
          <w:trHeight w:val="1324"/>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0F68884" w14:textId="735FA142" w:rsidR="00754BFC" w:rsidRPr="00F14B85" w:rsidRDefault="00754BFC" w:rsidP="00365CEC">
            <w:pPr>
              <w:tabs>
                <w:tab w:val="clear" w:pos="567"/>
              </w:tabs>
              <w:spacing w:line="240" w:lineRule="auto"/>
              <w:ind w:left="346" w:hanging="180"/>
              <w:rPr>
                <w:snapToGrid w:val="0"/>
                <w:lang w:val="hu-HU" w:eastAsia="zh-CN"/>
              </w:rPr>
            </w:pPr>
            <w:r w:rsidRPr="00F14B85">
              <w:rPr>
                <w:b/>
                <w:snapToGrid w:val="0"/>
                <w:lang w:val="hu-HU" w:eastAsia="zh-CN"/>
              </w:rPr>
              <w:t xml:space="preserve">Elsődleges összetett végpont </w:t>
            </w:r>
            <w:r w:rsidRPr="00F14B85">
              <w:rPr>
                <w:snapToGrid w:val="0"/>
                <w:lang w:val="hu-HU" w:eastAsia="zh-CN"/>
              </w:rPr>
              <w:t>(</w:t>
            </w:r>
            <w:r w:rsidR="00755BA7">
              <w:rPr>
                <w:snapToGrid w:val="0"/>
                <w:lang w:val="hu-HU" w:eastAsia="zh-CN"/>
              </w:rPr>
              <w:t>Kardiovaszkuláris</w:t>
            </w:r>
            <w:r w:rsidRPr="00F14B85">
              <w:rPr>
                <w:snapToGrid w:val="0"/>
                <w:lang w:val="hu-HU" w:eastAsia="zh-CN"/>
              </w:rPr>
              <w:t xml:space="preserve"> halálozás, nem halálos kimenetelű </w:t>
            </w:r>
            <w:r w:rsidR="003B6C4A">
              <w:rPr>
                <w:snapToGrid w:val="0"/>
                <w:lang w:val="hu-HU" w:eastAsia="zh-CN"/>
              </w:rPr>
              <w:t>miokardiális infarktus</w:t>
            </w:r>
            <w:r w:rsidRPr="00F14B85">
              <w:rPr>
                <w:snapToGrid w:val="0"/>
                <w:lang w:val="hu-HU" w:eastAsia="zh-CN"/>
              </w:rPr>
              <w:t>, nem halálos kimenetelű stroke, illetve instabil angina miatti hospitalizáció)</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CDFFA22" w14:textId="77777777" w:rsidR="00754BFC" w:rsidRPr="00F14B85" w:rsidRDefault="00754BFC" w:rsidP="00365CEC">
            <w:pPr>
              <w:tabs>
                <w:tab w:val="clear" w:pos="567"/>
              </w:tabs>
              <w:spacing w:line="240" w:lineRule="auto"/>
              <w:jc w:val="center"/>
              <w:rPr>
                <w:snapToGrid w:val="0"/>
                <w:lang w:val="hu-HU" w:eastAsia="zh-CN"/>
              </w:rPr>
            </w:pPr>
            <w:r w:rsidRPr="00F14B85">
              <w:rPr>
                <w:snapToGrid w:val="0"/>
                <w:lang w:val="hu-HU" w:eastAsia="zh-CN"/>
              </w:rPr>
              <w:t>839 (11,4)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78BBD73"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4,1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36EFA91D" w14:textId="77777777" w:rsidR="00754BFC" w:rsidRPr="00F14B85" w:rsidRDefault="00754BFC" w:rsidP="00365CEC">
            <w:pPr>
              <w:tabs>
                <w:tab w:val="clear" w:pos="567"/>
              </w:tabs>
              <w:spacing w:line="240" w:lineRule="auto"/>
              <w:ind w:left="2"/>
              <w:jc w:val="center"/>
              <w:rPr>
                <w:snapToGrid w:val="0"/>
                <w:lang w:val="hu-HU" w:eastAsia="zh-CN"/>
              </w:rPr>
            </w:pPr>
            <w:r w:rsidRPr="00F14B85">
              <w:rPr>
                <w:snapToGrid w:val="0"/>
                <w:lang w:val="hu-HU" w:eastAsia="zh-CN"/>
              </w:rPr>
              <w:t>851 (11,6)</w:t>
            </w:r>
          </w:p>
        </w:tc>
        <w:tc>
          <w:tcPr>
            <w:tcW w:w="0" w:type="auto"/>
            <w:tcBorders>
              <w:top w:val="single" w:sz="6" w:space="0" w:color="000000"/>
              <w:left w:val="single" w:sz="6" w:space="0" w:color="000000"/>
              <w:bottom w:val="single" w:sz="6" w:space="0" w:color="000000"/>
              <w:right w:val="single" w:sz="4" w:space="0" w:color="000000"/>
            </w:tcBorders>
            <w:shd w:val="clear" w:color="auto" w:fill="auto"/>
            <w:vAlign w:val="center"/>
          </w:tcPr>
          <w:p w14:paraId="23378A30"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4,2</w:t>
            </w:r>
          </w:p>
        </w:tc>
        <w:tc>
          <w:tcPr>
            <w:tcW w:w="0" w:type="auto"/>
            <w:vMerge/>
            <w:tcBorders>
              <w:top w:val="nil"/>
              <w:left w:val="single" w:sz="4" w:space="0" w:color="000000"/>
              <w:bottom w:val="single" w:sz="4" w:space="0" w:color="000000"/>
              <w:right w:val="single" w:sz="4" w:space="0" w:color="000000"/>
            </w:tcBorders>
            <w:shd w:val="clear" w:color="auto" w:fill="auto"/>
            <w:vAlign w:val="center"/>
          </w:tcPr>
          <w:p w14:paraId="24BD264F" w14:textId="77777777" w:rsidR="00754BFC" w:rsidRPr="00F14B85" w:rsidRDefault="00754BFC" w:rsidP="00365CEC">
            <w:pPr>
              <w:tabs>
                <w:tab w:val="clear" w:pos="567"/>
              </w:tabs>
              <w:spacing w:line="240" w:lineRule="auto"/>
              <w:jc w:val="center"/>
              <w:rPr>
                <w:snapToGrid w:val="0"/>
                <w:lang w:val="hu-HU" w:eastAsia="zh-CN"/>
              </w:rPr>
            </w:pPr>
          </w:p>
        </w:tc>
        <w:tc>
          <w:tcPr>
            <w:tcW w:w="0" w:type="auto"/>
            <w:vMerge/>
            <w:tcBorders>
              <w:top w:val="nil"/>
              <w:left w:val="single" w:sz="4" w:space="0" w:color="000000"/>
              <w:bottom w:val="single" w:sz="4" w:space="0" w:color="000000"/>
              <w:right w:val="single" w:sz="4" w:space="0" w:color="000000"/>
            </w:tcBorders>
            <w:shd w:val="clear" w:color="auto" w:fill="auto"/>
            <w:vAlign w:val="center"/>
          </w:tcPr>
          <w:p w14:paraId="07737A7F" w14:textId="77777777" w:rsidR="00754BFC" w:rsidRPr="00F14B85" w:rsidRDefault="00754BFC" w:rsidP="00365CEC">
            <w:pPr>
              <w:tabs>
                <w:tab w:val="clear" w:pos="567"/>
              </w:tabs>
              <w:spacing w:line="240" w:lineRule="auto"/>
              <w:jc w:val="center"/>
              <w:rPr>
                <w:snapToGrid w:val="0"/>
                <w:lang w:val="hu-HU" w:eastAsia="zh-CN"/>
              </w:rPr>
            </w:pPr>
          </w:p>
        </w:tc>
      </w:tr>
      <w:tr w:rsidR="00365CEC" w:rsidRPr="00F14B85" w14:paraId="60CD8C69" w14:textId="77777777" w:rsidTr="00365CEC">
        <w:trPr>
          <w:trHeight w:val="1131"/>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C0A7321" w14:textId="6CD98151" w:rsidR="00754BFC" w:rsidRPr="00F14B85" w:rsidRDefault="00754BFC" w:rsidP="00365CEC">
            <w:pPr>
              <w:tabs>
                <w:tab w:val="clear" w:pos="567"/>
              </w:tabs>
              <w:spacing w:line="240" w:lineRule="auto"/>
              <w:ind w:left="346" w:hanging="180"/>
              <w:rPr>
                <w:snapToGrid w:val="0"/>
                <w:lang w:val="hu-HU" w:eastAsia="zh-CN"/>
              </w:rPr>
            </w:pPr>
            <w:r w:rsidRPr="00F14B85">
              <w:rPr>
                <w:b/>
                <w:snapToGrid w:val="0"/>
                <w:lang w:val="hu-HU" w:eastAsia="zh-CN"/>
              </w:rPr>
              <w:t xml:space="preserve">Másodlagos összetett végpont </w:t>
            </w:r>
            <w:r w:rsidRPr="00F14B85">
              <w:rPr>
                <w:snapToGrid w:val="0"/>
                <w:lang w:val="hu-HU" w:eastAsia="zh-CN"/>
              </w:rPr>
              <w:t>(</w:t>
            </w:r>
            <w:r w:rsidR="001C19EC">
              <w:rPr>
                <w:snapToGrid w:val="0"/>
                <w:lang w:val="hu-HU" w:eastAsia="zh-CN"/>
              </w:rPr>
              <w:t>Kardiovaszkuláris</w:t>
            </w:r>
            <w:r w:rsidRPr="00F14B85">
              <w:rPr>
                <w:snapToGrid w:val="0"/>
                <w:lang w:val="hu-HU" w:eastAsia="zh-CN"/>
              </w:rPr>
              <w:t xml:space="preserve"> halálozás, nem halálos kimenetelű </w:t>
            </w:r>
            <w:r w:rsidR="003B6C4A">
              <w:rPr>
                <w:snapToGrid w:val="0"/>
                <w:lang w:val="hu-HU" w:eastAsia="zh-CN"/>
              </w:rPr>
              <w:t>miokardiális infarktus</w:t>
            </w:r>
            <w:r w:rsidRPr="00F14B85">
              <w:rPr>
                <w:snapToGrid w:val="0"/>
                <w:lang w:val="hu-HU" w:eastAsia="zh-CN"/>
              </w:rPr>
              <w:t xml:space="preserve"> vagy nem halálos kimenetelű stroke)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7EF996C" w14:textId="77777777" w:rsidR="00754BFC" w:rsidRPr="00F14B85" w:rsidRDefault="00754BFC" w:rsidP="00365CEC">
            <w:pPr>
              <w:tabs>
                <w:tab w:val="clear" w:pos="567"/>
              </w:tabs>
              <w:spacing w:line="240" w:lineRule="auto"/>
              <w:jc w:val="center"/>
              <w:rPr>
                <w:snapToGrid w:val="0"/>
                <w:lang w:val="hu-HU" w:eastAsia="zh-CN"/>
              </w:rPr>
            </w:pPr>
            <w:r w:rsidRPr="00F14B85">
              <w:rPr>
                <w:snapToGrid w:val="0"/>
                <w:lang w:val="hu-HU" w:eastAsia="zh-CN"/>
              </w:rPr>
              <w:t>745 (10,2)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DDD954E"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3,6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8B5BFB5" w14:textId="77777777" w:rsidR="00754BFC" w:rsidRPr="00F14B85" w:rsidRDefault="00754BFC" w:rsidP="00365CEC">
            <w:pPr>
              <w:tabs>
                <w:tab w:val="clear" w:pos="567"/>
              </w:tabs>
              <w:spacing w:line="240" w:lineRule="auto"/>
              <w:ind w:left="2"/>
              <w:jc w:val="center"/>
              <w:rPr>
                <w:snapToGrid w:val="0"/>
                <w:lang w:val="hu-HU" w:eastAsia="zh-CN"/>
              </w:rPr>
            </w:pPr>
            <w:r w:rsidRPr="00F14B85">
              <w:rPr>
                <w:snapToGrid w:val="0"/>
                <w:lang w:val="hu-HU" w:eastAsia="zh-CN"/>
              </w:rPr>
              <w:t>746 (10,2)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F884B95"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3,6</w:t>
            </w:r>
          </w:p>
        </w:tc>
        <w:tc>
          <w:tcPr>
            <w:tcW w:w="0" w:type="auto"/>
            <w:tcBorders>
              <w:top w:val="single" w:sz="4" w:space="0" w:color="000000"/>
              <w:left w:val="single" w:sz="6" w:space="0" w:color="000000"/>
              <w:bottom w:val="single" w:sz="6" w:space="0" w:color="000000"/>
              <w:right w:val="single" w:sz="6" w:space="0" w:color="000000"/>
            </w:tcBorders>
            <w:shd w:val="clear" w:color="auto" w:fill="auto"/>
            <w:vAlign w:val="center"/>
          </w:tcPr>
          <w:p w14:paraId="2AC88240" w14:textId="77777777" w:rsidR="00754BFC" w:rsidRPr="00F14B85" w:rsidRDefault="00754BFC" w:rsidP="00365CEC">
            <w:pPr>
              <w:tabs>
                <w:tab w:val="clear" w:pos="567"/>
              </w:tabs>
              <w:spacing w:line="240" w:lineRule="auto"/>
              <w:ind w:left="34"/>
              <w:jc w:val="center"/>
              <w:rPr>
                <w:snapToGrid w:val="0"/>
                <w:lang w:val="hu-HU" w:eastAsia="zh-CN"/>
              </w:rPr>
            </w:pPr>
            <w:r w:rsidRPr="00F14B85">
              <w:rPr>
                <w:snapToGrid w:val="0"/>
                <w:lang w:val="hu-HU" w:eastAsia="zh-CN"/>
              </w:rPr>
              <w:t>0,99 (0,89–1,10)</w:t>
            </w:r>
          </w:p>
        </w:tc>
        <w:tc>
          <w:tcPr>
            <w:tcW w:w="0" w:type="auto"/>
            <w:tcBorders>
              <w:top w:val="single" w:sz="4" w:space="0" w:color="000000"/>
              <w:left w:val="single" w:sz="6" w:space="0" w:color="000000"/>
              <w:bottom w:val="single" w:sz="6" w:space="0" w:color="000000"/>
              <w:right w:val="single" w:sz="6" w:space="0" w:color="000000"/>
            </w:tcBorders>
            <w:shd w:val="clear" w:color="auto" w:fill="auto"/>
            <w:vAlign w:val="center"/>
          </w:tcPr>
          <w:p w14:paraId="6939931C"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&lt;0,001</w:t>
            </w:r>
          </w:p>
        </w:tc>
      </w:tr>
      <w:tr w:rsidR="00754BFC" w:rsidRPr="00F14B85" w14:paraId="2A7A3C11" w14:textId="77777777" w:rsidTr="00365CEC">
        <w:trPr>
          <w:trHeight w:val="288"/>
        </w:trPr>
        <w:tc>
          <w:tcPr>
            <w:tcW w:w="0" w:type="auto"/>
            <w:gridSpan w:val="3"/>
            <w:tcBorders>
              <w:top w:val="single" w:sz="6" w:space="0" w:color="000000"/>
              <w:left w:val="single" w:sz="6" w:space="0" w:color="000000"/>
              <w:bottom w:val="single" w:sz="6" w:space="0" w:color="000000"/>
              <w:right w:val="nil"/>
            </w:tcBorders>
            <w:shd w:val="clear" w:color="auto" w:fill="auto"/>
            <w:vAlign w:val="center"/>
          </w:tcPr>
          <w:p w14:paraId="48907FEC" w14:textId="77777777" w:rsidR="00754BFC" w:rsidRPr="00F14B85" w:rsidRDefault="00754BFC" w:rsidP="00365CEC">
            <w:pPr>
              <w:tabs>
                <w:tab w:val="clear" w:pos="567"/>
              </w:tabs>
              <w:spacing w:line="240" w:lineRule="auto"/>
              <w:rPr>
                <w:snapToGrid w:val="0"/>
                <w:lang w:val="hu-HU" w:eastAsia="zh-CN"/>
              </w:rPr>
            </w:pPr>
            <w:r w:rsidRPr="00F14B85">
              <w:rPr>
                <w:b/>
                <w:snapToGrid w:val="0"/>
                <w:lang w:val="hu-HU" w:eastAsia="zh-CN"/>
              </w:rPr>
              <w:t>Másodlagos végpont</w:t>
            </w:r>
          </w:p>
        </w:tc>
        <w:tc>
          <w:tcPr>
            <w:tcW w:w="0" w:type="auto"/>
            <w:gridSpan w:val="2"/>
            <w:tcBorders>
              <w:top w:val="single" w:sz="6" w:space="0" w:color="000000"/>
              <w:left w:val="nil"/>
              <w:bottom w:val="single" w:sz="6" w:space="0" w:color="000000"/>
              <w:right w:val="nil"/>
            </w:tcBorders>
            <w:shd w:val="clear" w:color="auto" w:fill="auto"/>
            <w:vAlign w:val="center"/>
          </w:tcPr>
          <w:p w14:paraId="6A884A29" w14:textId="77777777" w:rsidR="00754BFC" w:rsidRPr="00F14B85" w:rsidRDefault="00754BFC" w:rsidP="00365CEC">
            <w:pPr>
              <w:tabs>
                <w:tab w:val="clear" w:pos="567"/>
              </w:tabs>
              <w:spacing w:line="240" w:lineRule="auto"/>
              <w:jc w:val="center"/>
              <w:rPr>
                <w:snapToGrid w:val="0"/>
                <w:lang w:val="hu-HU" w:eastAsia="zh-CN"/>
              </w:rPr>
            </w:pPr>
          </w:p>
        </w:tc>
        <w:tc>
          <w:tcPr>
            <w:tcW w:w="0" w:type="auto"/>
            <w:tcBorders>
              <w:top w:val="single" w:sz="6" w:space="0" w:color="000000"/>
              <w:left w:val="nil"/>
              <w:bottom w:val="single" w:sz="6" w:space="0" w:color="000000"/>
              <w:right w:val="nil"/>
            </w:tcBorders>
            <w:shd w:val="clear" w:color="auto" w:fill="auto"/>
            <w:vAlign w:val="center"/>
          </w:tcPr>
          <w:p w14:paraId="09920766" w14:textId="77777777" w:rsidR="00754BFC" w:rsidRPr="00F14B85" w:rsidRDefault="00754BFC" w:rsidP="00365CEC">
            <w:pPr>
              <w:tabs>
                <w:tab w:val="clear" w:pos="567"/>
              </w:tabs>
              <w:spacing w:line="240" w:lineRule="auto"/>
              <w:jc w:val="center"/>
              <w:rPr>
                <w:snapToGrid w:val="0"/>
                <w:lang w:val="hu-HU" w:eastAsia="zh-CN"/>
              </w:rPr>
            </w:pPr>
          </w:p>
        </w:tc>
        <w:tc>
          <w:tcPr>
            <w:tcW w:w="0" w:type="auto"/>
            <w:tcBorders>
              <w:top w:val="single" w:sz="6" w:space="0" w:color="000000"/>
              <w:left w:val="nil"/>
              <w:bottom w:val="single" w:sz="6" w:space="0" w:color="000000"/>
              <w:right w:val="single" w:sz="6" w:space="0" w:color="000000"/>
            </w:tcBorders>
            <w:shd w:val="clear" w:color="auto" w:fill="auto"/>
            <w:vAlign w:val="center"/>
          </w:tcPr>
          <w:p w14:paraId="42329B3D" w14:textId="77777777" w:rsidR="00754BFC" w:rsidRPr="00F14B85" w:rsidRDefault="00754BFC" w:rsidP="00365CEC">
            <w:pPr>
              <w:tabs>
                <w:tab w:val="clear" w:pos="567"/>
              </w:tabs>
              <w:spacing w:line="240" w:lineRule="auto"/>
              <w:jc w:val="center"/>
              <w:rPr>
                <w:snapToGrid w:val="0"/>
                <w:lang w:val="hu-HU" w:eastAsia="zh-CN"/>
              </w:rPr>
            </w:pPr>
          </w:p>
        </w:tc>
      </w:tr>
      <w:tr w:rsidR="00365CEC" w:rsidRPr="00F14B85" w14:paraId="18ED32FD" w14:textId="77777777" w:rsidTr="00365CEC">
        <w:trPr>
          <w:trHeight w:val="286"/>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E5F27E7" w14:textId="6A52DE92" w:rsidR="00754BFC" w:rsidRPr="00F14B85" w:rsidRDefault="001C19EC" w:rsidP="00365CEC">
            <w:pPr>
              <w:tabs>
                <w:tab w:val="clear" w:pos="567"/>
              </w:tabs>
              <w:spacing w:line="240" w:lineRule="auto"/>
              <w:ind w:left="346"/>
              <w:rPr>
                <w:snapToGrid w:val="0"/>
                <w:lang w:val="hu-HU" w:eastAsia="zh-CN"/>
              </w:rPr>
            </w:pPr>
            <w:r>
              <w:rPr>
                <w:snapToGrid w:val="0"/>
                <w:lang w:val="hu-HU" w:eastAsia="zh-CN"/>
              </w:rPr>
              <w:t>Kardiovaszkuláris</w:t>
            </w:r>
            <w:r w:rsidR="00754BFC" w:rsidRPr="00F14B85">
              <w:rPr>
                <w:snapToGrid w:val="0"/>
                <w:lang w:val="hu-HU" w:eastAsia="zh-CN"/>
              </w:rPr>
              <w:t xml:space="preserve"> halálozás</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138A8696" w14:textId="77777777" w:rsidR="00754BFC" w:rsidRPr="00F14B85" w:rsidRDefault="00754BFC" w:rsidP="00365CEC">
            <w:pPr>
              <w:tabs>
                <w:tab w:val="clear" w:pos="567"/>
              </w:tabs>
              <w:spacing w:line="240" w:lineRule="auto"/>
              <w:ind w:right="34"/>
              <w:jc w:val="center"/>
              <w:rPr>
                <w:snapToGrid w:val="0"/>
                <w:lang w:val="hu-HU" w:eastAsia="zh-CN"/>
              </w:rPr>
            </w:pPr>
            <w:r w:rsidRPr="00F14B85">
              <w:rPr>
                <w:snapToGrid w:val="0"/>
                <w:lang w:val="hu-HU" w:eastAsia="zh-CN"/>
              </w:rPr>
              <w:t>380 (5,2)</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459EEC6"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1,7</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92A0A4E" w14:textId="77777777" w:rsidR="00754BFC" w:rsidRPr="00F14B85" w:rsidRDefault="00754BFC" w:rsidP="00365CEC">
            <w:pPr>
              <w:tabs>
                <w:tab w:val="clear" w:pos="567"/>
              </w:tabs>
              <w:spacing w:line="240" w:lineRule="auto"/>
              <w:ind w:right="29"/>
              <w:jc w:val="center"/>
              <w:rPr>
                <w:snapToGrid w:val="0"/>
                <w:lang w:val="hu-HU" w:eastAsia="zh-CN"/>
              </w:rPr>
            </w:pPr>
            <w:r w:rsidRPr="00F14B85">
              <w:rPr>
                <w:snapToGrid w:val="0"/>
                <w:lang w:val="hu-HU" w:eastAsia="zh-CN"/>
              </w:rPr>
              <w:t>366 (5,0)</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6CDA2D26"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1,7</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0902EA58" w14:textId="77777777" w:rsidR="00754BFC" w:rsidRPr="00F14B85" w:rsidRDefault="00754BFC" w:rsidP="00365CEC">
            <w:pPr>
              <w:tabs>
                <w:tab w:val="clear" w:pos="567"/>
              </w:tabs>
              <w:spacing w:line="240" w:lineRule="auto"/>
              <w:ind w:right="34"/>
              <w:jc w:val="center"/>
              <w:rPr>
                <w:snapToGrid w:val="0"/>
                <w:lang w:val="hu-HU" w:eastAsia="zh-CN"/>
              </w:rPr>
            </w:pPr>
            <w:r w:rsidRPr="00F14B85">
              <w:rPr>
                <w:snapToGrid w:val="0"/>
                <w:lang w:val="hu-HU" w:eastAsia="zh-CN"/>
              </w:rPr>
              <w:t>1,03 (0,89-1,19)</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FE4D5DC"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0,711</w:t>
            </w:r>
          </w:p>
        </w:tc>
      </w:tr>
      <w:tr w:rsidR="00365CEC" w:rsidRPr="00F14B85" w14:paraId="04907865" w14:textId="77777777" w:rsidTr="00365CEC">
        <w:trPr>
          <w:trHeight w:val="418"/>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5EC9D41F" w14:textId="08DEAAFD" w:rsidR="00754BFC" w:rsidRPr="00F14B85" w:rsidRDefault="00754BFC" w:rsidP="00365CEC">
            <w:pPr>
              <w:tabs>
                <w:tab w:val="clear" w:pos="567"/>
              </w:tabs>
              <w:spacing w:line="240" w:lineRule="auto"/>
              <w:ind w:left="284"/>
              <w:rPr>
                <w:snapToGrid w:val="0"/>
                <w:lang w:val="hu-HU" w:eastAsia="zh-CN"/>
              </w:rPr>
            </w:pPr>
            <w:r w:rsidRPr="00F14B85">
              <w:rPr>
                <w:snapToGrid w:val="0"/>
                <w:lang w:val="hu-HU" w:eastAsia="zh-CN"/>
              </w:rPr>
              <w:t xml:space="preserve">Összes </w:t>
            </w:r>
            <w:r w:rsidR="003B6C4A">
              <w:rPr>
                <w:snapToGrid w:val="0"/>
                <w:lang w:val="hu-HU" w:eastAsia="zh-CN"/>
              </w:rPr>
              <w:t>miokardiális infarktus</w:t>
            </w:r>
          </w:p>
          <w:p w14:paraId="7FDB9CA6" w14:textId="77777777" w:rsidR="00754BFC" w:rsidRPr="00F14B85" w:rsidRDefault="00754BFC" w:rsidP="00365CEC">
            <w:pPr>
              <w:tabs>
                <w:tab w:val="clear" w:pos="567"/>
              </w:tabs>
              <w:spacing w:line="240" w:lineRule="auto"/>
              <w:ind w:left="346"/>
              <w:rPr>
                <w:snapToGrid w:val="0"/>
                <w:lang w:val="hu-HU" w:eastAsia="zh-CN"/>
              </w:rPr>
            </w:pPr>
            <w:r w:rsidRPr="00F14B85">
              <w:rPr>
                <w:snapToGrid w:val="0"/>
                <w:lang w:val="hu-HU" w:eastAsia="zh-CN"/>
              </w:rPr>
              <w:t>(halálos és nem halálos)</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7158205" w14:textId="77777777" w:rsidR="00754BFC" w:rsidRPr="00F14B85" w:rsidRDefault="00754BFC" w:rsidP="00365CEC">
            <w:pPr>
              <w:tabs>
                <w:tab w:val="clear" w:pos="567"/>
              </w:tabs>
              <w:spacing w:line="240" w:lineRule="auto"/>
              <w:ind w:right="34"/>
              <w:jc w:val="center"/>
              <w:rPr>
                <w:snapToGrid w:val="0"/>
                <w:lang w:val="hu-HU" w:eastAsia="zh-CN"/>
              </w:rPr>
            </w:pPr>
            <w:r w:rsidRPr="00F14B85">
              <w:rPr>
                <w:snapToGrid w:val="0"/>
                <w:lang w:val="hu-HU" w:eastAsia="zh-CN"/>
              </w:rPr>
              <w:t>300 (4,1)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F29BB13"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1,4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EFAD01E" w14:textId="77777777" w:rsidR="00754BFC" w:rsidRPr="00F14B85" w:rsidRDefault="00754BFC" w:rsidP="00365CEC">
            <w:pPr>
              <w:tabs>
                <w:tab w:val="clear" w:pos="567"/>
              </w:tabs>
              <w:spacing w:line="240" w:lineRule="auto"/>
              <w:ind w:right="29"/>
              <w:jc w:val="center"/>
              <w:rPr>
                <w:snapToGrid w:val="0"/>
                <w:lang w:val="hu-HU" w:eastAsia="zh-CN"/>
              </w:rPr>
            </w:pPr>
            <w:r w:rsidRPr="00F14B85">
              <w:rPr>
                <w:snapToGrid w:val="0"/>
                <w:lang w:val="hu-HU" w:eastAsia="zh-CN"/>
              </w:rPr>
              <w:t>316 (4,3)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70F17CA"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1,5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19109B31" w14:textId="77777777" w:rsidR="00754BFC" w:rsidRPr="00F14B85" w:rsidRDefault="00754BFC" w:rsidP="00365CEC">
            <w:pPr>
              <w:tabs>
                <w:tab w:val="clear" w:pos="567"/>
              </w:tabs>
              <w:spacing w:line="240" w:lineRule="auto"/>
              <w:ind w:left="34"/>
              <w:jc w:val="center"/>
              <w:rPr>
                <w:snapToGrid w:val="0"/>
                <w:lang w:val="hu-HU" w:eastAsia="zh-CN"/>
              </w:rPr>
            </w:pPr>
            <w:r w:rsidRPr="00F14B85">
              <w:rPr>
                <w:snapToGrid w:val="0"/>
                <w:lang w:val="hu-HU" w:eastAsia="zh-CN"/>
              </w:rPr>
              <w:t>0,95 (0,81–1,11)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D1E758D"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0,487</w:t>
            </w:r>
          </w:p>
        </w:tc>
      </w:tr>
      <w:tr w:rsidR="00365CEC" w:rsidRPr="00F14B85" w14:paraId="1D5E4E65" w14:textId="77777777" w:rsidTr="00365CEC">
        <w:trPr>
          <w:trHeight w:val="425"/>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356769D3" w14:textId="77777777" w:rsidR="00754BFC" w:rsidRPr="00F14B85" w:rsidRDefault="00754BFC" w:rsidP="00365CEC">
            <w:pPr>
              <w:tabs>
                <w:tab w:val="clear" w:pos="567"/>
              </w:tabs>
              <w:spacing w:line="240" w:lineRule="auto"/>
              <w:ind w:left="346"/>
              <w:rPr>
                <w:snapToGrid w:val="0"/>
                <w:lang w:val="hu-HU" w:eastAsia="zh-CN"/>
              </w:rPr>
            </w:pPr>
            <w:r w:rsidRPr="00F14B85">
              <w:rPr>
                <w:snapToGrid w:val="0"/>
                <w:lang w:val="hu-HU" w:eastAsia="zh-CN"/>
              </w:rPr>
              <w:t>Összes stroke (halálos és nem halálos)</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5B5380CB" w14:textId="77777777" w:rsidR="00754BFC" w:rsidRPr="00F14B85" w:rsidRDefault="00754BFC" w:rsidP="00365CEC">
            <w:pPr>
              <w:tabs>
                <w:tab w:val="clear" w:pos="567"/>
              </w:tabs>
              <w:spacing w:line="240" w:lineRule="auto"/>
              <w:ind w:right="34"/>
              <w:jc w:val="center"/>
              <w:rPr>
                <w:snapToGrid w:val="0"/>
                <w:lang w:val="hu-HU" w:eastAsia="zh-CN"/>
              </w:rPr>
            </w:pPr>
            <w:r w:rsidRPr="00F14B85">
              <w:rPr>
                <w:snapToGrid w:val="0"/>
                <w:lang w:val="hu-HU" w:eastAsia="zh-CN"/>
              </w:rPr>
              <w:t>178 (2,4)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D80CDFB"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0,8</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16ACEAE" w14:textId="77777777" w:rsidR="00754BFC" w:rsidRPr="00F14B85" w:rsidRDefault="00754BFC" w:rsidP="00365CEC">
            <w:pPr>
              <w:tabs>
                <w:tab w:val="clear" w:pos="567"/>
              </w:tabs>
              <w:spacing w:line="240" w:lineRule="auto"/>
              <w:ind w:right="29"/>
              <w:jc w:val="center"/>
              <w:rPr>
                <w:snapToGrid w:val="0"/>
                <w:lang w:val="hu-HU" w:eastAsia="zh-CN"/>
              </w:rPr>
            </w:pPr>
            <w:r w:rsidRPr="00F14B85">
              <w:rPr>
                <w:snapToGrid w:val="0"/>
                <w:lang w:val="hu-HU" w:eastAsia="zh-CN"/>
              </w:rPr>
              <w:t>183 (2,5)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3987C167"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0,9</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8135E3E" w14:textId="77777777" w:rsidR="00754BFC" w:rsidRPr="00F14B85" w:rsidRDefault="00754BFC" w:rsidP="00365CEC">
            <w:pPr>
              <w:tabs>
                <w:tab w:val="clear" w:pos="567"/>
              </w:tabs>
              <w:spacing w:line="240" w:lineRule="auto"/>
              <w:ind w:left="34"/>
              <w:jc w:val="center"/>
              <w:rPr>
                <w:snapToGrid w:val="0"/>
                <w:lang w:val="hu-HU" w:eastAsia="zh-CN"/>
              </w:rPr>
            </w:pPr>
            <w:r w:rsidRPr="00F14B85">
              <w:rPr>
                <w:snapToGrid w:val="0"/>
                <w:lang w:val="hu-HU" w:eastAsia="zh-CN"/>
              </w:rPr>
              <w:t>0,97 (0,79–1,19)</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0A13317D"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0,760</w:t>
            </w:r>
          </w:p>
        </w:tc>
      </w:tr>
      <w:tr w:rsidR="00365CEC" w:rsidRPr="00F14B85" w14:paraId="4006657D" w14:textId="77777777" w:rsidTr="00365CEC">
        <w:trPr>
          <w:trHeight w:val="432"/>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5F24531" w14:textId="77777777" w:rsidR="00754BFC" w:rsidRPr="00F14B85" w:rsidRDefault="00754BFC" w:rsidP="00365CEC">
            <w:pPr>
              <w:tabs>
                <w:tab w:val="clear" w:pos="567"/>
              </w:tabs>
              <w:spacing w:line="240" w:lineRule="auto"/>
              <w:ind w:left="346"/>
              <w:rPr>
                <w:snapToGrid w:val="0"/>
                <w:lang w:val="hu-HU" w:eastAsia="zh-CN"/>
              </w:rPr>
            </w:pPr>
            <w:r w:rsidRPr="00F14B85">
              <w:rPr>
                <w:snapToGrid w:val="0"/>
                <w:lang w:val="hu-HU" w:eastAsia="zh-CN"/>
              </w:rPr>
              <w:t>Instabil angina miatti hospitalizáció</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A555418" w14:textId="77777777" w:rsidR="00754BFC" w:rsidRPr="00F14B85" w:rsidRDefault="00754BFC" w:rsidP="00365CEC">
            <w:pPr>
              <w:tabs>
                <w:tab w:val="clear" w:pos="567"/>
              </w:tabs>
              <w:spacing w:line="240" w:lineRule="auto"/>
              <w:ind w:right="34"/>
              <w:jc w:val="center"/>
              <w:rPr>
                <w:snapToGrid w:val="0"/>
                <w:lang w:val="hu-HU" w:eastAsia="zh-CN"/>
              </w:rPr>
            </w:pPr>
            <w:r w:rsidRPr="00F14B85">
              <w:rPr>
                <w:snapToGrid w:val="0"/>
                <w:lang w:val="hu-HU" w:eastAsia="zh-CN"/>
              </w:rPr>
              <w:t>116 (1,6)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3688211E"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0,5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1F6B543E" w14:textId="77777777" w:rsidR="00754BFC" w:rsidRPr="00F14B85" w:rsidRDefault="00754BFC" w:rsidP="00365CEC">
            <w:pPr>
              <w:tabs>
                <w:tab w:val="clear" w:pos="567"/>
              </w:tabs>
              <w:spacing w:line="240" w:lineRule="auto"/>
              <w:ind w:right="29"/>
              <w:jc w:val="center"/>
              <w:rPr>
                <w:snapToGrid w:val="0"/>
                <w:lang w:val="hu-HU" w:eastAsia="zh-CN"/>
              </w:rPr>
            </w:pPr>
            <w:r w:rsidRPr="00F14B85">
              <w:rPr>
                <w:snapToGrid w:val="0"/>
                <w:lang w:val="hu-HU" w:eastAsia="zh-CN"/>
              </w:rPr>
              <w:t>129 (1,8)</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38B87EA"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AEA2174" w14:textId="77777777" w:rsidR="00754BFC" w:rsidRPr="00F14B85" w:rsidRDefault="00754BFC" w:rsidP="00365CEC">
            <w:pPr>
              <w:tabs>
                <w:tab w:val="clear" w:pos="567"/>
              </w:tabs>
              <w:spacing w:line="240" w:lineRule="auto"/>
              <w:ind w:left="34"/>
              <w:jc w:val="center"/>
              <w:rPr>
                <w:snapToGrid w:val="0"/>
                <w:lang w:val="hu-HU" w:eastAsia="zh-CN"/>
              </w:rPr>
            </w:pPr>
            <w:r w:rsidRPr="00F14B85">
              <w:rPr>
                <w:snapToGrid w:val="0"/>
                <w:lang w:val="hu-HU" w:eastAsia="zh-CN"/>
              </w:rPr>
              <w:t>0,90 (0,70–1,16)</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13124C50"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0,419</w:t>
            </w:r>
          </w:p>
        </w:tc>
      </w:tr>
      <w:tr w:rsidR="00365CEC" w:rsidRPr="00F14B85" w14:paraId="0C0727A6" w14:textId="77777777" w:rsidTr="00365CEC">
        <w:trPr>
          <w:trHeight w:val="422"/>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507050BD" w14:textId="16174139" w:rsidR="00754BFC" w:rsidRPr="00F14B85" w:rsidRDefault="001C19EC" w:rsidP="00365CEC">
            <w:pPr>
              <w:tabs>
                <w:tab w:val="clear" w:pos="567"/>
              </w:tabs>
              <w:spacing w:line="240" w:lineRule="auto"/>
              <w:ind w:left="346"/>
              <w:rPr>
                <w:snapToGrid w:val="0"/>
                <w:lang w:val="hu-HU" w:eastAsia="zh-CN"/>
              </w:rPr>
            </w:pPr>
            <w:r>
              <w:rPr>
                <w:snapToGrid w:val="0"/>
                <w:lang w:val="hu-HU" w:eastAsia="zh-CN"/>
              </w:rPr>
              <w:t xml:space="preserve">Bármely okú </w:t>
            </w:r>
            <w:r w:rsidR="00754BFC" w:rsidRPr="00F14B85">
              <w:rPr>
                <w:snapToGrid w:val="0"/>
                <w:lang w:val="hu-HU" w:eastAsia="zh-CN"/>
              </w:rPr>
              <w:t>halálozás</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7FD644D0" w14:textId="77777777" w:rsidR="00754BFC" w:rsidRPr="00F14B85" w:rsidRDefault="00754BFC" w:rsidP="00365CEC">
            <w:pPr>
              <w:tabs>
                <w:tab w:val="clear" w:pos="567"/>
              </w:tabs>
              <w:spacing w:line="240" w:lineRule="auto"/>
              <w:ind w:right="34"/>
              <w:jc w:val="center"/>
              <w:rPr>
                <w:snapToGrid w:val="0"/>
                <w:lang w:val="hu-HU" w:eastAsia="zh-CN"/>
              </w:rPr>
            </w:pPr>
            <w:r w:rsidRPr="00F14B85">
              <w:rPr>
                <w:snapToGrid w:val="0"/>
                <w:lang w:val="hu-HU" w:eastAsia="zh-CN"/>
              </w:rPr>
              <w:t>547 (7,5)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5A1ADDD1"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2,5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53BC7750" w14:textId="77777777" w:rsidR="00754BFC" w:rsidRPr="00F14B85" w:rsidRDefault="00754BFC" w:rsidP="00365CEC">
            <w:pPr>
              <w:tabs>
                <w:tab w:val="clear" w:pos="567"/>
              </w:tabs>
              <w:spacing w:line="240" w:lineRule="auto"/>
              <w:ind w:right="29"/>
              <w:jc w:val="center"/>
              <w:rPr>
                <w:snapToGrid w:val="0"/>
                <w:lang w:val="hu-HU" w:eastAsia="zh-CN"/>
              </w:rPr>
            </w:pPr>
            <w:r w:rsidRPr="00F14B85">
              <w:rPr>
                <w:snapToGrid w:val="0"/>
                <w:lang w:val="hu-HU" w:eastAsia="zh-CN"/>
              </w:rPr>
              <w:t>537 (7,3)</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003A107B"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2,5</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E96FF0C" w14:textId="77777777" w:rsidR="00754BFC" w:rsidRPr="00F14B85" w:rsidRDefault="00754BFC" w:rsidP="00365CEC">
            <w:pPr>
              <w:tabs>
                <w:tab w:val="clear" w:pos="567"/>
              </w:tabs>
              <w:spacing w:line="240" w:lineRule="auto"/>
              <w:ind w:left="34"/>
              <w:jc w:val="center"/>
              <w:rPr>
                <w:snapToGrid w:val="0"/>
                <w:lang w:val="hu-HU" w:eastAsia="zh-CN"/>
              </w:rPr>
            </w:pPr>
            <w:r w:rsidRPr="00F14B85">
              <w:rPr>
                <w:snapToGrid w:val="0"/>
                <w:lang w:val="hu-HU" w:eastAsia="zh-CN"/>
              </w:rPr>
              <w:t>1,01 (0,90–1,14)</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11C34A54"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0,875</w:t>
            </w:r>
          </w:p>
        </w:tc>
      </w:tr>
      <w:tr w:rsidR="00365CEC" w:rsidRPr="00F14B85" w14:paraId="13EDAEE5" w14:textId="77777777" w:rsidTr="00365CEC">
        <w:trPr>
          <w:trHeight w:val="427"/>
        </w:trPr>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0988C873" w14:textId="77777777" w:rsidR="00754BFC" w:rsidRPr="00F14B85" w:rsidRDefault="00754BFC" w:rsidP="00365CEC">
            <w:pPr>
              <w:tabs>
                <w:tab w:val="clear" w:pos="567"/>
              </w:tabs>
              <w:spacing w:line="240" w:lineRule="auto"/>
              <w:ind w:left="346"/>
              <w:rPr>
                <w:snapToGrid w:val="0"/>
                <w:lang w:val="hu-HU" w:eastAsia="zh-CN"/>
              </w:rPr>
            </w:pPr>
            <w:r w:rsidRPr="00F14B85">
              <w:rPr>
                <w:snapToGrid w:val="0"/>
                <w:lang w:val="hu-HU" w:eastAsia="zh-CN"/>
              </w:rPr>
              <w:t>Szívelégtelenség miatti hospitalizáció</w:t>
            </w:r>
            <w:r w:rsidRPr="00F14B85">
              <w:rPr>
                <w:snapToGrid w:val="0"/>
                <w:vertAlign w:val="superscript"/>
                <w:lang w:val="hu-HU" w:eastAsia="zh-CN"/>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5F7E9FA5" w14:textId="77777777" w:rsidR="00754BFC" w:rsidRPr="00F14B85" w:rsidRDefault="00754BFC" w:rsidP="00365CEC">
            <w:pPr>
              <w:tabs>
                <w:tab w:val="clear" w:pos="567"/>
              </w:tabs>
              <w:spacing w:line="240" w:lineRule="auto"/>
              <w:ind w:right="34"/>
              <w:jc w:val="center"/>
              <w:rPr>
                <w:snapToGrid w:val="0"/>
                <w:lang w:val="hu-HU" w:eastAsia="zh-CN"/>
              </w:rPr>
            </w:pPr>
            <w:r w:rsidRPr="00F14B85">
              <w:rPr>
                <w:snapToGrid w:val="0"/>
                <w:lang w:val="hu-HU" w:eastAsia="zh-CN"/>
              </w:rPr>
              <w:t>228 (3,1)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17BF5BCE" w14:textId="77777777" w:rsidR="00754BFC" w:rsidRPr="00F14B85" w:rsidRDefault="00754BFC" w:rsidP="00365CEC">
            <w:pPr>
              <w:tabs>
                <w:tab w:val="clear" w:pos="567"/>
              </w:tabs>
              <w:spacing w:line="240" w:lineRule="auto"/>
              <w:ind w:right="37"/>
              <w:jc w:val="center"/>
              <w:rPr>
                <w:snapToGrid w:val="0"/>
                <w:lang w:val="hu-HU" w:eastAsia="zh-CN"/>
              </w:rPr>
            </w:pPr>
            <w:r w:rsidRPr="00F14B85">
              <w:rPr>
                <w:snapToGrid w:val="0"/>
                <w:lang w:val="hu-HU" w:eastAsia="zh-CN"/>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23319FAA" w14:textId="77777777" w:rsidR="00754BFC" w:rsidRPr="00F14B85" w:rsidRDefault="00754BFC" w:rsidP="00365CEC">
            <w:pPr>
              <w:tabs>
                <w:tab w:val="clear" w:pos="567"/>
              </w:tabs>
              <w:spacing w:line="240" w:lineRule="auto"/>
              <w:ind w:right="29"/>
              <w:jc w:val="center"/>
              <w:rPr>
                <w:snapToGrid w:val="0"/>
                <w:lang w:val="hu-HU" w:eastAsia="zh-CN"/>
              </w:rPr>
            </w:pPr>
            <w:r w:rsidRPr="00F14B85">
              <w:rPr>
                <w:snapToGrid w:val="0"/>
                <w:lang w:val="hu-HU" w:eastAsia="zh-CN"/>
              </w:rPr>
              <w:t>229 (3,1)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41C70E94"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0C872B18" w14:textId="77777777" w:rsidR="00754BFC" w:rsidRPr="00F14B85" w:rsidRDefault="00754BFC" w:rsidP="00365CEC">
            <w:pPr>
              <w:tabs>
                <w:tab w:val="clear" w:pos="567"/>
              </w:tabs>
              <w:spacing w:line="240" w:lineRule="auto"/>
              <w:ind w:left="34"/>
              <w:jc w:val="center"/>
              <w:rPr>
                <w:snapToGrid w:val="0"/>
                <w:lang w:val="hu-HU" w:eastAsia="zh-CN"/>
              </w:rPr>
            </w:pPr>
            <w:r w:rsidRPr="00F14B85">
              <w:rPr>
                <w:snapToGrid w:val="0"/>
                <w:lang w:val="hu-HU" w:eastAsia="zh-CN"/>
              </w:rPr>
              <w:t>1,00 (0,83–1,20)</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14:paraId="388CFDB4" w14:textId="77777777" w:rsidR="00754BFC" w:rsidRPr="00F14B85" w:rsidRDefault="00754BFC" w:rsidP="00365CEC">
            <w:pPr>
              <w:tabs>
                <w:tab w:val="clear" w:pos="567"/>
              </w:tabs>
              <w:spacing w:line="240" w:lineRule="auto"/>
              <w:ind w:right="32"/>
              <w:jc w:val="center"/>
              <w:rPr>
                <w:snapToGrid w:val="0"/>
                <w:lang w:val="hu-HU" w:eastAsia="zh-CN"/>
              </w:rPr>
            </w:pPr>
            <w:r w:rsidRPr="00F14B85">
              <w:rPr>
                <w:snapToGrid w:val="0"/>
                <w:lang w:val="hu-HU" w:eastAsia="zh-CN"/>
              </w:rPr>
              <w:t>0,983</w:t>
            </w:r>
          </w:p>
        </w:tc>
      </w:tr>
    </w:tbl>
    <w:p w14:paraId="42C32D98" w14:textId="118200BB" w:rsidR="00754BFC" w:rsidRPr="00B53C98" w:rsidRDefault="00754BFC" w:rsidP="00754BFC">
      <w:pPr>
        <w:tabs>
          <w:tab w:val="clear" w:pos="567"/>
        </w:tabs>
        <w:spacing w:line="240" w:lineRule="auto"/>
        <w:rPr>
          <w:sz w:val="20"/>
          <w:szCs w:val="20"/>
          <w:lang w:val="hu-HU"/>
        </w:rPr>
      </w:pPr>
      <w:r w:rsidRPr="00B53C98">
        <w:rPr>
          <w:sz w:val="20"/>
          <w:szCs w:val="20"/>
          <w:lang w:val="hu-HU"/>
        </w:rPr>
        <w:t>* A 100</w:t>
      </w:r>
      <w:r w:rsidR="00365CEC" w:rsidRPr="00B53C98">
        <w:rPr>
          <w:sz w:val="20"/>
          <w:szCs w:val="20"/>
          <w:lang w:val="hu-HU"/>
        </w:rPr>
        <w:t> </w:t>
      </w:r>
      <w:r w:rsidRPr="00B53C98">
        <w:rPr>
          <w:sz w:val="20"/>
          <w:szCs w:val="20"/>
          <w:lang w:val="hu-HU"/>
        </w:rPr>
        <w:t>betegévre vonatkozó előfordulási arány kiszámítása: 100 × (a beszámítható expozíciós időszak során ≥ 1 eseményt elérő betegek összesített száma elosztva a követés összes betegévének számával).</w:t>
      </w:r>
    </w:p>
    <w:p w14:paraId="54B8E6BA" w14:textId="58A82488" w:rsidR="00754BFC" w:rsidRPr="00B53C98" w:rsidRDefault="00754BFC" w:rsidP="00754BFC">
      <w:pPr>
        <w:tabs>
          <w:tab w:val="clear" w:pos="567"/>
        </w:tabs>
        <w:spacing w:line="240" w:lineRule="auto"/>
        <w:rPr>
          <w:sz w:val="20"/>
          <w:szCs w:val="20"/>
          <w:lang w:val="hu-HU"/>
        </w:rPr>
      </w:pPr>
      <w:r w:rsidRPr="00B53C98">
        <w:rPr>
          <w:sz w:val="20"/>
          <w:szCs w:val="20"/>
          <w:vertAlign w:val="superscript"/>
          <w:lang w:val="hu-HU"/>
        </w:rPr>
        <w:t>†</w:t>
      </w:r>
      <w:r w:rsidRPr="00B53C98">
        <w:rPr>
          <w:sz w:val="20"/>
          <w:szCs w:val="20"/>
          <w:lang w:val="hu-HU"/>
        </w:rPr>
        <w:t xml:space="preserve"> Egy régióra stratifikált Cox</w:t>
      </w:r>
      <w:r w:rsidR="00BC271F" w:rsidRPr="00B53C98">
        <w:rPr>
          <w:sz w:val="20"/>
          <w:szCs w:val="20"/>
          <w:lang w:val="hu-HU"/>
        </w:rPr>
        <w:t>-</w:t>
      </w:r>
      <w:r w:rsidRPr="00B53C98">
        <w:rPr>
          <w:sz w:val="20"/>
          <w:szCs w:val="20"/>
          <w:lang w:val="hu-HU"/>
        </w:rPr>
        <w:t xml:space="preserve">modell alapján. Az összetett végpontoknál a p-értékek egy non-inferioritási </w:t>
      </w:r>
      <w:r w:rsidR="00336E0C">
        <w:rPr>
          <w:sz w:val="20"/>
          <w:szCs w:val="20"/>
          <w:lang w:val="hu-HU"/>
        </w:rPr>
        <w:t>vizsgálatnak</w:t>
      </w:r>
      <w:r w:rsidR="00336E0C" w:rsidRPr="00B53C98">
        <w:rPr>
          <w:sz w:val="20"/>
          <w:szCs w:val="20"/>
          <w:lang w:val="hu-HU"/>
        </w:rPr>
        <w:t xml:space="preserve"> </w:t>
      </w:r>
      <w:r w:rsidRPr="00B53C98">
        <w:rPr>
          <w:sz w:val="20"/>
          <w:szCs w:val="20"/>
          <w:lang w:val="hu-HU"/>
        </w:rPr>
        <w:t xml:space="preserve">felelnek meg, mely azt volt hivatott kimutatni, hogy a relatív hazárd 1,3-nél alacsonyabb. Az összes többi végpontnál a p-értékek a relatív hazárdok közötti különbségek </w:t>
      </w:r>
      <w:r w:rsidR="00336E0C">
        <w:rPr>
          <w:sz w:val="20"/>
          <w:szCs w:val="20"/>
          <w:lang w:val="hu-HU"/>
        </w:rPr>
        <w:t>vizsgálatának</w:t>
      </w:r>
      <w:r w:rsidR="00336E0C" w:rsidRPr="00B53C98">
        <w:rPr>
          <w:sz w:val="20"/>
          <w:szCs w:val="20"/>
          <w:lang w:val="hu-HU"/>
        </w:rPr>
        <w:t xml:space="preserve"> </w:t>
      </w:r>
      <w:r w:rsidRPr="00B53C98">
        <w:rPr>
          <w:sz w:val="20"/>
          <w:szCs w:val="20"/>
          <w:lang w:val="hu-HU"/>
        </w:rPr>
        <w:t>felelnek meg.</w:t>
      </w:r>
    </w:p>
    <w:p w14:paraId="5478447C" w14:textId="38AC61E2" w:rsidR="00754BFC" w:rsidRPr="00B53C98" w:rsidRDefault="00754BFC" w:rsidP="00754BFC">
      <w:pPr>
        <w:tabs>
          <w:tab w:val="clear" w:pos="567"/>
        </w:tabs>
        <w:spacing w:line="240" w:lineRule="auto"/>
        <w:rPr>
          <w:sz w:val="20"/>
          <w:szCs w:val="20"/>
          <w:lang w:val="hu-HU"/>
        </w:rPr>
      </w:pPr>
      <w:r w:rsidRPr="00B53C98">
        <w:rPr>
          <w:sz w:val="20"/>
          <w:szCs w:val="20"/>
          <w:vertAlign w:val="superscript"/>
          <w:lang w:val="hu-HU"/>
        </w:rPr>
        <w:t>‡</w:t>
      </w:r>
      <w:r w:rsidRPr="00B53C98">
        <w:rPr>
          <w:sz w:val="20"/>
          <w:szCs w:val="20"/>
          <w:lang w:val="hu-HU"/>
        </w:rPr>
        <w:t xml:space="preserve"> A szívelégtelenség miatti hospitalizáció elemzését a kiinduláskor a</w:t>
      </w:r>
      <w:r w:rsidR="00581DD3">
        <w:rPr>
          <w:sz w:val="20"/>
          <w:szCs w:val="20"/>
          <w:lang w:val="hu-HU"/>
        </w:rPr>
        <w:t>z</w:t>
      </w:r>
      <w:r w:rsidRPr="00B53C98">
        <w:rPr>
          <w:sz w:val="20"/>
          <w:szCs w:val="20"/>
          <w:lang w:val="hu-HU"/>
        </w:rPr>
        <w:t xml:space="preserve"> </w:t>
      </w:r>
      <w:r w:rsidR="00581DD3" w:rsidRPr="00581DD3">
        <w:rPr>
          <w:sz w:val="20"/>
          <w:szCs w:val="20"/>
          <w:lang w:val="hu-HU"/>
        </w:rPr>
        <w:t>anamnézis</w:t>
      </w:r>
      <w:r w:rsidRPr="00B53C98">
        <w:rPr>
          <w:sz w:val="20"/>
          <w:szCs w:val="20"/>
          <w:lang w:val="hu-HU"/>
        </w:rPr>
        <w:t>ben fennálló szívelégtelenségre korrigálva végezték el.</w:t>
      </w:r>
    </w:p>
    <w:p w14:paraId="24E83DDD" w14:textId="77777777" w:rsidR="00754BFC" w:rsidRPr="00F14B85" w:rsidRDefault="00754BFC" w:rsidP="00754BFC">
      <w:pPr>
        <w:tabs>
          <w:tab w:val="clear" w:pos="567"/>
        </w:tabs>
        <w:spacing w:line="240" w:lineRule="auto"/>
        <w:rPr>
          <w:lang w:val="hu-HU"/>
        </w:rPr>
      </w:pPr>
    </w:p>
    <w:p w14:paraId="7C9A0193"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lastRenderedPageBreak/>
        <w:t>Gyermekek és serdülők</w:t>
      </w:r>
    </w:p>
    <w:p w14:paraId="3B3B70BE" w14:textId="688FE269" w:rsidR="00754BFC" w:rsidRPr="00F14B85" w:rsidRDefault="00754BFC" w:rsidP="00754BFC">
      <w:pPr>
        <w:tabs>
          <w:tab w:val="clear" w:pos="567"/>
        </w:tabs>
        <w:spacing w:line="240" w:lineRule="auto"/>
        <w:ind w:left="-5" w:right="458"/>
        <w:rPr>
          <w:lang w:val="hu-HU"/>
        </w:rPr>
      </w:pPr>
      <w:r w:rsidRPr="00F14B85">
        <w:rPr>
          <w:lang w:val="hu-HU"/>
        </w:rPr>
        <w:t>Az Európai Gyógyszerügynökség a gyermekek</w:t>
      </w:r>
      <w:r w:rsidR="00581DD3" w:rsidRPr="00581DD3">
        <w:rPr>
          <w:noProof/>
          <w:lang w:val="hu-HU"/>
        </w:rPr>
        <w:t xml:space="preserve"> </w:t>
      </w:r>
      <w:r w:rsidR="00581DD3" w:rsidRPr="00581DD3">
        <w:rPr>
          <w:lang w:val="hu-HU"/>
        </w:rPr>
        <w:t>és serdülők</w:t>
      </w:r>
      <w:r w:rsidRPr="00F14B85">
        <w:rPr>
          <w:lang w:val="hu-HU"/>
        </w:rPr>
        <w:t xml:space="preserve"> esetén minden korosztálynál eltekint a szitagliptin- és metformin-tartalmú referenciakészítmény vizsgálati eredményeinek benyújtási kötelezettségétől a 2-es típusú diabetes mellitusban (lásd 4.2</w:t>
      </w:r>
      <w:r w:rsidR="003A0EC9">
        <w:rPr>
          <w:lang w:val="hu-HU"/>
        </w:rPr>
        <w:t> </w:t>
      </w:r>
      <w:r w:rsidRPr="00F14B85">
        <w:rPr>
          <w:lang w:val="hu-HU"/>
        </w:rPr>
        <w:t>pont, gyermekekre és serdülőkre vonatkozó információk).</w:t>
      </w:r>
    </w:p>
    <w:p w14:paraId="72610B1A" w14:textId="77777777" w:rsidR="00754BFC" w:rsidRPr="00F14B85" w:rsidRDefault="00754BFC" w:rsidP="00754BFC">
      <w:pPr>
        <w:tabs>
          <w:tab w:val="clear" w:pos="567"/>
        </w:tabs>
        <w:spacing w:line="240" w:lineRule="auto"/>
        <w:ind w:left="-5" w:right="8"/>
        <w:rPr>
          <w:lang w:val="hu-HU"/>
        </w:rPr>
      </w:pPr>
    </w:p>
    <w:p w14:paraId="0FF3DBBC" w14:textId="08FB7940" w:rsidR="00754BFC" w:rsidRPr="00F14B85" w:rsidRDefault="00754BFC" w:rsidP="00754BFC">
      <w:pPr>
        <w:tabs>
          <w:tab w:val="clear" w:pos="567"/>
        </w:tabs>
        <w:spacing w:line="240" w:lineRule="auto"/>
        <w:ind w:left="-5" w:right="8"/>
        <w:rPr>
          <w:lang w:val="hu-HU"/>
        </w:rPr>
      </w:pPr>
      <w:r w:rsidRPr="00F14B85">
        <w:rPr>
          <w:lang w:val="hu-HU"/>
        </w:rPr>
        <w:t xml:space="preserve">A szitagliptin hatásosságát és biztonságosságát két vizsgálatban, 54 héten át vizsgálták, 10 és </w:t>
      </w:r>
      <w:r w:rsidR="003A0EC9">
        <w:rPr>
          <w:lang w:val="hu-HU"/>
        </w:rPr>
        <w:t>17 </w:t>
      </w:r>
      <w:r w:rsidRPr="00F14B85">
        <w:rPr>
          <w:lang w:val="hu-HU"/>
        </w:rPr>
        <w:t xml:space="preserve">év közötti, 2-es típusú </w:t>
      </w:r>
      <w:r w:rsidR="009A0230">
        <w:rPr>
          <w:lang w:val="hu-HU"/>
        </w:rPr>
        <w:t>diabetes</w:t>
      </w:r>
      <w:r w:rsidRPr="00F14B85">
        <w:rPr>
          <w:lang w:val="hu-HU"/>
        </w:rPr>
        <w:t>ben szenvedő és inzulinnal vagy anélkül alkalmazott</w:t>
      </w:r>
      <w:r w:rsidR="003A0EC9">
        <w:rPr>
          <w:lang w:val="hu-HU"/>
        </w:rPr>
        <w:t>,</w:t>
      </w:r>
      <w:r w:rsidRPr="00F14B85">
        <w:rPr>
          <w:lang w:val="hu-HU"/>
        </w:rPr>
        <w:t xml:space="preserve"> metformin-terápia mellett nem kielégítő </w:t>
      </w:r>
      <w:r w:rsidR="00030D87">
        <w:rPr>
          <w:lang w:val="hu-HU"/>
        </w:rPr>
        <w:t>glikémiás</w:t>
      </w:r>
      <w:r w:rsidRPr="00F14B85">
        <w:rPr>
          <w:lang w:val="hu-HU"/>
        </w:rPr>
        <w:t xml:space="preserve"> kontroll</w:t>
      </w:r>
      <w:r w:rsidR="003A0EC9">
        <w:rPr>
          <w:lang w:val="hu-HU"/>
        </w:rPr>
        <w:t>ú</w:t>
      </w:r>
      <w:r w:rsidRPr="00F14B85">
        <w:rPr>
          <w:lang w:val="hu-HU"/>
        </w:rPr>
        <w:t xml:space="preserve"> gyermekeknél és serdülőknél. A szitagliptin </w:t>
      </w:r>
      <w:r w:rsidR="003A0EC9" w:rsidRPr="00F14B85">
        <w:rPr>
          <w:lang w:val="hu-HU"/>
        </w:rPr>
        <w:t xml:space="preserve">hozzáadását hasonlították placebo metforminhoz vagy metformin </w:t>
      </w:r>
      <w:r w:rsidR="003A0EC9">
        <w:rPr>
          <w:lang w:val="hu-HU"/>
        </w:rPr>
        <w:t>XR</w:t>
      </w:r>
      <w:r w:rsidR="003A0EC9" w:rsidRPr="00F14B85">
        <w:rPr>
          <w:lang w:val="hu-HU"/>
        </w:rPr>
        <w:t xml:space="preserve">-hez történő adásához </w:t>
      </w:r>
      <w:r w:rsidRPr="00F14B85">
        <w:rPr>
          <w:lang w:val="hu-HU"/>
        </w:rPr>
        <w:t xml:space="preserve">(szitagliptin + metformin vagy szitagliptin + </w:t>
      </w:r>
      <w:r w:rsidR="00581DD3" w:rsidRPr="00581DD3">
        <w:rPr>
          <w:iCs/>
          <w:lang w:val="hu-HU"/>
        </w:rPr>
        <w:t xml:space="preserve">módosított hatóanyagleadású </w:t>
      </w:r>
      <w:r w:rsidRPr="00F14B85">
        <w:rPr>
          <w:lang w:val="hu-HU"/>
        </w:rPr>
        <w:t>metformin [</w:t>
      </w:r>
      <w:r w:rsidR="003A0EC9">
        <w:rPr>
          <w:lang w:val="hu-HU"/>
        </w:rPr>
        <w:t>X</w:t>
      </w:r>
      <w:r w:rsidRPr="00F14B85">
        <w:rPr>
          <w:lang w:val="hu-HU"/>
        </w:rPr>
        <w:t>R, extended release] formájában).</w:t>
      </w:r>
    </w:p>
    <w:p w14:paraId="1941755E" w14:textId="77777777" w:rsidR="00754BFC" w:rsidRPr="00F14B85" w:rsidRDefault="00754BFC" w:rsidP="00754BFC">
      <w:pPr>
        <w:tabs>
          <w:tab w:val="clear" w:pos="567"/>
        </w:tabs>
        <w:spacing w:line="240" w:lineRule="auto"/>
        <w:ind w:left="-5" w:right="8"/>
        <w:rPr>
          <w:lang w:val="hu-HU"/>
        </w:rPr>
      </w:pPr>
    </w:p>
    <w:p w14:paraId="7F406838" w14:textId="5E79A2CA" w:rsidR="00754BFC" w:rsidRPr="00F14B85" w:rsidRDefault="00754BFC" w:rsidP="00754BFC">
      <w:pPr>
        <w:tabs>
          <w:tab w:val="clear" w:pos="567"/>
        </w:tabs>
        <w:spacing w:line="240" w:lineRule="auto"/>
        <w:ind w:left="-5" w:right="8"/>
        <w:rPr>
          <w:lang w:val="hu-HU"/>
        </w:rPr>
      </w:pPr>
      <w:r w:rsidRPr="00F14B85">
        <w:rPr>
          <w:lang w:val="hu-HU"/>
        </w:rPr>
        <w:t>Bár a két vizsgálat összesített elemzésében a 20. héten a HbA</w:t>
      </w:r>
      <w:r w:rsidRPr="00F14B85">
        <w:rPr>
          <w:vertAlign w:val="subscript"/>
          <w:lang w:val="hu-HU"/>
        </w:rPr>
        <w:t xml:space="preserve">1c </w:t>
      </w:r>
      <w:r w:rsidRPr="00F14B85">
        <w:rPr>
          <w:lang w:val="hu-HU"/>
        </w:rPr>
        <w:t xml:space="preserve">csökkentése terén jobbnak bizonyult a szitagliptin + metformin / szitagliptin + metformin </w:t>
      </w:r>
      <w:r w:rsidR="00766F36">
        <w:rPr>
          <w:lang w:val="hu-HU"/>
        </w:rPr>
        <w:t>X</w:t>
      </w:r>
      <w:r w:rsidRPr="00F14B85">
        <w:rPr>
          <w:lang w:val="hu-HU"/>
        </w:rPr>
        <w:t xml:space="preserve">R, mint a metformin, az egyes vizsgálatokból származó eredmények ellentmondásosak voltak. Továbbá, az 54. héten a szitagliptin + metformin / szitagliptin + metformin </w:t>
      </w:r>
      <w:r w:rsidR="00766F36">
        <w:rPr>
          <w:lang w:val="hu-HU"/>
        </w:rPr>
        <w:t>X</w:t>
      </w:r>
      <w:r w:rsidRPr="00F14B85">
        <w:rPr>
          <w:lang w:val="hu-HU"/>
        </w:rPr>
        <w:t xml:space="preserve">R metforminhoz viszonyított nagyobb hatásosságát nem figyelték meg. Ennélfogva a </w:t>
      </w:r>
      <w:r w:rsidR="00F14B85">
        <w:rPr>
          <w:lang w:val="hu-HU"/>
        </w:rPr>
        <w:t>MIFOMET</w:t>
      </w:r>
      <w:r w:rsidRPr="00F14B85">
        <w:rPr>
          <w:lang w:val="hu-HU"/>
        </w:rPr>
        <w:t xml:space="preserve"> nem alkalmazható 10 és </w:t>
      </w:r>
      <w:r w:rsidR="00766F36">
        <w:rPr>
          <w:lang w:val="hu-HU"/>
        </w:rPr>
        <w:t>17 </w:t>
      </w:r>
      <w:r w:rsidRPr="00F14B85">
        <w:rPr>
          <w:lang w:val="hu-HU"/>
        </w:rPr>
        <w:t>év közötti gyermekeknél és serdülőknél az elégtelen hatásosság miatt (a gyermekeknél és serdülőknél történő alkalmazásról lásd 4.2</w:t>
      </w:r>
      <w:r w:rsidR="00766F36">
        <w:rPr>
          <w:lang w:val="hu-HU"/>
        </w:rPr>
        <w:t> </w:t>
      </w:r>
      <w:r w:rsidRPr="00F14B85">
        <w:rPr>
          <w:lang w:val="hu-HU"/>
        </w:rPr>
        <w:t>pont).</w:t>
      </w:r>
    </w:p>
    <w:p w14:paraId="41C56039" w14:textId="4C095268" w:rsidR="00754BFC" w:rsidRPr="00F14B85" w:rsidRDefault="00754BFC" w:rsidP="00130037">
      <w:pPr>
        <w:spacing w:line="240" w:lineRule="auto"/>
        <w:rPr>
          <w:lang w:val="hu-HU"/>
        </w:rPr>
      </w:pPr>
    </w:p>
    <w:p w14:paraId="1CAB489C" w14:textId="77777777" w:rsidR="00754BFC" w:rsidRPr="00F14B85" w:rsidRDefault="00754BFC" w:rsidP="00130037">
      <w:pPr>
        <w:spacing w:line="240" w:lineRule="auto"/>
        <w:rPr>
          <w:lang w:val="hu-HU"/>
        </w:rPr>
      </w:pPr>
    </w:p>
    <w:p w14:paraId="69ED9599" w14:textId="77777777" w:rsidR="00EA1846" w:rsidRPr="00F14B85" w:rsidRDefault="00F7162F" w:rsidP="00130037">
      <w:pPr>
        <w:spacing w:line="240" w:lineRule="auto"/>
        <w:ind w:left="567" w:hanging="567"/>
        <w:outlineLvl w:val="0"/>
        <w:rPr>
          <w:b/>
          <w:bCs/>
          <w:lang w:val="hu-HU"/>
        </w:rPr>
      </w:pPr>
      <w:r w:rsidRPr="00F14B85">
        <w:rPr>
          <w:b/>
          <w:bCs/>
          <w:lang w:val="hu-HU"/>
        </w:rPr>
        <w:t>5.2</w:t>
      </w:r>
      <w:r w:rsidRPr="00F14B85">
        <w:rPr>
          <w:b/>
          <w:bCs/>
          <w:lang w:val="hu-HU"/>
        </w:rPr>
        <w:tab/>
        <w:t>Farmakokinetikai tulajdonságok</w:t>
      </w:r>
    </w:p>
    <w:p w14:paraId="5A910664" w14:textId="77777777" w:rsidR="00EA1846" w:rsidRPr="00766F36" w:rsidRDefault="00EA1846" w:rsidP="00130037">
      <w:pPr>
        <w:spacing w:line="240" w:lineRule="auto"/>
        <w:ind w:left="567" w:hanging="567"/>
        <w:outlineLvl w:val="0"/>
        <w:rPr>
          <w:lang w:val="hu-HU"/>
        </w:rPr>
      </w:pPr>
    </w:p>
    <w:p w14:paraId="4FA11E86" w14:textId="081E10C4" w:rsidR="00754BFC" w:rsidRPr="00766F36" w:rsidRDefault="00766F36" w:rsidP="00754BFC">
      <w:pPr>
        <w:tabs>
          <w:tab w:val="clear" w:pos="567"/>
        </w:tabs>
        <w:spacing w:line="240" w:lineRule="auto"/>
        <w:ind w:left="-5" w:right="124"/>
        <w:rPr>
          <w:u w:color="000000"/>
          <w:lang w:val="hu-HU"/>
        </w:rPr>
      </w:pPr>
      <w:r w:rsidRPr="00766F36">
        <w:rPr>
          <w:u w:color="000000"/>
          <w:lang w:val="hu-HU"/>
        </w:rPr>
        <w:t>A következő megállapítások a MIFOMET egyes hatóanyagainak farmakokinetikai tulajdonságait tükrözik.</w:t>
      </w:r>
    </w:p>
    <w:p w14:paraId="16A0CA0E" w14:textId="77777777" w:rsidR="00754BFC" w:rsidRPr="00F14B85" w:rsidRDefault="00754BFC" w:rsidP="00754BFC">
      <w:pPr>
        <w:tabs>
          <w:tab w:val="clear" w:pos="567"/>
        </w:tabs>
        <w:spacing w:line="240" w:lineRule="auto"/>
        <w:ind w:left="-5" w:right="8"/>
        <w:rPr>
          <w:lang w:val="hu-HU"/>
        </w:rPr>
      </w:pPr>
    </w:p>
    <w:p w14:paraId="317434A2" w14:textId="7CF0D593" w:rsidR="00754BFC" w:rsidRDefault="00754BFC" w:rsidP="00754BFC">
      <w:pPr>
        <w:tabs>
          <w:tab w:val="clear" w:pos="567"/>
        </w:tabs>
        <w:spacing w:line="240" w:lineRule="auto"/>
        <w:ind w:left="-5" w:right="124"/>
        <w:rPr>
          <w:u w:val="single" w:color="000000"/>
          <w:lang w:val="hu-HU"/>
        </w:rPr>
      </w:pPr>
      <w:r w:rsidRPr="00F14B85">
        <w:rPr>
          <w:u w:val="single" w:color="000000"/>
          <w:lang w:val="hu-HU"/>
        </w:rPr>
        <w:t>Szitagliptin</w:t>
      </w:r>
    </w:p>
    <w:p w14:paraId="3E3E5965" w14:textId="77777777" w:rsidR="00011E38" w:rsidRPr="00F14B85" w:rsidRDefault="00011E38" w:rsidP="00754BFC">
      <w:pPr>
        <w:tabs>
          <w:tab w:val="clear" w:pos="567"/>
        </w:tabs>
        <w:spacing w:line="240" w:lineRule="auto"/>
        <w:ind w:left="-5" w:right="124"/>
        <w:rPr>
          <w:u w:val="single" w:color="000000"/>
          <w:lang w:val="hu-HU"/>
        </w:rPr>
      </w:pPr>
    </w:p>
    <w:p w14:paraId="5213F182" w14:textId="77777777" w:rsidR="00754BFC" w:rsidRPr="00B53C98" w:rsidRDefault="00754BFC" w:rsidP="00754BFC">
      <w:pPr>
        <w:tabs>
          <w:tab w:val="clear" w:pos="567"/>
        </w:tabs>
        <w:spacing w:line="240" w:lineRule="auto"/>
        <w:ind w:left="-5" w:right="124"/>
        <w:rPr>
          <w:iCs/>
          <w:u w:val="single" w:color="000000"/>
          <w:lang w:val="hu-HU"/>
        </w:rPr>
      </w:pPr>
      <w:r w:rsidRPr="00B53C98">
        <w:rPr>
          <w:iCs/>
          <w:u w:val="single" w:color="000000"/>
          <w:lang w:val="hu-HU"/>
        </w:rPr>
        <w:t>Felszívódás</w:t>
      </w:r>
    </w:p>
    <w:p w14:paraId="6224ED14" w14:textId="485729A2" w:rsidR="00754BFC" w:rsidRPr="00F14B85" w:rsidRDefault="00754BFC" w:rsidP="00754BFC">
      <w:pPr>
        <w:tabs>
          <w:tab w:val="clear" w:pos="567"/>
        </w:tabs>
        <w:spacing w:line="240" w:lineRule="auto"/>
        <w:ind w:left="-5" w:right="8"/>
        <w:rPr>
          <w:lang w:val="hu-HU"/>
        </w:rPr>
      </w:pPr>
      <w:r w:rsidRPr="00F14B85">
        <w:rPr>
          <w:lang w:val="hu-HU"/>
        </w:rPr>
        <w:t>A szitagliptin 100 mg-os dózisa egészséges alanyoknál az orális alkalmazást követően gyorsan felszívódott és a dózis bevételét követő 1–4 órán belül érte el a plazma csúcskoncentrációt (medián t</w:t>
      </w:r>
      <w:r w:rsidRPr="00F14B85">
        <w:rPr>
          <w:vertAlign w:val="subscript"/>
          <w:lang w:val="hu-HU"/>
        </w:rPr>
        <w:t>max</w:t>
      </w:r>
      <w:r w:rsidRPr="00F14B85">
        <w:rPr>
          <w:lang w:val="hu-HU"/>
        </w:rPr>
        <w:t>), a szitagliptin átlagos plazma AUC-értéke 8,52 µM×h, a C</w:t>
      </w:r>
      <w:r w:rsidRPr="00F14B85">
        <w:rPr>
          <w:vertAlign w:val="subscript"/>
          <w:lang w:val="hu-HU"/>
        </w:rPr>
        <w:t xml:space="preserve">max </w:t>
      </w:r>
      <w:r w:rsidRPr="00F14B85">
        <w:rPr>
          <w:lang w:val="hu-HU"/>
        </w:rPr>
        <w:t>értéke 950 nM volt. A szitagliptin abszolút biohasznos</w:t>
      </w:r>
      <w:r w:rsidR="006538EA">
        <w:rPr>
          <w:lang w:val="hu-HU"/>
        </w:rPr>
        <w:t>ulása</w:t>
      </w:r>
      <w:r w:rsidRPr="00F14B85">
        <w:rPr>
          <w:lang w:val="hu-HU"/>
        </w:rPr>
        <w:t xml:space="preserve"> </w:t>
      </w:r>
      <w:r w:rsidR="006538EA">
        <w:rPr>
          <w:lang w:val="hu-HU"/>
        </w:rPr>
        <w:t>körülbelül</w:t>
      </w:r>
      <w:r w:rsidRPr="00F14B85">
        <w:rPr>
          <w:lang w:val="hu-HU"/>
        </w:rPr>
        <w:t xml:space="preserve"> 87%. Mivel a szitagliptin magas zsírtartalmú ételekkel </w:t>
      </w:r>
      <w:r w:rsidR="006538EA">
        <w:rPr>
          <w:lang w:val="hu-HU"/>
        </w:rPr>
        <w:t xml:space="preserve">történő </w:t>
      </w:r>
      <w:r w:rsidR="006538EA" w:rsidRPr="00F14B85">
        <w:rPr>
          <w:lang w:val="hu-HU"/>
        </w:rPr>
        <w:t xml:space="preserve">bevétele </w:t>
      </w:r>
      <w:r w:rsidRPr="00F14B85">
        <w:rPr>
          <w:lang w:val="hu-HU"/>
        </w:rPr>
        <w:t>nincs kihatással a farmakokinetikára, a szitagliptin étkezés közben vagy attól függetlenül is bevehető.</w:t>
      </w:r>
    </w:p>
    <w:p w14:paraId="3DA804D6" w14:textId="77777777" w:rsidR="00754BFC" w:rsidRPr="00F14B85" w:rsidRDefault="00754BFC" w:rsidP="00754BFC">
      <w:pPr>
        <w:tabs>
          <w:tab w:val="clear" w:pos="567"/>
        </w:tabs>
        <w:spacing w:line="240" w:lineRule="auto"/>
        <w:ind w:left="-5" w:right="8"/>
        <w:rPr>
          <w:lang w:val="hu-HU"/>
        </w:rPr>
      </w:pPr>
    </w:p>
    <w:p w14:paraId="71CE6725" w14:textId="36BA5B2F" w:rsidR="00754BFC" w:rsidRPr="00F14B85" w:rsidRDefault="00754BFC" w:rsidP="00754BFC">
      <w:pPr>
        <w:tabs>
          <w:tab w:val="clear" w:pos="567"/>
        </w:tabs>
        <w:spacing w:line="240" w:lineRule="auto"/>
        <w:ind w:left="-5" w:right="8"/>
        <w:rPr>
          <w:lang w:val="hu-HU"/>
        </w:rPr>
      </w:pPr>
      <w:r w:rsidRPr="00F14B85">
        <w:rPr>
          <w:lang w:val="hu-HU"/>
        </w:rPr>
        <w:t xml:space="preserve">A szitagliptin plazma AUC-értéke </w:t>
      </w:r>
      <w:r w:rsidR="006538EA">
        <w:rPr>
          <w:lang w:val="hu-HU"/>
        </w:rPr>
        <w:t xml:space="preserve">a </w:t>
      </w:r>
      <w:r w:rsidRPr="00F14B85">
        <w:rPr>
          <w:lang w:val="hu-HU"/>
        </w:rPr>
        <w:t>dózis</w:t>
      </w:r>
      <w:r w:rsidR="006538EA">
        <w:rPr>
          <w:lang w:val="hu-HU"/>
        </w:rPr>
        <w:t xml:space="preserve">sal </w:t>
      </w:r>
      <w:r w:rsidRPr="00F14B85">
        <w:rPr>
          <w:lang w:val="hu-HU"/>
        </w:rPr>
        <w:t>arányosan növekedett. A dózisarányosságot a C</w:t>
      </w:r>
      <w:r w:rsidRPr="00F14B85">
        <w:rPr>
          <w:vertAlign w:val="subscript"/>
          <w:lang w:val="hu-HU"/>
        </w:rPr>
        <w:t xml:space="preserve">max </w:t>
      </w:r>
      <w:r w:rsidRPr="00F14B85">
        <w:rPr>
          <w:lang w:val="hu-HU"/>
        </w:rPr>
        <w:t>és C</w:t>
      </w:r>
      <w:r w:rsidRPr="00F14B85">
        <w:rPr>
          <w:vertAlign w:val="subscript"/>
          <w:lang w:val="hu-HU"/>
        </w:rPr>
        <w:t xml:space="preserve">24h </w:t>
      </w:r>
      <w:r w:rsidRPr="00F14B85">
        <w:rPr>
          <w:lang w:val="hu-HU"/>
        </w:rPr>
        <w:t>vonatkozásában nem állapították meg (a C</w:t>
      </w:r>
      <w:r w:rsidRPr="00F14B85">
        <w:rPr>
          <w:vertAlign w:val="subscript"/>
          <w:lang w:val="hu-HU"/>
        </w:rPr>
        <w:t xml:space="preserve">max </w:t>
      </w:r>
      <w:r w:rsidRPr="00F14B85">
        <w:rPr>
          <w:lang w:val="hu-HU"/>
        </w:rPr>
        <w:t xml:space="preserve">a dózisarányosságnál </w:t>
      </w:r>
      <w:r w:rsidR="006538EA">
        <w:rPr>
          <w:lang w:val="hu-HU"/>
        </w:rPr>
        <w:t>kissé</w:t>
      </w:r>
      <w:r w:rsidRPr="00F14B85">
        <w:rPr>
          <w:lang w:val="hu-HU"/>
        </w:rPr>
        <w:t xml:space="preserve"> nagyobb mértékben nőtt</w:t>
      </w:r>
      <w:r w:rsidR="006538EA">
        <w:rPr>
          <w:lang w:val="hu-HU"/>
        </w:rPr>
        <w:t>,</w:t>
      </w:r>
      <w:r w:rsidRPr="00F14B85">
        <w:rPr>
          <w:lang w:val="hu-HU"/>
        </w:rPr>
        <w:t xml:space="preserve"> a C</w:t>
      </w:r>
      <w:r w:rsidRPr="00F14B85">
        <w:rPr>
          <w:vertAlign w:val="subscript"/>
          <w:lang w:val="hu-HU"/>
        </w:rPr>
        <w:t xml:space="preserve">24h </w:t>
      </w:r>
      <w:r w:rsidR="006538EA" w:rsidRPr="006538EA">
        <w:rPr>
          <w:lang w:val="hu-HU"/>
        </w:rPr>
        <w:t>pedig</w:t>
      </w:r>
      <w:r w:rsidR="006538EA">
        <w:rPr>
          <w:vertAlign w:val="subscript"/>
          <w:lang w:val="hu-HU"/>
        </w:rPr>
        <w:t xml:space="preserve"> </w:t>
      </w:r>
      <w:r w:rsidRPr="00F14B85">
        <w:rPr>
          <w:lang w:val="hu-HU"/>
        </w:rPr>
        <w:t xml:space="preserve">a dózisarányosságnál </w:t>
      </w:r>
      <w:r w:rsidR="006538EA">
        <w:rPr>
          <w:lang w:val="hu-HU"/>
        </w:rPr>
        <w:t>valamivel</w:t>
      </w:r>
      <w:r w:rsidRPr="00F14B85">
        <w:rPr>
          <w:lang w:val="hu-HU"/>
        </w:rPr>
        <w:t xml:space="preserve"> kisebb mértékben nőtt).</w:t>
      </w:r>
    </w:p>
    <w:p w14:paraId="1657FBBE" w14:textId="77777777" w:rsidR="00754BFC" w:rsidRPr="00F14B85" w:rsidRDefault="00754BFC" w:rsidP="00754BFC">
      <w:pPr>
        <w:tabs>
          <w:tab w:val="clear" w:pos="567"/>
        </w:tabs>
        <w:spacing w:line="240" w:lineRule="auto"/>
        <w:ind w:left="-5" w:right="8"/>
        <w:rPr>
          <w:lang w:val="hu-HU"/>
        </w:rPr>
      </w:pPr>
    </w:p>
    <w:p w14:paraId="486160E5" w14:textId="77777777" w:rsidR="00754BFC" w:rsidRPr="00B53C98" w:rsidRDefault="00754BFC" w:rsidP="00754BFC">
      <w:pPr>
        <w:tabs>
          <w:tab w:val="clear" w:pos="567"/>
        </w:tabs>
        <w:spacing w:line="240" w:lineRule="auto"/>
        <w:ind w:left="-5" w:right="124"/>
        <w:rPr>
          <w:iCs/>
          <w:u w:val="single" w:color="000000"/>
          <w:lang w:val="hu-HU"/>
        </w:rPr>
      </w:pPr>
      <w:r w:rsidRPr="00B53C98">
        <w:rPr>
          <w:iCs/>
          <w:u w:val="single" w:color="000000"/>
          <w:lang w:val="hu-HU"/>
        </w:rPr>
        <w:t>Eloszlás</w:t>
      </w:r>
    </w:p>
    <w:p w14:paraId="5ACF05DC" w14:textId="32672F3E" w:rsidR="00754BFC" w:rsidRPr="00F14B85" w:rsidRDefault="00754BFC" w:rsidP="00754BFC">
      <w:pPr>
        <w:tabs>
          <w:tab w:val="clear" w:pos="567"/>
        </w:tabs>
        <w:spacing w:line="240" w:lineRule="auto"/>
        <w:ind w:left="-5" w:right="8"/>
        <w:rPr>
          <w:lang w:val="hu-HU"/>
        </w:rPr>
      </w:pPr>
      <w:r w:rsidRPr="00F14B85">
        <w:rPr>
          <w:lang w:val="hu-HU"/>
        </w:rPr>
        <w:t>Egészséges embereknél a szitagliptin egyszeri 100 mg-os dózisának intravénás beadását követően az átlagos elosz</w:t>
      </w:r>
      <w:r w:rsidR="00D90BC2">
        <w:rPr>
          <w:lang w:val="hu-HU"/>
        </w:rPr>
        <w:t>l</w:t>
      </w:r>
      <w:r w:rsidRPr="00F14B85">
        <w:rPr>
          <w:lang w:val="hu-HU"/>
        </w:rPr>
        <w:t xml:space="preserve">ási térfogat egyensúlyi állapotban hozzávetőleg 198 liter. A szitagliptin plazmafehérjékhez reverzibilisen kötődő </w:t>
      </w:r>
      <w:r w:rsidR="006538EA">
        <w:rPr>
          <w:lang w:val="hu-HU"/>
        </w:rPr>
        <w:t>frakciója kicsi</w:t>
      </w:r>
      <w:r w:rsidRPr="00F14B85">
        <w:rPr>
          <w:lang w:val="hu-HU"/>
        </w:rPr>
        <w:t xml:space="preserve"> (38%).</w:t>
      </w:r>
    </w:p>
    <w:p w14:paraId="5320AC80" w14:textId="77777777" w:rsidR="00754BFC" w:rsidRPr="00F14B85" w:rsidRDefault="00754BFC" w:rsidP="00754BFC">
      <w:pPr>
        <w:tabs>
          <w:tab w:val="clear" w:pos="567"/>
        </w:tabs>
        <w:spacing w:line="240" w:lineRule="auto"/>
        <w:ind w:left="-5" w:right="8"/>
        <w:rPr>
          <w:lang w:val="hu-HU"/>
        </w:rPr>
      </w:pPr>
    </w:p>
    <w:p w14:paraId="278693B3" w14:textId="77777777" w:rsidR="00754BFC" w:rsidRPr="00B53C98" w:rsidRDefault="00754BFC" w:rsidP="00754BFC">
      <w:pPr>
        <w:tabs>
          <w:tab w:val="clear" w:pos="567"/>
        </w:tabs>
        <w:spacing w:line="240" w:lineRule="auto"/>
        <w:ind w:left="-5" w:right="124"/>
        <w:rPr>
          <w:iCs/>
          <w:u w:val="single" w:color="000000"/>
          <w:lang w:val="hu-HU"/>
        </w:rPr>
      </w:pPr>
      <w:r w:rsidRPr="00B53C98">
        <w:rPr>
          <w:iCs/>
          <w:u w:val="single" w:color="000000"/>
          <w:lang w:val="hu-HU"/>
        </w:rPr>
        <w:t>Biotranszformáció</w:t>
      </w:r>
    </w:p>
    <w:p w14:paraId="70DD14C3" w14:textId="31CA68A7" w:rsidR="00754BFC" w:rsidRPr="00F14B85" w:rsidRDefault="00754BFC" w:rsidP="00754BFC">
      <w:pPr>
        <w:tabs>
          <w:tab w:val="clear" w:pos="567"/>
        </w:tabs>
        <w:spacing w:line="240" w:lineRule="auto"/>
        <w:ind w:left="-5" w:right="8"/>
        <w:rPr>
          <w:lang w:val="hu-HU"/>
        </w:rPr>
      </w:pPr>
      <w:r w:rsidRPr="00F14B85">
        <w:rPr>
          <w:lang w:val="hu-HU"/>
        </w:rPr>
        <w:t xml:space="preserve">A szitagliptin elsősorban változatlan formában </w:t>
      </w:r>
      <w:r w:rsidR="006538EA" w:rsidRPr="00F14B85">
        <w:rPr>
          <w:lang w:val="hu-HU"/>
        </w:rPr>
        <w:t xml:space="preserve">ürül </w:t>
      </w:r>
      <w:r w:rsidRPr="00F14B85">
        <w:rPr>
          <w:lang w:val="hu-HU"/>
        </w:rPr>
        <w:t>a vizelettel, a metabolizmus kevésbé jellemző. A szitagliptin hozzávetőleg 79%-a ürül változatlan formában a vizelettel.</w:t>
      </w:r>
    </w:p>
    <w:p w14:paraId="6C727BC4" w14:textId="77777777" w:rsidR="00754BFC" w:rsidRPr="00F14B85" w:rsidRDefault="00754BFC" w:rsidP="00754BFC">
      <w:pPr>
        <w:tabs>
          <w:tab w:val="clear" w:pos="567"/>
        </w:tabs>
        <w:spacing w:line="240" w:lineRule="auto"/>
        <w:ind w:left="-5" w:right="8"/>
        <w:rPr>
          <w:lang w:val="hu-HU"/>
        </w:rPr>
      </w:pPr>
    </w:p>
    <w:p w14:paraId="7F030303" w14:textId="4BBE20B2" w:rsidR="00754BFC" w:rsidRPr="00F14B85" w:rsidRDefault="00754BFC" w:rsidP="00754BFC">
      <w:pPr>
        <w:tabs>
          <w:tab w:val="clear" w:pos="567"/>
        </w:tabs>
        <w:spacing w:line="240" w:lineRule="auto"/>
        <w:ind w:left="-5" w:right="8"/>
        <w:rPr>
          <w:lang w:val="hu-HU"/>
        </w:rPr>
      </w:pPr>
      <w:r w:rsidRPr="00F14B85">
        <w:rPr>
          <w:lang w:val="hu-HU"/>
        </w:rPr>
        <w:t xml:space="preserve">Egy </w:t>
      </w:r>
      <w:r w:rsidR="00921D7A">
        <w:rPr>
          <w:lang w:val="hu-HU"/>
        </w:rPr>
        <w:t>dózis</w:t>
      </w:r>
      <w:r w:rsidR="00921D7A" w:rsidRPr="00F14B85">
        <w:rPr>
          <w:lang w:val="hu-HU"/>
        </w:rPr>
        <w:t xml:space="preserve"> </w:t>
      </w:r>
      <w:r w:rsidRPr="00F14B85">
        <w:rPr>
          <w:vertAlign w:val="superscript"/>
          <w:lang w:val="hu-HU"/>
        </w:rPr>
        <w:t>14</w:t>
      </w:r>
      <w:r w:rsidRPr="00F14B85">
        <w:rPr>
          <w:lang w:val="hu-HU"/>
        </w:rPr>
        <w:t>C-</w:t>
      </w:r>
      <w:r w:rsidR="00921D7A">
        <w:rPr>
          <w:lang w:val="hu-HU"/>
        </w:rPr>
        <w:t>pal</w:t>
      </w:r>
      <w:r w:rsidRPr="00F14B85">
        <w:rPr>
          <w:lang w:val="hu-HU"/>
        </w:rPr>
        <w:t xml:space="preserve"> jelölt szitagliptin orális bevételét követően a radioaktivitás hozzávetőleg 16%-a ürült szitagliptin metabolit</w:t>
      </w:r>
      <w:r w:rsidR="00F674B7">
        <w:rPr>
          <w:lang w:val="hu-HU"/>
        </w:rPr>
        <w:t>ok formájában</w:t>
      </w:r>
      <w:r w:rsidRPr="00F14B85">
        <w:rPr>
          <w:lang w:val="hu-HU"/>
        </w:rPr>
        <w:t xml:space="preserve">. Hat metabolitot tudtak nyomokban kimutatni, melyek várhatóan nem járulnak hozzá a szitagliptin plazma DPP-4-gátló tevékenységéhez. Az </w:t>
      </w:r>
      <w:r w:rsidRPr="00F14B85">
        <w:rPr>
          <w:i/>
          <w:lang w:val="hu-HU"/>
        </w:rPr>
        <w:t xml:space="preserve">in vitro </w:t>
      </w:r>
      <w:r w:rsidRPr="00F14B85">
        <w:rPr>
          <w:lang w:val="hu-HU"/>
        </w:rPr>
        <w:t>vizsgálatok szerint a szitagliptin limitált metabolizmusáért felelős fő enzim a CYP3A4</w:t>
      </w:r>
      <w:r w:rsidR="00F674B7">
        <w:rPr>
          <w:lang w:val="hu-HU"/>
        </w:rPr>
        <w:t>, valamint kis mértékben</w:t>
      </w:r>
      <w:r w:rsidRPr="00F14B85">
        <w:rPr>
          <w:lang w:val="hu-HU"/>
        </w:rPr>
        <w:t xml:space="preserve"> a CYP2C8 </w:t>
      </w:r>
      <w:r w:rsidR="00F674B7">
        <w:rPr>
          <w:lang w:val="hu-HU"/>
        </w:rPr>
        <w:t>volt</w:t>
      </w:r>
      <w:r w:rsidRPr="00F14B85">
        <w:rPr>
          <w:lang w:val="hu-HU"/>
        </w:rPr>
        <w:t>.</w:t>
      </w:r>
    </w:p>
    <w:p w14:paraId="31979130" w14:textId="77777777" w:rsidR="00754BFC" w:rsidRPr="00F14B85" w:rsidRDefault="00754BFC" w:rsidP="00754BFC">
      <w:pPr>
        <w:tabs>
          <w:tab w:val="clear" w:pos="567"/>
        </w:tabs>
        <w:spacing w:line="240" w:lineRule="auto"/>
        <w:ind w:left="-5" w:right="8"/>
        <w:rPr>
          <w:lang w:val="hu-HU"/>
        </w:rPr>
      </w:pPr>
    </w:p>
    <w:p w14:paraId="1EA9A519" w14:textId="27B5B26D" w:rsidR="00754BFC" w:rsidRPr="00F14B85" w:rsidRDefault="00754BFC" w:rsidP="00754BFC">
      <w:pPr>
        <w:tabs>
          <w:tab w:val="clear" w:pos="567"/>
        </w:tabs>
        <w:spacing w:line="240" w:lineRule="auto"/>
        <w:ind w:left="-5" w:right="8"/>
        <w:rPr>
          <w:lang w:val="hu-HU"/>
        </w:rPr>
      </w:pPr>
      <w:r w:rsidRPr="00F14B85">
        <w:rPr>
          <w:i/>
          <w:lang w:val="hu-HU"/>
        </w:rPr>
        <w:t xml:space="preserve">In vitro </w:t>
      </w:r>
      <w:r w:rsidRPr="00F14B85">
        <w:rPr>
          <w:lang w:val="hu-HU"/>
        </w:rPr>
        <w:t xml:space="preserve">adatok alapján a szitagliptin nem gátolja a CYP izoenzimeket (CYP3A4, 2C8, 2C9, 2D6, 1A2, 2C19 vagy 2B6), és nem indukálja a CYP3A4-et </w:t>
      </w:r>
      <w:r w:rsidR="00F674B7">
        <w:rPr>
          <w:lang w:val="hu-HU"/>
        </w:rPr>
        <w:t>és</w:t>
      </w:r>
      <w:r w:rsidRPr="00F14B85">
        <w:rPr>
          <w:lang w:val="hu-HU"/>
        </w:rPr>
        <w:t xml:space="preserve"> a CYP1A2-t.</w:t>
      </w:r>
    </w:p>
    <w:p w14:paraId="6D2F6E92" w14:textId="77777777" w:rsidR="00754BFC" w:rsidRPr="00F14B85" w:rsidRDefault="00754BFC" w:rsidP="00754BFC">
      <w:pPr>
        <w:tabs>
          <w:tab w:val="clear" w:pos="567"/>
        </w:tabs>
        <w:spacing w:line="240" w:lineRule="auto"/>
        <w:ind w:left="-5" w:right="8"/>
        <w:rPr>
          <w:lang w:val="hu-HU"/>
        </w:rPr>
      </w:pPr>
    </w:p>
    <w:p w14:paraId="4FB1C39C" w14:textId="77777777" w:rsidR="00754BFC" w:rsidRPr="00B53C98" w:rsidRDefault="00754BFC" w:rsidP="00754BFC">
      <w:pPr>
        <w:tabs>
          <w:tab w:val="clear" w:pos="567"/>
        </w:tabs>
        <w:spacing w:line="240" w:lineRule="auto"/>
        <w:ind w:left="-5" w:right="124"/>
        <w:rPr>
          <w:iCs/>
          <w:u w:val="single" w:color="000000"/>
          <w:lang w:val="hu-HU"/>
        </w:rPr>
      </w:pPr>
      <w:r w:rsidRPr="00B53C98">
        <w:rPr>
          <w:iCs/>
          <w:u w:val="single" w:color="000000"/>
          <w:lang w:val="hu-HU"/>
        </w:rPr>
        <w:t>Elimináció</w:t>
      </w:r>
    </w:p>
    <w:p w14:paraId="71AA1927" w14:textId="57F921EF" w:rsidR="00754BFC" w:rsidRPr="00F14B85" w:rsidRDefault="00754BFC" w:rsidP="00754BFC">
      <w:pPr>
        <w:tabs>
          <w:tab w:val="clear" w:pos="567"/>
        </w:tabs>
        <w:spacing w:line="240" w:lineRule="auto"/>
        <w:ind w:left="-5" w:right="8"/>
        <w:rPr>
          <w:lang w:val="hu-HU"/>
        </w:rPr>
      </w:pPr>
      <w:r w:rsidRPr="00F14B85">
        <w:rPr>
          <w:lang w:val="hu-HU"/>
        </w:rPr>
        <w:t xml:space="preserve">Egy </w:t>
      </w:r>
      <w:r w:rsidR="00921D7A">
        <w:rPr>
          <w:lang w:val="hu-HU"/>
        </w:rPr>
        <w:t>dózis</w:t>
      </w:r>
      <w:r w:rsidR="00921D7A" w:rsidRPr="00F14B85">
        <w:rPr>
          <w:lang w:val="hu-HU"/>
        </w:rPr>
        <w:t xml:space="preserve"> </w:t>
      </w:r>
      <w:r w:rsidRPr="00F14B85">
        <w:rPr>
          <w:vertAlign w:val="superscript"/>
          <w:lang w:val="hu-HU"/>
        </w:rPr>
        <w:t>14</w:t>
      </w:r>
      <w:r w:rsidRPr="00F14B85">
        <w:rPr>
          <w:lang w:val="hu-HU"/>
        </w:rPr>
        <w:t>C-pal jelölt szitagliptin egészséges résztvevőknek történő orális beadását követően az alkalmazott radioaktivitás megközelítőleg 100%-a ürült a széklettel (13%) vagy vizelettel (87%) a dózis beadását követő egy héten belül. A szitagliptin 100 mg-os orális dózisát követő látszólagos terminális t</w:t>
      </w:r>
      <w:r w:rsidRPr="00F14B85">
        <w:rPr>
          <w:vertAlign w:val="subscript"/>
          <w:lang w:val="hu-HU"/>
        </w:rPr>
        <w:t xml:space="preserve">1/2 </w:t>
      </w:r>
      <w:r w:rsidRPr="00F14B85">
        <w:rPr>
          <w:lang w:val="hu-HU"/>
        </w:rPr>
        <w:t xml:space="preserve">hozzávetőleg 12,4 óra. A szitagliptin </w:t>
      </w:r>
      <w:r w:rsidR="00F674B7">
        <w:rPr>
          <w:lang w:val="hu-HU"/>
        </w:rPr>
        <w:t>ismételt</w:t>
      </w:r>
      <w:r w:rsidRPr="00F14B85">
        <w:rPr>
          <w:lang w:val="hu-HU"/>
        </w:rPr>
        <w:t xml:space="preserve"> dózisok esetén csak minimális mértékben </w:t>
      </w:r>
      <w:r w:rsidR="00F674B7">
        <w:rPr>
          <w:lang w:val="hu-HU"/>
        </w:rPr>
        <w:t>kumulálódik</w:t>
      </w:r>
      <w:r w:rsidRPr="00F14B85">
        <w:rPr>
          <w:lang w:val="hu-HU"/>
        </w:rPr>
        <w:t>. A renális clearance megközelítőleg 350 ml/perc volt.</w:t>
      </w:r>
    </w:p>
    <w:p w14:paraId="2593D313" w14:textId="77777777" w:rsidR="00754BFC" w:rsidRPr="00F14B85" w:rsidRDefault="00754BFC" w:rsidP="00754BFC">
      <w:pPr>
        <w:tabs>
          <w:tab w:val="clear" w:pos="567"/>
        </w:tabs>
        <w:spacing w:line="240" w:lineRule="auto"/>
        <w:ind w:left="-5" w:right="8"/>
        <w:rPr>
          <w:lang w:val="hu-HU"/>
        </w:rPr>
      </w:pPr>
    </w:p>
    <w:p w14:paraId="33153494" w14:textId="0B97B36E" w:rsidR="00754BFC" w:rsidRPr="00F14B85" w:rsidRDefault="00754BFC" w:rsidP="00754BFC">
      <w:pPr>
        <w:tabs>
          <w:tab w:val="clear" w:pos="567"/>
        </w:tabs>
        <w:spacing w:line="240" w:lineRule="auto"/>
        <w:ind w:left="-5" w:right="8"/>
        <w:rPr>
          <w:lang w:val="hu-HU"/>
        </w:rPr>
      </w:pPr>
      <w:r w:rsidRPr="00F14B85">
        <w:rPr>
          <w:lang w:val="hu-HU"/>
        </w:rPr>
        <w:t>A szitagliptin elsősorban a vesén keresztül ürül, aktív tubuláris szekrécióval. A szitagliptin a humán organikus aniontranszporter-3 (hOAT-3) szubsztrátja, mely a szitagliptin renális kiválasztódásában játszhat szerepet. A hOAT-3 klinikai jelentőségét a szitagliptin transzport</w:t>
      </w:r>
      <w:r w:rsidR="00383879">
        <w:rPr>
          <w:lang w:val="hu-HU"/>
        </w:rPr>
        <w:t>jában nem igazolták</w:t>
      </w:r>
      <w:r w:rsidRPr="00F14B85">
        <w:rPr>
          <w:lang w:val="hu-HU"/>
        </w:rPr>
        <w:t xml:space="preserve">. A szitagliptin egyben a renális kiválasztódásában esetlegesen közvetítőszerepet játszó p-glikoprotein szubsztrátja is. A p-glikoprotein inhibitornak minősülő ciklosporin azonban nem csökkentette a szitagliptin renális clearance-ét. A szitagliptin nem szubsztrátja az OCT2 vagy OAT1, illetve a PEPT1/2 transzportereknek. A szitagliptin </w:t>
      </w:r>
      <w:r w:rsidRPr="00F14B85">
        <w:rPr>
          <w:i/>
          <w:lang w:val="hu-HU"/>
        </w:rPr>
        <w:t xml:space="preserve">in vitro </w:t>
      </w:r>
      <w:r w:rsidRPr="00F14B85">
        <w:rPr>
          <w:lang w:val="hu-HU"/>
        </w:rPr>
        <w:t>nem gátolta az OAT3 (IC</w:t>
      </w:r>
      <w:r w:rsidRPr="00F14B85">
        <w:rPr>
          <w:vertAlign w:val="subscript"/>
          <w:lang w:val="hu-HU"/>
        </w:rPr>
        <w:t>50</w:t>
      </w:r>
      <w:r w:rsidRPr="00F14B85">
        <w:rPr>
          <w:lang w:val="hu-HU"/>
        </w:rPr>
        <w:t>=160 µM) vagy a p-glikoprotein (legfeljebb 250 µM) által közvetített transzportot a kezelés szempontjából releváns plazmakoncentráció</w:t>
      </w:r>
      <w:r w:rsidR="00383879">
        <w:rPr>
          <w:lang w:val="hu-HU"/>
        </w:rPr>
        <w:t>k</w:t>
      </w:r>
      <w:r w:rsidRPr="00F14B85">
        <w:rPr>
          <w:lang w:val="hu-HU"/>
        </w:rPr>
        <w:t xml:space="preserve">ban. Egy klinikai vizsgálatban a szitagliptin </w:t>
      </w:r>
      <w:r w:rsidR="00383879">
        <w:rPr>
          <w:lang w:val="hu-HU"/>
        </w:rPr>
        <w:t xml:space="preserve">csak </w:t>
      </w:r>
      <w:r w:rsidRPr="00F14B85">
        <w:rPr>
          <w:lang w:val="hu-HU"/>
        </w:rPr>
        <w:t>csekély mértékben befolyásolta a plazma digoxin-koncentráció</w:t>
      </w:r>
      <w:r w:rsidR="00383879">
        <w:rPr>
          <w:lang w:val="hu-HU"/>
        </w:rPr>
        <w:t>ka</w:t>
      </w:r>
      <w:r w:rsidRPr="00F14B85">
        <w:rPr>
          <w:lang w:val="hu-HU"/>
        </w:rPr>
        <w:t xml:space="preserve">t, mely azt jelzi, hogy a szitagliptin a p-glikoproteint </w:t>
      </w:r>
      <w:r w:rsidR="00383879">
        <w:rPr>
          <w:lang w:val="hu-HU"/>
        </w:rPr>
        <w:t>kismértékben</w:t>
      </w:r>
      <w:r w:rsidRPr="00F14B85">
        <w:rPr>
          <w:lang w:val="hu-HU"/>
        </w:rPr>
        <w:t xml:space="preserve"> gátolhatja.</w:t>
      </w:r>
    </w:p>
    <w:p w14:paraId="4F8EDFD7" w14:textId="77777777" w:rsidR="00754BFC" w:rsidRPr="00F14B85" w:rsidRDefault="00754BFC" w:rsidP="00754BFC">
      <w:pPr>
        <w:tabs>
          <w:tab w:val="clear" w:pos="567"/>
        </w:tabs>
        <w:spacing w:line="240" w:lineRule="auto"/>
        <w:ind w:left="-5" w:right="8"/>
        <w:rPr>
          <w:lang w:val="hu-HU"/>
        </w:rPr>
      </w:pPr>
    </w:p>
    <w:p w14:paraId="372E1F49" w14:textId="3A0B81C1" w:rsidR="00754BFC" w:rsidRPr="00F14B85" w:rsidRDefault="00011E38" w:rsidP="00754BFC">
      <w:pPr>
        <w:tabs>
          <w:tab w:val="clear" w:pos="567"/>
        </w:tabs>
        <w:spacing w:line="240" w:lineRule="auto"/>
        <w:ind w:left="-5" w:right="124"/>
        <w:rPr>
          <w:i/>
          <w:iCs/>
          <w:u w:color="000000"/>
          <w:lang w:val="hu-HU"/>
        </w:rPr>
      </w:pPr>
      <w:r>
        <w:rPr>
          <w:i/>
          <w:iCs/>
          <w:u w:color="000000"/>
          <w:lang w:val="hu-HU"/>
        </w:rPr>
        <w:t>K</w:t>
      </w:r>
      <w:r w:rsidR="00754BFC" w:rsidRPr="00F14B85">
        <w:rPr>
          <w:i/>
          <w:iCs/>
          <w:u w:color="000000"/>
          <w:lang w:val="hu-HU"/>
        </w:rPr>
        <w:t>ülönleges betegcsoportok</w:t>
      </w:r>
    </w:p>
    <w:p w14:paraId="7F7307BC" w14:textId="667DAB7E" w:rsidR="00754BFC" w:rsidRPr="00F14B85" w:rsidRDefault="00754BFC" w:rsidP="00754BFC">
      <w:pPr>
        <w:tabs>
          <w:tab w:val="clear" w:pos="567"/>
        </w:tabs>
        <w:spacing w:line="240" w:lineRule="auto"/>
        <w:ind w:left="-5" w:right="8"/>
        <w:rPr>
          <w:lang w:val="hu-HU"/>
        </w:rPr>
      </w:pPr>
      <w:r w:rsidRPr="00F14B85">
        <w:rPr>
          <w:lang w:val="hu-HU"/>
        </w:rPr>
        <w:t xml:space="preserve">A szitagliptin farmakokinetikája általában véve hasonló volt az egészséges alanyok és a 2-es típusú </w:t>
      </w:r>
      <w:r w:rsidR="009A0230">
        <w:rPr>
          <w:lang w:val="hu-HU"/>
        </w:rPr>
        <w:t>diabetes</w:t>
      </w:r>
      <w:r w:rsidRPr="00F14B85">
        <w:rPr>
          <w:lang w:val="hu-HU"/>
        </w:rPr>
        <w:t>ben szenvedő betegek esetében.</w:t>
      </w:r>
    </w:p>
    <w:p w14:paraId="7AFCBDCA" w14:textId="77777777" w:rsidR="00754BFC" w:rsidRPr="00F14B85" w:rsidRDefault="00754BFC" w:rsidP="00754BFC">
      <w:pPr>
        <w:tabs>
          <w:tab w:val="clear" w:pos="567"/>
        </w:tabs>
        <w:spacing w:line="240" w:lineRule="auto"/>
        <w:ind w:left="-5" w:right="8"/>
        <w:rPr>
          <w:lang w:val="hu-HU"/>
        </w:rPr>
      </w:pPr>
    </w:p>
    <w:p w14:paraId="4D09F062" w14:textId="77777777"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Vesekárosodás</w:t>
      </w:r>
    </w:p>
    <w:p w14:paraId="1157BF23" w14:textId="4A1885BE" w:rsidR="00754BFC" w:rsidRPr="00F14B85" w:rsidRDefault="00754BFC" w:rsidP="00754BFC">
      <w:pPr>
        <w:tabs>
          <w:tab w:val="clear" w:pos="567"/>
        </w:tabs>
        <w:spacing w:line="240" w:lineRule="auto"/>
        <w:ind w:left="-5" w:right="8"/>
        <w:rPr>
          <w:lang w:val="hu-HU"/>
        </w:rPr>
      </w:pPr>
      <w:r w:rsidRPr="00F14B85">
        <w:rPr>
          <w:lang w:val="hu-HU"/>
        </w:rPr>
        <w:t>Egy nyílt elrendezésű, egyszeri dózist alkalmazó vizsgálat</w:t>
      </w:r>
      <w:r w:rsidR="000B0DA2">
        <w:rPr>
          <w:lang w:val="hu-HU"/>
        </w:rPr>
        <w:t xml:space="preserve">ban értékelték </w:t>
      </w:r>
      <w:r w:rsidRPr="00F14B85">
        <w:rPr>
          <w:lang w:val="hu-HU"/>
        </w:rPr>
        <w:t>a csökkentett dózisú szitagliptin (50 mg) farmakokinetikájá</w:t>
      </w:r>
      <w:r w:rsidR="000B0DA2">
        <w:rPr>
          <w:lang w:val="hu-HU"/>
        </w:rPr>
        <w:t>t</w:t>
      </w:r>
      <w:r w:rsidRPr="00F14B85">
        <w:rPr>
          <w:lang w:val="hu-HU"/>
        </w:rPr>
        <w:t>, különböző fokú krónikus vesekárosodásban szenvedő betegek és egészséges kontrollalanyok összehasonlításával. A vizsgálatot enyhe, közepesen súlyos és súlyos fokú vesekárosodásban, valamint végstádiumú vesebetegségben (ESRD) szenvedő, hemodialízisre szoruló betegekkel folytatták. Ezen kívül populációs farmakokinetikai elemzésekkel értékelték a vesekárosodás szitagliptin farmakokinetikájára gyakorolt hatását 2-es típusú diabetesben és enyhe, közepesen súlyos vagy súlyos fokú vesekárosodásban (beleértve az ESRD-t is) szenvedő betegeknél.</w:t>
      </w:r>
    </w:p>
    <w:p w14:paraId="6E4C6BE4" w14:textId="77777777" w:rsidR="00754BFC" w:rsidRPr="00F14B85" w:rsidRDefault="00754BFC" w:rsidP="00754BFC">
      <w:pPr>
        <w:tabs>
          <w:tab w:val="clear" w:pos="567"/>
        </w:tabs>
        <w:spacing w:line="240" w:lineRule="auto"/>
        <w:ind w:left="-5" w:right="8"/>
        <w:rPr>
          <w:lang w:val="hu-HU"/>
        </w:rPr>
      </w:pPr>
    </w:p>
    <w:p w14:paraId="04D4034A" w14:textId="6771D1FC" w:rsidR="00754BFC" w:rsidRPr="00F14B85" w:rsidRDefault="00754BFC" w:rsidP="00754BFC">
      <w:pPr>
        <w:tabs>
          <w:tab w:val="clear" w:pos="567"/>
        </w:tabs>
        <w:spacing w:line="240" w:lineRule="auto"/>
        <w:ind w:left="-5" w:right="389"/>
        <w:rPr>
          <w:lang w:val="hu-HU"/>
        </w:rPr>
      </w:pPr>
      <w:r w:rsidRPr="00F14B85">
        <w:rPr>
          <w:lang w:val="hu-HU"/>
        </w:rPr>
        <w:t>Az egészséges önkéntesek</w:t>
      </w:r>
      <w:r w:rsidR="000B0DA2">
        <w:rPr>
          <w:lang w:val="hu-HU"/>
        </w:rPr>
        <w:t>kel összehasonlítva</w:t>
      </w:r>
      <w:r w:rsidRPr="00F14B85">
        <w:rPr>
          <w:lang w:val="hu-HU"/>
        </w:rPr>
        <w:t xml:space="preserve"> az enyhe vesekárosodásban szenvedő betegeknél (GFR</w:t>
      </w:r>
      <w:r w:rsidR="00D411D8">
        <w:rPr>
          <w:lang w:val="hu-HU"/>
        </w:rPr>
        <w:t xml:space="preserve"> </w:t>
      </w:r>
      <w:r w:rsidRPr="00F14B85">
        <w:rPr>
          <w:lang w:val="hu-HU"/>
        </w:rPr>
        <w:t>60–90 ml/perc) a szitagliptin plazma AUC-értéke hozzávetőleg 1,2-szeresére, míg a közepesen súlyos fokú vesekárosodásban szenvedő betegeknél (GFR 45–60 ml/perc) hozzávetőleg 1,6-szeresére emelkedett. Mivel az ilyen mértékű emelkedés klinikailag nem jelentős, ezeknél a betegeknél nincs szükség a dózis módosítására.</w:t>
      </w:r>
    </w:p>
    <w:p w14:paraId="548EF24B" w14:textId="77777777" w:rsidR="00754BFC" w:rsidRPr="00F14B85" w:rsidRDefault="00754BFC" w:rsidP="00754BFC">
      <w:pPr>
        <w:tabs>
          <w:tab w:val="clear" w:pos="567"/>
        </w:tabs>
        <w:spacing w:line="240" w:lineRule="auto"/>
        <w:ind w:left="-5" w:right="8"/>
        <w:rPr>
          <w:lang w:val="hu-HU"/>
        </w:rPr>
      </w:pPr>
    </w:p>
    <w:p w14:paraId="0AF1FADF" w14:textId="5150C93B" w:rsidR="00754BFC" w:rsidRPr="00F14B85" w:rsidRDefault="00754BFC" w:rsidP="00754BFC">
      <w:pPr>
        <w:tabs>
          <w:tab w:val="clear" w:pos="567"/>
        </w:tabs>
        <w:spacing w:line="240" w:lineRule="auto"/>
        <w:ind w:left="-5" w:right="8"/>
        <w:rPr>
          <w:lang w:val="hu-HU"/>
        </w:rPr>
      </w:pPr>
      <w:r w:rsidRPr="00F14B85">
        <w:rPr>
          <w:lang w:val="hu-HU"/>
        </w:rPr>
        <w:t>A közepesen súlyos fokú vesekárosodásban szenvedő betegeknél (GFR 30–45 ml/perc) a szitagliptin plazma AUC-értéke hozzávetőleg 2-szeresére, míg a súlyos fokú vesekárosodásban szenvedő betegeknél (GFR &lt; 30 ml/perc), beleértve az ESRD-ben szenvedő, hemodialízisre szoruló betegeket is, hozzávetőleg 4-szeresére emelkedett. A szitagliptin közepes mértékben volt hemodialízis útján eltávolítható (13,5% egy 3–4 órás, 4 órával a bevételt követően megkezdett hemodialízis kezelés során).</w:t>
      </w:r>
    </w:p>
    <w:p w14:paraId="0031E567" w14:textId="77777777" w:rsidR="00754BFC" w:rsidRPr="00F14B85" w:rsidRDefault="00754BFC" w:rsidP="00754BFC">
      <w:pPr>
        <w:tabs>
          <w:tab w:val="clear" w:pos="567"/>
        </w:tabs>
        <w:spacing w:line="240" w:lineRule="auto"/>
        <w:ind w:left="-5" w:right="8"/>
        <w:rPr>
          <w:lang w:val="hu-HU"/>
        </w:rPr>
      </w:pPr>
    </w:p>
    <w:p w14:paraId="153A503A" w14:textId="77777777"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Májkárosodás</w:t>
      </w:r>
    </w:p>
    <w:p w14:paraId="79247033" w14:textId="77777777" w:rsidR="00754BFC" w:rsidRPr="00F14B85" w:rsidRDefault="00754BFC" w:rsidP="00754BFC">
      <w:pPr>
        <w:tabs>
          <w:tab w:val="clear" w:pos="567"/>
        </w:tabs>
        <w:spacing w:line="240" w:lineRule="auto"/>
        <w:ind w:left="-5" w:right="8"/>
        <w:rPr>
          <w:lang w:val="hu-HU"/>
        </w:rPr>
      </w:pPr>
      <w:r w:rsidRPr="00F14B85">
        <w:rPr>
          <w:lang w:val="hu-HU"/>
        </w:rPr>
        <w:t>Az enyhe vagy közepesen súlyos fokú májkárosodásban (Child-Pugh érték ≤ 9) szenvedő betegek esetében nincs szükség a szitagliptin dózismódosítására. Súlyos fokú májkárosodásban (Child-Pugh érték &gt; 9) szenvedő betegeket illetően nem áll rendelkezésre klinikai tapasztalat. Mivel a szitagliptin elsősorban a vesén keresztül ürül ki, a súlyos fokú májkárosodás várhatóan nem befolyásolja a szitagliptin farmakokinetikáját.</w:t>
      </w:r>
    </w:p>
    <w:p w14:paraId="05F14667" w14:textId="77777777" w:rsidR="00754BFC" w:rsidRPr="00F14B85" w:rsidRDefault="00754BFC" w:rsidP="00754BFC">
      <w:pPr>
        <w:tabs>
          <w:tab w:val="clear" w:pos="567"/>
        </w:tabs>
        <w:spacing w:line="240" w:lineRule="auto"/>
        <w:ind w:left="-5" w:right="8"/>
        <w:rPr>
          <w:lang w:val="hu-HU"/>
        </w:rPr>
      </w:pPr>
    </w:p>
    <w:p w14:paraId="14269C70" w14:textId="77777777"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Idősek</w:t>
      </w:r>
    </w:p>
    <w:p w14:paraId="284C1EF3" w14:textId="3B8C30B2" w:rsidR="00754BFC" w:rsidRPr="00F14B85" w:rsidRDefault="00754BFC" w:rsidP="00754BFC">
      <w:pPr>
        <w:tabs>
          <w:tab w:val="clear" w:pos="567"/>
        </w:tabs>
        <w:spacing w:line="240" w:lineRule="auto"/>
        <w:ind w:left="-5" w:right="8"/>
        <w:rPr>
          <w:lang w:val="hu-HU"/>
        </w:rPr>
      </w:pPr>
      <w:r w:rsidRPr="00F14B85">
        <w:rPr>
          <w:lang w:val="hu-HU"/>
        </w:rPr>
        <w:t xml:space="preserve">Nincs szükség az életkor </w:t>
      </w:r>
      <w:r w:rsidR="006D06C7">
        <w:rPr>
          <w:lang w:val="hu-HU"/>
        </w:rPr>
        <w:t>miatt a</w:t>
      </w:r>
      <w:r w:rsidRPr="00F14B85">
        <w:rPr>
          <w:lang w:val="hu-HU"/>
        </w:rPr>
        <w:t xml:space="preserve"> dózis</w:t>
      </w:r>
      <w:r w:rsidR="006D06C7">
        <w:rPr>
          <w:lang w:val="hu-HU"/>
        </w:rPr>
        <w:t xml:space="preserve"> </w:t>
      </w:r>
      <w:r w:rsidRPr="00F14B85">
        <w:rPr>
          <w:lang w:val="hu-HU"/>
        </w:rPr>
        <w:t xml:space="preserve">módosításra. Az I. és II. fázisú adatokra támaszkodó populációs farmakokinetikai analízis alapján a szitagliptin farmakokinetikáját az életkor nem befolyásolta jelentős </w:t>
      </w:r>
      <w:r w:rsidRPr="00F14B85">
        <w:rPr>
          <w:lang w:val="hu-HU"/>
        </w:rPr>
        <w:lastRenderedPageBreak/>
        <w:t>mértékben. A fiatalabb résztvevőkkel összehasonlítva, az idős (65–80 éves) résztvevők szitagliptin plazmakoncentrációja hozzávetőleg 19%-kal volt magasabb.</w:t>
      </w:r>
    </w:p>
    <w:p w14:paraId="0B4C14D7" w14:textId="77777777" w:rsidR="00754BFC" w:rsidRPr="00F14B85" w:rsidRDefault="00754BFC" w:rsidP="00754BFC">
      <w:pPr>
        <w:tabs>
          <w:tab w:val="clear" w:pos="567"/>
        </w:tabs>
        <w:spacing w:line="240" w:lineRule="auto"/>
        <w:ind w:left="-5" w:right="8"/>
        <w:rPr>
          <w:lang w:val="hu-HU"/>
        </w:rPr>
      </w:pPr>
    </w:p>
    <w:p w14:paraId="00C8374E" w14:textId="77777777"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Gyermekek és serdülők</w:t>
      </w:r>
    </w:p>
    <w:p w14:paraId="1BFE4B7C" w14:textId="032EC9FE" w:rsidR="00754BFC" w:rsidRPr="00F14B85" w:rsidRDefault="00754BFC" w:rsidP="00754BFC">
      <w:pPr>
        <w:tabs>
          <w:tab w:val="clear" w:pos="567"/>
        </w:tabs>
        <w:spacing w:line="240" w:lineRule="auto"/>
        <w:ind w:left="-5" w:right="8"/>
        <w:rPr>
          <w:lang w:val="hu-HU"/>
        </w:rPr>
      </w:pPr>
      <w:r w:rsidRPr="00F14B85">
        <w:rPr>
          <w:lang w:val="hu-HU"/>
        </w:rPr>
        <w:t xml:space="preserve">A szitagliptin farmakokinetikáját (50 mg, 100 mg vagy 200 mg egyszeri dózis) 2-es típusú </w:t>
      </w:r>
      <w:r w:rsidR="009A0230">
        <w:rPr>
          <w:lang w:val="hu-HU"/>
        </w:rPr>
        <w:t>diabetes</w:t>
      </w:r>
      <w:r w:rsidRPr="00F14B85">
        <w:rPr>
          <w:lang w:val="hu-HU"/>
        </w:rPr>
        <w:t xml:space="preserve">ben szenvedő (10 és </w:t>
      </w:r>
      <w:r w:rsidR="006D06C7">
        <w:rPr>
          <w:lang w:val="hu-HU"/>
        </w:rPr>
        <w:t>17 </w:t>
      </w:r>
      <w:r w:rsidRPr="00F14B85">
        <w:rPr>
          <w:lang w:val="hu-HU"/>
        </w:rPr>
        <w:t>év közötti) gyermekeknél és serdülőknél vizsgálták. Ebben a populációban a szitagliptin dózis</w:t>
      </w:r>
      <w:r w:rsidR="006D06C7">
        <w:rPr>
          <w:lang w:val="hu-HU"/>
        </w:rPr>
        <w:t xml:space="preserve"> alapján </w:t>
      </w:r>
      <w:r w:rsidRPr="00F14B85">
        <w:rPr>
          <w:lang w:val="hu-HU"/>
        </w:rPr>
        <w:t xml:space="preserve">módosított AUC-értéke a plazmában hozzávetőleg 18%-kal volt alacsonyabb, mint a 2-es típusú </w:t>
      </w:r>
      <w:r w:rsidR="009A0230">
        <w:rPr>
          <w:lang w:val="hu-HU"/>
        </w:rPr>
        <w:t>diabetes</w:t>
      </w:r>
      <w:r w:rsidRPr="00F14B85">
        <w:rPr>
          <w:lang w:val="hu-HU"/>
        </w:rPr>
        <w:t>ben szenvedő felnőtteknél – a 100 mg-os dózisra vonatkoztatva. A szitagliptinnel 10 évesnél fiatalabb gyermekeknél nem végeztek vizsgálatokat.</w:t>
      </w:r>
    </w:p>
    <w:p w14:paraId="05A2849B" w14:textId="77777777" w:rsidR="00754BFC" w:rsidRPr="00F14B85" w:rsidRDefault="00754BFC" w:rsidP="00754BFC">
      <w:pPr>
        <w:tabs>
          <w:tab w:val="clear" w:pos="567"/>
        </w:tabs>
        <w:spacing w:line="240" w:lineRule="auto"/>
        <w:ind w:left="-5" w:right="8"/>
        <w:rPr>
          <w:lang w:val="hu-HU"/>
        </w:rPr>
      </w:pPr>
    </w:p>
    <w:p w14:paraId="46C5E1E6" w14:textId="77777777" w:rsidR="00754BFC" w:rsidRPr="00F14B85" w:rsidRDefault="00754BFC" w:rsidP="00754BFC">
      <w:pPr>
        <w:tabs>
          <w:tab w:val="clear" w:pos="567"/>
        </w:tabs>
        <w:spacing w:line="240" w:lineRule="auto"/>
        <w:ind w:left="-5" w:right="124"/>
        <w:rPr>
          <w:i/>
          <w:iCs/>
          <w:u w:color="000000"/>
          <w:lang w:val="hu-HU"/>
        </w:rPr>
      </w:pPr>
      <w:r w:rsidRPr="00F14B85">
        <w:rPr>
          <w:i/>
          <w:iCs/>
          <w:u w:color="000000"/>
          <w:lang w:val="hu-HU"/>
        </w:rPr>
        <w:t>Egyéb betegcsoportok</w:t>
      </w:r>
    </w:p>
    <w:p w14:paraId="3077FD80" w14:textId="77777777" w:rsidR="00754BFC" w:rsidRPr="00F14B85" w:rsidRDefault="00754BFC" w:rsidP="00754BFC">
      <w:pPr>
        <w:tabs>
          <w:tab w:val="clear" w:pos="567"/>
        </w:tabs>
        <w:spacing w:line="240" w:lineRule="auto"/>
        <w:ind w:left="-5" w:right="8"/>
        <w:rPr>
          <w:lang w:val="hu-HU"/>
        </w:rPr>
      </w:pPr>
      <w:r w:rsidRPr="00F14B85">
        <w:rPr>
          <w:lang w:val="hu-HU"/>
        </w:rPr>
        <w:t>Nincs szükség a nem, rassz vagy testtömegindex (BMI) szerinti dózismódosításra. Az I. fázisú farmakokinetikai adatok összesített analízise, valamint az I. és II. fázisú adatok populációs farmakokinetikai analízise alapján a szitagliptin farmakokinetikájára ezen tényezők nem voltak klinikailag jelentős hatással.</w:t>
      </w:r>
    </w:p>
    <w:p w14:paraId="0644D77E" w14:textId="77777777" w:rsidR="00754BFC" w:rsidRPr="00F14B85" w:rsidRDefault="00754BFC" w:rsidP="00754BFC">
      <w:pPr>
        <w:tabs>
          <w:tab w:val="clear" w:pos="567"/>
        </w:tabs>
        <w:spacing w:line="240" w:lineRule="auto"/>
        <w:ind w:left="-5" w:right="8"/>
        <w:rPr>
          <w:lang w:val="hu-HU"/>
        </w:rPr>
      </w:pPr>
    </w:p>
    <w:p w14:paraId="1A0BB4E6" w14:textId="389ED57D" w:rsidR="00754BFC" w:rsidRDefault="00754BFC" w:rsidP="00754BFC">
      <w:pPr>
        <w:tabs>
          <w:tab w:val="clear" w:pos="567"/>
        </w:tabs>
        <w:spacing w:line="240" w:lineRule="auto"/>
        <w:ind w:left="-5" w:right="124"/>
        <w:rPr>
          <w:u w:val="single" w:color="000000"/>
          <w:lang w:val="hu-HU"/>
        </w:rPr>
      </w:pPr>
      <w:r w:rsidRPr="00F14B85">
        <w:rPr>
          <w:u w:val="single" w:color="000000"/>
          <w:lang w:val="hu-HU"/>
        </w:rPr>
        <w:t>Metformin</w:t>
      </w:r>
    </w:p>
    <w:p w14:paraId="4070ED7C" w14:textId="77777777" w:rsidR="007F0D58" w:rsidRPr="00F14B85" w:rsidRDefault="007F0D58" w:rsidP="00754BFC">
      <w:pPr>
        <w:tabs>
          <w:tab w:val="clear" w:pos="567"/>
        </w:tabs>
        <w:spacing w:line="240" w:lineRule="auto"/>
        <w:ind w:left="-5" w:right="124"/>
        <w:rPr>
          <w:u w:val="single" w:color="000000"/>
          <w:lang w:val="hu-HU"/>
        </w:rPr>
      </w:pPr>
    </w:p>
    <w:p w14:paraId="4E2790E7" w14:textId="77777777" w:rsidR="00754BFC" w:rsidRPr="00B53C98" w:rsidRDefault="00754BFC" w:rsidP="00754BFC">
      <w:pPr>
        <w:tabs>
          <w:tab w:val="clear" w:pos="567"/>
        </w:tabs>
        <w:spacing w:line="240" w:lineRule="auto"/>
        <w:ind w:left="-5" w:right="124"/>
        <w:rPr>
          <w:iCs/>
          <w:u w:val="single" w:color="000000"/>
          <w:lang w:val="hu-HU"/>
        </w:rPr>
      </w:pPr>
      <w:r w:rsidRPr="00B53C98">
        <w:rPr>
          <w:iCs/>
          <w:u w:val="single" w:color="000000"/>
          <w:lang w:val="hu-HU"/>
        </w:rPr>
        <w:t xml:space="preserve">Felszívódás </w:t>
      </w:r>
    </w:p>
    <w:p w14:paraId="5EEED458" w14:textId="3507C18F" w:rsidR="00754BFC" w:rsidRPr="00F14B85" w:rsidRDefault="00754BFC" w:rsidP="00754BFC">
      <w:pPr>
        <w:tabs>
          <w:tab w:val="clear" w:pos="567"/>
        </w:tabs>
        <w:spacing w:line="240" w:lineRule="auto"/>
        <w:ind w:left="-5" w:right="8"/>
        <w:rPr>
          <w:lang w:val="hu-HU"/>
        </w:rPr>
      </w:pPr>
      <w:r w:rsidRPr="00F14B85">
        <w:rPr>
          <w:lang w:val="hu-HU"/>
        </w:rPr>
        <w:t>A metformin orális dózisának alkalmazását követően a t</w:t>
      </w:r>
      <w:r w:rsidRPr="00F14B85">
        <w:rPr>
          <w:vertAlign w:val="subscript"/>
          <w:lang w:val="hu-HU"/>
        </w:rPr>
        <w:t xml:space="preserve">max </w:t>
      </w:r>
      <w:r w:rsidRPr="00F14B85">
        <w:rPr>
          <w:lang w:val="hu-HU"/>
        </w:rPr>
        <w:t>2,5 órán belül alakul ki. Az 500 mg metformin tabletta abszolút biohasznos</w:t>
      </w:r>
      <w:r w:rsidR="006D06C7">
        <w:rPr>
          <w:lang w:val="hu-HU"/>
        </w:rPr>
        <w:t>ulása</w:t>
      </w:r>
      <w:r w:rsidRPr="00F14B85">
        <w:rPr>
          <w:lang w:val="hu-HU"/>
        </w:rPr>
        <w:t xml:space="preserve"> egészséges emberekn</w:t>
      </w:r>
      <w:r w:rsidR="0045474B">
        <w:rPr>
          <w:lang w:val="hu-HU"/>
        </w:rPr>
        <w:t>él</w:t>
      </w:r>
      <w:r w:rsidRPr="00F14B85">
        <w:rPr>
          <w:lang w:val="hu-HU"/>
        </w:rPr>
        <w:t xml:space="preserve"> hozzávetőleg 50–60%. Az orális dózis alkalmazását követően a székletben fellelhető fel nem szívódott rész 20–30% volt.</w:t>
      </w:r>
    </w:p>
    <w:p w14:paraId="0B55196D" w14:textId="77777777" w:rsidR="00754BFC" w:rsidRPr="00F14B85" w:rsidRDefault="00754BFC" w:rsidP="00754BFC">
      <w:pPr>
        <w:tabs>
          <w:tab w:val="clear" w:pos="567"/>
        </w:tabs>
        <w:spacing w:line="240" w:lineRule="auto"/>
        <w:ind w:left="-5" w:right="8"/>
        <w:rPr>
          <w:lang w:val="hu-HU"/>
        </w:rPr>
      </w:pPr>
    </w:p>
    <w:p w14:paraId="5ABD1BD3" w14:textId="05994BD8" w:rsidR="00754BFC" w:rsidRPr="00F14B85" w:rsidRDefault="00754BFC" w:rsidP="00754BFC">
      <w:pPr>
        <w:tabs>
          <w:tab w:val="clear" w:pos="567"/>
        </w:tabs>
        <w:spacing w:line="240" w:lineRule="auto"/>
        <w:ind w:left="-5" w:right="8"/>
        <w:rPr>
          <w:lang w:val="hu-HU"/>
        </w:rPr>
      </w:pPr>
      <w:r w:rsidRPr="00F14B85">
        <w:rPr>
          <w:lang w:val="hu-HU"/>
        </w:rPr>
        <w:t>Az orális alkalmazást követően a metformin felszívódása telíthető és nem teljes. Feltételezhető, hogy a metformin felszívódásának farmakokinetikája nem lineáris. A szokásos metformin dózisok és adagolási terv esetén a steady state plazmakoncentráció 24–48 órán belül érhető el és általában kevesebb mint 1 µg/ml. A kontrollos klinikai vizsgálatok során a legmagasabb metformin plazmaszintek (C</w:t>
      </w:r>
      <w:r w:rsidRPr="00F14B85">
        <w:rPr>
          <w:vertAlign w:val="subscript"/>
          <w:lang w:val="hu-HU"/>
        </w:rPr>
        <w:t>max</w:t>
      </w:r>
      <w:r w:rsidRPr="00F14B85">
        <w:rPr>
          <w:lang w:val="hu-HU"/>
        </w:rPr>
        <w:t>) még maximális dózisok esetén sem haladták meg az 5 µg/ml szintet.</w:t>
      </w:r>
    </w:p>
    <w:p w14:paraId="23E15475" w14:textId="77777777" w:rsidR="00754BFC" w:rsidRPr="00F14B85" w:rsidRDefault="00754BFC" w:rsidP="00754BFC">
      <w:pPr>
        <w:tabs>
          <w:tab w:val="clear" w:pos="567"/>
        </w:tabs>
        <w:spacing w:line="240" w:lineRule="auto"/>
        <w:ind w:left="-5" w:right="8"/>
        <w:rPr>
          <w:lang w:val="hu-HU"/>
        </w:rPr>
      </w:pPr>
    </w:p>
    <w:p w14:paraId="1671C813" w14:textId="77777777" w:rsidR="00754BFC" w:rsidRPr="00F14B85" w:rsidRDefault="00754BFC" w:rsidP="00754BFC">
      <w:pPr>
        <w:tabs>
          <w:tab w:val="clear" w:pos="567"/>
        </w:tabs>
        <w:spacing w:line="240" w:lineRule="auto"/>
        <w:ind w:left="-5" w:right="8"/>
        <w:rPr>
          <w:lang w:val="hu-HU"/>
        </w:rPr>
      </w:pPr>
      <w:r w:rsidRPr="00F14B85">
        <w:rPr>
          <w:lang w:val="hu-HU"/>
        </w:rPr>
        <w:t>Táplálék hatására a metformin felszívódása csökken, és némileg lelassul. 850 mg-os dózis alkalmazását követően 40%-kal alacsonyabb csúcs plazmakoncentrációt, 25%-os AUC-csökkenést, és a csúcs plazmakoncentráció eléréséhez szükséges idő 35 perccel történő meghosszabbodását figyelték meg. E csökkenés klinikai jelentősége nem ismert.</w:t>
      </w:r>
    </w:p>
    <w:p w14:paraId="261543E4" w14:textId="77777777" w:rsidR="00754BFC" w:rsidRPr="00F14B85" w:rsidRDefault="00754BFC" w:rsidP="00754BFC">
      <w:pPr>
        <w:tabs>
          <w:tab w:val="clear" w:pos="567"/>
        </w:tabs>
        <w:spacing w:line="240" w:lineRule="auto"/>
        <w:ind w:left="-5" w:right="8"/>
        <w:rPr>
          <w:lang w:val="hu-HU"/>
        </w:rPr>
      </w:pPr>
    </w:p>
    <w:p w14:paraId="18DA4424" w14:textId="77777777" w:rsidR="00754BFC" w:rsidRPr="00B53C98" w:rsidRDefault="00754BFC" w:rsidP="00754BFC">
      <w:pPr>
        <w:tabs>
          <w:tab w:val="clear" w:pos="567"/>
        </w:tabs>
        <w:spacing w:line="240" w:lineRule="auto"/>
        <w:ind w:left="-5" w:right="124"/>
        <w:rPr>
          <w:iCs/>
          <w:u w:val="single" w:color="000000"/>
          <w:lang w:val="hu-HU"/>
        </w:rPr>
      </w:pPr>
      <w:r w:rsidRPr="00B53C98">
        <w:rPr>
          <w:iCs/>
          <w:u w:val="single" w:color="000000"/>
          <w:lang w:val="hu-HU"/>
        </w:rPr>
        <w:t>Eloszlás</w:t>
      </w:r>
    </w:p>
    <w:p w14:paraId="0874E968" w14:textId="313E8C2F" w:rsidR="00754BFC" w:rsidRPr="00F14B85" w:rsidRDefault="00754BFC" w:rsidP="00754BFC">
      <w:pPr>
        <w:tabs>
          <w:tab w:val="clear" w:pos="567"/>
        </w:tabs>
        <w:spacing w:line="240" w:lineRule="auto"/>
        <w:ind w:left="-5" w:right="8"/>
        <w:rPr>
          <w:lang w:val="hu-HU"/>
        </w:rPr>
      </w:pPr>
      <w:r w:rsidRPr="00F14B85">
        <w:rPr>
          <w:lang w:val="hu-HU"/>
        </w:rPr>
        <w:t xml:space="preserve">A plazmafehérje-kötődés elhanyagolható. A metformin bejut az </w:t>
      </w:r>
      <w:r w:rsidR="006D06C7">
        <w:rPr>
          <w:lang w:val="hu-HU"/>
        </w:rPr>
        <w:t>vörösvértestekbe</w:t>
      </w:r>
      <w:r w:rsidRPr="00F14B85">
        <w:rPr>
          <w:lang w:val="hu-HU"/>
        </w:rPr>
        <w:t xml:space="preserve">. A csúcskoncentráció </w:t>
      </w:r>
      <w:r w:rsidR="006D06C7">
        <w:rPr>
          <w:lang w:val="hu-HU"/>
        </w:rPr>
        <w:t xml:space="preserve">a vérben </w:t>
      </w:r>
      <w:r w:rsidRPr="00F14B85">
        <w:rPr>
          <w:lang w:val="hu-HU"/>
        </w:rPr>
        <w:t>alacsonyabb, mint a plazm</w:t>
      </w:r>
      <w:r w:rsidR="006D06C7">
        <w:rPr>
          <w:lang w:val="hu-HU"/>
        </w:rPr>
        <w:t>ában</w:t>
      </w:r>
      <w:r w:rsidRPr="00F14B85">
        <w:rPr>
          <w:lang w:val="hu-HU"/>
        </w:rPr>
        <w:t xml:space="preserve"> és hozzávetőleg ugyan</w:t>
      </w:r>
      <w:r w:rsidR="006D06C7">
        <w:rPr>
          <w:lang w:val="hu-HU"/>
        </w:rPr>
        <w:t>annyi idő alatt alakul ki</w:t>
      </w:r>
      <w:r w:rsidRPr="00F14B85">
        <w:rPr>
          <w:lang w:val="hu-HU"/>
        </w:rPr>
        <w:t>. A vörösvér</w:t>
      </w:r>
      <w:r w:rsidR="006D06C7">
        <w:rPr>
          <w:lang w:val="hu-HU"/>
        </w:rPr>
        <w:t>testek</w:t>
      </w:r>
      <w:r w:rsidRPr="00F14B85">
        <w:rPr>
          <w:lang w:val="hu-HU"/>
        </w:rPr>
        <w:t xml:space="preserve"> valószínűleg másodlagos eloszlási teret jelentenek. Az átlagos </w:t>
      </w:r>
      <w:r w:rsidR="0045474B" w:rsidRPr="00F14B85">
        <w:rPr>
          <w:lang w:val="hu-HU"/>
        </w:rPr>
        <w:t>megoszlás</w:t>
      </w:r>
      <w:r w:rsidR="0045474B">
        <w:rPr>
          <w:lang w:val="hu-HU"/>
        </w:rPr>
        <w:t>i</w:t>
      </w:r>
      <w:r w:rsidR="0045474B" w:rsidRPr="00F14B85">
        <w:rPr>
          <w:lang w:val="hu-HU"/>
        </w:rPr>
        <w:t xml:space="preserve"> </w:t>
      </w:r>
      <w:r w:rsidRPr="00F14B85">
        <w:rPr>
          <w:lang w:val="hu-HU"/>
        </w:rPr>
        <w:t>térfogat (Vd) 63–276 l.</w:t>
      </w:r>
    </w:p>
    <w:p w14:paraId="082AE379" w14:textId="77777777" w:rsidR="00754BFC" w:rsidRPr="00F14B85" w:rsidRDefault="00754BFC" w:rsidP="00754BFC">
      <w:pPr>
        <w:tabs>
          <w:tab w:val="clear" w:pos="567"/>
        </w:tabs>
        <w:spacing w:line="240" w:lineRule="auto"/>
        <w:ind w:left="-5" w:right="8"/>
        <w:rPr>
          <w:lang w:val="hu-HU"/>
        </w:rPr>
      </w:pPr>
    </w:p>
    <w:p w14:paraId="70653E45" w14:textId="77777777" w:rsidR="00754BFC" w:rsidRPr="00B53C98" w:rsidRDefault="00754BFC" w:rsidP="00754BFC">
      <w:pPr>
        <w:tabs>
          <w:tab w:val="clear" w:pos="567"/>
        </w:tabs>
        <w:spacing w:line="240" w:lineRule="auto"/>
        <w:ind w:left="-5"/>
        <w:rPr>
          <w:u w:val="single"/>
          <w:lang w:val="hu-HU"/>
        </w:rPr>
      </w:pPr>
      <w:r w:rsidRPr="00B53C98">
        <w:rPr>
          <w:u w:val="single"/>
          <w:lang w:val="hu-HU"/>
        </w:rPr>
        <w:t>Biotranszformáció</w:t>
      </w:r>
    </w:p>
    <w:p w14:paraId="7712C870" w14:textId="77777777" w:rsidR="00754BFC" w:rsidRPr="00F14B85" w:rsidRDefault="00754BFC" w:rsidP="00754BFC">
      <w:pPr>
        <w:tabs>
          <w:tab w:val="clear" w:pos="567"/>
        </w:tabs>
        <w:spacing w:line="240" w:lineRule="auto"/>
        <w:ind w:left="-5" w:right="8"/>
        <w:rPr>
          <w:lang w:val="hu-HU"/>
        </w:rPr>
      </w:pPr>
      <w:r w:rsidRPr="00F14B85">
        <w:rPr>
          <w:lang w:val="hu-HU"/>
        </w:rPr>
        <w:t>A metformin a vizelettel változatlan formában ürül. Emberek esetén metabolitokat nem mutattak ki.</w:t>
      </w:r>
    </w:p>
    <w:p w14:paraId="26A055C5" w14:textId="77777777" w:rsidR="00754BFC" w:rsidRPr="00F14B85" w:rsidRDefault="00754BFC" w:rsidP="00754BFC">
      <w:pPr>
        <w:tabs>
          <w:tab w:val="clear" w:pos="567"/>
        </w:tabs>
        <w:spacing w:line="240" w:lineRule="auto"/>
        <w:ind w:left="-5" w:right="8"/>
        <w:rPr>
          <w:lang w:val="hu-HU"/>
        </w:rPr>
      </w:pPr>
    </w:p>
    <w:p w14:paraId="70071B63" w14:textId="77777777" w:rsidR="00754BFC" w:rsidRPr="00B53C98" w:rsidRDefault="00754BFC" w:rsidP="00754BFC">
      <w:pPr>
        <w:tabs>
          <w:tab w:val="clear" w:pos="567"/>
        </w:tabs>
        <w:spacing w:line="240" w:lineRule="auto"/>
        <w:ind w:left="-5" w:right="124"/>
        <w:rPr>
          <w:iCs/>
          <w:u w:val="single" w:color="000000"/>
          <w:lang w:val="hu-HU"/>
        </w:rPr>
      </w:pPr>
      <w:r w:rsidRPr="00B53C98">
        <w:rPr>
          <w:iCs/>
          <w:u w:val="single" w:color="000000"/>
          <w:lang w:val="hu-HU"/>
        </w:rPr>
        <w:t>Elimináció</w:t>
      </w:r>
    </w:p>
    <w:p w14:paraId="5BB2A757" w14:textId="4794AC75" w:rsidR="00754BFC" w:rsidRPr="00F14B85" w:rsidRDefault="00754BFC" w:rsidP="00754BFC">
      <w:pPr>
        <w:tabs>
          <w:tab w:val="clear" w:pos="567"/>
        </w:tabs>
        <w:spacing w:line="240" w:lineRule="auto"/>
        <w:ind w:left="-5" w:right="8"/>
        <w:rPr>
          <w:lang w:val="hu-HU"/>
        </w:rPr>
      </w:pPr>
      <w:r w:rsidRPr="00F14B85">
        <w:rPr>
          <w:lang w:val="hu-HU"/>
        </w:rPr>
        <w:t xml:space="preserve">A metformin vese-clearance értéke </w:t>
      </w:r>
      <w:r w:rsidR="00806469">
        <w:rPr>
          <w:lang w:val="hu-HU"/>
        </w:rPr>
        <w:t>&gt; </w:t>
      </w:r>
      <w:r w:rsidRPr="00F14B85">
        <w:rPr>
          <w:lang w:val="hu-HU"/>
        </w:rPr>
        <w:t xml:space="preserve">400 ml/perc, </w:t>
      </w:r>
      <w:r w:rsidR="00F23AFB">
        <w:rPr>
          <w:lang w:val="hu-HU"/>
        </w:rPr>
        <w:t>ami arra utal</w:t>
      </w:r>
      <w:r w:rsidRPr="00F14B85">
        <w:rPr>
          <w:lang w:val="hu-HU"/>
        </w:rPr>
        <w:t xml:space="preserve">, hogy a metformin glomerulusfiltráció és tubuláris szekréció útján ürül. Az orális dózist követően a </w:t>
      </w:r>
      <w:r w:rsidR="00E740A2">
        <w:rPr>
          <w:lang w:val="hu-HU"/>
        </w:rPr>
        <w:t xml:space="preserve">látszólagos </w:t>
      </w:r>
      <w:r w:rsidRPr="00F14B85">
        <w:rPr>
          <w:lang w:val="hu-HU"/>
        </w:rPr>
        <w:t xml:space="preserve">terminális eliminációs felezési idő hozzávetőleg 6,5 óra. Vesekárosodás esetén a vese-clearance a kreatininnel arányosan csökken, így meghosszabbodik az eliminációs felezési idő, </w:t>
      </w:r>
      <w:r w:rsidR="00F23AFB">
        <w:rPr>
          <w:lang w:val="hu-HU"/>
        </w:rPr>
        <w:t>ami</w:t>
      </w:r>
      <w:r w:rsidRPr="00F14B85">
        <w:rPr>
          <w:lang w:val="hu-HU"/>
        </w:rPr>
        <w:t xml:space="preserve"> megnövekedett plazma metformin-szintet eredményez.</w:t>
      </w:r>
    </w:p>
    <w:p w14:paraId="4A0AC382" w14:textId="77777777" w:rsidR="00EA1846" w:rsidRPr="00F14B85" w:rsidRDefault="00EA1846" w:rsidP="00130037">
      <w:pPr>
        <w:numPr>
          <w:ilvl w:val="12"/>
          <w:numId w:val="0"/>
        </w:numPr>
        <w:spacing w:line="240" w:lineRule="auto"/>
        <w:ind w:right="-2"/>
        <w:rPr>
          <w:i/>
          <w:iCs/>
          <w:lang w:val="hu-HU"/>
        </w:rPr>
      </w:pPr>
    </w:p>
    <w:p w14:paraId="19FB1F7B" w14:textId="77777777" w:rsidR="00EA1846" w:rsidRPr="00F14B85" w:rsidRDefault="00F7162F" w:rsidP="00130037">
      <w:pPr>
        <w:spacing w:line="240" w:lineRule="auto"/>
        <w:ind w:left="567" w:hanging="567"/>
        <w:outlineLvl w:val="0"/>
        <w:rPr>
          <w:b/>
          <w:bCs/>
          <w:lang w:val="hu-HU"/>
        </w:rPr>
      </w:pPr>
      <w:r w:rsidRPr="00F14B85">
        <w:rPr>
          <w:b/>
          <w:bCs/>
          <w:lang w:val="hu-HU"/>
        </w:rPr>
        <w:t>5.3</w:t>
      </w:r>
      <w:r w:rsidRPr="00F14B85">
        <w:rPr>
          <w:b/>
          <w:bCs/>
          <w:lang w:val="hu-HU"/>
        </w:rPr>
        <w:tab/>
        <w:t>A preklinikai biztonságossági vizsgálatok eredményei</w:t>
      </w:r>
    </w:p>
    <w:p w14:paraId="51F36F93" w14:textId="77777777" w:rsidR="00EA1846" w:rsidRPr="00F14B85" w:rsidRDefault="00EA1846" w:rsidP="00130037">
      <w:pPr>
        <w:spacing w:line="240" w:lineRule="auto"/>
        <w:ind w:left="567" w:hanging="567"/>
        <w:outlineLvl w:val="0"/>
        <w:rPr>
          <w:b/>
          <w:bCs/>
          <w:lang w:val="hu-HU"/>
        </w:rPr>
      </w:pPr>
    </w:p>
    <w:p w14:paraId="2A6CE466" w14:textId="02FF0E3E" w:rsidR="00754BFC" w:rsidRPr="00F14B85" w:rsidRDefault="00754BFC" w:rsidP="00754BFC">
      <w:pPr>
        <w:tabs>
          <w:tab w:val="clear" w:pos="567"/>
        </w:tabs>
        <w:spacing w:line="240" w:lineRule="auto"/>
        <w:ind w:left="-5" w:right="3307"/>
        <w:rPr>
          <w:lang w:val="hu-HU"/>
        </w:rPr>
      </w:pPr>
      <w:r w:rsidRPr="00F14B85">
        <w:rPr>
          <w:lang w:val="hu-HU"/>
        </w:rPr>
        <w:t xml:space="preserve">A </w:t>
      </w:r>
      <w:r w:rsidR="00F14B85">
        <w:rPr>
          <w:lang w:val="hu-HU"/>
        </w:rPr>
        <w:t>MIFOMET</w:t>
      </w:r>
      <w:r w:rsidRPr="00F14B85">
        <w:rPr>
          <w:lang w:val="hu-HU"/>
        </w:rPr>
        <w:t>-</w:t>
      </w:r>
      <w:r w:rsidR="00F23AFB">
        <w:rPr>
          <w:lang w:val="hu-HU"/>
        </w:rPr>
        <w:t>t</w:t>
      </w:r>
      <w:r w:rsidRPr="00F14B85">
        <w:rPr>
          <w:lang w:val="hu-HU"/>
        </w:rPr>
        <w:t>el állatkísérleteket nem végeztek.</w:t>
      </w:r>
    </w:p>
    <w:p w14:paraId="2E82DA92" w14:textId="77777777" w:rsidR="00754BFC" w:rsidRPr="00F14B85" w:rsidRDefault="00754BFC" w:rsidP="00754BFC">
      <w:pPr>
        <w:tabs>
          <w:tab w:val="clear" w:pos="567"/>
        </w:tabs>
        <w:spacing w:line="240" w:lineRule="auto"/>
        <w:ind w:left="-5" w:right="8"/>
        <w:rPr>
          <w:lang w:val="hu-HU"/>
        </w:rPr>
      </w:pPr>
    </w:p>
    <w:p w14:paraId="6D07F1BF" w14:textId="438BDA73" w:rsidR="00754BFC" w:rsidRPr="00F14B85" w:rsidRDefault="00754BFC" w:rsidP="00754BFC">
      <w:pPr>
        <w:tabs>
          <w:tab w:val="clear" w:pos="567"/>
        </w:tabs>
        <w:spacing w:line="240" w:lineRule="auto"/>
        <w:ind w:left="-5" w:right="8"/>
        <w:rPr>
          <w:lang w:val="hu-HU"/>
        </w:rPr>
      </w:pPr>
      <w:r w:rsidRPr="00F14B85">
        <w:rPr>
          <w:lang w:val="hu-HU"/>
        </w:rPr>
        <w:t xml:space="preserve">16 hetes vizsgálatok során, melyben kutyáknak adtak metformint önmagában vagy szitagliptinnel együttesen alkalmazva, az együttes alkalmazás során további toxicitást nem figyeltek meg. </w:t>
      </w:r>
      <w:r w:rsidR="00F23AFB" w:rsidRPr="00F23AFB">
        <w:rPr>
          <w:lang w:val="hu-HU"/>
        </w:rPr>
        <w:t>Ezekben a vizsgálatokban a NOEL-t</w:t>
      </w:r>
      <w:r w:rsidR="007A57F5">
        <w:rPr>
          <w:lang w:val="hu-HU"/>
        </w:rPr>
        <w:t xml:space="preserve"> (</w:t>
      </w:r>
      <w:r w:rsidR="007A57F5" w:rsidRPr="007A57F5">
        <w:rPr>
          <w:lang w:val="hu-HU"/>
        </w:rPr>
        <w:t>No Observ</w:t>
      </w:r>
      <w:r w:rsidR="00C86242">
        <w:rPr>
          <w:lang w:val="hu-HU"/>
        </w:rPr>
        <w:t>ed</w:t>
      </w:r>
      <w:r w:rsidR="007A57F5" w:rsidRPr="007A57F5">
        <w:rPr>
          <w:lang w:val="hu-HU"/>
        </w:rPr>
        <w:t xml:space="preserve"> Effect Level</w:t>
      </w:r>
      <w:r w:rsidR="007A57F5">
        <w:rPr>
          <w:lang w:val="hu-HU"/>
        </w:rPr>
        <w:t xml:space="preserve"> - </w:t>
      </w:r>
      <w:r w:rsidR="00C86242">
        <w:rPr>
          <w:lang w:val="hu-HU"/>
        </w:rPr>
        <w:t>m</w:t>
      </w:r>
      <w:r w:rsidR="007A57F5" w:rsidRPr="007A57F5">
        <w:rPr>
          <w:lang w:val="hu-HU"/>
        </w:rPr>
        <w:t>egfigyelhető hatást nem okozó szint)</w:t>
      </w:r>
      <w:r w:rsidR="00F23AFB" w:rsidRPr="00F23AFB">
        <w:rPr>
          <w:lang w:val="hu-HU"/>
        </w:rPr>
        <w:t xml:space="preserve"> a </w:t>
      </w:r>
      <w:r w:rsidR="00F23AFB" w:rsidRPr="00F23AFB">
        <w:rPr>
          <w:lang w:val="hu-HU"/>
        </w:rPr>
        <w:lastRenderedPageBreak/>
        <w:t>humán expozíció körülbelül 6-szorosának megfelelő szitagliptin-expozíciónál és a humán expozíció körülbelül 2,5-szeresének megfelelő metformin-expozíciónál figyelték meg</w:t>
      </w:r>
      <w:r w:rsidRPr="00F14B85">
        <w:rPr>
          <w:lang w:val="hu-HU"/>
        </w:rPr>
        <w:t>.</w:t>
      </w:r>
    </w:p>
    <w:p w14:paraId="64D21D01" w14:textId="77777777" w:rsidR="00754BFC" w:rsidRPr="00F14B85" w:rsidRDefault="00754BFC" w:rsidP="00754BFC">
      <w:pPr>
        <w:tabs>
          <w:tab w:val="clear" w:pos="567"/>
        </w:tabs>
        <w:spacing w:line="240" w:lineRule="auto"/>
        <w:ind w:left="-5" w:right="8"/>
        <w:rPr>
          <w:lang w:val="hu-HU"/>
        </w:rPr>
      </w:pPr>
    </w:p>
    <w:p w14:paraId="6BAF8980" w14:textId="77777777" w:rsidR="00754BFC" w:rsidRPr="00F14B85" w:rsidRDefault="00754BFC" w:rsidP="00754BFC">
      <w:pPr>
        <w:tabs>
          <w:tab w:val="clear" w:pos="567"/>
        </w:tabs>
        <w:spacing w:line="240" w:lineRule="auto"/>
        <w:ind w:left="-5" w:right="8"/>
        <w:rPr>
          <w:lang w:val="hu-HU"/>
        </w:rPr>
      </w:pPr>
      <w:r w:rsidRPr="00F14B85">
        <w:rPr>
          <w:lang w:val="hu-HU"/>
        </w:rPr>
        <w:t>Az alábbi adatok a szitagliptinnel és metforminnal külön-külön végzett vizsgálatok eredményeit tükrözik.</w:t>
      </w:r>
    </w:p>
    <w:p w14:paraId="483AE10C" w14:textId="77777777" w:rsidR="00754BFC" w:rsidRPr="00F14B85" w:rsidRDefault="00754BFC" w:rsidP="00754BFC">
      <w:pPr>
        <w:tabs>
          <w:tab w:val="clear" w:pos="567"/>
        </w:tabs>
        <w:spacing w:line="240" w:lineRule="auto"/>
        <w:ind w:left="-5" w:right="8"/>
        <w:rPr>
          <w:lang w:val="hu-HU"/>
        </w:rPr>
      </w:pPr>
    </w:p>
    <w:p w14:paraId="15D8526B"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Szitagliptin</w:t>
      </w:r>
    </w:p>
    <w:p w14:paraId="26DE8A2C" w14:textId="674848D0" w:rsidR="00754BFC" w:rsidRPr="00F14B85" w:rsidRDefault="00754BFC" w:rsidP="00754BFC">
      <w:pPr>
        <w:tabs>
          <w:tab w:val="clear" w:pos="567"/>
        </w:tabs>
        <w:spacing w:line="240" w:lineRule="auto"/>
        <w:ind w:left="-5" w:right="8"/>
        <w:rPr>
          <w:lang w:val="hu-HU"/>
        </w:rPr>
      </w:pPr>
      <w:r w:rsidRPr="00F14B85">
        <w:rPr>
          <w:lang w:val="hu-HU"/>
        </w:rPr>
        <w:t>A rágcsálóknál a humán szisztémás expozíciós szint 58-szorosánál vese- és májtoxicitást figyeltek meg, míg a hatással nem rendelkező dózisszint a humán expozíciós szint 19-szerese volt. A patkányoknál a klinikai expozíciós szint 67-szerese mellett metszőfog-rendellenességeket figyeltek meg. A patkányokkal végzett 14</w:t>
      </w:r>
      <w:r w:rsidR="00D411D8">
        <w:rPr>
          <w:lang w:val="hu-HU"/>
        </w:rPr>
        <w:t> </w:t>
      </w:r>
      <w:r w:rsidRPr="00F14B85">
        <w:rPr>
          <w:lang w:val="hu-HU"/>
        </w:rPr>
        <w:t xml:space="preserve">hetes vizsgálat alapján e megfigyelés esetében a hatással nem rendelkező dózisszint 58-szoros volt. </w:t>
      </w:r>
      <w:r w:rsidR="007A57F5">
        <w:rPr>
          <w:lang w:val="hu-HU"/>
        </w:rPr>
        <w:t xml:space="preserve">Ezeknek a </w:t>
      </w:r>
      <w:r w:rsidR="00C86242">
        <w:rPr>
          <w:lang w:val="hu-HU"/>
        </w:rPr>
        <w:t xml:space="preserve">megfigyeléseknek </w:t>
      </w:r>
      <w:r w:rsidR="007A57F5">
        <w:rPr>
          <w:lang w:val="hu-HU"/>
        </w:rPr>
        <w:t>a relevanciája az ember szempontjából n</w:t>
      </w:r>
      <w:r w:rsidRPr="00F14B85">
        <w:rPr>
          <w:lang w:val="hu-HU"/>
        </w:rPr>
        <w:t xml:space="preserve">em ismert. </w:t>
      </w:r>
      <w:r w:rsidR="007A57F5">
        <w:rPr>
          <w:lang w:val="hu-HU"/>
        </w:rPr>
        <w:t>K</w:t>
      </w:r>
      <w:r w:rsidRPr="00F14B85">
        <w:rPr>
          <w:lang w:val="hu-HU"/>
        </w:rPr>
        <w:t xml:space="preserve">utyáknál a klinikai expozíciós szint hozzávetőleg 23-szorosánál a kezeléssel összefüggő, múló fizikai tüneteket – például nyitott szájjal történő lélegzést, nyálzást, fehér habszerű hányást, ataxiát, remegést, csökkent aktivitást és/vagy összegömbölyödött testtartást – figyeltek meg, melyek közül néhány neurológiai toxicitásra utal. Továbbá, olyan dózisok mellett, melyek a humán expozíciós szint hozzávetőleg 23-szorosának megfelelő szisztémás expozíciós szintet eredményeztek, szövettanilag minimális vagy enyhe mértékű vázizom-degenerációt észleltek. Az ilyen hatással már nem rendelkező dózisszint a klinikai expozíciós szint 6-szorosa volt. </w:t>
      </w:r>
    </w:p>
    <w:p w14:paraId="42676F69" w14:textId="77777777" w:rsidR="00754BFC" w:rsidRPr="00F14B85" w:rsidRDefault="00754BFC" w:rsidP="00754BFC">
      <w:pPr>
        <w:tabs>
          <w:tab w:val="clear" w:pos="567"/>
        </w:tabs>
        <w:spacing w:line="240" w:lineRule="auto"/>
        <w:ind w:left="-5" w:right="8"/>
        <w:rPr>
          <w:lang w:val="hu-HU"/>
        </w:rPr>
      </w:pPr>
    </w:p>
    <w:p w14:paraId="1529D62E" w14:textId="5B1E4800" w:rsidR="00754BFC" w:rsidRPr="00F14B85" w:rsidRDefault="00754BFC" w:rsidP="00754BFC">
      <w:pPr>
        <w:tabs>
          <w:tab w:val="clear" w:pos="567"/>
        </w:tabs>
        <w:spacing w:line="240" w:lineRule="auto"/>
        <w:ind w:left="-5" w:right="8"/>
        <w:rPr>
          <w:lang w:val="hu-HU"/>
        </w:rPr>
      </w:pPr>
      <w:r w:rsidRPr="00F14B85">
        <w:rPr>
          <w:lang w:val="hu-HU"/>
        </w:rPr>
        <w:t xml:space="preserve">A szitagliptin a preklinikai vizsgálatok során nem bizonyult genotoxikusnak. A szitagliptin egerek esetében nem volt karcinogén. Patkányoknál a humán expozíciós szint 58-szorosa mellett megnövekedett a májadenoma és -karcinoma előfordulási gyakorisága. Mivel kimutatták, hogy a hepatotoxicitás a patkányok esetében korrelációt mutat a hepatikus neopláziák kialakulásával, a májtumorok ezen megnövekedett előfordulási aránya nagy valószínűséggel az ilyen </w:t>
      </w:r>
      <w:r w:rsidR="00042259">
        <w:rPr>
          <w:lang w:val="hu-HU"/>
        </w:rPr>
        <w:t>nagy</w:t>
      </w:r>
      <w:r w:rsidR="00042259" w:rsidRPr="00F14B85">
        <w:rPr>
          <w:lang w:val="hu-HU"/>
        </w:rPr>
        <w:t xml:space="preserve"> </w:t>
      </w:r>
      <w:r w:rsidRPr="00F14B85">
        <w:rPr>
          <w:lang w:val="hu-HU"/>
        </w:rPr>
        <w:t>dózisnál fellépő krónikus hepatotoxicitás következménye. A magas biztonságossági küszöb (ennek a hatással nem rendelkező dózisszintnek a 19-szerese) miatt e</w:t>
      </w:r>
      <w:r w:rsidR="00561FB2">
        <w:rPr>
          <w:lang w:val="hu-HU"/>
        </w:rPr>
        <w:t>zek a</w:t>
      </w:r>
      <w:r w:rsidRPr="00F14B85">
        <w:rPr>
          <w:lang w:val="hu-HU"/>
        </w:rPr>
        <w:t xml:space="preserve"> neoplasztikus elváltozások emberek vonatkozásában nem tekintendőek relevánsnak.</w:t>
      </w:r>
    </w:p>
    <w:p w14:paraId="010A5DAF" w14:textId="77777777" w:rsidR="00754BFC" w:rsidRPr="00F14B85" w:rsidRDefault="00754BFC" w:rsidP="00754BFC">
      <w:pPr>
        <w:tabs>
          <w:tab w:val="clear" w:pos="567"/>
        </w:tabs>
        <w:spacing w:line="240" w:lineRule="auto"/>
        <w:ind w:left="-5" w:right="8"/>
        <w:rPr>
          <w:lang w:val="hu-HU"/>
        </w:rPr>
      </w:pPr>
    </w:p>
    <w:p w14:paraId="05B8B42E" w14:textId="0C46CB40" w:rsidR="00754BFC" w:rsidRPr="00F14B85" w:rsidRDefault="00754BFC" w:rsidP="00754BFC">
      <w:pPr>
        <w:tabs>
          <w:tab w:val="clear" w:pos="567"/>
        </w:tabs>
        <w:spacing w:line="240" w:lineRule="auto"/>
        <w:ind w:left="-5" w:right="8"/>
        <w:rPr>
          <w:lang w:val="hu-HU"/>
        </w:rPr>
      </w:pPr>
      <w:r w:rsidRPr="00F14B85">
        <w:rPr>
          <w:lang w:val="hu-HU"/>
        </w:rPr>
        <w:t>Nem figyeltek meg a</w:t>
      </w:r>
      <w:r w:rsidR="00042259">
        <w:rPr>
          <w:lang w:val="hu-HU"/>
        </w:rPr>
        <w:t xml:space="preserve"> kezeléssel összefüggő</w:t>
      </w:r>
      <w:r w:rsidRPr="00F14B85">
        <w:rPr>
          <w:lang w:val="hu-HU"/>
        </w:rPr>
        <w:t xml:space="preserve"> termékenységre gyakorolt nemkívánatos hatást, ha a hím és nőstény patkányoknak a párzási időszak előtt és közben adtak szitagliptint.</w:t>
      </w:r>
    </w:p>
    <w:p w14:paraId="19E505A2" w14:textId="77777777" w:rsidR="00754BFC" w:rsidRPr="00F14B85" w:rsidRDefault="00754BFC" w:rsidP="00754BFC">
      <w:pPr>
        <w:tabs>
          <w:tab w:val="clear" w:pos="567"/>
        </w:tabs>
        <w:spacing w:line="240" w:lineRule="auto"/>
        <w:ind w:left="-5" w:right="8"/>
        <w:rPr>
          <w:lang w:val="hu-HU"/>
        </w:rPr>
      </w:pPr>
    </w:p>
    <w:p w14:paraId="0215CA51" w14:textId="77777777" w:rsidR="00754BFC" w:rsidRPr="00F14B85" w:rsidRDefault="00754BFC" w:rsidP="00754BFC">
      <w:pPr>
        <w:tabs>
          <w:tab w:val="clear" w:pos="567"/>
        </w:tabs>
        <w:spacing w:line="240" w:lineRule="auto"/>
        <w:ind w:left="-5" w:right="8"/>
        <w:rPr>
          <w:lang w:val="hu-HU"/>
        </w:rPr>
      </w:pPr>
      <w:r w:rsidRPr="00F14B85">
        <w:rPr>
          <w:lang w:val="hu-HU"/>
        </w:rPr>
        <w:t>Egy a patkányok pre- és posztnatális fejlődésére irányuló vizsgálatban a szitagliptin nem okozott nemkívánatos hatásokat.</w:t>
      </w:r>
    </w:p>
    <w:p w14:paraId="18FF2AF3" w14:textId="77777777" w:rsidR="00754BFC" w:rsidRPr="00F14B85" w:rsidRDefault="00754BFC" w:rsidP="00754BFC">
      <w:pPr>
        <w:tabs>
          <w:tab w:val="clear" w:pos="567"/>
        </w:tabs>
        <w:spacing w:line="240" w:lineRule="auto"/>
        <w:ind w:left="-5" w:right="8"/>
        <w:rPr>
          <w:lang w:val="hu-HU"/>
        </w:rPr>
      </w:pPr>
    </w:p>
    <w:p w14:paraId="101F67AF" w14:textId="77777777" w:rsidR="00754BFC" w:rsidRPr="00F14B85" w:rsidRDefault="00754BFC" w:rsidP="00754BFC">
      <w:pPr>
        <w:tabs>
          <w:tab w:val="clear" w:pos="567"/>
        </w:tabs>
        <w:spacing w:line="240" w:lineRule="auto"/>
        <w:ind w:left="-5" w:right="8"/>
        <w:rPr>
          <w:lang w:val="hu-HU"/>
        </w:rPr>
      </w:pPr>
      <w:r w:rsidRPr="00F14B85">
        <w:rPr>
          <w:lang w:val="hu-HU"/>
        </w:rPr>
        <w:t xml:space="preserve">A reproduktív toxicitási vizsgálatok a kezeléssel összefüggő magzati borda-rendellenességek (hiányzó, hypoplasiás és lengőbordák) előfordulásának enyhe növekedését mutatták patkányok utódaiban, a humán expozíciós szint 29-szeresét meghaladó szisztémás expozíciós szintnél. </w:t>
      </w:r>
    </w:p>
    <w:p w14:paraId="1FD9521D" w14:textId="768914ED" w:rsidR="00754BFC" w:rsidRPr="00F14B85" w:rsidRDefault="00754BFC" w:rsidP="00754BFC">
      <w:pPr>
        <w:tabs>
          <w:tab w:val="clear" w:pos="567"/>
        </w:tabs>
        <w:spacing w:line="240" w:lineRule="auto"/>
        <w:ind w:left="-5" w:right="8"/>
        <w:rPr>
          <w:lang w:val="hu-HU"/>
        </w:rPr>
      </w:pPr>
      <w:r w:rsidRPr="00F14B85">
        <w:rPr>
          <w:lang w:val="hu-HU"/>
        </w:rPr>
        <w:t>Nyulaknál a humán expozíciós szint több mint 29-szeresénél</w:t>
      </w:r>
      <w:r w:rsidR="00561FB2" w:rsidRPr="00561FB2">
        <w:rPr>
          <w:lang w:val="hu-HU"/>
        </w:rPr>
        <w:t xml:space="preserve"> </w:t>
      </w:r>
      <w:r w:rsidR="00561FB2" w:rsidRPr="00F14B85">
        <w:rPr>
          <w:lang w:val="hu-HU"/>
        </w:rPr>
        <w:t>anyai toxicitást figyeltek meg</w:t>
      </w:r>
      <w:r w:rsidRPr="00F14B85">
        <w:rPr>
          <w:lang w:val="hu-HU"/>
        </w:rPr>
        <w:t xml:space="preserve">. A magas biztonságossági határértékek miatt e megfigyelések nem utalnak hasonló kockázatra az emberi reprodukció terén. A szitagliptin jelentős mértékben </w:t>
      </w:r>
      <w:r w:rsidR="00042259">
        <w:rPr>
          <w:lang w:val="hu-HU"/>
        </w:rPr>
        <w:t>ki</w:t>
      </w:r>
      <w:r w:rsidRPr="00F14B85">
        <w:rPr>
          <w:lang w:val="hu-HU"/>
        </w:rPr>
        <w:t>választódott</w:t>
      </w:r>
      <w:r w:rsidR="00561FB2">
        <w:rPr>
          <w:lang w:val="hu-HU"/>
        </w:rPr>
        <w:t xml:space="preserve"> </w:t>
      </w:r>
      <w:r w:rsidR="00561FB2" w:rsidRPr="00F14B85">
        <w:rPr>
          <w:lang w:val="hu-HU"/>
        </w:rPr>
        <w:t xml:space="preserve">a laktáló patkányok tejébe </w:t>
      </w:r>
      <w:r w:rsidRPr="00F14B85">
        <w:rPr>
          <w:lang w:val="hu-HU"/>
        </w:rPr>
        <w:t>(tej/plazma arány: 4:1).</w:t>
      </w:r>
    </w:p>
    <w:p w14:paraId="6F2FEEA4" w14:textId="77777777" w:rsidR="00754BFC" w:rsidRPr="00F14B85" w:rsidRDefault="00754BFC" w:rsidP="00754BFC">
      <w:pPr>
        <w:tabs>
          <w:tab w:val="clear" w:pos="567"/>
        </w:tabs>
        <w:spacing w:line="240" w:lineRule="auto"/>
        <w:ind w:left="-5" w:right="8"/>
        <w:rPr>
          <w:lang w:val="hu-HU"/>
        </w:rPr>
      </w:pPr>
    </w:p>
    <w:p w14:paraId="1CE30044" w14:textId="77777777" w:rsidR="00754BFC" w:rsidRPr="00F14B85" w:rsidRDefault="00754BFC" w:rsidP="00754BFC">
      <w:pPr>
        <w:tabs>
          <w:tab w:val="clear" w:pos="567"/>
        </w:tabs>
        <w:spacing w:line="240" w:lineRule="auto"/>
        <w:ind w:left="-5" w:right="124"/>
        <w:rPr>
          <w:u w:val="single" w:color="000000"/>
          <w:lang w:val="hu-HU"/>
        </w:rPr>
      </w:pPr>
      <w:r w:rsidRPr="00F14B85">
        <w:rPr>
          <w:u w:val="single" w:color="000000"/>
          <w:lang w:val="hu-HU"/>
        </w:rPr>
        <w:t>Metformin</w:t>
      </w:r>
    </w:p>
    <w:p w14:paraId="4B8DFFC1" w14:textId="72697AE4" w:rsidR="00754BFC" w:rsidRPr="00F14B85" w:rsidRDefault="00754BFC" w:rsidP="00754BFC">
      <w:pPr>
        <w:tabs>
          <w:tab w:val="clear" w:pos="567"/>
        </w:tabs>
        <w:spacing w:line="240" w:lineRule="auto"/>
        <w:ind w:left="-5" w:right="8"/>
        <w:rPr>
          <w:lang w:val="hu-HU"/>
        </w:rPr>
      </w:pPr>
      <w:r w:rsidRPr="00F14B85">
        <w:rPr>
          <w:lang w:val="hu-HU"/>
        </w:rPr>
        <w:t>A hagyományos – farmakológiai biztonságossági, ismételt adagolású dózistoxicitási, genotoxicitási, karcinogenitási, és reprodukcióra kifejtett toxicitási – vizsgálatokból származó nem klinikai jellegű adatok azt igazolták, hogy a készítmény alkalmazásakor humán vonatkozásban különleges kockázat nem várható.</w:t>
      </w:r>
    </w:p>
    <w:p w14:paraId="539C7563" w14:textId="77777777" w:rsidR="00754BFC" w:rsidRPr="00F14B85" w:rsidRDefault="00754BFC" w:rsidP="00754BFC">
      <w:pPr>
        <w:tabs>
          <w:tab w:val="clear" w:pos="567"/>
        </w:tabs>
        <w:spacing w:line="240" w:lineRule="auto"/>
        <w:ind w:left="-5" w:right="8"/>
        <w:rPr>
          <w:lang w:val="hu-HU"/>
        </w:rPr>
      </w:pPr>
    </w:p>
    <w:p w14:paraId="7CF8DDFF" w14:textId="77777777" w:rsidR="00754BFC" w:rsidRPr="00F14B85" w:rsidRDefault="00754BFC" w:rsidP="00130037">
      <w:pPr>
        <w:spacing w:line="240" w:lineRule="auto"/>
        <w:ind w:left="567" w:hanging="567"/>
        <w:outlineLvl w:val="0"/>
        <w:rPr>
          <w:b/>
          <w:bCs/>
          <w:lang w:val="hu-HU"/>
        </w:rPr>
      </w:pPr>
    </w:p>
    <w:p w14:paraId="5FE9CF5E" w14:textId="518BD861" w:rsidR="00EA1846" w:rsidRPr="00F14B85" w:rsidRDefault="00F7162F" w:rsidP="00130037">
      <w:pPr>
        <w:spacing w:line="240" w:lineRule="auto"/>
        <w:ind w:left="567" w:hanging="567"/>
        <w:outlineLvl w:val="0"/>
        <w:rPr>
          <w:b/>
          <w:bCs/>
          <w:lang w:val="hu-HU"/>
        </w:rPr>
      </w:pPr>
      <w:r w:rsidRPr="00F14B85">
        <w:rPr>
          <w:b/>
          <w:bCs/>
          <w:lang w:val="hu-HU"/>
        </w:rPr>
        <w:t>6.</w:t>
      </w:r>
      <w:r w:rsidRPr="00F14B85">
        <w:rPr>
          <w:b/>
          <w:bCs/>
          <w:lang w:val="hu-HU"/>
        </w:rPr>
        <w:tab/>
        <w:t>GYÓGYSZERÉSZETI JELLEMZŐK</w:t>
      </w:r>
    </w:p>
    <w:p w14:paraId="27C541DC" w14:textId="77777777" w:rsidR="00EA1846" w:rsidRPr="00F14B85" w:rsidRDefault="00EA1846" w:rsidP="00130037">
      <w:pPr>
        <w:spacing w:line="240" w:lineRule="auto"/>
        <w:ind w:left="567" w:hanging="567"/>
        <w:outlineLvl w:val="0"/>
        <w:rPr>
          <w:b/>
          <w:bCs/>
          <w:lang w:val="hu-HU"/>
        </w:rPr>
      </w:pPr>
    </w:p>
    <w:p w14:paraId="557C604C" w14:textId="77777777" w:rsidR="00EA1846" w:rsidRPr="00F14B85" w:rsidRDefault="00F7162F" w:rsidP="00130037">
      <w:pPr>
        <w:spacing w:line="240" w:lineRule="auto"/>
        <w:ind w:left="567" w:hanging="567"/>
        <w:outlineLvl w:val="0"/>
        <w:rPr>
          <w:b/>
          <w:bCs/>
          <w:lang w:val="hu-HU"/>
        </w:rPr>
      </w:pPr>
      <w:r w:rsidRPr="00F14B85">
        <w:rPr>
          <w:b/>
          <w:bCs/>
          <w:lang w:val="hu-HU"/>
        </w:rPr>
        <w:t>6.1</w:t>
      </w:r>
      <w:r w:rsidRPr="00F14B85">
        <w:rPr>
          <w:b/>
          <w:bCs/>
          <w:lang w:val="hu-HU"/>
        </w:rPr>
        <w:tab/>
        <w:t>Segédanyagok felsorolása</w:t>
      </w:r>
    </w:p>
    <w:p w14:paraId="1F873979" w14:textId="77777777" w:rsidR="00EA1846" w:rsidRPr="00F14B85" w:rsidRDefault="00EA1846" w:rsidP="00130037">
      <w:pPr>
        <w:spacing w:line="240" w:lineRule="auto"/>
        <w:rPr>
          <w:lang w:val="hu-HU"/>
        </w:rPr>
      </w:pPr>
    </w:p>
    <w:p w14:paraId="607E80A8" w14:textId="03F4CE99" w:rsidR="00561FB2" w:rsidRPr="00561FB2" w:rsidRDefault="00561FB2" w:rsidP="00561FB2">
      <w:pPr>
        <w:spacing w:line="240" w:lineRule="auto"/>
        <w:rPr>
          <w:u w:val="single"/>
          <w:lang w:val="hu-HU"/>
        </w:rPr>
      </w:pPr>
      <w:r w:rsidRPr="00561FB2">
        <w:rPr>
          <w:u w:val="single"/>
          <w:lang w:val="hu-HU"/>
        </w:rPr>
        <w:t>Tablettamag</w:t>
      </w:r>
    </w:p>
    <w:p w14:paraId="701A86CB" w14:textId="77777777" w:rsidR="00561FB2" w:rsidRPr="00561FB2" w:rsidRDefault="00561FB2" w:rsidP="00561FB2">
      <w:pPr>
        <w:spacing w:line="240" w:lineRule="auto"/>
        <w:rPr>
          <w:lang w:val="hu-HU"/>
        </w:rPr>
      </w:pPr>
      <w:r w:rsidRPr="00561FB2">
        <w:rPr>
          <w:lang w:val="hu-HU"/>
        </w:rPr>
        <w:t>Mikrokristályos cellulóz (E460)</w:t>
      </w:r>
    </w:p>
    <w:p w14:paraId="44B20AD0" w14:textId="0AD4F4BC" w:rsidR="00561FB2" w:rsidRPr="00561FB2" w:rsidRDefault="00561FB2" w:rsidP="00561FB2">
      <w:pPr>
        <w:spacing w:line="240" w:lineRule="auto"/>
        <w:rPr>
          <w:lang w:val="hu-HU"/>
        </w:rPr>
      </w:pPr>
      <w:r>
        <w:rPr>
          <w:lang w:val="hu-HU"/>
        </w:rPr>
        <w:t>K</w:t>
      </w:r>
      <w:r w:rsidRPr="00561FB2">
        <w:rPr>
          <w:lang w:val="hu-HU"/>
        </w:rPr>
        <w:t>roszkarmellóz-nátrium</w:t>
      </w:r>
    </w:p>
    <w:p w14:paraId="7D55AB25" w14:textId="77777777" w:rsidR="00561FB2" w:rsidRPr="00561FB2" w:rsidRDefault="00561FB2" w:rsidP="00561FB2">
      <w:pPr>
        <w:spacing w:line="240" w:lineRule="auto"/>
        <w:rPr>
          <w:lang w:val="hu-HU"/>
        </w:rPr>
      </w:pPr>
      <w:r w:rsidRPr="00561FB2">
        <w:rPr>
          <w:lang w:val="hu-HU"/>
        </w:rPr>
        <w:lastRenderedPageBreak/>
        <w:t>Povidon (E1201)</w:t>
      </w:r>
    </w:p>
    <w:p w14:paraId="5A93A59F" w14:textId="77777777" w:rsidR="00561FB2" w:rsidRPr="00561FB2" w:rsidRDefault="00561FB2" w:rsidP="00561FB2">
      <w:pPr>
        <w:spacing w:line="240" w:lineRule="auto"/>
        <w:rPr>
          <w:lang w:val="hu-HU"/>
        </w:rPr>
      </w:pPr>
      <w:r w:rsidRPr="00561FB2">
        <w:rPr>
          <w:lang w:val="hu-HU"/>
        </w:rPr>
        <w:t>Nátrium-lauril-szulfát</w:t>
      </w:r>
    </w:p>
    <w:p w14:paraId="6D45B647" w14:textId="77777777" w:rsidR="00561FB2" w:rsidRPr="00561FB2" w:rsidRDefault="00561FB2" w:rsidP="00561FB2">
      <w:pPr>
        <w:spacing w:line="240" w:lineRule="auto"/>
        <w:rPr>
          <w:lang w:val="hu-HU"/>
        </w:rPr>
      </w:pPr>
      <w:r w:rsidRPr="00561FB2">
        <w:rPr>
          <w:lang w:val="hu-HU"/>
        </w:rPr>
        <w:t>Nátrium-sztearil-fumarát</w:t>
      </w:r>
    </w:p>
    <w:p w14:paraId="266EA2C1" w14:textId="77777777" w:rsidR="00561FB2" w:rsidRPr="00561FB2" w:rsidRDefault="00561FB2" w:rsidP="00561FB2">
      <w:pPr>
        <w:spacing w:line="240" w:lineRule="auto"/>
        <w:rPr>
          <w:lang w:val="hu-HU"/>
        </w:rPr>
      </w:pPr>
    </w:p>
    <w:p w14:paraId="7D667B62" w14:textId="77777777" w:rsidR="00561FB2" w:rsidRPr="00561FB2" w:rsidRDefault="00561FB2" w:rsidP="00561FB2">
      <w:pPr>
        <w:spacing w:line="240" w:lineRule="auto"/>
        <w:rPr>
          <w:u w:val="single"/>
          <w:lang w:val="hu-HU"/>
        </w:rPr>
      </w:pPr>
      <w:r w:rsidRPr="00561FB2">
        <w:rPr>
          <w:u w:val="single"/>
          <w:lang w:val="hu-HU"/>
        </w:rPr>
        <w:t>Filmbevonat</w:t>
      </w:r>
    </w:p>
    <w:p w14:paraId="5F98646C" w14:textId="23DD6C72" w:rsidR="00561FB2" w:rsidRPr="00561FB2" w:rsidRDefault="00561FB2" w:rsidP="00561FB2">
      <w:pPr>
        <w:spacing w:line="240" w:lineRule="auto"/>
        <w:rPr>
          <w:lang w:val="hu-HU"/>
        </w:rPr>
      </w:pPr>
      <w:r>
        <w:rPr>
          <w:lang w:val="hu-HU"/>
        </w:rPr>
        <w:t>P</w:t>
      </w:r>
      <w:r w:rsidRPr="00561FB2">
        <w:rPr>
          <w:lang w:val="hu-HU"/>
        </w:rPr>
        <w:t>oli</w:t>
      </w:r>
      <w:r w:rsidR="00336E0C">
        <w:rPr>
          <w:lang w:val="hu-HU"/>
        </w:rPr>
        <w:t>(</w:t>
      </w:r>
      <w:r w:rsidRPr="00561FB2">
        <w:rPr>
          <w:lang w:val="hu-HU"/>
        </w:rPr>
        <w:t>vinil-alkohol</w:t>
      </w:r>
      <w:r w:rsidR="00336E0C">
        <w:rPr>
          <w:lang w:val="hu-HU"/>
        </w:rPr>
        <w:t>)</w:t>
      </w:r>
      <w:r w:rsidRPr="00561FB2">
        <w:rPr>
          <w:lang w:val="hu-HU"/>
        </w:rPr>
        <w:t xml:space="preserve"> </w:t>
      </w:r>
      <w:r w:rsidR="00666589">
        <w:rPr>
          <w:lang w:val="hu-HU"/>
        </w:rPr>
        <w:t>(</w:t>
      </w:r>
      <w:r w:rsidRPr="00561FB2">
        <w:rPr>
          <w:lang w:val="hu-HU"/>
        </w:rPr>
        <w:t>E1203)</w:t>
      </w:r>
    </w:p>
    <w:p w14:paraId="74516CF5" w14:textId="77777777" w:rsidR="00561FB2" w:rsidRPr="00561FB2" w:rsidRDefault="00561FB2" w:rsidP="00561FB2">
      <w:pPr>
        <w:spacing w:line="240" w:lineRule="auto"/>
        <w:rPr>
          <w:lang w:val="hu-HU"/>
        </w:rPr>
      </w:pPr>
      <w:r w:rsidRPr="00561FB2">
        <w:rPr>
          <w:lang w:val="hu-HU"/>
        </w:rPr>
        <w:t>Titán-dioxid (E171)</w:t>
      </w:r>
    </w:p>
    <w:p w14:paraId="72CDD828" w14:textId="77777777" w:rsidR="00561FB2" w:rsidRPr="00561FB2" w:rsidRDefault="00561FB2" w:rsidP="00561FB2">
      <w:pPr>
        <w:spacing w:line="240" w:lineRule="auto"/>
        <w:rPr>
          <w:lang w:val="hu-HU"/>
        </w:rPr>
      </w:pPr>
      <w:r w:rsidRPr="00561FB2">
        <w:rPr>
          <w:lang w:val="hu-HU"/>
        </w:rPr>
        <w:t>Makrogol (E1521)</w:t>
      </w:r>
    </w:p>
    <w:p w14:paraId="5DEA58C3" w14:textId="77777777" w:rsidR="00561FB2" w:rsidRPr="00561FB2" w:rsidRDefault="00561FB2" w:rsidP="00561FB2">
      <w:pPr>
        <w:spacing w:line="240" w:lineRule="auto"/>
        <w:rPr>
          <w:lang w:val="hu-HU"/>
        </w:rPr>
      </w:pPr>
      <w:r w:rsidRPr="00561FB2">
        <w:rPr>
          <w:lang w:val="hu-HU"/>
        </w:rPr>
        <w:t>Talkum (E553b)</w:t>
      </w:r>
    </w:p>
    <w:p w14:paraId="025C0FC7" w14:textId="77777777" w:rsidR="00561FB2" w:rsidRPr="00561FB2" w:rsidRDefault="00561FB2" w:rsidP="00561FB2">
      <w:pPr>
        <w:spacing w:line="240" w:lineRule="auto"/>
        <w:rPr>
          <w:lang w:val="hu-HU"/>
        </w:rPr>
      </w:pPr>
      <w:r w:rsidRPr="00561FB2">
        <w:rPr>
          <w:lang w:val="hu-HU"/>
        </w:rPr>
        <w:t>Vörös vas-oxid (E172)</w:t>
      </w:r>
    </w:p>
    <w:p w14:paraId="2A544647" w14:textId="5946DA03" w:rsidR="00EA1846" w:rsidRDefault="00561FB2" w:rsidP="00561FB2">
      <w:pPr>
        <w:spacing w:line="240" w:lineRule="auto"/>
        <w:rPr>
          <w:lang w:val="hu-HU"/>
        </w:rPr>
      </w:pPr>
      <w:r w:rsidRPr="00561FB2">
        <w:rPr>
          <w:lang w:val="hu-HU"/>
        </w:rPr>
        <w:t>Fekete vas-oxid (E172)</w:t>
      </w:r>
    </w:p>
    <w:p w14:paraId="0E269603" w14:textId="77777777" w:rsidR="00561FB2" w:rsidRPr="00F14B85" w:rsidRDefault="00561FB2" w:rsidP="00561FB2">
      <w:pPr>
        <w:spacing w:line="240" w:lineRule="auto"/>
        <w:rPr>
          <w:lang w:val="hu-HU"/>
        </w:rPr>
      </w:pPr>
    </w:p>
    <w:p w14:paraId="7E18D2AD" w14:textId="77777777" w:rsidR="00EA1846" w:rsidRPr="00F14B85" w:rsidRDefault="00F7162F" w:rsidP="00130037">
      <w:pPr>
        <w:spacing w:line="240" w:lineRule="auto"/>
        <w:ind w:left="567" w:hanging="567"/>
        <w:outlineLvl w:val="0"/>
        <w:rPr>
          <w:b/>
          <w:bCs/>
          <w:lang w:val="hu-HU"/>
        </w:rPr>
      </w:pPr>
      <w:r w:rsidRPr="00F14B85">
        <w:rPr>
          <w:b/>
          <w:bCs/>
          <w:lang w:val="hu-HU"/>
        </w:rPr>
        <w:t>6.2</w:t>
      </w:r>
      <w:r w:rsidRPr="00F14B85">
        <w:rPr>
          <w:b/>
          <w:bCs/>
          <w:lang w:val="hu-HU"/>
        </w:rPr>
        <w:tab/>
        <w:t>Inkompatibilitások</w:t>
      </w:r>
    </w:p>
    <w:p w14:paraId="19574297" w14:textId="77777777" w:rsidR="00EA1846" w:rsidRPr="00F14B85" w:rsidRDefault="00EA1846" w:rsidP="00130037">
      <w:pPr>
        <w:spacing w:line="240" w:lineRule="auto"/>
        <w:rPr>
          <w:lang w:val="hu-HU"/>
        </w:rPr>
      </w:pPr>
    </w:p>
    <w:p w14:paraId="43A26B8E" w14:textId="640D5210" w:rsidR="00EA1846" w:rsidRPr="00F14B85" w:rsidRDefault="00F7162F" w:rsidP="00130037">
      <w:pPr>
        <w:spacing w:line="240" w:lineRule="auto"/>
        <w:rPr>
          <w:lang w:val="hu-HU"/>
        </w:rPr>
      </w:pPr>
      <w:r w:rsidRPr="00F14B85">
        <w:rPr>
          <w:lang w:val="hu-HU"/>
        </w:rPr>
        <w:t>Nem értelmezhető.</w:t>
      </w:r>
    </w:p>
    <w:p w14:paraId="07DC5A58" w14:textId="77777777" w:rsidR="00EA1846" w:rsidRPr="00F14B85" w:rsidRDefault="00EA1846" w:rsidP="00836C13">
      <w:pPr>
        <w:spacing w:line="240" w:lineRule="auto"/>
        <w:rPr>
          <w:lang w:val="hu-HU"/>
        </w:rPr>
      </w:pPr>
    </w:p>
    <w:p w14:paraId="2B828F01" w14:textId="77777777" w:rsidR="00EA1846" w:rsidRPr="00F14B85" w:rsidRDefault="00F7162F" w:rsidP="00130037">
      <w:pPr>
        <w:spacing w:line="240" w:lineRule="auto"/>
        <w:ind w:left="567" w:hanging="567"/>
        <w:outlineLvl w:val="0"/>
        <w:rPr>
          <w:b/>
          <w:bCs/>
          <w:lang w:val="hu-HU"/>
        </w:rPr>
      </w:pPr>
      <w:r w:rsidRPr="00F14B85">
        <w:rPr>
          <w:b/>
          <w:bCs/>
          <w:lang w:val="hu-HU"/>
        </w:rPr>
        <w:t>6.3</w:t>
      </w:r>
      <w:r w:rsidRPr="00F14B85">
        <w:rPr>
          <w:b/>
          <w:bCs/>
          <w:lang w:val="hu-HU"/>
        </w:rPr>
        <w:tab/>
        <w:t>Felhasználhatósági időtartam</w:t>
      </w:r>
    </w:p>
    <w:p w14:paraId="4AB4D335" w14:textId="77777777" w:rsidR="00EA1846" w:rsidRPr="00F14B85" w:rsidRDefault="00EA1846" w:rsidP="00130037">
      <w:pPr>
        <w:spacing w:line="240" w:lineRule="auto"/>
        <w:rPr>
          <w:lang w:val="hu-HU"/>
        </w:rPr>
      </w:pPr>
    </w:p>
    <w:p w14:paraId="16177ACA" w14:textId="74356000" w:rsidR="00EA1846" w:rsidRPr="00F14B85" w:rsidRDefault="00561FB2" w:rsidP="00130037">
      <w:pPr>
        <w:spacing w:line="240" w:lineRule="auto"/>
        <w:rPr>
          <w:lang w:val="hu-HU"/>
        </w:rPr>
      </w:pPr>
      <w:r>
        <w:rPr>
          <w:lang w:val="hu-HU"/>
        </w:rPr>
        <w:t>18 hónap</w:t>
      </w:r>
    </w:p>
    <w:p w14:paraId="1DCE4564" w14:textId="77777777" w:rsidR="00EA1846" w:rsidRPr="00F14B85" w:rsidRDefault="00EA1846" w:rsidP="00130037">
      <w:pPr>
        <w:spacing w:line="240" w:lineRule="auto"/>
        <w:rPr>
          <w:lang w:val="hu-HU"/>
        </w:rPr>
      </w:pPr>
    </w:p>
    <w:p w14:paraId="0D48D50A" w14:textId="77777777" w:rsidR="00EA1846" w:rsidRPr="00F14B85" w:rsidRDefault="00F7162F" w:rsidP="00B53C98">
      <w:pPr>
        <w:keepNext/>
        <w:spacing w:line="240" w:lineRule="auto"/>
        <w:ind w:left="567" w:hanging="567"/>
        <w:outlineLvl w:val="0"/>
        <w:rPr>
          <w:b/>
          <w:bCs/>
          <w:lang w:val="hu-HU"/>
        </w:rPr>
      </w:pPr>
      <w:r w:rsidRPr="00F14B85">
        <w:rPr>
          <w:b/>
          <w:bCs/>
          <w:lang w:val="hu-HU"/>
        </w:rPr>
        <w:t>6.4</w:t>
      </w:r>
      <w:r w:rsidRPr="00F14B85">
        <w:rPr>
          <w:b/>
          <w:bCs/>
          <w:lang w:val="hu-HU"/>
        </w:rPr>
        <w:tab/>
        <w:t>Különleges tárolási előírások</w:t>
      </w:r>
    </w:p>
    <w:p w14:paraId="3E218D97" w14:textId="77777777" w:rsidR="00EA1846" w:rsidRPr="00F14B85" w:rsidRDefault="00EA1846" w:rsidP="00B53C98">
      <w:pPr>
        <w:keepNext/>
        <w:spacing w:line="240" w:lineRule="auto"/>
        <w:ind w:left="567" w:hanging="567"/>
        <w:outlineLvl w:val="0"/>
        <w:rPr>
          <w:b/>
          <w:bCs/>
          <w:lang w:val="hu-HU"/>
        </w:rPr>
      </w:pPr>
    </w:p>
    <w:p w14:paraId="2841B319" w14:textId="17502691" w:rsidR="00EA1846" w:rsidRPr="00F14B85" w:rsidRDefault="004557F9" w:rsidP="00B53C98">
      <w:pPr>
        <w:keepNext/>
        <w:spacing w:line="240" w:lineRule="auto"/>
        <w:rPr>
          <w:lang w:val="hu-HU"/>
        </w:rPr>
      </w:pPr>
      <w:r>
        <w:rPr>
          <w:lang w:val="hu-HU"/>
        </w:rPr>
        <w:t>Legfeljebb 30°C-on tárolandó.</w:t>
      </w:r>
    </w:p>
    <w:p w14:paraId="7B80865E" w14:textId="77777777" w:rsidR="00EA1846" w:rsidRPr="00F14B85" w:rsidRDefault="00EA1846" w:rsidP="00130037">
      <w:pPr>
        <w:spacing w:line="240" w:lineRule="auto"/>
        <w:rPr>
          <w:lang w:val="hu-HU"/>
        </w:rPr>
      </w:pPr>
    </w:p>
    <w:p w14:paraId="0CAFBE83" w14:textId="78E4461D" w:rsidR="00EA1846" w:rsidRPr="00F14B85" w:rsidRDefault="00F7162F" w:rsidP="00130037">
      <w:pPr>
        <w:spacing w:line="240" w:lineRule="auto"/>
        <w:ind w:left="567" w:hanging="567"/>
        <w:outlineLvl w:val="0"/>
        <w:rPr>
          <w:b/>
          <w:bCs/>
          <w:lang w:val="hu-HU"/>
        </w:rPr>
      </w:pPr>
      <w:r w:rsidRPr="00F14B85">
        <w:rPr>
          <w:b/>
          <w:bCs/>
          <w:lang w:val="hu-HU"/>
        </w:rPr>
        <w:t>6.5</w:t>
      </w:r>
      <w:r w:rsidRPr="00F14B85">
        <w:rPr>
          <w:b/>
          <w:bCs/>
          <w:lang w:val="hu-HU"/>
        </w:rPr>
        <w:tab/>
        <w:t xml:space="preserve">Csomagolás típusa és kiszerelése </w:t>
      </w:r>
    </w:p>
    <w:p w14:paraId="37A843F7" w14:textId="4D443F49" w:rsidR="004557F9" w:rsidRDefault="004557F9" w:rsidP="00130037">
      <w:pPr>
        <w:spacing w:line="240" w:lineRule="auto"/>
        <w:rPr>
          <w:lang w:val="hu-HU"/>
        </w:rPr>
      </w:pPr>
    </w:p>
    <w:p w14:paraId="3A7737CA" w14:textId="5D390807" w:rsidR="004557F9" w:rsidRPr="004557F9" w:rsidRDefault="00336E0C" w:rsidP="004557F9">
      <w:pPr>
        <w:spacing w:line="240" w:lineRule="auto"/>
        <w:rPr>
          <w:lang w:val="hu-HU"/>
        </w:rPr>
      </w:pPr>
      <w:r>
        <w:rPr>
          <w:lang w:val="hu-HU"/>
        </w:rPr>
        <w:t>Filmtabletták</w:t>
      </w:r>
      <w:r w:rsidR="004557F9" w:rsidRPr="004557F9">
        <w:rPr>
          <w:lang w:val="hu-HU"/>
        </w:rPr>
        <w:t xml:space="preserve"> PVC/PE/PVDC</w:t>
      </w:r>
      <w:r>
        <w:rPr>
          <w:lang w:val="hu-HU"/>
        </w:rPr>
        <w:t>//Alumínium buborékcsomagolásban és dobozban</w:t>
      </w:r>
      <w:r w:rsidR="004557F9" w:rsidRPr="004557F9">
        <w:rPr>
          <w:lang w:val="hu-HU"/>
        </w:rPr>
        <w:t>.</w:t>
      </w:r>
    </w:p>
    <w:p w14:paraId="4E3CA437" w14:textId="4396BBCD" w:rsidR="004557F9" w:rsidRDefault="004557F9" w:rsidP="004557F9">
      <w:pPr>
        <w:spacing w:line="240" w:lineRule="auto"/>
        <w:rPr>
          <w:lang w:val="hu-HU"/>
        </w:rPr>
      </w:pPr>
      <w:r w:rsidRPr="004557F9">
        <w:rPr>
          <w:lang w:val="hu-HU"/>
        </w:rPr>
        <w:t>14, 28, 56, 196 filmtablettát tartalmazó kiszerelések, 196</w:t>
      </w:r>
      <w:r>
        <w:rPr>
          <w:lang w:val="hu-HU"/>
        </w:rPr>
        <w:t> </w:t>
      </w:r>
      <w:r w:rsidRPr="004557F9">
        <w:rPr>
          <w:lang w:val="hu-HU"/>
        </w:rPr>
        <w:t>darab (2</w:t>
      </w:r>
      <w:r w:rsidR="00336E0C">
        <w:rPr>
          <w:lang w:val="hu-HU"/>
        </w:rPr>
        <w:t>×</w:t>
      </w:r>
      <w:r w:rsidRPr="004557F9">
        <w:rPr>
          <w:lang w:val="hu-HU"/>
        </w:rPr>
        <w:t>98</w:t>
      </w:r>
      <w:r>
        <w:rPr>
          <w:lang w:val="hu-HU"/>
        </w:rPr>
        <w:t> db</w:t>
      </w:r>
      <w:r w:rsidRPr="004557F9">
        <w:rPr>
          <w:lang w:val="hu-HU"/>
        </w:rPr>
        <w:t>) és 168</w:t>
      </w:r>
      <w:r>
        <w:rPr>
          <w:lang w:val="hu-HU"/>
        </w:rPr>
        <w:t xml:space="preserve"> darab </w:t>
      </w:r>
      <w:r w:rsidRPr="004557F9">
        <w:rPr>
          <w:lang w:val="hu-HU"/>
        </w:rPr>
        <w:t>(2</w:t>
      </w:r>
      <w:r w:rsidR="00336E0C">
        <w:rPr>
          <w:lang w:val="hu-HU"/>
        </w:rPr>
        <w:t>×</w:t>
      </w:r>
      <w:r w:rsidRPr="004557F9">
        <w:rPr>
          <w:lang w:val="hu-HU"/>
        </w:rPr>
        <w:t>84</w:t>
      </w:r>
      <w:r>
        <w:rPr>
          <w:lang w:val="hu-HU"/>
        </w:rPr>
        <w:t> </w:t>
      </w:r>
      <w:r w:rsidRPr="004557F9">
        <w:rPr>
          <w:lang w:val="hu-HU"/>
        </w:rPr>
        <w:t>db) filmtabletta</w:t>
      </w:r>
      <w:r>
        <w:rPr>
          <w:lang w:val="hu-HU"/>
        </w:rPr>
        <w:t xml:space="preserve"> </w:t>
      </w:r>
      <w:r w:rsidRPr="004557F9">
        <w:rPr>
          <w:lang w:val="hu-HU"/>
        </w:rPr>
        <w:t>gyűjtőcsomagolás</w:t>
      </w:r>
      <w:r>
        <w:rPr>
          <w:lang w:val="hu-HU"/>
        </w:rPr>
        <w:t>ban</w:t>
      </w:r>
      <w:r w:rsidRPr="004557F9">
        <w:rPr>
          <w:lang w:val="hu-HU"/>
        </w:rPr>
        <w:t>.</w:t>
      </w:r>
    </w:p>
    <w:p w14:paraId="5021CF54" w14:textId="77777777" w:rsidR="004557F9" w:rsidRDefault="004557F9" w:rsidP="004557F9">
      <w:pPr>
        <w:spacing w:line="240" w:lineRule="auto"/>
        <w:rPr>
          <w:lang w:val="hu-HU"/>
        </w:rPr>
      </w:pPr>
    </w:p>
    <w:p w14:paraId="3780C5F0" w14:textId="0E0B6C91" w:rsidR="00EA1846" w:rsidRPr="00F14B85" w:rsidRDefault="00F7162F" w:rsidP="00130037">
      <w:pPr>
        <w:spacing w:line="240" w:lineRule="auto"/>
        <w:rPr>
          <w:lang w:val="hu-HU"/>
        </w:rPr>
      </w:pPr>
      <w:r w:rsidRPr="00F14B85">
        <w:rPr>
          <w:lang w:val="hu-HU"/>
        </w:rPr>
        <w:t>Nem feltétlenül mindegyik kiszerelés kerül kereskedelmi forgalomba.</w:t>
      </w:r>
    </w:p>
    <w:p w14:paraId="62365B6E" w14:textId="77777777" w:rsidR="00EA1846" w:rsidRPr="00F14B85" w:rsidRDefault="00EA1846" w:rsidP="00130037">
      <w:pPr>
        <w:spacing w:line="240" w:lineRule="auto"/>
        <w:rPr>
          <w:lang w:val="hu-HU"/>
        </w:rPr>
      </w:pPr>
    </w:p>
    <w:p w14:paraId="5A5E8398" w14:textId="4454F70A" w:rsidR="00EA1846" w:rsidRPr="00F14B85" w:rsidRDefault="00F7162F" w:rsidP="00130037">
      <w:pPr>
        <w:spacing w:line="240" w:lineRule="auto"/>
        <w:ind w:left="567" w:hanging="567"/>
        <w:outlineLvl w:val="0"/>
        <w:rPr>
          <w:b/>
          <w:bCs/>
          <w:lang w:val="hu-HU"/>
        </w:rPr>
      </w:pPr>
      <w:r w:rsidRPr="00F14B85">
        <w:rPr>
          <w:b/>
          <w:bCs/>
          <w:lang w:val="hu-HU"/>
        </w:rPr>
        <w:t>6.6</w:t>
      </w:r>
      <w:r w:rsidRPr="00F14B85">
        <w:rPr>
          <w:b/>
          <w:bCs/>
          <w:lang w:val="hu-HU"/>
        </w:rPr>
        <w:tab/>
        <w:t xml:space="preserve">A megsemmisítésre vonatkozó különleges óvintézkedések </w:t>
      </w:r>
      <w:r w:rsidR="00302780">
        <w:rPr>
          <w:b/>
          <w:bCs/>
          <w:lang w:val="hu-HU"/>
        </w:rPr>
        <w:t>és egyéb, a készítmény kezelésével kapcsolatos információk</w:t>
      </w:r>
    </w:p>
    <w:p w14:paraId="76EB48FD" w14:textId="77777777" w:rsidR="00EA1846" w:rsidRPr="00F14B85" w:rsidRDefault="00EA1846" w:rsidP="00130037">
      <w:pPr>
        <w:spacing w:line="240" w:lineRule="auto"/>
        <w:ind w:left="567" w:hanging="567"/>
        <w:outlineLvl w:val="0"/>
        <w:rPr>
          <w:b/>
          <w:bCs/>
          <w:lang w:val="hu-HU"/>
        </w:rPr>
      </w:pPr>
    </w:p>
    <w:p w14:paraId="05C2EFC0" w14:textId="2FE908EC" w:rsidR="00EA1846" w:rsidRPr="00F14B85" w:rsidRDefault="00F7162F" w:rsidP="00130037">
      <w:pPr>
        <w:spacing w:line="240" w:lineRule="auto"/>
        <w:rPr>
          <w:lang w:val="hu-HU"/>
        </w:rPr>
      </w:pPr>
      <w:r w:rsidRPr="00F14B85">
        <w:rPr>
          <w:lang w:val="hu-HU"/>
        </w:rPr>
        <w:t>Bármilyen fel nem használt gyógyszer, illetve hulladékanyag megsemmisítését a gyógyszerekre vonatkozó előírások szerint kell végrehajtani.</w:t>
      </w:r>
    </w:p>
    <w:p w14:paraId="2274549F" w14:textId="77777777" w:rsidR="00EA1846" w:rsidRPr="00F14B85" w:rsidRDefault="00EA1846" w:rsidP="00130037">
      <w:pPr>
        <w:spacing w:line="240" w:lineRule="auto"/>
        <w:ind w:left="567" w:hanging="567"/>
        <w:outlineLvl w:val="0"/>
        <w:rPr>
          <w:b/>
          <w:bCs/>
          <w:lang w:val="hu-HU"/>
        </w:rPr>
      </w:pPr>
    </w:p>
    <w:p w14:paraId="045D567A" w14:textId="77777777" w:rsidR="00302780" w:rsidRDefault="00302780" w:rsidP="00302780">
      <w:pPr>
        <w:pStyle w:val="Nincstrkz"/>
      </w:pPr>
      <w:r>
        <w:rPr>
          <w:b/>
        </w:rPr>
        <w:t xml:space="preserve">Megjegyzés: </w:t>
      </w:r>
      <w:r w:rsidRPr="00F14151">
        <w:rPr>
          <w:b/>
          <w:bCs/>
        </w:rPr>
        <w:sym w:font="Wingdings" w:char="F058"/>
      </w:r>
      <w:r w:rsidRPr="006449FF">
        <w:t xml:space="preserve"> </w:t>
      </w:r>
      <w:r>
        <w:t>(egy keresztes)</w:t>
      </w:r>
    </w:p>
    <w:p w14:paraId="0BCB30F5" w14:textId="77777777" w:rsidR="00302780" w:rsidRPr="00AE1585" w:rsidRDefault="00302780" w:rsidP="00302780">
      <w:pPr>
        <w:widowControl w:val="0"/>
        <w:suppressAutoHyphens/>
        <w:autoSpaceDE w:val="0"/>
        <w:autoSpaceDN w:val="0"/>
        <w:adjustRightInd w:val="0"/>
        <w:spacing w:line="240" w:lineRule="auto"/>
        <w:rPr>
          <w:rFonts w:eastAsia="TimesNewRoman,Bold"/>
          <w:b/>
          <w:color w:val="000000"/>
          <w:lang w:val="hu-HU"/>
        </w:rPr>
      </w:pPr>
      <w:r w:rsidRPr="00AE1585">
        <w:rPr>
          <w:rFonts w:eastAsia="TimesNewRoman,Bold"/>
          <w:b/>
          <w:color w:val="000000"/>
          <w:lang w:val="hu-HU"/>
        </w:rPr>
        <w:t>Osztályozás: II./1 csoport</w:t>
      </w:r>
    </w:p>
    <w:p w14:paraId="0D21E80C" w14:textId="77777777" w:rsidR="00302780" w:rsidRPr="00CE72DE" w:rsidRDefault="00302780" w:rsidP="00302780">
      <w:pPr>
        <w:autoSpaceDE w:val="0"/>
        <w:autoSpaceDN w:val="0"/>
        <w:adjustRightInd w:val="0"/>
        <w:spacing w:line="240" w:lineRule="auto"/>
        <w:rPr>
          <w:rFonts w:eastAsia="TimesNewRoman,Bold"/>
          <w:bCs/>
          <w:color w:val="000000"/>
        </w:rPr>
      </w:pPr>
      <w:r w:rsidRPr="00AE1585">
        <w:rPr>
          <w:rFonts w:eastAsia="TimesNewRoman,Bold"/>
          <w:bCs/>
          <w:color w:val="000000"/>
          <w:lang w:val="hu-HU"/>
        </w:rPr>
        <w:t>Korlátozott érvényű orvosi rendelvényhez kötött, szakorvosi/kórházi diagnózist követő járóbeteg-ellátásban alkalmazható gyógyszer (J).</w:t>
      </w:r>
    </w:p>
    <w:p w14:paraId="63DF1041" w14:textId="2E1E9439" w:rsidR="00EA1846" w:rsidRDefault="00EA1846" w:rsidP="00130037">
      <w:pPr>
        <w:spacing w:line="240" w:lineRule="auto"/>
        <w:ind w:left="567" w:hanging="567"/>
        <w:outlineLvl w:val="0"/>
        <w:rPr>
          <w:b/>
          <w:bCs/>
          <w:lang w:val="hu-HU"/>
        </w:rPr>
      </w:pPr>
    </w:p>
    <w:p w14:paraId="662908C6" w14:textId="77777777" w:rsidR="00302780" w:rsidRPr="00F14B85" w:rsidRDefault="00302780" w:rsidP="00130037">
      <w:pPr>
        <w:spacing w:line="240" w:lineRule="auto"/>
        <w:ind w:left="567" w:hanging="567"/>
        <w:outlineLvl w:val="0"/>
        <w:rPr>
          <w:b/>
          <w:bCs/>
          <w:lang w:val="hu-HU"/>
        </w:rPr>
      </w:pPr>
    </w:p>
    <w:p w14:paraId="7F7F8C2A" w14:textId="77777777" w:rsidR="00EA1846" w:rsidRPr="00F14B85" w:rsidRDefault="00F7162F" w:rsidP="00130037">
      <w:pPr>
        <w:spacing w:line="240" w:lineRule="auto"/>
        <w:ind w:left="567" w:hanging="567"/>
        <w:outlineLvl w:val="0"/>
        <w:rPr>
          <w:b/>
          <w:bCs/>
          <w:lang w:val="hu-HU"/>
        </w:rPr>
      </w:pPr>
      <w:r w:rsidRPr="00F14B85">
        <w:rPr>
          <w:b/>
          <w:bCs/>
          <w:lang w:val="hu-HU"/>
        </w:rPr>
        <w:t>7.</w:t>
      </w:r>
      <w:r w:rsidRPr="00F14B85">
        <w:rPr>
          <w:b/>
          <w:bCs/>
          <w:lang w:val="hu-HU"/>
        </w:rPr>
        <w:tab/>
        <w:t>A FORGALOMBA HOZATALI ENGEDÉLY JOGOSULTJA</w:t>
      </w:r>
    </w:p>
    <w:p w14:paraId="684E2E41" w14:textId="4E27DA5B" w:rsidR="00EA1846" w:rsidRDefault="00EA1846" w:rsidP="00130037">
      <w:pPr>
        <w:spacing w:line="240" w:lineRule="auto"/>
        <w:ind w:left="567" w:hanging="567"/>
        <w:outlineLvl w:val="0"/>
        <w:rPr>
          <w:lang w:val="hu-HU"/>
        </w:rPr>
      </w:pPr>
    </w:p>
    <w:p w14:paraId="52A61163" w14:textId="77777777" w:rsidR="003C00C5" w:rsidRDefault="003C00C5" w:rsidP="003C00C5">
      <w:pPr>
        <w:rPr>
          <w:lang w:eastAsia="hu-HU"/>
        </w:rPr>
      </w:pPr>
      <w:r>
        <w:t>Bausch Health Ireland Limited</w:t>
      </w:r>
    </w:p>
    <w:p w14:paraId="47F5EFC3" w14:textId="77777777" w:rsidR="003C00C5" w:rsidRDefault="003C00C5" w:rsidP="003C00C5">
      <w:r>
        <w:t xml:space="preserve">3013 Lake Drive, </w:t>
      </w:r>
    </w:p>
    <w:p w14:paraId="40FBDBCA" w14:textId="77777777" w:rsidR="003C00C5" w:rsidRDefault="003C00C5" w:rsidP="003C00C5">
      <w:r>
        <w:t xml:space="preserve">Citywest Business Campus, </w:t>
      </w:r>
    </w:p>
    <w:p w14:paraId="192BA6F5" w14:textId="77777777" w:rsidR="003C00C5" w:rsidRDefault="003C00C5" w:rsidP="003C00C5">
      <w:r>
        <w:t>Dublin 24, D24PPT3</w:t>
      </w:r>
    </w:p>
    <w:p w14:paraId="3AB0BEED" w14:textId="77777777" w:rsidR="003C00C5" w:rsidRDefault="003C00C5" w:rsidP="003C00C5">
      <w:pPr>
        <w:spacing w:line="260" w:lineRule="atLeast"/>
      </w:pPr>
      <w:proofErr w:type="spellStart"/>
      <w:r>
        <w:t>Írország</w:t>
      </w:r>
      <w:proofErr w:type="spellEnd"/>
    </w:p>
    <w:p w14:paraId="69F0B6EA" w14:textId="77777777" w:rsidR="003C00C5" w:rsidRPr="00F14B85" w:rsidRDefault="003C00C5" w:rsidP="00130037">
      <w:pPr>
        <w:spacing w:line="240" w:lineRule="auto"/>
        <w:ind w:left="567" w:hanging="567"/>
        <w:outlineLvl w:val="0"/>
        <w:rPr>
          <w:b/>
          <w:bCs/>
          <w:lang w:val="hu-HU"/>
        </w:rPr>
      </w:pPr>
    </w:p>
    <w:p w14:paraId="1A51723F" w14:textId="77777777" w:rsidR="00EA1846" w:rsidRPr="00F14B85" w:rsidRDefault="00EA1846" w:rsidP="00130037">
      <w:pPr>
        <w:spacing w:line="240" w:lineRule="auto"/>
        <w:ind w:left="567" w:hanging="567"/>
        <w:outlineLvl w:val="0"/>
        <w:rPr>
          <w:b/>
          <w:bCs/>
          <w:lang w:val="hu-HU"/>
        </w:rPr>
      </w:pPr>
    </w:p>
    <w:p w14:paraId="41988D50" w14:textId="77777777" w:rsidR="00EA1846" w:rsidRPr="00F14B85" w:rsidRDefault="00F7162F" w:rsidP="00130037">
      <w:pPr>
        <w:spacing w:line="240" w:lineRule="auto"/>
        <w:ind w:left="567" w:hanging="567"/>
        <w:outlineLvl w:val="0"/>
        <w:rPr>
          <w:b/>
          <w:bCs/>
          <w:lang w:val="hu-HU"/>
        </w:rPr>
      </w:pPr>
      <w:r w:rsidRPr="00F14B85">
        <w:rPr>
          <w:b/>
          <w:bCs/>
          <w:lang w:val="hu-HU"/>
        </w:rPr>
        <w:t>8.</w:t>
      </w:r>
      <w:r w:rsidRPr="00F14B85">
        <w:rPr>
          <w:b/>
          <w:bCs/>
          <w:lang w:val="hu-HU"/>
        </w:rPr>
        <w:tab/>
        <w:t>A FORGALOMBA HOZATALI ENGEDÉLY SZÁMA(I)</w:t>
      </w:r>
    </w:p>
    <w:p w14:paraId="14721945" w14:textId="77777777" w:rsidR="00EA1846" w:rsidRPr="00F14B85" w:rsidRDefault="00EA1846" w:rsidP="00130037">
      <w:pPr>
        <w:spacing w:line="240" w:lineRule="auto"/>
        <w:ind w:left="567" w:hanging="567"/>
        <w:outlineLvl w:val="0"/>
        <w:rPr>
          <w:b/>
          <w:bCs/>
          <w:lang w:val="hu-HU"/>
        </w:rPr>
      </w:pPr>
    </w:p>
    <w:p w14:paraId="1F75C4A9" w14:textId="77777777" w:rsidR="00EA7BEB" w:rsidRDefault="00EA7BEB" w:rsidP="00EA7BEB">
      <w:pPr>
        <w:pStyle w:val="NormlWeb"/>
        <w:rPr>
          <w:rFonts w:ascii="Calibri" w:hAnsi="Calibri" w:cs="Calibri"/>
          <w:color w:val="000000"/>
          <w:sz w:val="22"/>
          <w:szCs w:val="22"/>
        </w:rPr>
      </w:pPr>
      <w:r>
        <w:rPr>
          <w:color w:val="000000"/>
          <w:sz w:val="22"/>
          <w:szCs w:val="22"/>
        </w:rPr>
        <w:t>OGYI-T-24096/01</w:t>
      </w:r>
      <w:r>
        <w:rPr>
          <w:color w:val="000000"/>
          <w:sz w:val="22"/>
          <w:szCs w:val="22"/>
        </w:rPr>
        <w:tab/>
        <w:t>14×</w:t>
      </w:r>
    </w:p>
    <w:p w14:paraId="040642AB" w14:textId="77777777" w:rsidR="00EA7BEB" w:rsidRDefault="00EA7BEB" w:rsidP="00EA7BEB">
      <w:pPr>
        <w:pStyle w:val="NormlWeb"/>
        <w:rPr>
          <w:rFonts w:ascii="Calibri" w:hAnsi="Calibri" w:cs="Calibri"/>
          <w:color w:val="000000"/>
          <w:sz w:val="22"/>
          <w:szCs w:val="22"/>
        </w:rPr>
      </w:pPr>
      <w:r>
        <w:rPr>
          <w:color w:val="000000"/>
          <w:sz w:val="22"/>
          <w:szCs w:val="22"/>
        </w:rPr>
        <w:lastRenderedPageBreak/>
        <w:t>OGYI-T-24096/02</w:t>
      </w:r>
      <w:r>
        <w:rPr>
          <w:color w:val="000000"/>
          <w:sz w:val="22"/>
          <w:szCs w:val="22"/>
        </w:rPr>
        <w:tab/>
        <w:t>28×</w:t>
      </w:r>
    </w:p>
    <w:p w14:paraId="7F38413B" w14:textId="77777777" w:rsidR="00EA7BEB" w:rsidRDefault="00EA7BEB" w:rsidP="00EA7BEB">
      <w:pPr>
        <w:pStyle w:val="NormlWeb"/>
        <w:rPr>
          <w:rFonts w:ascii="Calibri" w:hAnsi="Calibri" w:cs="Calibri"/>
          <w:color w:val="000000"/>
          <w:sz w:val="22"/>
          <w:szCs w:val="22"/>
        </w:rPr>
      </w:pPr>
      <w:r>
        <w:rPr>
          <w:color w:val="000000"/>
          <w:sz w:val="22"/>
          <w:szCs w:val="22"/>
        </w:rPr>
        <w:t>OGYI-T-24096/03</w:t>
      </w:r>
      <w:r>
        <w:rPr>
          <w:color w:val="000000"/>
          <w:sz w:val="22"/>
          <w:szCs w:val="22"/>
        </w:rPr>
        <w:tab/>
        <w:t>56×</w:t>
      </w:r>
    </w:p>
    <w:p w14:paraId="2C2B6D98" w14:textId="77777777" w:rsidR="00EA7BEB" w:rsidRDefault="00EA7BEB" w:rsidP="00EA7BEB">
      <w:pPr>
        <w:pStyle w:val="NormlWeb"/>
        <w:rPr>
          <w:rFonts w:ascii="Calibri" w:hAnsi="Calibri" w:cs="Calibri"/>
          <w:color w:val="000000"/>
          <w:sz w:val="22"/>
          <w:szCs w:val="22"/>
        </w:rPr>
      </w:pPr>
      <w:r>
        <w:rPr>
          <w:color w:val="000000"/>
          <w:sz w:val="22"/>
          <w:szCs w:val="22"/>
        </w:rPr>
        <w:t>OGYI-T-24096/04</w:t>
      </w:r>
      <w:r>
        <w:rPr>
          <w:color w:val="000000"/>
          <w:sz w:val="22"/>
          <w:szCs w:val="22"/>
        </w:rPr>
        <w:tab/>
        <w:t>168× (2×84)</w:t>
      </w:r>
    </w:p>
    <w:p w14:paraId="19182F1F" w14:textId="77777777" w:rsidR="00EA7BEB" w:rsidRDefault="00EA7BEB" w:rsidP="00EA7BEB">
      <w:pPr>
        <w:pStyle w:val="NormlWeb"/>
        <w:rPr>
          <w:rFonts w:ascii="Calibri" w:hAnsi="Calibri" w:cs="Calibri"/>
          <w:color w:val="000000"/>
          <w:sz w:val="22"/>
          <w:szCs w:val="22"/>
        </w:rPr>
      </w:pPr>
      <w:r>
        <w:rPr>
          <w:color w:val="000000"/>
          <w:sz w:val="22"/>
          <w:szCs w:val="22"/>
        </w:rPr>
        <w:t>OGYI-T-24096/05</w:t>
      </w:r>
      <w:r>
        <w:rPr>
          <w:color w:val="000000"/>
          <w:sz w:val="22"/>
          <w:szCs w:val="22"/>
        </w:rPr>
        <w:tab/>
        <w:t>196×</w:t>
      </w:r>
    </w:p>
    <w:p w14:paraId="4FD47601" w14:textId="77777777" w:rsidR="00EA7BEB" w:rsidRDefault="00EA7BEB" w:rsidP="00EA7BEB">
      <w:pPr>
        <w:pStyle w:val="NormlWeb"/>
        <w:rPr>
          <w:rFonts w:ascii="Calibri" w:hAnsi="Calibri" w:cs="Calibri"/>
          <w:color w:val="000000"/>
          <w:sz w:val="22"/>
          <w:szCs w:val="22"/>
        </w:rPr>
      </w:pPr>
      <w:r>
        <w:rPr>
          <w:color w:val="000000"/>
          <w:sz w:val="22"/>
          <w:szCs w:val="22"/>
        </w:rPr>
        <w:t>OGYI-T-24096/06</w:t>
      </w:r>
      <w:r>
        <w:rPr>
          <w:color w:val="000000"/>
          <w:sz w:val="22"/>
          <w:szCs w:val="22"/>
        </w:rPr>
        <w:tab/>
        <w:t>196× (2×98)</w:t>
      </w:r>
    </w:p>
    <w:p w14:paraId="7840326C" w14:textId="12FB60AD" w:rsidR="00EA1846" w:rsidRDefault="00EA1846" w:rsidP="00130037">
      <w:pPr>
        <w:spacing w:line="240" w:lineRule="auto"/>
        <w:ind w:left="567" w:hanging="567"/>
        <w:outlineLvl w:val="0"/>
        <w:rPr>
          <w:b/>
          <w:bCs/>
          <w:lang w:val="hu-HU"/>
        </w:rPr>
      </w:pPr>
    </w:p>
    <w:p w14:paraId="50B87E26" w14:textId="77777777" w:rsidR="00EA7BEB" w:rsidRPr="00F14B85" w:rsidRDefault="00EA7BEB" w:rsidP="00130037">
      <w:pPr>
        <w:spacing w:line="240" w:lineRule="auto"/>
        <w:ind w:left="567" w:hanging="567"/>
        <w:outlineLvl w:val="0"/>
        <w:rPr>
          <w:b/>
          <w:bCs/>
          <w:lang w:val="hu-HU"/>
        </w:rPr>
      </w:pPr>
    </w:p>
    <w:p w14:paraId="51DB4894" w14:textId="77777777" w:rsidR="00EA1846" w:rsidRPr="00F14B85" w:rsidRDefault="00F7162F" w:rsidP="00130037">
      <w:pPr>
        <w:spacing w:line="240" w:lineRule="auto"/>
        <w:ind w:left="567" w:hanging="567"/>
        <w:outlineLvl w:val="0"/>
        <w:rPr>
          <w:b/>
          <w:bCs/>
          <w:lang w:val="hu-HU"/>
        </w:rPr>
      </w:pPr>
      <w:r w:rsidRPr="00F14B85">
        <w:rPr>
          <w:b/>
          <w:bCs/>
          <w:lang w:val="hu-HU"/>
        </w:rPr>
        <w:t>9.</w:t>
      </w:r>
      <w:r w:rsidRPr="00F14B85">
        <w:rPr>
          <w:b/>
          <w:bCs/>
          <w:lang w:val="hu-HU"/>
        </w:rPr>
        <w:tab/>
        <w:t>A FORGALOMBA HOZATALI ENGEDÉLY ELSŐ KIADÁSÁNAK/ MEGÚJÍTÁSÁNAK DÁTUMA</w:t>
      </w:r>
    </w:p>
    <w:p w14:paraId="647C2C9B" w14:textId="77777777" w:rsidR="00EA1846" w:rsidRPr="00F14B85" w:rsidRDefault="00EA1846" w:rsidP="00130037">
      <w:pPr>
        <w:spacing w:line="240" w:lineRule="auto"/>
        <w:rPr>
          <w:lang w:val="hu-HU"/>
        </w:rPr>
      </w:pPr>
    </w:p>
    <w:p w14:paraId="0AC82428" w14:textId="7684B79F" w:rsidR="00EA1846" w:rsidRPr="00F14B85" w:rsidRDefault="00F7162F" w:rsidP="00130037">
      <w:pPr>
        <w:spacing w:line="240" w:lineRule="auto"/>
        <w:rPr>
          <w:lang w:val="hu-HU"/>
        </w:rPr>
      </w:pPr>
      <w:r w:rsidRPr="00F14B85">
        <w:rPr>
          <w:lang w:val="hu-HU"/>
        </w:rPr>
        <w:t>A forgalomba hozatali engedély első kiadásának dátuma:</w:t>
      </w:r>
      <w:r w:rsidR="00EA7BEB">
        <w:rPr>
          <w:lang w:val="hu-HU"/>
        </w:rPr>
        <w:t xml:space="preserve"> 2022. július 27.</w:t>
      </w:r>
    </w:p>
    <w:p w14:paraId="609CE27B" w14:textId="77777777" w:rsidR="00EA1846" w:rsidRPr="00F14B85" w:rsidRDefault="00EA1846" w:rsidP="00130037">
      <w:pPr>
        <w:spacing w:line="240" w:lineRule="auto"/>
        <w:rPr>
          <w:lang w:val="hu-HU"/>
        </w:rPr>
      </w:pPr>
    </w:p>
    <w:p w14:paraId="7DA9673D" w14:textId="77777777" w:rsidR="00EA1846" w:rsidRPr="00F14B85" w:rsidRDefault="00EA1846" w:rsidP="00130037">
      <w:pPr>
        <w:spacing w:line="240" w:lineRule="auto"/>
        <w:rPr>
          <w:lang w:val="hu-HU"/>
        </w:rPr>
      </w:pPr>
    </w:p>
    <w:p w14:paraId="66EA9834" w14:textId="77777777" w:rsidR="00EA1846" w:rsidRPr="00F14B85" w:rsidRDefault="00F7162F" w:rsidP="00130037">
      <w:pPr>
        <w:spacing w:line="240" w:lineRule="auto"/>
        <w:ind w:left="567" w:hanging="567"/>
        <w:outlineLvl w:val="0"/>
        <w:rPr>
          <w:b/>
          <w:bCs/>
          <w:lang w:val="hu-HU"/>
        </w:rPr>
      </w:pPr>
      <w:r w:rsidRPr="00F14B85">
        <w:rPr>
          <w:b/>
          <w:bCs/>
          <w:lang w:val="hu-HU"/>
        </w:rPr>
        <w:t>10.</w:t>
      </w:r>
      <w:r w:rsidRPr="00F14B85">
        <w:rPr>
          <w:b/>
          <w:bCs/>
          <w:lang w:val="hu-HU"/>
        </w:rPr>
        <w:tab/>
        <w:t>A SZÖVEG ELLENŐRZÉSÉNEK DÁTUMA</w:t>
      </w:r>
    </w:p>
    <w:p w14:paraId="50DDE545" w14:textId="77777777" w:rsidR="00EA1846" w:rsidRPr="00F14B85" w:rsidRDefault="00EA1846" w:rsidP="00130037">
      <w:pPr>
        <w:spacing w:line="240" w:lineRule="auto"/>
        <w:ind w:left="567" w:hanging="567"/>
        <w:outlineLvl w:val="0"/>
        <w:rPr>
          <w:b/>
          <w:bCs/>
          <w:lang w:val="hu-HU"/>
        </w:rPr>
      </w:pPr>
    </w:p>
    <w:p w14:paraId="4560B853" w14:textId="7AB70276" w:rsidR="00EA1846" w:rsidRPr="005B1849" w:rsidRDefault="000F171F" w:rsidP="005B1849">
      <w:pPr>
        <w:spacing w:line="240" w:lineRule="auto"/>
        <w:ind w:right="-2"/>
      </w:pPr>
      <w:bookmarkStart w:id="2" w:name="_Hlk197425792"/>
      <w:r>
        <w:rPr>
          <w:lang w:val="hu-HU"/>
        </w:rPr>
        <w:t>2025. május 7.</w:t>
      </w:r>
      <w:bookmarkEnd w:id="2"/>
    </w:p>
    <w:sectPr w:rsidR="00EA1846" w:rsidRPr="005B1849" w:rsidSect="002E6FC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4A0E7" w14:textId="77777777" w:rsidR="00720569" w:rsidRDefault="00720569">
      <w:pPr>
        <w:spacing w:line="240" w:lineRule="auto"/>
      </w:pPr>
      <w:r>
        <w:separator/>
      </w:r>
    </w:p>
  </w:endnote>
  <w:endnote w:type="continuationSeparator" w:id="0">
    <w:p w14:paraId="2AF6B3FA" w14:textId="77777777" w:rsidR="00720569" w:rsidRDefault="007205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Bold">
    <w:altName w:val="Times New Roman"/>
    <w:panose1 w:val="00000000000000000000"/>
    <w:charset w:val="00"/>
    <w:family w:val="auto"/>
    <w:notTrueType/>
    <w:pitch w:val="default"/>
    <w:sig w:usb0="00000003" w:usb1="08070000" w:usb2="00000010" w:usb3="00000000" w:csb0="0002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02C04" w14:textId="77777777" w:rsidR="00E74360" w:rsidRDefault="00E74360">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7D403" w14:textId="77777777" w:rsidR="00E74360" w:rsidRDefault="00E74360">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AA881" w14:textId="59E674E8" w:rsidR="00720569" w:rsidRPr="00B53C98" w:rsidRDefault="00E74360" w:rsidP="00B53C98">
    <w:pPr>
      <w:pStyle w:val="llb1"/>
      <w:rPr>
        <w:sz w:val="18"/>
        <w:szCs w:val="18"/>
      </w:rPr>
    </w:pPr>
    <w:r w:rsidRPr="00E74360">
      <w:rPr>
        <w:sz w:val="18"/>
        <w:szCs w:val="18"/>
      </w:rPr>
      <w:t>NNGYK/ETGY/11735/2025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58E69" w14:textId="77777777" w:rsidR="00720569" w:rsidRDefault="00720569">
      <w:pPr>
        <w:spacing w:line="240" w:lineRule="auto"/>
      </w:pPr>
      <w:r>
        <w:separator/>
      </w:r>
    </w:p>
  </w:footnote>
  <w:footnote w:type="continuationSeparator" w:id="0">
    <w:p w14:paraId="0FD2AF9F" w14:textId="77777777" w:rsidR="00720569" w:rsidRDefault="007205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548A0" w14:textId="77777777" w:rsidR="00E74360" w:rsidRDefault="00E74360">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6450952"/>
      <w:docPartObj>
        <w:docPartGallery w:val="Page Numbers (Top of Page)"/>
        <w:docPartUnique/>
      </w:docPartObj>
    </w:sdtPr>
    <w:sdtEndPr>
      <w:rPr>
        <w:sz w:val="18"/>
        <w:szCs w:val="18"/>
      </w:rPr>
    </w:sdtEndPr>
    <w:sdtContent>
      <w:p w14:paraId="0B9AA567" w14:textId="73F071D3" w:rsidR="00720569" w:rsidRPr="00B53C98" w:rsidRDefault="00720569">
        <w:pPr>
          <w:pStyle w:val="lfej"/>
          <w:jc w:val="center"/>
          <w:rPr>
            <w:sz w:val="18"/>
            <w:szCs w:val="18"/>
          </w:rPr>
        </w:pPr>
        <w:r w:rsidRPr="00B53C98">
          <w:rPr>
            <w:sz w:val="18"/>
            <w:szCs w:val="18"/>
          </w:rPr>
          <w:fldChar w:fldCharType="begin"/>
        </w:r>
        <w:r w:rsidRPr="00B53C98">
          <w:rPr>
            <w:sz w:val="18"/>
            <w:szCs w:val="18"/>
          </w:rPr>
          <w:instrText>PAGE   \* MERGEFORMAT</w:instrText>
        </w:r>
        <w:r w:rsidRPr="00B53C98">
          <w:rPr>
            <w:sz w:val="18"/>
            <w:szCs w:val="18"/>
          </w:rPr>
          <w:fldChar w:fldCharType="separate"/>
        </w:r>
        <w:r w:rsidRPr="00EA7BEB">
          <w:rPr>
            <w:noProof/>
            <w:sz w:val="18"/>
            <w:szCs w:val="18"/>
            <w:lang w:val="hu-HU"/>
          </w:rPr>
          <w:t>20</w:t>
        </w:r>
        <w:r w:rsidRPr="00B53C98">
          <w:rPr>
            <w:sz w:val="18"/>
            <w:szCs w:val="18"/>
          </w:rPr>
          <w:fldChar w:fldCharType="end"/>
        </w:r>
      </w:p>
    </w:sdtContent>
  </w:sdt>
  <w:p w14:paraId="753403F6" w14:textId="77777777" w:rsidR="00720569" w:rsidRDefault="00720569">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F380D" w14:textId="77777777" w:rsidR="00E74360" w:rsidRDefault="00E7436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900ED"/>
    <w:multiLevelType w:val="hybridMultilevel"/>
    <w:tmpl w:val="3D08C98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5F10F9E"/>
    <w:multiLevelType w:val="hybridMultilevel"/>
    <w:tmpl w:val="944A6110"/>
    <w:lvl w:ilvl="0" w:tplc="1376063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AF476A2">
      <w:start w:val="1"/>
      <w:numFmt w:val="bullet"/>
      <w:lvlText w:val="o"/>
      <w:lvlJc w:val="left"/>
      <w:pPr>
        <w:ind w:left="7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CEC28C">
      <w:start w:val="1"/>
      <w:numFmt w:val="bullet"/>
      <w:lvlText w:val="▪"/>
      <w:lvlJc w:val="left"/>
      <w:pPr>
        <w:ind w:left="14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60838">
      <w:start w:val="1"/>
      <w:numFmt w:val="bullet"/>
      <w:lvlText w:val="•"/>
      <w:lvlJc w:val="left"/>
      <w:pPr>
        <w:ind w:left="2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86B7C4">
      <w:start w:val="1"/>
      <w:numFmt w:val="bullet"/>
      <w:lvlText w:val="o"/>
      <w:lvlJc w:val="left"/>
      <w:pPr>
        <w:ind w:left="29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058F4">
      <w:start w:val="1"/>
      <w:numFmt w:val="bullet"/>
      <w:lvlText w:val="▪"/>
      <w:lvlJc w:val="left"/>
      <w:pPr>
        <w:ind w:left="3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28A8E2">
      <w:start w:val="1"/>
      <w:numFmt w:val="bullet"/>
      <w:lvlText w:val="•"/>
      <w:lvlJc w:val="left"/>
      <w:pPr>
        <w:ind w:left="4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0464D6">
      <w:start w:val="1"/>
      <w:numFmt w:val="bullet"/>
      <w:lvlText w:val="o"/>
      <w:lvlJc w:val="left"/>
      <w:pPr>
        <w:ind w:left="5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2C56FE">
      <w:start w:val="1"/>
      <w:numFmt w:val="bullet"/>
      <w:lvlText w:val="▪"/>
      <w:lvlJc w:val="left"/>
      <w:pPr>
        <w:ind w:left="5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4"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5" w15:restartNumberingAfterBreak="0">
    <w:nsid w:val="224D0BB3"/>
    <w:multiLevelType w:val="hybridMultilevel"/>
    <w:tmpl w:val="033C9476"/>
    <w:lvl w:ilvl="0" w:tplc="EFE4C740">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38A90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64541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EE4678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E3E379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3237A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C88A5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39ED5D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F0721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7" w15:restartNumberingAfterBreak="0">
    <w:nsid w:val="37295318"/>
    <w:multiLevelType w:val="hybridMultilevel"/>
    <w:tmpl w:val="04C08154"/>
    <w:lvl w:ilvl="0" w:tplc="1B04B286">
      <w:start w:val="1"/>
      <w:numFmt w:val="bullet"/>
      <w:lvlText w:val="-"/>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900F1D8">
      <w:start w:val="1"/>
      <w:numFmt w:val="bullet"/>
      <w:lvlText w:val="o"/>
      <w:lvlJc w:val="left"/>
      <w:pPr>
        <w:ind w:left="1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D0839B2">
      <w:start w:val="1"/>
      <w:numFmt w:val="bullet"/>
      <w:lvlText w:val="▪"/>
      <w:lvlJc w:val="left"/>
      <w:pPr>
        <w:ind w:left="2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BF2AE62">
      <w:start w:val="1"/>
      <w:numFmt w:val="bullet"/>
      <w:lvlText w:val="•"/>
      <w:lvlJc w:val="left"/>
      <w:pPr>
        <w:ind w:left="2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E88E8E">
      <w:start w:val="1"/>
      <w:numFmt w:val="bullet"/>
      <w:lvlText w:val="o"/>
      <w:lvlJc w:val="left"/>
      <w:pPr>
        <w:ind w:left="3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D6AD6E0">
      <w:start w:val="1"/>
      <w:numFmt w:val="bullet"/>
      <w:lvlText w:val="▪"/>
      <w:lvlJc w:val="left"/>
      <w:pPr>
        <w:ind w:left="42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70A150">
      <w:start w:val="1"/>
      <w:numFmt w:val="bullet"/>
      <w:lvlText w:val="•"/>
      <w:lvlJc w:val="left"/>
      <w:pPr>
        <w:ind w:left="49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C4326A">
      <w:start w:val="1"/>
      <w:numFmt w:val="bullet"/>
      <w:lvlText w:val="o"/>
      <w:lvlJc w:val="left"/>
      <w:pPr>
        <w:ind w:left="5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8A1622">
      <w:start w:val="1"/>
      <w:numFmt w:val="bullet"/>
      <w:lvlText w:val="▪"/>
      <w:lvlJc w:val="left"/>
      <w:pPr>
        <w:ind w:left="6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72B2FDE"/>
    <w:multiLevelType w:val="hybridMultilevel"/>
    <w:tmpl w:val="49F0CDDA"/>
    <w:lvl w:ilvl="0" w:tplc="E704125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76063E">
      <w:start w:val="1"/>
      <w:numFmt w:val="bullet"/>
      <w:lvlText w:val="-"/>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FCEC28C">
      <w:start w:val="1"/>
      <w:numFmt w:val="bullet"/>
      <w:lvlText w:val="▪"/>
      <w:lvlJc w:val="left"/>
      <w:pPr>
        <w:ind w:left="2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860838">
      <w:start w:val="1"/>
      <w:numFmt w:val="bullet"/>
      <w:lvlText w:val="•"/>
      <w:lvlJc w:val="left"/>
      <w:pPr>
        <w:ind w:left="2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86B7C4">
      <w:start w:val="1"/>
      <w:numFmt w:val="bullet"/>
      <w:lvlText w:val="o"/>
      <w:lvlJc w:val="left"/>
      <w:pPr>
        <w:ind w:left="3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058F4">
      <w:start w:val="1"/>
      <w:numFmt w:val="bullet"/>
      <w:lvlText w:val="▪"/>
      <w:lvlJc w:val="left"/>
      <w:pPr>
        <w:ind w:left="4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28A8E2">
      <w:start w:val="1"/>
      <w:numFmt w:val="bullet"/>
      <w:lvlText w:val="•"/>
      <w:lvlJc w:val="left"/>
      <w:pPr>
        <w:ind w:left="4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0464D6">
      <w:start w:val="1"/>
      <w:numFmt w:val="bullet"/>
      <w:lvlText w:val="o"/>
      <w:lvlJc w:val="left"/>
      <w:pPr>
        <w:ind w:left="56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2C56FE">
      <w:start w:val="1"/>
      <w:numFmt w:val="bullet"/>
      <w:lvlText w:val="▪"/>
      <w:lvlJc w:val="left"/>
      <w:pPr>
        <w:ind w:left="63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5BB49C3"/>
    <w:multiLevelType w:val="hybridMultilevel"/>
    <w:tmpl w:val="F20C754A"/>
    <w:lvl w:ilvl="0" w:tplc="1376063E">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7CB67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686D2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CCA79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8C02D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9ED8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82DFA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3ECC0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46A9E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1" w15:restartNumberingAfterBreak="0">
    <w:nsid w:val="4EB65BC5"/>
    <w:multiLevelType w:val="hybridMultilevel"/>
    <w:tmpl w:val="C04A9194"/>
    <w:lvl w:ilvl="0" w:tplc="FAC2ACFE">
      <w:start w:val="1"/>
      <w:numFmt w:val="bullet"/>
      <w:lvlText w:val="-"/>
      <w:lvlJc w:val="left"/>
      <w:pPr>
        <w:ind w:left="705"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25" w:hanging="360"/>
      </w:pPr>
      <w:rPr>
        <w:rFonts w:ascii="Courier New" w:hAnsi="Courier New" w:cs="Courier New" w:hint="default"/>
      </w:rPr>
    </w:lvl>
    <w:lvl w:ilvl="2" w:tplc="040E0005" w:tentative="1">
      <w:start w:val="1"/>
      <w:numFmt w:val="bullet"/>
      <w:lvlText w:val=""/>
      <w:lvlJc w:val="left"/>
      <w:pPr>
        <w:ind w:left="2145" w:hanging="360"/>
      </w:pPr>
      <w:rPr>
        <w:rFonts w:ascii="Wingdings" w:hAnsi="Wingdings" w:hint="default"/>
      </w:rPr>
    </w:lvl>
    <w:lvl w:ilvl="3" w:tplc="040E0001" w:tentative="1">
      <w:start w:val="1"/>
      <w:numFmt w:val="bullet"/>
      <w:lvlText w:val=""/>
      <w:lvlJc w:val="left"/>
      <w:pPr>
        <w:ind w:left="2865" w:hanging="360"/>
      </w:pPr>
      <w:rPr>
        <w:rFonts w:ascii="Symbol" w:hAnsi="Symbol" w:hint="default"/>
      </w:rPr>
    </w:lvl>
    <w:lvl w:ilvl="4" w:tplc="040E0003" w:tentative="1">
      <w:start w:val="1"/>
      <w:numFmt w:val="bullet"/>
      <w:lvlText w:val="o"/>
      <w:lvlJc w:val="left"/>
      <w:pPr>
        <w:ind w:left="3585" w:hanging="360"/>
      </w:pPr>
      <w:rPr>
        <w:rFonts w:ascii="Courier New" w:hAnsi="Courier New" w:cs="Courier New" w:hint="default"/>
      </w:rPr>
    </w:lvl>
    <w:lvl w:ilvl="5" w:tplc="040E0005" w:tentative="1">
      <w:start w:val="1"/>
      <w:numFmt w:val="bullet"/>
      <w:lvlText w:val=""/>
      <w:lvlJc w:val="left"/>
      <w:pPr>
        <w:ind w:left="4305" w:hanging="360"/>
      </w:pPr>
      <w:rPr>
        <w:rFonts w:ascii="Wingdings" w:hAnsi="Wingdings" w:hint="default"/>
      </w:rPr>
    </w:lvl>
    <w:lvl w:ilvl="6" w:tplc="040E0001" w:tentative="1">
      <w:start w:val="1"/>
      <w:numFmt w:val="bullet"/>
      <w:lvlText w:val=""/>
      <w:lvlJc w:val="left"/>
      <w:pPr>
        <w:ind w:left="5025" w:hanging="360"/>
      </w:pPr>
      <w:rPr>
        <w:rFonts w:ascii="Symbol" w:hAnsi="Symbol" w:hint="default"/>
      </w:rPr>
    </w:lvl>
    <w:lvl w:ilvl="7" w:tplc="040E0003" w:tentative="1">
      <w:start w:val="1"/>
      <w:numFmt w:val="bullet"/>
      <w:lvlText w:val="o"/>
      <w:lvlJc w:val="left"/>
      <w:pPr>
        <w:ind w:left="5745" w:hanging="360"/>
      </w:pPr>
      <w:rPr>
        <w:rFonts w:ascii="Courier New" w:hAnsi="Courier New" w:cs="Courier New" w:hint="default"/>
      </w:rPr>
    </w:lvl>
    <w:lvl w:ilvl="8" w:tplc="040E0005" w:tentative="1">
      <w:start w:val="1"/>
      <w:numFmt w:val="bullet"/>
      <w:lvlText w:val=""/>
      <w:lvlJc w:val="left"/>
      <w:pPr>
        <w:ind w:left="6465" w:hanging="360"/>
      </w:pPr>
      <w:rPr>
        <w:rFonts w:ascii="Wingdings" w:hAnsi="Wingdings" w:hint="default"/>
      </w:rPr>
    </w:lvl>
  </w:abstractNum>
  <w:abstractNum w:abstractNumId="22" w15:restartNumberingAfterBreak="0">
    <w:nsid w:val="4EF84741"/>
    <w:multiLevelType w:val="hybridMultilevel"/>
    <w:tmpl w:val="90E08C06"/>
    <w:lvl w:ilvl="0" w:tplc="2604BEFE">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9A4810">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88A65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C00EF3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BADFF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7DE505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E69B1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FA549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AB4062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041114C"/>
    <w:multiLevelType w:val="hybridMultilevel"/>
    <w:tmpl w:val="8320CE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4D93E74"/>
    <w:multiLevelType w:val="hybridMultilevel"/>
    <w:tmpl w:val="744297E8"/>
    <w:lvl w:ilvl="0" w:tplc="1376063E">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74DDF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D4917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547A5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84B8D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2CD43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E4743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8452A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F0D4B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6" w15:restartNumberingAfterBreak="0">
    <w:nsid w:val="59460852"/>
    <w:multiLevelType w:val="hybridMultilevel"/>
    <w:tmpl w:val="DAA2F8D0"/>
    <w:lvl w:ilvl="0" w:tplc="1376063E">
      <w:start w:val="1"/>
      <w:numFmt w:val="bullet"/>
      <w:lvlText w:val="-"/>
      <w:lvlJc w:val="left"/>
      <w:pPr>
        <w:ind w:left="705"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25" w:hanging="360"/>
      </w:pPr>
      <w:rPr>
        <w:rFonts w:ascii="Courier New" w:hAnsi="Courier New" w:cs="Courier New" w:hint="default"/>
      </w:rPr>
    </w:lvl>
    <w:lvl w:ilvl="2" w:tplc="040E0005" w:tentative="1">
      <w:start w:val="1"/>
      <w:numFmt w:val="bullet"/>
      <w:lvlText w:val=""/>
      <w:lvlJc w:val="left"/>
      <w:pPr>
        <w:ind w:left="2145" w:hanging="360"/>
      </w:pPr>
      <w:rPr>
        <w:rFonts w:ascii="Wingdings" w:hAnsi="Wingdings" w:hint="default"/>
      </w:rPr>
    </w:lvl>
    <w:lvl w:ilvl="3" w:tplc="040E0001" w:tentative="1">
      <w:start w:val="1"/>
      <w:numFmt w:val="bullet"/>
      <w:lvlText w:val=""/>
      <w:lvlJc w:val="left"/>
      <w:pPr>
        <w:ind w:left="2865" w:hanging="360"/>
      </w:pPr>
      <w:rPr>
        <w:rFonts w:ascii="Symbol" w:hAnsi="Symbol" w:hint="default"/>
      </w:rPr>
    </w:lvl>
    <w:lvl w:ilvl="4" w:tplc="040E0003" w:tentative="1">
      <w:start w:val="1"/>
      <w:numFmt w:val="bullet"/>
      <w:lvlText w:val="o"/>
      <w:lvlJc w:val="left"/>
      <w:pPr>
        <w:ind w:left="3585" w:hanging="360"/>
      </w:pPr>
      <w:rPr>
        <w:rFonts w:ascii="Courier New" w:hAnsi="Courier New" w:cs="Courier New" w:hint="default"/>
      </w:rPr>
    </w:lvl>
    <w:lvl w:ilvl="5" w:tplc="040E0005" w:tentative="1">
      <w:start w:val="1"/>
      <w:numFmt w:val="bullet"/>
      <w:lvlText w:val=""/>
      <w:lvlJc w:val="left"/>
      <w:pPr>
        <w:ind w:left="4305" w:hanging="360"/>
      </w:pPr>
      <w:rPr>
        <w:rFonts w:ascii="Wingdings" w:hAnsi="Wingdings" w:hint="default"/>
      </w:rPr>
    </w:lvl>
    <w:lvl w:ilvl="6" w:tplc="040E0001" w:tentative="1">
      <w:start w:val="1"/>
      <w:numFmt w:val="bullet"/>
      <w:lvlText w:val=""/>
      <w:lvlJc w:val="left"/>
      <w:pPr>
        <w:ind w:left="5025" w:hanging="360"/>
      </w:pPr>
      <w:rPr>
        <w:rFonts w:ascii="Symbol" w:hAnsi="Symbol" w:hint="default"/>
      </w:rPr>
    </w:lvl>
    <w:lvl w:ilvl="7" w:tplc="040E0003" w:tentative="1">
      <w:start w:val="1"/>
      <w:numFmt w:val="bullet"/>
      <w:lvlText w:val="o"/>
      <w:lvlJc w:val="left"/>
      <w:pPr>
        <w:ind w:left="5745" w:hanging="360"/>
      </w:pPr>
      <w:rPr>
        <w:rFonts w:ascii="Courier New" w:hAnsi="Courier New" w:cs="Courier New" w:hint="default"/>
      </w:rPr>
    </w:lvl>
    <w:lvl w:ilvl="8" w:tplc="040E0005" w:tentative="1">
      <w:start w:val="1"/>
      <w:numFmt w:val="bullet"/>
      <w:lvlText w:val=""/>
      <w:lvlJc w:val="left"/>
      <w:pPr>
        <w:ind w:left="6465" w:hanging="360"/>
      </w:pPr>
      <w:rPr>
        <w:rFonts w:ascii="Wingdings" w:hAnsi="Wingdings" w:hint="default"/>
      </w:rPr>
    </w:lvl>
  </w:abstractNum>
  <w:abstractNum w:abstractNumId="27" w15:restartNumberingAfterBreak="0">
    <w:nsid w:val="5CFC0900"/>
    <w:multiLevelType w:val="hybridMultilevel"/>
    <w:tmpl w:val="F26CA23C"/>
    <w:lvl w:ilvl="0" w:tplc="1376063E">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pStyle w:val="Cmsor2"/>
      <w:lvlText w:val="%1."/>
      <w:lvlJc w:val="left"/>
      <w:pPr>
        <w:tabs>
          <w:tab w:val="num" w:pos="720"/>
        </w:tabs>
        <w:ind w:left="360" w:hanging="360"/>
      </w:pPr>
    </w:lvl>
  </w:abstractNum>
  <w:abstractNum w:abstractNumId="29" w15:restartNumberingAfterBreak="0">
    <w:nsid w:val="7609004F"/>
    <w:multiLevelType w:val="hybridMultilevel"/>
    <w:tmpl w:val="8D08ED72"/>
    <w:lvl w:ilvl="0" w:tplc="3276562A">
      <w:numFmt w:val="bullet"/>
      <w:lvlText w:val="-"/>
      <w:lvlJc w:val="left"/>
      <w:pPr>
        <w:ind w:left="720" w:hanging="360"/>
      </w:pPr>
      <w:rPr>
        <w:rFonts w:ascii="Times New Roman" w:eastAsia="Times New Roman" w:hAnsi="Times New Roman" w:cs="Times New Roman" w:hint="default"/>
        <w:w w:val="10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8"/>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4"/>
  </w:num>
  <w:num w:numId="16">
    <w:abstractNumId w:val="30"/>
  </w:num>
  <w:num w:numId="17">
    <w:abstractNumId w:val="20"/>
  </w:num>
  <w:num w:numId="18">
    <w:abstractNumId w:val="13"/>
  </w:num>
  <w:num w:numId="19">
    <w:abstractNumId w:val="10"/>
  </w:num>
  <w:num w:numId="20">
    <w:abstractNumId w:val="17"/>
  </w:num>
  <w:num w:numId="21">
    <w:abstractNumId w:val="15"/>
  </w:num>
  <w:num w:numId="22">
    <w:abstractNumId w:val="21"/>
  </w:num>
  <w:num w:numId="23">
    <w:abstractNumId w:val="19"/>
  </w:num>
  <w:num w:numId="24">
    <w:abstractNumId w:val="22"/>
  </w:num>
  <w:num w:numId="25">
    <w:abstractNumId w:val="24"/>
  </w:num>
  <w:num w:numId="26">
    <w:abstractNumId w:val="27"/>
  </w:num>
  <w:num w:numId="27">
    <w:abstractNumId w:val="18"/>
  </w:num>
  <w:num w:numId="28">
    <w:abstractNumId w:val="11"/>
  </w:num>
  <w:num w:numId="29">
    <w:abstractNumId w:val="26"/>
  </w:num>
  <w:num w:numId="30">
    <w:abstractNumId w:val="23"/>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1E38"/>
    <w:rsid w:val="00014869"/>
    <w:rsid w:val="000150D3"/>
    <w:rsid w:val="000166C1"/>
    <w:rsid w:val="0002006B"/>
    <w:rsid w:val="00020AE8"/>
    <w:rsid w:val="00025EBE"/>
    <w:rsid w:val="00026BF2"/>
    <w:rsid w:val="000271F6"/>
    <w:rsid w:val="00030445"/>
    <w:rsid w:val="00030D87"/>
    <w:rsid w:val="000318C7"/>
    <w:rsid w:val="00033FDB"/>
    <w:rsid w:val="000344F6"/>
    <w:rsid w:val="00042259"/>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F8A"/>
    <w:rsid w:val="00073E04"/>
    <w:rsid w:val="0007628D"/>
    <w:rsid w:val="00076A01"/>
    <w:rsid w:val="00080676"/>
    <w:rsid w:val="00081DAB"/>
    <w:rsid w:val="00085167"/>
    <w:rsid w:val="00085187"/>
    <w:rsid w:val="000917FF"/>
    <w:rsid w:val="0009351E"/>
    <w:rsid w:val="0009479A"/>
    <w:rsid w:val="00095E44"/>
    <w:rsid w:val="00096D8D"/>
    <w:rsid w:val="0009755A"/>
    <w:rsid w:val="000A0A35"/>
    <w:rsid w:val="000A1232"/>
    <w:rsid w:val="000A16F2"/>
    <w:rsid w:val="000A40D0"/>
    <w:rsid w:val="000A6F4C"/>
    <w:rsid w:val="000B0097"/>
    <w:rsid w:val="000B00D8"/>
    <w:rsid w:val="000B0DA2"/>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F171F"/>
    <w:rsid w:val="000F1BB2"/>
    <w:rsid w:val="000F249B"/>
    <w:rsid w:val="000F3F94"/>
    <w:rsid w:val="000F5AC9"/>
    <w:rsid w:val="00103501"/>
    <w:rsid w:val="00103B2D"/>
    <w:rsid w:val="00103CD2"/>
    <w:rsid w:val="00104061"/>
    <w:rsid w:val="0010618D"/>
    <w:rsid w:val="00107236"/>
    <w:rsid w:val="001101A2"/>
    <w:rsid w:val="001106F7"/>
    <w:rsid w:val="001108A9"/>
    <w:rsid w:val="00112EDA"/>
    <w:rsid w:val="00114174"/>
    <w:rsid w:val="00117086"/>
    <w:rsid w:val="00117C1D"/>
    <w:rsid w:val="00123688"/>
    <w:rsid w:val="00127F47"/>
    <w:rsid w:val="00130037"/>
    <w:rsid w:val="001314F9"/>
    <w:rsid w:val="001327FB"/>
    <w:rsid w:val="00133572"/>
    <w:rsid w:val="001340A9"/>
    <w:rsid w:val="00136D7A"/>
    <w:rsid w:val="001406A2"/>
    <w:rsid w:val="00141470"/>
    <w:rsid w:val="00141540"/>
    <w:rsid w:val="00142F3A"/>
    <w:rsid w:val="001439E8"/>
    <w:rsid w:val="001449DF"/>
    <w:rsid w:val="001451BE"/>
    <w:rsid w:val="0014569B"/>
    <w:rsid w:val="001470E0"/>
    <w:rsid w:val="00150060"/>
    <w:rsid w:val="00154C69"/>
    <w:rsid w:val="0015704C"/>
    <w:rsid w:val="00161194"/>
    <w:rsid w:val="00161701"/>
    <w:rsid w:val="00161B50"/>
    <w:rsid w:val="00161E87"/>
    <w:rsid w:val="0016566C"/>
    <w:rsid w:val="00170EDA"/>
    <w:rsid w:val="001727F0"/>
    <w:rsid w:val="00172B06"/>
    <w:rsid w:val="0017347E"/>
    <w:rsid w:val="001752D8"/>
    <w:rsid w:val="00175931"/>
    <w:rsid w:val="00176B25"/>
    <w:rsid w:val="00177EC4"/>
    <w:rsid w:val="00180EF4"/>
    <w:rsid w:val="00181600"/>
    <w:rsid w:val="001817EF"/>
    <w:rsid w:val="0018238B"/>
    <w:rsid w:val="00183419"/>
    <w:rsid w:val="0018394A"/>
    <w:rsid w:val="00184DCC"/>
    <w:rsid w:val="00186A9D"/>
    <w:rsid w:val="001874A6"/>
    <w:rsid w:val="0018765B"/>
    <w:rsid w:val="00190913"/>
    <w:rsid w:val="00193DD3"/>
    <w:rsid w:val="00195839"/>
    <w:rsid w:val="00195F65"/>
    <w:rsid w:val="001A07E2"/>
    <w:rsid w:val="001A2018"/>
    <w:rsid w:val="001A56F1"/>
    <w:rsid w:val="001B01C8"/>
    <w:rsid w:val="001B0B52"/>
    <w:rsid w:val="001B13F6"/>
    <w:rsid w:val="001B1747"/>
    <w:rsid w:val="001B2D44"/>
    <w:rsid w:val="001B4D0B"/>
    <w:rsid w:val="001B752A"/>
    <w:rsid w:val="001C12FB"/>
    <w:rsid w:val="001C19EC"/>
    <w:rsid w:val="001C2DB4"/>
    <w:rsid w:val="001C3228"/>
    <w:rsid w:val="001C35E9"/>
    <w:rsid w:val="001C36BD"/>
    <w:rsid w:val="001C3733"/>
    <w:rsid w:val="001C455F"/>
    <w:rsid w:val="001C49B3"/>
    <w:rsid w:val="001C5B30"/>
    <w:rsid w:val="001D14C3"/>
    <w:rsid w:val="001D18C9"/>
    <w:rsid w:val="001D3C05"/>
    <w:rsid w:val="001D57B1"/>
    <w:rsid w:val="001D6AF4"/>
    <w:rsid w:val="001D77AB"/>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3768"/>
    <w:rsid w:val="00204F97"/>
    <w:rsid w:val="00205180"/>
    <w:rsid w:val="00205C4F"/>
    <w:rsid w:val="00207F81"/>
    <w:rsid w:val="002109F4"/>
    <w:rsid w:val="00211FDA"/>
    <w:rsid w:val="00213450"/>
    <w:rsid w:val="002145D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35147"/>
    <w:rsid w:val="0024178D"/>
    <w:rsid w:val="00242C45"/>
    <w:rsid w:val="0024392B"/>
    <w:rsid w:val="002450C6"/>
    <w:rsid w:val="00245DCF"/>
    <w:rsid w:val="00246C65"/>
    <w:rsid w:val="00251FEA"/>
    <w:rsid w:val="00252FFB"/>
    <w:rsid w:val="0025349D"/>
    <w:rsid w:val="002542A8"/>
    <w:rsid w:val="0025726B"/>
    <w:rsid w:val="00260A11"/>
    <w:rsid w:val="0026169A"/>
    <w:rsid w:val="00262763"/>
    <w:rsid w:val="00264BEA"/>
    <w:rsid w:val="00266B7E"/>
    <w:rsid w:val="00267850"/>
    <w:rsid w:val="00271032"/>
    <w:rsid w:val="00273E3E"/>
    <w:rsid w:val="00274147"/>
    <w:rsid w:val="00275189"/>
    <w:rsid w:val="002756DC"/>
    <w:rsid w:val="0027586A"/>
    <w:rsid w:val="00276412"/>
    <w:rsid w:val="00276437"/>
    <w:rsid w:val="00276AE4"/>
    <w:rsid w:val="0028063F"/>
    <w:rsid w:val="00280740"/>
    <w:rsid w:val="00282741"/>
    <w:rsid w:val="00283B02"/>
    <w:rsid w:val="00283C5D"/>
    <w:rsid w:val="002844B0"/>
    <w:rsid w:val="002854BD"/>
    <w:rsid w:val="00286322"/>
    <w:rsid w:val="002966E8"/>
    <w:rsid w:val="00296B03"/>
    <w:rsid w:val="00296C1F"/>
    <w:rsid w:val="00297B4B"/>
    <w:rsid w:val="002A41E6"/>
    <w:rsid w:val="002A44C8"/>
    <w:rsid w:val="002A5E48"/>
    <w:rsid w:val="002B0059"/>
    <w:rsid w:val="002B0455"/>
    <w:rsid w:val="002B261C"/>
    <w:rsid w:val="002B2BEE"/>
    <w:rsid w:val="002B35C5"/>
    <w:rsid w:val="002B3935"/>
    <w:rsid w:val="002B406A"/>
    <w:rsid w:val="002B41D4"/>
    <w:rsid w:val="002B543F"/>
    <w:rsid w:val="002B61D7"/>
    <w:rsid w:val="002B7D73"/>
    <w:rsid w:val="002C06E3"/>
    <w:rsid w:val="002C0801"/>
    <w:rsid w:val="002C33B3"/>
    <w:rsid w:val="002C44B0"/>
    <w:rsid w:val="002C4E07"/>
    <w:rsid w:val="002C6249"/>
    <w:rsid w:val="002C71D0"/>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E6FC8"/>
    <w:rsid w:val="002F1542"/>
    <w:rsid w:val="002F1F28"/>
    <w:rsid w:val="002F43CA"/>
    <w:rsid w:val="002F57AA"/>
    <w:rsid w:val="002F714C"/>
    <w:rsid w:val="002F77BF"/>
    <w:rsid w:val="003004A2"/>
    <w:rsid w:val="00302780"/>
    <w:rsid w:val="00303CD7"/>
    <w:rsid w:val="00303DD5"/>
    <w:rsid w:val="00307B74"/>
    <w:rsid w:val="00310764"/>
    <w:rsid w:val="00312718"/>
    <w:rsid w:val="0031710B"/>
    <w:rsid w:val="00320203"/>
    <w:rsid w:val="00321F52"/>
    <w:rsid w:val="00322002"/>
    <w:rsid w:val="00323B6B"/>
    <w:rsid w:val="00323CD8"/>
    <w:rsid w:val="003247B0"/>
    <w:rsid w:val="00324B47"/>
    <w:rsid w:val="00325E81"/>
    <w:rsid w:val="00326948"/>
    <w:rsid w:val="00327052"/>
    <w:rsid w:val="00327D7C"/>
    <w:rsid w:val="0033486D"/>
    <w:rsid w:val="00335E7F"/>
    <w:rsid w:val="003360B5"/>
    <w:rsid w:val="003367C4"/>
    <w:rsid w:val="00336D8E"/>
    <w:rsid w:val="00336E0C"/>
    <w:rsid w:val="0033760A"/>
    <w:rsid w:val="003376B3"/>
    <w:rsid w:val="003402F5"/>
    <w:rsid w:val="00341F90"/>
    <w:rsid w:val="00345F79"/>
    <w:rsid w:val="00345F9C"/>
    <w:rsid w:val="003475B9"/>
    <w:rsid w:val="00347776"/>
    <w:rsid w:val="00351A91"/>
    <w:rsid w:val="003520C4"/>
    <w:rsid w:val="00352489"/>
    <w:rsid w:val="003533AE"/>
    <w:rsid w:val="00355E14"/>
    <w:rsid w:val="003569CB"/>
    <w:rsid w:val="003600FC"/>
    <w:rsid w:val="00361280"/>
    <w:rsid w:val="003615F1"/>
    <w:rsid w:val="00361A6E"/>
    <w:rsid w:val="0036393C"/>
    <w:rsid w:val="00363D7F"/>
    <w:rsid w:val="00365CEC"/>
    <w:rsid w:val="00367464"/>
    <w:rsid w:val="00367C66"/>
    <w:rsid w:val="003700B2"/>
    <w:rsid w:val="0037233D"/>
    <w:rsid w:val="00372D3E"/>
    <w:rsid w:val="003736EF"/>
    <w:rsid w:val="003737E3"/>
    <w:rsid w:val="00374C13"/>
    <w:rsid w:val="00380A1A"/>
    <w:rsid w:val="00380D80"/>
    <w:rsid w:val="00383879"/>
    <w:rsid w:val="0038500E"/>
    <w:rsid w:val="00386513"/>
    <w:rsid w:val="0038761D"/>
    <w:rsid w:val="00390456"/>
    <w:rsid w:val="003906F8"/>
    <w:rsid w:val="003935EE"/>
    <w:rsid w:val="00393C4B"/>
    <w:rsid w:val="0039408A"/>
    <w:rsid w:val="003945F5"/>
    <w:rsid w:val="0039673D"/>
    <w:rsid w:val="003975DA"/>
    <w:rsid w:val="00397893"/>
    <w:rsid w:val="003A01FE"/>
    <w:rsid w:val="003A0A0B"/>
    <w:rsid w:val="003A0EC9"/>
    <w:rsid w:val="003A2407"/>
    <w:rsid w:val="003A2CF0"/>
    <w:rsid w:val="003A33D3"/>
    <w:rsid w:val="003A3880"/>
    <w:rsid w:val="003A5BC5"/>
    <w:rsid w:val="003A5D55"/>
    <w:rsid w:val="003A656B"/>
    <w:rsid w:val="003A75E6"/>
    <w:rsid w:val="003B255B"/>
    <w:rsid w:val="003B3317"/>
    <w:rsid w:val="003B3BAD"/>
    <w:rsid w:val="003B4B2F"/>
    <w:rsid w:val="003B52D4"/>
    <w:rsid w:val="003B6C4A"/>
    <w:rsid w:val="003C00C5"/>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3B54"/>
    <w:rsid w:val="004045AA"/>
    <w:rsid w:val="00404642"/>
    <w:rsid w:val="0040549A"/>
    <w:rsid w:val="00405CC9"/>
    <w:rsid w:val="00407D67"/>
    <w:rsid w:val="00412450"/>
    <w:rsid w:val="004138DE"/>
    <w:rsid w:val="00414B2F"/>
    <w:rsid w:val="00415E58"/>
    <w:rsid w:val="00416231"/>
    <w:rsid w:val="004208AB"/>
    <w:rsid w:val="004219EF"/>
    <w:rsid w:val="00421FCA"/>
    <w:rsid w:val="00422F16"/>
    <w:rsid w:val="004254E9"/>
    <w:rsid w:val="00426CD9"/>
    <w:rsid w:val="00430F58"/>
    <w:rsid w:val="00430FEB"/>
    <w:rsid w:val="004310EE"/>
    <w:rsid w:val="00433677"/>
    <w:rsid w:val="004340D5"/>
    <w:rsid w:val="00434880"/>
    <w:rsid w:val="0043526D"/>
    <w:rsid w:val="00440E5E"/>
    <w:rsid w:val="004445F7"/>
    <w:rsid w:val="004460E9"/>
    <w:rsid w:val="00447B6F"/>
    <w:rsid w:val="004508CD"/>
    <w:rsid w:val="00453623"/>
    <w:rsid w:val="00453C11"/>
    <w:rsid w:val="0045474B"/>
    <w:rsid w:val="004557B0"/>
    <w:rsid w:val="004557F9"/>
    <w:rsid w:val="00457946"/>
    <w:rsid w:val="00457B7C"/>
    <w:rsid w:val="00457D8B"/>
    <w:rsid w:val="0046005E"/>
    <w:rsid w:val="00460A17"/>
    <w:rsid w:val="00463ECE"/>
    <w:rsid w:val="00470CB5"/>
    <w:rsid w:val="00471EAB"/>
    <w:rsid w:val="004723EE"/>
    <w:rsid w:val="00473766"/>
    <w:rsid w:val="00473DC3"/>
    <w:rsid w:val="00475A92"/>
    <w:rsid w:val="00477BB9"/>
    <w:rsid w:val="004805EA"/>
    <w:rsid w:val="00487366"/>
    <w:rsid w:val="004873E4"/>
    <w:rsid w:val="0049072C"/>
    <w:rsid w:val="00490FD1"/>
    <w:rsid w:val="00491AD2"/>
    <w:rsid w:val="004935C0"/>
    <w:rsid w:val="00493B43"/>
    <w:rsid w:val="00494EB1"/>
    <w:rsid w:val="00496414"/>
    <w:rsid w:val="00497A38"/>
    <w:rsid w:val="00497F93"/>
    <w:rsid w:val="004A093F"/>
    <w:rsid w:val="004A443B"/>
    <w:rsid w:val="004A45BD"/>
    <w:rsid w:val="004A4656"/>
    <w:rsid w:val="004A7645"/>
    <w:rsid w:val="004A77B0"/>
    <w:rsid w:val="004B08A9"/>
    <w:rsid w:val="004B1CED"/>
    <w:rsid w:val="004B34A7"/>
    <w:rsid w:val="004B3B06"/>
    <w:rsid w:val="004B4643"/>
    <w:rsid w:val="004B50B3"/>
    <w:rsid w:val="004B7F67"/>
    <w:rsid w:val="004C1994"/>
    <w:rsid w:val="004C5070"/>
    <w:rsid w:val="004D07EA"/>
    <w:rsid w:val="004D4080"/>
    <w:rsid w:val="004E05FD"/>
    <w:rsid w:val="004E08BE"/>
    <w:rsid w:val="004E1A0D"/>
    <w:rsid w:val="004E23F5"/>
    <w:rsid w:val="004E2607"/>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3341"/>
    <w:rsid w:val="0051587A"/>
    <w:rsid w:val="005158FA"/>
    <w:rsid w:val="005169AD"/>
    <w:rsid w:val="005208B9"/>
    <w:rsid w:val="005221F0"/>
    <w:rsid w:val="00524807"/>
    <w:rsid w:val="00525FF9"/>
    <w:rsid w:val="00532C41"/>
    <w:rsid w:val="00532D3F"/>
    <w:rsid w:val="0053386D"/>
    <w:rsid w:val="00534700"/>
    <w:rsid w:val="0053791F"/>
    <w:rsid w:val="00544AC8"/>
    <w:rsid w:val="00546264"/>
    <w:rsid w:val="0054689E"/>
    <w:rsid w:val="00547538"/>
    <w:rsid w:val="00552CB1"/>
    <w:rsid w:val="00553BFA"/>
    <w:rsid w:val="00554D05"/>
    <w:rsid w:val="005560BF"/>
    <w:rsid w:val="00556848"/>
    <w:rsid w:val="00557640"/>
    <w:rsid w:val="0056077E"/>
    <w:rsid w:val="00560EDA"/>
    <w:rsid w:val="00561A45"/>
    <w:rsid w:val="00561FB2"/>
    <w:rsid w:val="005629EE"/>
    <w:rsid w:val="005648FA"/>
    <w:rsid w:val="00564D50"/>
    <w:rsid w:val="00567346"/>
    <w:rsid w:val="0057371B"/>
    <w:rsid w:val="00575EB8"/>
    <w:rsid w:val="0058175B"/>
    <w:rsid w:val="00581DD3"/>
    <w:rsid w:val="00582A9B"/>
    <w:rsid w:val="005832AB"/>
    <w:rsid w:val="0058437C"/>
    <w:rsid w:val="00587609"/>
    <w:rsid w:val="005935F4"/>
    <w:rsid w:val="00593AB1"/>
    <w:rsid w:val="00593E0A"/>
    <w:rsid w:val="005A0DCD"/>
    <w:rsid w:val="005A167F"/>
    <w:rsid w:val="005A2D37"/>
    <w:rsid w:val="005A346E"/>
    <w:rsid w:val="005A73CF"/>
    <w:rsid w:val="005B1849"/>
    <w:rsid w:val="005B3F6F"/>
    <w:rsid w:val="005B407E"/>
    <w:rsid w:val="005B798B"/>
    <w:rsid w:val="005C00F5"/>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5F7ACC"/>
    <w:rsid w:val="00603148"/>
    <w:rsid w:val="00606FC7"/>
    <w:rsid w:val="00610456"/>
    <w:rsid w:val="00611473"/>
    <w:rsid w:val="00611B36"/>
    <w:rsid w:val="00613A34"/>
    <w:rsid w:val="00615ADA"/>
    <w:rsid w:val="00616D10"/>
    <w:rsid w:val="00617169"/>
    <w:rsid w:val="00621FC3"/>
    <w:rsid w:val="006221CD"/>
    <w:rsid w:val="00623574"/>
    <w:rsid w:val="006258B5"/>
    <w:rsid w:val="006266A9"/>
    <w:rsid w:val="00630426"/>
    <w:rsid w:val="006316C1"/>
    <w:rsid w:val="00631ED4"/>
    <w:rsid w:val="00633BC7"/>
    <w:rsid w:val="00635E9C"/>
    <w:rsid w:val="00637B41"/>
    <w:rsid w:val="00640294"/>
    <w:rsid w:val="00640713"/>
    <w:rsid w:val="006414EE"/>
    <w:rsid w:val="00641B5E"/>
    <w:rsid w:val="00642524"/>
    <w:rsid w:val="00642D0A"/>
    <w:rsid w:val="00642FD7"/>
    <w:rsid w:val="00643ECE"/>
    <w:rsid w:val="00645F09"/>
    <w:rsid w:val="00646B88"/>
    <w:rsid w:val="00646FE1"/>
    <w:rsid w:val="006508D6"/>
    <w:rsid w:val="00651CCB"/>
    <w:rsid w:val="006528FC"/>
    <w:rsid w:val="006538EA"/>
    <w:rsid w:val="0065581D"/>
    <w:rsid w:val="00655C2F"/>
    <w:rsid w:val="00660403"/>
    <w:rsid w:val="00661140"/>
    <w:rsid w:val="0066263A"/>
    <w:rsid w:val="00666589"/>
    <w:rsid w:val="00667CE1"/>
    <w:rsid w:val="006710DD"/>
    <w:rsid w:val="00671449"/>
    <w:rsid w:val="00673200"/>
    <w:rsid w:val="0067501E"/>
    <w:rsid w:val="006757AC"/>
    <w:rsid w:val="006773D2"/>
    <w:rsid w:val="0067780F"/>
    <w:rsid w:val="00680581"/>
    <w:rsid w:val="00681A41"/>
    <w:rsid w:val="006821B2"/>
    <w:rsid w:val="006838C0"/>
    <w:rsid w:val="00685901"/>
    <w:rsid w:val="00685BB9"/>
    <w:rsid w:val="00687A1A"/>
    <w:rsid w:val="00690127"/>
    <w:rsid w:val="00691BFF"/>
    <w:rsid w:val="006953C1"/>
    <w:rsid w:val="00696EB2"/>
    <w:rsid w:val="006A16E9"/>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06C7"/>
    <w:rsid w:val="006D23DC"/>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6F6FCB"/>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172E2"/>
    <w:rsid w:val="00720569"/>
    <w:rsid w:val="00721189"/>
    <w:rsid w:val="007221C3"/>
    <w:rsid w:val="00722F2C"/>
    <w:rsid w:val="00724C22"/>
    <w:rsid w:val="007254D1"/>
    <w:rsid w:val="00725B32"/>
    <w:rsid w:val="00725B3C"/>
    <w:rsid w:val="00733D54"/>
    <w:rsid w:val="00736A4F"/>
    <w:rsid w:val="00737753"/>
    <w:rsid w:val="00740CE9"/>
    <w:rsid w:val="007428E3"/>
    <w:rsid w:val="0074394E"/>
    <w:rsid w:val="00750D0A"/>
    <w:rsid w:val="00751D93"/>
    <w:rsid w:val="00752300"/>
    <w:rsid w:val="007546F8"/>
    <w:rsid w:val="00754710"/>
    <w:rsid w:val="00754BFC"/>
    <w:rsid w:val="00755BA7"/>
    <w:rsid w:val="00755BAB"/>
    <w:rsid w:val="0076080E"/>
    <w:rsid w:val="0076411D"/>
    <w:rsid w:val="00766F36"/>
    <w:rsid w:val="007670F8"/>
    <w:rsid w:val="007671D4"/>
    <w:rsid w:val="0076799B"/>
    <w:rsid w:val="00770A85"/>
    <w:rsid w:val="0077147F"/>
    <w:rsid w:val="00771E1B"/>
    <w:rsid w:val="00773DC9"/>
    <w:rsid w:val="0077572E"/>
    <w:rsid w:val="0078031B"/>
    <w:rsid w:val="00782841"/>
    <w:rsid w:val="00784F44"/>
    <w:rsid w:val="00786672"/>
    <w:rsid w:val="00786711"/>
    <w:rsid w:val="007872CF"/>
    <w:rsid w:val="007918C2"/>
    <w:rsid w:val="0079201C"/>
    <w:rsid w:val="0079307F"/>
    <w:rsid w:val="007940C5"/>
    <w:rsid w:val="00794692"/>
    <w:rsid w:val="007947C4"/>
    <w:rsid w:val="00795CA9"/>
    <w:rsid w:val="00795CE1"/>
    <w:rsid w:val="007A06AC"/>
    <w:rsid w:val="007A1CC0"/>
    <w:rsid w:val="007A22E9"/>
    <w:rsid w:val="007A57F5"/>
    <w:rsid w:val="007B1014"/>
    <w:rsid w:val="007B103F"/>
    <w:rsid w:val="007B1484"/>
    <w:rsid w:val="007B1A10"/>
    <w:rsid w:val="007B3747"/>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6ADF"/>
    <w:rsid w:val="007D74D2"/>
    <w:rsid w:val="007D79B5"/>
    <w:rsid w:val="007E1455"/>
    <w:rsid w:val="007E2334"/>
    <w:rsid w:val="007E23CE"/>
    <w:rsid w:val="007E2CE7"/>
    <w:rsid w:val="007E43D0"/>
    <w:rsid w:val="007E4F00"/>
    <w:rsid w:val="007E54F8"/>
    <w:rsid w:val="007E5987"/>
    <w:rsid w:val="007E5BD8"/>
    <w:rsid w:val="007E6B3B"/>
    <w:rsid w:val="007E709D"/>
    <w:rsid w:val="007E7A28"/>
    <w:rsid w:val="007E7BF9"/>
    <w:rsid w:val="007F0212"/>
    <w:rsid w:val="007F02BC"/>
    <w:rsid w:val="007F0D58"/>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6469"/>
    <w:rsid w:val="0081104C"/>
    <w:rsid w:val="00812D16"/>
    <w:rsid w:val="00813417"/>
    <w:rsid w:val="00813A0B"/>
    <w:rsid w:val="00816C51"/>
    <w:rsid w:val="00821865"/>
    <w:rsid w:val="008225EB"/>
    <w:rsid w:val="0082327D"/>
    <w:rsid w:val="0082433D"/>
    <w:rsid w:val="00826509"/>
    <w:rsid w:val="008319C9"/>
    <w:rsid w:val="0083354D"/>
    <w:rsid w:val="0083561B"/>
    <w:rsid w:val="00836C13"/>
    <w:rsid w:val="00837D78"/>
    <w:rsid w:val="00840D79"/>
    <w:rsid w:val="00842A21"/>
    <w:rsid w:val="008439A4"/>
    <w:rsid w:val="00845A4B"/>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8127F"/>
    <w:rsid w:val="008815EF"/>
    <w:rsid w:val="0088325C"/>
    <w:rsid w:val="00883A61"/>
    <w:rsid w:val="00885273"/>
    <w:rsid w:val="00885F2C"/>
    <w:rsid w:val="00886386"/>
    <w:rsid w:val="0088701C"/>
    <w:rsid w:val="00887EA3"/>
    <w:rsid w:val="008921C5"/>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1729"/>
    <w:rsid w:val="008C2F1E"/>
    <w:rsid w:val="008C30E5"/>
    <w:rsid w:val="008C3B5B"/>
    <w:rsid w:val="008C409F"/>
    <w:rsid w:val="008C602D"/>
    <w:rsid w:val="008C6717"/>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2C49"/>
    <w:rsid w:val="008F36F0"/>
    <w:rsid w:val="008F496B"/>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4731"/>
    <w:rsid w:val="00915847"/>
    <w:rsid w:val="00917C0F"/>
    <w:rsid w:val="0092040E"/>
    <w:rsid w:val="00920C6C"/>
    <w:rsid w:val="00921C6D"/>
    <w:rsid w:val="00921D7A"/>
    <w:rsid w:val="009227D9"/>
    <w:rsid w:val="00923C44"/>
    <w:rsid w:val="00927791"/>
    <w:rsid w:val="00930607"/>
    <w:rsid w:val="00930D0A"/>
    <w:rsid w:val="009329BA"/>
    <w:rsid w:val="0093304D"/>
    <w:rsid w:val="00934849"/>
    <w:rsid w:val="00936939"/>
    <w:rsid w:val="0094053B"/>
    <w:rsid w:val="00940C62"/>
    <w:rsid w:val="00942040"/>
    <w:rsid w:val="00942C9F"/>
    <w:rsid w:val="00945631"/>
    <w:rsid w:val="00946CE1"/>
    <w:rsid w:val="00947549"/>
    <w:rsid w:val="0095793C"/>
    <w:rsid w:val="009602CC"/>
    <w:rsid w:val="0096045D"/>
    <w:rsid w:val="0096111E"/>
    <w:rsid w:val="00961125"/>
    <w:rsid w:val="00963362"/>
    <w:rsid w:val="00963510"/>
    <w:rsid w:val="00963BD1"/>
    <w:rsid w:val="00966B1F"/>
    <w:rsid w:val="00967B88"/>
    <w:rsid w:val="0097116E"/>
    <w:rsid w:val="00974518"/>
    <w:rsid w:val="00975617"/>
    <w:rsid w:val="00977899"/>
    <w:rsid w:val="00980FE0"/>
    <w:rsid w:val="00990873"/>
    <w:rsid w:val="00990C3B"/>
    <w:rsid w:val="00991CBD"/>
    <w:rsid w:val="009928B7"/>
    <w:rsid w:val="00992A07"/>
    <w:rsid w:val="0099321A"/>
    <w:rsid w:val="009947E8"/>
    <w:rsid w:val="009954E5"/>
    <w:rsid w:val="009960B7"/>
    <w:rsid w:val="009972FE"/>
    <w:rsid w:val="009977FF"/>
    <w:rsid w:val="009978E7"/>
    <w:rsid w:val="009A0230"/>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D5537"/>
    <w:rsid w:val="009D5F22"/>
    <w:rsid w:val="009D7108"/>
    <w:rsid w:val="009E09F0"/>
    <w:rsid w:val="009E19E8"/>
    <w:rsid w:val="009E2F69"/>
    <w:rsid w:val="009E377C"/>
    <w:rsid w:val="009E411C"/>
    <w:rsid w:val="009E458A"/>
    <w:rsid w:val="009E50AE"/>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369F8"/>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5BD9"/>
    <w:rsid w:val="00A66718"/>
    <w:rsid w:val="00A7006A"/>
    <w:rsid w:val="00A70B31"/>
    <w:rsid w:val="00A72856"/>
    <w:rsid w:val="00A73A74"/>
    <w:rsid w:val="00A759FE"/>
    <w:rsid w:val="00A76D67"/>
    <w:rsid w:val="00A776B8"/>
    <w:rsid w:val="00A814CF"/>
    <w:rsid w:val="00A81EB6"/>
    <w:rsid w:val="00A837FE"/>
    <w:rsid w:val="00A84C13"/>
    <w:rsid w:val="00A85357"/>
    <w:rsid w:val="00A902DD"/>
    <w:rsid w:val="00A91617"/>
    <w:rsid w:val="00A928A8"/>
    <w:rsid w:val="00A9432C"/>
    <w:rsid w:val="00A945F0"/>
    <w:rsid w:val="00A96FA8"/>
    <w:rsid w:val="00A9770A"/>
    <w:rsid w:val="00AA0A43"/>
    <w:rsid w:val="00AA0DD3"/>
    <w:rsid w:val="00AA0F49"/>
    <w:rsid w:val="00AA1C07"/>
    <w:rsid w:val="00AA2482"/>
    <w:rsid w:val="00AA3688"/>
    <w:rsid w:val="00AA5887"/>
    <w:rsid w:val="00AB19F8"/>
    <w:rsid w:val="00AB1A3B"/>
    <w:rsid w:val="00AB2A61"/>
    <w:rsid w:val="00AB2D46"/>
    <w:rsid w:val="00AB355C"/>
    <w:rsid w:val="00AB3A12"/>
    <w:rsid w:val="00AB3C56"/>
    <w:rsid w:val="00AB5A8D"/>
    <w:rsid w:val="00AB6642"/>
    <w:rsid w:val="00AB70E9"/>
    <w:rsid w:val="00AB7348"/>
    <w:rsid w:val="00AC1DCA"/>
    <w:rsid w:val="00AC2EFE"/>
    <w:rsid w:val="00AC3930"/>
    <w:rsid w:val="00AC3AB1"/>
    <w:rsid w:val="00AC4F69"/>
    <w:rsid w:val="00AC68C6"/>
    <w:rsid w:val="00AC79C1"/>
    <w:rsid w:val="00AC7CA4"/>
    <w:rsid w:val="00AD2C5C"/>
    <w:rsid w:val="00AD4A64"/>
    <w:rsid w:val="00AD5095"/>
    <w:rsid w:val="00AD581C"/>
    <w:rsid w:val="00AD598F"/>
    <w:rsid w:val="00AD6D09"/>
    <w:rsid w:val="00AD72A5"/>
    <w:rsid w:val="00AE07DA"/>
    <w:rsid w:val="00AE098E"/>
    <w:rsid w:val="00AE09F9"/>
    <w:rsid w:val="00AE0BBA"/>
    <w:rsid w:val="00AE2291"/>
    <w:rsid w:val="00AE25C8"/>
    <w:rsid w:val="00AE3267"/>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1C6"/>
    <w:rsid w:val="00B0352B"/>
    <w:rsid w:val="00B06C2F"/>
    <w:rsid w:val="00B073E6"/>
    <w:rsid w:val="00B074F8"/>
    <w:rsid w:val="00B117BD"/>
    <w:rsid w:val="00B11992"/>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3C98"/>
    <w:rsid w:val="00B54691"/>
    <w:rsid w:val="00B60CCD"/>
    <w:rsid w:val="00B62854"/>
    <w:rsid w:val="00B62EF1"/>
    <w:rsid w:val="00B640CC"/>
    <w:rsid w:val="00B645B6"/>
    <w:rsid w:val="00B64B2F"/>
    <w:rsid w:val="00B667BF"/>
    <w:rsid w:val="00B6797D"/>
    <w:rsid w:val="00B735B8"/>
    <w:rsid w:val="00B74858"/>
    <w:rsid w:val="00B752EB"/>
    <w:rsid w:val="00B76E30"/>
    <w:rsid w:val="00B77BE4"/>
    <w:rsid w:val="00B811C3"/>
    <w:rsid w:val="00B812BE"/>
    <w:rsid w:val="00B813D5"/>
    <w:rsid w:val="00B86608"/>
    <w:rsid w:val="00B86F59"/>
    <w:rsid w:val="00B873BC"/>
    <w:rsid w:val="00B87847"/>
    <w:rsid w:val="00B90477"/>
    <w:rsid w:val="00B92AA5"/>
    <w:rsid w:val="00B93801"/>
    <w:rsid w:val="00B955FE"/>
    <w:rsid w:val="00B963C1"/>
    <w:rsid w:val="00B96744"/>
    <w:rsid w:val="00BA0B9F"/>
    <w:rsid w:val="00BA6419"/>
    <w:rsid w:val="00BA6550"/>
    <w:rsid w:val="00BB3642"/>
    <w:rsid w:val="00BB3F56"/>
    <w:rsid w:val="00BB59F6"/>
    <w:rsid w:val="00BB66AB"/>
    <w:rsid w:val="00BC0AD6"/>
    <w:rsid w:val="00BC122E"/>
    <w:rsid w:val="00BC271F"/>
    <w:rsid w:val="00BC3584"/>
    <w:rsid w:val="00BC7CE3"/>
    <w:rsid w:val="00BE4ED6"/>
    <w:rsid w:val="00BE54F3"/>
    <w:rsid w:val="00BE5F67"/>
    <w:rsid w:val="00BE6D45"/>
    <w:rsid w:val="00BE7920"/>
    <w:rsid w:val="00BF10E3"/>
    <w:rsid w:val="00BF1E46"/>
    <w:rsid w:val="00BF2CD1"/>
    <w:rsid w:val="00BF4B6A"/>
    <w:rsid w:val="00BF50E9"/>
    <w:rsid w:val="00BF5135"/>
    <w:rsid w:val="00BF5FA5"/>
    <w:rsid w:val="00BF75C2"/>
    <w:rsid w:val="00C00312"/>
    <w:rsid w:val="00C009F5"/>
    <w:rsid w:val="00C01129"/>
    <w:rsid w:val="00C02239"/>
    <w:rsid w:val="00C022E1"/>
    <w:rsid w:val="00C0398D"/>
    <w:rsid w:val="00C071AC"/>
    <w:rsid w:val="00C1044D"/>
    <w:rsid w:val="00C11E4C"/>
    <w:rsid w:val="00C14954"/>
    <w:rsid w:val="00C15995"/>
    <w:rsid w:val="00C179B0"/>
    <w:rsid w:val="00C17D4D"/>
    <w:rsid w:val="00C20CA6"/>
    <w:rsid w:val="00C226F9"/>
    <w:rsid w:val="00C23398"/>
    <w:rsid w:val="00C23B23"/>
    <w:rsid w:val="00C25901"/>
    <w:rsid w:val="00C26C22"/>
    <w:rsid w:val="00C27B03"/>
    <w:rsid w:val="00C27FBA"/>
    <w:rsid w:val="00C3089B"/>
    <w:rsid w:val="00C34B40"/>
    <w:rsid w:val="00C35836"/>
    <w:rsid w:val="00C35BB3"/>
    <w:rsid w:val="00C35EDE"/>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2900"/>
    <w:rsid w:val="00C64143"/>
    <w:rsid w:val="00C6434D"/>
    <w:rsid w:val="00C65174"/>
    <w:rsid w:val="00C652E5"/>
    <w:rsid w:val="00C6571E"/>
    <w:rsid w:val="00C658E9"/>
    <w:rsid w:val="00C66547"/>
    <w:rsid w:val="00C67446"/>
    <w:rsid w:val="00C7697F"/>
    <w:rsid w:val="00C8136C"/>
    <w:rsid w:val="00C82FFA"/>
    <w:rsid w:val="00C85521"/>
    <w:rsid w:val="00C86242"/>
    <w:rsid w:val="00C863EE"/>
    <w:rsid w:val="00C909AE"/>
    <w:rsid w:val="00C92646"/>
    <w:rsid w:val="00C9316A"/>
    <w:rsid w:val="00C937E7"/>
    <w:rsid w:val="00C93B5E"/>
    <w:rsid w:val="00C95D8D"/>
    <w:rsid w:val="00C97C7F"/>
    <w:rsid w:val="00CA0D2F"/>
    <w:rsid w:val="00CA217B"/>
    <w:rsid w:val="00CA218A"/>
    <w:rsid w:val="00CA2283"/>
    <w:rsid w:val="00CA2AEF"/>
    <w:rsid w:val="00CA325F"/>
    <w:rsid w:val="00CA33B8"/>
    <w:rsid w:val="00CA44EB"/>
    <w:rsid w:val="00CA69B5"/>
    <w:rsid w:val="00CB1582"/>
    <w:rsid w:val="00CB22B7"/>
    <w:rsid w:val="00CB31DA"/>
    <w:rsid w:val="00CB5032"/>
    <w:rsid w:val="00CB7DF6"/>
    <w:rsid w:val="00CC01E4"/>
    <w:rsid w:val="00CC0678"/>
    <w:rsid w:val="00CC303F"/>
    <w:rsid w:val="00CC3C96"/>
    <w:rsid w:val="00CC7E2D"/>
    <w:rsid w:val="00CD077C"/>
    <w:rsid w:val="00CD0FB7"/>
    <w:rsid w:val="00CD342A"/>
    <w:rsid w:val="00CD364C"/>
    <w:rsid w:val="00CD3940"/>
    <w:rsid w:val="00CD3B1F"/>
    <w:rsid w:val="00CD7A7D"/>
    <w:rsid w:val="00CE0584"/>
    <w:rsid w:val="00CE15CD"/>
    <w:rsid w:val="00CE6A0B"/>
    <w:rsid w:val="00CF0950"/>
    <w:rsid w:val="00CF3B07"/>
    <w:rsid w:val="00CF4C13"/>
    <w:rsid w:val="00CF4DC9"/>
    <w:rsid w:val="00CF6384"/>
    <w:rsid w:val="00CF6623"/>
    <w:rsid w:val="00CF6902"/>
    <w:rsid w:val="00D06E88"/>
    <w:rsid w:val="00D07172"/>
    <w:rsid w:val="00D0750E"/>
    <w:rsid w:val="00D11531"/>
    <w:rsid w:val="00D11F90"/>
    <w:rsid w:val="00D13527"/>
    <w:rsid w:val="00D15E4E"/>
    <w:rsid w:val="00D17601"/>
    <w:rsid w:val="00D20D6E"/>
    <w:rsid w:val="00D21300"/>
    <w:rsid w:val="00D22F7B"/>
    <w:rsid w:val="00D230DC"/>
    <w:rsid w:val="00D26C9A"/>
    <w:rsid w:val="00D303E8"/>
    <w:rsid w:val="00D3078B"/>
    <w:rsid w:val="00D31BA6"/>
    <w:rsid w:val="00D335E1"/>
    <w:rsid w:val="00D3545E"/>
    <w:rsid w:val="00D35FEA"/>
    <w:rsid w:val="00D366E4"/>
    <w:rsid w:val="00D36BF5"/>
    <w:rsid w:val="00D411D8"/>
    <w:rsid w:val="00D423AC"/>
    <w:rsid w:val="00D44530"/>
    <w:rsid w:val="00D44DC6"/>
    <w:rsid w:val="00D47DF7"/>
    <w:rsid w:val="00D514E5"/>
    <w:rsid w:val="00D522C3"/>
    <w:rsid w:val="00D53589"/>
    <w:rsid w:val="00D539D5"/>
    <w:rsid w:val="00D544D5"/>
    <w:rsid w:val="00D5565F"/>
    <w:rsid w:val="00D602DE"/>
    <w:rsid w:val="00D6096A"/>
    <w:rsid w:val="00D60ABE"/>
    <w:rsid w:val="00D60CE5"/>
    <w:rsid w:val="00D61811"/>
    <w:rsid w:val="00D6195A"/>
    <w:rsid w:val="00D63133"/>
    <w:rsid w:val="00D63F9F"/>
    <w:rsid w:val="00D646D3"/>
    <w:rsid w:val="00D662F2"/>
    <w:rsid w:val="00D664B8"/>
    <w:rsid w:val="00D665F1"/>
    <w:rsid w:val="00D66BA6"/>
    <w:rsid w:val="00D6711E"/>
    <w:rsid w:val="00D73B08"/>
    <w:rsid w:val="00D773F1"/>
    <w:rsid w:val="00D80127"/>
    <w:rsid w:val="00D804E2"/>
    <w:rsid w:val="00D805D1"/>
    <w:rsid w:val="00D82FD7"/>
    <w:rsid w:val="00D84FA6"/>
    <w:rsid w:val="00D859A2"/>
    <w:rsid w:val="00D85C5F"/>
    <w:rsid w:val="00D85ECC"/>
    <w:rsid w:val="00D864C7"/>
    <w:rsid w:val="00D86EB7"/>
    <w:rsid w:val="00D90BC2"/>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5756"/>
    <w:rsid w:val="00DD6945"/>
    <w:rsid w:val="00DD6E20"/>
    <w:rsid w:val="00DD7667"/>
    <w:rsid w:val="00DD777C"/>
    <w:rsid w:val="00DE0339"/>
    <w:rsid w:val="00DE0D2F"/>
    <w:rsid w:val="00DE0D75"/>
    <w:rsid w:val="00DE19EB"/>
    <w:rsid w:val="00DE34BF"/>
    <w:rsid w:val="00DE48E4"/>
    <w:rsid w:val="00DE5B0F"/>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6E8"/>
    <w:rsid w:val="00E35C4A"/>
    <w:rsid w:val="00E37DA6"/>
    <w:rsid w:val="00E37FE3"/>
    <w:rsid w:val="00E43AAA"/>
    <w:rsid w:val="00E44C62"/>
    <w:rsid w:val="00E45540"/>
    <w:rsid w:val="00E46E02"/>
    <w:rsid w:val="00E47B3D"/>
    <w:rsid w:val="00E5060C"/>
    <w:rsid w:val="00E54EF2"/>
    <w:rsid w:val="00E558D0"/>
    <w:rsid w:val="00E60DC5"/>
    <w:rsid w:val="00E63559"/>
    <w:rsid w:val="00E67180"/>
    <w:rsid w:val="00E676E2"/>
    <w:rsid w:val="00E740A2"/>
    <w:rsid w:val="00E74360"/>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A7BEB"/>
    <w:rsid w:val="00EB0433"/>
    <w:rsid w:val="00EB0DDA"/>
    <w:rsid w:val="00EB1B8B"/>
    <w:rsid w:val="00EB2862"/>
    <w:rsid w:val="00EB3921"/>
    <w:rsid w:val="00EB3C54"/>
    <w:rsid w:val="00EB4081"/>
    <w:rsid w:val="00EB4951"/>
    <w:rsid w:val="00EB595B"/>
    <w:rsid w:val="00EC098E"/>
    <w:rsid w:val="00EC0BCB"/>
    <w:rsid w:val="00EC0E71"/>
    <w:rsid w:val="00EC54F6"/>
    <w:rsid w:val="00EC799E"/>
    <w:rsid w:val="00ED37E3"/>
    <w:rsid w:val="00ED613A"/>
    <w:rsid w:val="00ED6CFA"/>
    <w:rsid w:val="00ED6D53"/>
    <w:rsid w:val="00EE1855"/>
    <w:rsid w:val="00EE2B68"/>
    <w:rsid w:val="00EE3733"/>
    <w:rsid w:val="00EE6D70"/>
    <w:rsid w:val="00EF1386"/>
    <w:rsid w:val="00EF1C56"/>
    <w:rsid w:val="00EF2491"/>
    <w:rsid w:val="00EF256B"/>
    <w:rsid w:val="00EF5277"/>
    <w:rsid w:val="00EF53BB"/>
    <w:rsid w:val="00EF5CAD"/>
    <w:rsid w:val="00EF5F69"/>
    <w:rsid w:val="00EF611F"/>
    <w:rsid w:val="00EF6A94"/>
    <w:rsid w:val="00EF76E1"/>
    <w:rsid w:val="00F03865"/>
    <w:rsid w:val="00F1030E"/>
    <w:rsid w:val="00F10925"/>
    <w:rsid w:val="00F12063"/>
    <w:rsid w:val="00F12F6C"/>
    <w:rsid w:val="00F13DAE"/>
    <w:rsid w:val="00F14B85"/>
    <w:rsid w:val="00F157D8"/>
    <w:rsid w:val="00F201AD"/>
    <w:rsid w:val="00F21481"/>
    <w:rsid w:val="00F21B21"/>
    <w:rsid w:val="00F222BB"/>
    <w:rsid w:val="00F23AF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6D5A"/>
    <w:rsid w:val="00F67004"/>
    <w:rsid w:val="00F67155"/>
    <w:rsid w:val="00F674B7"/>
    <w:rsid w:val="00F7058F"/>
    <w:rsid w:val="00F70D21"/>
    <w:rsid w:val="00F70FEF"/>
    <w:rsid w:val="00F7162F"/>
    <w:rsid w:val="00F71C59"/>
    <w:rsid w:val="00F7206D"/>
    <w:rsid w:val="00F72843"/>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242"/>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5E9A"/>
    <w:rsid w:val="00FD6FE2"/>
    <w:rsid w:val="00FD74CB"/>
    <w:rsid w:val="00FD7543"/>
    <w:rsid w:val="00FD7BF5"/>
    <w:rsid w:val="00FE1253"/>
    <w:rsid w:val="00FE185C"/>
    <w:rsid w:val="00FE3C5F"/>
    <w:rsid w:val="00FE401B"/>
    <w:rsid w:val="00FE4705"/>
    <w:rsid w:val="00FE557C"/>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8203D3"/>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paragraph" w:styleId="Cmsor2">
    <w:name w:val="heading 2"/>
    <w:basedOn w:val="Norml"/>
    <w:next w:val="Norml"/>
    <w:link w:val="Cmsor2Char"/>
    <w:uiPriority w:val="9"/>
    <w:qFormat/>
    <w:locked/>
    <w:rsid w:val="00754BFC"/>
    <w:pPr>
      <w:keepNext/>
      <w:numPr>
        <w:ilvl w:val="1"/>
        <w:numId w:val="1"/>
      </w:numPr>
      <w:tabs>
        <w:tab w:val="clear" w:pos="567"/>
      </w:tabs>
      <w:suppressAutoHyphens/>
      <w:spacing w:before="240" w:after="60"/>
      <w:outlineLvl w:val="1"/>
    </w:pPr>
    <w:rPr>
      <w:rFonts w:ascii="Helvetica" w:hAnsi="Helvetica"/>
      <w:b/>
      <w:i/>
      <w:sz w:val="24"/>
      <w:szCs w:val="2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character" w:customStyle="1" w:styleId="Cmsor2Char">
    <w:name w:val="Címsor 2 Char"/>
    <w:basedOn w:val="Bekezdsalapbettpusa"/>
    <w:link w:val="Cmsor2"/>
    <w:uiPriority w:val="9"/>
    <w:rsid w:val="00754BFC"/>
    <w:rPr>
      <w:rFonts w:ascii="Helvetica" w:hAnsi="Helvetica"/>
      <w:b/>
      <w:i/>
      <w:sz w:val="24"/>
      <w:lang w:val="hu-HU"/>
    </w:rPr>
  </w:style>
  <w:style w:type="table" w:styleId="Rcsostblzat">
    <w:name w:val="Table Grid"/>
    <w:basedOn w:val="Normltblzat"/>
    <w:uiPriority w:val="59"/>
    <w:rsid w:val="005F7A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297B4B"/>
    <w:pPr>
      <w:ind w:left="720"/>
      <w:contextualSpacing/>
    </w:pPr>
  </w:style>
  <w:style w:type="paragraph" w:styleId="Nincstrkz">
    <w:name w:val="No Spacing"/>
    <w:uiPriority w:val="1"/>
    <w:qFormat/>
    <w:rsid w:val="00302780"/>
    <w:rPr>
      <w:rFonts w:eastAsiaTheme="minorHAnsi" w:cstheme="minorBidi"/>
      <w:sz w:val="22"/>
      <w:szCs w:val="22"/>
      <w:lang w:val="hu-HU" w:eastAsia="en-US"/>
    </w:rPr>
  </w:style>
  <w:style w:type="paragraph" w:styleId="NormlWeb">
    <w:name w:val="Normal (Web)"/>
    <w:basedOn w:val="Norml"/>
    <w:uiPriority w:val="99"/>
    <w:semiHidden/>
    <w:unhideWhenUsed/>
    <w:rsid w:val="00EA7BEB"/>
    <w:pPr>
      <w:tabs>
        <w:tab w:val="clear" w:pos="567"/>
      </w:tabs>
      <w:spacing w:line="240" w:lineRule="auto"/>
    </w:pPr>
    <w:rPr>
      <w:rFonts w:eastAsiaTheme="minorHAnsi"/>
      <w:sz w:val="24"/>
      <w:szCs w:val="24"/>
      <w:lang w:val="hu-HU" w:eastAsia="hu-HU"/>
    </w:rPr>
  </w:style>
  <w:style w:type="paragraph" w:styleId="Vltozat">
    <w:name w:val="Revision"/>
    <w:hidden/>
    <w:uiPriority w:val="99"/>
    <w:semiHidden/>
    <w:rsid w:val="006258B5"/>
    <w:rPr>
      <w:sz w:val="22"/>
      <w:szCs w:val="22"/>
      <w:lang w:eastAsia="en-US"/>
    </w:rPr>
  </w:style>
  <w:style w:type="character" w:styleId="Jegyzethivatkozs">
    <w:name w:val="annotation reference"/>
    <w:basedOn w:val="Bekezdsalapbettpusa"/>
    <w:uiPriority w:val="99"/>
    <w:semiHidden/>
    <w:unhideWhenUsed/>
    <w:rsid w:val="009E50AE"/>
    <w:rPr>
      <w:sz w:val="16"/>
      <w:szCs w:val="16"/>
    </w:rPr>
  </w:style>
  <w:style w:type="paragraph" w:styleId="Jegyzetszveg">
    <w:name w:val="annotation text"/>
    <w:basedOn w:val="Norml"/>
    <w:link w:val="JegyzetszvegChar1"/>
    <w:uiPriority w:val="99"/>
    <w:semiHidden/>
    <w:unhideWhenUsed/>
    <w:rsid w:val="009E50AE"/>
    <w:pPr>
      <w:spacing w:line="240" w:lineRule="auto"/>
    </w:pPr>
    <w:rPr>
      <w:sz w:val="20"/>
      <w:szCs w:val="20"/>
    </w:rPr>
  </w:style>
  <w:style w:type="character" w:customStyle="1" w:styleId="JegyzetszvegChar1">
    <w:name w:val="Jegyzetszöveg Char1"/>
    <w:basedOn w:val="Bekezdsalapbettpusa"/>
    <w:link w:val="Jegyzetszveg"/>
    <w:uiPriority w:val="99"/>
    <w:semiHidden/>
    <w:rsid w:val="009E50AE"/>
    <w:rPr>
      <w:lang w:eastAsia="en-US"/>
    </w:rPr>
  </w:style>
  <w:style w:type="paragraph" w:styleId="Megjegyzstrgya">
    <w:name w:val="annotation subject"/>
    <w:basedOn w:val="Jegyzetszveg"/>
    <w:next w:val="Jegyzetszveg"/>
    <w:link w:val="MegjegyzstrgyaChar1"/>
    <w:uiPriority w:val="99"/>
    <w:semiHidden/>
    <w:unhideWhenUsed/>
    <w:rsid w:val="009E50AE"/>
    <w:rPr>
      <w:b/>
      <w:bCs/>
    </w:rPr>
  </w:style>
  <w:style w:type="character" w:customStyle="1" w:styleId="MegjegyzstrgyaChar1">
    <w:name w:val="Megjegyzés tárgya Char1"/>
    <w:basedOn w:val="JegyzetszvegChar1"/>
    <w:link w:val="Megjegyzstrgya"/>
    <w:uiPriority w:val="99"/>
    <w:semiHidden/>
    <w:rsid w:val="009E50AE"/>
    <w:rPr>
      <w:b/>
      <w:bCs/>
      <w:lang w:eastAsia="en-US"/>
    </w:rPr>
  </w:style>
  <w:style w:type="character" w:styleId="Hiperhivatkozs">
    <w:name w:val="Hyperlink"/>
    <w:basedOn w:val="Bekezdsalapbettpusa"/>
    <w:locked/>
    <w:rsid w:val="009E50AE"/>
    <w:rPr>
      <w:color w:val="0000FF" w:themeColor="hyperlink"/>
      <w:u w:val="single"/>
    </w:rPr>
  </w:style>
  <w:style w:type="character" w:styleId="Feloldatlanmegemlts">
    <w:name w:val="Unresolved Mention"/>
    <w:basedOn w:val="Bekezdsalapbettpusa"/>
    <w:uiPriority w:val="99"/>
    <w:semiHidden/>
    <w:unhideWhenUsed/>
    <w:rsid w:val="009E50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5392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7667</Words>
  <Characters>55716</Characters>
  <Application>Microsoft Office Word</Application>
  <DocSecurity>0</DocSecurity>
  <Lines>464</Lines>
  <Paragraphs>126</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63257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HU_OGYI_63.1</cp:lastModifiedBy>
  <cp:revision>3</cp:revision>
  <cp:lastPrinted>2019-05-28T09:17:00Z</cp:lastPrinted>
  <dcterms:created xsi:type="dcterms:W3CDTF">2025-05-07T13:27:00Z</dcterms:created>
  <dcterms:modified xsi:type="dcterms:W3CDTF">2025-05-08T08:15:00Z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752102c6-8e14-4e8d-9d6e-46c4bbe4b05d</vt:lpwstr>
  </property>
  <property fmtid="{D5CDD505-2E9C-101B-9397-08002B2CF9AE}" pid="31" name="MSIP_Label_0eea11ca-d417-4147-80ed-01a58412c458_Application">
    <vt:lpwstr>Microsoft Azure Information Protection</vt:lpwstr>
  </property>
  <property fmtid="{D5CDD505-2E9C-101B-9397-08002B2CF9AE}" pid="32" name="MSIP_Label_0eea11ca-d417-4147-80ed-01a58412c458_Enabled">
    <vt:lpwstr>True</vt:lpwstr>
  </property>
  <property fmtid="{D5CDD505-2E9C-101B-9397-08002B2CF9AE}" pid="33" name="MSIP_Label_0eea11ca-d417-4147-80ed-01a58412c458_Extended_MSFT_Method">
    <vt:lpwstr>Automatic</vt:lpwstr>
  </property>
  <property fmtid="{D5CDD505-2E9C-101B-9397-08002B2CF9AE}" pid="34" name="MSIP_Label_0eea11ca-d417-4147-80ed-01a58412c458_Name">
    <vt:lpwstr>All EMA Staff and Contractors</vt:lpwstr>
  </property>
  <property fmtid="{D5CDD505-2E9C-101B-9397-08002B2CF9AE}" pid="35" name="MSIP_Label_0eea11ca-d417-4147-80ed-01a58412c458_Owner">
    <vt:lpwstr>tia.akhtar@ema.europa.eu</vt:lpwstr>
  </property>
  <property fmtid="{D5CDD505-2E9C-101B-9397-08002B2CF9AE}" pid="36" name="MSIP_Label_0eea11ca-d417-4147-80ed-01a58412c458_Parent">
    <vt:lpwstr>afe1b31d-cec0-4074-b4bd-f07689e43d84</vt:lpwstr>
  </property>
  <property fmtid="{D5CDD505-2E9C-101B-9397-08002B2CF9AE}" pid="37" name="MSIP_Label_0eea11ca-d417-4147-80ed-01a58412c458_SetDate">
    <vt:lpwstr>2020-11-30T07:22:21.1847741Z</vt:lpwstr>
  </property>
  <property fmtid="{D5CDD505-2E9C-101B-9397-08002B2CF9AE}" pid="38" name="MSIP_Label_0eea11ca-d417-4147-80ed-01a58412c458_SiteId">
    <vt:lpwstr>bc9dc15c-61bc-4f03-b60b-e5b6d8922839</vt:lpwstr>
  </property>
  <property fmtid="{D5CDD505-2E9C-101B-9397-08002B2CF9AE}" pid="39" name="MSIP_Label_afe1b31d-cec0-4074-b4bd-f07689e43d84_ActionId">
    <vt:lpwstr>752102c6-8e14-4e8d-9d6e-46c4bbe4b05d</vt:lpwstr>
  </property>
  <property fmtid="{D5CDD505-2E9C-101B-9397-08002B2CF9AE}" pid="40" name="MSIP_Label_afe1b31d-cec0-4074-b4bd-f07689e43d84_Application">
    <vt:lpwstr>Microsoft Azure Information Protection</vt:lpwstr>
  </property>
  <property fmtid="{D5CDD505-2E9C-101B-9397-08002B2CF9AE}" pid="41" name="MSIP_Label_afe1b31d-cec0-4074-b4bd-f07689e43d84_Enabled">
    <vt:lpwstr>True</vt:lpwstr>
  </property>
  <property fmtid="{D5CDD505-2E9C-101B-9397-08002B2CF9AE}" pid="42" name="MSIP_Label_afe1b31d-cec0-4074-b4bd-f07689e43d84_Extended_MSFT_Method">
    <vt:lpwstr>Automatic</vt:lpwstr>
  </property>
  <property fmtid="{D5CDD505-2E9C-101B-9397-08002B2CF9AE}" pid="43" name="MSIP_Label_afe1b31d-cec0-4074-b4bd-f07689e43d84_Name">
    <vt:lpwstr>Internal</vt:lpwstr>
  </property>
  <property fmtid="{D5CDD505-2E9C-101B-9397-08002B2CF9AE}" pid="44" name="MSIP_Label_afe1b31d-cec0-4074-b4bd-f07689e43d84_Owner">
    <vt:lpwstr>tia.akhtar@ema.europa.eu</vt:lpwstr>
  </property>
  <property fmtid="{D5CDD505-2E9C-101B-9397-08002B2CF9AE}" pid="45" name="MSIP_Label_afe1b31d-cec0-4074-b4bd-f07689e43d84_SetDate">
    <vt:lpwstr>2020-11-30T07:22:21.1847741Z</vt:lpwstr>
  </property>
  <property fmtid="{D5CDD505-2E9C-101B-9397-08002B2CF9AE}" pid="46" name="MSIP_Label_afe1b31d-cec0-4074-b4bd-f07689e43d84_SiteId">
    <vt:lpwstr>bc9dc15c-61bc-4f03-b60b-e5b6d8922839</vt:lpwstr>
  </property>
</Properties>
</file>