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58005A" w14:textId="1D0DAD56" w:rsidR="002773D4" w:rsidRPr="00A22CCC" w:rsidRDefault="002773D4" w:rsidP="00602B41">
      <w:pPr>
        <w:pStyle w:val="Nincstrkz"/>
        <w:numPr>
          <w:ilvl w:val="0"/>
          <w:numId w:val="29"/>
        </w:numPr>
        <w:ind w:left="567" w:hanging="567"/>
        <w:rPr>
          <w:rFonts w:cs="Times New Roman"/>
          <w:b/>
          <w:bCs/>
        </w:rPr>
      </w:pPr>
      <w:r w:rsidRPr="00A22CCC">
        <w:rPr>
          <w:rFonts w:cs="Times New Roman"/>
          <w:b/>
          <w:bCs/>
        </w:rPr>
        <w:t>A GYÓGYSZER</w:t>
      </w:r>
      <w:r w:rsidRPr="00A22CCC">
        <w:rPr>
          <w:rFonts w:cs="Times New Roman"/>
          <w:b/>
          <w:bCs/>
          <w:spacing w:val="-3"/>
        </w:rPr>
        <w:t xml:space="preserve"> </w:t>
      </w:r>
      <w:r w:rsidRPr="00A22CCC">
        <w:rPr>
          <w:rFonts w:cs="Times New Roman"/>
          <w:b/>
          <w:bCs/>
        </w:rPr>
        <w:t>NEVE</w:t>
      </w:r>
    </w:p>
    <w:p w14:paraId="45124B12" w14:textId="77777777" w:rsidR="002773D4" w:rsidRPr="00A22CCC" w:rsidRDefault="002773D4" w:rsidP="00602B41">
      <w:pPr>
        <w:pStyle w:val="Nincstrkz"/>
        <w:rPr>
          <w:rFonts w:cs="Times New Roman"/>
        </w:rPr>
      </w:pPr>
    </w:p>
    <w:p w14:paraId="3442F117" w14:textId="77777777" w:rsidR="00A658A8" w:rsidRPr="00A22CCC" w:rsidRDefault="00602B41" w:rsidP="00602B41">
      <w:r w:rsidRPr="00A22CCC">
        <w:t>Paliperidon Teva</w:t>
      </w:r>
      <w:r w:rsidR="002773D4" w:rsidRPr="00A22CCC">
        <w:t xml:space="preserve"> 25</w:t>
      </w:r>
      <w:r w:rsidR="00A658A8" w:rsidRPr="00A22CCC">
        <w:t> mg</w:t>
      </w:r>
      <w:r w:rsidR="002773D4" w:rsidRPr="00A22CCC">
        <w:t xml:space="preserve"> retard szuszpenziós injekció </w:t>
      </w:r>
    </w:p>
    <w:p w14:paraId="7620F831" w14:textId="77777777" w:rsidR="00A658A8" w:rsidRPr="00A22CCC" w:rsidRDefault="00602B41" w:rsidP="00602B41">
      <w:r w:rsidRPr="00A22CCC">
        <w:t>Paliperidon Teva</w:t>
      </w:r>
      <w:r w:rsidR="002773D4" w:rsidRPr="00A22CCC">
        <w:t xml:space="preserve"> 50</w:t>
      </w:r>
      <w:r w:rsidR="00A658A8" w:rsidRPr="00A22CCC">
        <w:t> mg</w:t>
      </w:r>
      <w:r w:rsidR="002773D4" w:rsidRPr="00A22CCC">
        <w:t xml:space="preserve"> retard szuszpenziós injekció </w:t>
      </w:r>
    </w:p>
    <w:p w14:paraId="158447CD" w14:textId="77777777" w:rsidR="00A658A8" w:rsidRPr="00A22CCC" w:rsidRDefault="00602B41" w:rsidP="00602B41">
      <w:r w:rsidRPr="00A22CCC">
        <w:t>Paliperidon Teva</w:t>
      </w:r>
      <w:r w:rsidR="002773D4" w:rsidRPr="00A22CCC">
        <w:t xml:space="preserve"> 75</w:t>
      </w:r>
      <w:r w:rsidR="00A658A8" w:rsidRPr="00A22CCC">
        <w:t> mg</w:t>
      </w:r>
      <w:r w:rsidR="002773D4" w:rsidRPr="00A22CCC">
        <w:t xml:space="preserve"> retard szuszpenziós injekció </w:t>
      </w:r>
    </w:p>
    <w:p w14:paraId="724AF802" w14:textId="77777777" w:rsidR="00A658A8" w:rsidRPr="00A22CCC" w:rsidRDefault="00602B41" w:rsidP="00602B41">
      <w:r w:rsidRPr="00A22CCC">
        <w:t>Paliperidon Teva</w:t>
      </w:r>
      <w:r w:rsidR="002773D4" w:rsidRPr="00A22CCC">
        <w:t xml:space="preserve"> 100</w:t>
      </w:r>
      <w:r w:rsidR="00A658A8" w:rsidRPr="00A22CCC">
        <w:t> mg</w:t>
      </w:r>
      <w:r w:rsidR="002773D4" w:rsidRPr="00A22CCC">
        <w:t xml:space="preserve"> retard szuszpenziós injekció </w:t>
      </w:r>
    </w:p>
    <w:p w14:paraId="75E8F648" w14:textId="0EC33813" w:rsidR="00A658A8" w:rsidRPr="00A22CCC" w:rsidRDefault="00602B41" w:rsidP="00602B41">
      <w:r w:rsidRPr="00A22CCC">
        <w:t>Paliperidon Teva</w:t>
      </w:r>
      <w:r w:rsidR="002773D4" w:rsidRPr="00A22CCC">
        <w:t xml:space="preserve"> 150</w:t>
      </w:r>
      <w:r w:rsidR="00A658A8" w:rsidRPr="00A22CCC">
        <w:t> mg</w:t>
      </w:r>
      <w:r w:rsidR="002773D4" w:rsidRPr="00A22CCC">
        <w:t xml:space="preserve"> retard szuszpenziós injekció</w:t>
      </w:r>
      <w:r w:rsidRPr="00A22CCC">
        <w:t xml:space="preserve"> </w:t>
      </w:r>
    </w:p>
    <w:p w14:paraId="16564257" w14:textId="77777777" w:rsidR="00A658A8" w:rsidRPr="00A22CCC" w:rsidRDefault="00A658A8" w:rsidP="00602B41"/>
    <w:p w14:paraId="2BD71ABC" w14:textId="3076E270" w:rsidR="00A658A8" w:rsidRPr="00A22CCC" w:rsidRDefault="00A658A8" w:rsidP="00602B41">
      <w:pPr>
        <w:rPr>
          <w:i/>
          <w:iCs/>
          <w:highlight w:val="lightGray"/>
        </w:rPr>
      </w:pPr>
      <w:r w:rsidRPr="00A22CCC">
        <w:rPr>
          <w:i/>
          <w:iCs/>
          <w:highlight w:val="lightGray"/>
        </w:rPr>
        <w:t>A kezelés megkezdésére szolgáló kiszerelés:</w:t>
      </w:r>
    </w:p>
    <w:p w14:paraId="6393F4F3" w14:textId="1D592523" w:rsidR="00602B41" w:rsidRPr="00A22CCC" w:rsidRDefault="00602B41" w:rsidP="00602B41">
      <w:pPr>
        <w:rPr>
          <w:lang w:bidi="ar-SA"/>
        </w:rPr>
      </w:pPr>
      <w:r w:rsidRPr="00A22CCC">
        <w:rPr>
          <w:highlight w:val="lightGray"/>
        </w:rPr>
        <w:t>Paliperidon Teva 1</w:t>
      </w:r>
      <w:r w:rsidR="00A658A8" w:rsidRPr="00A22CCC">
        <w:rPr>
          <w:highlight w:val="lightGray"/>
        </w:rPr>
        <w:t>5</w:t>
      </w:r>
      <w:r w:rsidRPr="00A22CCC">
        <w:rPr>
          <w:highlight w:val="lightGray"/>
        </w:rPr>
        <w:t>0</w:t>
      </w:r>
      <w:r w:rsidR="00A658A8" w:rsidRPr="00A22CCC">
        <w:rPr>
          <w:highlight w:val="lightGray"/>
        </w:rPr>
        <w:t> mg</w:t>
      </w:r>
      <w:r w:rsidRPr="00A22CCC">
        <w:rPr>
          <w:highlight w:val="lightGray"/>
        </w:rPr>
        <w:t xml:space="preserve"> és </w:t>
      </w:r>
      <w:r w:rsidR="00A658A8" w:rsidRPr="00A22CCC">
        <w:rPr>
          <w:highlight w:val="lightGray"/>
        </w:rPr>
        <w:t xml:space="preserve">Paliperidon Teva </w:t>
      </w:r>
      <w:r w:rsidRPr="00A22CCC">
        <w:rPr>
          <w:highlight w:val="lightGray"/>
        </w:rPr>
        <w:t>1</w:t>
      </w:r>
      <w:r w:rsidR="00A658A8" w:rsidRPr="00A22CCC">
        <w:rPr>
          <w:highlight w:val="lightGray"/>
        </w:rPr>
        <w:t>0</w:t>
      </w:r>
      <w:r w:rsidRPr="00A22CCC">
        <w:rPr>
          <w:highlight w:val="lightGray"/>
        </w:rPr>
        <w:t>0</w:t>
      </w:r>
      <w:r w:rsidR="00A658A8" w:rsidRPr="00A22CCC">
        <w:rPr>
          <w:highlight w:val="lightGray"/>
        </w:rPr>
        <w:t> mg</w:t>
      </w:r>
      <w:r w:rsidRPr="00A22CCC">
        <w:rPr>
          <w:highlight w:val="lightGray"/>
        </w:rPr>
        <w:t xml:space="preserve"> retard szuszpenziós injekció</w:t>
      </w:r>
    </w:p>
    <w:p w14:paraId="69D6CB3A" w14:textId="3E28FAA0" w:rsidR="002773D4" w:rsidRPr="00A22CCC" w:rsidRDefault="002773D4" w:rsidP="00602B41">
      <w:pPr>
        <w:pStyle w:val="Nincstrkz"/>
        <w:rPr>
          <w:rFonts w:cs="Times New Roman"/>
        </w:rPr>
      </w:pPr>
    </w:p>
    <w:p w14:paraId="49730541" w14:textId="77777777" w:rsidR="002773D4" w:rsidRPr="00A22CCC" w:rsidRDefault="002773D4" w:rsidP="00602B41">
      <w:pPr>
        <w:pStyle w:val="Nincstrkz"/>
        <w:rPr>
          <w:rFonts w:cs="Times New Roman"/>
        </w:rPr>
      </w:pPr>
    </w:p>
    <w:p w14:paraId="5C9D5C2A" w14:textId="440BAB3C" w:rsidR="002773D4" w:rsidRPr="00A22CCC" w:rsidRDefault="002773D4" w:rsidP="00BB6BBE">
      <w:pPr>
        <w:pStyle w:val="Nincstrkz"/>
        <w:numPr>
          <w:ilvl w:val="0"/>
          <w:numId w:val="29"/>
        </w:numPr>
        <w:ind w:left="567" w:hanging="567"/>
        <w:rPr>
          <w:rFonts w:cs="Times New Roman"/>
          <w:b/>
          <w:bCs/>
        </w:rPr>
      </w:pPr>
      <w:r w:rsidRPr="00A22CCC">
        <w:rPr>
          <w:rFonts w:cs="Times New Roman"/>
          <w:b/>
          <w:bCs/>
        </w:rPr>
        <w:t>MINŐSÉGI ÉS MENNYISÉGI</w:t>
      </w:r>
      <w:r w:rsidRPr="00A22CCC">
        <w:rPr>
          <w:rFonts w:cs="Times New Roman"/>
          <w:b/>
          <w:bCs/>
          <w:spacing w:val="-4"/>
        </w:rPr>
        <w:t xml:space="preserve"> </w:t>
      </w:r>
      <w:r w:rsidRPr="00A22CCC">
        <w:rPr>
          <w:rFonts w:cs="Times New Roman"/>
          <w:b/>
          <w:bCs/>
        </w:rPr>
        <w:t>ÖSSZETÉTEL</w:t>
      </w:r>
    </w:p>
    <w:p w14:paraId="1BE59106" w14:textId="77777777" w:rsidR="002773D4" w:rsidRPr="00A22CCC" w:rsidRDefault="002773D4" w:rsidP="00602B41">
      <w:pPr>
        <w:pStyle w:val="Nincstrkz"/>
        <w:rPr>
          <w:rFonts w:cs="Times New Roman"/>
        </w:rPr>
      </w:pPr>
    </w:p>
    <w:p w14:paraId="1DF5CC57" w14:textId="77777777" w:rsidR="00BB6BBE" w:rsidRPr="00A22CCC" w:rsidRDefault="00BB6BBE" w:rsidP="00BB6BBE">
      <w:pPr>
        <w:rPr>
          <w:u w:val="single"/>
        </w:rPr>
      </w:pPr>
      <w:r w:rsidRPr="00A22CCC">
        <w:rPr>
          <w:u w:val="single"/>
        </w:rPr>
        <w:t xml:space="preserve">Paliperidon Teva 25 mg retard szuszpenziós injekció </w:t>
      </w:r>
    </w:p>
    <w:p w14:paraId="1860BD1F" w14:textId="1AA8AF3A" w:rsidR="00915E39" w:rsidRPr="00915E39" w:rsidRDefault="00915E39" w:rsidP="00915E39">
      <w:pPr>
        <w:pStyle w:val="Nincstrkz"/>
        <w:rPr>
          <w:rFonts w:cs="Times New Roman"/>
        </w:rPr>
      </w:pPr>
      <w:r>
        <w:rPr>
          <w:rFonts w:cs="Times New Roman"/>
        </w:rPr>
        <w:t>3</w:t>
      </w:r>
      <w:r w:rsidRPr="00915E39">
        <w:rPr>
          <w:rFonts w:cs="Times New Roman"/>
        </w:rPr>
        <w:t xml:space="preserve">9 mg paliperidon-palmitátot tartalmaz </w:t>
      </w:r>
      <w:r>
        <w:rPr>
          <w:rFonts w:cs="Times New Roman"/>
        </w:rPr>
        <w:t>0</w:t>
      </w:r>
      <w:r w:rsidRPr="00915E39">
        <w:rPr>
          <w:rFonts w:cs="Times New Roman"/>
        </w:rPr>
        <w:t>,</w:t>
      </w:r>
      <w:r>
        <w:rPr>
          <w:rFonts w:cs="Times New Roman"/>
        </w:rPr>
        <w:t>2</w:t>
      </w:r>
      <w:r w:rsidRPr="00915E39">
        <w:rPr>
          <w:rFonts w:cs="Times New Roman"/>
        </w:rPr>
        <w:t>5 ml szuszpenzióban előretöltött fecskendőnként, ami</w:t>
      </w:r>
    </w:p>
    <w:p w14:paraId="7905D8FA" w14:textId="6FF51EA5" w:rsidR="00915E39" w:rsidRDefault="00915E39" w:rsidP="00915E39">
      <w:pPr>
        <w:pStyle w:val="Nincstrkz"/>
        <w:rPr>
          <w:rFonts w:cs="Times New Roman"/>
        </w:rPr>
      </w:pPr>
      <w:r>
        <w:rPr>
          <w:rFonts w:cs="Times New Roman"/>
        </w:rPr>
        <w:t>25</w:t>
      </w:r>
      <w:r w:rsidRPr="00915E39">
        <w:rPr>
          <w:rFonts w:cs="Times New Roman"/>
        </w:rPr>
        <w:t xml:space="preserve"> mg paliperidonnak felel meg.</w:t>
      </w:r>
    </w:p>
    <w:p w14:paraId="521430B5" w14:textId="77777777" w:rsidR="00A660A1" w:rsidRPr="00A22CCC" w:rsidRDefault="00A660A1" w:rsidP="00602B41">
      <w:pPr>
        <w:pStyle w:val="Nincstrkz"/>
        <w:rPr>
          <w:rFonts w:cs="Times New Roman"/>
          <w:u w:val="single"/>
        </w:rPr>
      </w:pPr>
    </w:p>
    <w:p w14:paraId="29AB03D7" w14:textId="77777777" w:rsidR="00A660A1" w:rsidRPr="00A22CCC" w:rsidRDefault="00A660A1" w:rsidP="00A660A1">
      <w:pPr>
        <w:rPr>
          <w:u w:val="single"/>
        </w:rPr>
      </w:pPr>
      <w:r w:rsidRPr="00A22CCC">
        <w:rPr>
          <w:u w:val="single"/>
        </w:rPr>
        <w:t xml:space="preserve">Paliperidon Teva 50 mg retard szuszpenziós injekció </w:t>
      </w:r>
    </w:p>
    <w:p w14:paraId="6272D78D" w14:textId="7152CCE3" w:rsidR="00915E39" w:rsidRPr="00915E39" w:rsidRDefault="00915E39" w:rsidP="00915E39">
      <w:pPr>
        <w:pStyle w:val="Nincstrkz"/>
        <w:rPr>
          <w:rFonts w:cs="Times New Roman"/>
        </w:rPr>
      </w:pPr>
      <w:r>
        <w:rPr>
          <w:rFonts w:cs="Times New Roman"/>
        </w:rPr>
        <w:t>78</w:t>
      </w:r>
      <w:r w:rsidRPr="00915E39">
        <w:rPr>
          <w:rFonts w:cs="Times New Roman"/>
        </w:rPr>
        <w:t xml:space="preserve"> mg paliperidon-palmitátot tartalmaz </w:t>
      </w:r>
      <w:r>
        <w:rPr>
          <w:rFonts w:cs="Times New Roman"/>
        </w:rPr>
        <w:t>0</w:t>
      </w:r>
      <w:r w:rsidRPr="00915E39">
        <w:rPr>
          <w:rFonts w:cs="Times New Roman"/>
        </w:rPr>
        <w:t>,5 ml szuszpenzióban előretöltött fecskendőnként, ami</w:t>
      </w:r>
    </w:p>
    <w:p w14:paraId="6AC4335B" w14:textId="7AFD13EE" w:rsidR="00915E39" w:rsidRDefault="00915E39" w:rsidP="00915E39">
      <w:pPr>
        <w:pStyle w:val="Nincstrkz"/>
        <w:rPr>
          <w:rFonts w:cs="Times New Roman"/>
        </w:rPr>
      </w:pPr>
      <w:r>
        <w:rPr>
          <w:rFonts w:cs="Times New Roman"/>
        </w:rPr>
        <w:t>50</w:t>
      </w:r>
      <w:r w:rsidRPr="00915E39">
        <w:rPr>
          <w:rFonts w:cs="Times New Roman"/>
        </w:rPr>
        <w:t xml:space="preserve"> mg paliperidonnak felel meg.</w:t>
      </w:r>
    </w:p>
    <w:p w14:paraId="0FB71D92" w14:textId="77777777" w:rsidR="00A660A1" w:rsidRPr="00A22CCC" w:rsidRDefault="00A660A1" w:rsidP="00A660A1">
      <w:pPr>
        <w:rPr>
          <w:u w:val="single"/>
        </w:rPr>
      </w:pPr>
    </w:p>
    <w:p w14:paraId="7F58CCF7" w14:textId="2EC326E0" w:rsidR="00A660A1" w:rsidRPr="00A22CCC" w:rsidRDefault="00A660A1" w:rsidP="00A660A1">
      <w:pPr>
        <w:rPr>
          <w:u w:val="single"/>
        </w:rPr>
      </w:pPr>
      <w:r w:rsidRPr="00A22CCC">
        <w:rPr>
          <w:u w:val="single"/>
        </w:rPr>
        <w:t xml:space="preserve">Paliperidon Teva 75 mg retard szuszpenziós injekció </w:t>
      </w:r>
    </w:p>
    <w:p w14:paraId="79A87DF4" w14:textId="2B62247A" w:rsidR="00915E39" w:rsidRPr="00915E39" w:rsidRDefault="00915E39" w:rsidP="00915E39">
      <w:pPr>
        <w:pStyle w:val="Nincstrkz"/>
        <w:rPr>
          <w:rFonts w:cs="Times New Roman"/>
        </w:rPr>
      </w:pPr>
      <w:r>
        <w:rPr>
          <w:rFonts w:cs="Times New Roman"/>
        </w:rPr>
        <w:t>117</w:t>
      </w:r>
      <w:r w:rsidRPr="00915E39">
        <w:rPr>
          <w:rFonts w:cs="Times New Roman"/>
        </w:rPr>
        <w:t xml:space="preserve"> mg paliperidon-palmitátot tartalmaz 0,</w:t>
      </w:r>
      <w:r>
        <w:rPr>
          <w:rFonts w:cs="Times New Roman"/>
        </w:rPr>
        <w:t>7</w:t>
      </w:r>
      <w:r w:rsidRPr="00915E39">
        <w:rPr>
          <w:rFonts w:cs="Times New Roman"/>
        </w:rPr>
        <w:t>5 ml szuszpenzióban előretöltött fecskendőnként, ami</w:t>
      </w:r>
    </w:p>
    <w:p w14:paraId="410D8695" w14:textId="5A153322" w:rsidR="00915E39" w:rsidRPr="00A22CCC" w:rsidRDefault="00915E39" w:rsidP="00915E39">
      <w:pPr>
        <w:pStyle w:val="Nincstrkz"/>
        <w:rPr>
          <w:rFonts w:cs="Times New Roman"/>
        </w:rPr>
      </w:pPr>
      <w:r>
        <w:t>75</w:t>
      </w:r>
      <w:r w:rsidRPr="00915E39">
        <w:t xml:space="preserve"> mg paliperidonnak felel meg.</w:t>
      </w:r>
    </w:p>
    <w:p w14:paraId="0978B672" w14:textId="77777777" w:rsidR="00A660A1" w:rsidRPr="00A22CCC" w:rsidRDefault="00A660A1" w:rsidP="00A660A1">
      <w:pPr>
        <w:rPr>
          <w:u w:val="single"/>
        </w:rPr>
      </w:pPr>
    </w:p>
    <w:p w14:paraId="66BC6707" w14:textId="44C9B6DB" w:rsidR="00A660A1" w:rsidRPr="00A22CCC" w:rsidRDefault="00A660A1" w:rsidP="00A660A1">
      <w:pPr>
        <w:rPr>
          <w:u w:val="single"/>
        </w:rPr>
      </w:pPr>
      <w:r w:rsidRPr="00A22CCC">
        <w:rPr>
          <w:u w:val="single"/>
        </w:rPr>
        <w:t xml:space="preserve">Paliperidon Teva 100 mg retard szuszpenziós injekció </w:t>
      </w:r>
    </w:p>
    <w:p w14:paraId="0C317DFB" w14:textId="5DDE90CB" w:rsidR="00915E39" w:rsidRPr="00915E39" w:rsidRDefault="00915E39" w:rsidP="00915E39">
      <w:pPr>
        <w:pStyle w:val="Nincstrkz"/>
        <w:rPr>
          <w:rFonts w:cs="Times New Roman"/>
        </w:rPr>
      </w:pPr>
      <w:r>
        <w:rPr>
          <w:rFonts w:cs="Times New Roman"/>
        </w:rPr>
        <w:t>156</w:t>
      </w:r>
      <w:r w:rsidRPr="00915E39">
        <w:rPr>
          <w:rFonts w:cs="Times New Roman"/>
        </w:rPr>
        <w:t xml:space="preserve"> mg paliperidon-palmitátot tartalmaz </w:t>
      </w:r>
      <w:r>
        <w:rPr>
          <w:rFonts w:cs="Times New Roman"/>
        </w:rPr>
        <w:t>1</w:t>
      </w:r>
      <w:r w:rsidRPr="00915E39">
        <w:rPr>
          <w:rFonts w:cs="Times New Roman"/>
        </w:rPr>
        <w:t xml:space="preserve"> ml szuszpenzióban előretöltött fecskendőnként, ami</w:t>
      </w:r>
    </w:p>
    <w:p w14:paraId="22C23DD3" w14:textId="12A34E91" w:rsidR="00915E39" w:rsidRPr="00A22CCC" w:rsidRDefault="00915E39" w:rsidP="00915E39">
      <w:pPr>
        <w:pStyle w:val="Nincstrkz"/>
        <w:rPr>
          <w:rFonts w:cs="Times New Roman"/>
          <w:u w:val="single"/>
        </w:rPr>
      </w:pPr>
      <w:r>
        <w:rPr>
          <w:rFonts w:cs="Times New Roman"/>
        </w:rPr>
        <w:t>100</w:t>
      </w:r>
      <w:r w:rsidRPr="00915E39">
        <w:rPr>
          <w:rFonts w:cs="Times New Roman"/>
        </w:rPr>
        <w:t xml:space="preserve"> mg paliperidonnak felel meg.</w:t>
      </w:r>
    </w:p>
    <w:p w14:paraId="57C3EC9D" w14:textId="77777777" w:rsidR="00A660A1" w:rsidRPr="00A22CCC" w:rsidRDefault="00A660A1" w:rsidP="00A660A1">
      <w:pPr>
        <w:pStyle w:val="Nincstrkz"/>
        <w:rPr>
          <w:rFonts w:cs="Times New Roman"/>
        </w:rPr>
      </w:pPr>
    </w:p>
    <w:p w14:paraId="02BDAC22" w14:textId="77777777" w:rsidR="00A660A1" w:rsidRPr="00A22CCC" w:rsidRDefault="00A660A1" w:rsidP="00602B41">
      <w:pPr>
        <w:pStyle w:val="Nincstrkz"/>
        <w:rPr>
          <w:rFonts w:cs="Times New Roman"/>
        </w:rPr>
      </w:pPr>
      <w:r w:rsidRPr="00A22CCC">
        <w:rPr>
          <w:rFonts w:cs="Times New Roman"/>
          <w:u w:val="single"/>
        </w:rPr>
        <w:t>Paliperidon Teva 150 mg retard szuszpenziós injekció</w:t>
      </w:r>
      <w:r w:rsidRPr="00A22CCC">
        <w:rPr>
          <w:rFonts w:cs="Times New Roman"/>
        </w:rPr>
        <w:t xml:space="preserve"> </w:t>
      </w:r>
    </w:p>
    <w:p w14:paraId="18EF4399" w14:textId="75E47762" w:rsidR="00915E39" w:rsidRPr="00915E39" w:rsidRDefault="00915E39" w:rsidP="00915E39">
      <w:pPr>
        <w:pStyle w:val="Nincstrkz"/>
        <w:rPr>
          <w:rFonts w:cs="Times New Roman"/>
        </w:rPr>
      </w:pPr>
      <w:r>
        <w:rPr>
          <w:rFonts w:cs="Times New Roman"/>
        </w:rPr>
        <w:t>234</w:t>
      </w:r>
      <w:r w:rsidRPr="00915E39">
        <w:rPr>
          <w:rFonts w:cs="Times New Roman"/>
        </w:rPr>
        <w:t xml:space="preserve"> mg paliperidon-palmitátot tartalmaz </w:t>
      </w:r>
      <w:r>
        <w:rPr>
          <w:rFonts w:cs="Times New Roman"/>
        </w:rPr>
        <w:t>1</w:t>
      </w:r>
      <w:r w:rsidRPr="00915E39">
        <w:rPr>
          <w:rFonts w:cs="Times New Roman"/>
        </w:rPr>
        <w:t>,5 ml szuszpenzióban előretöltött fecskendőnként, ami</w:t>
      </w:r>
    </w:p>
    <w:p w14:paraId="79CCDADE" w14:textId="7EED8459" w:rsidR="00915E39" w:rsidRPr="00A22CCC" w:rsidRDefault="00915E39" w:rsidP="00915E39">
      <w:pPr>
        <w:pStyle w:val="Nincstrkz"/>
        <w:rPr>
          <w:rFonts w:cs="Times New Roman"/>
        </w:rPr>
      </w:pPr>
      <w:r>
        <w:rPr>
          <w:rFonts w:cs="Times New Roman"/>
        </w:rPr>
        <w:t>1</w:t>
      </w:r>
      <w:r w:rsidRPr="00915E39">
        <w:rPr>
          <w:rFonts w:cs="Times New Roman"/>
        </w:rPr>
        <w:t>5</w:t>
      </w:r>
      <w:r>
        <w:rPr>
          <w:rFonts w:cs="Times New Roman"/>
        </w:rPr>
        <w:t>0</w:t>
      </w:r>
      <w:r w:rsidRPr="00915E39">
        <w:rPr>
          <w:rFonts w:cs="Times New Roman"/>
        </w:rPr>
        <w:t xml:space="preserve"> mg paliperidonnak felel meg.</w:t>
      </w:r>
    </w:p>
    <w:p w14:paraId="49ED262B" w14:textId="628D7326" w:rsidR="00A660A1" w:rsidRPr="00A22CCC" w:rsidRDefault="00A660A1" w:rsidP="00602B41">
      <w:pPr>
        <w:pStyle w:val="Nincstrkz"/>
        <w:rPr>
          <w:rFonts w:cs="Times New Roman"/>
        </w:rPr>
      </w:pPr>
    </w:p>
    <w:p w14:paraId="127D9734" w14:textId="77777777" w:rsidR="00A660A1" w:rsidRPr="00A22CCC" w:rsidRDefault="00A660A1" w:rsidP="00A660A1">
      <w:pPr>
        <w:rPr>
          <w:i/>
          <w:iCs/>
          <w:highlight w:val="lightGray"/>
        </w:rPr>
      </w:pPr>
      <w:r w:rsidRPr="00A22CCC">
        <w:rPr>
          <w:i/>
          <w:iCs/>
          <w:highlight w:val="lightGray"/>
        </w:rPr>
        <w:t>A kezelés megkezdésére szolgáló kiszerelés:</w:t>
      </w:r>
    </w:p>
    <w:p w14:paraId="0C8657D7" w14:textId="14228E1F" w:rsidR="00A660A1" w:rsidRPr="00A22CCC" w:rsidRDefault="00A660A1" w:rsidP="00A660A1">
      <w:pPr>
        <w:rPr>
          <w:highlight w:val="lightGray"/>
          <w:u w:val="single"/>
        </w:rPr>
      </w:pPr>
      <w:r w:rsidRPr="00A22CCC">
        <w:rPr>
          <w:highlight w:val="lightGray"/>
          <w:u w:val="single"/>
        </w:rPr>
        <w:t>Paliperidon Teva 100 mg retard szuszpenziós injekció</w:t>
      </w:r>
    </w:p>
    <w:p w14:paraId="415C34DA" w14:textId="77777777" w:rsidR="00915E39" w:rsidRPr="00915E39" w:rsidRDefault="00915E39" w:rsidP="00915E39">
      <w:pPr>
        <w:pStyle w:val="Nincstrkz"/>
        <w:rPr>
          <w:rFonts w:cs="Times New Roman"/>
        </w:rPr>
      </w:pPr>
      <w:r>
        <w:rPr>
          <w:rFonts w:cs="Times New Roman"/>
        </w:rPr>
        <w:t>156</w:t>
      </w:r>
      <w:r w:rsidRPr="00915E39">
        <w:rPr>
          <w:rFonts w:cs="Times New Roman"/>
        </w:rPr>
        <w:t xml:space="preserve"> mg paliperidon-palmitátot tartalmaz </w:t>
      </w:r>
      <w:r>
        <w:rPr>
          <w:rFonts w:cs="Times New Roman"/>
        </w:rPr>
        <w:t>1</w:t>
      </w:r>
      <w:r w:rsidRPr="00915E39">
        <w:rPr>
          <w:rFonts w:cs="Times New Roman"/>
        </w:rPr>
        <w:t xml:space="preserve"> ml szuszpenzióban előretöltött fecskendőnként, ami</w:t>
      </w:r>
    </w:p>
    <w:p w14:paraId="09645E8C" w14:textId="77777777" w:rsidR="00915E39" w:rsidRPr="00A22CCC" w:rsidRDefault="00915E39" w:rsidP="00915E39">
      <w:pPr>
        <w:pStyle w:val="Nincstrkz"/>
        <w:rPr>
          <w:rFonts w:cs="Times New Roman"/>
          <w:u w:val="single"/>
        </w:rPr>
      </w:pPr>
      <w:r>
        <w:rPr>
          <w:rFonts w:cs="Times New Roman"/>
        </w:rPr>
        <w:t>100</w:t>
      </w:r>
      <w:r w:rsidRPr="00915E39">
        <w:rPr>
          <w:rFonts w:cs="Times New Roman"/>
        </w:rPr>
        <w:t xml:space="preserve"> mg paliperidonnak felel meg.</w:t>
      </w:r>
    </w:p>
    <w:p w14:paraId="155BCDA7" w14:textId="77777777" w:rsidR="00A660A1" w:rsidRPr="00A22CCC" w:rsidRDefault="00A660A1" w:rsidP="00A660A1">
      <w:pPr>
        <w:rPr>
          <w:highlight w:val="lightGray"/>
          <w:u w:val="single"/>
        </w:rPr>
      </w:pPr>
    </w:p>
    <w:p w14:paraId="771E601B" w14:textId="49EA7E66" w:rsidR="00A660A1" w:rsidRPr="00A22CCC" w:rsidRDefault="00A660A1" w:rsidP="00A660A1">
      <w:pPr>
        <w:rPr>
          <w:highlight w:val="lightGray"/>
          <w:u w:val="single"/>
          <w:lang w:bidi="ar-SA"/>
        </w:rPr>
      </w:pPr>
      <w:r w:rsidRPr="00A22CCC">
        <w:rPr>
          <w:highlight w:val="lightGray"/>
          <w:u w:val="single"/>
        </w:rPr>
        <w:t>Paliperidon Teva 150 mg retard szuszpenziós injekció</w:t>
      </w:r>
    </w:p>
    <w:p w14:paraId="79B816D4" w14:textId="77777777" w:rsidR="00915E39" w:rsidRPr="00915E39" w:rsidRDefault="00915E39" w:rsidP="00915E39">
      <w:pPr>
        <w:pStyle w:val="Nincstrkz"/>
        <w:rPr>
          <w:rFonts w:cs="Times New Roman"/>
        </w:rPr>
      </w:pPr>
      <w:r>
        <w:rPr>
          <w:rFonts w:cs="Times New Roman"/>
        </w:rPr>
        <w:t>234</w:t>
      </w:r>
      <w:r w:rsidRPr="00915E39">
        <w:rPr>
          <w:rFonts w:cs="Times New Roman"/>
        </w:rPr>
        <w:t xml:space="preserve"> mg paliperidon-palmitátot tartalmaz </w:t>
      </w:r>
      <w:r>
        <w:rPr>
          <w:rFonts w:cs="Times New Roman"/>
        </w:rPr>
        <w:t>1</w:t>
      </w:r>
      <w:r w:rsidRPr="00915E39">
        <w:rPr>
          <w:rFonts w:cs="Times New Roman"/>
        </w:rPr>
        <w:t>,5 ml szuszpenzióban előretöltött fecskendőnként, ami</w:t>
      </w:r>
    </w:p>
    <w:p w14:paraId="2650BD27" w14:textId="77777777" w:rsidR="00915E39" w:rsidRPr="00A22CCC" w:rsidRDefault="00915E39" w:rsidP="00915E39">
      <w:pPr>
        <w:pStyle w:val="Nincstrkz"/>
        <w:rPr>
          <w:rFonts w:cs="Times New Roman"/>
        </w:rPr>
      </w:pPr>
      <w:r>
        <w:rPr>
          <w:rFonts w:cs="Times New Roman"/>
        </w:rPr>
        <w:t>1</w:t>
      </w:r>
      <w:r w:rsidRPr="00915E39">
        <w:rPr>
          <w:rFonts w:cs="Times New Roman"/>
        </w:rPr>
        <w:t>5</w:t>
      </w:r>
      <w:r>
        <w:rPr>
          <w:rFonts w:cs="Times New Roman"/>
        </w:rPr>
        <w:t>0</w:t>
      </w:r>
      <w:r w:rsidRPr="00915E39">
        <w:rPr>
          <w:rFonts w:cs="Times New Roman"/>
        </w:rPr>
        <w:t xml:space="preserve"> mg paliperidonnak felel meg.</w:t>
      </w:r>
    </w:p>
    <w:p w14:paraId="39D3EED1" w14:textId="77777777" w:rsidR="00A660A1" w:rsidRPr="00A22CCC" w:rsidRDefault="00A660A1" w:rsidP="00602B41">
      <w:pPr>
        <w:pStyle w:val="Nincstrkz"/>
        <w:rPr>
          <w:rFonts w:cs="Times New Roman"/>
        </w:rPr>
      </w:pPr>
    </w:p>
    <w:p w14:paraId="1A88F278" w14:textId="51286830" w:rsidR="002773D4" w:rsidRPr="00A22CCC" w:rsidRDefault="002773D4" w:rsidP="00602B41">
      <w:pPr>
        <w:pStyle w:val="Nincstrkz"/>
        <w:rPr>
          <w:rFonts w:cs="Times New Roman"/>
        </w:rPr>
      </w:pPr>
      <w:r w:rsidRPr="00A22CCC">
        <w:rPr>
          <w:rFonts w:cs="Times New Roman"/>
        </w:rPr>
        <w:t>A segédanyagok teljes listáját lásd a 6.1</w:t>
      </w:r>
      <w:r w:rsidR="000E5A11" w:rsidRPr="00A22CCC">
        <w:rPr>
          <w:rFonts w:cs="Times New Roman"/>
        </w:rPr>
        <w:t> pont</w:t>
      </w:r>
      <w:r w:rsidRPr="00A22CCC">
        <w:rPr>
          <w:rFonts w:cs="Times New Roman"/>
        </w:rPr>
        <w:t>ban.</w:t>
      </w:r>
    </w:p>
    <w:p w14:paraId="5C1720C6" w14:textId="7E5120AC" w:rsidR="00A660A1" w:rsidRPr="00A22CCC" w:rsidRDefault="00A660A1" w:rsidP="00602B41">
      <w:pPr>
        <w:pStyle w:val="Nincstrkz"/>
        <w:rPr>
          <w:rFonts w:cs="Times New Roman"/>
        </w:rPr>
      </w:pPr>
    </w:p>
    <w:p w14:paraId="095F5109" w14:textId="77777777" w:rsidR="00A660A1" w:rsidRPr="00A22CCC" w:rsidRDefault="00A660A1" w:rsidP="00602B41">
      <w:pPr>
        <w:pStyle w:val="Nincstrkz"/>
        <w:rPr>
          <w:rFonts w:cs="Times New Roman"/>
        </w:rPr>
      </w:pPr>
    </w:p>
    <w:p w14:paraId="0122BBEE" w14:textId="4E5D3766" w:rsidR="002773D4" w:rsidRPr="00A22CCC" w:rsidRDefault="002773D4" w:rsidP="003D0DD3">
      <w:pPr>
        <w:pStyle w:val="Nincstrkz"/>
        <w:numPr>
          <w:ilvl w:val="0"/>
          <w:numId w:val="29"/>
        </w:numPr>
        <w:ind w:left="567" w:hanging="567"/>
        <w:rPr>
          <w:rFonts w:cs="Times New Roman"/>
          <w:b/>
          <w:bCs/>
        </w:rPr>
      </w:pPr>
      <w:r w:rsidRPr="00A22CCC">
        <w:rPr>
          <w:rFonts w:cs="Times New Roman"/>
          <w:b/>
          <w:bCs/>
        </w:rPr>
        <w:t>GYÓGYSZERFORMA</w:t>
      </w:r>
    </w:p>
    <w:p w14:paraId="2C90564E" w14:textId="77777777" w:rsidR="002773D4" w:rsidRPr="00A22CCC" w:rsidRDefault="002773D4" w:rsidP="00602B41">
      <w:pPr>
        <w:pStyle w:val="Nincstrkz"/>
        <w:rPr>
          <w:rFonts w:cs="Times New Roman"/>
        </w:rPr>
      </w:pPr>
    </w:p>
    <w:p w14:paraId="384BB4B2" w14:textId="1CE0D9C6" w:rsidR="002773D4" w:rsidRPr="00A22CCC" w:rsidRDefault="002773D4" w:rsidP="00602B41">
      <w:pPr>
        <w:pStyle w:val="Nincstrkz"/>
        <w:rPr>
          <w:rFonts w:cs="Times New Roman"/>
        </w:rPr>
      </w:pPr>
      <w:r w:rsidRPr="00A22CCC">
        <w:rPr>
          <w:rFonts w:cs="Times New Roman"/>
        </w:rPr>
        <w:t>Retard szuszpenziós injekció</w:t>
      </w:r>
      <w:r w:rsidR="003D0DD3" w:rsidRPr="00A22CCC">
        <w:rPr>
          <w:rFonts w:cs="Times New Roman"/>
        </w:rPr>
        <w:t xml:space="preserve"> (retard injekció)</w:t>
      </w:r>
      <w:r w:rsidRPr="00A22CCC">
        <w:rPr>
          <w:rFonts w:cs="Times New Roman"/>
        </w:rPr>
        <w:t>.</w:t>
      </w:r>
    </w:p>
    <w:p w14:paraId="4B5FE525" w14:textId="740E1CB4" w:rsidR="002773D4" w:rsidRPr="00A22CCC" w:rsidRDefault="00AA7474" w:rsidP="00602B41">
      <w:pPr>
        <w:pStyle w:val="Nincstrkz"/>
        <w:rPr>
          <w:rFonts w:cs="Times New Roman"/>
        </w:rPr>
      </w:pPr>
      <w:r>
        <w:rPr>
          <w:rFonts w:cs="Times New Roman"/>
        </w:rPr>
        <w:t>Fehér</w:t>
      </w:r>
      <w:r w:rsidR="002773D4" w:rsidRPr="00A22CCC">
        <w:rPr>
          <w:rFonts w:cs="Times New Roman"/>
        </w:rPr>
        <w:t xml:space="preserve"> vagy </w:t>
      </w:r>
      <w:r>
        <w:rPr>
          <w:rFonts w:cs="Times New Roman"/>
        </w:rPr>
        <w:t>csaknem fehér, retard szuszpenzió</w:t>
      </w:r>
      <w:r w:rsidR="002773D4" w:rsidRPr="00A22CCC">
        <w:rPr>
          <w:rFonts w:cs="Times New Roman"/>
        </w:rPr>
        <w:t>. A szuszpenzió pH-</w:t>
      </w:r>
      <w:r>
        <w:rPr>
          <w:rFonts w:cs="Times New Roman"/>
        </w:rPr>
        <w:t xml:space="preserve">ja </w:t>
      </w:r>
      <w:r w:rsidR="002773D4" w:rsidRPr="00A22CCC">
        <w:rPr>
          <w:rFonts w:cs="Times New Roman"/>
        </w:rPr>
        <w:t>semleges (k</w:t>
      </w:r>
      <w:r>
        <w:rPr>
          <w:rFonts w:cs="Times New Roman"/>
        </w:rPr>
        <w:t>örülbelül</w:t>
      </w:r>
      <w:r w:rsidR="002773D4" w:rsidRPr="00A22CCC">
        <w:rPr>
          <w:rFonts w:cs="Times New Roman"/>
        </w:rPr>
        <w:t xml:space="preserve"> 7,0).</w:t>
      </w:r>
    </w:p>
    <w:p w14:paraId="38E6A1BF" w14:textId="77777777" w:rsidR="002773D4" w:rsidRPr="00A22CCC" w:rsidRDefault="002773D4" w:rsidP="00602B41">
      <w:pPr>
        <w:pStyle w:val="Nincstrkz"/>
        <w:rPr>
          <w:rFonts w:cs="Times New Roman"/>
        </w:rPr>
      </w:pPr>
      <w:bookmarkStart w:id="0" w:name="_GoBack"/>
      <w:bookmarkEnd w:id="0"/>
    </w:p>
    <w:p w14:paraId="02D7E60C" w14:textId="77777777" w:rsidR="002773D4" w:rsidRPr="00A22CCC" w:rsidRDefault="002773D4" w:rsidP="00602B41">
      <w:pPr>
        <w:pStyle w:val="Nincstrkz"/>
        <w:rPr>
          <w:rFonts w:cs="Times New Roman"/>
        </w:rPr>
      </w:pPr>
    </w:p>
    <w:p w14:paraId="2FA0FCAE" w14:textId="5D3D2BD8" w:rsidR="002773D4" w:rsidRPr="00A22CCC" w:rsidRDefault="002773D4" w:rsidP="003D0DD3">
      <w:pPr>
        <w:pStyle w:val="Nincstrkz"/>
        <w:numPr>
          <w:ilvl w:val="0"/>
          <w:numId w:val="29"/>
        </w:numPr>
        <w:ind w:left="567" w:hanging="567"/>
        <w:rPr>
          <w:rFonts w:cs="Times New Roman"/>
          <w:b/>
          <w:bCs/>
        </w:rPr>
      </w:pPr>
      <w:r w:rsidRPr="00A22CCC">
        <w:rPr>
          <w:rFonts w:cs="Times New Roman"/>
          <w:b/>
          <w:bCs/>
        </w:rPr>
        <w:t>KLINIKAI</w:t>
      </w:r>
      <w:r w:rsidRPr="00A22CCC">
        <w:rPr>
          <w:rFonts w:cs="Times New Roman"/>
          <w:b/>
          <w:bCs/>
          <w:spacing w:val="-2"/>
        </w:rPr>
        <w:t xml:space="preserve"> </w:t>
      </w:r>
      <w:r w:rsidRPr="00A22CCC">
        <w:rPr>
          <w:rFonts w:cs="Times New Roman"/>
          <w:b/>
          <w:bCs/>
        </w:rPr>
        <w:t>JELLEMZŐK</w:t>
      </w:r>
    </w:p>
    <w:p w14:paraId="4E0A5A08" w14:textId="77777777" w:rsidR="002773D4" w:rsidRPr="00A22CCC" w:rsidRDefault="002773D4" w:rsidP="00602B41">
      <w:pPr>
        <w:pStyle w:val="Nincstrkz"/>
        <w:rPr>
          <w:rFonts w:cs="Times New Roman"/>
        </w:rPr>
      </w:pPr>
    </w:p>
    <w:p w14:paraId="7E2CC5EF" w14:textId="1E8D0D81" w:rsidR="002773D4" w:rsidRPr="00A22CCC" w:rsidRDefault="003D0DD3" w:rsidP="003D0DD3">
      <w:pPr>
        <w:pStyle w:val="Nincstrkz"/>
        <w:tabs>
          <w:tab w:val="left" w:pos="567"/>
        </w:tabs>
        <w:rPr>
          <w:rFonts w:cs="Times New Roman"/>
        </w:rPr>
      </w:pPr>
      <w:r w:rsidRPr="00A22CCC">
        <w:rPr>
          <w:rFonts w:cs="Times New Roman"/>
          <w:b/>
          <w:bCs/>
        </w:rPr>
        <w:lastRenderedPageBreak/>
        <w:t xml:space="preserve">4.1 </w:t>
      </w:r>
      <w:r w:rsidRPr="00A22CCC">
        <w:rPr>
          <w:rFonts w:cs="Times New Roman"/>
          <w:b/>
          <w:bCs/>
        </w:rPr>
        <w:tab/>
      </w:r>
      <w:r w:rsidR="002773D4" w:rsidRPr="00A22CCC">
        <w:rPr>
          <w:rFonts w:cs="Times New Roman"/>
          <w:b/>
          <w:bCs/>
        </w:rPr>
        <w:t>Terápiás</w:t>
      </w:r>
      <w:r w:rsidR="002773D4" w:rsidRPr="00A22CCC">
        <w:rPr>
          <w:rFonts w:cs="Times New Roman"/>
          <w:b/>
          <w:bCs/>
          <w:spacing w:val="-2"/>
        </w:rPr>
        <w:t xml:space="preserve"> </w:t>
      </w:r>
      <w:r w:rsidR="002773D4" w:rsidRPr="00A22CCC">
        <w:rPr>
          <w:rFonts w:cs="Times New Roman"/>
          <w:b/>
          <w:bCs/>
        </w:rPr>
        <w:t>javallatok</w:t>
      </w:r>
    </w:p>
    <w:p w14:paraId="16B26AA5" w14:textId="77777777" w:rsidR="002773D4" w:rsidRPr="00A22CCC" w:rsidRDefault="002773D4" w:rsidP="00602B41">
      <w:pPr>
        <w:pStyle w:val="Nincstrkz"/>
        <w:rPr>
          <w:rFonts w:cs="Times New Roman"/>
        </w:rPr>
      </w:pPr>
    </w:p>
    <w:p w14:paraId="55B2097E" w14:textId="6E3C55F6" w:rsidR="002773D4"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Pr="00A22CCC">
        <w:rPr>
          <w:rFonts w:cs="Times New Roman"/>
        </w:rPr>
        <w:t xml:space="preserve"> paliperidonnal vagy riszperidonnal stabilizált, felnőtt szkizofrén betegek fenntartó kezelésére javallott.</w:t>
      </w:r>
    </w:p>
    <w:p w14:paraId="2A23008A" w14:textId="77777777" w:rsidR="002773D4" w:rsidRPr="00A22CCC" w:rsidRDefault="002773D4" w:rsidP="00602B41">
      <w:pPr>
        <w:pStyle w:val="Nincstrkz"/>
        <w:rPr>
          <w:rFonts w:cs="Times New Roman"/>
        </w:rPr>
      </w:pPr>
    </w:p>
    <w:p w14:paraId="1BD878D7" w14:textId="5C70115C" w:rsidR="002773D4" w:rsidRPr="00A22CCC" w:rsidRDefault="000F5FF4" w:rsidP="00602B41">
      <w:pPr>
        <w:pStyle w:val="Nincstrkz"/>
        <w:rPr>
          <w:rFonts w:cs="Times New Roman"/>
        </w:rPr>
      </w:pPr>
      <w:r w:rsidRPr="00A22CCC">
        <w:rPr>
          <w:rFonts w:cs="Times New Roman"/>
        </w:rPr>
        <w:t>Azoknál a kiválasztott felnőtt szkizofrén betegeknél, akik a</w:t>
      </w:r>
      <w:r w:rsidR="002773D4" w:rsidRPr="00A22CCC">
        <w:rPr>
          <w:rFonts w:cs="Times New Roman"/>
        </w:rPr>
        <w:t xml:space="preserve">z </w:t>
      </w:r>
      <w:r w:rsidR="00C23EFF" w:rsidRPr="00A22CCC">
        <w:rPr>
          <w:rFonts w:cs="Times New Roman"/>
        </w:rPr>
        <w:t>orális</w:t>
      </w:r>
      <w:r w:rsidR="002773D4" w:rsidRPr="00A22CCC">
        <w:rPr>
          <w:rFonts w:cs="Times New Roman"/>
        </w:rPr>
        <w:t xml:space="preserve"> paliperidon</w:t>
      </w:r>
      <w:r w:rsidR="003D0DD3" w:rsidRPr="00A22CCC">
        <w:rPr>
          <w:rFonts w:cs="Times New Roman"/>
        </w:rPr>
        <w:noBreakHyphen/>
      </w:r>
      <w:r w:rsidR="002773D4" w:rsidRPr="00A22CCC">
        <w:rPr>
          <w:rFonts w:cs="Times New Roman"/>
        </w:rPr>
        <w:t xml:space="preserve"> vagy a riszperidon</w:t>
      </w:r>
      <w:r w:rsidR="003D0DD3" w:rsidRPr="00A22CCC">
        <w:rPr>
          <w:rFonts w:cs="Times New Roman"/>
        </w:rPr>
        <w:noBreakHyphen/>
      </w:r>
      <w:r w:rsidR="002773D4" w:rsidRPr="00A22CCC">
        <w:rPr>
          <w:rFonts w:cs="Times New Roman"/>
        </w:rPr>
        <w:t>kezelésre korábban reagál</w:t>
      </w:r>
      <w:r w:rsidRPr="00A22CCC">
        <w:rPr>
          <w:rFonts w:cs="Times New Roman"/>
        </w:rPr>
        <w:t>tak</w:t>
      </w:r>
      <w:r w:rsidR="002773D4" w:rsidRPr="00A22CCC">
        <w:rPr>
          <w:rFonts w:cs="Times New Roman"/>
        </w:rPr>
        <w:t xml:space="preserve">, </w:t>
      </w:r>
      <w:r w:rsidRPr="00A22CCC">
        <w:rPr>
          <w:rFonts w:cs="Times New Roman"/>
        </w:rPr>
        <w:t>a</w:t>
      </w:r>
      <w:r w:rsidR="002773D4" w:rsidRPr="00A22CCC">
        <w:rPr>
          <w:rFonts w:cs="Times New Roman"/>
        </w:rPr>
        <w:t xml:space="preserve"> </w:t>
      </w:r>
      <w:r w:rsidR="003D0DD3" w:rsidRPr="00A22CCC">
        <w:rPr>
          <w:rFonts w:cs="Times New Roman"/>
        </w:rPr>
        <w:t>p</w:t>
      </w:r>
      <w:r w:rsidR="00602B41" w:rsidRPr="00A22CCC">
        <w:rPr>
          <w:rFonts w:cs="Times New Roman"/>
        </w:rPr>
        <w:t xml:space="preserve">aliperidon </w:t>
      </w:r>
      <w:r w:rsidR="002773D4" w:rsidRPr="00A22CCC">
        <w:rPr>
          <w:rFonts w:cs="Times New Roman"/>
        </w:rPr>
        <w:t xml:space="preserve">akkor is alkalmazható, ha </w:t>
      </w:r>
      <w:r w:rsidRPr="00A22CCC">
        <w:rPr>
          <w:rFonts w:cs="Times New Roman"/>
        </w:rPr>
        <w:t xml:space="preserve">a beteget </w:t>
      </w:r>
      <w:r w:rsidR="002773D4" w:rsidRPr="00A22CCC">
        <w:rPr>
          <w:rFonts w:cs="Times New Roman"/>
        </w:rPr>
        <w:t>megelőzően nem stabilizál</w:t>
      </w:r>
      <w:r w:rsidRPr="00A22CCC">
        <w:rPr>
          <w:rFonts w:cs="Times New Roman"/>
        </w:rPr>
        <w:t>ták</w:t>
      </w:r>
      <w:r w:rsidR="002773D4" w:rsidRPr="00A22CCC">
        <w:rPr>
          <w:rFonts w:cs="Times New Roman"/>
        </w:rPr>
        <w:t xml:space="preserve"> </w:t>
      </w:r>
      <w:r w:rsidR="00C23EFF" w:rsidRPr="00A22CCC">
        <w:rPr>
          <w:rFonts w:cs="Times New Roman"/>
        </w:rPr>
        <w:t>orális</w:t>
      </w:r>
      <w:r w:rsidR="002773D4" w:rsidRPr="00A22CCC">
        <w:rPr>
          <w:rFonts w:cs="Times New Roman"/>
        </w:rPr>
        <w:t xml:space="preserve"> antipszichotikummal, és a pszichotikus tünetek enyhék vagy közepesen súlyosak, valamint hosszú hatású injekciós kezelés szükséges.</w:t>
      </w:r>
    </w:p>
    <w:p w14:paraId="06CF143C" w14:textId="77777777" w:rsidR="005E0307" w:rsidRPr="00A22CCC" w:rsidRDefault="005E0307" w:rsidP="00602B41">
      <w:pPr>
        <w:pStyle w:val="Nincstrkz"/>
        <w:rPr>
          <w:rFonts w:cs="Times New Roman"/>
        </w:rPr>
      </w:pPr>
    </w:p>
    <w:p w14:paraId="5B719676" w14:textId="2353F4C4" w:rsidR="002773D4" w:rsidRPr="00A22CCC" w:rsidRDefault="000F5FF4" w:rsidP="000F5FF4">
      <w:pPr>
        <w:pStyle w:val="Nincstrkz"/>
        <w:tabs>
          <w:tab w:val="left" w:pos="567"/>
        </w:tabs>
        <w:rPr>
          <w:rFonts w:cs="Times New Roman"/>
          <w:b/>
          <w:bCs/>
        </w:rPr>
      </w:pPr>
      <w:r w:rsidRPr="00A22CCC">
        <w:rPr>
          <w:rFonts w:cs="Times New Roman"/>
          <w:b/>
          <w:bCs/>
        </w:rPr>
        <w:t xml:space="preserve">4.2 </w:t>
      </w:r>
      <w:r w:rsidRPr="00A22CCC">
        <w:rPr>
          <w:rFonts w:cs="Times New Roman"/>
          <w:b/>
          <w:bCs/>
        </w:rPr>
        <w:tab/>
      </w:r>
      <w:r w:rsidR="002773D4" w:rsidRPr="00A22CCC">
        <w:rPr>
          <w:rFonts w:cs="Times New Roman"/>
          <w:b/>
          <w:bCs/>
        </w:rPr>
        <w:t>Adagolás és</w:t>
      </w:r>
      <w:r w:rsidR="002773D4" w:rsidRPr="00A22CCC">
        <w:rPr>
          <w:rFonts w:cs="Times New Roman"/>
          <w:b/>
          <w:bCs/>
          <w:spacing w:val="-3"/>
        </w:rPr>
        <w:t xml:space="preserve"> </w:t>
      </w:r>
      <w:r w:rsidR="002773D4" w:rsidRPr="00A22CCC">
        <w:rPr>
          <w:rFonts w:cs="Times New Roman"/>
          <w:b/>
          <w:bCs/>
        </w:rPr>
        <w:t>alkalmazás</w:t>
      </w:r>
    </w:p>
    <w:p w14:paraId="2FA62282" w14:textId="77777777" w:rsidR="002773D4" w:rsidRPr="00A22CCC" w:rsidRDefault="002773D4" w:rsidP="00602B41">
      <w:pPr>
        <w:pStyle w:val="Nincstrkz"/>
        <w:rPr>
          <w:rFonts w:cs="Times New Roman"/>
        </w:rPr>
      </w:pPr>
    </w:p>
    <w:p w14:paraId="13868F73" w14:textId="77777777" w:rsidR="002773D4" w:rsidRPr="00A22CCC" w:rsidRDefault="002773D4" w:rsidP="00602B41">
      <w:pPr>
        <w:pStyle w:val="Nincstrkz"/>
        <w:rPr>
          <w:rFonts w:cs="Times New Roman"/>
        </w:rPr>
      </w:pPr>
      <w:r w:rsidRPr="00A22CCC">
        <w:rPr>
          <w:rFonts w:cs="Times New Roman"/>
          <w:u w:val="single"/>
        </w:rPr>
        <w:t>Adagolás</w:t>
      </w:r>
    </w:p>
    <w:p w14:paraId="2C39E76D" w14:textId="77777777" w:rsidR="002773D4" w:rsidRPr="00A22CCC" w:rsidRDefault="002773D4" w:rsidP="00602B41">
      <w:pPr>
        <w:pStyle w:val="Nincstrkz"/>
        <w:rPr>
          <w:rFonts w:cs="Times New Roman"/>
        </w:rPr>
      </w:pPr>
    </w:p>
    <w:p w14:paraId="4470005D" w14:textId="6BCA7A9B" w:rsidR="002773D4" w:rsidRPr="00A22CCC" w:rsidRDefault="000E5A11" w:rsidP="00602B41">
      <w:pPr>
        <w:pStyle w:val="Nincstrkz"/>
        <w:rPr>
          <w:rFonts w:cs="Times New Roman"/>
        </w:rPr>
      </w:pPr>
      <w:r w:rsidRPr="00A22CCC">
        <w:rPr>
          <w:rFonts w:cs="Times New Roman"/>
          <w:caps/>
        </w:rPr>
        <w:t>A</w:t>
      </w:r>
      <w:r w:rsidR="002773D4" w:rsidRPr="00A22CCC">
        <w:rPr>
          <w:rFonts w:cs="Times New Roman"/>
        </w:rPr>
        <w:t xml:space="preserve"> </w:t>
      </w:r>
      <w:r w:rsidR="00602B41" w:rsidRPr="00A22CCC">
        <w:rPr>
          <w:rFonts w:cs="Times New Roman"/>
        </w:rPr>
        <w:t>Paliperidon Teva</w:t>
      </w:r>
      <w:r w:rsidR="002773D4" w:rsidRPr="00A22CCC">
        <w:rPr>
          <w:rFonts w:cs="Times New Roman"/>
        </w:rPr>
        <w:t xml:space="preserve"> alkalmazását</w:t>
      </w:r>
      <w:r w:rsidRPr="00A22CCC">
        <w:rPr>
          <w:rFonts w:cs="Times New Roman"/>
        </w:rPr>
        <w:t xml:space="preserve"> </w:t>
      </w:r>
      <w:r w:rsidR="002773D4" w:rsidRPr="00A22CCC">
        <w:rPr>
          <w:rFonts w:cs="Times New Roman"/>
        </w:rPr>
        <w:t>a kezelés 1. napján 150</w:t>
      </w:r>
      <w:r w:rsidR="00A658A8" w:rsidRPr="00A22CCC">
        <w:rPr>
          <w:rFonts w:cs="Times New Roman"/>
        </w:rPr>
        <w:t> mg</w:t>
      </w:r>
      <w:r w:rsidR="002773D4" w:rsidRPr="00A22CCC">
        <w:rPr>
          <w:rFonts w:cs="Times New Roman"/>
        </w:rPr>
        <w:t xml:space="preserve"> dózissal </w:t>
      </w:r>
      <w:r w:rsidRPr="00A22CCC">
        <w:rPr>
          <w:rFonts w:cs="Times New Roman"/>
        </w:rPr>
        <w:t xml:space="preserve">ajánlott </w:t>
      </w:r>
      <w:r w:rsidR="002773D4" w:rsidRPr="00A22CCC">
        <w:rPr>
          <w:rFonts w:cs="Times New Roman"/>
        </w:rPr>
        <w:t>elkezdeni, amelyet egy</w:t>
      </w:r>
      <w:r w:rsidR="005D6A10" w:rsidRPr="00A22CCC">
        <w:rPr>
          <w:rFonts w:cs="Times New Roman"/>
        </w:rPr>
        <w:t> hét</w:t>
      </w:r>
      <w:r w:rsidR="002773D4" w:rsidRPr="00A22CCC">
        <w:rPr>
          <w:rFonts w:cs="Times New Roman"/>
        </w:rPr>
        <w:t>tel később (8. nap) 100</w:t>
      </w:r>
      <w:r w:rsidR="00A658A8" w:rsidRPr="00A22CCC">
        <w:rPr>
          <w:rFonts w:cs="Times New Roman"/>
        </w:rPr>
        <w:t> mg</w:t>
      </w:r>
      <w:r w:rsidR="002773D4" w:rsidRPr="00A22CCC">
        <w:rPr>
          <w:rFonts w:cs="Times New Roman"/>
        </w:rPr>
        <w:t xml:space="preserve"> dózis kövessen</w:t>
      </w:r>
      <w:r w:rsidRPr="00A22CCC">
        <w:rPr>
          <w:rFonts w:cs="Times New Roman"/>
        </w:rPr>
        <w:t xml:space="preserve">. </w:t>
      </w:r>
      <w:r w:rsidR="002773D4" w:rsidRPr="00A22CCC">
        <w:rPr>
          <w:rFonts w:cs="Times New Roman"/>
        </w:rPr>
        <w:t xml:space="preserve">A terápiás koncentráció gyors elérése </w:t>
      </w:r>
      <w:r w:rsidR="00B1304E" w:rsidRPr="00A22CCC">
        <w:rPr>
          <w:rFonts w:cs="Times New Roman"/>
        </w:rPr>
        <w:t>érdekében</w:t>
      </w:r>
      <w:r w:rsidR="002773D4" w:rsidRPr="00A22CCC">
        <w:rPr>
          <w:rFonts w:cs="Times New Roman"/>
        </w:rPr>
        <w:t xml:space="preserve"> a gyógyszert mindkét esetben a delt</w:t>
      </w:r>
      <w:r w:rsidR="00EC1541">
        <w:rPr>
          <w:rFonts w:cs="Times New Roman"/>
        </w:rPr>
        <w:t>a</w:t>
      </w:r>
      <w:r w:rsidR="002773D4" w:rsidRPr="00A22CCC">
        <w:rPr>
          <w:rFonts w:cs="Times New Roman"/>
        </w:rPr>
        <w:t xml:space="preserve">izomba kell </w:t>
      </w:r>
      <w:r w:rsidR="00B1304E" w:rsidRPr="00A22CCC">
        <w:rPr>
          <w:rFonts w:cs="Times New Roman"/>
        </w:rPr>
        <w:t>beadni</w:t>
      </w:r>
      <w:r w:rsidR="002773D4" w:rsidRPr="00A22CCC">
        <w:rPr>
          <w:rFonts w:cs="Times New Roman"/>
        </w:rPr>
        <w:t xml:space="preserve"> (lásd 5.2</w:t>
      </w:r>
      <w:r w:rsidRPr="00A22CCC">
        <w:rPr>
          <w:rFonts w:cs="Times New Roman"/>
        </w:rPr>
        <w:t> pont</w:t>
      </w:r>
      <w:r w:rsidR="002773D4" w:rsidRPr="00A22CCC">
        <w:rPr>
          <w:rFonts w:cs="Times New Roman"/>
        </w:rPr>
        <w:t>). A harmadik adagot egy</w:t>
      </w:r>
      <w:r w:rsidR="00A745A0" w:rsidRPr="00A22CCC">
        <w:rPr>
          <w:rFonts w:cs="Times New Roman"/>
        </w:rPr>
        <w:t> hónap</w:t>
      </w:r>
      <w:r w:rsidR="002773D4" w:rsidRPr="00A22CCC">
        <w:rPr>
          <w:rFonts w:cs="Times New Roman"/>
        </w:rPr>
        <w:t>pal a második kezdő adagot követően kell alkalmazni. A javasolt havi fenntartó dózis 75</w:t>
      </w:r>
      <w:r w:rsidR="00A658A8" w:rsidRPr="00A22CCC">
        <w:rPr>
          <w:rFonts w:cs="Times New Roman"/>
        </w:rPr>
        <w:t> mg</w:t>
      </w:r>
      <w:r w:rsidR="00B1304E" w:rsidRPr="00A22CCC">
        <w:rPr>
          <w:rFonts w:cs="Times New Roman"/>
        </w:rPr>
        <w:t>, n</w:t>
      </w:r>
      <w:r w:rsidR="002773D4" w:rsidRPr="00A22CCC">
        <w:rPr>
          <w:rFonts w:cs="Times New Roman"/>
        </w:rPr>
        <w:t>éhány betegnél azonban az egyéni tolerálhatóság és/vagy hatásosság alapján a javasolt 25</w:t>
      </w:r>
      <w:r w:rsidR="00B1304E" w:rsidRPr="00A22CCC">
        <w:rPr>
          <w:rFonts w:cs="Times New Roman"/>
        </w:rPr>
        <w:noBreakHyphen/>
      </w:r>
      <w:r w:rsidR="002773D4" w:rsidRPr="00A22CCC">
        <w:rPr>
          <w:rFonts w:cs="Times New Roman"/>
        </w:rPr>
        <w:t>150</w:t>
      </w:r>
      <w:r w:rsidR="00A658A8" w:rsidRPr="00A22CCC">
        <w:rPr>
          <w:rFonts w:cs="Times New Roman"/>
        </w:rPr>
        <w:t> mg</w:t>
      </w:r>
      <w:r w:rsidR="002773D4" w:rsidRPr="00A22CCC">
        <w:rPr>
          <w:rFonts w:cs="Times New Roman"/>
        </w:rPr>
        <w:t xml:space="preserve"> tartományon belül előnyösebb lehet alacsonyabb vagy magasabb dózis alkalmazása. </w:t>
      </w:r>
      <w:r w:rsidR="00B1304E" w:rsidRPr="00A22CCC">
        <w:rPr>
          <w:rFonts w:cs="Times New Roman"/>
        </w:rPr>
        <w:t>T</w:t>
      </w:r>
      <w:r w:rsidR="002773D4" w:rsidRPr="00A22CCC">
        <w:rPr>
          <w:rFonts w:cs="Times New Roman"/>
        </w:rPr>
        <w:t>úlsúlyos vagy elhízott betegeknél a felső tartományba eső dózisok alkalmazása lehet indokolt (lásd 5.2</w:t>
      </w:r>
      <w:r w:rsidRPr="00A22CCC">
        <w:rPr>
          <w:rFonts w:cs="Times New Roman"/>
        </w:rPr>
        <w:t> pont</w:t>
      </w:r>
      <w:r w:rsidR="002773D4" w:rsidRPr="00A22CCC">
        <w:rPr>
          <w:rFonts w:cs="Times New Roman"/>
        </w:rPr>
        <w:t>). A második kezdő dózist követően a havi fenntartó dózisok vagy a delt</w:t>
      </w:r>
      <w:r w:rsidR="00EC1541">
        <w:rPr>
          <w:rFonts w:cs="Times New Roman"/>
        </w:rPr>
        <w:t>a</w:t>
      </w:r>
      <w:r w:rsidR="002773D4" w:rsidRPr="00A22CCC">
        <w:rPr>
          <w:rFonts w:cs="Times New Roman"/>
        </w:rPr>
        <w:t>izomba vagy a glute</w:t>
      </w:r>
      <w:r w:rsidR="007A0121">
        <w:rPr>
          <w:rFonts w:cs="Times New Roman"/>
        </w:rPr>
        <w:t>á</w:t>
      </w:r>
      <w:r w:rsidR="002773D4" w:rsidRPr="00A22CCC">
        <w:rPr>
          <w:rFonts w:cs="Times New Roman"/>
        </w:rPr>
        <w:t>lis izomba adhatók.</w:t>
      </w:r>
    </w:p>
    <w:p w14:paraId="17CAB95E" w14:textId="77777777" w:rsidR="002773D4" w:rsidRPr="00A22CCC" w:rsidRDefault="002773D4" w:rsidP="00602B41">
      <w:pPr>
        <w:pStyle w:val="Nincstrkz"/>
        <w:rPr>
          <w:rFonts w:cs="Times New Roman"/>
        </w:rPr>
      </w:pPr>
    </w:p>
    <w:p w14:paraId="57360CDC" w14:textId="51CE8AB6" w:rsidR="002773D4" w:rsidRPr="00A22CCC" w:rsidRDefault="002773D4" w:rsidP="00602B41">
      <w:pPr>
        <w:pStyle w:val="Nincstrkz"/>
        <w:rPr>
          <w:rFonts w:cs="Times New Roman"/>
        </w:rPr>
      </w:pPr>
      <w:r w:rsidRPr="00A22CCC">
        <w:rPr>
          <w:rFonts w:cs="Times New Roman"/>
        </w:rPr>
        <w:t xml:space="preserve">A fenntartó dózis havonta módosítható. Dózismódosításnál a </w:t>
      </w:r>
      <w:r w:rsidR="00602B41" w:rsidRPr="00A22CCC">
        <w:rPr>
          <w:rFonts w:cs="Times New Roman"/>
        </w:rPr>
        <w:t>Paliperidon Teva</w:t>
      </w:r>
      <w:r w:rsidRPr="00A22CCC">
        <w:rPr>
          <w:rFonts w:cs="Times New Roman"/>
        </w:rPr>
        <w:t xml:space="preserve"> </w:t>
      </w:r>
      <w:r w:rsidR="002D5122">
        <w:rPr>
          <w:rFonts w:cs="Times New Roman"/>
        </w:rPr>
        <w:t>nyújtott</w:t>
      </w:r>
      <w:r w:rsidR="002D5122" w:rsidRPr="00A22CCC">
        <w:rPr>
          <w:rFonts w:cs="Times New Roman"/>
        </w:rPr>
        <w:t xml:space="preserve"> </w:t>
      </w:r>
      <w:r w:rsidR="00DC3307" w:rsidRPr="00A22CCC">
        <w:rPr>
          <w:rFonts w:cs="Times New Roman"/>
        </w:rPr>
        <w:t>hatóanyag</w:t>
      </w:r>
      <w:r w:rsidR="00DC3307" w:rsidRPr="00A22CCC">
        <w:rPr>
          <w:rFonts w:cs="Times New Roman"/>
        </w:rPr>
        <w:noBreakHyphen/>
        <w:t>leadási</w:t>
      </w:r>
      <w:r w:rsidRPr="00A22CCC">
        <w:rPr>
          <w:rFonts w:cs="Times New Roman"/>
        </w:rPr>
        <w:t xml:space="preserve"> karakterisztikáját figyelembe kell venni (lásd 5.2</w:t>
      </w:r>
      <w:r w:rsidR="000E5A11" w:rsidRPr="00A22CCC">
        <w:rPr>
          <w:rFonts w:cs="Times New Roman"/>
        </w:rPr>
        <w:t> pont</w:t>
      </w:r>
      <w:r w:rsidRPr="00A22CCC">
        <w:rPr>
          <w:rFonts w:cs="Times New Roman"/>
        </w:rPr>
        <w:t>), mivel a fenntartó dózisok teljes hatása néhány</w:t>
      </w:r>
      <w:r w:rsidR="00326DF3">
        <w:rPr>
          <w:rFonts w:cs="Times New Roman"/>
        </w:rPr>
        <w:t xml:space="preserve"> </w:t>
      </w:r>
      <w:r w:rsidR="00A745A0" w:rsidRPr="00A22CCC">
        <w:rPr>
          <w:rFonts w:cs="Times New Roman"/>
        </w:rPr>
        <w:t>hónap</w:t>
      </w:r>
      <w:r w:rsidRPr="00A22CCC">
        <w:rPr>
          <w:rFonts w:cs="Times New Roman"/>
        </w:rPr>
        <w:t>os viszonylatban nem minden esetben nyilvánvaló.</w:t>
      </w:r>
    </w:p>
    <w:p w14:paraId="4F983939" w14:textId="77777777" w:rsidR="002773D4" w:rsidRPr="00A22CCC" w:rsidRDefault="002773D4" w:rsidP="00602B41">
      <w:pPr>
        <w:pStyle w:val="Nincstrkz"/>
        <w:rPr>
          <w:rFonts w:cs="Times New Roman"/>
        </w:rPr>
      </w:pPr>
    </w:p>
    <w:p w14:paraId="1DD82FBA" w14:textId="10A29F89" w:rsidR="002773D4" w:rsidRPr="00A22CCC" w:rsidRDefault="002773D4" w:rsidP="00602B41">
      <w:pPr>
        <w:pStyle w:val="Nincstrkz"/>
        <w:rPr>
          <w:rFonts w:cs="Times New Roman"/>
          <w:i/>
        </w:rPr>
      </w:pPr>
      <w:r w:rsidRPr="00A22CCC">
        <w:rPr>
          <w:rFonts w:cs="Times New Roman"/>
          <w:i/>
        </w:rPr>
        <w:t xml:space="preserve">Átállás szájon át alkalmazott retard paliperidonról vagy szájon át alkalmazott riszperidonról </w:t>
      </w:r>
      <w:r w:rsidR="00602B41" w:rsidRPr="00A22CCC">
        <w:rPr>
          <w:rFonts w:cs="Times New Roman"/>
          <w:i/>
        </w:rPr>
        <w:t>Paliperidon Teva</w:t>
      </w:r>
      <w:r w:rsidR="00DC3307" w:rsidRPr="00A22CCC">
        <w:rPr>
          <w:rFonts w:cs="Times New Roman"/>
          <w:i/>
        </w:rPr>
        <w:noBreakHyphen/>
      </w:r>
      <w:r w:rsidRPr="00A22CCC">
        <w:rPr>
          <w:rFonts w:cs="Times New Roman"/>
          <w:i/>
        </w:rPr>
        <w:t>ra</w:t>
      </w:r>
    </w:p>
    <w:p w14:paraId="09ABBB41" w14:textId="7BC3C38E" w:rsidR="002773D4"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Pr="00A22CCC">
        <w:rPr>
          <w:rFonts w:cs="Times New Roman"/>
        </w:rPr>
        <w:t xml:space="preserve"> alkalmazását a fenti 4.2</w:t>
      </w:r>
      <w:r w:rsidR="000E5A11" w:rsidRPr="00A22CCC">
        <w:rPr>
          <w:rFonts w:cs="Times New Roman"/>
        </w:rPr>
        <w:t> pont</w:t>
      </w:r>
      <w:r w:rsidRPr="00A22CCC">
        <w:rPr>
          <w:rFonts w:cs="Times New Roman"/>
        </w:rPr>
        <w:t xml:space="preserve"> elején leírtaknak megfelelően kell elkezdeni. A korábban paliperidon</w:t>
      </w:r>
      <w:r w:rsidR="00692194" w:rsidRPr="00A22CCC">
        <w:rPr>
          <w:rFonts w:cs="Times New Roman"/>
        </w:rPr>
        <w:t xml:space="preserve"> retard</w:t>
      </w:r>
      <w:r w:rsidRPr="00A22CCC">
        <w:rPr>
          <w:rFonts w:cs="Times New Roman"/>
        </w:rPr>
        <w:t xml:space="preserve"> tabletták különböző dózisaival stabilizált betegek a havi adagolású </w:t>
      </w:r>
      <w:r w:rsidR="00602B41" w:rsidRPr="00A22CCC">
        <w:rPr>
          <w:rFonts w:cs="Times New Roman"/>
        </w:rPr>
        <w:t>Paliperidon Teva</w:t>
      </w:r>
      <w:r w:rsidR="00692194" w:rsidRPr="00A22CCC">
        <w:rPr>
          <w:rFonts w:cs="Times New Roman"/>
        </w:rPr>
        <w:noBreakHyphen/>
        <w:t>val</w:t>
      </w:r>
      <w:r w:rsidRPr="00A22CCC">
        <w:rPr>
          <w:rFonts w:cs="Times New Roman"/>
        </w:rPr>
        <w:t xml:space="preserve"> </w:t>
      </w:r>
      <w:r w:rsidR="00692194" w:rsidRPr="00A22CCC">
        <w:rPr>
          <w:rFonts w:cs="Times New Roman"/>
        </w:rPr>
        <w:t>végzett</w:t>
      </w:r>
      <w:r w:rsidRPr="00A22CCC">
        <w:rPr>
          <w:rFonts w:cs="Times New Roman"/>
        </w:rPr>
        <w:t xml:space="preserve"> fenntartó kezelés alatt hasonló dinamikus egyensúlyi állapotú paliperidon</w:t>
      </w:r>
      <w:r w:rsidR="00692194" w:rsidRPr="00A22CCC">
        <w:rPr>
          <w:rFonts w:cs="Times New Roman"/>
        </w:rPr>
        <w:noBreakHyphen/>
      </w:r>
      <w:r w:rsidRPr="00A22CCC">
        <w:rPr>
          <w:rFonts w:cs="Times New Roman"/>
        </w:rPr>
        <w:t xml:space="preserve">expozíciót érhetnek el az injekcióval. A </w:t>
      </w:r>
      <w:r w:rsidR="00692194" w:rsidRPr="00A22CCC">
        <w:rPr>
          <w:rFonts w:cs="Times New Roman"/>
        </w:rPr>
        <w:t xml:space="preserve">hasonló dinamikus egyensúlyi állapotú expozíció eléréséhez szükséges </w:t>
      </w:r>
      <w:r w:rsidR="00602B41" w:rsidRPr="00A22CCC">
        <w:rPr>
          <w:rFonts w:cs="Times New Roman"/>
        </w:rPr>
        <w:t>Paliperidon Teva</w:t>
      </w:r>
      <w:r w:rsidRPr="00A22CCC">
        <w:rPr>
          <w:rFonts w:cs="Times New Roman"/>
        </w:rPr>
        <w:t xml:space="preserve"> fenntartó dózisa</w:t>
      </w:r>
      <w:r w:rsidR="00EC1541">
        <w:rPr>
          <w:rFonts w:cs="Times New Roman"/>
        </w:rPr>
        <w:t>i</w:t>
      </w:r>
      <w:r w:rsidR="00692194" w:rsidRPr="00A22CCC">
        <w:rPr>
          <w:rFonts w:cs="Times New Roman"/>
        </w:rPr>
        <w:t xml:space="preserve"> </w:t>
      </w:r>
      <w:r w:rsidRPr="00A22CCC">
        <w:rPr>
          <w:rFonts w:cs="Times New Roman"/>
        </w:rPr>
        <w:t>a következők:</w:t>
      </w:r>
    </w:p>
    <w:p w14:paraId="1C3B676F" w14:textId="77777777" w:rsidR="002773D4" w:rsidRPr="00A22CCC" w:rsidRDefault="002773D4" w:rsidP="00602B41">
      <w:pPr>
        <w:pStyle w:val="Nincstrkz"/>
        <w:rPr>
          <w:rFonts w:cs="Times New Roman"/>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77"/>
        <w:gridCol w:w="3895"/>
      </w:tblGrid>
      <w:tr w:rsidR="002773D4" w:rsidRPr="00A22CCC" w14:paraId="31818338" w14:textId="77777777" w:rsidTr="00DC3307">
        <w:trPr>
          <w:trHeight w:val="537"/>
        </w:trPr>
        <w:tc>
          <w:tcPr>
            <w:tcW w:w="9072" w:type="dxa"/>
            <w:gridSpan w:val="2"/>
          </w:tcPr>
          <w:p w14:paraId="2DFBD75B" w14:textId="7DF0CB60" w:rsidR="002773D4" w:rsidRPr="00A22CCC" w:rsidRDefault="002773D4" w:rsidP="000E5A11">
            <w:pPr>
              <w:pStyle w:val="Nincstrkz"/>
              <w:jc w:val="center"/>
              <w:rPr>
                <w:rFonts w:cs="Times New Roman"/>
                <w:b/>
                <w:bCs/>
                <w:lang w:val="hu-HU"/>
              </w:rPr>
            </w:pPr>
            <w:r w:rsidRPr="00A22CCC">
              <w:rPr>
                <w:rFonts w:cs="Times New Roman"/>
                <w:b/>
                <w:bCs/>
                <w:lang w:val="hu-HU"/>
              </w:rPr>
              <w:t xml:space="preserve">A paliperidon </w:t>
            </w:r>
            <w:r w:rsidR="00F927E4" w:rsidRPr="00A22CCC">
              <w:rPr>
                <w:rFonts w:cs="Times New Roman"/>
                <w:b/>
                <w:bCs/>
                <w:lang w:val="hu-HU"/>
              </w:rPr>
              <w:t xml:space="preserve">retard </w:t>
            </w:r>
            <w:r w:rsidRPr="00A22CCC">
              <w:rPr>
                <w:rFonts w:cs="Times New Roman"/>
                <w:b/>
                <w:bCs/>
                <w:lang w:val="hu-HU"/>
              </w:rPr>
              <w:t xml:space="preserve">tabletták dózisainak és a </w:t>
            </w:r>
            <w:r w:rsidR="00602B41" w:rsidRPr="00A22CCC">
              <w:rPr>
                <w:rFonts w:cs="Times New Roman"/>
                <w:b/>
                <w:bCs/>
                <w:lang w:val="hu-HU"/>
              </w:rPr>
              <w:t>Paliperidon Teva</w:t>
            </w:r>
            <w:r w:rsidRPr="00A22CCC">
              <w:rPr>
                <w:rFonts w:cs="Times New Roman"/>
                <w:b/>
                <w:bCs/>
                <w:lang w:val="hu-HU"/>
              </w:rPr>
              <w:t xml:space="preserve">-nak hasonló dinamikus egyensúlyi állapotú paliperidon-expozíciót </w:t>
            </w:r>
            <w:r w:rsidR="00F927E4" w:rsidRPr="00A22CCC">
              <w:rPr>
                <w:rFonts w:cs="Times New Roman"/>
                <w:b/>
                <w:bCs/>
                <w:lang w:val="hu-HU"/>
              </w:rPr>
              <w:t>kell</w:t>
            </w:r>
            <w:r w:rsidRPr="00A22CCC">
              <w:rPr>
                <w:rFonts w:cs="Times New Roman"/>
                <w:b/>
                <w:bCs/>
                <w:lang w:val="hu-HU"/>
              </w:rPr>
              <w:t xml:space="preserve"> elérniük a fenntartó kezelés alatt</w:t>
            </w:r>
          </w:p>
        </w:tc>
      </w:tr>
      <w:tr w:rsidR="002773D4" w:rsidRPr="00A22CCC" w14:paraId="78AC6B20" w14:textId="77777777" w:rsidTr="00DC3307">
        <w:trPr>
          <w:trHeight w:val="403"/>
        </w:trPr>
        <w:tc>
          <w:tcPr>
            <w:tcW w:w="5177" w:type="dxa"/>
          </w:tcPr>
          <w:p w14:paraId="5093C7EB" w14:textId="7BAC5270" w:rsidR="002773D4" w:rsidRPr="00A22CCC" w:rsidRDefault="002773D4" w:rsidP="00EC1541">
            <w:pPr>
              <w:pStyle w:val="Nincstrkz"/>
              <w:jc w:val="center"/>
              <w:rPr>
                <w:rFonts w:cs="Times New Roman"/>
                <w:b/>
                <w:bCs/>
                <w:lang w:val="hu-HU"/>
              </w:rPr>
            </w:pPr>
            <w:r w:rsidRPr="00A22CCC">
              <w:rPr>
                <w:rFonts w:cs="Times New Roman"/>
                <w:b/>
                <w:bCs/>
                <w:lang w:val="hu-HU"/>
              </w:rPr>
              <w:t xml:space="preserve">A korábbi, </w:t>
            </w:r>
            <w:r w:rsidR="00EC1541">
              <w:rPr>
                <w:rFonts w:cs="Times New Roman"/>
                <w:b/>
                <w:bCs/>
                <w:lang w:val="hu-HU"/>
              </w:rPr>
              <w:t>retard</w:t>
            </w:r>
            <w:r w:rsidRPr="00A22CCC">
              <w:rPr>
                <w:rFonts w:cs="Times New Roman"/>
                <w:b/>
                <w:bCs/>
                <w:lang w:val="hu-HU"/>
              </w:rPr>
              <w:t xml:space="preserve"> paliperidon tabletta dózisa</w:t>
            </w:r>
          </w:p>
        </w:tc>
        <w:tc>
          <w:tcPr>
            <w:tcW w:w="3895" w:type="dxa"/>
          </w:tcPr>
          <w:p w14:paraId="506974A3" w14:textId="66F5FB9B" w:rsidR="002773D4" w:rsidRPr="00A22CCC" w:rsidRDefault="00602B41" w:rsidP="000E5A11">
            <w:pPr>
              <w:pStyle w:val="Nincstrkz"/>
              <w:jc w:val="center"/>
              <w:rPr>
                <w:rFonts w:cs="Times New Roman"/>
                <w:b/>
                <w:bCs/>
                <w:lang w:val="hu-HU"/>
              </w:rPr>
            </w:pPr>
            <w:r w:rsidRPr="00A22CCC">
              <w:rPr>
                <w:rFonts w:cs="Times New Roman"/>
                <w:b/>
                <w:bCs/>
                <w:lang w:val="hu-HU"/>
              </w:rPr>
              <w:t>Paliperidon Teva</w:t>
            </w:r>
            <w:r w:rsidR="002773D4" w:rsidRPr="00A22CCC">
              <w:rPr>
                <w:rFonts w:cs="Times New Roman"/>
                <w:b/>
                <w:bCs/>
                <w:lang w:val="hu-HU"/>
              </w:rPr>
              <w:t xml:space="preserve"> injekció</w:t>
            </w:r>
          </w:p>
        </w:tc>
      </w:tr>
      <w:tr w:rsidR="002773D4" w:rsidRPr="00A22CCC" w14:paraId="4D0772F2" w14:textId="77777777" w:rsidTr="000F5FF4">
        <w:trPr>
          <w:trHeight w:val="251"/>
        </w:trPr>
        <w:tc>
          <w:tcPr>
            <w:tcW w:w="5177" w:type="dxa"/>
          </w:tcPr>
          <w:p w14:paraId="0996A9A2" w14:textId="738B790A" w:rsidR="002773D4" w:rsidRPr="00A22CCC" w:rsidRDefault="002773D4" w:rsidP="000E5A11">
            <w:pPr>
              <w:pStyle w:val="Nincstrkz"/>
              <w:jc w:val="center"/>
              <w:rPr>
                <w:rFonts w:cs="Times New Roman"/>
                <w:lang w:val="hu-HU"/>
              </w:rPr>
            </w:pPr>
            <w:r w:rsidRPr="00A22CCC">
              <w:rPr>
                <w:rFonts w:cs="Times New Roman"/>
                <w:lang w:val="hu-HU"/>
              </w:rPr>
              <w:t>3</w:t>
            </w:r>
            <w:r w:rsidR="00A658A8" w:rsidRPr="00A22CCC">
              <w:rPr>
                <w:rFonts w:cs="Times New Roman"/>
                <w:lang w:val="hu-HU"/>
              </w:rPr>
              <w:t> mg</w:t>
            </w:r>
            <w:r w:rsidRPr="00A22CCC">
              <w:rPr>
                <w:rFonts w:cs="Times New Roman"/>
                <w:lang w:val="hu-HU"/>
              </w:rPr>
              <w:t xml:space="preserve"> naponta</w:t>
            </w:r>
          </w:p>
        </w:tc>
        <w:tc>
          <w:tcPr>
            <w:tcW w:w="3895" w:type="dxa"/>
          </w:tcPr>
          <w:p w14:paraId="73F65AD4" w14:textId="36758361" w:rsidR="002773D4" w:rsidRPr="00A22CCC" w:rsidRDefault="002773D4" w:rsidP="000E5A11">
            <w:pPr>
              <w:pStyle w:val="Nincstrkz"/>
              <w:jc w:val="center"/>
              <w:rPr>
                <w:rFonts w:cs="Times New Roman"/>
                <w:lang w:val="hu-HU"/>
              </w:rPr>
            </w:pPr>
            <w:r w:rsidRPr="00A22CCC">
              <w:rPr>
                <w:rFonts w:cs="Times New Roman"/>
                <w:lang w:val="hu-HU"/>
              </w:rPr>
              <w:t>25</w:t>
            </w:r>
            <w:r w:rsidR="00DC3307" w:rsidRPr="00A22CCC">
              <w:rPr>
                <w:rFonts w:cs="Times New Roman"/>
                <w:lang w:val="hu-HU"/>
              </w:rPr>
              <w:noBreakHyphen/>
            </w:r>
            <w:r w:rsidRPr="00A22CCC">
              <w:rPr>
                <w:rFonts w:cs="Times New Roman"/>
                <w:lang w:val="hu-HU"/>
              </w:rPr>
              <w:t>50</w:t>
            </w:r>
            <w:r w:rsidR="00A658A8" w:rsidRPr="00A22CCC">
              <w:rPr>
                <w:rFonts w:cs="Times New Roman"/>
                <w:lang w:val="hu-HU"/>
              </w:rPr>
              <w:t> mg</w:t>
            </w:r>
            <w:r w:rsidRPr="00A22CCC">
              <w:rPr>
                <w:rFonts w:cs="Times New Roman"/>
                <w:lang w:val="hu-HU"/>
              </w:rPr>
              <w:t xml:space="preserve"> havonta</w:t>
            </w:r>
          </w:p>
        </w:tc>
      </w:tr>
      <w:tr w:rsidR="002773D4" w:rsidRPr="00A22CCC" w14:paraId="302D47EB" w14:textId="77777777" w:rsidTr="000F5FF4">
        <w:trPr>
          <w:trHeight w:val="253"/>
        </w:trPr>
        <w:tc>
          <w:tcPr>
            <w:tcW w:w="5177" w:type="dxa"/>
          </w:tcPr>
          <w:p w14:paraId="31D1988A" w14:textId="6D79E653" w:rsidR="002773D4" w:rsidRPr="00A22CCC" w:rsidRDefault="002773D4" w:rsidP="000E5A11">
            <w:pPr>
              <w:pStyle w:val="Nincstrkz"/>
              <w:jc w:val="center"/>
              <w:rPr>
                <w:rFonts w:cs="Times New Roman"/>
                <w:lang w:val="hu-HU"/>
              </w:rPr>
            </w:pPr>
            <w:r w:rsidRPr="00A22CCC">
              <w:rPr>
                <w:rFonts w:cs="Times New Roman"/>
                <w:lang w:val="hu-HU"/>
              </w:rPr>
              <w:t>6</w:t>
            </w:r>
            <w:r w:rsidR="00A658A8" w:rsidRPr="00A22CCC">
              <w:rPr>
                <w:rFonts w:cs="Times New Roman"/>
                <w:lang w:val="hu-HU"/>
              </w:rPr>
              <w:t> mg</w:t>
            </w:r>
            <w:r w:rsidRPr="00A22CCC">
              <w:rPr>
                <w:rFonts w:cs="Times New Roman"/>
                <w:lang w:val="hu-HU"/>
              </w:rPr>
              <w:t xml:space="preserve"> naponta</w:t>
            </w:r>
          </w:p>
        </w:tc>
        <w:tc>
          <w:tcPr>
            <w:tcW w:w="3895" w:type="dxa"/>
          </w:tcPr>
          <w:p w14:paraId="50D5ABD1" w14:textId="4459BED0" w:rsidR="002773D4" w:rsidRPr="00A22CCC" w:rsidRDefault="002773D4" w:rsidP="000E5A11">
            <w:pPr>
              <w:pStyle w:val="Nincstrkz"/>
              <w:jc w:val="center"/>
              <w:rPr>
                <w:rFonts w:cs="Times New Roman"/>
                <w:lang w:val="hu-HU"/>
              </w:rPr>
            </w:pPr>
            <w:r w:rsidRPr="00A22CCC">
              <w:rPr>
                <w:rFonts w:cs="Times New Roman"/>
                <w:lang w:val="hu-HU"/>
              </w:rPr>
              <w:t>75</w:t>
            </w:r>
            <w:r w:rsidR="00A658A8" w:rsidRPr="00A22CCC">
              <w:rPr>
                <w:rFonts w:cs="Times New Roman"/>
                <w:lang w:val="hu-HU"/>
              </w:rPr>
              <w:t> mg</w:t>
            </w:r>
            <w:r w:rsidRPr="00A22CCC">
              <w:rPr>
                <w:rFonts w:cs="Times New Roman"/>
                <w:lang w:val="hu-HU"/>
              </w:rPr>
              <w:t xml:space="preserve"> havonta</w:t>
            </w:r>
          </w:p>
        </w:tc>
      </w:tr>
      <w:tr w:rsidR="002773D4" w:rsidRPr="00A22CCC" w14:paraId="7BB0E9B8" w14:textId="77777777" w:rsidTr="000F5FF4">
        <w:trPr>
          <w:trHeight w:val="254"/>
        </w:trPr>
        <w:tc>
          <w:tcPr>
            <w:tcW w:w="5177" w:type="dxa"/>
          </w:tcPr>
          <w:p w14:paraId="542CD7CA" w14:textId="305AC2AD" w:rsidR="002773D4" w:rsidRPr="00A22CCC" w:rsidRDefault="002773D4" w:rsidP="000E5A11">
            <w:pPr>
              <w:pStyle w:val="Nincstrkz"/>
              <w:jc w:val="center"/>
              <w:rPr>
                <w:rFonts w:cs="Times New Roman"/>
                <w:lang w:val="hu-HU"/>
              </w:rPr>
            </w:pPr>
            <w:r w:rsidRPr="00A22CCC">
              <w:rPr>
                <w:rFonts w:cs="Times New Roman"/>
                <w:lang w:val="hu-HU"/>
              </w:rPr>
              <w:t>9</w:t>
            </w:r>
            <w:r w:rsidR="00A658A8" w:rsidRPr="00A22CCC">
              <w:rPr>
                <w:rFonts w:cs="Times New Roman"/>
                <w:lang w:val="hu-HU"/>
              </w:rPr>
              <w:t> mg</w:t>
            </w:r>
            <w:r w:rsidRPr="00A22CCC">
              <w:rPr>
                <w:rFonts w:cs="Times New Roman"/>
                <w:lang w:val="hu-HU"/>
              </w:rPr>
              <w:t xml:space="preserve"> naponta</w:t>
            </w:r>
          </w:p>
        </w:tc>
        <w:tc>
          <w:tcPr>
            <w:tcW w:w="3895" w:type="dxa"/>
          </w:tcPr>
          <w:p w14:paraId="575F3CEB" w14:textId="70E6A88E" w:rsidR="002773D4" w:rsidRPr="00A22CCC" w:rsidRDefault="002773D4" w:rsidP="000E5A11">
            <w:pPr>
              <w:pStyle w:val="Nincstrkz"/>
              <w:jc w:val="center"/>
              <w:rPr>
                <w:rFonts w:cs="Times New Roman"/>
                <w:lang w:val="hu-HU"/>
              </w:rPr>
            </w:pPr>
            <w:r w:rsidRPr="00A22CCC">
              <w:rPr>
                <w:rFonts w:cs="Times New Roman"/>
                <w:lang w:val="hu-HU"/>
              </w:rPr>
              <w:t>100</w:t>
            </w:r>
            <w:r w:rsidR="00A658A8" w:rsidRPr="00A22CCC">
              <w:rPr>
                <w:rFonts w:cs="Times New Roman"/>
                <w:lang w:val="hu-HU"/>
              </w:rPr>
              <w:t> mg</w:t>
            </w:r>
            <w:r w:rsidRPr="00A22CCC">
              <w:rPr>
                <w:rFonts w:cs="Times New Roman"/>
                <w:lang w:val="hu-HU"/>
              </w:rPr>
              <w:t xml:space="preserve"> havonta</w:t>
            </w:r>
          </w:p>
        </w:tc>
      </w:tr>
      <w:tr w:rsidR="002773D4" w:rsidRPr="00A22CCC" w14:paraId="6FC0EF63" w14:textId="77777777" w:rsidTr="000F5FF4">
        <w:trPr>
          <w:trHeight w:val="251"/>
        </w:trPr>
        <w:tc>
          <w:tcPr>
            <w:tcW w:w="5177" w:type="dxa"/>
          </w:tcPr>
          <w:p w14:paraId="4D033CB1" w14:textId="513CED4E" w:rsidR="002773D4" w:rsidRPr="00A22CCC" w:rsidRDefault="002773D4" w:rsidP="000E5A11">
            <w:pPr>
              <w:pStyle w:val="Nincstrkz"/>
              <w:jc w:val="center"/>
              <w:rPr>
                <w:rFonts w:cs="Times New Roman"/>
                <w:lang w:val="hu-HU"/>
              </w:rPr>
            </w:pPr>
            <w:r w:rsidRPr="00A22CCC">
              <w:rPr>
                <w:rFonts w:cs="Times New Roman"/>
                <w:lang w:val="hu-HU"/>
              </w:rPr>
              <w:t>12</w:t>
            </w:r>
            <w:r w:rsidR="00A658A8" w:rsidRPr="00A22CCC">
              <w:rPr>
                <w:rFonts w:cs="Times New Roman"/>
                <w:lang w:val="hu-HU"/>
              </w:rPr>
              <w:t> mg</w:t>
            </w:r>
            <w:r w:rsidRPr="00A22CCC">
              <w:rPr>
                <w:rFonts w:cs="Times New Roman"/>
                <w:lang w:val="hu-HU"/>
              </w:rPr>
              <w:t xml:space="preserve"> naponta</w:t>
            </w:r>
          </w:p>
        </w:tc>
        <w:tc>
          <w:tcPr>
            <w:tcW w:w="3895" w:type="dxa"/>
          </w:tcPr>
          <w:p w14:paraId="103C2E17" w14:textId="3084CD49" w:rsidR="002773D4" w:rsidRPr="00A22CCC" w:rsidRDefault="002773D4" w:rsidP="000E5A11">
            <w:pPr>
              <w:pStyle w:val="Nincstrkz"/>
              <w:jc w:val="center"/>
              <w:rPr>
                <w:rFonts w:cs="Times New Roman"/>
                <w:lang w:val="hu-HU"/>
              </w:rPr>
            </w:pPr>
            <w:r w:rsidRPr="00A22CCC">
              <w:rPr>
                <w:rFonts w:cs="Times New Roman"/>
                <w:lang w:val="hu-HU"/>
              </w:rPr>
              <w:t>150</w:t>
            </w:r>
            <w:r w:rsidR="00A658A8" w:rsidRPr="00A22CCC">
              <w:rPr>
                <w:rFonts w:cs="Times New Roman"/>
                <w:lang w:val="hu-HU"/>
              </w:rPr>
              <w:t> mg</w:t>
            </w:r>
            <w:r w:rsidRPr="00A22CCC">
              <w:rPr>
                <w:rFonts w:cs="Times New Roman"/>
                <w:lang w:val="hu-HU"/>
              </w:rPr>
              <w:t xml:space="preserve"> havonta</w:t>
            </w:r>
          </w:p>
        </w:tc>
      </w:tr>
    </w:tbl>
    <w:p w14:paraId="57AC8A4C" w14:textId="77777777" w:rsidR="002773D4" w:rsidRPr="00A22CCC" w:rsidRDefault="002773D4" w:rsidP="00602B41">
      <w:pPr>
        <w:pStyle w:val="Nincstrkz"/>
        <w:rPr>
          <w:rFonts w:cs="Times New Roman"/>
        </w:rPr>
      </w:pPr>
    </w:p>
    <w:p w14:paraId="11425DA7" w14:textId="1CE3893A" w:rsidR="002773D4" w:rsidRPr="00A22CCC" w:rsidRDefault="002773D4" w:rsidP="00602B41">
      <w:pPr>
        <w:pStyle w:val="Nincstrkz"/>
        <w:rPr>
          <w:rFonts w:cs="Times New Roman"/>
        </w:rPr>
      </w:pPr>
      <w:r w:rsidRPr="00A22CCC">
        <w:rPr>
          <w:rFonts w:cs="Times New Roman"/>
        </w:rPr>
        <w:t xml:space="preserve">A korábbi </w:t>
      </w:r>
      <w:r w:rsidR="00C23EFF" w:rsidRPr="00A22CCC">
        <w:rPr>
          <w:rFonts w:cs="Times New Roman"/>
        </w:rPr>
        <w:t>orális</w:t>
      </w:r>
      <w:r w:rsidRPr="00A22CCC">
        <w:rPr>
          <w:rFonts w:cs="Times New Roman"/>
        </w:rPr>
        <w:t xml:space="preserve"> paliperidon vagy riszperidon alkalmazását a </w:t>
      </w:r>
      <w:r w:rsidR="00602B41" w:rsidRPr="00A22CCC">
        <w:rPr>
          <w:rFonts w:cs="Times New Roman"/>
        </w:rPr>
        <w:t>Paliperidon Teva</w:t>
      </w:r>
      <w:r w:rsidR="00A745A0" w:rsidRPr="00A22CCC">
        <w:rPr>
          <w:rFonts w:cs="Times New Roman"/>
        </w:rPr>
        <w:noBreakHyphen/>
      </w:r>
      <w:r w:rsidRPr="00A22CCC">
        <w:rPr>
          <w:rFonts w:cs="Times New Roman"/>
        </w:rPr>
        <w:t>kezelés megkezdésének időpontjában lehet megszakítani. Néhány beteg esetében előnyös lehet a fokozatos leállítás. Néhány betegnél, akik az orális paliperidon magasabb adagjairól (pl. 9</w:t>
      </w:r>
      <w:r w:rsidR="00A745A0" w:rsidRPr="00A22CCC">
        <w:rPr>
          <w:rFonts w:cs="Times New Roman"/>
        </w:rPr>
        <w:noBreakHyphen/>
      </w:r>
      <w:r w:rsidRPr="00A22CCC">
        <w:rPr>
          <w:rFonts w:cs="Times New Roman"/>
        </w:rPr>
        <w:t>12</w:t>
      </w:r>
      <w:r w:rsidR="00A658A8" w:rsidRPr="00A22CCC">
        <w:rPr>
          <w:rFonts w:cs="Times New Roman"/>
        </w:rPr>
        <w:t> mg</w:t>
      </w:r>
      <w:r w:rsidRPr="00A22CCC">
        <w:rPr>
          <w:rFonts w:cs="Times New Roman"/>
        </w:rPr>
        <w:t xml:space="preserve"> naponta) állnak át glutealis injekcióra, előfordulhat, hogy a </w:t>
      </w:r>
      <w:r w:rsidR="00602B41" w:rsidRPr="00A22CCC">
        <w:rPr>
          <w:rFonts w:cs="Times New Roman"/>
        </w:rPr>
        <w:t>Paliperidon Teva</w:t>
      </w:r>
      <w:r w:rsidR="00A745A0" w:rsidRPr="00A22CCC">
        <w:rPr>
          <w:rFonts w:cs="Times New Roman"/>
        </w:rPr>
        <w:noBreakHyphen/>
        <w:t>v</w:t>
      </w:r>
      <w:r w:rsidRPr="00A22CCC">
        <w:rPr>
          <w:rFonts w:cs="Times New Roman"/>
        </w:rPr>
        <w:t>al alacsonyabb plazmaexpozició alakul ki az átállást követő első 6</w:t>
      </w:r>
      <w:r w:rsidR="00A745A0" w:rsidRPr="00A22CCC">
        <w:rPr>
          <w:rFonts w:cs="Times New Roman"/>
        </w:rPr>
        <w:t> hónap</w:t>
      </w:r>
      <w:r w:rsidRPr="00A22CCC">
        <w:rPr>
          <w:rFonts w:cs="Times New Roman"/>
        </w:rPr>
        <w:t xml:space="preserve">ban. Ezért, alternatívaként megfontolandó </w:t>
      </w:r>
      <w:r w:rsidR="00BB06CB">
        <w:t xml:space="preserve">az injekció musculus deltoideusba történő </w:t>
      </w:r>
      <w:r w:rsidRPr="00A22CCC">
        <w:rPr>
          <w:rFonts w:cs="Times New Roman"/>
        </w:rPr>
        <w:t>adása az első 6</w:t>
      </w:r>
      <w:r w:rsidR="00A745A0" w:rsidRPr="00A22CCC">
        <w:rPr>
          <w:rFonts w:cs="Times New Roman"/>
        </w:rPr>
        <w:t> hónap</w:t>
      </w:r>
      <w:r w:rsidRPr="00A22CCC">
        <w:rPr>
          <w:rFonts w:cs="Times New Roman"/>
        </w:rPr>
        <w:t>ban.</w:t>
      </w:r>
    </w:p>
    <w:p w14:paraId="3A0F938E" w14:textId="77777777" w:rsidR="002773D4" w:rsidRPr="00A22CCC" w:rsidRDefault="002773D4" w:rsidP="00602B41">
      <w:pPr>
        <w:pStyle w:val="Nincstrkz"/>
        <w:rPr>
          <w:rFonts w:cs="Times New Roman"/>
        </w:rPr>
      </w:pPr>
    </w:p>
    <w:p w14:paraId="029C77CC" w14:textId="1F97E43B" w:rsidR="002773D4" w:rsidRPr="00A22CCC" w:rsidRDefault="002773D4" w:rsidP="00602B41">
      <w:pPr>
        <w:pStyle w:val="Nincstrkz"/>
        <w:rPr>
          <w:rFonts w:cs="Times New Roman"/>
          <w:i/>
        </w:rPr>
      </w:pPr>
      <w:r w:rsidRPr="00A22CCC">
        <w:rPr>
          <w:rFonts w:cs="Times New Roman"/>
          <w:i/>
        </w:rPr>
        <w:t xml:space="preserve">Átállás hosszú hatású riszperidon injekcióról </w:t>
      </w:r>
      <w:r w:rsidR="00602B41" w:rsidRPr="00A22CCC">
        <w:rPr>
          <w:rFonts w:cs="Times New Roman"/>
          <w:i/>
        </w:rPr>
        <w:t>Paliperidon Teva</w:t>
      </w:r>
      <w:r w:rsidR="0034700E" w:rsidRPr="00A22CCC">
        <w:rPr>
          <w:rFonts w:cs="Times New Roman"/>
          <w:i/>
        </w:rPr>
        <w:noBreakHyphen/>
      </w:r>
      <w:r w:rsidRPr="00A22CCC">
        <w:rPr>
          <w:rFonts w:cs="Times New Roman"/>
          <w:i/>
        </w:rPr>
        <w:t>ra</w:t>
      </w:r>
    </w:p>
    <w:p w14:paraId="47AC6BFB" w14:textId="42350DCA" w:rsidR="002773D4" w:rsidRPr="00A22CCC" w:rsidRDefault="002773D4" w:rsidP="00602B41">
      <w:pPr>
        <w:pStyle w:val="Nincstrkz"/>
        <w:rPr>
          <w:rFonts w:cs="Times New Roman"/>
        </w:rPr>
      </w:pPr>
      <w:r w:rsidRPr="00A22CCC">
        <w:rPr>
          <w:rFonts w:cs="Times New Roman"/>
        </w:rPr>
        <w:t xml:space="preserve">A tartós hatású riszperidon injekcióról történő átállásnál a </w:t>
      </w:r>
      <w:r w:rsidR="00602B41" w:rsidRPr="00A22CCC">
        <w:rPr>
          <w:rFonts w:cs="Times New Roman"/>
        </w:rPr>
        <w:t>Paliperidon Teva</w:t>
      </w:r>
      <w:r w:rsidR="00A745A0" w:rsidRPr="00A22CCC">
        <w:rPr>
          <w:rFonts w:cs="Times New Roman"/>
        </w:rPr>
        <w:noBreakHyphen/>
      </w:r>
      <w:r w:rsidRPr="00A22CCC">
        <w:rPr>
          <w:rFonts w:cs="Times New Roman"/>
        </w:rPr>
        <w:t xml:space="preserve">terápia a következő tervezett injekció időpontjában kezdhető el. Ezután a </w:t>
      </w:r>
      <w:r w:rsidR="00602B41" w:rsidRPr="00A22CCC">
        <w:rPr>
          <w:rFonts w:cs="Times New Roman"/>
        </w:rPr>
        <w:t>Paliperidon Teva</w:t>
      </w:r>
      <w:r w:rsidRPr="00A22CCC">
        <w:rPr>
          <w:rFonts w:cs="Times New Roman"/>
        </w:rPr>
        <w:t xml:space="preserve"> adását havi rendszerességgel kell folytatni. A 4.2</w:t>
      </w:r>
      <w:r w:rsidR="000E5A11" w:rsidRPr="00A22CCC">
        <w:rPr>
          <w:rFonts w:cs="Times New Roman"/>
        </w:rPr>
        <w:t> pont</w:t>
      </w:r>
      <w:r w:rsidRPr="00A22CCC">
        <w:rPr>
          <w:rFonts w:cs="Times New Roman"/>
        </w:rPr>
        <w:t xml:space="preserve">ban leírt egyhetes kezdő adagolási séma, beleértve az intramuscularis injekciókat (1. nap és 8. nap) alkalmazása nem szükséges. A korábban tartós hatású riszperidon </w:t>
      </w:r>
      <w:r w:rsidRPr="00A22CCC">
        <w:rPr>
          <w:rFonts w:cs="Times New Roman"/>
        </w:rPr>
        <w:lastRenderedPageBreak/>
        <w:t xml:space="preserve">injekciók különböző dózisaival stabilizált betegek a havi adagolású </w:t>
      </w:r>
      <w:r w:rsidR="00602B41" w:rsidRPr="00A22CCC">
        <w:rPr>
          <w:rFonts w:cs="Times New Roman"/>
        </w:rPr>
        <w:t>Paliperidon Teva</w:t>
      </w:r>
      <w:r w:rsidRPr="00A22CCC">
        <w:rPr>
          <w:rFonts w:cs="Times New Roman"/>
        </w:rPr>
        <w:t xml:space="preserve"> fenntartó kezelés során hasonló dinamikus egyensúlyi állapotú paliperidon</w:t>
      </w:r>
      <w:r w:rsidR="007C1BE3" w:rsidRPr="00A22CCC">
        <w:rPr>
          <w:rFonts w:cs="Times New Roman"/>
        </w:rPr>
        <w:noBreakHyphen/>
      </w:r>
      <w:r w:rsidRPr="00A22CCC">
        <w:rPr>
          <w:rFonts w:cs="Times New Roman"/>
        </w:rPr>
        <w:t>expozíciót érhetnek el, a következők szerint:</w:t>
      </w:r>
    </w:p>
    <w:p w14:paraId="51CCE243" w14:textId="3C111123" w:rsidR="005E0307" w:rsidRPr="00A22CCC" w:rsidRDefault="005E0307" w:rsidP="00602B41">
      <w:pPr>
        <w:pStyle w:val="Nincstrkz"/>
        <w:rPr>
          <w:rFonts w:cs="Times New Roman"/>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2"/>
        <w:gridCol w:w="3540"/>
      </w:tblGrid>
      <w:tr w:rsidR="002773D4" w:rsidRPr="00A22CCC" w14:paraId="7D1B3F10" w14:textId="77777777" w:rsidTr="007C1BE3">
        <w:trPr>
          <w:trHeight w:val="553"/>
        </w:trPr>
        <w:tc>
          <w:tcPr>
            <w:tcW w:w="9072" w:type="dxa"/>
            <w:gridSpan w:val="2"/>
          </w:tcPr>
          <w:p w14:paraId="5F7A97B7" w14:textId="226E395D" w:rsidR="002773D4" w:rsidRPr="00A22CCC" w:rsidRDefault="002773D4" w:rsidP="00F927E4">
            <w:pPr>
              <w:pStyle w:val="Nincstrkz"/>
              <w:jc w:val="center"/>
              <w:rPr>
                <w:rFonts w:cs="Times New Roman"/>
                <w:b/>
                <w:bCs/>
                <w:lang w:val="hu-HU"/>
              </w:rPr>
            </w:pPr>
            <w:r w:rsidRPr="00A22CCC">
              <w:rPr>
                <w:rFonts w:cs="Times New Roman"/>
                <w:b/>
                <w:bCs/>
                <w:lang w:val="hu-HU"/>
              </w:rPr>
              <w:t xml:space="preserve">A tartós hatású riszperidon injekció dózisainak és a </w:t>
            </w:r>
            <w:r w:rsidR="00602B41" w:rsidRPr="00A22CCC">
              <w:rPr>
                <w:rFonts w:cs="Times New Roman"/>
                <w:b/>
                <w:bCs/>
                <w:lang w:val="hu-HU"/>
              </w:rPr>
              <w:t>Paliperidon Teva</w:t>
            </w:r>
            <w:r w:rsidRPr="00A22CCC">
              <w:rPr>
                <w:rFonts w:cs="Times New Roman"/>
                <w:b/>
                <w:bCs/>
                <w:lang w:val="hu-HU"/>
              </w:rPr>
              <w:t>-nak hasonló dinamikus egyensúlyi állapotú paliperidon-expozíciót szükséges elérniük</w:t>
            </w:r>
          </w:p>
        </w:tc>
      </w:tr>
      <w:tr w:rsidR="002773D4" w:rsidRPr="00A22CCC" w14:paraId="66D6E806" w14:textId="77777777" w:rsidTr="007C1BE3">
        <w:trPr>
          <w:trHeight w:val="419"/>
        </w:trPr>
        <w:tc>
          <w:tcPr>
            <w:tcW w:w="5532" w:type="dxa"/>
          </w:tcPr>
          <w:p w14:paraId="194F451F" w14:textId="77777777" w:rsidR="002773D4" w:rsidRPr="00A22CCC" w:rsidRDefault="002773D4" w:rsidP="00F927E4">
            <w:pPr>
              <w:pStyle w:val="Nincstrkz"/>
              <w:jc w:val="center"/>
              <w:rPr>
                <w:rFonts w:cs="Times New Roman"/>
                <w:b/>
                <w:bCs/>
                <w:lang w:val="hu-HU"/>
              </w:rPr>
            </w:pPr>
            <w:r w:rsidRPr="00A22CCC">
              <w:rPr>
                <w:rFonts w:cs="Times New Roman"/>
                <w:b/>
                <w:bCs/>
                <w:lang w:val="hu-HU"/>
              </w:rPr>
              <w:t>A korábbi, tartós hatású riszperidon injekció dózisa</w:t>
            </w:r>
          </w:p>
        </w:tc>
        <w:tc>
          <w:tcPr>
            <w:tcW w:w="3540" w:type="dxa"/>
          </w:tcPr>
          <w:p w14:paraId="65AE3292" w14:textId="21C853C7" w:rsidR="002773D4" w:rsidRPr="00A22CCC" w:rsidRDefault="00602B41" w:rsidP="00F927E4">
            <w:pPr>
              <w:pStyle w:val="Nincstrkz"/>
              <w:jc w:val="center"/>
              <w:rPr>
                <w:rFonts w:cs="Times New Roman"/>
                <w:b/>
                <w:bCs/>
                <w:lang w:val="hu-HU"/>
              </w:rPr>
            </w:pPr>
            <w:r w:rsidRPr="00A22CCC">
              <w:rPr>
                <w:rFonts w:cs="Times New Roman"/>
                <w:b/>
                <w:bCs/>
                <w:lang w:val="hu-HU"/>
              </w:rPr>
              <w:t>Paliperidon Teva</w:t>
            </w:r>
            <w:r w:rsidR="00F927E4" w:rsidRPr="00A22CCC">
              <w:rPr>
                <w:rFonts w:cs="Times New Roman"/>
                <w:b/>
                <w:bCs/>
                <w:lang w:val="hu-HU"/>
              </w:rPr>
              <w:t xml:space="preserve"> </w:t>
            </w:r>
            <w:r w:rsidR="002773D4" w:rsidRPr="00A22CCC">
              <w:rPr>
                <w:rFonts w:cs="Times New Roman"/>
                <w:b/>
                <w:bCs/>
                <w:lang w:val="hu-HU"/>
              </w:rPr>
              <w:t>injekció</w:t>
            </w:r>
          </w:p>
        </w:tc>
      </w:tr>
      <w:tr w:rsidR="002773D4" w:rsidRPr="00A22CCC" w14:paraId="7727A482" w14:textId="77777777" w:rsidTr="00F927E4">
        <w:trPr>
          <w:trHeight w:val="251"/>
        </w:trPr>
        <w:tc>
          <w:tcPr>
            <w:tcW w:w="5532" w:type="dxa"/>
          </w:tcPr>
          <w:p w14:paraId="5D9017FA" w14:textId="73692496" w:rsidR="002773D4" w:rsidRPr="00A22CCC" w:rsidRDefault="002773D4" w:rsidP="00F927E4">
            <w:pPr>
              <w:pStyle w:val="Nincstrkz"/>
              <w:jc w:val="center"/>
              <w:rPr>
                <w:rFonts w:cs="Times New Roman"/>
                <w:lang w:val="hu-HU"/>
              </w:rPr>
            </w:pPr>
            <w:r w:rsidRPr="00A22CCC">
              <w:rPr>
                <w:rFonts w:cs="Times New Roman"/>
                <w:lang w:val="hu-HU"/>
              </w:rPr>
              <w:t>25</w:t>
            </w:r>
            <w:r w:rsidR="00A658A8" w:rsidRPr="00A22CCC">
              <w:rPr>
                <w:rFonts w:cs="Times New Roman"/>
                <w:lang w:val="hu-HU"/>
              </w:rPr>
              <w:t> mg</w:t>
            </w:r>
            <w:r w:rsidRPr="00A22CCC">
              <w:rPr>
                <w:rFonts w:cs="Times New Roman"/>
                <w:lang w:val="hu-HU"/>
              </w:rPr>
              <w:t xml:space="preserve"> 2</w:t>
            </w:r>
            <w:r w:rsidR="00F927E4" w:rsidRPr="00A22CCC">
              <w:rPr>
                <w:rFonts w:cs="Times New Roman"/>
                <w:lang w:val="hu-HU"/>
              </w:rPr>
              <w:t> hetente</w:t>
            </w:r>
          </w:p>
        </w:tc>
        <w:tc>
          <w:tcPr>
            <w:tcW w:w="3540" w:type="dxa"/>
          </w:tcPr>
          <w:p w14:paraId="7BF4BDF0" w14:textId="31DC2F00" w:rsidR="002773D4" w:rsidRPr="00A22CCC" w:rsidRDefault="002773D4" w:rsidP="00F927E4">
            <w:pPr>
              <w:pStyle w:val="Nincstrkz"/>
              <w:jc w:val="center"/>
              <w:rPr>
                <w:rFonts w:cs="Times New Roman"/>
                <w:lang w:val="hu-HU"/>
              </w:rPr>
            </w:pPr>
            <w:r w:rsidRPr="00A22CCC">
              <w:rPr>
                <w:rFonts w:cs="Times New Roman"/>
                <w:lang w:val="hu-HU"/>
              </w:rPr>
              <w:t>50</w:t>
            </w:r>
            <w:r w:rsidR="00A658A8" w:rsidRPr="00A22CCC">
              <w:rPr>
                <w:rFonts w:cs="Times New Roman"/>
                <w:lang w:val="hu-HU"/>
              </w:rPr>
              <w:t> mg</w:t>
            </w:r>
            <w:r w:rsidRPr="00A22CCC">
              <w:rPr>
                <w:rFonts w:cs="Times New Roman"/>
                <w:lang w:val="hu-HU"/>
              </w:rPr>
              <w:t xml:space="preserve"> havonta</w:t>
            </w:r>
          </w:p>
        </w:tc>
      </w:tr>
      <w:tr w:rsidR="002773D4" w:rsidRPr="00A22CCC" w14:paraId="13A26C5C" w14:textId="77777777" w:rsidTr="00F927E4">
        <w:trPr>
          <w:trHeight w:val="254"/>
        </w:trPr>
        <w:tc>
          <w:tcPr>
            <w:tcW w:w="5532" w:type="dxa"/>
          </w:tcPr>
          <w:p w14:paraId="46DF0709" w14:textId="22F90715" w:rsidR="002773D4" w:rsidRPr="00A22CCC" w:rsidRDefault="002773D4" w:rsidP="00F927E4">
            <w:pPr>
              <w:pStyle w:val="Nincstrkz"/>
              <w:jc w:val="center"/>
              <w:rPr>
                <w:rFonts w:cs="Times New Roman"/>
                <w:lang w:val="hu-HU"/>
              </w:rPr>
            </w:pPr>
            <w:r w:rsidRPr="00A22CCC">
              <w:rPr>
                <w:rFonts w:cs="Times New Roman"/>
                <w:lang w:val="hu-HU"/>
              </w:rPr>
              <w:t>37,5</w:t>
            </w:r>
            <w:r w:rsidR="00A658A8" w:rsidRPr="00A22CCC">
              <w:rPr>
                <w:rFonts w:cs="Times New Roman"/>
                <w:lang w:val="hu-HU"/>
              </w:rPr>
              <w:t> mg</w:t>
            </w:r>
            <w:r w:rsidRPr="00A22CCC">
              <w:rPr>
                <w:rFonts w:cs="Times New Roman"/>
                <w:lang w:val="hu-HU"/>
              </w:rPr>
              <w:t xml:space="preserve"> 2</w:t>
            </w:r>
            <w:r w:rsidR="00F927E4" w:rsidRPr="00A22CCC">
              <w:rPr>
                <w:rFonts w:cs="Times New Roman"/>
                <w:lang w:val="hu-HU"/>
              </w:rPr>
              <w:t> hetente</w:t>
            </w:r>
          </w:p>
        </w:tc>
        <w:tc>
          <w:tcPr>
            <w:tcW w:w="3540" w:type="dxa"/>
          </w:tcPr>
          <w:p w14:paraId="751DCF30" w14:textId="141992EB" w:rsidR="002773D4" w:rsidRPr="00A22CCC" w:rsidRDefault="002773D4" w:rsidP="00F927E4">
            <w:pPr>
              <w:pStyle w:val="Nincstrkz"/>
              <w:jc w:val="center"/>
              <w:rPr>
                <w:rFonts w:cs="Times New Roman"/>
                <w:lang w:val="hu-HU"/>
              </w:rPr>
            </w:pPr>
            <w:r w:rsidRPr="00A22CCC">
              <w:rPr>
                <w:rFonts w:cs="Times New Roman"/>
                <w:lang w:val="hu-HU"/>
              </w:rPr>
              <w:t>75</w:t>
            </w:r>
            <w:r w:rsidR="00A658A8" w:rsidRPr="00A22CCC">
              <w:rPr>
                <w:rFonts w:cs="Times New Roman"/>
                <w:lang w:val="hu-HU"/>
              </w:rPr>
              <w:t> mg</w:t>
            </w:r>
            <w:r w:rsidRPr="00A22CCC">
              <w:rPr>
                <w:rFonts w:cs="Times New Roman"/>
                <w:lang w:val="hu-HU"/>
              </w:rPr>
              <w:t xml:space="preserve"> havonta</w:t>
            </w:r>
          </w:p>
        </w:tc>
      </w:tr>
      <w:tr w:rsidR="002773D4" w:rsidRPr="00A22CCC" w14:paraId="6A666B78" w14:textId="77777777" w:rsidTr="00F927E4">
        <w:trPr>
          <w:trHeight w:val="253"/>
        </w:trPr>
        <w:tc>
          <w:tcPr>
            <w:tcW w:w="5532" w:type="dxa"/>
          </w:tcPr>
          <w:p w14:paraId="5923CC14" w14:textId="57D8F682" w:rsidR="002773D4" w:rsidRPr="00A22CCC" w:rsidRDefault="002773D4" w:rsidP="00F927E4">
            <w:pPr>
              <w:pStyle w:val="Nincstrkz"/>
              <w:jc w:val="center"/>
              <w:rPr>
                <w:rFonts w:cs="Times New Roman"/>
                <w:lang w:val="hu-HU"/>
              </w:rPr>
            </w:pPr>
            <w:r w:rsidRPr="00A22CCC">
              <w:rPr>
                <w:rFonts w:cs="Times New Roman"/>
                <w:lang w:val="hu-HU"/>
              </w:rPr>
              <w:t>50</w:t>
            </w:r>
            <w:r w:rsidR="00A658A8" w:rsidRPr="00A22CCC">
              <w:rPr>
                <w:rFonts w:cs="Times New Roman"/>
                <w:lang w:val="hu-HU"/>
              </w:rPr>
              <w:t> mg</w:t>
            </w:r>
            <w:r w:rsidRPr="00A22CCC">
              <w:rPr>
                <w:rFonts w:cs="Times New Roman"/>
                <w:lang w:val="hu-HU"/>
              </w:rPr>
              <w:t xml:space="preserve"> 2</w:t>
            </w:r>
            <w:r w:rsidR="00F927E4" w:rsidRPr="00A22CCC">
              <w:rPr>
                <w:rFonts w:cs="Times New Roman"/>
                <w:lang w:val="hu-HU"/>
              </w:rPr>
              <w:t> hetente</w:t>
            </w:r>
          </w:p>
        </w:tc>
        <w:tc>
          <w:tcPr>
            <w:tcW w:w="3540" w:type="dxa"/>
          </w:tcPr>
          <w:p w14:paraId="4D59001E" w14:textId="0A40CCA7" w:rsidR="002773D4" w:rsidRPr="00A22CCC" w:rsidRDefault="002773D4" w:rsidP="00F927E4">
            <w:pPr>
              <w:pStyle w:val="Nincstrkz"/>
              <w:jc w:val="center"/>
              <w:rPr>
                <w:rFonts w:cs="Times New Roman"/>
                <w:lang w:val="hu-HU"/>
              </w:rPr>
            </w:pPr>
            <w:r w:rsidRPr="00A22CCC">
              <w:rPr>
                <w:rFonts w:cs="Times New Roman"/>
                <w:lang w:val="hu-HU"/>
              </w:rPr>
              <w:t>100</w:t>
            </w:r>
            <w:r w:rsidR="00A658A8" w:rsidRPr="00A22CCC">
              <w:rPr>
                <w:rFonts w:cs="Times New Roman"/>
                <w:lang w:val="hu-HU"/>
              </w:rPr>
              <w:t> mg</w:t>
            </w:r>
            <w:r w:rsidRPr="00A22CCC">
              <w:rPr>
                <w:rFonts w:cs="Times New Roman"/>
                <w:lang w:val="hu-HU"/>
              </w:rPr>
              <w:t xml:space="preserve"> havonta</w:t>
            </w:r>
          </w:p>
        </w:tc>
      </w:tr>
    </w:tbl>
    <w:p w14:paraId="7635BBFF" w14:textId="77777777" w:rsidR="002773D4" w:rsidRPr="00A22CCC" w:rsidRDefault="002773D4" w:rsidP="00602B41">
      <w:pPr>
        <w:pStyle w:val="Nincstrkz"/>
        <w:rPr>
          <w:rFonts w:cs="Times New Roman"/>
        </w:rPr>
      </w:pPr>
    </w:p>
    <w:p w14:paraId="067A2AF0" w14:textId="60143755" w:rsidR="002773D4" w:rsidRPr="00A22CCC" w:rsidRDefault="002773D4" w:rsidP="00602B41">
      <w:pPr>
        <w:pStyle w:val="Nincstrkz"/>
        <w:rPr>
          <w:rFonts w:cs="Times New Roman"/>
        </w:rPr>
      </w:pPr>
      <w:r w:rsidRPr="00A22CCC">
        <w:rPr>
          <w:rFonts w:cs="Times New Roman"/>
        </w:rPr>
        <w:t xml:space="preserve">Az antipszichotikus kezelések </w:t>
      </w:r>
      <w:r w:rsidR="007C1BE3" w:rsidRPr="00A22CCC">
        <w:rPr>
          <w:rFonts w:cs="Times New Roman"/>
        </w:rPr>
        <w:t>leállítását</w:t>
      </w:r>
      <w:r w:rsidRPr="00A22CCC">
        <w:rPr>
          <w:rFonts w:cs="Times New Roman"/>
        </w:rPr>
        <w:t xml:space="preserve"> a megfelelő alkalmazási előírásokban foglaltak szerint </w:t>
      </w:r>
      <w:r w:rsidR="007C1BE3" w:rsidRPr="00A22CCC">
        <w:rPr>
          <w:rFonts w:cs="Times New Roman"/>
        </w:rPr>
        <w:t>kell elvégezni</w:t>
      </w:r>
      <w:r w:rsidRPr="00A22CCC">
        <w:rPr>
          <w:rFonts w:cs="Times New Roman"/>
        </w:rPr>
        <w:t xml:space="preserve">. Ha a </w:t>
      </w:r>
      <w:r w:rsidR="00602B41" w:rsidRPr="00A22CCC">
        <w:rPr>
          <w:rFonts w:cs="Times New Roman"/>
        </w:rPr>
        <w:t>Paliperidon Teva</w:t>
      </w:r>
      <w:r w:rsidRPr="00A22CCC">
        <w:rPr>
          <w:rFonts w:cs="Times New Roman"/>
        </w:rPr>
        <w:t xml:space="preserve"> alkalmazását </w:t>
      </w:r>
      <w:r w:rsidR="007C1BE3" w:rsidRPr="00A22CCC">
        <w:rPr>
          <w:rFonts w:cs="Times New Roman"/>
        </w:rPr>
        <w:t>leállítják</w:t>
      </w:r>
      <w:r w:rsidRPr="00A22CCC">
        <w:rPr>
          <w:rFonts w:cs="Times New Roman"/>
        </w:rPr>
        <w:t xml:space="preserve">, </w:t>
      </w:r>
      <w:r w:rsidR="007C1BE3" w:rsidRPr="00A22CCC">
        <w:rPr>
          <w:rFonts w:cs="Times New Roman"/>
        </w:rPr>
        <w:t xml:space="preserve">figyelembe kell venni a gyógyszer </w:t>
      </w:r>
      <w:r w:rsidR="002D5122">
        <w:rPr>
          <w:rFonts w:cs="Times New Roman"/>
        </w:rPr>
        <w:t>nyújtott</w:t>
      </w:r>
      <w:r w:rsidR="002D5122" w:rsidRPr="00A22CCC">
        <w:rPr>
          <w:rFonts w:cs="Times New Roman"/>
        </w:rPr>
        <w:t xml:space="preserve"> </w:t>
      </w:r>
      <w:r w:rsidR="005D6A10" w:rsidRPr="00A22CCC">
        <w:rPr>
          <w:rFonts w:cs="Times New Roman"/>
        </w:rPr>
        <w:t>hatóanyag</w:t>
      </w:r>
      <w:r w:rsidR="005D6A10" w:rsidRPr="00A22CCC">
        <w:rPr>
          <w:rFonts w:cs="Times New Roman"/>
        </w:rPr>
        <w:noBreakHyphen/>
        <w:t xml:space="preserve">leadási </w:t>
      </w:r>
      <w:r w:rsidRPr="00A22CCC">
        <w:rPr>
          <w:rFonts w:cs="Times New Roman"/>
        </w:rPr>
        <w:t>karakterisztikáját. Az extrapiramidális tünetekre (</w:t>
      </w:r>
      <w:r w:rsidR="005D6A10" w:rsidRPr="00A22CCC">
        <w:rPr>
          <w:rFonts w:cs="Times New Roman"/>
        </w:rPr>
        <w:t xml:space="preserve">extrapyramidal symptoms, </w:t>
      </w:r>
      <w:r w:rsidRPr="00A22CCC">
        <w:rPr>
          <w:rFonts w:cs="Times New Roman"/>
        </w:rPr>
        <w:t>EPS) adott gyógyszerelés folytatásának szükségességét időszakonként újra kell értékelni.</w:t>
      </w:r>
    </w:p>
    <w:p w14:paraId="17CDF210" w14:textId="77777777" w:rsidR="002773D4" w:rsidRPr="00A22CCC" w:rsidRDefault="002773D4" w:rsidP="00602B41">
      <w:pPr>
        <w:pStyle w:val="Nincstrkz"/>
        <w:rPr>
          <w:rFonts w:cs="Times New Roman"/>
        </w:rPr>
      </w:pPr>
    </w:p>
    <w:p w14:paraId="52CBFE1E" w14:textId="77777777" w:rsidR="002773D4" w:rsidRPr="00A22CCC" w:rsidRDefault="002773D4" w:rsidP="00602B41">
      <w:pPr>
        <w:pStyle w:val="Nincstrkz"/>
        <w:rPr>
          <w:rFonts w:cs="Times New Roman"/>
        </w:rPr>
      </w:pPr>
      <w:r w:rsidRPr="00A22CCC">
        <w:rPr>
          <w:rFonts w:cs="Times New Roman"/>
          <w:u w:val="single"/>
        </w:rPr>
        <w:t>Kimaradt dózisok</w:t>
      </w:r>
    </w:p>
    <w:p w14:paraId="76E0A87A" w14:textId="77777777" w:rsidR="002773D4" w:rsidRPr="00A22CCC" w:rsidRDefault="002773D4" w:rsidP="00602B41">
      <w:pPr>
        <w:pStyle w:val="Nincstrkz"/>
        <w:rPr>
          <w:rFonts w:cs="Times New Roman"/>
        </w:rPr>
      </w:pPr>
    </w:p>
    <w:p w14:paraId="23AC3986" w14:textId="77777777" w:rsidR="002773D4" w:rsidRPr="00A22CCC" w:rsidRDefault="002773D4" w:rsidP="00602B41">
      <w:pPr>
        <w:pStyle w:val="Nincstrkz"/>
        <w:rPr>
          <w:rFonts w:cs="Times New Roman"/>
          <w:i/>
        </w:rPr>
      </w:pPr>
      <w:r w:rsidRPr="00A22CCC">
        <w:rPr>
          <w:rFonts w:cs="Times New Roman"/>
          <w:i/>
        </w:rPr>
        <w:t>A dózisok kihagyásának elkerülése</w:t>
      </w:r>
    </w:p>
    <w:p w14:paraId="21277E0F" w14:textId="24E3EA85" w:rsidR="002773D4"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Pr="00A22CCC">
        <w:rPr>
          <w:rFonts w:cs="Times New Roman"/>
        </w:rPr>
        <w:t xml:space="preserve"> második kezdő dózisát egy</w:t>
      </w:r>
      <w:r w:rsidR="007A0121">
        <w:rPr>
          <w:rFonts w:cs="Times New Roman"/>
        </w:rPr>
        <w:t xml:space="preserve"> </w:t>
      </w:r>
      <w:r w:rsidR="005D6A10" w:rsidRPr="00A22CCC">
        <w:rPr>
          <w:rFonts w:cs="Times New Roman"/>
        </w:rPr>
        <w:t>hét</w:t>
      </w:r>
      <w:r w:rsidRPr="00A22CCC">
        <w:rPr>
          <w:rFonts w:cs="Times New Roman"/>
        </w:rPr>
        <w:t xml:space="preserve">tel az első dózist követően ajánlott </w:t>
      </w:r>
      <w:r w:rsidR="005D6A10" w:rsidRPr="00A22CCC">
        <w:rPr>
          <w:rFonts w:cs="Times New Roman"/>
        </w:rPr>
        <w:t>beadni</w:t>
      </w:r>
      <w:r w:rsidRPr="00A22CCC">
        <w:rPr>
          <w:rFonts w:cs="Times New Roman"/>
        </w:rPr>
        <w:t>. A dózis kimaradásának elkerülése céljából a betegek a második dózist az egyhetes (8. nap) időpontot 4</w:t>
      </w:r>
      <w:r w:rsidR="005D6A10" w:rsidRPr="00A22CCC">
        <w:rPr>
          <w:rFonts w:cs="Times New Roman"/>
        </w:rPr>
        <w:t> </w:t>
      </w:r>
      <w:r w:rsidRPr="00A22CCC">
        <w:rPr>
          <w:rFonts w:cs="Times New Roman"/>
        </w:rPr>
        <w:t>nappal megelőzően vagy azt követően is megkaphatják. A harmadik és további injekciókat hasonló módon</w:t>
      </w:r>
      <w:r w:rsidR="007A0121">
        <w:rPr>
          <w:rFonts w:cs="Times New Roman"/>
        </w:rPr>
        <w:t>,</w:t>
      </w:r>
      <w:r w:rsidRPr="00A22CCC">
        <w:rPr>
          <w:rFonts w:cs="Times New Roman"/>
        </w:rPr>
        <w:t xml:space="preserve"> a kezdeti dózistitrálás után havonta ajánlott beadni. A betegek a kimaradt havi dózis kiküszöbölése céljából legfeljebb 7</w:t>
      </w:r>
      <w:r w:rsidR="005D6A10" w:rsidRPr="00A22CCC">
        <w:rPr>
          <w:rFonts w:cs="Times New Roman"/>
        </w:rPr>
        <w:t> </w:t>
      </w:r>
      <w:r w:rsidRPr="00A22CCC">
        <w:rPr>
          <w:rFonts w:cs="Times New Roman"/>
        </w:rPr>
        <w:t>nappal a havi beadási időpont előtt vagy után kaphatják meg az injekciót.</w:t>
      </w:r>
    </w:p>
    <w:p w14:paraId="031BB7A8" w14:textId="77777777" w:rsidR="002773D4" w:rsidRPr="00A22CCC" w:rsidRDefault="002773D4" w:rsidP="00602B41">
      <w:pPr>
        <w:pStyle w:val="Nincstrkz"/>
        <w:rPr>
          <w:rFonts w:cs="Times New Roman"/>
        </w:rPr>
      </w:pPr>
    </w:p>
    <w:p w14:paraId="59614FF8" w14:textId="4C3C13E5" w:rsidR="002773D4" w:rsidRPr="00A22CCC" w:rsidRDefault="002773D4" w:rsidP="00602B41">
      <w:pPr>
        <w:pStyle w:val="Nincstrkz"/>
        <w:rPr>
          <w:rFonts w:cs="Times New Roman"/>
        </w:rPr>
      </w:pPr>
      <w:r w:rsidRPr="00A22CCC">
        <w:rPr>
          <w:rFonts w:cs="Times New Roman"/>
        </w:rPr>
        <w:t xml:space="preserve">Ha a második </w:t>
      </w:r>
      <w:r w:rsidR="00602B41" w:rsidRPr="00A22CCC">
        <w:rPr>
          <w:rFonts w:cs="Times New Roman"/>
        </w:rPr>
        <w:t>Paliperidon Teva</w:t>
      </w:r>
      <w:r w:rsidRPr="00A22CCC">
        <w:rPr>
          <w:rFonts w:cs="Times New Roman"/>
        </w:rPr>
        <w:t xml:space="preserve"> injekció tervezett napja (8. nap</w:t>
      </w:r>
      <w:r w:rsidR="00CA1B90" w:rsidRPr="00A22CCC">
        <w:rPr>
          <w:rFonts w:cs="Times New Roman"/>
        </w:rPr>
        <w:t> </w:t>
      </w:r>
      <w:r w:rsidRPr="00A22CCC">
        <w:rPr>
          <w:rFonts w:cs="Times New Roman"/>
        </w:rPr>
        <w:t>±</w:t>
      </w:r>
      <w:r w:rsidR="00CA1B90" w:rsidRPr="00A22CCC">
        <w:rPr>
          <w:rFonts w:cs="Times New Roman"/>
        </w:rPr>
        <w:t> </w:t>
      </w:r>
      <w:r w:rsidRPr="00A22CCC">
        <w:rPr>
          <w:rFonts w:cs="Times New Roman"/>
        </w:rPr>
        <w:t>4</w:t>
      </w:r>
      <w:r w:rsidR="005D6A10" w:rsidRPr="00A22CCC">
        <w:rPr>
          <w:rFonts w:cs="Times New Roman"/>
        </w:rPr>
        <w:t> </w:t>
      </w:r>
      <w:r w:rsidRPr="00A22CCC">
        <w:rPr>
          <w:rFonts w:cs="Times New Roman"/>
        </w:rPr>
        <w:t>nap) kimarad, a javasolt újrakezdés az első injekció beadásától eltelt időszak hosszától függ.</w:t>
      </w:r>
    </w:p>
    <w:p w14:paraId="0545AFD2" w14:textId="77777777" w:rsidR="002773D4" w:rsidRPr="00A22CCC" w:rsidRDefault="002773D4" w:rsidP="00602B41">
      <w:pPr>
        <w:pStyle w:val="Nincstrkz"/>
        <w:rPr>
          <w:rFonts w:cs="Times New Roman"/>
        </w:rPr>
      </w:pPr>
    </w:p>
    <w:p w14:paraId="5D76C3C9" w14:textId="5D6F87FE" w:rsidR="002773D4" w:rsidRPr="00A22CCC" w:rsidRDefault="002773D4" w:rsidP="00602B41">
      <w:pPr>
        <w:pStyle w:val="Nincstrkz"/>
        <w:rPr>
          <w:rFonts w:cs="Times New Roman"/>
          <w:i/>
        </w:rPr>
      </w:pPr>
      <w:r w:rsidRPr="00A22CCC">
        <w:rPr>
          <w:rFonts w:cs="Times New Roman"/>
          <w:i/>
        </w:rPr>
        <w:t>Kimaradt második kezdő dózis (&lt;</w:t>
      </w:r>
      <w:r w:rsidR="005D6A10" w:rsidRPr="00A22CCC">
        <w:rPr>
          <w:rFonts w:cs="Times New Roman"/>
          <w:i/>
        </w:rPr>
        <w:t> </w:t>
      </w:r>
      <w:r w:rsidRPr="00A22CCC">
        <w:rPr>
          <w:rFonts w:cs="Times New Roman"/>
          <w:i/>
        </w:rPr>
        <w:t>4</w:t>
      </w:r>
      <w:r w:rsidR="005D6A10" w:rsidRPr="00A22CCC">
        <w:rPr>
          <w:rFonts w:cs="Times New Roman"/>
          <w:i/>
        </w:rPr>
        <w:t> hét</w:t>
      </w:r>
      <w:r w:rsidRPr="00A22CCC">
        <w:rPr>
          <w:rFonts w:cs="Times New Roman"/>
          <w:i/>
        </w:rPr>
        <w:t>tel az első injekció után)</w:t>
      </w:r>
    </w:p>
    <w:p w14:paraId="3041CE36" w14:textId="244510A6" w:rsidR="002773D4" w:rsidRPr="00A22CCC" w:rsidRDefault="002773D4" w:rsidP="00602B41">
      <w:pPr>
        <w:pStyle w:val="Nincstrkz"/>
        <w:rPr>
          <w:rFonts w:cs="Times New Roman"/>
        </w:rPr>
      </w:pPr>
      <w:r w:rsidRPr="00A22CCC">
        <w:rPr>
          <w:rFonts w:cs="Times New Roman"/>
        </w:rPr>
        <w:t>Ha az első injekció beadása óta kevesebb mint 4</w:t>
      </w:r>
      <w:r w:rsidR="005D6A10" w:rsidRPr="00A22CCC">
        <w:rPr>
          <w:rFonts w:cs="Times New Roman"/>
        </w:rPr>
        <w:t> hét</w:t>
      </w:r>
      <w:r w:rsidRPr="00A22CCC">
        <w:rPr>
          <w:rFonts w:cs="Times New Roman"/>
        </w:rPr>
        <w:t xml:space="preserve"> telt el, akkor a második 100</w:t>
      </w:r>
      <w:r w:rsidR="00A658A8" w:rsidRPr="00A22CCC">
        <w:rPr>
          <w:rFonts w:cs="Times New Roman"/>
        </w:rPr>
        <w:t> mg</w:t>
      </w:r>
      <w:r w:rsidR="00CA1B90" w:rsidRPr="00A22CCC">
        <w:rPr>
          <w:rFonts w:cs="Times New Roman"/>
        </w:rPr>
        <w:noBreakHyphen/>
      </w:r>
      <w:r w:rsidRPr="00A22CCC">
        <w:rPr>
          <w:rFonts w:cs="Times New Roman"/>
        </w:rPr>
        <w:t>os injekciót haladéktalanul be kell adni a beteg delt</w:t>
      </w:r>
      <w:r w:rsidR="000C0100">
        <w:rPr>
          <w:rFonts w:cs="Times New Roman"/>
        </w:rPr>
        <w:t>a</w:t>
      </w:r>
      <w:r w:rsidRPr="00A22CCC">
        <w:rPr>
          <w:rFonts w:cs="Times New Roman"/>
        </w:rPr>
        <w:t>izmába. A harmadik, 75</w:t>
      </w:r>
      <w:r w:rsidR="00A658A8" w:rsidRPr="00A22CCC">
        <w:rPr>
          <w:rFonts w:cs="Times New Roman"/>
        </w:rPr>
        <w:t> mg</w:t>
      </w:r>
      <w:r w:rsidR="005D6A10" w:rsidRPr="00A22CCC">
        <w:rPr>
          <w:rFonts w:cs="Times New Roman"/>
        </w:rPr>
        <w:noBreakHyphen/>
      </w:r>
      <w:r w:rsidRPr="00A22CCC">
        <w:rPr>
          <w:rFonts w:cs="Times New Roman"/>
        </w:rPr>
        <w:t xml:space="preserve">os </w:t>
      </w:r>
      <w:r w:rsidR="00602B41" w:rsidRPr="00A22CCC">
        <w:rPr>
          <w:rFonts w:cs="Times New Roman"/>
        </w:rPr>
        <w:t>Paliperidon Teva</w:t>
      </w:r>
      <w:r w:rsidRPr="00A22CCC">
        <w:rPr>
          <w:rFonts w:cs="Times New Roman"/>
        </w:rPr>
        <w:t xml:space="preserve"> injekciót 5</w:t>
      </w:r>
      <w:r w:rsidR="005D6A10" w:rsidRPr="00A22CCC">
        <w:rPr>
          <w:rFonts w:cs="Times New Roman"/>
        </w:rPr>
        <w:t> hét</w:t>
      </w:r>
      <w:r w:rsidRPr="00A22CCC">
        <w:rPr>
          <w:rFonts w:cs="Times New Roman"/>
        </w:rPr>
        <w:t>tel az első injekciót követően a delt</w:t>
      </w:r>
      <w:r w:rsidR="000C0100">
        <w:rPr>
          <w:rFonts w:cs="Times New Roman"/>
        </w:rPr>
        <w:t>a</w:t>
      </w:r>
      <w:r w:rsidRPr="00A22CCC">
        <w:rPr>
          <w:rFonts w:cs="Times New Roman"/>
        </w:rPr>
        <w:t>izomba vagy a gluteális izomba kell beadni (a második injekció tervezett időpontjától függetlenül). Ezt követően a delt</w:t>
      </w:r>
      <w:r w:rsidR="000C0100">
        <w:rPr>
          <w:rFonts w:cs="Times New Roman"/>
        </w:rPr>
        <w:t>a</w:t>
      </w:r>
      <w:r w:rsidRPr="00A22CCC">
        <w:rPr>
          <w:rFonts w:cs="Times New Roman"/>
        </w:rPr>
        <w:t>izomba vagy a gluteális izomba beadott 25</w:t>
      </w:r>
      <w:r w:rsidR="005D6A10" w:rsidRPr="00A22CCC">
        <w:rPr>
          <w:rFonts w:cs="Times New Roman"/>
        </w:rPr>
        <w:noBreakHyphen/>
      </w:r>
      <w:r w:rsidRPr="00A22CCC">
        <w:rPr>
          <w:rFonts w:cs="Times New Roman"/>
        </w:rPr>
        <w:t>150</w:t>
      </w:r>
      <w:r w:rsidR="00A658A8" w:rsidRPr="00A22CCC">
        <w:rPr>
          <w:rFonts w:cs="Times New Roman"/>
        </w:rPr>
        <w:t> mg</w:t>
      </w:r>
      <w:r w:rsidRPr="00A22CCC">
        <w:rPr>
          <w:rFonts w:cs="Times New Roman"/>
        </w:rPr>
        <w:t xml:space="preserve"> dózisú injekciók normál havi ciklusa az egyéni tolerálhatóság és/vagy a hatásosság függvényében folytatható.</w:t>
      </w:r>
    </w:p>
    <w:p w14:paraId="6790BF70" w14:textId="77777777" w:rsidR="002773D4" w:rsidRPr="00A22CCC" w:rsidRDefault="002773D4" w:rsidP="00602B41">
      <w:pPr>
        <w:pStyle w:val="Nincstrkz"/>
        <w:rPr>
          <w:rFonts w:cs="Times New Roman"/>
        </w:rPr>
      </w:pPr>
    </w:p>
    <w:p w14:paraId="370D1304" w14:textId="732585CB" w:rsidR="002773D4" w:rsidRPr="00A22CCC" w:rsidRDefault="002773D4" w:rsidP="00602B41">
      <w:pPr>
        <w:pStyle w:val="Nincstrkz"/>
        <w:rPr>
          <w:rFonts w:cs="Times New Roman"/>
          <w:i/>
        </w:rPr>
      </w:pPr>
      <w:r w:rsidRPr="00A22CCC">
        <w:rPr>
          <w:rFonts w:cs="Times New Roman"/>
          <w:i/>
        </w:rPr>
        <w:t>Kimaradt második kezdő dózis (4-7</w:t>
      </w:r>
      <w:r w:rsidR="005D6A10" w:rsidRPr="00A22CCC">
        <w:rPr>
          <w:rFonts w:cs="Times New Roman"/>
          <w:i/>
        </w:rPr>
        <w:t> hét</w:t>
      </w:r>
      <w:r w:rsidRPr="00A22CCC">
        <w:rPr>
          <w:rFonts w:cs="Times New Roman"/>
          <w:i/>
        </w:rPr>
        <w:t>tel az első injekció után)</w:t>
      </w:r>
    </w:p>
    <w:p w14:paraId="0B9F4671" w14:textId="4390C78D" w:rsidR="002773D4" w:rsidRPr="00A22CCC" w:rsidRDefault="002773D4" w:rsidP="00602B41">
      <w:pPr>
        <w:pStyle w:val="Nincstrkz"/>
        <w:rPr>
          <w:rFonts w:cs="Times New Roman"/>
        </w:rPr>
      </w:pPr>
      <w:r w:rsidRPr="00A22CCC">
        <w:rPr>
          <w:rFonts w:cs="Times New Roman"/>
        </w:rPr>
        <w:t xml:space="preserve">Ha az első </w:t>
      </w:r>
      <w:r w:rsidR="00602B41" w:rsidRPr="00A22CCC">
        <w:rPr>
          <w:rFonts w:cs="Times New Roman"/>
        </w:rPr>
        <w:t>Paliperidon Teva</w:t>
      </w:r>
      <w:r w:rsidRPr="00A22CCC">
        <w:rPr>
          <w:rFonts w:cs="Times New Roman"/>
        </w:rPr>
        <w:t xml:space="preserve"> injekció beadása óta 4</w:t>
      </w:r>
      <w:r w:rsidR="00534084" w:rsidRPr="00A22CCC">
        <w:rPr>
          <w:rFonts w:cs="Times New Roman"/>
        </w:rPr>
        <w:noBreakHyphen/>
      </w:r>
      <w:r w:rsidRPr="00A22CCC">
        <w:rPr>
          <w:rFonts w:cs="Times New Roman"/>
        </w:rPr>
        <w:t>7</w:t>
      </w:r>
      <w:r w:rsidR="005D6A10" w:rsidRPr="00A22CCC">
        <w:rPr>
          <w:rFonts w:cs="Times New Roman"/>
        </w:rPr>
        <w:t> hét</w:t>
      </w:r>
      <w:r w:rsidRPr="00A22CCC">
        <w:rPr>
          <w:rFonts w:cs="Times New Roman"/>
        </w:rPr>
        <w:t xml:space="preserve"> telt el, akkor az adagolást két 100</w:t>
      </w:r>
      <w:r w:rsidR="00A658A8" w:rsidRPr="00A22CCC">
        <w:rPr>
          <w:rFonts w:cs="Times New Roman"/>
        </w:rPr>
        <w:t> mg</w:t>
      </w:r>
      <w:r w:rsidR="00534084" w:rsidRPr="00A22CCC">
        <w:rPr>
          <w:rFonts w:cs="Times New Roman"/>
        </w:rPr>
        <w:noBreakHyphen/>
      </w:r>
      <w:r w:rsidRPr="00A22CCC">
        <w:rPr>
          <w:rFonts w:cs="Times New Roman"/>
        </w:rPr>
        <w:t>os injekcióval kell folytatni a következő módon:</w:t>
      </w:r>
    </w:p>
    <w:p w14:paraId="785E0330" w14:textId="74A3CAB1" w:rsidR="002773D4" w:rsidRPr="00A22CCC" w:rsidRDefault="002773D4" w:rsidP="00906992">
      <w:pPr>
        <w:pStyle w:val="Nincstrkz"/>
        <w:numPr>
          <w:ilvl w:val="0"/>
          <w:numId w:val="30"/>
        </w:numPr>
        <w:ind w:left="567" w:hanging="567"/>
        <w:rPr>
          <w:rFonts w:cs="Times New Roman"/>
        </w:rPr>
      </w:pPr>
      <w:r w:rsidRPr="00A22CCC">
        <w:rPr>
          <w:rFonts w:cs="Times New Roman"/>
        </w:rPr>
        <w:t>egy injekciót haladéktalanul be kell adni a delt</w:t>
      </w:r>
      <w:r w:rsidR="000C0100">
        <w:rPr>
          <w:rFonts w:cs="Times New Roman"/>
          <w:spacing w:val="-11"/>
        </w:rPr>
        <w:t>a</w:t>
      </w:r>
      <w:r w:rsidRPr="00A22CCC">
        <w:rPr>
          <w:rFonts w:cs="Times New Roman"/>
        </w:rPr>
        <w:t>izomba</w:t>
      </w:r>
      <w:r w:rsidR="00534084" w:rsidRPr="00A22CCC">
        <w:rPr>
          <w:rFonts w:cs="Times New Roman"/>
        </w:rPr>
        <w:t>,</w:t>
      </w:r>
    </w:p>
    <w:p w14:paraId="7DE33B4D" w14:textId="4AA3EFC5" w:rsidR="00906992" w:rsidRPr="00A22CCC" w:rsidRDefault="002773D4" w:rsidP="00906992">
      <w:pPr>
        <w:pStyle w:val="Nincstrkz"/>
        <w:numPr>
          <w:ilvl w:val="0"/>
          <w:numId w:val="30"/>
        </w:numPr>
        <w:ind w:left="567" w:hanging="567"/>
        <w:rPr>
          <w:rFonts w:cs="Times New Roman"/>
        </w:rPr>
      </w:pPr>
      <w:r w:rsidRPr="00A22CCC">
        <w:rPr>
          <w:rFonts w:cs="Times New Roman"/>
        </w:rPr>
        <w:t>egy másik injekciót ugyancsak a delt</w:t>
      </w:r>
      <w:r w:rsidR="000C0100">
        <w:rPr>
          <w:rFonts w:cs="Times New Roman"/>
        </w:rPr>
        <w:t>a</w:t>
      </w:r>
      <w:r w:rsidRPr="00A22CCC">
        <w:rPr>
          <w:rFonts w:cs="Times New Roman"/>
        </w:rPr>
        <w:t>izomba egy</w:t>
      </w:r>
      <w:r w:rsidR="007A0121">
        <w:rPr>
          <w:rFonts w:cs="Times New Roman"/>
        </w:rPr>
        <w:t xml:space="preserve"> </w:t>
      </w:r>
      <w:r w:rsidR="005D6A10" w:rsidRPr="00A22CCC">
        <w:rPr>
          <w:rFonts w:cs="Times New Roman"/>
        </w:rPr>
        <w:t>hét</w:t>
      </w:r>
      <w:r w:rsidRPr="00A22CCC">
        <w:rPr>
          <w:rFonts w:cs="Times New Roman"/>
        </w:rPr>
        <w:t>tel</w:t>
      </w:r>
      <w:r w:rsidRPr="00A22CCC">
        <w:rPr>
          <w:rFonts w:cs="Times New Roman"/>
          <w:spacing w:val="-14"/>
        </w:rPr>
        <w:t xml:space="preserve"> </w:t>
      </w:r>
      <w:r w:rsidRPr="00A22CCC">
        <w:rPr>
          <w:rFonts w:cs="Times New Roman"/>
        </w:rPr>
        <w:t>később</w:t>
      </w:r>
      <w:r w:rsidR="00906992" w:rsidRPr="00A22CCC">
        <w:rPr>
          <w:rFonts w:cs="Times New Roman"/>
        </w:rPr>
        <w:t>,</w:t>
      </w:r>
    </w:p>
    <w:p w14:paraId="14A69156" w14:textId="0E3241FE" w:rsidR="002773D4" w:rsidRPr="00A22CCC" w:rsidRDefault="002773D4" w:rsidP="00906992">
      <w:pPr>
        <w:pStyle w:val="Nincstrkz"/>
        <w:numPr>
          <w:ilvl w:val="0"/>
          <w:numId w:val="30"/>
        </w:numPr>
        <w:ind w:left="567" w:hanging="567"/>
        <w:rPr>
          <w:rFonts w:cs="Times New Roman"/>
        </w:rPr>
      </w:pPr>
      <w:r w:rsidRPr="00A22CCC">
        <w:rPr>
          <w:rFonts w:cs="Times New Roman"/>
        </w:rPr>
        <w:t>ezt követően a delt</w:t>
      </w:r>
      <w:r w:rsidR="000C0100">
        <w:rPr>
          <w:rFonts w:cs="Times New Roman"/>
        </w:rPr>
        <w:t>a</w:t>
      </w:r>
      <w:r w:rsidRPr="00A22CCC">
        <w:rPr>
          <w:rFonts w:cs="Times New Roman"/>
        </w:rPr>
        <w:t>izomba vagy a gluteális izomba beadott 25</w:t>
      </w:r>
      <w:r w:rsidR="00906992" w:rsidRPr="00A22CCC">
        <w:rPr>
          <w:rFonts w:cs="Times New Roman"/>
        </w:rPr>
        <w:noBreakHyphen/>
      </w:r>
      <w:r w:rsidRPr="00A22CCC">
        <w:rPr>
          <w:rFonts w:cs="Times New Roman"/>
        </w:rPr>
        <w:t>150</w:t>
      </w:r>
      <w:r w:rsidR="00A658A8" w:rsidRPr="00A22CCC">
        <w:rPr>
          <w:rFonts w:cs="Times New Roman"/>
        </w:rPr>
        <w:t> mg</w:t>
      </w:r>
      <w:r w:rsidRPr="00A22CCC">
        <w:rPr>
          <w:rFonts w:cs="Times New Roman"/>
        </w:rPr>
        <w:t xml:space="preserve"> dózisú, injekciók normál</w:t>
      </w:r>
      <w:r w:rsidRPr="00A22CCC">
        <w:rPr>
          <w:rFonts w:cs="Times New Roman"/>
          <w:spacing w:val="-6"/>
        </w:rPr>
        <w:t xml:space="preserve"> </w:t>
      </w:r>
      <w:r w:rsidRPr="00A22CCC">
        <w:rPr>
          <w:rFonts w:cs="Times New Roman"/>
        </w:rPr>
        <w:t>havi</w:t>
      </w:r>
      <w:r w:rsidRPr="00A22CCC">
        <w:rPr>
          <w:rFonts w:cs="Times New Roman"/>
          <w:spacing w:val="-5"/>
        </w:rPr>
        <w:t xml:space="preserve"> </w:t>
      </w:r>
      <w:r w:rsidRPr="00A22CCC">
        <w:rPr>
          <w:rFonts w:cs="Times New Roman"/>
        </w:rPr>
        <w:t>ciklusa</w:t>
      </w:r>
      <w:r w:rsidRPr="00A22CCC">
        <w:rPr>
          <w:rFonts w:cs="Times New Roman"/>
          <w:spacing w:val="-5"/>
        </w:rPr>
        <w:t xml:space="preserve"> </w:t>
      </w:r>
      <w:r w:rsidRPr="00A22CCC">
        <w:rPr>
          <w:rFonts w:cs="Times New Roman"/>
        </w:rPr>
        <w:t>az</w:t>
      </w:r>
      <w:r w:rsidRPr="00A22CCC">
        <w:rPr>
          <w:rFonts w:cs="Times New Roman"/>
          <w:spacing w:val="-5"/>
        </w:rPr>
        <w:t xml:space="preserve"> </w:t>
      </w:r>
      <w:r w:rsidRPr="00A22CCC">
        <w:rPr>
          <w:rFonts w:cs="Times New Roman"/>
        </w:rPr>
        <w:t>egyéni</w:t>
      </w:r>
      <w:r w:rsidRPr="00A22CCC">
        <w:rPr>
          <w:rFonts w:cs="Times New Roman"/>
          <w:spacing w:val="-5"/>
        </w:rPr>
        <w:t xml:space="preserve"> </w:t>
      </w:r>
      <w:r w:rsidRPr="00A22CCC">
        <w:rPr>
          <w:rFonts w:cs="Times New Roman"/>
        </w:rPr>
        <w:t>tolerálhatóság</w:t>
      </w:r>
      <w:r w:rsidRPr="00A22CCC">
        <w:rPr>
          <w:rFonts w:cs="Times New Roman"/>
          <w:spacing w:val="-5"/>
        </w:rPr>
        <w:t xml:space="preserve"> </w:t>
      </w:r>
      <w:r w:rsidRPr="00A22CCC">
        <w:rPr>
          <w:rFonts w:cs="Times New Roman"/>
        </w:rPr>
        <w:t>és/vagy</w:t>
      </w:r>
      <w:r w:rsidRPr="00A22CCC">
        <w:rPr>
          <w:rFonts w:cs="Times New Roman"/>
          <w:spacing w:val="-5"/>
        </w:rPr>
        <w:t xml:space="preserve"> </w:t>
      </w:r>
      <w:r w:rsidRPr="00A22CCC">
        <w:rPr>
          <w:rFonts w:cs="Times New Roman"/>
        </w:rPr>
        <w:t>hatásosság</w:t>
      </w:r>
      <w:r w:rsidRPr="00A22CCC">
        <w:rPr>
          <w:rFonts w:cs="Times New Roman"/>
          <w:spacing w:val="-5"/>
        </w:rPr>
        <w:t xml:space="preserve"> </w:t>
      </w:r>
      <w:r w:rsidRPr="00A22CCC">
        <w:rPr>
          <w:rFonts w:cs="Times New Roman"/>
        </w:rPr>
        <w:t>függvényében</w:t>
      </w:r>
      <w:r w:rsidRPr="00A22CCC">
        <w:rPr>
          <w:rFonts w:cs="Times New Roman"/>
          <w:spacing w:val="-5"/>
        </w:rPr>
        <w:t xml:space="preserve"> </w:t>
      </w:r>
      <w:r w:rsidRPr="00A22CCC">
        <w:rPr>
          <w:rFonts w:cs="Times New Roman"/>
        </w:rPr>
        <w:t>folytatható.</w:t>
      </w:r>
    </w:p>
    <w:p w14:paraId="55224225" w14:textId="77777777" w:rsidR="002773D4" w:rsidRPr="00A22CCC" w:rsidRDefault="002773D4" w:rsidP="00602B41">
      <w:pPr>
        <w:pStyle w:val="Nincstrkz"/>
        <w:rPr>
          <w:rFonts w:cs="Times New Roman"/>
        </w:rPr>
      </w:pPr>
    </w:p>
    <w:p w14:paraId="1E505E3C" w14:textId="572C9CCE" w:rsidR="002773D4" w:rsidRPr="00A22CCC" w:rsidRDefault="002773D4" w:rsidP="00602B41">
      <w:pPr>
        <w:pStyle w:val="Nincstrkz"/>
        <w:rPr>
          <w:rFonts w:cs="Times New Roman"/>
          <w:i/>
        </w:rPr>
      </w:pPr>
      <w:r w:rsidRPr="00A22CCC">
        <w:rPr>
          <w:rFonts w:cs="Times New Roman"/>
          <w:i/>
        </w:rPr>
        <w:t>Kimaradt második kezdő dózis (</w:t>
      </w:r>
      <w:r w:rsidR="00744493" w:rsidRPr="00A22CCC">
        <w:rPr>
          <w:rFonts w:cs="Times New Roman"/>
          <w:i/>
        </w:rPr>
        <w:t>&gt; </w:t>
      </w:r>
      <w:r w:rsidRPr="00A22CCC">
        <w:rPr>
          <w:rFonts w:cs="Times New Roman"/>
          <w:i/>
        </w:rPr>
        <w:t>7</w:t>
      </w:r>
      <w:r w:rsidR="005D6A10" w:rsidRPr="00A22CCC">
        <w:rPr>
          <w:rFonts w:cs="Times New Roman"/>
          <w:i/>
        </w:rPr>
        <w:t> hét</w:t>
      </w:r>
      <w:r w:rsidRPr="00A22CCC">
        <w:rPr>
          <w:rFonts w:cs="Times New Roman"/>
          <w:i/>
        </w:rPr>
        <w:t>tel az első injekció után)</w:t>
      </w:r>
    </w:p>
    <w:p w14:paraId="0C3BE0A4" w14:textId="08A99A91" w:rsidR="002773D4" w:rsidRPr="00A22CCC" w:rsidRDefault="002773D4" w:rsidP="00602B41">
      <w:pPr>
        <w:pStyle w:val="Nincstrkz"/>
        <w:rPr>
          <w:rFonts w:cs="Times New Roman"/>
        </w:rPr>
      </w:pPr>
      <w:r w:rsidRPr="00A22CCC">
        <w:rPr>
          <w:rFonts w:cs="Times New Roman"/>
        </w:rPr>
        <w:t xml:space="preserve">Ha az első </w:t>
      </w:r>
      <w:r w:rsidR="00602B41" w:rsidRPr="00A22CCC">
        <w:rPr>
          <w:rFonts w:cs="Times New Roman"/>
        </w:rPr>
        <w:t>Paliperidon Teva</w:t>
      </w:r>
      <w:r w:rsidRPr="00A22CCC">
        <w:rPr>
          <w:rFonts w:cs="Times New Roman"/>
        </w:rPr>
        <w:t xml:space="preserve"> injekció beadása óta több mint 7</w:t>
      </w:r>
      <w:r w:rsidR="005D6A10" w:rsidRPr="00A22CCC">
        <w:rPr>
          <w:rFonts w:cs="Times New Roman"/>
        </w:rPr>
        <w:t> hét</w:t>
      </w:r>
      <w:r w:rsidRPr="00A22CCC">
        <w:rPr>
          <w:rFonts w:cs="Times New Roman"/>
        </w:rPr>
        <w:t xml:space="preserve"> telt el, akkor a </w:t>
      </w:r>
      <w:r w:rsidR="00602B41" w:rsidRPr="00A22CCC">
        <w:rPr>
          <w:rFonts w:cs="Times New Roman"/>
        </w:rPr>
        <w:t>Paliperidon Teva</w:t>
      </w:r>
      <w:r w:rsidRPr="00A22CCC">
        <w:rPr>
          <w:rFonts w:cs="Times New Roman"/>
        </w:rPr>
        <w:t xml:space="preserve"> kezdő dózisára a fent javasolt kezdő adagolást kell alkalmazni.</w:t>
      </w:r>
    </w:p>
    <w:p w14:paraId="7025B9EF" w14:textId="77777777" w:rsidR="002773D4" w:rsidRPr="00A22CCC" w:rsidRDefault="002773D4" w:rsidP="00602B41">
      <w:pPr>
        <w:pStyle w:val="Nincstrkz"/>
        <w:rPr>
          <w:rFonts w:cs="Times New Roman"/>
        </w:rPr>
      </w:pPr>
    </w:p>
    <w:p w14:paraId="725AF52A" w14:textId="7EFDB03B" w:rsidR="002773D4" w:rsidRPr="00A22CCC" w:rsidRDefault="002773D4" w:rsidP="00602B41">
      <w:pPr>
        <w:pStyle w:val="Nincstrkz"/>
        <w:rPr>
          <w:rFonts w:cs="Times New Roman"/>
          <w:i/>
        </w:rPr>
      </w:pPr>
      <w:r w:rsidRPr="00A22CCC">
        <w:rPr>
          <w:rFonts w:cs="Times New Roman"/>
          <w:i/>
        </w:rPr>
        <w:t>Kimaradt havi fenntartó dózis (1</w:t>
      </w:r>
      <w:r w:rsidR="00A745A0" w:rsidRPr="00A22CCC">
        <w:rPr>
          <w:rFonts w:cs="Times New Roman"/>
          <w:i/>
        </w:rPr>
        <w:t> hónap</w:t>
      </w:r>
      <w:r w:rsidRPr="00A22CCC">
        <w:rPr>
          <w:rFonts w:cs="Times New Roman"/>
          <w:i/>
        </w:rPr>
        <w:t>-6</w:t>
      </w:r>
      <w:r w:rsidR="005D6A10" w:rsidRPr="00A22CCC">
        <w:rPr>
          <w:rFonts w:cs="Times New Roman"/>
          <w:i/>
        </w:rPr>
        <w:t> hét</w:t>
      </w:r>
      <w:r w:rsidRPr="00A22CCC">
        <w:rPr>
          <w:rFonts w:cs="Times New Roman"/>
          <w:i/>
        </w:rPr>
        <w:t>)</w:t>
      </w:r>
    </w:p>
    <w:p w14:paraId="267C4977" w14:textId="7E7F9C95" w:rsidR="002773D4" w:rsidRPr="00A22CCC" w:rsidRDefault="002773D4" w:rsidP="00602B41">
      <w:pPr>
        <w:pStyle w:val="Nincstrkz"/>
        <w:rPr>
          <w:rFonts w:cs="Times New Roman"/>
        </w:rPr>
      </w:pPr>
      <w:r w:rsidRPr="00A22CCC">
        <w:rPr>
          <w:rFonts w:cs="Times New Roman"/>
        </w:rPr>
        <w:t xml:space="preserve">A bevezetést követően havi egyszeri </w:t>
      </w:r>
      <w:r w:rsidR="00602B41" w:rsidRPr="00A22CCC">
        <w:rPr>
          <w:rFonts w:cs="Times New Roman"/>
        </w:rPr>
        <w:t>Paliperidon Teva</w:t>
      </w:r>
      <w:r w:rsidRPr="00A22CCC">
        <w:rPr>
          <w:rFonts w:cs="Times New Roman"/>
        </w:rPr>
        <w:t xml:space="preserve"> injekció javasolt. Ha az utolsó injekció beadása óta kevesebb, mint 6</w:t>
      </w:r>
      <w:r w:rsidR="005D6A10" w:rsidRPr="00A22CCC">
        <w:rPr>
          <w:rFonts w:cs="Times New Roman"/>
        </w:rPr>
        <w:t> hét</w:t>
      </w:r>
      <w:r w:rsidRPr="00A22CCC">
        <w:rPr>
          <w:rFonts w:cs="Times New Roman"/>
        </w:rPr>
        <w:t xml:space="preserve"> telt el, akkor a korábban alkalmazott, beállított dózist haladéktalanul be kell adni, amit a havi egyszeri injekciók követnek.</w:t>
      </w:r>
    </w:p>
    <w:p w14:paraId="091B21CA" w14:textId="77777777" w:rsidR="002773D4" w:rsidRPr="00A22CCC" w:rsidRDefault="002773D4" w:rsidP="00602B41">
      <w:pPr>
        <w:pStyle w:val="Nincstrkz"/>
        <w:rPr>
          <w:rFonts w:cs="Times New Roman"/>
        </w:rPr>
      </w:pPr>
    </w:p>
    <w:p w14:paraId="70EC07C4" w14:textId="75CD7ED7" w:rsidR="002773D4" w:rsidRPr="00A22CCC" w:rsidRDefault="002773D4" w:rsidP="00602B41">
      <w:pPr>
        <w:pStyle w:val="Nincstrkz"/>
        <w:rPr>
          <w:rFonts w:cs="Times New Roman"/>
          <w:i/>
        </w:rPr>
      </w:pPr>
      <w:r w:rsidRPr="00A22CCC">
        <w:rPr>
          <w:rFonts w:cs="Times New Roman"/>
          <w:i/>
        </w:rPr>
        <w:t>Kimaradt havi fenntartó dózis (</w:t>
      </w:r>
      <w:r w:rsidR="00744493" w:rsidRPr="00A22CCC">
        <w:rPr>
          <w:rFonts w:cs="Times New Roman"/>
          <w:i/>
        </w:rPr>
        <w:t>&gt; </w:t>
      </w:r>
      <w:r w:rsidRPr="00A22CCC">
        <w:rPr>
          <w:rFonts w:cs="Times New Roman"/>
          <w:i/>
        </w:rPr>
        <w:t>6</w:t>
      </w:r>
      <w:r w:rsidR="005D6A10" w:rsidRPr="00A22CCC">
        <w:rPr>
          <w:rFonts w:cs="Times New Roman"/>
          <w:i/>
        </w:rPr>
        <w:t> hét</w:t>
      </w:r>
      <w:r w:rsidR="00744493" w:rsidRPr="00A22CCC">
        <w:rPr>
          <w:rFonts w:cs="Times New Roman"/>
          <w:i/>
        </w:rPr>
        <w:noBreakHyphen/>
        <w:t>&gt; </w:t>
      </w:r>
      <w:r w:rsidRPr="00A22CCC">
        <w:rPr>
          <w:rFonts w:cs="Times New Roman"/>
          <w:i/>
        </w:rPr>
        <w:t>6</w:t>
      </w:r>
      <w:r w:rsidR="00A745A0" w:rsidRPr="00A22CCC">
        <w:rPr>
          <w:rFonts w:cs="Times New Roman"/>
          <w:i/>
        </w:rPr>
        <w:t> hónap</w:t>
      </w:r>
      <w:r w:rsidRPr="00A22CCC">
        <w:rPr>
          <w:rFonts w:cs="Times New Roman"/>
          <w:i/>
        </w:rPr>
        <w:t>)</w:t>
      </w:r>
    </w:p>
    <w:p w14:paraId="29F2CBB0" w14:textId="618CA74C" w:rsidR="002773D4" w:rsidRPr="00A22CCC" w:rsidRDefault="002773D4" w:rsidP="00602B41">
      <w:pPr>
        <w:pStyle w:val="Nincstrkz"/>
        <w:rPr>
          <w:rFonts w:cs="Times New Roman"/>
        </w:rPr>
      </w:pPr>
      <w:r w:rsidRPr="00A22CCC">
        <w:rPr>
          <w:rFonts w:cs="Times New Roman"/>
        </w:rPr>
        <w:t xml:space="preserve">Ha az utolsó </w:t>
      </w:r>
      <w:r w:rsidR="00602B41" w:rsidRPr="00A22CCC">
        <w:rPr>
          <w:rFonts w:cs="Times New Roman"/>
        </w:rPr>
        <w:t>Paliperidon Teva</w:t>
      </w:r>
      <w:r w:rsidRPr="00A22CCC">
        <w:rPr>
          <w:rFonts w:cs="Times New Roman"/>
        </w:rPr>
        <w:t xml:space="preserve"> injekció beadása óta több mint 6</w:t>
      </w:r>
      <w:r w:rsidR="005D6A10" w:rsidRPr="00A22CCC">
        <w:rPr>
          <w:rFonts w:cs="Times New Roman"/>
        </w:rPr>
        <w:t> hét</w:t>
      </w:r>
      <w:r w:rsidRPr="00A22CCC">
        <w:rPr>
          <w:rFonts w:cs="Times New Roman"/>
        </w:rPr>
        <w:t xml:space="preserve"> telt el, a teendők a</w:t>
      </w:r>
      <w:r w:rsidR="00744493" w:rsidRPr="00A22CCC">
        <w:rPr>
          <w:rFonts w:cs="Times New Roman"/>
        </w:rPr>
        <w:t xml:space="preserve"> következők</w:t>
      </w:r>
      <w:r w:rsidRPr="00A22CCC">
        <w:rPr>
          <w:rFonts w:cs="Times New Roman"/>
        </w:rPr>
        <w:t>:</w:t>
      </w:r>
    </w:p>
    <w:p w14:paraId="336B65F3" w14:textId="77777777" w:rsidR="002773D4" w:rsidRPr="00A22CCC" w:rsidRDefault="002773D4" w:rsidP="00602B41">
      <w:pPr>
        <w:pStyle w:val="Nincstrkz"/>
        <w:rPr>
          <w:rFonts w:cs="Times New Roman"/>
        </w:rPr>
      </w:pPr>
    </w:p>
    <w:p w14:paraId="6B72A93A" w14:textId="15F33B96" w:rsidR="002773D4" w:rsidRPr="00A22CCC" w:rsidRDefault="002773D4" w:rsidP="00602B41">
      <w:pPr>
        <w:pStyle w:val="Nincstrkz"/>
        <w:rPr>
          <w:rFonts w:cs="Times New Roman"/>
          <w:i/>
        </w:rPr>
      </w:pPr>
      <w:r w:rsidRPr="00A22CCC">
        <w:rPr>
          <w:rFonts w:cs="Times New Roman"/>
          <w:i/>
        </w:rPr>
        <w:t>25</w:t>
      </w:r>
      <w:r w:rsidR="00744493" w:rsidRPr="00A22CCC">
        <w:rPr>
          <w:rFonts w:cs="Times New Roman"/>
          <w:i/>
        </w:rPr>
        <w:noBreakHyphen/>
      </w:r>
      <w:r w:rsidRPr="00A22CCC">
        <w:rPr>
          <w:rFonts w:cs="Times New Roman"/>
          <w:i/>
        </w:rPr>
        <w:t>100</w:t>
      </w:r>
      <w:r w:rsidR="00A658A8" w:rsidRPr="00A22CCC">
        <w:rPr>
          <w:rFonts w:cs="Times New Roman"/>
          <w:i/>
        </w:rPr>
        <w:t> mg</w:t>
      </w:r>
      <w:r w:rsidRPr="00A22CCC">
        <w:rPr>
          <w:rFonts w:cs="Times New Roman"/>
          <w:i/>
        </w:rPr>
        <w:t xml:space="preserve"> dózissal stabilizált betegeknél</w:t>
      </w:r>
    </w:p>
    <w:p w14:paraId="4125A96F" w14:textId="391A768E" w:rsidR="00534084" w:rsidRPr="00A22CCC" w:rsidRDefault="002773D4" w:rsidP="00AA7474">
      <w:pPr>
        <w:pStyle w:val="Nincstrkz"/>
        <w:numPr>
          <w:ilvl w:val="0"/>
          <w:numId w:val="31"/>
        </w:numPr>
        <w:ind w:left="567" w:hanging="567"/>
        <w:rPr>
          <w:rFonts w:cs="Times New Roman"/>
        </w:rPr>
      </w:pPr>
      <w:r w:rsidRPr="00A22CCC">
        <w:rPr>
          <w:rFonts w:cs="Times New Roman"/>
        </w:rPr>
        <w:lastRenderedPageBreak/>
        <w:t>egy injekciót haladéktalanul be kell adni a delt</w:t>
      </w:r>
      <w:r w:rsidR="000C0100">
        <w:rPr>
          <w:rFonts w:cs="Times New Roman"/>
        </w:rPr>
        <w:t>a</w:t>
      </w:r>
      <w:r w:rsidRPr="00A22CCC">
        <w:rPr>
          <w:rFonts w:cs="Times New Roman"/>
        </w:rPr>
        <w:t>izomba, ugyanabban a dózisban, mint amivel a beteget korábban</w:t>
      </w:r>
      <w:r w:rsidRPr="00A22CCC">
        <w:rPr>
          <w:rFonts w:cs="Times New Roman"/>
          <w:spacing w:val="-4"/>
        </w:rPr>
        <w:t xml:space="preserve"> </w:t>
      </w:r>
      <w:r w:rsidRPr="00A22CCC">
        <w:rPr>
          <w:rFonts w:cs="Times New Roman"/>
        </w:rPr>
        <w:t>stabilizálták</w:t>
      </w:r>
      <w:r w:rsidR="00534084" w:rsidRPr="00A22CCC">
        <w:rPr>
          <w:rFonts w:cs="Times New Roman"/>
        </w:rPr>
        <w:t xml:space="preserve">, </w:t>
      </w:r>
    </w:p>
    <w:p w14:paraId="23CC8683" w14:textId="4742F1CA" w:rsidR="00534084" w:rsidRPr="00A22CCC" w:rsidRDefault="002773D4" w:rsidP="00AA7474">
      <w:pPr>
        <w:pStyle w:val="Nincstrkz"/>
        <w:numPr>
          <w:ilvl w:val="0"/>
          <w:numId w:val="31"/>
        </w:numPr>
        <w:ind w:left="567" w:hanging="567"/>
        <w:rPr>
          <w:rFonts w:cs="Times New Roman"/>
        </w:rPr>
      </w:pPr>
      <w:r w:rsidRPr="00A22CCC">
        <w:rPr>
          <w:rFonts w:cs="Times New Roman"/>
        </w:rPr>
        <w:t>egy másik injekciót a delt</w:t>
      </w:r>
      <w:r w:rsidR="000C0100">
        <w:rPr>
          <w:rFonts w:cs="Times New Roman"/>
        </w:rPr>
        <w:t>a</w:t>
      </w:r>
      <w:r w:rsidRPr="00A22CCC">
        <w:rPr>
          <w:rFonts w:cs="Times New Roman"/>
        </w:rPr>
        <w:t>izomba (ugyanabban a dózisban) egy</w:t>
      </w:r>
      <w:r w:rsidR="00534084" w:rsidRPr="00A22CCC">
        <w:rPr>
          <w:rFonts w:cs="Times New Roman"/>
        </w:rPr>
        <w:t xml:space="preserve"> </w:t>
      </w:r>
      <w:r w:rsidR="005D6A10" w:rsidRPr="00A22CCC">
        <w:rPr>
          <w:rFonts w:cs="Times New Roman"/>
        </w:rPr>
        <w:t>hét</w:t>
      </w:r>
      <w:r w:rsidRPr="00A22CCC">
        <w:rPr>
          <w:rFonts w:cs="Times New Roman"/>
        </w:rPr>
        <w:t>tel később (8.</w:t>
      </w:r>
      <w:r w:rsidRPr="00A22CCC">
        <w:rPr>
          <w:rFonts w:cs="Times New Roman"/>
          <w:spacing w:val="-29"/>
        </w:rPr>
        <w:t xml:space="preserve"> </w:t>
      </w:r>
      <w:r w:rsidRPr="00A22CCC">
        <w:rPr>
          <w:rFonts w:cs="Times New Roman"/>
        </w:rPr>
        <w:t>napon)</w:t>
      </w:r>
      <w:r w:rsidR="00534084" w:rsidRPr="00A22CCC">
        <w:rPr>
          <w:rFonts w:cs="Times New Roman"/>
        </w:rPr>
        <w:t xml:space="preserve">, </w:t>
      </w:r>
    </w:p>
    <w:p w14:paraId="64EFE6E2" w14:textId="6E42A1CE" w:rsidR="002773D4" w:rsidRPr="00A22CCC" w:rsidRDefault="002773D4" w:rsidP="00AA7474">
      <w:pPr>
        <w:pStyle w:val="Nincstrkz"/>
        <w:numPr>
          <w:ilvl w:val="0"/>
          <w:numId w:val="31"/>
        </w:numPr>
        <w:ind w:left="567" w:hanging="567"/>
        <w:rPr>
          <w:rFonts w:cs="Times New Roman"/>
        </w:rPr>
      </w:pPr>
      <w:r w:rsidRPr="00A22CCC">
        <w:rPr>
          <w:rFonts w:cs="Times New Roman"/>
        </w:rPr>
        <w:t>ezt követően a delt</w:t>
      </w:r>
      <w:r w:rsidR="000C0100">
        <w:rPr>
          <w:rFonts w:cs="Times New Roman"/>
        </w:rPr>
        <w:t>a</w:t>
      </w:r>
      <w:r w:rsidRPr="00A22CCC">
        <w:rPr>
          <w:rFonts w:cs="Times New Roman"/>
        </w:rPr>
        <w:t>izomba vagy a gluteális izomba beadott 25</w:t>
      </w:r>
      <w:r w:rsidR="00534084" w:rsidRPr="00A22CCC">
        <w:rPr>
          <w:rFonts w:cs="Times New Roman"/>
        </w:rPr>
        <w:noBreakHyphen/>
      </w:r>
      <w:r w:rsidRPr="00A22CCC">
        <w:rPr>
          <w:rFonts w:cs="Times New Roman"/>
        </w:rPr>
        <w:t>150</w:t>
      </w:r>
      <w:r w:rsidR="00A658A8" w:rsidRPr="00A22CCC">
        <w:rPr>
          <w:rFonts w:cs="Times New Roman"/>
        </w:rPr>
        <w:t> mg</w:t>
      </w:r>
      <w:r w:rsidRPr="00A22CCC">
        <w:rPr>
          <w:rFonts w:cs="Times New Roman"/>
        </w:rPr>
        <w:t xml:space="preserve"> dózisú, injekciók normál</w:t>
      </w:r>
      <w:r w:rsidRPr="00A22CCC">
        <w:rPr>
          <w:rFonts w:cs="Times New Roman"/>
          <w:spacing w:val="-6"/>
        </w:rPr>
        <w:t xml:space="preserve"> </w:t>
      </w:r>
      <w:r w:rsidRPr="00A22CCC">
        <w:rPr>
          <w:rFonts w:cs="Times New Roman"/>
        </w:rPr>
        <w:t>havi</w:t>
      </w:r>
      <w:r w:rsidRPr="00A22CCC">
        <w:rPr>
          <w:rFonts w:cs="Times New Roman"/>
          <w:spacing w:val="-5"/>
        </w:rPr>
        <w:t xml:space="preserve"> </w:t>
      </w:r>
      <w:r w:rsidRPr="00A22CCC">
        <w:rPr>
          <w:rFonts w:cs="Times New Roman"/>
        </w:rPr>
        <w:t>ciklusa</w:t>
      </w:r>
      <w:r w:rsidRPr="00A22CCC">
        <w:rPr>
          <w:rFonts w:cs="Times New Roman"/>
          <w:spacing w:val="-5"/>
        </w:rPr>
        <w:t xml:space="preserve"> </w:t>
      </w:r>
      <w:r w:rsidRPr="00A22CCC">
        <w:rPr>
          <w:rFonts w:cs="Times New Roman"/>
        </w:rPr>
        <w:t>az</w:t>
      </w:r>
      <w:r w:rsidRPr="00A22CCC">
        <w:rPr>
          <w:rFonts w:cs="Times New Roman"/>
          <w:spacing w:val="-5"/>
        </w:rPr>
        <w:t xml:space="preserve"> </w:t>
      </w:r>
      <w:r w:rsidRPr="00A22CCC">
        <w:rPr>
          <w:rFonts w:cs="Times New Roman"/>
        </w:rPr>
        <w:t>egyéni</w:t>
      </w:r>
      <w:r w:rsidRPr="00A22CCC">
        <w:rPr>
          <w:rFonts w:cs="Times New Roman"/>
          <w:spacing w:val="-5"/>
        </w:rPr>
        <w:t xml:space="preserve"> </w:t>
      </w:r>
      <w:r w:rsidRPr="00A22CCC">
        <w:rPr>
          <w:rFonts w:cs="Times New Roman"/>
        </w:rPr>
        <w:t>tolerálhatóság</w:t>
      </w:r>
      <w:r w:rsidRPr="00A22CCC">
        <w:rPr>
          <w:rFonts w:cs="Times New Roman"/>
          <w:spacing w:val="-5"/>
        </w:rPr>
        <w:t xml:space="preserve"> </w:t>
      </w:r>
      <w:r w:rsidRPr="00A22CCC">
        <w:rPr>
          <w:rFonts w:cs="Times New Roman"/>
        </w:rPr>
        <w:t>és/vagy</w:t>
      </w:r>
      <w:r w:rsidRPr="00A22CCC">
        <w:rPr>
          <w:rFonts w:cs="Times New Roman"/>
          <w:spacing w:val="-5"/>
        </w:rPr>
        <w:t xml:space="preserve"> </w:t>
      </w:r>
      <w:r w:rsidRPr="00A22CCC">
        <w:rPr>
          <w:rFonts w:cs="Times New Roman"/>
        </w:rPr>
        <w:t>hatásosság</w:t>
      </w:r>
      <w:r w:rsidRPr="00A22CCC">
        <w:rPr>
          <w:rFonts w:cs="Times New Roman"/>
          <w:spacing w:val="-5"/>
        </w:rPr>
        <w:t xml:space="preserve"> </w:t>
      </w:r>
      <w:r w:rsidRPr="00A22CCC">
        <w:rPr>
          <w:rFonts w:cs="Times New Roman"/>
        </w:rPr>
        <w:t>függvényében</w:t>
      </w:r>
      <w:r w:rsidRPr="00A22CCC">
        <w:rPr>
          <w:rFonts w:cs="Times New Roman"/>
          <w:spacing w:val="-5"/>
        </w:rPr>
        <w:t xml:space="preserve"> </w:t>
      </w:r>
      <w:r w:rsidRPr="00A22CCC">
        <w:rPr>
          <w:rFonts w:cs="Times New Roman"/>
        </w:rPr>
        <w:t>folytatható.</w:t>
      </w:r>
    </w:p>
    <w:p w14:paraId="627959DF" w14:textId="77777777" w:rsidR="002773D4" w:rsidRPr="00A22CCC" w:rsidRDefault="002773D4" w:rsidP="00602B41">
      <w:pPr>
        <w:pStyle w:val="Nincstrkz"/>
        <w:rPr>
          <w:rFonts w:cs="Times New Roman"/>
        </w:rPr>
      </w:pPr>
    </w:p>
    <w:p w14:paraId="64799DD2" w14:textId="466A4EE0" w:rsidR="002773D4" w:rsidRPr="00A22CCC" w:rsidRDefault="002773D4" w:rsidP="00602B41">
      <w:pPr>
        <w:pStyle w:val="Nincstrkz"/>
        <w:rPr>
          <w:rFonts w:cs="Times New Roman"/>
          <w:i/>
        </w:rPr>
      </w:pPr>
      <w:r w:rsidRPr="00A22CCC">
        <w:rPr>
          <w:rFonts w:cs="Times New Roman"/>
          <w:i/>
        </w:rPr>
        <w:t>150</w:t>
      </w:r>
      <w:r w:rsidR="00A658A8" w:rsidRPr="00A22CCC">
        <w:rPr>
          <w:rFonts w:cs="Times New Roman"/>
          <w:i/>
        </w:rPr>
        <w:t> mg</w:t>
      </w:r>
      <w:r w:rsidRPr="00A22CCC">
        <w:rPr>
          <w:rFonts w:cs="Times New Roman"/>
          <w:i/>
        </w:rPr>
        <w:t xml:space="preserve"> dózissal stabilizált betegeknél</w:t>
      </w:r>
    </w:p>
    <w:p w14:paraId="19C4EF29" w14:textId="5C9F5BE6" w:rsidR="00534084" w:rsidRPr="00A22CCC" w:rsidRDefault="002773D4" w:rsidP="00AA7474">
      <w:pPr>
        <w:pStyle w:val="Nincstrkz"/>
        <w:numPr>
          <w:ilvl w:val="0"/>
          <w:numId w:val="32"/>
        </w:numPr>
        <w:ind w:left="567" w:hanging="567"/>
        <w:rPr>
          <w:rFonts w:cs="Times New Roman"/>
        </w:rPr>
      </w:pPr>
      <w:r w:rsidRPr="00A22CCC">
        <w:rPr>
          <w:rFonts w:cs="Times New Roman"/>
        </w:rPr>
        <w:t>egy 100</w:t>
      </w:r>
      <w:r w:rsidR="00A658A8" w:rsidRPr="00A22CCC">
        <w:rPr>
          <w:rFonts w:cs="Times New Roman"/>
        </w:rPr>
        <w:t> mg</w:t>
      </w:r>
      <w:r w:rsidRPr="00A22CCC">
        <w:rPr>
          <w:rFonts w:cs="Times New Roman"/>
        </w:rPr>
        <w:t>-os injekciót haladéktalanul be kell adni a delt</w:t>
      </w:r>
      <w:r w:rsidR="000C0100">
        <w:rPr>
          <w:rFonts w:cs="Times New Roman"/>
        </w:rPr>
        <w:t>a</w:t>
      </w:r>
      <w:r w:rsidRPr="00A22CCC">
        <w:rPr>
          <w:rFonts w:cs="Times New Roman"/>
        </w:rPr>
        <w:t>izomba</w:t>
      </w:r>
      <w:r w:rsidR="00534084" w:rsidRPr="00A22CCC">
        <w:rPr>
          <w:rFonts w:cs="Times New Roman"/>
        </w:rPr>
        <w:t xml:space="preserve">, </w:t>
      </w:r>
    </w:p>
    <w:p w14:paraId="334BE651" w14:textId="68957466" w:rsidR="00534084" w:rsidRPr="00A22CCC" w:rsidRDefault="002773D4" w:rsidP="00AA7474">
      <w:pPr>
        <w:pStyle w:val="Nincstrkz"/>
        <w:numPr>
          <w:ilvl w:val="0"/>
          <w:numId w:val="32"/>
        </w:numPr>
        <w:ind w:left="567" w:hanging="567"/>
        <w:rPr>
          <w:rFonts w:cs="Times New Roman"/>
        </w:rPr>
      </w:pPr>
      <w:r w:rsidRPr="00A22CCC">
        <w:rPr>
          <w:rFonts w:cs="Times New Roman"/>
        </w:rPr>
        <w:t>egy másik 100</w:t>
      </w:r>
      <w:r w:rsidR="00A658A8" w:rsidRPr="00A22CCC">
        <w:rPr>
          <w:rFonts w:cs="Times New Roman"/>
        </w:rPr>
        <w:t> mg</w:t>
      </w:r>
      <w:r w:rsidRPr="00A22CCC">
        <w:rPr>
          <w:rFonts w:cs="Times New Roman"/>
        </w:rPr>
        <w:t>-os injekciót a delt</w:t>
      </w:r>
      <w:r w:rsidR="000C0100">
        <w:rPr>
          <w:rFonts w:cs="Times New Roman"/>
        </w:rPr>
        <w:t>a</w:t>
      </w:r>
      <w:r w:rsidRPr="00A22CCC">
        <w:rPr>
          <w:rFonts w:cs="Times New Roman"/>
        </w:rPr>
        <w:t>izomba egy</w:t>
      </w:r>
      <w:r w:rsidR="00C82BC2">
        <w:rPr>
          <w:rFonts w:cs="Times New Roman"/>
        </w:rPr>
        <w:t xml:space="preserve"> </w:t>
      </w:r>
      <w:r w:rsidR="005D6A10" w:rsidRPr="00A22CCC">
        <w:rPr>
          <w:rFonts w:cs="Times New Roman"/>
        </w:rPr>
        <w:t>hét</w:t>
      </w:r>
      <w:r w:rsidRPr="00A22CCC">
        <w:rPr>
          <w:rFonts w:cs="Times New Roman"/>
        </w:rPr>
        <w:t>tel később (8.</w:t>
      </w:r>
      <w:r w:rsidRPr="00A22CCC">
        <w:rPr>
          <w:rFonts w:cs="Times New Roman"/>
          <w:spacing w:val="-17"/>
        </w:rPr>
        <w:t xml:space="preserve"> </w:t>
      </w:r>
      <w:r w:rsidRPr="00A22CCC">
        <w:rPr>
          <w:rFonts w:cs="Times New Roman"/>
        </w:rPr>
        <w:t>napon)</w:t>
      </w:r>
      <w:r w:rsidR="00534084" w:rsidRPr="00A22CCC">
        <w:rPr>
          <w:rFonts w:cs="Times New Roman"/>
        </w:rPr>
        <w:t xml:space="preserve">, </w:t>
      </w:r>
    </w:p>
    <w:p w14:paraId="023A279C" w14:textId="489F51D5" w:rsidR="002773D4" w:rsidRPr="00A22CCC" w:rsidRDefault="002773D4" w:rsidP="00AA7474">
      <w:pPr>
        <w:pStyle w:val="Nincstrkz"/>
        <w:numPr>
          <w:ilvl w:val="0"/>
          <w:numId w:val="32"/>
        </w:numPr>
        <w:ind w:left="567" w:hanging="567"/>
        <w:rPr>
          <w:rFonts w:cs="Times New Roman"/>
        </w:rPr>
      </w:pPr>
      <w:r w:rsidRPr="00A22CCC">
        <w:rPr>
          <w:rFonts w:cs="Times New Roman"/>
        </w:rPr>
        <w:t>ezt követően a delt</w:t>
      </w:r>
      <w:r w:rsidR="000C0100">
        <w:rPr>
          <w:rFonts w:cs="Times New Roman"/>
        </w:rPr>
        <w:t>a</w:t>
      </w:r>
      <w:r w:rsidRPr="00A22CCC">
        <w:rPr>
          <w:rFonts w:cs="Times New Roman"/>
        </w:rPr>
        <w:t>izomba vagy a gluteális izomba beadott 25</w:t>
      </w:r>
      <w:r w:rsidR="00534084" w:rsidRPr="00A22CCC">
        <w:rPr>
          <w:rFonts w:cs="Times New Roman"/>
        </w:rPr>
        <w:noBreakHyphen/>
      </w:r>
      <w:r w:rsidRPr="00A22CCC">
        <w:rPr>
          <w:rFonts w:cs="Times New Roman"/>
        </w:rPr>
        <w:t>150</w:t>
      </w:r>
      <w:r w:rsidR="00A658A8" w:rsidRPr="00A22CCC">
        <w:rPr>
          <w:rFonts w:cs="Times New Roman"/>
        </w:rPr>
        <w:t> mg</w:t>
      </w:r>
      <w:r w:rsidRPr="00A22CCC">
        <w:rPr>
          <w:rFonts w:cs="Times New Roman"/>
        </w:rPr>
        <w:t xml:space="preserve"> dózisú, injekciók normál</w:t>
      </w:r>
      <w:r w:rsidRPr="00A22CCC">
        <w:rPr>
          <w:rFonts w:cs="Times New Roman"/>
          <w:spacing w:val="-6"/>
        </w:rPr>
        <w:t xml:space="preserve"> </w:t>
      </w:r>
      <w:r w:rsidRPr="00A22CCC">
        <w:rPr>
          <w:rFonts w:cs="Times New Roman"/>
        </w:rPr>
        <w:t>havi</w:t>
      </w:r>
      <w:r w:rsidRPr="00A22CCC">
        <w:rPr>
          <w:rFonts w:cs="Times New Roman"/>
          <w:spacing w:val="-5"/>
        </w:rPr>
        <w:t xml:space="preserve"> </w:t>
      </w:r>
      <w:r w:rsidRPr="00A22CCC">
        <w:rPr>
          <w:rFonts w:cs="Times New Roman"/>
        </w:rPr>
        <w:t>ciklusa</w:t>
      </w:r>
      <w:r w:rsidRPr="00A22CCC">
        <w:rPr>
          <w:rFonts w:cs="Times New Roman"/>
          <w:spacing w:val="-5"/>
        </w:rPr>
        <w:t xml:space="preserve"> </w:t>
      </w:r>
      <w:r w:rsidRPr="00A22CCC">
        <w:rPr>
          <w:rFonts w:cs="Times New Roman"/>
        </w:rPr>
        <w:t>az</w:t>
      </w:r>
      <w:r w:rsidRPr="00A22CCC">
        <w:rPr>
          <w:rFonts w:cs="Times New Roman"/>
          <w:spacing w:val="-5"/>
        </w:rPr>
        <w:t xml:space="preserve"> </w:t>
      </w:r>
      <w:r w:rsidRPr="00A22CCC">
        <w:rPr>
          <w:rFonts w:cs="Times New Roman"/>
        </w:rPr>
        <w:t>egyéni</w:t>
      </w:r>
      <w:r w:rsidRPr="00A22CCC">
        <w:rPr>
          <w:rFonts w:cs="Times New Roman"/>
          <w:spacing w:val="-5"/>
        </w:rPr>
        <w:t xml:space="preserve"> </w:t>
      </w:r>
      <w:r w:rsidRPr="00A22CCC">
        <w:rPr>
          <w:rFonts w:cs="Times New Roman"/>
        </w:rPr>
        <w:t>tolerálhatóság</w:t>
      </w:r>
      <w:r w:rsidRPr="00A22CCC">
        <w:rPr>
          <w:rFonts w:cs="Times New Roman"/>
          <w:spacing w:val="-7"/>
        </w:rPr>
        <w:t xml:space="preserve"> </w:t>
      </w:r>
      <w:r w:rsidRPr="00A22CCC">
        <w:rPr>
          <w:rFonts w:cs="Times New Roman"/>
        </w:rPr>
        <w:t>és/vagy</w:t>
      </w:r>
      <w:r w:rsidRPr="00A22CCC">
        <w:rPr>
          <w:rFonts w:cs="Times New Roman"/>
          <w:spacing w:val="-5"/>
        </w:rPr>
        <w:t xml:space="preserve"> </w:t>
      </w:r>
      <w:r w:rsidRPr="00A22CCC">
        <w:rPr>
          <w:rFonts w:cs="Times New Roman"/>
        </w:rPr>
        <w:t>hatásosság</w:t>
      </w:r>
      <w:r w:rsidRPr="00A22CCC">
        <w:rPr>
          <w:rFonts w:cs="Times New Roman"/>
          <w:spacing w:val="-5"/>
        </w:rPr>
        <w:t xml:space="preserve"> </w:t>
      </w:r>
      <w:r w:rsidRPr="00A22CCC">
        <w:rPr>
          <w:rFonts w:cs="Times New Roman"/>
        </w:rPr>
        <w:t>függvényében</w:t>
      </w:r>
      <w:r w:rsidRPr="00A22CCC">
        <w:rPr>
          <w:rFonts w:cs="Times New Roman"/>
          <w:spacing w:val="-6"/>
        </w:rPr>
        <w:t xml:space="preserve"> </w:t>
      </w:r>
      <w:r w:rsidRPr="00A22CCC">
        <w:rPr>
          <w:rFonts w:cs="Times New Roman"/>
        </w:rPr>
        <w:t>folytatható.</w:t>
      </w:r>
    </w:p>
    <w:p w14:paraId="0C0E363C" w14:textId="77777777" w:rsidR="002773D4" w:rsidRPr="00A22CCC" w:rsidRDefault="002773D4" w:rsidP="00602B41">
      <w:pPr>
        <w:pStyle w:val="Nincstrkz"/>
        <w:rPr>
          <w:rFonts w:cs="Times New Roman"/>
        </w:rPr>
      </w:pPr>
    </w:p>
    <w:p w14:paraId="184355DF" w14:textId="0C283FB0" w:rsidR="002773D4" w:rsidRPr="00A22CCC" w:rsidRDefault="002773D4" w:rsidP="00602B41">
      <w:pPr>
        <w:pStyle w:val="Nincstrkz"/>
        <w:rPr>
          <w:rFonts w:cs="Times New Roman"/>
          <w:i/>
        </w:rPr>
      </w:pPr>
      <w:r w:rsidRPr="00A22CCC">
        <w:rPr>
          <w:rFonts w:cs="Times New Roman"/>
          <w:i/>
        </w:rPr>
        <w:t>Kimaradt havi fenntartó dózis (</w:t>
      </w:r>
      <w:r w:rsidR="00744493" w:rsidRPr="00A22CCC">
        <w:rPr>
          <w:rFonts w:cs="Times New Roman"/>
          <w:i/>
        </w:rPr>
        <w:t>&gt; </w:t>
      </w:r>
      <w:r w:rsidRPr="00A22CCC">
        <w:rPr>
          <w:rFonts w:cs="Times New Roman"/>
          <w:i/>
        </w:rPr>
        <w:t>6</w:t>
      </w:r>
      <w:r w:rsidR="00A745A0" w:rsidRPr="00A22CCC">
        <w:rPr>
          <w:rFonts w:cs="Times New Roman"/>
          <w:i/>
        </w:rPr>
        <w:t> hónap</w:t>
      </w:r>
      <w:r w:rsidRPr="00A22CCC">
        <w:rPr>
          <w:rFonts w:cs="Times New Roman"/>
          <w:i/>
        </w:rPr>
        <w:t>)</w:t>
      </w:r>
    </w:p>
    <w:p w14:paraId="6A420DB6" w14:textId="68D6286E" w:rsidR="002773D4" w:rsidRPr="00A22CCC" w:rsidRDefault="002773D4" w:rsidP="00602B41">
      <w:pPr>
        <w:pStyle w:val="Nincstrkz"/>
        <w:rPr>
          <w:rFonts w:cs="Times New Roman"/>
        </w:rPr>
      </w:pPr>
      <w:r w:rsidRPr="00A22CCC">
        <w:rPr>
          <w:rFonts w:cs="Times New Roman"/>
        </w:rPr>
        <w:t xml:space="preserve">Ha az utolsó </w:t>
      </w:r>
      <w:r w:rsidR="00602B41" w:rsidRPr="00A22CCC">
        <w:rPr>
          <w:rFonts w:cs="Times New Roman"/>
        </w:rPr>
        <w:t>Paliperidon Teva</w:t>
      </w:r>
      <w:r w:rsidRPr="00A22CCC">
        <w:rPr>
          <w:rFonts w:cs="Times New Roman"/>
        </w:rPr>
        <w:t xml:space="preserve"> injekció beadása óta több mint 6</w:t>
      </w:r>
      <w:r w:rsidR="00A745A0" w:rsidRPr="00A22CCC">
        <w:rPr>
          <w:rFonts w:cs="Times New Roman"/>
        </w:rPr>
        <w:t> hónap</w:t>
      </w:r>
      <w:r w:rsidRPr="00A22CCC">
        <w:rPr>
          <w:rFonts w:cs="Times New Roman"/>
        </w:rPr>
        <w:t xml:space="preserve"> telt el, akkor a </w:t>
      </w:r>
      <w:r w:rsidR="00602B41" w:rsidRPr="00A22CCC">
        <w:rPr>
          <w:rFonts w:cs="Times New Roman"/>
        </w:rPr>
        <w:t>Paliperidon Teva</w:t>
      </w:r>
      <w:r w:rsidRPr="00A22CCC">
        <w:rPr>
          <w:rFonts w:cs="Times New Roman"/>
        </w:rPr>
        <w:t xml:space="preserve"> kezdő dózisára a fentiekben javasolt kezdő adagolást kell alkalmazni.</w:t>
      </w:r>
    </w:p>
    <w:p w14:paraId="0314FB8A" w14:textId="77777777" w:rsidR="002773D4" w:rsidRPr="00A22CCC" w:rsidRDefault="002773D4" w:rsidP="00602B41">
      <w:pPr>
        <w:pStyle w:val="Nincstrkz"/>
        <w:rPr>
          <w:rFonts w:cs="Times New Roman"/>
        </w:rPr>
      </w:pPr>
    </w:p>
    <w:p w14:paraId="57029507" w14:textId="77777777" w:rsidR="002773D4" w:rsidRPr="00A22CCC" w:rsidRDefault="002773D4" w:rsidP="00602B41">
      <w:pPr>
        <w:pStyle w:val="Nincstrkz"/>
        <w:rPr>
          <w:rFonts w:cs="Times New Roman"/>
        </w:rPr>
      </w:pPr>
      <w:r w:rsidRPr="00A22CCC">
        <w:rPr>
          <w:rFonts w:cs="Times New Roman"/>
          <w:u w:val="single"/>
        </w:rPr>
        <w:t>Különleges betegcsoportok</w:t>
      </w:r>
    </w:p>
    <w:p w14:paraId="191C1AB8" w14:textId="77777777" w:rsidR="002773D4" w:rsidRPr="00A22CCC" w:rsidRDefault="002773D4" w:rsidP="00602B41">
      <w:pPr>
        <w:pStyle w:val="Nincstrkz"/>
        <w:rPr>
          <w:rFonts w:cs="Times New Roman"/>
        </w:rPr>
      </w:pPr>
    </w:p>
    <w:p w14:paraId="6639C1E9" w14:textId="77777777" w:rsidR="002773D4" w:rsidRPr="00A22CCC" w:rsidRDefault="002773D4" w:rsidP="00602B41">
      <w:pPr>
        <w:pStyle w:val="Nincstrkz"/>
        <w:rPr>
          <w:rFonts w:cs="Times New Roman"/>
          <w:i/>
        </w:rPr>
      </w:pPr>
      <w:r w:rsidRPr="00A22CCC">
        <w:rPr>
          <w:rFonts w:cs="Times New Roman"/>
          <w:i/>
        </w:rPr>
        <w:t>Idősek</w:t>
      </w:r>
    </w:p>
    <w:p w14:paraId="50D0E2E8" w14:textId="6029BC0A" w:rsidR="002773D4" w:rsidRPr="00A22CCC" w:rsidRDefault="002773D4" w:rsidP="00602B41">
      <w:pPr>
        <w:pStyle w:val="Nincstrkz"/>
        <w:rPr>
          <w:rFonts w:cs="Times New Roman"/>
        </w:rPr>
      </w:pPr>
      <w:r w:rsidRPr="00A22CCC">
        <w:rPr>
          <w:rFonts w:cs="Times New Roman"/>
        </w:rPr>
        <w:t>65</w:t>
      </w:r>
      <w:r w:rsidR="00534084" w:rsidRPr="00A22CCC">
        <w:rPr>
          <w:rFonts w:cs="Times New Roman"/>
        </w:rPr>
        <w:t> év</w:t>
      </w:r>
      <w:r w:rsidRPr="00A22CCC">
        <w:rPr>
          <w:rFonts w:cs="Times New Roman"/>
        </w:rPr>
        <w:t>es kor felett</w:t>
      </w:r>
      <w:r w:rsidR="00C74F5F" w:rsidRPr="00A22CCC">
        <w:rPr>
          <w:rFonts w:cs="Times New Roman"/>
        </w:rPr>
        <w:t>i időseknél</w:t>
      </w:r>
      <w:r w:rsidRPr="00A22CCC">
        <w:rPr>
          <w:rFonts w:cs="Times New Roman"/>
        </w:rPr>
        <w:t xml:space="preserve"> a hatásosság és a biztonságosság nem bizonyított.</w:t>
      </w:r>
    </w:p>
    <w:p w14:paraId="789DC142" w14:textId="77777777" w:rsidR="002773D4" w:rsidRPr="00A22CCC" w:rsidRDefault="002773D4" w:rsidP="00602B41">
      <w:pPr>
        <w:pStyle w:val="Nincstrkz"/>
        <w:rPr>
          <w:rFonts w:cs="Times New Roman"/>
        </w:rPr>
      </w:pPr>
    </w:p>
    <w:p w14:paraId="024876E1" w14:textId="6E2C9C47" w:rsidR="002773D4"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Pr="00A22CCC">
        <w:rPr>
          <w:rFonts w:cs="Times New Roman"/>
        </w:rPr>
        <w:t xml:space="preserve"> normál vesefunkciójú, idős betegek számára javasolt dózisai általában megegyeznek a normál vesefunkciójú, fiatalabb felnőtt betegek dózisaival.</w:t>
      </w:r>
      <w:r w:rsidR="00C74F5F" w:rsidRPr="00A22CCC">
        <w:rPr>
          <w:rFonts w:cs="Times New Roman"/>
        </w:rPr>
        <w:t xml:space="preserve"> </w:t>
      </w:r>
      <w:r w:rsidRPr="00A22CCC">
        <w:rPr>
          <w:rFonts w:cs="Times New Roman"/>
        </w:rPr>
        <w:t xml:space="preserve">Ugyanakkor, mivel az idős betegek veseműködése csökkenhet, </w:t>
      </w:r>
      <w:r w:rsidR="00C74F5F" w:rsidRPr="00A22CCC">
        <w:rPr>
          <w:rFonts w:cs="Times New Roman"/>
        </w:rPr>
        <w:t xml:space="preserve">indokolt lehet a </w:t>
      </w:r>
      <w:r w:rsidRPr="00A22CCC">
        <w:rPr>
          <w:rFonts w:cs="Times New Roman"/>
        </w:rPr>
        <w:t xml:space="preserve">dózismódosítás (lásd </w:t>
      </w:r>
      <w:r w:rsidR="00C74F5F" w:rsidRPr="00A22CCC">
        <w:rPr>
          <w:rFonts w:cs="Times New Roman"/>
        </w:rPr>
        <w:t>alább,</w:t>
      </w:r>
      <w:r w:rsidRPr="00A22CCC">
        <w:rPr>
          <w:rFonts w:cs="Times New Roman"/>
        </w:rPr>
        <w:t xml:space="preserve"> a </w:t>
      </w:r>
      <w:r w:rsidRPr="00A22CCC">
        <w:rPr>
          <w:rFonts w:cs="Times New Roman"/>
          <w:i/>
        </w:rPr>
        <w:t xml:space="preserve">„Vesekárosodás" </w:t>
      </w:r>
      <w:r w:rsidRPr="00A22CCC">
        <w:rPr>
          <w:rFonts w:cs="Times New Roman"/>
        </w:rPr>
        <w:t>című részben a vesekárosodásban szenvedő betegek számára javasolt dózisokat).</w:t>
      </w:r>
    </w:p>
    <w:p w14:paraId="310544F2" w14:textId="77777777" w:rsidR="002773D4" w:rsidRPr="00A22CCC" w:rsidRDefault="002773D4" w:rsidP="00602B41">
      <w:pPr>
        <w:pStyle w:val="Nincstrkz"/>
        <w:rPr>
          <w:rFonts w:cs="Times New Roman"/>
        </w:rPr>
      </w:pPr>
    </w:p>
    <w:p w14:paraId="3232BC07" w14:textId="77777777" w:rsidR="002773D4" w:rsidRPr="00A22CCC" w:rsidRDefault="002773D4" w:rsidP="00602B41">
      <w:pPr>
        <w:pStyle w:val="Nincstrkz"/>
        <w:rPr>
          <w:rFonts w:cs="Times New Roman"/>
          <w:i/>
        </w:rPr>
      </w:pPr>
      <w:r w:rsidRPr="00A22CCC">
        <w:rPr>
          <w:rFonts w:cs="Times New Roman"/>
          <w:i/>
        </w:rPr>
        <w:t>Vesekárosodás</w:t>
      </w:r>
    </w:p>
    <w:p w14:paraId="20443E6A" w14:textId="23133DFC" w:rsidR="002773D4"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00C74F5F" w:rsidRPr="00A22CCC">
        <w:rPr>
          <w:rFonts w:cs="Times New Roman"/>
        </w:rPr>
        <w:noBreakHyphen/>
      </w:r>
      <w:r w:rsidRPr="00A22CCC">
        <w:rPr>
          <w:rFonts w:cs="Times New Roman"/>
        </w:rPr>
        <w:t>t vesekárosodásban szenvedő betegeknél szisztematikusan nem vizsgálták (lásd 5.2</w:t>
      </w:r>
      <w:r w:rsidR="000E5A11" w:rsidRPr="00A22CCC">
        <w:rPr>
          <w:rFonts w:cs="Times New Roman"/>
        </w:rPr>
        <w:t> pont</w:t>
      </w:r>
      <w:r w:rsidRPr="00A22CCC">
        <w:rPr>
          <w:rFonts w:cs="Times New Roman"/>
        </w:rPr>
        <w:t>). Az enyhe vesekárosodásban (</w:t>
      </w:r>
      <w:r w:rsidR="00C74F5F" w:rsidRPr="00A22CCC">
        <w:rPr>
          <w:rFonts w:cs="Times New Roman"/>
        </w:rPr>
        <w:t>kreatinin</w:t>
      </w:r>
      <w:r w:rsidR="00C74F5F" w:rsidRPr="00A22CCC">
        <w:rPr>
          <w:rFonts w:cs="Times New Roman"/>
        </w:rPr>
        <w:noBreakHyphen/>
        <w:t xml:space="preserve">clearance </w:t>
      </w:r>
      <w:r w:rsidR="00C74F5F" w:rsidRPr="00A22CCC">
        <w:rPr>
          <w:rFonts w:cs="Times New Roman"/>
          <w:bCs/>
          <w:iCs/>
        </w:rPr>
        <w:t>≥ </w:t>
      </w:r>
      <w:r w:rsidRPr="00A22CCC">
        <w:rPr>
          <w:rFonts w:cs="Times New Roman"/>
        </w:rPr>
        <w:t>50</w:t>
      </w:r>
      <w:r w:rsidR="00C74F5F" w:rsidRPr="00A22CCC">
        <w:rPr>
          <w:rFonts w:cs="Times New Roman"/>
        </w:rPr>
        <w:noBreakHyphen/>
      </w:r>
      <w:r w:rsidRPr="00A22CCC">
        <w:rPr>
          <w:rFonts w:cs="Times New Roman"/>
        </w:rPr>
        <w:t>&lt;</w:t>
      </w:r>
      <w:r w:rsidR="00C74F5F" w:rsidRPr="00A22CCC">
        <w:rPr>
          <w:rFonts w:cs="Times New Roman"/>
        </w:rPr>
        <w:t> </w:t>
      </w:r>
      <w:r w:rsidRPr="00A22CCC">
        <w:rPr>
          <w:rFonts w:cs="Times New Roman"/>
        </w:rPr>
        <w:t>80</w:t>
      </w:r>
      <w:r w:rsidR="00C74F5F" w:rsidRPr="00A22CCC">
        <w:rPr>
          <w:rFonts w:cs="Times New Roman"/>
        </w:rPr>
        <w:t> ml</w:t>
      </w:r>
      <w:r w:rsidRPr="00A22CCC">
        <w:rPr>
          <w:rFonts w:cs="Times New Roman"/>
        </w:rPr>
        <w:t xml:space="preserve">/perc) szenvedő betegek számára a </w:t>
      </w:r>
      <w:r w:rsidR="00602B41" w:rsidRPr="00A22CCC">
        <w:rPr>
          <w:rFonts w:cs="Times New Roman"/>
        </w:rPr>
        <w:t>Paliperidon Teva</w:t>
      </w:r>
      <w:r w:rsidRPr="00A22CCC">
        <w:rPr>
          <w:rFonts w:cs="Times New Roman"/>
        </w:rPr>
        <w:t xml:space="preserve"> javasolt kezdő dózisa a kezelés</w:t>
      </w:r>
      <w:r w:rsidR="00C74F5F" w:rsidRPr="00A22CCC">
        <w:rPr>
          <w:rFonts w:cs="Times New Roman"/>
        </w:rPr>
        <w:t xml:space="preserve"> </w:t>
      </w:r>
      <w:r w:rsidRPr="00A22CCC">
        <w:rPr>
          <w:rFonts w:cs="Times New Roman"/>
        </w:rPr>
        <w:t>1. napján 100</w:t>
      </w:r>
      <w:r w:rsidR="00A658A8" w:rsidRPr="00A22CCC">
        <w:rPr>
          <w:rFonts w:cs="Times New Roman"/>
        </w:rPr>
        <w:t> mg</w:t>
      </w:r>
      <w:r w:rsidRPr="00A22CCC">
        <w:rPr>
          <w:rFonts w:cs="Times New Roman"/>
        </w:rPr>
        <w:t>, egy</w:t>
      </w:r>
      <w:r w:rsidR="00C74F5F" w:rsidRPr="00A22CCC">
        <w:rPr>
          <w:rFonts w:cs="Times New Roman"/>
        </w:rPr>
        <w:t xml:space="preserve"> </w:t>
      </w:r>
      <w:r w:rsidR="005D6A10" w:rsidRPr="00A22CCC">
        <w:rPr>
          <w:rFonts w:cs="Times New Roman"/>
        </w:rPr>
        <w:t>hét</w:t>
      </w:r>
      <w:r w:rsidRPr="00A22CCC">
        <w:rPr>
          <w:rFonts w:cs="Times New Roman"/>
        </w:rPr>
        <w:t>tel később 75</w:t>
      </w:r>
      <w:r w:rsidR="00A658A8" w:rsidRPr="00A22CCC">
        <w:rPr>
          <w:rFonts w:cs="Times New Roman"/>
        </w:rPr>
        <w:t> mg</w:t>
      </w:r>
      <w:r w:rsidRPr="00A22CCC">
        <w:rPr>
          <w:rFonts w:cs="Times New Roman"/>
        </w:rPr>
        <w:t>, mindkét esetben a delt</w:t>
      </w:r>
      <w:r w:rsidR="000C0100">
        <w:rPr>
          <w:rFonts w:cs="Times New Roman"/>
        </w:rPr>
        <w:t>a</w:t>
      </w:r>
      <w:r w:rsidRPr="00A22CCC">
        <w:rPr>
          <w:rFonts w:cs="Times New Roman"/>
        </w:rPr>
        <w:t xml:space="preserve">izomba </w:t>
      </w:r>
      <w:r w:rsidR="00C74F5F" w:rsidRPr="00A22CCC">
        <w:rPr>
          <w:rFonts w:cs="Times New Roman"/>
        </w:rPr>
        <w:t>beadva</w:t>
      </w:r>
      <w:r w:rsidRPr="00A22CCC">
        <w:rPr>
          <w:rFonts w:cs="Times New Roman"/>
        </w:rPr>
        <w:t xml:space="preserve">. A javasolt havi fenntartó dózis </w:t>
      </w:r>
      <w:r w:rsidR="005D0912" w:rsidRPr="00A22CCC">
        <w:rPr>
          <w:rFonts w:cs="Times New Roman"/>
        </w:rPr>
        <w:t xml:space="preserve">50 mg, </w:t>
      </w:r>
      <w:r w:rsidRPr="00A22CCC">
        <w:rPr>
          <w:rFonts w:cs="Times New Roman"/>
        </w:rPr>
        <w:t>egy 25</w:t>
      </w:r>
      <w:r w:rsidR="00C74F5F" w:rsidRPr="00A22CCC">
        <w:rPr>
          <w:rFonts w:cs="Times New Roman"/>
        </w:rPr>
        <w:noBreakHyphen/>
      </w:r>
      <w:r w:rsidRPr="00A22CCC">
        <w:rPr>
          <w:rFonts w:cs="Times New Roman"/>
        </w:rPr>
        <w:t>100</w:t>
      </w:r>
      <w:r w:rsidR="00A658A8" w:rsidRPr="00A22CCC">
        <w:rPr>
          <w:rFonts w:cs="Times New Roman"/>
        </w:rPr>
        <w:t> mg</w:t>
      </w:r>
      <w:r w:rsidR="00C74F5F" w:rsidRPr="00A22CCC">
        <w:rPr>
          <w:rFonts w:cs="Times New Roman"/>
        </w:rPr>
        <w:noBreakHyphen/>
      </w:r>
      <w:r w:rsidRPr="00A22CCC">
        <w:rPr>
          <w:rFonts w:cs="Times New Roman"/>
        </w:rPr>
        <w:t xml:space="preserve">os </w:t>
      </w:r>
      <w:r w:rsidR="00C74F5F" w:rsidRPr="00A22CCC">
        <w:rPr>
          <w:rFonts w:cs="Times New Roman"/>
        </w:rPr>
        <w:t>tartományon</w:t>
      </w:r>
      <w:r w:rsidRPr="00A22CCC">
        <w:rPr>
          <w:rFonts w:cs="Times New Roman"/>
        </w:rPr>
        <w:t xml:space="preserve"> belül</w:t>
      </w:r>
      <w:r w:rsidR="005D0912" w:rsidRPr="00A22CCC">
        <w:rPr>
          <w:rFonts w:cs="Times New Roman"/>
        </w:rPr>
        <w:t>,</w:t>
      </w:r>
      <w:r w:rsidRPr="00A22CCC">
        <w:rPr>
          <w:rFonts w:cs="Times New Roman"/>
        </w:rPr>
        <w:t xml:space="preserve"> a beteg </w:t>
      </w:r>
      <w:r w:rsidR="005D0912" w:rsidRPr="00A22CCC">
        <w:rPr>
          <w:rFonts w:cs="Times New Roman"/>
        </w:rPr>
        <w:t xml:space="preserve">általi </w:t>
      </w:r>
      <w:r w:rsidRPr="00A22CCC">
        <w:rPr>
          <w:rFonts w:cs="Times New Roman"/>
        </w:rPr>
        <w:t xml:space="preserve">tolerálhatóság és/vagy a </w:t>
      </w:r>
      <w:r w:rsidR="005D0912" w:rsidRPr="00A22CCC">
        <w:rPr>
          <w:rFonts w:cs="Times New Roman"/>
        </w:rPr>
        <w:t xml:space="preserve">gyógyszer </w:t>
      </w:r>
      <w:r w:rsidRPr="00A22CCC">
        <w:rPr>
          <w:rFonts w:cs="Times New Roman"/>
        </w:rPr>
        <w:t>hatásosság</w:t>
      </w:r>
      <w:r w:rsidR="005D0912" w:rsidRPr="00A22CCC">
        <w:rPr>
          <w:rFonts w:cs="Times New Roman"/>
        </w:rPr>
        <w:t>a</w:t>
      </w:r>
      <w:r w:rsidRPr="00A22CCC">
        <w:rPr>
          <w:rFonts w:cs="Times New Roman"/>
        </w:rPr>
        <w:t xml:space="preserve"> alapján.</w:t>
      </w:r>
    </w:p>
    <w:p w14:paraId="751B3E00" w14:textId="77777777" w:rsidR="002773D4" w:rsidRPr="00A22CCC" w:rsidRDefault="002773D4" w:rsidP="00602B41">
      <w:pPr>
        <w:pStyle w:val="Nincstrkz"/>
        <w:rPr>
          <w:rFonts w:cs="Times New Roman"/>
        </w:rPr>
      </w:pPr>
    </w:p>
    <w:p w14:paraId="31266982" w14:textId="57439917" w:rsidR="002773D4"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Pr="00A22CCC">
        <w:rPr>
          <w:rFonts w:cs="Times New Roman"/>
        </w:rPr>
        <w:t xml:space="preserve"> közepes fokú vagy súlyos vesekárosodásban (kreatinin</w:t>
      </w:r>
      <w:r w:rsidR="005D0912" w:rsidRPr="00A22CCC">
        <w:rPr>
          <w:rFonts w:cs="Times New Roman"/>
        </w:rPr>
        <w:noBreakHyphen/>
      </w:r>
      <w:r w:rsidRPr="00A22CCC">
        <w:rPr>
          <w:rFonts w:cs="Times New Roman"/>
        </w:rPr>
        <w:t>clearance &lt;</w:t>
      </w:r>
      <w:r w:rsidR="005D0912" w:rsidRPr="00A22CCC">
        <w:rPr>
          <w:rFonts w:cs="Times New Roman"/>
        </w:rPr>
        <w:t> </w:t>
      </w:r>
      <w:r w:rsidRPr="00A22CCC">
        <w:rPr>
          <w:rFonts w:cs="Times New Roman"/>
        </w:rPr>
        <w:t>50</w:t>
      </w:r>
      <w:r w:rsidR="00C74F5F" w:rsidRPr="00A22CCC">
        <w:rPr>
          <w:rFonts w:cs="Times New Roman"/>
        </w:rPr>
        <w:t> ml</w:t>
      </w:r>
      <w:r w:rsidRPr="00A22CCC">
        <w:rPr>
          <w:rFonts w:cs="Times New Roman"/>
        </w:rPr>
        <w:t>/perc) szenvedő betegek számára nem ajánlott (lásd 4.4</w:t>
      </w:r>
      <w:r w:rsidR="000E5A11" w:rsidRPr="00A22CCC">
        <w:rPr>
          <w:rFonts w:cs="Times New Roman"/>
        </w:rPr>
        <w:t> pont</w:t>
      </w:r>
      <w:r w:rsidRPr="00A22CCC">
        <w:rPr>
          <w:rFonts w:cs="Times New Roman"/>
        </w:rPr>
        <w:t>).</w:t>
      </w:r>
    </w:p>
    <w:p w14:paraId="29AA5C19" w14:textId="77777777" w:rsidR="002773D4" w:rsidRPr="00A22CCC" w:rsidRDefault="002773D4" w:rsidP="00602B41">
      <w:pPr>
        <w:pStyle w:val="Nincstrkz"/>
        <w:rPr>
          <w:rFonts w:cs="Times New Roman"/>
        </w:rPr>
      </w:pPr>
    </w:p>
    <w:p w14:paraId="079BE395" w14:textId="77777777" w:rsidR="002773D4" w:rsidRPr="00A22CCC" w:rsidRDefault="002773D4" w:rsidP="00602B41">
      <w:pPr>
        <w:pStyle w:val="Nincstrkz"/>
        <w:rPr>
          <w:rFonts w:cs="Times New Roman"/>
          <w:i/>
        </w:rPr>
      </w:pPr>
      <w:r w:rsidRPr="00A22CCC">
        <w:rPr>
          <w:rFonts w:cs="Times New Roman"/>
          <w:i/>
        </w:rPr>
        <w:t>Májkárosodás</w:t>
      </w:r>
    </w:p>
    <w:p w14:paraId="02767CF6" w14:textId="77E299DD" w:rsidR="002773D4" w:rsidRPr="00A22CCC" w:rsidRDefault="002773D4" w:rsidP="00602B41">
      <w:pPr>
        <w:pStyle w:val="Nincstrkz"/>
        <w:rPr>
          <w:rFonts w:cs="Times New Roman"/>
        </w:rPr>
      </w:pPr>
      <w:r w:rsidRPr="00A22CCC">
        <w:rPr>
          <w:rFonts w:cs="Times New Roman"/>
        </w:rPr>
        <w:t xml:space="preserve">Az </w:t>
      </w:r>
      <w:r w:rsidR="00C23EFF" w:rsidRPr="00A22CCC">
        <w:rPr>
          <w:rFonts w:cs="Times New Roman"/>
        </w:rPr>
        <w:t>orális</w:t>
      </w:r>
      <w:r w:rsidRPr="00A22CCC">
        <w:rPr>
          <w:rFonts w:cs="Times New Roman"/>
        </w:rPr>
        <w:t xml:space="preserve"> paliperidonnal kapcsolatos tapasztalatok alapján az enyhe vagy közepes fokú májkárosodásban szenvedő betegeknél nincs szükség dózismódosításra. Mivel a súlyos májkárosodásban szenvedő betegeknél a paliperidont nem vizsgálták, az ilyen betegek kezelésekor </w:t>
      </w:r>
      <w:r w:rsidR="005D0912" w:rsidRPr="00A22CCC">
        <w:rPr>
          <w:rFonts w:cs="Times New Roman"/>
        </w:rPr>
        <w:t>kellő elővigyázatosság</w:t>
      </w:r>
      <w:r w:rsidRPr="00A22CCC">
        <w:rPr>
          <w:rFonts w:cs="Times New Roman"/>
        </w:rPr>
        <w:t xml:space="preserve"> ajánlott (lásd 5.2</w:t>
      </w:r>
      <w:r w:rsidR="000E5A11" w:rsidRPr="00A22CCC">
        <w:rPr>
          <w:rFonts w:cs="Times New Roman"/>
        </w:rPr>
        <w:t> pont</w:t>
      </w:r>
      <w:r w:rsidRPr="00A22CCC">
        <w:rPr>
          <w:rFonts w:cs="Times New Roman"/>
        </w:rPr>
        <w:t>).</w:t>
      </w:r>
    </w:p>
    <w:p w14:paraId="16A494D4" w14:textId="77777777" w:rsidR="002773D4" w:rsidRPr="00A22CCC" w:rsidRDefault="002773D4" w:rsidP="00602B41">
      <w:pPr>
        <w:pStyle w:val="Nincstrkz"/>
        <w:rPr>
          <w:rFonts w:cs="Times New Roman"/>
        </w:rPr>
      </w:pPr>
    </w:p>
    <w:p w14:paraId="42EE49FB" w14:textId="77777777" w:rsidR="002773D4" w:rsidRPr="00A22CCC" w:rsidRDefault="002773D4" w:rsidP="00602B41">
      <w:pPr>
        <w:pStyle w:val="Nincstrkz"/>
        <w:rPr>
          <w:rFonts w:cs="Times New Roman"/>
          <w:i/>
        </w:rPr>
      </w:pPr>
      <w:r w:rsidRPr="00A22CCC">
        <w:rPr>
          <w:rFonts w:cs="Times New Roman"/>
          <w:i/>
        </w:rPr>
        <w:t>Gyermekek és serdülők</w:t>
      </w:r>
    </w:p>
    <w:p w14:paraId="4A98FF2B" w14:textId="0FAEC1D0" w:rsidR="002773D4" w:rsidRPr="00A22CCC" w:rsidRDefault="002773D4" w:rsidP="00602B41">
      <w:pPr>
        <w:pStyle w:val="Nincstrkz"/>
        <w:rPr>
          <w:rFonts w:cs="Times New Roman"/>
        </w:rPr>
      </w:pPr>
      <w:r w:rsidRPr="00A22CCC">
        <w:rPr>
          <w:rFonts w:cs="Times New Roman"/>
        </w:rPr>
        <w:t xml:space="preserve">A </w:t>
      </w:r>
      <w:r w:rsidR="005D0912" w:rsidRPr="00A22CCC">
        <w:rPr>
          <w:rFonts w:cs="Times New Roman"/>
        </w:rPr>
        <w:t>p</w:t>
      </w:r>
      <w:r w:rsidR="00602B41" w:rsidRPr="00A22CCC">
        <w:rPr>
          <w:rFonts w:cs="Times New Roman"/>
        </w:rPr>
        <w:t xml:space="preserve">aliperidon </w:t>
      </w:r>
      <w:r w:rsidRPr="00A22CCC">
        <w:rPr>
          <w:rFonts w:cs="Times New Roman"/>
        </w:rPr>
        <w:t>biztonságosságát és hatásosságát 18</w:t>
      </w:r>
      <w:r w:rsidR="00534084" w:rsidRPr="00A22CCC">
        <w:rPr>
          <w:rFonts w:cs="Times New Roman"/>
        </w:rPr>
        <w:t> év</w:t>
      </w:r>
      <w:r w:rsidRPr="00A22CCC">
        <w:rPr>
          <w:rFonts w:cs="Times New Roman"/>
        </w:rPr>
        <w:t>esnél fiatalabb gyermekek és serdülők esetében nem igazolták. Nincsenek rendelkezésre álló adatok.</w:t>
      </w:r>
    </w:p>
    <w:p w14:paraId="6A81FE6B" w14:textId="77777777" w:rsidR="002773D4" w:rsidRPr="00A22CCC" w:rsidRDefault="002773D4" w:rsidP="00602B41">
      <w:pPr>
        <w:pStyle w:val="Nincstrkz"/>
        <w:rPr>
          <w:rFonts w:cs="Times New Roman"/>
        </w:rPr>
      </w:pPr>
    </w:p>
    <w:p w14:paraId="180A3AFF" w14:textId="77777777" w:rsidR="002773D4" w:rsidRPr="00A22CCC" w:rsidRDefault="002773D4" w:rsidP="00602B41">
      <w:pPr>
        <w:pStyle w:val="Nincstrkz"/>
        <w:rPr>
          <w:rFonts w:cs="Times New Roman"/>
        </w:rPr>
      </w:pPr>
      <w:r w:rsidRPr="00A22CCC">
        <w:rPr>
          <w:rFonts w:cs="Times New Roman"/>
          <w:u w:val="single"/>
        </w:rPr>
        <w:t>Az alkalmazás módja</w:t>
      </w:r>
    </w:p>
    <w:p w14:paraId="5B86003B" w14:textId="77777777" w:rsidR="002773D4" w:rsidRPr="00A22CCC" w:rsidRDefault="002773D4" w:rsidP="00602B41">
      <w:pPr>
        <w:pStyle w:val="Nincstrkz"/>
        <w:rPr>
          <w:rFonts w:cs="Times New Roman"/>
        </w:rPr>
      </w:pPr>
    </w:p>
    <w:p w14:paraId="3EC3CF18" w14:textId="3CF143AD" w:rsidR="002773D4"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Pr="00A22CCC">
        <w:rPr>
          <w:rFonts w:cs="Times New Roman"/>
        </w:rPr>
        <w:t xml:space="preserve"> kizárólag intramuscul</w:t>
      </w:r>
      <w:r w:rsidR="005D0912" w:rsidRPr="00A22CCC">
        <w:rPr>
          <w:rFonts w:cs="Times New Roman"/>
        </w:rPr>
        <w:t>a</w:t>
      </w:r>
      <w:r w:rsidRPr="00A22CCC">
        <w:rPr>
          <w:rFonts w:cs="Times New Roman"/>
        </w:rPr>
        <w:t xml:space="preserve">risan adható. Tilos bármilyen más módon alkalmazni! Lassan, mélyen a </w:t>
      </w:r>
      <w:r w:rsidR="00FF1F39">
        <w:rPr>
          <w:rFonts w:cs="Times New Roman"/>
        </w:rPr>
        <w:t>delta-</w:t>
      </w:r>
      <w:r w:rsidR="00FF1F39" w:rsidRPr="00A22CCC">
        <w:rPr>
          <w:rFonts w:cs="Times New Roman"/>
        </w:rPr>
        <w:t xml:space="preserve"> </w:t>
      </w:r>
      <w:r w:rsidRPr="00A22CCC">
        <w:rPr>
          <w:rFonts w:cs="Times New Roman"/>
        </w:rPr>
        <w:t xml:space="preserve">vagy glutealis izomba kell fecskendezni. </w:t>
      </w:r>
      <w:r w:rsidR="002914DF" w:rsidRPr="00A22CCC">
        <w:rPr>
          <w:rFonts w:cs="Times New Roman"/>
        </w:rPr>
        <w:t>Az</w:t>
      </w:r>
      <w:r w:rsidRPr="00A22CCC">
        <w:rPr>
          <w:rFonts w:cs="Times New Roman"/>
        </w:rPr>
        <w:t xml:space="preserve"> injekció</w:t>
      </w:r>
      <w:r w:rsidR="002914DF" w:rsidRPr="00A22CCC">
        <w:rPr>
          <w:rFonts w:cs="Times New Roman"/>
        </w:rPr>
        <w:t>ka</w:t>
      </w:r>
      <w:r w:rsidRPr="00A22CCC">
        <w:rPr>
          <w:rFonts w:cs="Times New Roman"/>
        </w:rPr>
        <w:t>t csak képzett egészségügyi szakember adhat</w:t>
      </w:r>
      <w:r w:rsidR="002914DF" w:rsidRPr="00A22CCC">
        <w:rPr>
          <w:rFonts w:cs="Times New Roman"/>
        </w:rPr>
        <w:t>ja</w:t>
      </w:r>
      <w:r w:rsidRPr="00A22CCC">
        <w:rPr>
          <w:rFonts w:cs="Times New Roman"/>
        </w:rPr>
        <w:t xml:space="preserve"> be. A beadás egyszeri injekció formájában történik. A dózis nem adható be megosztott injekciókként</w:t>
      </w:r>
      <w:r w:rsidR="00FF1F39">
        <w:rPr>
          <w:rFonts w:cs="Times New Roman"/>
        </w:rPr>
        <w:t>.</w:t>
      </w:r>
    </w:p>
    <w:p w14:paraId="3684CD77" w14:textId="77777777" w:rsidR="002773D4" w:rsidRPr="00A22CCC" w:rsidRDefault="002773D4" w:rsidP="00602B41">
      <w:pPr>
        <w:pStyle w:val="Nincstrkz"/>
        <w:rPr>
          <w:rFonts w:cs="Times New Roman"/>
        </w:rPr>
      </w:pPr>
    </w:p>
    <w:p w14:paraId="2A0E0B52" w14:textId="645247F6" w:rsidR="002773D4" w:rsidRPr="00A22CCC" w:rsidRDefault="002773D4" w:rsidP="00602B41">
      <w:pPr>
        <w:pStyle w:val="Nincstrkz"/>
        <w:rPr>
          <w:rFonts w:cs="Times New Roman"/>
        </w:rPr>
      </w:pPr>
      <w:r w:rsidRPr="00A22CCC">
        <w:rPr>
          <w:rFonts w:cs="Times New Roman"/>
        </w:rPr>
        <w:t>Az 1. és a 8. napi kezdő dózisokat a terápiás koncentráció gyors elérése céljából mindkét esetben a delt</w:t>
      </w:r>
      <w:r w:rsidR="00FF1F39">
        <w:rPr>
          <w:rFonts w:cs="Times New Roman"/>
        </w:rPr>
        <w:t>a</w:t>
      </w:r>
      <w:r w:rsidRPr="00A22CCC">
        <w:rPr>
          <w:rFonts w:cs="Times New Roman"/>
        </w:rPr>
        <w:t>izomba kell beadni (lásd 5.2</w:t>
      </w:r>
      <w:r w:rsidR="000E5A11" w:rsidRPr="00A22CCC">
        <w:rPr>
          <w:rFonts w:cs="Times New Roman"/>
        </w:rPr>
        <w:t> pont</w:t>
      </w:r>
      <w:r w:rsidRPr="00A22CCC">
        <w:rPr>
          <w:rFonts w:cs="Times New Roman"/>
        </w:rPr>
        <w:t>). A második kezdő dózist követően a havi fenntartó dózisok a delt</w:t>
      </w:r>
      <w:r w:rsidR="00FF1F39">
        <w:rPr>
          <w:rFonts w:cs="Times New Roman"/>
        </w:rPr>
        <w:t>a</w:t>
      </w:r>
      <w:r w:rsidRPr="00A22CCC">
        <w:rPr>
          <w:rFonts w:cs="Times New Roman"/>
        </w:rPr>
        <w:t xml:space="preserve">izomba vagy a gluteális izomba is adhatók. Az injekció beadási helyén kialakuló fájdalom esetén </w:t>
      </w:r>
      <w:r w:rsidRPr="00A22CCC">
        <w:rPr>
          <w:rFonts w:cs="Times New Roman"/>
        </w:rPr>
        <w:lastRenderedPageBreak/>
        <w:t>megfontolandó a gluteális izomról a delt</w:t>
      </w:r>
      <w:r w:rsidR="00FF1F39">
        <w:rPr>
          <w:rFonts w:cs="Times New Roman"/>
        </w:rPr>
        <w:t>a</w:t>
      </w:r>
      <w:r w:rsidRPr="00A22CCC">
        <w:rPr>
          <w:rFonts w:cs="Times New Roman"/>
        </w:rPr>
        <w:t>izomra (illetve fordítva) történő áttérés, ha a beadási helyen fellépő diszkomfort rosszul tolerálható (lásd 4.8</w:t>
      </w:r>
      <w:r w:rsidR="000E5A11" w:rsidRPr="00A22CCC">
        <w:rPr>
          <w:rFonts w:cs="Times New Roman"/>
        </w:rPr>
        <w:t> pont</w:t>
      </w:r>
      <w:r w:rsidRPr="00A22CCC">
        <w:rPr>
          <w:rFonts w:cs="Times New Roman"/>
        </w:rPr>
        <w:t>). A bal és a jobb oldal váltogatása szintén ajánlott (lásd</w:t>
      </w:r>
      <w:r w:rsidRPr="00A22CCC">
        <w:rPr>
          <w:rFonts w:cs="Times New Roman"/>
          <w:spacing w:val="-4"/>
        </w:rPr>
        <w:t xml:space="preserve"> </w:t>
      </w:r>
      <w:r w:rsidRPr="00A22CCC">
        <w:rPr>
          <w:rFonts w:cs="Times New Roman"/>
        </w:rPr>
        <w:t>lent).</w:t>
      </w:r>
    </w:p>
    <w:p w14:paraId="77D512BD" w14:textId="77777777" w:rsidR="002773D4" w:rsidRPr="00A22CCC" w:rsidRDefault="002773D4" w:rsidP="00602B41">
      <w:pPr>
        <w:pStyle w:val="Nincstrkz"/>
        <w:rPr>
          <w:rFonts w:cs="Times New Roman"/>
        </w:rPr>
      </w:pPr>
    </w:p>
    <w:p w14:paraId="443CE794" w14:textId="671A7848" w:rsidR="002773D4"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Pr="00A22CCC">
        <w:rPr>
          <w:rFonts w:cs="Times New Roman"/>
        </w:rPr>
        <w:t xml:space="preserve"> alkalmazására és a készítmény kezelésére vonatkozó utasításokat lásd a betegtájékoztatóban (</w:t>
      </w:r>
      <w:r w:rsidR="00FF1F39">
        <w:rPr>
          <w:rFonts w:cs="Times New Roman"/>
        </w:rPr>
        <w:t>„</w:t>
      </w:r>
      <w:r w:rsidR="00395410" w:rsidRPr="00A22CCC">
        <w:rPr>
          <w:rFonts w:cs="Times New Roman"/>
        </w:rPr>
        <w:t>Az alábbi információk kizárólag egészségügyi szakembereknek szólnak</w:t>
      </w:r>
      <w:r w:rsidR="00FF1F39">
        <w:rPr>
          <w:rFonts w:cs="Times New Roman"/>
        </w:rPr>
        <w:t>”</w:t>
      </w:r>
      <w:r w:rsidRPr="00A22CCC">
        <w:rPr>
          <w:rFonts w:cs="Times New Roman"/>
        </w:rPr>
        <w:t>).</w:t>
      </w:r>
    </w:p>
    <w:p w14:paraId="6F8CE99C" w14:textId="77777777" w:rsidR="002773D4" w:rsidRPr="00A22CCC" w:rsidRDefault="002773D4" w:rsidP="00602B41">
      <w:pPr>
        <w:pStyle w:val="Nincstrkz"/>
        <w:rPr>
          <w:rFonts w:cs="Times New Roman"/>
        </w:rPr>
      </w:pPr>
    </w:p>
    <w:p w14:paraId="0BEB0581" w14:textId="5DED87E7" w:rsidR="002773D4" w:rsidRPr="00A22CCC" w:rsidRDefault="00395410" w:rsidP="00395410">
      <w:pPr>
        <w:pStyle w:val="Nincstrkz"/>
        <w:keepNext/>
        <w:rPr>
          <w:rFonts w:cs="Times New Roman"/>
          <w:i/>
        </w:rPr>
      </w:pPr>
      <w:r w:rsidRPr="00A22CCC">
        <w:rPr>
          <w:rFonts w:cs="Times New Roman"/>
          <w:i/>
        </w:rPr>
        <w:t>Beadás d</w:t>
      </w:r>
      <w:r w:rsidR="002773D4" w:rsidRPr="00A22CCC">
        <w:rPr>
          <w:rFonts w:cs="Times New Roman"/>
          <w:i/>
        </w:rPr>
        <w:t>elt</w:t>
      </w:r>
      <w:r w:rsidR="00FF1F39">
        <w:rPr>
          <w:rFonts w:cs="Times New Roman"/>
          <w:i/>
        </w:rPr>
        <w:t>a</w:t>
      </w:r>
      <w:r w:rsidR="002773D4" w:rsidRPr="00A22CCC">
        <w:rPr>
          <w:rFonts w:cs="Times New Roman"/>
          <w:i/>
        </w:rPr>
        <w:t>izomba</w:t>
      </w:r>
    </w:p>
    <w:p w14:paraId="523ED4D8" w14:textId="5BEBA1C5" w:rsidR="002773D4" w:rsidRPr="00A22CCC" w:rsidRDefault="002773D4" w:rsidP="00395410">
      <w:pPr>
        <w:pStyle w:val="Nincstrkz"/>
        <w:keepNext/>
        <w:rPr>
          <w:rFonts w:cs="Times New Roman"/>
        </w:rPr>
      </w:pPr>
      <w:r w:rsidRPr="00A22CCC">
        <w:rPr>
          <w:rFonts w:cs="Times New Roman"/>
        </w:rPr>
        <w:t xml:space="preserve">A </w:t>
      </w:r>
      <w:r w:rsidR="00602B41" w:rsidRPr="00A22CCC">
        <w:rPr>
          <w:rFonts w:cs="Times New Roman"/>
        </w:rPr>
        <w:t>Paliperidon Teva</w:t>
      </w:r>
      <w:r w:rsidRPr="00A22CCC">
        <w:rPr>
          <w:rFonts w:cs="Times New Roman"/>
        </w:rPr>
        <w:t xml:space="preserve"> kezdő és fenntartó dózisának a delt</w:t>
      </w:r>
      <w:r w:rsidR="00FF1F39">
        <w:rPr>
          <w:rFonts w:cs="Times New Roman"/>
        </w:rPr>
        <w:t>a</w:t>
      </w:r>
      <w:r w:rsidRPr="00A22CCC">
        <w:rPr>
          <w:rFonts w:cs="Times New Roman"/>
        </w:rPr>
        <w:t>izomba történő beadásához javasolt tűméretet a beteg test</w:t>
      </w:r>
      <w:r w:rsidR="00395410" w:rsidRPr="00A22CCC">
        <w:rPr>
          <w:rFonts w:cs="Times New Roman"/>
        </w:rPr>
        <w:t>tömege</w:t>
      </w:r>
      <w:r w:rsidRPr="00A22CCC">
        <w:rPr>
          <w:rFonts w:cs="Times New Roman"/>
        </w:rPr>
        <w:t xml:space="preserve"> határozza meg. A 90</w:t>
      </w:r>
      <w:r w:rsidR="0075714A" w:rsidRPr="00A22CCC">
        <w:rPr>
          <w:rFonts w:cs="Times New Roman"/>
        </w:rPr>
        <w:t> kg</w:t>
      </w:r>
      <w:r w:rsidRPr="00A22CCC">
        <w:rPr>
          <w:rFonts w:cs="Times New Roman"/>
        </w:rPr>
        <w:t xml:space="preserve"> vagy </w:t>
      </w:r>
      <w:r w:rsidR="0075714A" w:rsidRPr="00A22CCC">
        <w:rPr>
          <w:rFonts w:cs="Times New Roman"/>
        </w:rPr>
        <w:t>ezt meghaladó testtömegű</w:t>
      </w:r>
      <w:r w:rsidRPr="00A22CCC">
        <w:rPr>
          <w:rFonts w:cs="Times New Roman"/>
        </w:rPr>
        <w:t xml:space="preserve"> betegek számára a</w:t>
      </w:r>
      <w:r w:rsidR="00C82BC2">
        <w:rPr>
          <w:rFonts w:cs="Times New Roman"/>
        </w:rPr>
        <w:t>z</w:t>
      </w:r>
      <w:r w:rsidRPr="00A22CCC">
        <w:rPr>
          <w:rFonts w:cs="Times New Roman"/>
        </w:rPr>
        <w:t xml:space="preserve"> </w:t>
      </w:r>
      <w:r w:rsidR="00C82BC2" w:rsidRPr="00A22CCC">
        <w:rPr>
          <w:rFonts w:cs="Times New Roman"/>
        </w:rPr>
        <w:t>1½"</w:t>
      </w:r>
      <w:r w:rsidR="00C82BC2">
        <w:rPr>
          <w:rFonts w:cs="Times New Roman"/>
        </w:rPr>
        <w:t>,</w:t>
      </w:r>
      <w:r w:rsidR="00C82BC2" w:rsidRPr="00A22CCC">
        <w:rPr>
          <w:rFonts w:cs="Times New Roman"/>
        </w:rPr>
        <w:t xml:space="preserve"> </w:t>
      </w:r>
      <w:r w:rsidRPr="00A22CCC">
        <w:rPr>
          <w:rFonts w:cs="Times New Roman"/>
        </w:rPr>
        <w:t>22G (38,1</w:t>
      </w:r>
      <w:r w:rsidR="0075714A" w:rsidRPr="00A22CCC">
        <w:rPr>
          <w:rFonts w:cs="Times New Roman"/>
        </w:rPr>
        <w:t> mm × </w:t>
      </w:r>
      <w:r w:rsidRPr="00A22CCC">
        <w:rPr>
          <w:rFonts w:cs="Times New Roman"/>
        </w:rPr>
        <w:t>0,72</w:t>
      </w:r>
      <w:r w:rsidR="0075714A" w:rsidRPr="00A22CCC">
        <w:rPr>
          <w:rFonts w:cs="Times New Roman"/>
        </w:rPr>
        <w:t> mm</w:t>
      </w:r>
      <w:r w:rsidRPr="00A22CCC">
        <w:rPr>
          <w:rFonts w:cs="Times New Roman"/>
        </w:rPr>
        <w:t>) tűméret javasolt. A 90</w:t>
      </w:r>
      <w:r w:rsidR="0075714A" w:rsidRPr="00A22CCC">
        <w:rPr>
          <w:rFonts w:cs="Times New Roman"/>
        </w:rPr>
        <w:t> kg</w:t>
      </w:r>
      <w:r w:rsidRPr="00A22CCC">
        <w:rPr>
          <w:rFonts w:cs="Times New Roman"/>
        </w:rPr>
        <w:t xml:space="preserve"> alatti test</w:t>
      </w:r>
      <w:r w:rsidR="0075714A" w:rsidRPr="00A22CCC">
        <w:rPr>
          <w:rFonts w:cs="Times New Roman"/>
        </w:rPr>
        <w:t>tömegű</w:t>
      </w:r>
      <w:r w:rsidRPr="00A22CCC">
        <w:rPr>
          <w:rFonts w:cs="Times New Roman"/>
        </w:rPr>
        <w:t xml:space="preserve"> betegek számára a</w:t>
      </w:r>
      <w:r w:rsidR="002D3F2A">
        <w:rPr>
          <w:rFonts w:cs="Times New Roman"/>
        </w:rPr>
        <w:t>z</w:t>
      </w:r>
      <w:r w:rsidRPr="00A22CCC">
        <w:rPr>
          <w:rFonts w:cs="Times New Roman"/>
        </w:rPr>
        <w:t xml:space="preserve"> </w:t>
      </w:r>
      <w:r w:rsidR="002D3F2A" w:rsidRPr="00A22CCC">
        <w:rPr>
          <w:rFonts w:cs="Times New Roman"/>
        </w:rPr>
        <w:t>1"</w:t>
      </w:r>
      <w:r w:rsidR="002D3F2A">
        <w:rPr>
          <w:rFonts w:cs="Times New Roman"/>
        </w:rPr>
        <w:t xml:space="preserve">, </w:t>
      </w:r>
      <w:r w:rsidRPr="00A22CCC">
        <w:rPr>
          <w:rFonts w:cs="Times New Roman"/>
        </w:rPr>
        <w:t>23G (25,4</w:t>
      </w:r>
      <w:r w:rsidR="0075714A" w:rsidRPr="00A22CCC">
        <w:rPr>
          <w:rFonts w:cs="Times New Roman"/>
        </w:rPr>
        <w:t> mm × </w:t>
      </w:r>
      <w:r w:rsidRPr="00A22CCC">
        <w:rPr>
          <w:rFonts w:cs="Times New Roman"/>
        </w:rPr>
        <w:t>0,64</w:t>
      </w:r>
      <w:r w:rsidR="0075714A" w:rsidRPr="00A22CCC">
        <w:rPr>
          <w:rFonts w:cs="Times New Roman"/>
        </w:rPr>
        <w:t> mm</w:t>
      </w:r>
      <w:r w:rsidRPr="00A22CCC">
        <w:rPr>
          <w:rFonts w:cs="Times New Roman"/>
        </w:rPr>
        <w:t xml:space="preserve">) tűméret javasolt. Az injekciók </w:t>
      </w:r>
      <w:r w:rsidR="00FF1F39">
        <w:rPr>
          <w:rFonts w:cs="Times New Roman"/>
        </w:rPr>
        <w:t>musculus deltoideusba történő</w:t>
      </w:r>
      <w:r w:rsidRPr="00A22CCC">
        <w:rPr>
          <w:rFonts w:cs="Times New Roman"/>
        </w:rPr>
        <w:t xml:space="preserve"> beadását </w:t>
      </w:r>
      <w:r w:rsidR="0075714A" w:rsidRPr="00A22CCC">
        <w:rPr>
          <w:rFonts w:cs="Times New Roman"/>
        </w:rPr>
        <w:t>váltogatni</w:t>
      </w:r>
      <w:r w:rsidR="0075714A" w:rsidRPr="00A22CCC">
        <w:rPr>
          <w:rFonts w:cs="Times New Roman"/>
          <w:spacing w:val="-8"/>
        </w:rPr>
        <w:t xml:space="preserve"> </w:t>
      </w:r>
      <w:r w:rsidR="0075714A" w:rsidRPr="00A22CCC">
        <w:rPr>
          <w:rFonts w:cs="Times New Roman"/>
        </w:rPr>
        <w:t xml:space="preserve">kell </w:t>
      </w:r>
      <w:r w:rsidRPr="00A22CCC">
        <w:rPr>
          <w:rFonts w:cs="Times New Roman"/>
        </w:rPr>
        <w:t>a két deltaizom között.</w:t>
      </w:r>
    </w:p>
    <w:p w14:paraId="4F783809" w14:textId="77777777" w:rsidR="002773D4" w:rsidRPr="00A22CCC" w:rsidRDefault="002773D4" w:rsidP="00602B41">
      <w:pPr>
        <w:pStyle w:val="Nincstrkz"/>
        <w:rPr>
          <w:rFonts w:cs="Times New Roman"/>
        </w:rPr>
      </w:pPr>
    </w:p>
    <w:p w14:paraId="520A9BBE" w14:textId="11438828" w:rsidR="002773D4" w:rsidRPr="00A22CCC" w:rsidRDefault="0075714A" w:rsidP="00602B41">
      <w:pPr>
        <w:pStyle w:val="Nincstrkz"/>
        <w:rPr>
          <w:rFonts w:cs="Times New Roman"/>
          <w:i/>
        </w:rPr>
      </w:pPr>
      <w:r w:rsidRPr="00A22CCC">
        <w:rPr>
          <w:rFonts w:cs="Times New Roman"/>
          <w:i/>
        </w:rPr>
        <w:t>Beadás g</w:t>
      </w:r>
      <w:r w:rsidR="002773D4" w:rsidRPr="00A22CCC">
        <w:rPr>
          <w:rFonts w:cs="Times New Roman"/>
          <w:i/>
        </w:rPr>
        <w:t>luteális izomba</w:t>
      </w:r>
    </w:p>
    <w:p w14:paraId="7C05A621" w14:textId="10F109FB" w:rsidR="002773D4"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Pr="00A22CCC">
        <w:rPr>
          <w:rFonts w:cs="Times New Roman"/>
        </w:rPr>
        <w:t xml:space="preserve"> gluteális izomba történő fenntartó alkalmazásához javasolt tűméret </w:t>
      </w:r>
      <w:r w:rsidR="002D3F2A" w:rsidRPr="00A22CCC">
        <w:rPr>
          <w:rFonts w:cs="Times New Roman"/>
        </w:rPr>
        <w:t>1½"</w:t>
      </w:r>
      <w:r w:rsidR="002D3F2A">
        <w:rPr>
          <w:rFonts w:cs="Times New Roman"/>
        </w:rPr>
        <w:t xml:space="preserve">, </w:t>
      </w:r>
      <w:r w:rsidRPr="00A22CCC">
        <w:rPr>
          <w:rFonts w:cs="Times New Roman"/>
        </w:rPr>
        <w:t>22G (38,1</w:t>
      </w:r>
      <w:r w:rsidR="0075714A" w:rsidRPr="00A22CCC">
        <w:rPr>
          <w:rFonts w:cs="Times New Roman"/>
        </w:rPr>
        <w:t> mm × </w:t>
      </w:r>
      <w:r w:rsidRPr="00A22CCC">
        <w:rPr>
          <w:rFonts w:cs="Times New Roman"/>
        </w:rPr>
        <w:t>0,72</w:t>
      </w:r>
      <w:r w:rsidR="0075714A" w:rsidRPr="00A22CCC">
        <w:rPr>
          <w:rFonts w:cs="Times New Roman"/>
        </w:rPr>
        <w:t> mm</w:t>
      </w:r>
      <w:r w:rsidRPr="00A22CCC">
        <w:rPr>
          <w:rFonts w:cs="Times New Roman"/>
        </w:rPr>
        <w:t xml:space="preserve">). Az injekciót a gluteális terület külső </w:t>
      </w:r>
      <w:r w:rsidR="001C64D5" w:rsidRPr="00A22CCC">
        <w:rPr>
          <w:rFonts w:cs="Times New Roman"/>
        </w:rPr>
        <w:t>kvadránsába</w:t>
      </w:r>
      <w:r w:rsidRPr="00A22CCC">
        <w:rPr>
          <w:rFonts w:cs="Times New Roman"/>
        </w:rPr>
        <w:t xml:space="preserve"> kell beadni. A</w:t>
      </w:r>
      <w:r w:rsidR="0075714A" w:rsidRPr="00A22CCC">
        <w:rPr>
          <w:rFonts w:cs="Times New Roman"/>
        </w:rPr>
        <w:t>z</w:t>
      </w:r>
      <w:r w:rsidRPr="00A22CCC">
        <w:rPr>
          <w:rFonts w:cs="Times New Roman"/>
        </w:rPr>
        <w:t xml:space="preserve"> </w:t>
      </w:r>
      <w:r w:rsidR="0075714A" w:rsidRPr="00A22CCC">
        <w:rPr>
          <w:rFonts w:cs="Times New Roman"/>
        </w:rPr>
        <w:t xml:space="preserve">injekciók </w:t>
      </w:r>
      <w:r w:rsidRPr="00A22CCC">
        <w:rPr>
          <w:rFonts w:cs="Times New Roman"/>
        </w:rPr>
        <w:t xml:space="preserve">gluteális izomba </w:t>
      </w:r>
      <w:r w:rsidR="0075714A" w:rsidRPr="00A22CCC">
        <w:rPr>
          <w:rFonts w:cs="Times New Roman"/>
        </w:rPr>
        <w:t xml:space="preserve">beadását váltogatni kell </w:t>
      </w:r>
      <w:r w:rsidRPr="00A22CCC">
        <w:rPr>
          <w:rFonts w:cs="Times New Roman"/>
        </w:rPr>
        <w:t>a két gluteális izom között.</w:t>
      </w:r>
    </w:p>
    <w:p w14:paraId="7FC34595" w14:textId="77777777" w:rsidR="002773D4" w:rsidRPr="00A22CCC" w:rsidRDefault="002773D4" w:rsidP="00602B41">
      <w:pPr>
        <w:pStyle w:val="Nincstrkz"/>
        <w:rPr>
          <w:rFonts w:cs="Times New Roman"/>
        </w:rPr>
      </w:pPr>
    </w:p>
    <w:p w14:paraId="0151603E" w14:textId="7D41B7FE" w:rsidR="002773D4" w:rsidRPr="00A22CCC" w:rsidRDefault="0075714A" w:rsidP="001C64D5">
      <w:pPr>
        <w:pStyle w:val="Nincstrkz"/>
        <w:tabs>
          <w:tab w:val="left" w:pos="567"/>
        </w:tabs>
        <w:rPr>
          <w:rFonts w:cs="Times New Roman"/>
          <w:b/>
          <w:bCs/>
        </w:rPr>
      </w:pPr>
      <w:r w:rsidRPr="00A22CCC">
        <w:rPr>
          <w:rFonts w:cs="Times New Roman"/>
          <w:b/>
          <w:bCs/>
        </w:rPr>
        <w:t xml:space="preserve">4.3 </w:t>
      </w:r>
      <w:r w:rsidR="001C64D5" w:rsidRPr="00A22CCC">
        <w:rPr>
          <w:rFonts w:cs="Times New Roman"/>
          <w:b/>
          <w:bCs/>
        </w:rPr>
        <w:tab/>
      </w:r>
      <w:r w:rsidR="002773D4" w:rsidRPr="00A22CCC">
        <w:rPr>
          <w:rFonts w:cs="Times New Roman"/>
          <w:b/>
          <w:bCs/>
        </w:rPr>
        <w:t>Ellenjavallatok</w:t>
      </w:r>
    </w:p>
    <w:p w14:paraId="29E5C86C" w14:textId="77777777" w:rsidR="002773D4" w:rsidRPr="00A22CCC" w:rsidRDefault="002773D4" w:rsidP="00602B41">
      <w:pPr>
        <w:pStyle w:val="Nincstrkz"/>
        <w:rPr>
          <w:rFonts w:cs="Times New Roman"/>
        </w:rPr>
      </w:pPr>
    </w:p>
    <w:p w14:paraId="6F469CEB" w14:textId="7956C2A9" w:rsidR="002773D4" w:rsidRPr="00A22CCC" w:rsidRDefault="002773D4" w:rsidP="00602B41">
      <w:pPr>
        <w:pStyle w:val="Nincstrkz"/>
        <w:rPr>
          <w:rFonts w:cs="Times New Roman"/>
        </w:rPr>
      </w:pPr>
      <w:r w:rsidRPr="00A22CCC">
        <w:rPr>
          <w:rFonts w:cs="Times New Roman"/>
        </w:rPr>
        <w:t>A készítmény hatóanyagával, a riszperidonnal vagy a 6.1</w:t>
      </w:r>
      <w:r w:rsidR="000E5A11" w:rsidRPr="00A22CCC">
        <w:rPr>
          <w:rFonts w:cs="Times New Roman"/>
        </w:rPr>
        <w:t> pont</w:t>
      </w:r>
      <w:r w:rsidRPr="00A22CCC">
        <w:rPr>
          <w:rFonts w:cs="Times New Roman"/>
        </w:rPr>
        <w:t>ban felsorolt bármely segédanyagával szembeni túlérzékenység.</w:t>
      </w:r>
    </w:p>
    <w:p w14:paraId="02FEC5DE" w14:textId="77777777" w:rsidR="002773D4" w:rsidRPr="00A22CCC" w:rsidRDefault="002773D4" w:rsidP="00602B41">
      <w:pPr>
        <w:pStyle w:val="Nincstrkz"/>
        <w:rPr>
          <w:rFonts w:cs="Times New Roman"/>
        </w:rPr>
      </w:pPr>
    </w:p>
    <w:p w14:paraId="02F99378" w14:textId="0EA6CF65" w:rsidR="002773D4" w:rsidRPr="00A22CCC" w:rsidRDefault="001C64D5" w:rsidP="001C64D5">
      <w:pPr>
        <w:pStyle w:val="Nincstrkz"/>
        <w:tabs>
          <w:tab w:val="left" w:pos="567"/>
        </w:tabs>
        <w:rPr>
          <w:rFonts w:cs="Times New Roman"/>
          <w:b/>
          <w:bCs/>
        </w:rPr>
      </w:pPr>
      <w:r w:rsidRPr="00A22CCC">
        <w:rPr>
          <w:rFonts w:cs="Times New Roman"/>
          <w:b/>
          <w:bCs/>
        </w:rPr>
        <w:t>4.4</w:t>
      </w:r>
      <w:r w:rsidRPr="00A22CCC">
        <w:rPr>
          <w:rFonts w:cs="Times New Roman"/>
          <w:b/>
          <w:bCs/>
        </w:rPr>
        <w:tab/>
      </w:r>
      <w:r w:rsidR="002773D4" w:rsidRPr="00A22CCC">
        <w:rPr>
          <w:rFonts w:cs="Times New Roman"/>
          <w:b/>
          <w:bCs/>
        </w:rPr>
        <w:t>Különleges figyelmeztetések és az alkalmazással kapcsolatos</w:t>
      </w:r>
      <w:r w:rsidR="002773D4" w:rsidRPr="00A22CCC">
        <w:rPr>
          <w:rFonts w:cs="Times New Roman"/>
          <w:b/>
          <w:bCs/>
          <w:spacing w:val="-12"/>
        </w:rPr>
        <w:t xml:space="preserve"> </w:t>
      </w:r>
      <w:r w:rsidR="002773D4" w:rsidRPr="00A22CCC">
        <w:rPr>
          <w:rFonts w:cs="Times New Roman"/>
          <w:b/>
          <w:bCs/>
        </w:rPr>
        <w:t>óvintézkedések</w:t>
      </w:r>
    </w:p>
    <w:p w14:paraId="3B9B1074" w14:textId="77777777" w:rsidR="002773D4" w:rsidRPr="00A22CCC" w:rsidRDefault="002773D4" w:rsidP="00602B41">
      <w:pPr>
        <w:pStyle w:val="Nincstrkz"/>
        <w:rPr>
          <w:rFonts w:cs="Times New Roman"/>
        </w:rPr>
      </w:pPr>
    </w:p>
    <w:p w14:paraId="46D302E9" w14:textId="77777777" w:rsidR="002773D4" w:rsidRPr="00A22CCC" w:rsidRDefault="002773D4" w:rsidP="00602B41">
      <w:pPr>
        <w:pStyle w:val="Nincstrkz"/>
        <w:rPr>
          <w:rFonts w:cs="Times New Roman"/>
        </w:rPr>
      </w:pPr>
      <w:r w:rsidRPr="00A22CCC">
        <w:rPr>
          <w:rFonts w:cs="Times New Roman"/>
          <w:u w:val="single"/>
        </w:rPr>
        <w:t>Alkalmazás akut agitált vagy súlyos pszichotikus állapotban lévő betegeknél</w:t>
      </w:r>
    </w:p>
    <w:p w14:paraId="28236F80" w14:textId="77777777" w:rsidR="002773D4" w:rsidRPr="00A22CCC" w:rsidRDefault="002773D4" w:rsidP="00602B41">
      <w:pPr>
        <w:pStyle w:val="Nincstrkz"/>
        <w:rPr>
          <w:rFonts w:cs="Times New Roman"/>
        </w:rPr>
      </w:pPr>
    </w:p>
    <w:p w14:paraId="72794695" w14:textId="29226E4B" w:rsidR="002773D4"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Pr="00A22CCC">
        <w:rPr>
          <w:rFonts w:cs="Times New Roman"/>
        </w:rPr>
        <w:t xml:space="preserve"> nem alkalmazható akut agitált vagy súlyos pszichotikus állapotok kezelésére, amikor a tünetek azonnali enyhítése szükséges.</w:t>
      </w:r>
    </w:p>
    <w:p w14:paraId="3195AE1A" w14:textId="77777777" w:rsidR="002773D4" w:rsidRPr="00A22CCC" w:rsidRDefault="002773D4" w:rsidP="00602B41">
      <w:pPr>
        <w:pStyle w:val="Nincstrkz"/>
        <w:rPr>
          <w:rFonts w:cs="Times New Roman"/>
        </w:rPr>
      </w:pPr>
    </w:p>
    <w:p w14:paraId="5644EB8B" w14:textId="6FB8DD75" w:rsidR="002773D4" w:rsidRPr="00A22CCC" w:rsidRDefault="002773D4" w:rsidP="00602B41">
      <w:pPr>
        <w:pStyle w:val="Nincstrkz"/>
        <w:rPr>
          <w:rFonts w:cs="Times New Roman"/>
        </w:rPr>
      </w:pPr>
      <w:r w:rsidRPr="00A22CCC">
        <w:rPr>
          <w:rFonts w:cs="Times New Roman"/>
          <w:u w:val="single"/>
        </w:rPr>
        <w:t>QT</w:t>
      </w:r>
      <w:r w:rsidR="002D3F2A">
        <w:rPr>
          <w:rFonts w:cs="Times New Roman"/>
          <w:u w:val="single"/>
        </w:rPr>
        <w:noBreakHyphen/>
      </w:r>
      <w:r w:rsidRPr="00A22CCC">
        <w:rPr>
          <w:rFonts w:cs="Times New Roman"/>
          <w:u w:val="single"/>
        </w:rPr>
        <w:t>távolság</w:t>
      </w:r>
    </w:p>
    <w:p w14:paraId="2D0D1401" w14:textId="77777777" w:rsidR="002773D4" w:rsidRPr="00A22CCC" w:rsidRDefault="002773D4" w:rsidP="00602B41">
      <w:pPr>
        <w:pStyle w:val="Nincstrkz"/>
        <w:rPr>
          <w:rFonts w:cs="Times New Roman"/>
        </w:rPr>
      </w:pPr>
    </w:p>
    <w:p w14:paraId="69C54267" w14:textId="32F36EE2" w:rsidR="002773D4" w:rsidRPr="00A22CCC" w:rsidRDefault="002773D4" w:rsidP="00602B41">
      <w:pPr>
        <w:pStyle w:val="Nincstrkz"/>
        <w:rPr>
          <w:rFonts w:cs="Times New Roman"/>
        </w:rPr>
      </w:pPr>
      <w:r w:rsidRPr="00A22CCC">
        <w:rPr>
          <w:rFonts w:cs="Times New Roman"/>
        </w:rPr>
        <w:t>Elővigyázatosság szükséges, ha a paliperidont olyan betegeknek írják fel, akik ismert szív</w:t>
      </w:r>
      <w:r w:rsidR="001C64D5" w:rsidRPr="00A22CCC">
        <w:rPr>
          <w:rFonts w:cs="Times New Roman"/>
        </w:rPr>
        <w:noBreakHyphen/>
      </w:r>
      <w:r w:rsidRPr="00A22CCC">
        <w:rPr>
          <w:rFonts w:cs="Times New Roman"/>
        </w:rPr>
        <w:t xml:space="preserve"> és érrendszeri betegségben szenvednek, vagy a családi kórtörténetükben QT</w:t>
      </w:r>
      <w:r w:rsidR="002D3F2A">
        <w:rPr>
          <w:rFonts w:cs="Times New Roman"/>
        </w:rPr>
        <w:noBreakHyphen/>
      </w:r>
      <w:r w:rsidRPr="00A22CCC">
        <w:rPr>
          <w:rFonts w:cs="Times New Roman"/>
        </w:rPr>
        <w:t xml:space="preserve">megnyúlás fordult elő, továbbá, ha egyidejűleg más, feltételezetten </w:t>
      </w:r>
      <w:r w:rsidR="002D3F2A">
        <w:rPr>
          <w:rFonts w:cs="Times New Roman"/>
        </w:rPr>
        <w:t xml:space="preserve">a </w:t>
      </w:r>
      <w:r w:rsidRPr="00A22CCC">
        <w:rPr>
          <w:rFonts w:cs="Times New Roman"/>
        </w:rPr>
        <w:t>QT</w:t>
      </w:r>
      <w:r w:rsidR="002D3F2A">
        <w:rPr>
          <w:rFonts w:cs="Times New Roman"/>
        </w:rPr>
        <w:noBreakHyphen/>
        <w:t xml:space="preserve">távolság </w:t>
      </w:r>
      <w:r w:rsidRPr="00A22CCC">
        <w:rPr>
          <w:rFonts w:cs="Times New Roman"/>
        </w:rPr>
        <w:t>megnyúlás</w:t>
      </w:r>
      <w:r w:rsidR="002D3F2A">
        <w:rPr>
          <w:rFonts w:cs="Times New Roman"/>
        </w:rPr>
        <w:t>á</w:t>
      </w:r>
      <w:r w:rsidRPr="00A22CCC">
        <w:rPr>
          <w:rFonts w:cs="Times New Roman"/>
        </w:rPr>
        <w:t>t okozó gyógyszereket is használnak.</w:t>
      </w:r>
    </w:p>
    <w:p w14:paraId="4F9153AA" w14:textId="77777777" w:rsidR="002773D4" w:rsidRPr="00A22CCC" w:rsidRDefault="002773D4" w:rsidP="00602B41">
      <w:pPr>
        <w:pStyle w:val="Nincstrkz"/>
        <w:rPr>
          <w:rFonts w:cs="Times New Roman"/>
        </w:rPr>
      </w:pPr>
    </w:p>
    <w:p w14:paraId="15439054" w14:textId="77777777" w:rsidR="002773D4" w:rsidRPr="00A22CCC" w:rsidRDefault="002773D4" w:rsidP="00602B41">
      <w:pPr>
        <w:pStyle w:val="Nincstrkz"/>
        <w:rPr>
          <w:rFonts w:cs="Times New Roman"/>
        </w:rPr>
      </w:pPr>
      <w:r w:rsidRPr="00A22CCC">
        <w:rPr>
          <w:rFonts w:cs="Times New Roman"/>
          <w:u w:val="single"/>
        </w:rPr>
        <w:t>Neuroleptikus malignus szindróma</w:t>
      </w:r>
    </w:p>
    <w:p w14:paraId="5C04ABBF" w14:textId="77777777" w:rsidR="002773D4" w:rsidRPr="00A22CCC" w:rsidRDefault="002773D4" w:rsidP="00602B41">
      <w:pPr>
        <w:pStyle w:val="Nincstrkz"/>
        <w:rPr>
          <w:rFonts w:cs="Times New Roman"/>
        </w:rPr>
      </w:pPr>
    </w:p>
    <w:p w14:paraId="3A3DB84C" w14:textId="79A9DC67" w:rsidR="002773D4" w:rsidRPr="00A22CCC" w:rsidRDefault="0026038D" w:rsidP="00602B41">
      <w:pPr>
        <w:pStyle w:val="Nincstrkz"/>
        <w:rPr>
          <w:rFonts w:cs="Times New Roman"/>
        </w:rPr>
      </w:pPr>
      <w:r w:rsidRPr="00A22CCC">
        <w:rPr>
          <w:rFonts w:cs="Times New Roman"/>
        </w:rPr>
        <w:t>Paliperidon alkalmazásakor beszámoltak n</w:t>
      </w:r>
      <w:r w:rsidR="002773D4" w:rsidRPr="00A22CCC">
        <w:rPr>
          <w:rFonts w:cs="Times New Roman"/>
        </w:rPr>
        <w:t>euroleptikus malignus szindrómá</w:t>
      </w:r>
      <w:r w:rsidR="001C64D5" w:rsidRPr="00A22CCC">
        <w:rPr>
          <w:rFonts w:cs="Times New Roman"/>
        </w:rPr>
        <w:t>ról</w:t>
      </w:r>
      <w:r w:rsidR="002773D4" w:rsidRPr="00A22CCC">
        <w:rPr>
          <w:rFonts w:cs="Times New Roman"/>
        </w:rPr>
        <w:t xml:space="preserve"> (NMS)</w:t>
      </w:r>
      <w:r w:rsidRPr="00A22CCC">
        <w:rPr>
          <w:rFonts w:cs="Times New Roman"/>
        </w:rPr>
        <w:t>,</w:t>
      </w:r>
      <w:r w:rsidR="002773D4" w:rsidRPr="00A22CCC">
        <w:rPr>
          <w:rFonts w:cs="Times New Roman"/>
        </w:rPr>
        <w:t xml:space="preserve"> melynek jellemzői a hyperthermia, izommerevség, vegetatív instabilitás, öntudatzavar és emelkedett szérum kreatin</w:t>
      </w:r>
      <w:r w:rsidR="001C64D5" w:rsidRPr="00A22CCC">
        <w:rPr>
          <w:rFonts w:cs="Times New Roman"/>
        </w:rPr>
        <w:noBreakHyphen/>
      </w:r>
      <w:r w:rsidR="002773D4" w:rsidRPr="00A22CCC">
        <w:rPr>
          <w:rFonts w:cs="Times New Roman"/>
        </w:rPr>
        <w:t>foszfokinázszint. További klinikai jelek lehetnek a myoglobinuria (rhabdomyolysis) és az akut veseelégtelenség. Ha a betegnél NMS</w:t>
      </w:r>
      <w:r w:rsidRPr="00A22CCC">
        <w:rPr>
          <w:rFonts w:cs="Times New Roman"/>
        </w:rPr>
        <w:noBreakHyphen/>
      </w:r>
      <w:r w:rsidR="002773D4" w:rsidRPr="00A22CCC">
        <w:rPr>
          <w:rFonts w:cs="Times New Roman"/>
        </w:rPr>
        <w:t xml:space="preserve">re utaló </w:t>
      </w:r>
      <w:r w:rsidR="003737CF">
        <w:rPr>
          <w:rFonts w:cs="Times New Roman"/>
        </w:rPr>
        <w:t>jelek</w:t>
      </w:r>
      <w:r w:rsidR="003737CF" w:rsidRPr="00A22CCC">
        <w:rPr>
          <w:rFonts w:cs="Times New Roman"/>
        </w:rPr>
        <w:t xml:space="preserve"> </w:t>
      </w:r>
      <w:r w:rsidR="002773D4" w:rsidRPr="00A22CCC">
        <w:rPr>
          <w:rFonts w:cs="Times New Roman"/>
        </w:rPr>
        <w:t xml:space="preserve">vagy tünetek jelentkeznek, a paliperidon adását </w:t>
      </w:r>
      <w:r w:rsidRPr="00A22CCC">
        <w:rPr>
          <w:rFonts w:cs="Times New Roman"/>
        </w:rPr>
        <w:t>le kell állítani</w:t>
      </w:r>
      <w:r w:rsidR="002773D4" w:rsidRPr="00A22CCC">
        <w:rPr>
          <w:rFonts w:cs="Times New Roman"/>
        </w:rPr>
        <w:t>.</w:t>
      </w:r>
    </w:p>
    <w:p w14:paraId="6CD40363" w14:textId="77777777" w:rsidR="002773D4" w:rsidRPr="00A22CCC" w:rsidRDefault="002773D4" w:rsidP="00602B41">
      <w:pPr>
        <w:pStyle w:val="Nincstrkz"/>
        <w:rPr>
          <w:rFonts w:cs="Times New Roman"/>
        </w:rPr>
      </w:pPr>
    </w:p>
    <w:p w14:paraId="1C92ED9F" w14:textId="77777777" w:rsidR="002773D4" w:rsidRPr="00A22CCC" w:rsidRDefault="002773D4" w:rsidP="00602B41">
      <w:pPr>
        <w:pStyle w:val="Nincstrkz"/>
        <w:rPr>
          <w:rFonts w:cs="Times New Roman"/>
        </w:rPr>
      </w:pPr>
      <w:r w:rsidRPr="00A22CCC">
        <w:rPr>
          <w:rFonts w:cs="Times New Roman"/>
          <w:u w:val="single"/>
        </w:rPr>
        <w:t>Tardív dyskinesia/extrapiramidális tünetek</w:t>
      </w:r>
    </w:p>
    <w:p w14:paraId="4BB29B97" w14:textId="77777777" w:rsidR="002773D4" w:rsidRPr="00A22CCC" w:rsidRDefault="002773D4" w:rsidP="00602B41">
      <w:pPr>
        <w:pStyle w:val="Nincstrkz"/>
        <w:rPr>
          <w:rFonts w:cs="Times New Roman"/>
        </w:rPr>
      </w:pPr>
    </w:p>
    <w:p w14:paraId="1E07DDDA" w14:textId="04795375" w:rsidR="002773D4" w:rsidRPr="00A22CCC" w:rsidRDefault="002773D4" w:rsidP="00602B41">
      <w:pPr>
        <w:pStyle w:val="Nincstrkz"/>
        <w:rPr>
          <w:rFonts w:cs="Times New Roman"/>
        </w:rPr>
      </w:pPr>
      <w:r w:rsidRPr="00A22CCC">
        <w:rPr>
          <w:rFonts w:cs="Times New Roman"/>
        </w:rPr>
        <w:t>A dopaminreceptor</w:t>
      </w:r>
      <w:r w:rsidR="0026038D" w:rsidRPr="00A22CCC">
        <w:rPr>
          <w:rFonts w:cs="Times New Roman"/>
        </w:rPr>
        <w:noBreakHyphen/>
      </w:r>
      <w:r w:rsidRPr="00A22CCC">
        <w:rPr>
          <w:rFonts w:cs="Times New Roman"/>
        </w:rPr>
        <w:t>antagonista tulajdonságokkal rendelkező gyógyszereket összefüggésbe hozták elsősorban a nyelv és/vagy az arc ritmikus, akaratlan mozgásaival jellemzett tardív dyskinesia indukciójával. Ha tardív dyskinesi</w:t>
      </w:r>
      <w:r w:rsidR="002D3F2A">
        <w:rPr>
          <w:rFonts w:cs="Times New Roman"/>
        </w:rPr>
        <w:t>á</w:t>
      </w:r>
      <w:r w:rsidRPr="00A22CCC">
        <w:rPr>
          <w:rFonts w:cs="Times New Roman"/>
        </w:rPr>
        <w:t xml:space="preserve">ra utaló </w:t>
      </w:r>
      <w:r w:rsidR="003737CF">
        <w:rPr>
          <w:rFonts w:cs="Times New Roman"/>
        </w:rPr>
        <w:t>jelek</w:t>
      </w:r>
      <w:r w:rsidR="003737CF" w:rsidRPr="00A22CCC">
        <w:rPr>
          <w:rFonts w:cs="Times New Roman"/>
        </w:rPr>
        <w:t xml:space="preserve"> </w:t>
      </w:r>
      <w:r w:rsidRPr="00A22CCC">
        <w:rPr>
          <w:rFonts w:cs="Times New Roman"/>
        </w:rPr>
        <w:t xml:space="preserve">vagy tünetek jelentkeznek, </w:t>
      </w:r>
      <w:r w:rsidR="0026038D" w:rsidRPr="00A22CCC">
        <w:rPr>
          <w:rFonts w:cs="Times New Roman"/>
        </w:rPr>
        <w:t>megfontolandó minden</w:t>
      </w:r>
      <w:r w:rsidRPr="00A22CCC">
        <w:rPr>
          <w:rFonts w:cs="Times New Roman"/>
        </w:rPr>
        <w:t xml:space="preserve"> antipszichotikum, köztük a paliperidon </w:t>
      </w:r>
      <w:r w:rsidR="0026038D" w:rsidRPr="00A22CCC">
        <w:rPr>
          <w:rFonts w:cs="Times New Roman"/>
        </w:rPr>
        <w:t>leállítása</w:t>
      </w:r>
      <w:r w:rsidRPr="00A22CCC">
        <w:rPr>
          <w:rFonts w:cs="Times New Roman"/>
        </w:rPr>
        <w:t>.</w:t>
      </w:r>
    </w:p>
    <w:p w14:paraId="689882DD" w14:textId="3DE135F2" w:rsidR="005E0307" w:rsidRPr="00A22CCC" w:rsidRDefault="005E0307" w:rsidP="00602B41">
      <w:pPr>
        <w:pStyle w:val="Nincstrkz"/>
        <w:rPr>
          <w:rFonts w:cs="Times New Roman"/>
        </w:rPr>
      </w:pPr>
    </w:p>
    <w:p w14:paraId="7FA59837" w14:textId="3D8362AE" w:rsidR="002773D4" w:rsidRPr="00A22CCC" w:rsidRDefault="002773D4" w:rsidP="00602B41">
      <w:pPr>
        <w:pStyle w:val="Nincstrkz"/>
        <w:rPr>
          <w:rFonts w:cs="Times New Roman"/>
        </w:rPr>
      </w:pPr>
      <w:r w:rsidRPr="00A22CCC">
        <w:rPr>
          <w:rFonts w:cs="Times New Roman"/>
        </w:rPr>
        <w:t>Óvatosság szükséges azoknál a betegeknél, akik pszichostimulánst (pl. metilfenidát) és paliperidont kapnak egyidejűleg, mivel extrapiramidális tünetek jelentkezhetnek az egyik vagy mindkét gyógyszer beállításakor. A stimulánskezelés fokozatos abbahagyása javasolt (lásd 4.5</w:t>
      </w:r>
      <w:r w:rsidR="000E5A11" w:rsidRPr="00A22CCC">
        <w:rPr>
          <w:rFonts w:cs="Times New Roman"/>
        </w:rPr>
        <w:t> pont</w:t>
      </w:r>
      <w:r w:rsidRPr="00A22CCC">
        <w:rPr>
          <w:rFonts w:cs="Times New Roman"/>
        </w:rPr>
        <w:t>).</w:t>
      </w:r>
    </w:p>
    <w:p w14:paraId="0ECD82A0" w14:textId="77777777" w:rsidR="002773D4" w:rsidRPr="00A22CCC" w:rsidRDefault="002773D4" w:rsidP="00602B41">
      <w:pPr>
        <w:pStyle w:val="Nincstrkz"/>
        <w:rPr>
          <w:rFonts w:cs="Times New Roman"/>
        </w:rPr>
      </w:pPr>
    </w:p>
    <w:p w14:paraId="7D18E559" w14:textId="77777777" w:rsidR="002773D4" w:rsidRPr="00A22CCC" w:rsidRDefault="002773D4" w:rsidP="00602B41">
      <w:pPr>
        <w:pStyle w:val="Nincstrkz"/>
        <w:rPr>
          <w:rFonts w:cs="Times New Roman"/>
        </w:rPr>
      </w:pPr>
      <w:r w:rsidRPr="00A22CCC">
        <w:rPr>
          <w:rFonts w:cs="Times New Roman"/>
          <w:u w:val="single"/>
        </w:rPr>
        <w:lastRenderedPageBreak/>
        <w:t>Leukopenia, neutropenia és agranulocytosis</w:t>
      </w:r>
    </w:p>
    <w:p w14:paraId="3F23947F" w14:textId="77777777" w:rsidR="002773D4" w:rsidRPr="00A22CCC" w:rsidRDefault="002773D4" w:rsidP="00602B41">
      <w:pPr>
        <w:pStyle w:val="Nincstrkz"/>
        <w:rPr>
          <w:rFonts w:cs="Times New Roman"/>
        </w:rPr>
      </w:pPr>
    </w:p>
    <w:p w14:paraId="5304AE11" w14:textId="293BEB63" w:rsidR="002773D4" w:rsidRPr="00A22CCC" w:rsidRDefault="002773D4" w:rsidP="00C81E30">
      <w:pPr>
        <w:pStyle w:val="Nincstrkz"/>
        <w:rPr>
          <w:rFonts w:cs="Times New Roman"/>
        </w:rPr>
      </w:pPr>
      <w:r w:rsidRPr="00A22CCC">
        <w:rPr>
          <w:rFonts w:cs="Times New Roman"/>
        </w:rPr>
        <w:t>Leukopenia, neutropenia és agranulocytosis eseménye</w:t>
      </w:r>
      <w:r w:rsidR="0026038D" w:rsidRPr="00A22CCC">
        <w:rPr>
          <w:rFonts w:cs="Times New Roman"/>
        </w:rPr>
        <w:t>it</w:t>
      </w:r>
      <w:r w:rsidRPr="00A22CCC">
        <w:rPr>
          <w:rFonts w:cs="Times New Roman"/>
        </w:rPr>
        <w:t xml:space="preserve"> jelentett</w:t>
      </w:r>
      <w:r w:rsidR="0026038D" w:rsidRPr="00A22CCC">
        <w:rPr>
          <w:rFonts w:cs="Times New Roman"/>
        </w:rPr>
        <w:t>é</w:t>
      </w:r>
      <w:r w:rsidRPr="00A22CCC">
        <w:rPr>
          <w:rFonts w:cs="Times New Roman"/>
        </w:rPr>
        <w:t xml:space="preserve">k a </w:t>
      </w:r>
      <w:r w:rsidR="00C81E30" w:rsidRPr="00A22CCC">
        <w:rPr>
          <w:rFonts w:cs="Times New Roman"/>
        </w:rPr>
        <w:t>p</w:t>
      </w:r>
      <w:r w:rsidR="00602B41" w:rsidRPr="00A22CCC">
        <w:rPr>
          <w:rFonts w:cs="Times New Roman"/>
        </w:rPr>
        <w:t xml:space="preserve">aliperidon </w:t>
      </w:r>
      <w:r w:rsidR="00C81E30" w:rsidRPr="00A22CCC">
        <w:rPr>
          <w:rFonts w:cs="Times New Roman"/>
        </w:rPr>
        <w:t>alkalmazása során</w:t>
      </w:r>
      <w:r w:rsidRPr="00A22CCC">
        <w:rPr>
          <w:rFonts w:cs="Times New Roman"/>
        </w:rPr>
        <w:t>. Nagyon ritkán (&lt;</w:t>
      </w:r>
      <w:r w:rsidR="0026038D" w:rsidRPr="00A22CCC">
        <w:rPr>
          <w:rFonts w:cs="Times New Roman"/>
        </w:rPr>
        <w:t> </w:t>
      </w:r>
      <w:r w:rsidRPr="00A22CCC">
        <w:rPr>
          <w:rFonts w:cs="Times New Roman"/>
        </w:rPr>
        <w:t>1/10</w:t>
      </w:r>
      <w:r w:rsidR="0026038D" w:rsidRPr="00A22CCC">
        <w:rPr>
          <w:rFonts w:cs="Times New Roman"/>
        </w:rPr>
        <w:t> </w:t>
      </w:r>
      <w:r w:rsidRPr="00A22CCC">
        <w:rPr>
          <w:rFonts w:cs="Times New Roman"/>
        </w:rPr>
        <w:t>000</w:t>
      </w:r>
      <w:r w:rsidR="00F22123" w:rsidRPr="00A22CCC">
        <w:rPr>
          <w:rFonts w:cs="Times New Roman"/>
        </w:rPr>
        <w:t> </w:t>
      </w:r>
      <w:r w:rsidRPr="00A22CCC">
        <w:rPr>
          <w:rFonts w:cs="Times New Roman"/>
        </w:rPr>
        <w:t xml:space="preserve">beteg) jelentettek agranulocytosist a forgalomba hozatalt követő megfigyelések </w:t>
      </w:r>
      <w:r w:rsidR="00C81E30" w:rsidRPr="00A22CCC">
        <w:rPr>
          <w:rFonts w:cs="Times New Roman"/>
        </w:rPr>
        <w:t>alatt</w:t>
      </w:r>
      <w:r w:rsidRPr="00A22CCC">
        <w:rPr>
          <w:rFonts w:cs="Times New Roman"/>
        </w:rPr>
        <w:t xml:space="preserve">. A </w:t>
      </w:r>
      <w:r w:rsidR="00C81E30" w:rsidRPr="00A22CCC">
        <w:rPr>
          <w:rFonts w:cs="Times New Roman"/>
        </w:rPr>
        <w:t>terápia</w:t>
      </w:r>
      <w:r w:rsidRPr="00A22CCC">
        <w:rPr>
          <w:rFonts w:cs="Times New Roman"/>
        </w:rPr>
        <w:t xml:space="preserve"> első néhány</w:t>
      </w:r>
      <w:r w:rsidR="00C81E30" w:rsidRPr="00A22CCC">
        <w:rPr>
          <w:rFonts w:cs="Times New Roman"/>
        </w:rPr>
        <w:t xml:space="preserve"> </w:t>
      </w:r>
      <w:r w:rsidR="00A745A0" w:rsidRPr="00A22CCC">
        <w:rPr>
          <w:rFonts w:cs="Times New Roman"/>
        </w:rPr>
        <w:t>hónap</w:t>
      </w:r>
      <w:r w:rsidRPr="00A22CCC">
        <w:rPr>
          <w:rFonts w:cs="Times New Roman"/>
        </w:rPr>
        <w:t xml:space="preserve">jában monitorozni kell azokat a betegeket, akiknek a kórtörténetében klinikailag jelentős alacsony fehérvérsejtszám vagy gyógyszer indukálta leukopenia/neutropenia fordult elő, </w:t>
      </w:r>
      <w:r w:rsidR="00C81E30" w:rsidRPr="00A22CCC">
        <w:rPr>
          <w:rFonts w:cs="Times New Roman"/>
        </w:rPr>
        <w:t>továbbá</w:t>
      </w:r>
      <w:r w:rsidRPr="00A22CCC">
        <w:rPr>
          <w:rFonts w:cs="Times New Roman"/>
        </w:rPr>
        <w:t xml:space="preserve"> a fehérvérsejtszám egyéb oki tényezők nélküli, klinikailag jelentős csökkenés</w:t>
      </w:r>
      <w:r w:rsidR="002D3F2A">
        <w:rPr>
          <w:rFonts w:cs="Times New Roman"/>
        </w:rPr>
        <w:t>ének</w:t>
      </w:r>
      <w:r w:rsidRPr="00A22CCC">
        <w:rPr>
          <w:rFonts w:cs="Times New Roman"/>
        </w:rPr>
        <w:t xml:space="preserve"> első jelénél meg kell fontolni a </w:t>
      </w:r>
      <w:r w:rsidR="00602B41" w:rsidRPr="00A22CCC">
        <w:rPr>
          <w:rFonts w:cs="Times New Roman"/>
        </w:rPr>
        <w:t>Paliperidon Teva</w:t>
      </w:r>
      <w:r w:rsidR="003737CF">
        <w:rPr>
          <w:rFonts w:cs="Times New Roman"/>
        </w:rPr>
        <w:t>-kezelés</w:t>
      </w:r>
      <w:r w:rsidRPr="00A22CCC">
        <w:rPr>
          <w:rFonts w:cs="Times New Roman"/>
        </w:rPr>
        <w:t xml:space="preserve"> </w:t>
      </w:r>
      <w:r w:rsidR="00F22123" w:rsidRPr="00A22CCC">
        <w:rPr>
          <w:rFonts w:cs="Times New Roman"/>
        </w:rPr>
        <w:t>leállítását</w:t>
      </w:r>
      <w:r w:rsidRPr="00A22CCC">
        <w:rPr>
          <w:rFonts w:cs="Times New Roman"/>
        </w:rPr>
        <w:t xml:space="preserve">. Klinikailag jelentős neutropeniás betegeknél a lázat vagy a fertőzésre utaló egyéb tüneteket vagy </w:t>
      </w:r>
      <w:r w:rsidR="003737CF">
        <w:rPr>
          <w:rFonts w:cs="Times New Roman"/>
        </w:rPr>
        <w:t>jeleket</w:t>
      </w:r>
      <w:r w:rsidR="003737CF" w:rsidRPr="00A22CCC">
        <w:rPr>
          <w:rFonts w:cs="Times New Roman"/>
        </w:rPr>
        <w:t xml:space="preserve"> </w:t>
      </w:r>
      <w:r w:rsidRPr="00A22CCC">
        <w:rPr>
          <w:rFonts w:cs="Times New Roman"/>
        </w:rPr>
        <w:t xml:space="preserve">körültekintően kell monitorozni, és a beteget azonnal kezelni kell, ha ilyen tünetek vagy </w:t>
      </w:r>
      <w:r w:rsidR="003737CF">
        <w:rPr>
          <w:rFonts w:cs="Times New Roman"/>
        </w:rPr>
        <w:t>jelek</w:t>
      </w:r>
      <w:r w:rsidR="003737CF" w:rsidRPr="00A22CCC">
        <w:rPr>
          <w:rFonts w:cs="Times New Roman"/>
        </w:rPr>
        <w:t xml:space="preserve"> </w:t>
      </w:r>
      <w:r w:rsidRPr="00A22CCC">
        <w:rPr>
          <w:rFonts w:cs="Times New Roman"/>
        </w:rPr>
        <w:t>előfordulnak. Súlyos neutropeniás (abszolút neutrofilszám &lt;</w:t>
      </w:r>
      <w:r w:rsidR="00C81E30" w:rsidRPr="00A22CCC">
        <w:rPr>
          <w:rFonts w:cs="Times New Roman"/>
        </w:rPr>
        <w:t> </w:t>
      </w:r>
      <w:r w:rsidRPr="00A22CCC">
        <w:rPr>
          <w:rFonts w:cs="Times New Roman"/>
        </w:rPr>
        <w:t>1</w:t>
      </w:r>
      <w:r w:rsidR="00C81E30" w:rsidRPr="00A22CCC">
        <w:rPr>
          <w:rFonts w:cs="Times New Roman"/>
        </w:rPr>
        <w:t> × </w:t>
      </w:r>
      <w:r w:rsidRPr="00A22CCC">
        <w:rPr>
          <w:rFonts w:cs="Times New Roman"/>
        </w:rPr>
        <w:t>10</w:t>
      </w:r>
      <w:r w:rsidRPr="00A22CCC">
        <w:rPr>
          <w:rFonts w:cs="Times New Roman"/>
          <w:vertAlign w:val="superscript"/>
        </w:rPr>
        <w:t>9</w:t>
      </w:r>
      <w:r w:rsidRPr="00A22CCC">
        <w:rPr>
          <w:rFonts w:cs="Times New Roman"/>
        </w:rPr>
        <w:t xml:space="preserve">/l) betegeknél a </w:t>
      </w:r>
      <w:r w:rsidR="00602B41" w:rsidRPr="00A22CCC">
        <w:rPr>
          <w:rFonts w:cs="Times New Roman"/>
        </w:rPr>
        <w:t>Paliperidon Teva</w:t>
      </w:r>
      <w:r w:rsidR="00C81E30" w:rsidRPr="00A22CCC">
        <w:rPr>
          <w:rFonts w:cs="Times New Roman"/>
        </w:rPr>
        <w:noBreakHyphen/>
      </w:r>
      <w:r w:rsidR="003737CF">
        <w:rPr>
          <w:rFonts w:cs="Times New Roman"/>
        </w:rPr>
        <w:t>kezelés</w:t>
      </w:r>
      <w:r w:rsidRPr="00A22CCC">
        <w:rPr>
          <w:rFonts w:cs="Times New Roman"/>
        </w:rPr>
        <w:t xml:space="preserve">t </w:t>
      </w:r>
      <w:r w:rsidR="00CE3454" w:rsidRPr="00A22CCC">
        <w:rPr>
          <w:rFonts w:cs="Times New Roman"/>
        </w:rPr>
        <w:t>le</w:t>
      </w:r>
      <w:r w:rsidRPr="00A22CCC">
        <w:rPr>
          <w:rFonts w:cs="Times New Roman"/>
        </w:rPr>
        <w:t xml:space="preserve"> kell </w:t>
      </w:r>
      <w:r w:rsidR="00CE3454" w:rsidRPr="00A22CCC">
        <w:rPr>
          <w:rFonts w:cs="Times New Roman"/>
        </w:rPr>
        <w:t>állítani</w:t>
      </w:r>
      <w:r w:rsidRPr="00A22CCC">
        <w:rPr>
          <w:rFonts w:cs="Times New Roman"/>
        </w:rPr>
        <w:t>, és a fehérvérsejtszámot annak rendeződéséig ellenőrizni kell.</w:t>
      </w:r>
    </w:p>
    <w:p w14:paraId="7596AB86" w14:textId="77777777" w:rsidR="002773D4" w:rsidRPr="00A22CCC" w:rsidRDefault="002773D4" w:rsidP="00C81E30">
      <w:pPr>
        <w:pStyle w:val="Nincstrkz"/>
        <w:rPr>
          <w:rFonts w:cs="Times New Roman"/>
        </w:rPr>
      </w:pPr>
    </w:p>
    <w:p w14:paraId="303F1C5B" w14:textId="77777777" w:rsidR="002773D4" w:rsidRPr="00A22CCC" w:rsidRDefault="002773D4" w:rsidP="00602B41">
      <w:pPr>
        <w:pStyle w:val="Nincstrkz"/>
        <w:rPr>
          <w:rFonts w:cs="Times New Roman"/>
        </w:rPr>
      </w:pPr>
      <w:r w:rsidRPr="00A22CCC">
        <w:rPr>
          <w:rFonts w:cs="Times New Roman"/>
          <w:u w:val="single"/>
        </w:rPr>
        <w:t>Túlérzékenységi reakciók</w:t>
      </w:r>
    </w:p>
    <w:p w14:paraId="002F9F76" w14:textId="77777777" w:rsidR="002773D4" w:rsidRPr="00A22CCC" w:rsidRDefault="002773D4" w:rsidP="00602B41">
      <w:pPr>
        <w:pStyle w:val="Nincstrkz"/>
        <w:rPr>
          <w:rFonts w:cs="Times New Roman"/>
        </w:rPr>
      </w:pPr>
    </w:p>
    <w:p w14:paraId="65E3D93C" w14:textId="6D721ED4" w:rsidR="002773D4" w:rsidRPr="00A22CCC" w:rsidRDefault="002773D4" w:rsidP="00602B41">
      <w:pPr>
        <w:pStyle w:val="Nincstrkz"/>
        <w:rPr>
          <w:rFonts w:cs="Times New Roman"/>
        </w:rPr>
      </w:pPr>
      <w:r w:rsidRPr="00A22CCC">
        <w:rPr>
          <w:rFonts w:cs="Times New Roman"/>
        </w:rPr>
        <w:t>Olyan betegeknél, akik korábban tolerálták a szájon át adott riszperidont vagy a szájon át adott paliperidont, ritkán ana</w:t>
      </w:r>
      <w:r w:rsidR="00CE3454" w:rsidRPr="00A22CCC">
        <w:rPr>
          <w:rFonts w:cs="Times New Roman"/>
        </w:rPr>
        <w:t>filaxiás</w:t>
      </w:r>
      <w:r w:rsidRPr="00A22CCC">
        <w:rPr>
          <w:rFonts w:cs="Times New Roman"/>
        </w:rPr>
        <w:t xml:space="preserve"> reakciókat jelentettek a forgalomba hozatalt követően (lásd 4.1 és</w:t>
      </w:r>
      <w:r w:rsidR="00CE3454" w:rsidRPr="00A22CCC">
        <w:rPr>
          <w:rFonts w:cs="Times New Roman"/>
        </w:rPr>
        <w:t xml:space="preserve"> </w:t>
      </w:r>
      <w:r w:rsidRPr="00A22CCC">
        <w:rPr>
          <w:rFonts w:cs="Times New Roman"/>
        </w:rPr>
        <w:t>4.8</w:t>
      </w:r>
      <w:r w:rsidR="000E5A11" w:rsidRPr="00A22CCC">
        <w:rPr>
          <w:rFonts w:cs="Times New Roman"/>
        </w:rPr>
        <w:t> pont</w:t>
      </w:r>
      <w:r w:rsidRPr="00A22CCC">
        <w:rPr>
          <w:rFonts w:cs="Times New Roman"/>
        </w:rPr>
        <w:t>).</w:t>
      </w:r>
    </w:p>
    <w:p w14:paraId="7111CCED" w14:textId="77777777" w:rsidR="002773D4" w:rsidRPr="00A22CCC" w:rsidRDefault="002773D4" w:rsidP="00602B41">
      <w:pPr>
        <w:pStyle w:val="Nincstrkz"/>
        <w:rPr>
          <w:rFonts w:cs="Times New Roman"/>
        </w:rPr>
      </w:pPr>
    </w:p>
    <w:p w14:paraId="52EFA325" w14:textId="5BF8A843" w:rsidR="002773D4" w:rsidRPr="00A22CCC" w:rsidRDefault="002773D4" w:rsidP="00602B41">
      <w:pPr>
        <w:pStyle w:val="Nincstrkz"/>
        <w:rPr>
          <w:rFonts w:cs="Times New Roman"/>
        </w:rPr>
      </w:pPr>
      <w:r w:rsidRPr="00A22CCC">
        <w:rPr>
          <w:rFonts w:cs="Times New Roman"/>
        </w:rPr>
        <w:t xml:space="preserve">Ha túlérzékenységi reakciók jelentkeznek, </w:t>
      </w:r>
      <w:r w:rsidR="00343B24">
        <w:rPr>
          <w:rFonts w:cs="Times New Roman"/>
        </w:rPr>
        <w:t xml:space="preserve">hagyja abba </w:t>
      </w:r>
      <w:r w:rsidRPr="00A22CCC">
        <w:rPr>
          <w:rFonts w:cs="Times New Roman"/>
        </w:rPr>
        <w:t xml:space="preserve">a </w:t>
      </w:r>
      <w:r w:rsidR="00602B41" w:rsidRPr="00A22CCC">
        <w:rPr>
          <w:rFonts w:cs="Times New Roman"/>
        </w:rPr>
        <w:t>Paliperidon Teva</w:t>
      </w:r>
      <w:r w:rsidRPr="00A22CCC">
        <w:rPr>
          <w:rFonts w:cs="Times New Roman"/>
        </w:rPr>
        <w:t xml:space="preserve"> alkalmazását, </w:t>
      </w:r>
      <w:r w:rsidR="00343B24">
        <w:rPr>
          <w:rFonts w:cs="Times New Roman"/>
        </w:rPr>
        <w:t xml:space="preserve">kezdjen </w:t>
      </w:r>
      <w:r w:rsidRPr="00A22CCC">
        <w:rPr>
          <w:rFonts w:cs="Times New Roman"/>
        </w:rPr>
        <w:t xml:space="preserve">a klinikai gyakorlatnak megfelelő, általános szupportív kezelést, és </w:t>
      </w:r>
      <w:r w:rsidR="00343B24">
        <w:rPr>
          <w:rFonts w:cs="Times New Roman"/>
        </w:rPr>
        <w:t xml:space="preserve">monitorozza </w:t>
      </w:r>
      <w:r w:rsidRPr="00A22CCC">
        <w:rPr>
          <w:rFonts w:cs="Times New Roman"/>
        </w:rPr>
        <w:t xml:space="preserve">a beteget a </w:t>
      </w:r>
      <w:r w:rsidR="003737CF">
        <w:rPr>
          <w:rFonts w:cs="Times New Roman"/>
        </w:rPr>
        <w:t>jelek</w:t>
      </w:r>
      <w:r w:rsidR="003737CF" w:rsidRPr="00A22CCC">
        <w:rPr>
          <w:rFonts w:cs="Times New Roman"/>
        </w:rPr>
        <w:t xml:space="preserve"> </w:t>
      </w:r>
      <w:r w:rsidRPr="00A22CCC">
        <w:rPr>
          <w:rFonts w:cs="Times New Roman"/>
        </w:rPr>
        <w:t>és tünetek megszűnéséig (lásd 4.3 és 4.8</w:t>
      </w:r>
      <w:r w:rsidR="000E5A11" w:rsidRPr="00A22CCC">
        <w:rPr>
          <w:rFonts w:cs="Times New Roman"/>
        </w:rPr>
        <w:t> pont</w:t>
      </w:r>
      <w:r w:rsidRPr="00A22CCC">
        <w:rPr>
          <w:rFonts w:cs="Times New Roman"/>
        </w:rPr>
        <w:t>).</w:t>
      </w:r>
    </w:p>
    <w:p w14:paraId="4E52B6CE" w14:textId="77777777" w:rsidR="002773D4" w:rsidRPr="00A22CCC" w:rsidRDefault="002773D4" w:rsidP="00602B41">
      <w:pPr>
        <w:pStyle w:val="Nincstrkz"/>
        <w:rPr>
          <w:rFonts w:cs="Times New Roman"/>
        </w:rPr>
      </w:pPr>
    </w:p>
    <w:p w14:paraId="563BDA0C" w14:textId="77777777" w:rsidR="002773D4" w:rsidRPr="00A22CCC" w:rsidRDefault="002773D4" w:rsidP="00602B41">
      <w:pPr>
        <w:pStyle w:val="Nincstrkz"/>
        <w:rPr>
          <w:rFonts w:cs="Times New Roman"/>
        </w:rPr>
      </w:pPr>
      <w:r w:rsidRPr="00A22CCC">
        <w:rPr>
          <w:rFonts w:cs="Times New Roman"/>
          <w:u w:val="single"/>
        </w:rPr>
        <w:t>Hyperglykaemia és diabetes mellitus</w:t>
      </w:r>
    </w:p>
    <w:p w14:paraId="5128D6B3" w14:textId="77777777" w:rsidR="002773D4" w:rsidRPr="00A22CCC" w:rsidRDefault="002773D4" w:rsidP="00602B41">
      <w:pPr>
        <w:pStyle w:val="Nincstrkz"/>
        <w:rPr>
          <w:rFonts w:cs="Times New Roman"/>
        </w:rPr>
      </w:pPr>
    </w:p>
    <w:p w14:paraId="26C170CA" w14:textId="7FCA9D02" w:rsidR="002773D4" w:rsidRPr="00A22CCC" w:rsidRDefault="002773D4" w:rsidP="00602B41">
      <w:pPr>
        <w:pStyle w:val="Nincstrkz"/>
        <w:rPr>
          <w:rFonts w:cs="Times New Roman"/>
        </w:rPr>
      </w:pPr>
      <w:r w:rsidRPr="00A22CCC">
        <w:rPr>
          <w:rFonts w:cs="Times New Roman"/>
        </w:rPr>
        <w:t>Paliperidon</w:t>
      </w:r>
      <w:r w:rsidR="00CE3454" w:rsidRPr="00A22CCC">
        <w:rPr>
          <w:rFonts w:cs="Times New Roman"/>
        </w:rPr>
        <w:noBreakHyphen/>
      </w:r>
      <w:r w:rsidRPr="00A22CCC">
        <w:rPr>
          <w:rFonts w:cs="Times New Roman"/>
        </w:rPr>
        <w:t xml:space="preserve">kezelés során hyperglykaemiáról, diabetes mellitusról és a már meglévő diabetes súlyosbodásáról számoltak be, beleértve a diabeteses kómát és ketoacidózist is. Megfelelő klinikai monitorozás ajánlott </w:t>
      </w:r>
      <w:r w:rsidR="00CE3454" w:rsidRPr="00A22CCC">
        <w:rPr>
          <w:rFonts w:cs="Times New Roman"/>
        </w:rPr>
        <w:t xml:space="preserve">az antipszichotikumok alkalmazására vonatkozó </w:t>
      </w:r>
      <w:r w:rsidRPr="00A22CCC">
        <w:rPr>
          <w:rFonts w:cs="Times New Roman"/>
        </w:rPr>
        <w:t xml:space="preserve">a hatályos ajánlásoknak megfelelően. </w:t>
      </w:r>
      <w:r w:rsidR="00602B41" w:rsidRPr="00A22CCC">
        <w:rPr>
          <w:rFonts w:cs="Times New Roman"/>
        </w:rPr>
        <w:t>Paliperidon Teva</w:t>
      </w:r>
      <w:r w:rsidR="00CE3454" w:rsidRPr="00A22CCC">
        <w:rPr>
          <w:rFonts w:cs="Times New Roman"/>
        </w:rPr>
        <w:noBreakHyphen/>
        <w:t>v</w:t>
      </w:r>
      <w:r w:rsidRPr="00A22CCC">
        <w:rPr>
          <w:rFonts w:cs="Times New Roman"/>
        </w:rPr>
        <w:t>al kezelt betegeknél monitorozni kell a hyperglykaemia tüneteit (mint polydipsia, polyuria, polyphagia és gyengeség), valamint a diabeteses betegeknél rendszeresen ellenőrizni kell</w:t>
      </w:r>
      <w:r w:rsidR="00CE3454" w:rsidRPr="00A22CCC">
        <w:rPr>
          <w:rFonts w:cs="Times New Roman"/>
        </w:rPr>
        <w:t xml:space="preserve"> </w:t>
      </w:r>
      <w:r w:rsidRPr="00A22CCC">
        <w:rPr>
          <w:rFonts w:cs="Times New Roman"/>
        </w:rPr>
        <w:t>a glükózkontroll</w:t>
      </w:r>
      <w:r w:rsidR="00CE3454" w:rsidRPr="00A22CCC">
        <w:rPr>
          <w:rFonts w:cs="Times New Roman"/>
        </w:rPr>
        <w:t xml:space="preserve"> esetleges romlását</w:t>
      </w:r>
      <w:r w:rsidRPr="00A22CCC">
        <w:rPr>
          <w:rFonts w:cs="Times New Roman"/>
        </w:rPr>
        <w:t>.</w:t>
      </w:r>
    </w:p>
    <w:p w14:paraId="6610AE1A" w14:textId="77777777" w:rsidR="002773D4" w:rsidRPr="00A22CCC" w:rsidRDefault="002773D4" w:rsidP="00602B41">
      <w:pPr>
        <w:pStyle w:val="Nincstrkz"/>
        <w:rPr>
          <w:rFonts w:cs="Times New Roman"/>
        </w:rPr>
      </w:pPr>
    </w:p>
    <w:p w14:paraId="28F4088B" w14:textId="17A69597" w:rsidR="002773D4" w:rsidRPr="00A22CCC" w:rsidRDefault="00CE3454" w:rsidP="00602B41">
      <w:pPr>
        <w:pStyle w:val="Nincstrkz"/>
        <w:rPr>
          <w:rFonts w:cs="Times New Roman"/>
        </w:rPr>
      </w:pPr>
      <w:r w:rsidRPr="00A22CCC">
        <w:rPr>
          <w:rFonts w:cs="Times New Roman"/>
          <w:u w:val="single"/>
        </w:rPr>
        <w:t>Testtömeg</w:t>
      </w:r>
      <w:r w:rsidRPr="00A22CCC">
        <w:rPr>
          <w:rFonts w:cs="Times New Roman"/>
          <w:u w:val="single"/>
        </w:rPr>
        <w:noBreakHyphen/>
      </w:r>
      <w:r w:rsidR="002773D4" w:rsidRPr="00A22CCC">
        <w:rPr>
          <w:rFonts w:cs="Times New Roman"/>
          <w:u w:val="single"/>
        </w:rPr>
        <w:t>gyarapodás</w:t>
      </w:r>
    </w:p>
    <w:p w14:paraId="34F881F5" w14:textId="77777777" w:rsidR="002773D4" w:rsidRPr="00A22CCC" w:rsidRDefault="002773D4" w:rsidP="00602B41">
      <w:pPr>
        <w:pStyle w:val="Nincstrkz"/>
        <w:rPr>
          <w:rFonts w:cs="Times New Roman"/>
        </w:rPr>
      </w:pPr>
    </w:p>
    <w:p w14:paraId="3C9E5617" w14:textId="0741C8D2" w:rsidR="002773D4" w:rsidRPr="00A22CCC" w:rsidRDefault="00602B41" w:rsidP="00602B41">
      <w:pPr>
        <w:pStyle w:val="Nincstrkz"/>
        <w:rPr>
          <w:rFonts w:cs="Times New Roman"/>
        </w:rPr>
      </w:pPr>
      <w:r w:rsidRPr="00A22CCC">
        <w:rPr>
          <w:rFonts w:cs="Times New Roman"/>
        </w:rPr>
        <w:t>Paliperidon Teva</w:t>
      </w:r>
      <w:r w:rsidR="002773D4" w:rsidRPr="00A22CCC">
        <w:rPr>
          <w:rFonts w:cs="Times New Roman"/>
        </w:rPr>
        <w:t xml:space="preserve"> alkalmazásakor jelentős </w:t>
      </w:r>
      <w:r w:rsidR="00CE3454" w:rsidRPr="00A22CCC">
        <w:rPr>
          <w:rFonts w:cs="Times New Roman"/>
        </w:rPr>
        <w:t>testtömeg</w:t>
      </w:r>
      <w:r w:rsidR="00CE3454" w:rsidRPr="00A22CCC">
        <w:rPr>
          <w:rFonts w:cs="Times New Roman"/>
        </w:rPr>
        <w:noBreakHyphen/>
      </w:r>
      <w:r w:rsidR="002773D4" w:rsidRPr="00A22CCC">
        <w:rPr>
          <w:rFonts w:cs="Times New Roman"/>
        </w:rPr>
        <w:t>gyarapodást figyeltek meg. A test</w:t>
      </w:r>
      <w:r w:rsidR="00CE3454" w:rsidRPr="00A22CCC">
        <w:rPr>
          <w:rFonts w:cs="Times New Roman"/>
        </w:rPr>
        <w:t>tömeget</w:t>
      </w:r>
      <w:r w:rsidR="002773D4" w:rsidRPr="00A22CCC">
        <w:rPr>
          <w:rFonts w:cs="Times New Roman"/>
        </w:rPr>
        <w:t xml:space="preserve"> rendszeresen ellenőr</w:t>
      </w:r>
      <w:r w:rsidR="00CE3454" w:rsidRPr="00A22CCC">
        <w:rPr>
          <w:rFonts w:cs="Times New Roman"/>
        </w:rPr>
        <w:t>i</w:t>
      </w:r>
      <w:r w:rsidR="002773D4" w:rsidRPr="00A22CCC">
        <w:rPr>
          <w:rFonts w:cs="Times New Roman"/>
        </w:rPr>
        <w:t>zni kell.</w:t>
      </w:r>
    </w:p>
    <w:p w14:paraId="21599224" w14:textId="77777777" w:rsidR="002773D4" w:rsidRPr="00A22CCC" w:rsidRDefault="002773D4" w:rsidP="00602B41">
      <w:pPr>
        <w:pStyle w:val="Nincstrkz"/>
        <w:rPr>
          <w:rFonts w:cs="Times New Roman"/>
        </w:rPr>
      </w:pPr>
    </w:p>
    <w:p w14:paraId="04482422" w14:textId="3C3376CC" w:rsidR="002773D4" w:rsidRPr="00A22CCC" w:rsidRDefault="002773D4" w:rsidP="00602B41">
      <w:pPr>
        <w:pStyle w:val="Nincstrkz"/>
        <w:rPr>
          <w:rFonts w:cs="Times New Roman"/>
        </w:rPr>
      </w:pPr>
      <w:r w:rsidRPr="00A22CCC">
        <w:rPr>
          <w:rFonts w:cs="Times New Roman"/>
          <w:u w:val="single"/>
        </w:rPr>
        <w:t>Alkalmazása prolaktinfüggő daganatokban szenvedő betegeknél</w:t>
      </w:r>
    </w:p>
    <w:p w14:paraId="5E9ED08A" w14:textId="77777777" w:rsidR="002773D4" w:rsidRPr="00A22CCC" w:rsidRDefault="002773D4" w:rsidP="00602B41">
      <w:pPr>
        <w:pStyle w:val="Nincstrkz"/>
        <w:rPr>
          <w:rFonts w:cs="Times New Roman"/>
        </w:rPr>
      </w:pPr>
    </w:p>
    <w:p w14:paraId="0DB33413" w14:textId="02CD6D24" w:rsidR="002773D4" w:rsidRPr="00A22CCC" w:rsidRDefault="002773D4" w:rsidP="00602B41">
      <w:pPr>
        <w:pStyle w:val="Nincstrkz"/>
        <w:rPr>
          <w:rFonts w:cs="Times New Roman"/>
        </w:rPr>
      </w:pPr>
      <w:r w:rsidRPr="00A22CCC">
        <w:rPr>
          <w:rFonts w:cs="Times New Roman"/>
        </w:rPr>
        <w:t xml:space="preserve">Szövettenyészeten végzett vizsgálatok arra utalnak, hogy a prolaktin stimulálhatja a sejtosztódást a humán emlődaganatokban. Bár a klinikai és epidemiológiai vizsgálatok eddig nem mutattak az antipszichotikumok alkalmazásával való egyértelmű összefüggést, a releváns kórtörténettel rendelkező betegeknél óvatosság ajánlott. A paliperidont </w:t>
      </w:r>
      <w:r w:rsidR="00E44493" w:rsidRPr="00A22CCC">
        <w:rPr>
          <w:rFonts w:cs="Times New Roman"/>
        </w:rPr>
        <w:t>elővigyázatosan</w:t>
      </w:r>
      <w:r w:rsidRPr="00A22CCC">
        <w:rPr>
          <w:rFonts w:cs="Times New Roman"/>
        </w:rPr>
        <w:t xml:space="preserve"> kell alkalmazni azoknál a betegeknél, akiknek a már meglévő daganata prolaktinfüggő</w:t>
      </w:r>
      <w:r w:rsidRPr="00A22CCC">
        <w:rPr>
          <w:rFonts w:cs="Times New Roman"/>
          <w:spacing w:val="-6"/>
        </w:rPr>
        <w:t xml:space="preserve"> </w:t>
      </w:r>
      <w:r w:rsidRPr="00A22CCC">
        <w:rPr>
          <w:rFonts w:cs="Times New Roman"/>
        </w:rPr>
        <w:t>lehet.</w:t>
      </w:r>
    </w:p>
    <w:p w14:paraId="2EE16CA2" w14:textId="77777777" w:rsidR="002773D4" w:rsidRPr="00A22CCC" w:rsidRDefault="002773D4" w:rsidP="00602B41">
      <w:pPr>
        <w:pStyle w:val="Nincstrkz"/>
        <w:rPr>
          <w:rFonts w:cs="Times New Roman"/>
        </w:rPr>
      </w:pPr>
    </w:p>
    <w:p w14:paraId="19115161" w14:textId="1AF649A5" w:rsidR="002773D4" w:rsidRPr="00A22CCC" w:rsidRDefault="002773D4" w:rsidP="00602B41">
      <w:pPr>
        <w:pStyle w:val="Nincstrkz"/>
        <w:rPr>
          <w:rFonts w:cs="Times New Roman"/>
        </w:rPr>
      </w:pPr>
      <w:r w:rsidRPr="00A22CCC">
        <w:rPr>
          <w:rFonts w:cs="Times New Roman"/>
          <w:u w:val="single"/>
        </w:rPr>
        <w:t>Orthostaticus hypot</w:t>
      </w:r>
      <w:r w:rsidR="00274932">
        <w:rPr>
          <w:rFonts w:cs="Times New Roman"/>
          <w:u w:val="single"/>
        </w:rPr>
        <w:t>ensio</w:t>
      </w:r>
    </w:p>
    <w:p w14:paraId="486BB780" w14:textId="77777777" w:rsidR="002773D4" w:rsidRPr="00A22CCC" w:rsidRDefault="002773D4" w:rsidP="00602B41">
      <w:pPr>
        <w:pStyle w:val="Nincstrkz"/>
        <w:rPr>
          <w:rFonts w:cs="Times New Roman"/>
        </w:rPr>
      </w:pPr>
    </w:p>
    <w:p w14:paraId="318D297C" w14:textId="090B4F83" w:rsidR="002773D4" w:rsidRPr="00A22CCC" w:rsidRDefault="00E44493" w:rsidP="00602B41">
      <w:pPr>
        <w:pStyle w:val="Nincstrkz"/>
        <w:rPr>
          <w:rFonts w:cs="Times New Roman"/>
        </w:rPr>
      </w:pPr>
      <w:r w:rsidRPr="00A22CCC">
        <w:rPr>
          <w:rFonts w:cs="Times New Roman"/>
        </w:rPr>
        <w:t>Alfa</w:t>
      </w:r>
      <w:r w:rsidRPr="00A22CCC">
        <w:rPr>
          <w:rFonts w:cs="Times New Roman"/>
        </w:rPr>
        <w:noBreakHyphen/>
        <w:t>blokkoló aktivitása miatt a</w:t>
      </w:r>
      <w:r w:rsidR="002773D4" w:rsidRPr="00A22CCC">
        <w:rPr>
          <w:rFonts w:cs="Times New Roman"/>
        </w:rPr>
        <w:t xml:space="preserve"> paliperidon néhány betegnél ortosztatikus hypot</w:t>
      </w:r>
      <w:r w:rsidR="00274932">
        <w:rPr>
          <w:rFonts w:cs="Times New Roman"/>
        </w:rPr>
        <w:t>ensió</w:t>
      </w:r>
      <w:r w:rsidRPr="00A22CCC">
        <w:rPr>
          <w:rFonts w:cs="Times New Roman"/>
        </w:rPr>
        <w:t>t</w:t>
      </w:r>
      <w:r w:rsidR="002773D4" w:rsidRPr="00A22CCC">
        <w:rPr>
          <w:rFonts w:cs="Times New Roman"/>
        </w:rPr>
        <w:t xml:space="preserve"> válthat ki. Az </w:t>
      </w:r>
      <w:r w:rsidR="00C23EFF" w:rsidRPr="00A22CCC">
        <w:rPr>
          <w:rFonts w:cs="Times New Roman"/>
        </w:rPr>
        <w:t>orális</w:t>
      </w:r>
      <w:r w:rsidR="002773D4" w:rsidRPr="00A22CCC">
        <w:rPr>
          <w:rFonts w:cs="Times New Roman"/>
        </w:rPr>
        <w:t xml:space="preserve"> paliperidon retard tablettával (3, 6, 9 és 12</w:t>
      </w:r>
      <w:r w:rsidR="00A658A8" w:rsidRPr="00A22CCC">
        <w:rPr>
          <w:rFonts w:cs="Times New Roman"/>
        </w:rPr>
        <w:t> mg</w:t>
      </w:r>
      <w:r w:rsidR="002773D4" w:rsidRPr="00A22CCC">
        <w:rPr>
          <w:rFonts w:cs="Times New Roman"/>
        </w:rPr>
        <w:t>) végzett három, placebokontrollos, 6</w:t>
      </w:r>
      <w:r w:rsidRPr="00A22CCC">
        <w:rPr>
          <w:rFonts w:cs="Times New Roman"/>
        </w:rPr>
        <w:t> </w:t>
      </w:r>
      <w:r w:rsidR="002773D4" w:rsidRPr="00A22CCC">
        <w:rPr>
          <w:rFonts w:cs="Times New Roman"/>
        </w:rPr>
        <w:t xml:space="preserve">hetes, fix dózisú vizsgálat összesített adatai alapján az </w:t>
      </w:r>
      <w:r w:rsidR="00C23EFF" w:rsidRPr="00A22CCC">
        <w:rPr>
          <w:rFonts w:cs="Times New Roman"/>
        </w:rPr>
        <w:t>orális</w:t>
      </w:r>
      <w:r w:rsidR="002773D4" w:rsidRPr="00A22CCC">
        <w:rPr>
          <w:rFonts w:cs="Times New Roman"/>
        </w:rPr>
        <w:t xml:space="preserve"> paliperidonnal kezelt betegek 2,5%</w:t>
      </w:r>
      <w:r w:rsidRPr="00A22CCC">
        <w:rPr>
          <w:rFonts w:cs="Times New Roman"/>
        </w:rPr>
        <w:noBreakHyphen/>
      </w:r>
      <w:r w:rsidR="002773D4" w:rsidRPr="00A22CCC">
        <w:rPr>
          <w:rFonts w:cs="Times New Roman"/>
        </w:rPr>
        <w:t>ánál jelentettek ort</w:t>
      </w:r>
      <w:r w:rsidR="00B24F8E">
        <w:rPr>
          <w:rFonts w:cs="Times New Roman"/>
        </w:rPr>
        <w:t>h</w:t>
      </w:r>
      <w:r w:rsidR="002773D4" w:rsidRPr="00A22CCC">
        <w:rPr>
          <w:rFonts w:cs="Times New Roman"/>
        </w:rPr>
        <w:t>ostati</w:t>
      </w:r>
      <w:r w:rsidR="00B24F8E">
        <w:rPr>
          <w:rFonts w:cs="Times New Roman"/>
        </w:rPr>
        <w:t>c</w:t>
      </w:r>
      <w:r w:rsidR="002773D4" w:rsidRPr="00A22CCC">
        <w:rPr>
          <w:rFonts w:cs="Times New Roman"/>
        </w:rPr>
        <w:t>us hypot</w:t>
      </w:r>
      <w:r w:rsidR="00274932">
        <w:rPr>
          <w:rFonts w:cs="Times New Roman"/>
        </w:rPr>
        <w:t>ensió</w:t>
      </w:r>
      <w:r w:rsidRPr="00A22CCC">
        <w:rPr>
          <w:rFonts w:cs="Times New Roman"/>
        </w:rPr>
        <w:t>t</w:t>
      </w:r>
      <w:r w:rsidR="002773D4" w:rsidRPr="00A22CCC">
        <w:rPr>
          <w:rFonts w:cs="Times New Roman"/>
        </w:rPr>
        <w:t>, szemben a placebóval kezeltek 0,8%</w:t>
      </w:r>
      <w:r w:rsidRPr="00A22CCC">
        <w:rPr>
          <w:rFonts w:cs="Times New Roman"/>
        </w:rPr>
        <w:noBreakHyphen/>
      </w:r>
      <w:r w:rsidR="002773D4" w:rsidRPr="00A22CCC">
        <w:rPr>
          <w:rFonts w:cs="Times New Roman"/>
        </w:rPr>
        <w:t xml:space="preserve">ával. A </w:t>
      </w:r>
      <w:r w:rsidRPr="00A22CCC">
        <w:rPr>
          <w:rFonts w:cs="Times New Roman"/>
        </w:rPr>
        <w:t>p</w:t>
      </w:r>
      <w:r w:rsidR="00602B41" w:rsidRPr="00A22CCC">
        <w:rPr>
          <w:rFonts w:cs="Times New Roman"/>
        </w:rPr>
        <w:t>aliperidon</w:t>
      </w:r>
      <w:r w:rsidR="002773D4" w:rsidRPr="00A22CCC">
        <w:rPr>
          <w:rFonts w:cs="Times New Roman"/>
        </w:rPr>
        <w:t>t óvatosan kell alkalmazni ismert cardiovascularis betegségben (pl.</w:t>
      </w:r>
      <w:r w:rsidRPr="00A22CCC">
        <w:rPr>
          <w:rFonts w:cs="Times New Roman"/>
        </w:rPr>
        <w:t xml:space="preserve"> </w:t>
      </w:r>
      <w:r w:rsidR="002773D4" w:rsidRPr="00A22CCC">
        <w:rPr>
          <w:rFonts w:cs="Times New Roman"/>
        </w:rPr>
        <w:t>szívelégtelenség, myocardialis infarctus vagy ischaemia, ingerületvezetési zavarok), cerebrovascularis betegségben vagy olyan állapotokban, amelyek a beteget hypot</w:t>
      </w:r>
      <w:r w:rsidR="00274932">
        <w:rPr>
          <w:rFonts w:cs="Times New Roman"/>
        </w:rPr>
        <w:t>ensióra</w:t>
      </w:r>
      <w:r w:rsidR="002773D4" w:rsidRPr="00A22CCC">
        <w:rPr>
          <w:rFonts w:cs="Times New Roman"/>
        </w:rPr>
        <w:t xml:space="preserve"> teszik hajlamossá (pl. deh</w:t>
      </w:r>
      <w:r w:rsidR="003131FA" w:rsidRPr="00A22CCC">
        <w:rPr>
          <w:rFonts w:cs="Times New Roman"/>
        </w:rPr>
        <w:t>ydratio</w:t>
      </w:r>
      <w:r w:rsidR="002773D4" w:rsidRPr="00A22CCC">
        <w:rPr>
          <w:rFonts w:cs="Times New Roman"/>
        </w:rPr>
        <w:t xml:space="preserve"> és hypovolaemia).</w:t>
      </w:r>
    </w:p>
    <w:p w14:paraId="0F7D4A00" w14:textId="77777777" w:rsidR="002773D4" w:rsidRPr="00A22CCC" w:rsidRDefault="002773D4" w:rsidP="00602B41">
      <w:pPr>
        <w:pStyle w:val="Nincstrkz"/>
        <w:rPr>
          <w:rFonts w:cs="Times New Roman"/>
        </w:rPr>
      </w:pPr>
    </w:p>
    <w:p w14:paraId="548C8E35" w14:textId="77777777" w:rsidR="002773D4" w:rsidRPr="00A22CCC" w:rsidRDefault="002773D4" w:rsidP="00602B41">
      <w:pPr>
        <w:pStyle w:val="Nincstrkz"/>
        <w:rPr>
          <w:rFonts w:cs="Times New Roman"/>
        </w:rPr>
      </w:pPr>
      <w:r w:rsidRPr="00A22CCC">
        <w:rPr>
          <w:rFonts w:cs="Times New Roman"/>
          <w:u w:val="single"/>
        </w:rPr>
        <w:t>Görcsrohamok</w:t>
      </w:r>
    </w:p>
    <w:p w14:paraId="2F38678A" w14:textId="77777777" w:rsidR="002773D4" w:rsidRPr="00A22CCC" w:rsidRDefault="002773D4" w:rsidP="00602B41">
      <w:pPr>
        <w:pStyle w:val="Nincstrkz"/>
        <w:rPr>
          <w:rFonts w:cs="Times New Roman"/>
        </w:rPr>
      </w:pPr>
    </w:p>
    <w:p w14:paraId="21E8DC45" w14:textId="34CB3FDE" w:rsidR="002773D4" w:rsidRPr="00A22CCC" w:rsidRDefault="002773D4" w:rsidP="00602B41">
      <w:pPr>
        <w:pStyle w:val="Nincstrkz"/>
        <w:rPr>
          <w:rFonts w:cs="Times New Roman"/>
        </w:rPr>
      </w:pPr>
      <w:r w:rsidRPr="00A22CCC">
        <w:rPr>
          <w:rFonts w:cs="Times New Roman"/>
        </w:rPr>
        <w:lastRenderedPageBreak/>
        <w:t xml:space="preserve">A </w:t>
      </w:r>
      <w:r w:rsidR="00776113" w:rsidRPr="00A22CCC">
        <w:rPr>
          <w:rFonts w:cs="Times New Roman"/>
        </w:rPr>
        <w:t>p</w:t>
      </w:r>
      <w:r w:rsidR="00602B41" w:rsidRPr="00A22CCC">
        <w:rPr>
          <w:rFonts w:cs="Times New Roman"/>
        </w:rPr>
        <w:t>aliperidon</w:t>
      </w:r>
      <w:r w:rsidRPr="00A22CCC">
        <w:rPr>
          <w:rFonts w:cs="Times New Roman"/>
        </w:rPr>
        <w:t xml:space="preserve">t </w:t>
      </w:r>
      <w:r w:rsidR="00776113" w:rsidRPr="00A22CCC">
        <w:rPr>
          <w:rFonts w:cs="Times New Roman"/>
        </w:rPr>
        <w:t>elővigyázatosan</w:t>
      </w:r>
      <w:r w:rsidRPr="00A22CCC">
        <w:rPr>
          <w:rFonts w:cs="Times New Roman"/>
        </w:rPr>
        <w:t xml:space="preserve"> kell alkalmazni olyan betegeknél, akiknek kórtörténetében görcsök fordultak elő, vagy egyéb olyan állapotokban, amelyek potenciálisan csökkentik a görcsküszöböt.</w:t>
      </w:r>
    </w:p>
    <w:p w14:paraId="7D571350" w14:textId="77777777" w:rsidR="002773D4" w:rsidRPr="00A22CCC" w:rsidRDefault="002773D4" w:rsidP="00602B41">
      <w:pPr>
        <w:pStyle w:val="Nincstrkz"/>
        <w:rPr>
          <w:rFonts w:cs="Times New Roman"/>
        </w:rPr>
      </w:pPr>
    </w:p>
    <w:p w14:paraId="108CD283" w14:textId="77777777" w:rsidR="002773D4" w:rsidRPr="00A22CCC" w:rsidRDefault="002773D4" w:rsidP="00602B41">
      <w:pPr>
        <w:pStyle w:val="Nincstrkz"/>
        <w:rPr>
          <w:rFonts w:cs="Times New Roman"/>
        </w:rPr>
      </w:pPr>
      <w:r w:rsidRPr="00A22CCC">
        <w:rPr>
          <w:rFonts w:cs="Times New Roman"/>
          <w:u w:val="single"/>
        </w:rPr>
        <w:t>Vesekárosodás</w:t>
      </w:r>
    </w:p>
    <w:p w14:paraId="0574952E" w14:textId="77777777" w:rsidR="002773D4" w:rsidRPr="00A22CCC" w:rsidRDefault="002773D4" w:rsidP="00602B41">
      <w:pPr>
        <w:pStyle w:val="Nincstrkz"/>
        <w:rPr>
          <w:rFonts w:cs="Times New Roman"/>
        </w:rPr>
      </w:pPr>
    </w:p>
    <w:p w14:paraId="648BB1EB" w14:textId="37F129FE" w:rsidR="002773D4" w:rsidRPr="00A22CCC" w:rsidRDefault="002773D4" w:rsidP="00602B41">
      <w:pPr>
        <w:pStyle w:val="Nincstrkz"/>
        <w:rPr>
          <w:rFonts w:cs="Times New Roman"/>
        </w:rPr>
      </w:pPr>
      <w:r w:rsidRPr="00A22CCC">
        <w:rPr>
          <w:rFonts w:cs="Times New Roman"/>
        </w:rPr>
        <w:t xml:space="preserve">Vesekárosodásban szenvedő betegeknél a paliperidon plazmakoncentrációja emelkedett, ezért az enyhe vesekárosodásban szenvedő betegeknél dózismódosítás ajánlott. A </w:t>
      </w:r>
      <w:r w:rsidR="00776113" w:rsidRPr="00A22CCC">
        <w:rPr>
          <w:rFonts w:cs="Times New Roman"/>
        </w:rPr>
        <w:t>p</w:t>
      </w:r>
      <w:r w:rsidR="00602B41" w:rsidRPr="00A22CCC">
        <w:rPr>
          <w:rFonts w:cs="Times New Roman"/>
        </w:rPr>
        <w:t xml:space="preserve">aliperidon </w:t>
      </w:r>
      <w:r w:rsidRPr="00A22CCC">
        <w:rPr>
          <w:rFonts w:cs="Times New Roman"/>
        </w:rPr>
        <w:t>közepes fokú vagy súlyos vesekárosodásban (kreatinin</w:t>
      </w:r>
      <w:r w:rsidR="00776113" w:rsidRPr="00A22CCC">
        <w:rPr>
          <w:rFonts w:cs="Times New Roman"/>
        </w:rPr>
        <w:noBreakHyphen/>
      </w:r>
      <w:r w:rsidRPr="00A22CCC">
        <w:rPr>
          <w:rFonts w:cs="Times New Roman"/>
        </w:rPr>
        <w:t>clearance &lt;</w:t>
      </w:r>
      <w:r w:rsidR="00776113" w:rsidRPr="00A22CCC">
        <w:rPr>
          <w:rFonts w:cs="Times New Roman"/>
        </w:rPr>
        <w:t> </w:t>
      </w:r>
      <w:r w:rsidRPr="00A22CCC">
        <w:rPr>
          <w:rFonts w:cs="Times New Roman"/>
        </w:rPr>
        <w:t>50</w:t>
      </w:r>
      <w:r w:rsidR="00C74F5F" w:rsidRPr="00A22CCC">
        <w:rPr>
          <w:rFonts w:cs="Times New Roman"/>
        </w:rPr>
        <w:t> ml</w:t>
      </w:r>
      <w:r w:rsidRPr="00A22CCC">
        <w:rPr>
          <w:rFonts w:cs="Times New Roman"/>
        </w:rPr>
        <w:t>/perc) szenvedő betegek számára nem ajánlott (lásd 4.2 és 5.2</w:t>
      </w:r>
      <w:r w:rsidR="000E5A11" w:rsidRPr="00A22CCC">
        <w:rPr>
          <w:rFonts w:cs="Times New Roman"/>
        </w:rPr>
        <w:t> pont</w:t>
      </w:r>
      <w:r w:rsidRPr="00A22CCC">
        <w:rPr>
          <w:rFonts w:cs="Times New Roman"/>
        </w:rPr>
        <w:t>).</w:t>
      </w:r>
    </w:p>
    <w:p w14:paraId="5E3564A7" w14:textId="77777777" w:rsidR="002773D4" w:rsidRPr="00A22CCC" w:rsidRDefault="002773D4" w:rsidP="00602B41">
      <w:pPr>
        <w:pStyle w:val="Nincstrkz"/>
        <w:rPr>
          <w:rFonts w:cs="Times New Roman"/>
        </w:rPr>
      </w:pPr>
    </w:p>
    <w:p w14:paraId="4163442B" w14:textId="77777777" w:rsidR="002773D4" w:rsidRPr="00A22CCC" w:rsidRDefault="002773D4" w:rsidP="00602B41">
      <w:pPr>
        <w:pStyle w:val="Nincstrkz"/>
        <w:rPr>
          <w:rFonts w:cs="Times New Roman"/>
        </w:rPr>
      </w:pPr>
      <w:r w:rsidRPr="00A22CCC">
        <w:rPr>
          <w:rFonts w:cs="Times New Roman"/>
          <w:u w:val="single"/>
        </w:rPr>
        <w:t>Májkárosodás</w:t>
      </w:r>
    </w:p>
    <w:p w14:paraId="183AF5DF" w14:textId="77777777" w:rsidR="002773D4" w:rsidRPr="00A22CCC" w:rsidRDefault="002773D4" w:rsidP="00602B41">
      <w:pPr>
        <w:pStyle w:val="Nincstrkz"/>
        <w:rPr>
          <w:rFonts w:cs="Times New Roman"/>
        </w:rPr>
      </w:pPr>
    </w:p>
    <w:p w14:paraId="28F73418" w14:textId="18271184" w:rsidR="002773D4" w:rsidRPr="00A22CCC" w:rsidRDefault="002773D4" w:rsidP="00602B41">
      <w:pPr>
        <w:pStyle w:val="Nincstrkz"/>
        <w:rPr>
          <w:rFonts w:cs="Times New Roman"/>
        </w:rPr>
      </w:pPr>
      <w:r w:rsidRPr="00A22CCC">
        <w:rPr>
          <w:rFonts w:cs="Times New Roman"/>
        </w:rPr>
        <w:t>Súlyos májkárosodásban (Child</w:t>
      </w:r>
      <w:r w:rsidR="00776113" w:rsidRPr="00A22CCC">
        <w:rPr>
          <w:rFonts w:cs="Times New Roman"/>
        </w:rPr>
        <w:noBreakHyphen/>
      </w:r>
      <w:r w:rsidRPr="00A22CCC">
        <w:rPr>
          <w:rFonts w:cs="Times New Roman"/>
        </w:rPr>
        <w:t>Pugh C stádium) szenvedő betegekről nem állnak rendelkezésre adatok. Óvatosság ajánlott, ha ilyen betegeknél paliperidont alkalmaznak.</w:t>
      </w:r>
    </w:p>
    <w:p w14:paraId="2E964C85" w14:textId="77777777" w:rsidR="002773D4" w:rsidRPr="00A22CCC" w:rsidRDefault="002773D4" w:rsidP="00602B41">
      <w:pPr>
        <w:pStyle w:val="Nincstrkz"/>
        <w:rPr>
          <w:rFonts w:cs="Times New Roman"/>
        </w:rPr>
      </w:pPr>
    </w:p>
    <w:p w14:paraId="57024EF3" w14:textId="77777777" w:rsidR="002773D4" w:rsidRPr="00A22CCC" w:rsidRDefault="002773D4" w:rsidP="00602B41">
      <w:pPr>
        <w:pStyle w:val="Nincstrkz"/>
        <w:rPr>
          <w:rFonts w:cs="Times New Roman"/>
        </w:rPr>
      </w:pPr>
      <w:r w:rsidRPr="00A22CCC">
        <w:rPr>
          <w:rFonts w:cs="Times New Roman"/>
          <w:u w:val="single"/>
        </w:rPr>
        <w:t>Demenciában szenvedő idős betegek</w:t>
      </w:r>
    </w:p>
    <w:p w14:paraId="0E9BA8CE" w14:textId="77777777" w:rsidR="002773D4" w:rsidRPr="00A22CCC" w:rsidRDefault="002773D4" w:rsidP="00602B41">
      <w:pPr>
        <w:pStyle w:val="Nincstrkz"/>
        <w:rPr>
          <w:rFonts w:cs="Times New Roman"/>
        </w:rPr>
      </w:pPr>
    </w:p>
    <w:p w14:paraId="04A7A93A" w14:textId="6DE42B59" w:rsidR="002773D4" w:rsidRPr="00A22CCC" w:rsidRDefault="002773D4" w:rsidP="00602B41">
      <w:pPr>
        <w:pStyle w:val="Nincstrkz"/>
        <w:rPr>
          <w:rFonts w:cs="Times New Roman"/>
        </w:rPr>
      </w:pPr>
      <w:r w:rsidRPr="00A22CCC">
        <w:rPr>
          <w:rFonts w:cs="Times New Roman"/>
        </w:rPr>
        <w:t xml:space="preserve">A </w:t>
      </w:r>
      <w:r w:rsidR="00776113" w:rsidRPr="00A22CCC">
        <w:rPr>
          <w:rFonts w:cs="Times New Roman"/>
        </w:rPr>
        <w:t>p</w:t>
      </w:r>
      <w:r w:rsidR="00602B41" w:rsidRPr="00A22CCC">
        <w:rPr>
          <w:rFonts w:cs="Times New Roman"/>
        </w:rPr>
        <w:t>aliperidon</w:t>
      </w:r>
      <w:r w:rsidRPr="00A22CCC">
        <w:rPr>
          <w:rFonts w:cs="Times New Roman"/>
        </w:rPr>
        <w:t>t nem vizsgálták demenciában szenvedő, idős betegek</w:t>
      </w:r>
      <w:r w:rsidR="00776113" w:rsidRPr="00A22CCC">
        <w:rPr>
          <w:rFonts w:cs="Times New Roman"/>
        </w:rPr>
        <w:t>nél</w:t>
      </w:r>
      <w:r w:rsidRPr="00A22CCC">
        <w:rPr>
          <w:rFonts w:cs="Times New Roman"/>
        </w:rPr>
        <w:t xml:space="preserve">. A </w:t>
      </w:r>
      <w:r w:rsidR="00776113" w:rsidRPr="00A22CCC">
        <w:rPr>
          <w:rFonts w:cs="Times New Roman"/>
        </w:rPr>
        <w:t>p</w:t>
      </w:r>
      <w:r w:rsidR="00602B41" w:rsidRPr="00A22CCC">
        <w:rPr>
          <w:rFonts w:cs="Times New Roman"/>
        </w:rPr>
        <w:t xml:space="preserve">aliperidon </w:t>
      </w:r>
      <w:r w:rsidRPr="00A22CCC">
        <w:rPr>
          <w:rFonts w:cs="Times New Roman"/>
        </w:rPr>
        <w:t>óvatosan alkalmaz</w:t>
      </w:r>
      <w:r w:rsidR="00776113" w:rsidRPr="00A22CCC">
        <w:rPr>
          <w:rFonts w:cs="Times New Roman"/>
        </w:rPr>
        <w:t>andó</w:t>
      </w:r>
      <w:r w:rsidRPr="00A22CCC">
        <w:rPr>
          <w:rFonts w:cs="Times New Roman"/>
        </w:rPr>
        <w:t xml:space="preserve"> stroke szempontjából veszélyeztetett idős, demens betegeknél.</w:t>
      </w:r>
    </w:p>
    <w:p w14:paraId="2F13C700" w14:textId="77777777" w:rsidR="002773D4" w:rsidRPr="00A22CCC" w:rsidRDefault="002773D4" w:rsidP="00602B41">
      <w:pPr>
        <w:pStyle w:val="Nincstrkz"/>
        <w:rPr>
          <w:rFonts w:cs="Times New Roman"/>
        </w:rPr>
      </w:pPr>
    </w:p>
    <w:p w14:paraId="24C615EE" w14:textId="77777777" w:rsidR="002773D4" w:rsidRPr="00A22CCC" w:rsidRDefault="002773D4" w:rsidP="00602B41">
      <w:pPr>
        <w:pStyle w:val="Nincstrkz"/>
        <w:rPr>
          <w:rFonts w:cs="Times New Roman"/>
        </w:rPr>
      </w:pPr>
      <w:r w:rsidRPr="00A22CCC">
        <w:rPr>
          <w:rFonts w:cs="Times New Roman"/>
        </w:rPr>
        <w:t>Az alábbi, riszperidonról összegyűjtött tapasztalatok érvényesnek tekinthetők a paliperidonra is.</w:t>
      </w:r>
    </w:p>
    <w:p w14:paraId="5E441783" w14:textId="77777777" w:rsidR="002773D4" w:rsidRPr="00A22CCC" w:rsidRDefault="002773D4" w:rsidP="00602B41">
      <w:pPr>
        <w:pStyle w:val="Nincstrkz"/>
        <w:rPr>
          <w:rFonts w:cs="Times New Roman"/>
        </w:rPr>
      </w:pPr>
    </w:p>
    <w:p w14:paraId="7546E470" w14:textId="22FC24B8" w:rsidR="002773D4" w:rsidRPr="00A22CCC" w:rsidRDefault="00B24F8E" w:rsidP="00602B41">
      <w:pPr>
        <w:pStyle w:val="Nincstrkz"/>
        <w:rPr>
          <w:rFonts w:cs="Times New Roman"/>
          <w:i/>
        </w:rPr>
      </w:pPr>
      <w:r>
        <w:rPr>
          <w:rFonts w:cs="Times New Roman"/>
          <w:i/>
        </w:rPr>
        <w:t xml:space="preserve">Összesített </w:t>
      </w:r>
      <w:r w:rsidR="002773D4" w:rsidRPr="00A22CCC">
        <w:rPr>
          <w:rFonts w:cs="Times New Roman"/>
          <w:i/>
        </w:rPr>
        <w:t>mortalitás</w:t>
      </w:r>
    </w:p>
    <w:p w14:paraId="3BB69373" w14:textId="77777777" w:rsidR="002773D4" w:rsidRPr="00A22CCC" w:rsidRDefault="002773D4" w:rsidP="00602B41">
      <w:pPr>
        <w:pStyle w:val="Nincstrkz"/>
        <w:rPr>
          <w:rFonts w:cs="Times New Roman"/>
        </w:rPr>
      </w:pPr>
      <w:r w:rsidRPr="00A22CCC">
        <w:rPr>
          <w:rFonts w:cs="Times New Roman"/>
        </w:rPr>
        <w:t>Más atípusos antipszichotikummal, köztük riszperidonnal, aripiprazollal, olanzapinnal és kvetiapinnal kezelt, demenciában szenvedő, idős betegek 17, kontrollos klinikai vizsgálatának metaanalízise során a mortalitás placebóhoz viszonyított, megnövekedett kockázatát tapasztalták. A riszperidonnal kezeltek körében a mortalitás 4% volt, míg a placebóval kezelteknél 3,1%.</w:t>
      </w:r>
    </w:p>
    <w:p w14:paraId="664378DE" w14:textId="77777777" w:rsidR="002773D4" w:rsidRPr="00A22CCC" w:rsidRDefault="002773D4" w:rsidP="00602B41">
      <w:pPr>
        <w:pStyle w:val="Nincstrkz"/>
        <w:rPr>
          <w:rFonts w:cs="Times New Roman"/>
        </w:rPr>
      </w:pPr>
    </w:p>
    <w:p w14:paraId="4580D189" w14:textId="77777777" w:rsidR="002773D4" w:rsidRPr="00A22CCC" w:rsidRDefault="002773D4" w:rsidP="00602B41">
      <w:pPr>
        <w:pStyle w:val="Nincstrkz"/>
        <w:rPr>
          <w:rFonts w:cs="Times New Roman"/>
          <w:i/>
        </w:rPr>
      </w:pPr>
      <w:r w:rsidRPr="00A22CCC">
        <w:rPr>
          <w:rFonts w:cs="Times New Roman"/>
          <w:i/>
        </w:rPr>
        <w:t>Cerebrovascularis mellékhatások</w:t>
      </w:r>
    </w:p>
    <w:p w14:paraId="79F35C64" w14:textId="11F5F8B5" w:rsidR="002773D4" w:rsidRPr="00A22CCC" w:rsidRDefault="002773D4" w:rsidP="00602B41">
      <w:pPr>
        <w:pStyle w:val="Nincstrkz"/>
        <w:rPr>
          <w:rFonts w:cs="Times New Roman"/>
        </w:rPr>
      </w:pPr>
      <w:r w:rsidRPr="00A22CCC">
        <w:rPr>
          <w:rFonts w:cs="Times New Roman"/>
        </w:rPr>
        <w:t>Atípusos antipszichotikumokkal, köztük riszperidonnal, aripiprazollal, olanzapinnal kezelt, demenciában szenvedő betegcsoport randomizált, placebokontrollos klinikai vizsgálataiban a cerebrovascularis mellékhatások kockázatának kb. 3</w:t>
      </w:r>
      <w:r w:rsidR="006D6972" w:rsidRPr="00A22CCC">
        <w:rPr>
          <w:rFonts w:cs="Times New Roman"/>
        </w:rPr>
        <w:noBreakHyphen/>
      </w:r>
      <w:r w:rsidRPr="00A22CCC">
        <w:rPr>
          <w:rFonts w:cs="Times New Roman"/>
        </w:rPr>
        <w:t>szoros növekedését figyelték meg. Ennek a fokozott kockázatnak a mechanizmusa nem ismert.</w:t>
      </w:r>
    </w:p>
    <w:p w14:paraId="082C708D" w14:textId="77777777" w:rsidR="002773D4" w:rsidRPr="00A22CCC" w:rsidRDefault="002773D4" w:rsidP="00602B41">
      <w:pPr>
        <w:pStyle w:val="Nincstrkz"/>
        <w:rPr>
          <w:rFonts w:cs="Times New Roman"/>
        </w:rPr>
      </w:pPr>
    </w:p>
    <w:p w14:paraId="2BE68D64" w14:textId="6FED646C" w:rsidR="002773D4" w:rsidRPr="00A22CCC" w:rsidRDefault="002773D4" w:rsidP="00602B41">
      <w:pPr>
        <w:pStyle w:val="Nincstrkz"/>
        <w:rPr>
          <w:rFonts w:cs="Times New Roman"/>
        </w:rPr>
      </w:pPr>
      <w:r w:rsidRPr="00A22CCC">
        <w:rPr>
          <w:rFonts w:cs="Times New Roman"/>
          <w:u w:val="single"/>
        </w:rPr>
        <w:t>Parkinson-kór és Lewy</w:t>
      </w:r>
      <w:r w:rsidR="006D6972" w:rsidRPr="00A22CCC">
        <w:rPr>
          <w:rFonts w:cs="Times New Roman"/>
          <w:u w:val="single"/>
        </w:rPr>
        <w:noBreakHyphen/>
      </w:r>
      <w:r w:rsidRPr="00A22CCC">
        <w:rPr>
          <w:rFonts w:cs="Times New Roman"/>
          <w:u w:val="single"/>
        </w:rPr>
        <w:t>testes demencia</w:t>
      </w:r>
    </w:p>
    <w:p w14:paraId="46CB09B3" w14:textId="77777777" w:rsidR="002773D4" w:rsidRPr="00A22CCC" w:rsidRDefault="002773D4" w:rsidP="00602B41">
      <w:pPr>
        <w:pStyle w:val="Nincstrkz"/>
        <w:rPr>
          <w:rFonts w:cs="Times New Roman"/>
        </w:rPr>
      </w:pPr>
    </w:p>
    <w:p w14:paraId="763FDFBB" w14:textId="4DA89616" w:rsidR="002773D4" w:rsidRPr="00A22CCC" w:rsidRDefault="002773D4" w:rsidP="00602B41">
      <w:pPr>
        <w:pStyle w:val="Nincstrkz"/>
        <w:rPr>
          <w:rFonts w:cs="Times New Roman"/>
        </w:rPr>
      </w:pPr>
      <w:r w:rsidRPr="00A22CCC">
        <w:rPr>
          <w:rFonts w:cs="Times New Roman"/>
        </w:rPr>
        <w:t xml:space="preserve">A </w:t>
      </w:r>
      <w:r w:rsidR="006D6972" w:rsidRPr="00A22CCC">
        <w:rPr>
          <w:rFonts w:cs="Times New Roman"/>
        </w:rPr>
        <w:t>p</w:t>
      </w:r>
      <w:r w:rsidR="00602B41" w:rsidRPr="00A22CCC">
        <w:rPr>
          <w:rFonts w:cs="Times New Roman"/>
        </w:rPr>
        <w:t xml:space="preserve">aliperidon </w:t>
      </w:r>
      <w:r w:rsidRPr="00A22CCC">
        <w:rPr>
          <w:rFonts w:cs="Times New Roman"/>
        </w:rPr>
        <w:t>felírásakor az orvosoknak a Parkinson-kórban vagy a Lewy</w:t>
      </w:r>
      <w:r w:rsidR="006D6972" w:rsidRPr="00A22CCC">
        <w:rPr>
          <w:rFonts w:cs="Times New Roman"/>
        </w:rPr>
        <w:noBreakHyphen/>
      </w:r>
      <w:r w:rsidRPr="00A22CCC">
        <w:rPr>
          <w:rFonts w:cs="Times New Roman"/>
        </w:rPr>
        <w:t>testes demenciában (</w:t>
      </w:r>
      <w:r w:rsidR="006D6972" w:rsidRPr="00A22CCC">
        <w:rPr>
          <w:rFonts w:cs="Times New Roman"/>
        </w:rPr>
        <w:t xml:space="preserve">Dementia with Lewy Bodies, </w:t>
      </w:r>
      <w:r w:rsidRPr="00A22CCC">
        <w:rPr>
          <w:rFonts w:cs="Times New Roman"/>
        </w:rPr>
        <w:t>DLB) szenvedő betegeknél mérlegelniük kell a kockázatokat az előnyökkel szemben, mivel mindkét csoportban a neuroleptikus malignus szindróma fokozott kockázatával, valamint az antipszichotikumokkal szembeni fokozott érzékenységgel kell számolni. Az extrapiramidális tüneteken túl ennek a megnövekedett érzékenységnek a megnyilvánulási formája lehet a zavartság, a tompultság és a gyakori elesésekkel járó testtartási</w:t>
      </w:r>
      <w:r w:rsidRPr="00A22CCC">
        <w:rPr>
          <w:rFonts w:cs="Times New Roman"/>
          <w:spacing w:val="-21"/>
        </w:rPr>
        <w:t xml:space="preserve"> </w:t>
      </w:r>
      <w:r w:rsidRPr="00A22CCC">
        <w:rPr>
          <w:rFonts w:cs="Times New Roman"/>
        </w:rPr>
        <w:t>instabilitás.</w:t>
      </w:r>
    </w:p>
    <w:p w14:paraId="0B77029F" w14:textId="77777777" w:rsidR="002773D4" w:rsidRPr="00A22CCC" w:rsidRDefault="002773D4" w:rsidP="00602B41">
      <w:pPr>
        <w:pStyle w:val="Nincstrkz"/>
        <w:rPr>
          <w:rFonts w:cs="Times New Roman"/>
        </w:rPr>
      </w:pPr>
    </w:p>
    <w:p w14:paraId="6FAC40A3" w14:textId="77777777" w:rsidR="002773D4" w:rsidRPr="00A22CCC" w:rsidRDefault="002773D4" w:rsidP="00602B41">
      <w:pPr>
        <w:pStyle w:val="Nincstrkz"/>
        <w:rPr>
          <w:rFonts w:cs="Times New Roman"/>
        </w:rPr>
      </w:pPr>
      <w:r w:rsidRPr="00A22CCC">
        <w:rPr>
          <w:rFonts w:cs="Times New Roman"/>
          <w:u w:val="single"/>
        </w:rPr>
        <w:t>Priapismus</w:t>
      </w:r>
    </w:p>
    <w:p w14:paraId="3E3893DE" w14:textId="77777777" w:rsidR="002773D4" w:rsidRPr="00A22CCC" w:rsidRDefault="002773D4" w:rsidP="00602B41">
      <w:pPr>
        <w:pStyle w:val="Nincstrkz"/>
        <w:rPr>
          <w:rFonts w:cs="Times New Roman"/>
        </w:rPr>
      </w:pPr>
    </w:p>
    <w:p w14:paraId="1B8D7FCC" w14:textId="17A4EBAC" w:rsidR="002773D4" w:rsidRPr="00A22CCC" w:rsidRDefault="002773D4" w:rsidP="00602B41">
      <w:pPr>
        <w:pStyle w:val="Nincstrkz"/>
        <w:rPr>
          <w:rFonts w:cs="Times New Roman"/>
        </w:rPr>
      </w:pPr>
      <w:r w:rsidRPr="00A22CCC">
        <w:rPr>
          <w:rFonts w:cs="Times New Roman"/>
        </w:rPr>
        <w:t>Beszámoltak arról, hogy az alfa</w:t>
      </w:r>
      <w:r w:rsidR="006D6972" w:rsidRPr="00A22CCC">
        <w:rPr>
          <w:rFonts w:cs="Times New Roman"/>
        </w:rPr>
        <w:noBreakHyphen/>
      </w:r>
      <w:r w:rsidRPr="00A22CCC">
        <w:rPr>
          <w:rFonts w:cs="Times New Roman"/>
        </w:rPr>
        <w:t>adrenerg</w:t>
      </w:r>
      <w:r w:rsidR="006D6972" w:rsidRPr="00A22CCC">
        <w:rPr>
          <w:rFonts w:cs="Times New Roman"/>
        </w:rPr>
        <w:noBreakHyphen/>
      </w:r>
      <w:r w:rsidRPr="00A22CCC">
        <w:rPr>
          <w:rFonts w:cs="Times New Roman"/>
        </w:rPr>
        <w:t xml:space="preserve">blokkoló hatású antipszichotikumok (beleértve a riszperidont is) priapismust okozhatnak. A forgalomba hozatalt követően </w:t>
      </w:r>
      <w:r w:rsidR="00C23EFF" w:rsidRPr="00A22CCC">
        <w:rPr>
          <w:rFonts w:cs="Times New Roman"/>
        </w:rPr>
        <w:t>orális</w:t>
      </w:r>
      <w:r w:rsidRPr="00A22CCC">
        <w:rPr>
          <w:rFonts w:cs="Times New Roman"/>
        </w:rPr>
        <w:t xml:space="preserve"> paliperidonnal, a riszperidon aktív metabolitjával kapcsolatban is jelentettek priapismust. A betegeket figyelmeztetni kell, hogy kérjenek sürgősségi orvosi ellátást, ha a priapismus 4</w:t>
      </w:r>
      <w:r w:rsidR="006D6972" w:rsidRPr="00A22CCC">
        <w:rPr>
          <w:rFonts w:cs="Times New Roman"/>
        </w:rPr>
        <w:t> </w:t>
      </w:r>
      <w:r w:rsidRPr="00A22CCC">
        <w:rPr>
          <w:rFonts w:cs="Times New Roman"/>
        </w:rPr>
        <w:t>órán belül nem múlik el.</w:t>
      </w:r>
    </w:p>
    <w:p w14:paraId="6C8D70E3" w14:textId="77777777" w:rsidR="002773D4" w:rsidRPr="00A22CCC" w:rsidRDefault="002773D4" w:rsidP="00602B41">
      <w:pPr>
        <w:pStyle w:val="Nincstrkz"/>
        <w:rPr>
          <w:rFonts w:cs="Times New Roman"/>
        </w:rPr>
      </w:pPr>
    </w:p>
    <w:p w14:paraId="3FDB3554" w14:textId="2453005D" w:rsidR="002773D4" w:rsidRPr="00A22CCC" w:rsidRDefault="006D6972" w:rsidP="00602B41">
      <w:pPr>
        <w:pStyle w:val="Nincstrkz"/>
        <w:rPr>
          <w:rFonts w:cs="Times New Roman"/>
        </w:rPr>
      </w:pPr>
      <w:r w:rsidRPr="00A22CCC">
        <w:rPr>
          <w:rFonts w:cs="Times New Roman"/>
          <w:u w:val="single"/>
        </w:rPr>
        <w:t>T</w:t>
      </w:r>
      <w:r w:rsidR="002773D4" w:rsidRPr="00A22CCC">
        <w:rPr>
          <w:rFonts w:cs="Times New Roman"/>
          <w:u w:val="single"/>
        </w:rPr>
        <w:t>esthőmérséklet</w:t>
      </w:r>
      <w:r w:rsidR="00B27DA9">
        <w:rPr>
          <w:rFonts w:cs="Times New Roman"/>
          <w:u w:val="single"/>
        </w:rPr>
        <w:t>-</w:t>
      </w:r>
      <w:r w:rsidR="002773D4" w:rsidRPr="00A22CCC">
        <w:rPr>
          <w:rFonts w:cs="Times New Roman"/>
          <w:u w:val="single"/>
        </w:rPr>
        <w:t>szabályozás</w:t>
      </w:r>
    </w:p>
    <w:p w14:paraId="5799AFA1" w14:textId="77777777" w:rsidR="002773D4" w:rsidRPr="00A22CCC" w:rsidRDefault="002773D4" w:rsidP="00602B41">
      <w:pPr>
        <w:pStyle w:val="Nincstrkz"/>
        <w:rPr>
          <w:rFonts w:cs="Times New Roman"/>
        </w:rPr>
      </w:pPr>
    </w:p>
    <w:p w14:paraId="3DF3A4B5" w14:textId="5A6435F1" w:rsidR="002773D4" w:rsidRPr="00A22CCC" w:rsidRDefault="002773D4" w:rsidP="00602B41">
      <w:pPr>
        <w:pStyle w:val="Nincstrkz"/>
        <w:rPr>
          <w:rFonts w:cs="Times New Roman"/>
        </w:rPr>
      </w:pPr>
      <w:r w:rsidRPr="00A22CCC">
        <w:rPr>
          <w:rFonts w:cs="Times New Roman"/>
        </w:rPr>
        <w:t>Az antipszichotikumoknak tulajdonít</w:t>
      </w:r>
      <w:r w:rsidR="006D6972" w:rsidRPr="00A22CCC">
        <w:rPr>
          <w:rFonts w:cs="Times New Roman"/>
        </w:rPr>
        <w:t>ható</w:t>
      </w:r>
      <w:r w:rsidRPr="00A22CCC">
        <w:rPr>
          <w:rFonts w:cs="Times New Roman"/>
        </w:rPr>
        <w:t>, hogy megzavarják a szervezet maghőmérséklet</w:t>
      </w:r>
      <w:r w:rsidR="006D6972" w:rsidRPr="00A22CCC">
        <w:rPr>
          <w:rFonts w:cs="Times New Roman"/>
        </w:rPr>
        <w:noBreakHyphen/>
      </w:r>
      <w:r w:rsidRPr="00A22CCC">
        <w:rPr>
          <w:rFonts w:cs="Times New Roman"/>
        </w:rPr>
        <w:t xml:space="preserve">csökkentő képességét. Megfelelő óvatosság ajánlott, ha a </w:t>
      </w:r>
      <w:r w:rsidR="006D6972" w:rsidRPr="00A22CCC">
        <w:rPr>
          <w:rFonts w:cs="Times New Roman"/>
        </w:rPr>
        <w:t>p</w:t>
      </w:r>
      <w:r w:rsidR="00602B41" w:rsidRPr="00A22CCC">
        <w:rPr>
          <w:rFonts w:cs="Times New Roman"/>
        </w:rPr>
        <w:t>aliperidon</w:t>
      </w:r>
      <w:r w:rsidRPr="00A22CCC">
        <w:rPr>
          <w:rFonts w:cs="Times New Roman"/>
        </w:rPr>
        <w:t xml:space="preserve">t olyan betegeknek </w:t>
      </w:r>
      <w:r w:rsidR="006D6972" w:rsidRPr="00A22CCC">
        <w:rPr>
          <w:rFonts w:cs="Times New Roman"/>
        </w:rPr>
        <w:t>rendelik</w:t>
      </w:r>
      <w:r w:rsidRPr="00A22CCC">
        <w:rPr>
          <w:rFonts w:cs="Times New Roman"/>
        </w:rPr>
        <w:t>, akiknél előfordulnak olyan állapotok, amelyek hozzájárulhatnak a test maghőmérsékletének emelkedéséhez, mint pl. kimerítő testedzés, extrém hőexpozíció, antikolinerg aktivitással rendelkező gyógyszerek egyidejű szedése vagy dehidráltság.</w:t>
      </w:r>
    </w:p>
    <w:p w14:paraId="470278D6" w14:textId="77777777" w:rsidR="002773D4" w:rsidRPr="00A22CCC" w:rsidRDefault="002773D4" w:rsidP="00602B41">
      <w:pPr>
        <w:pStyle w:val="Nincstrkz"/>
        <w:rPr>
          <w:rFonts w:cs="Times New Roman"/>
        </w:rPr>
      </w:pPr>
    </w:p>
    <w:p w14:paraId="44E295B7" w14:textId="77777777" w:rsidR="002773D4" w:rsidRPr="00A22CCC" w:rsidRDefault="002773D4" w:rsidP="00602B41">
      <w:pPr>
        <w:pStyle w:val="Nincstrkz"/>
        <w:rPr>
          <w:rFonts w:cs="Times New Roman"/>
        </w:rPr>
      </w:pPr>
      <w:r w:rsidRPr="00A22CCC">
        <w:rPr>
          <w:rFonts w:cs="Times New Roman"/>
          <w:u w:val="single"/>
        </w:rPr>
        <w:t>Vénás thromboembólia</w:t>
      </w:r>
    </w:p>
    <w:p w14:paraId="43965D81" w14:textId="77777777" w:rsidR="002773D4" w:rsidRPr="00A22CCC" w:rsidRDefault="002773D4" w:rsidP="00602B41">
      <w:pPr>
        <w:pStyle w:val="Nincstrkz"/>
        <w:rPr>
          <w:rFonts w:cs="Times New Roman"/>
        </w:rPr>
      </w:pPr>
    </w:p>
    <w:p w14:paraId="7A8DF766" w14:textId="44A2BB7D" w:rsidR="002773D4" w:rsidRPr="00A22CCC" w:rsidRDefault="002773D4" w:rsidP="00602B41">
      <w:pPr>
        <w:pStyle w:val="Nincstrkz"/>
        <w:rPr>
          <w:rFonts w:cs="Times New Roman"/>
        </w:rPr>
      </w:pPr>
      <w:r w:rsidRPr="00A22CCC">
        <w:rPr>
          <w:rFonts w:cs="Times New Roman"/>
        </w:rPr>
        <w:t xml:space="preserve">Antipszichotikus gyógyszerek alkalmazásakor vénás thromboembólia (VTE) eseteiről számoltak be. Mivel az antipszichotikummal kezelt betegeknél gyakran megjelennek a VTE szerzett kockázati tényezői, a </w:t>
      </w:r>
      <w:r w:rsidR="000B79C4" w:rsidRPr="00A22CCC">
        <w:rPr>
          <w:rFonts w:cs="Times New Roman"/>
        </w:rPr>
        <w:t>p</w:t>
      </w:r>
      <w:r w:rsidR="00602B41" w:rsidRPr="00A22CCC">
        <w:rPr>
          <w:rFonts w:cs="Times New Roman"/>
        </w:rPr>
        <w:t>aliperidon</w:t>
      </w:r>
      <w:r w:rsidR="000B79C4" w:rsidRPr="00A22CCC">
        <w:rPr>
          <w:rFonts w:cs="Times New Roman"/>
        </w:rPr>
        <w:noBreakHyphen/>
      </w:r>
      <w:r w:rsidRPr="00A22CCC">
        <w:rPr>
          <w:rFonts w:cs="Times New Roman"/>
        </w:rPr>
        <w:t xml:space="preserve">kezelés előtt és alatt a VTE </w:t>
      </w:r>
      <w:r w:rsidR="000B79C4" w:rsidRPr="00A22CCC">
        <w:rPr>
          <w:rFonts w:cs="Times New Roman"/>
        </w:rPr>
        <w:t>minden</w:t>
      </w:r>
      <w:r w:rsidRPr="00A22CCC">
        <w:rPr>
          <w:rFonts w:cs="Times New Roman"/>
        </w:rPr>
        <w:t xml:space="preserve"> lehetséges kockázati tényezőjét azonosítani kell, és megelőző intézkedéseket kell tenni.</w:t>
      </w:r>
    </w:p>
    <w:p w14:paraId="33590695" w14:textId="77777777" w:rsidR="002773D4" w:rsidRPr="00A22CCC" w:rsidRDefault="002773D4" w:rsidP="00602B41">
      <w:pPr>
        <w:pStyle w:val="Nincstrkz"/>
        <w:rPr>
          <w:rFonts w:cs="Times New Roman"/>
        </w:rPr>
      </w:pPr>
    </w:p>
    <w:p w14:paraId="795E45C9" w14:textId="77777777" w:rsidR="002773D4" w:rsidRPr="00A22CCC" w:rsidRDefault="002773D4" w:rsidP="00602B41">
      <w:pPr>
        <w:pStyle w:val="Nincstrkz"/>
        <w:rPr>
          <w:rFonts w:cs="Times New Roman"/>
        </w:rPr>
      </w:pPr>
      <w:r w:rsidRPr="00A22CCC">
        <w:rPr>
          <w:rFonts w:cs="Times New Roman"/>
          <w:u w:val="single"/>
        </w:rPr>
        <w:t>Antiemetikus hatás</w:t>
      </w:r>
    </w:p>
    <w:p w14:paraId="30A8310C" w14:textId="77777777" w:rsidR="002773D4" w:rsidRPr="00A22CCC" w:rsidRDefault="002773D4" w:rsidP="00602B41">
      <w:pPr>
        <w:pStyle w:val="Nincstrkz"/>
        <w:rPr>
          <w:rFonts w:cs="Times New Roman"/>
        </w:rPr>
      </w:pPr>
    </w:p>
    <w:p w14:paraId="3F6E6B1B" w14:textId="3195A787" w:rsidR="002773D4" w:rsidRPr="00A22CCC" w:rsidRDefault="002773D4" w:rsidP="00602B41">
      <w:pPr>
        <w:pStyle w:val="Nincstrkz"/>
        <w:rPr>
          <w:rFonts w:cs="Times New Roman"/>
        </w:rPr>
      </w:pPr>
      <w:r w:rsidRPr="00A22CCC">
        <w:rPr>
          <w:rFonts w:cs="Times New Roman"/>
        </w:rPr>
        <w:t>Paliperidonnal végzett preklinikai vizsgálatokban antiemetikus hatást figyeltek meg. Ez a hatás, amennyiben előfordul emberben, elfedheti bizonyos gyógyszerek túladagolásának jeleit és tüneteit, vagy olyan állapotokat, mint a bélelzáródás, a Reye</w:t>
      </w:r>
      <w:r w:rsidR="000B79C4" w:rsidRPr="00A22CCC">
        <w:rPr>
          <w:rFonts w:cs="Times New Roman"/>
        </w:rPr>
        <w:noBreakHyphen/>
      </w:r>
      <w:r w:rsidRPr="00A22CCC">
        <w:rPr>
          <w:rFonts w:cs="Times New Roman"/>
        </w:rPr>
        <w:t>szindróma és az agydaganat.</w:t>
      </w:r>
    </w:p>
    <w:p w14:paraId="0A0FCB2C" w14:textId="77777777" w:rsidR="002773D4" w:rsidRPr="00A22CCC" w:rsidRDefault="002773D4" w:rsidP="00602B41">
      <w:pPr>
        <w:pStyle w:val="Nincstrkz"/>
        <w:rPr>
          <w:rFonts w:cs="Times New Roman"/>
        </w:rPr>
      </w:pPr>
    </w:p>
    <w:p w14:paraId="1AF1FABA" w14:textId="77777777" w:rsidR="002773D4" w:rsidRPr="00A22CCC" w:rsidRDefault="002773D4" w:rsidP="00602B41">
      <w:pPr>
        <w:pStyle w:val="Nincstrkz"/>
        <w:rPr>
          <w:rFonts w:cs="Times New Roman"/>
        </w:rPr>
      </w:pPr>
      <w:r w:rsidRPr="00A22CCC">
        <w:rPr>
          <w:rFonts w:cs="Times New Roman"/>
          <w:u w:val="single"/>
        </w:rPr>
        <w:t>Alkalmazás</w:t>
      </w:r>
    </w:p>
    <w:p w14:paraId="502C7DB2" w14:textId="77777777" w:rsidR="002773D4" w:rsidRPr="00A22CCC" w:rsidRDefault="002773D4" w:rsidP="00602B41">
      <w:pPr>
        <w:pStyle w:val="Nincstrkz"/>
        <w:rPr>
          <w:rFonts w:cs="Times New Roman"/>
        </w:rPr>
      </w:pPr>
    </w:p>
    <w:p w14:paraId="55DF047B" w14:textId="47E7A90A" w:rsidR="002773D4" w:rsidRPr="00A22CCC" w:rsidRDefault="002773D4" w:rsidP="00602B41">
      <w:pPr>
        <w:pStyle w:val="Nincstrkz"/>
        <w:rPr>
          <w:rFonts w:cs="Times New Roman"/>
        </w:rPr>
      </w:pPr>
      <w:r w:rsidRPr="00A22CCC">
        <w:rPr>
          <w:rFonts w:cs="Times New Roman"/>
        </w:rPr>
        <w:t xml:space="preserve">Ügyelni kell rá, hogy a </w:t>
      </w:r>
      <w:r w:rsidR="00602B41" w:rsidRPr="00A22CCC">
        <w:rPr>
          <w:rFonts w:cs="Times New Roman"/>
        </w:rPr>
        <w:t>Paliperidon Teva</w:t>
      </w:r>
      <w:r w:rsidRPr="00A22CCC">
        <w:rPr>
          <w:rFonts w:cs="Times New Roman"/>
        </w:rPr>
        <w:t xml:space="preserve"> injekciót véletlenül se adj</w:t>
      </w:r>
      <w:r w:rsidR="000B79C4" w:rsidRPr="00A22CCC">
        <w:rPr>
          <w:rFonts w:cs="Times New Roman"/>
        </w:rPr>
        <w:t>ák be</w:t>
      </w:r>
      <w:r w:rsidRPr="00A22CCC">
        <w:rPr>
          <w:rFonts w:cs="Times New Roman"/>
        </w:rPr>
        <w:t xml:space="preserve"> </w:t>
      </w:r>
      <w:r w:rsidR="000B79C4" w:rsidRPr="00A22CCC">
        <w:rPr>
          <w:rFonts w:cs="Times New Roman"/>
        </w:rPr>
        <w:t>vér</w:t>
      </w:r>
      <w:r w:rsidRPr="00A22CCC">
        <w:rPr>
          <w:rFonts w:cs="Times New Roman"/>
        </w:rPr>
        <w:t>erekbe.</w:t>
      </w:r>
    </w:p>
    <w:p w14:paraId="67BBD552" w14:textId="77777777" w:rsidR="002773D4" w:rsidRPr="00A22CCC" w:rsidRDefault="002773D4" w:rsidP="00602B41">
      <w:pPr>
        <w:pStyle w:val="Nincstrkz"/>
        <w:rPr>
          <w:rFonts w:cs="Times New Roman"/>
        </w:rPr>
      </w:pPr>
    </w:p>
    <w:p w14:paraId="2BF3A78C" w14:textId="77777777" w:rsidR="002773D4" w:rsidRPr="00A22CCC" w:rsidRDefault="002773D4" w:rsidP="00602B41">
      <w:pPr>
        <w:pStyle w:val="Nincstrkz"/>
        <w:rPr>
          <w:rFonts w:cs="Times New Roman"/>
        </w:rPr>
      </w:pPr>
      <w:r w:rsidRPr="00A22CCC">
        <w:rPr>
          <w:rFonts w:cs="Times New Roman"/>
          <w:u w:val="single"/>
        </w:rPr>
        <w:t>Intraoperatív floppy iris szindróma (IFIS)</w:t>
      </w:r>
    </w:p>
    <w:p w14:paraId="3D6F69E5" w14:textId="77777777" w:rsidR="002773D4" w:rsidRPr="00A22CCC" w:rsidRDefault="002773D4" w:rsidP="00602B41">
      <w:pPr>
        <w:pStyle w:val="Nincstrkz"/>
        <w:rPr>
          <w:rFonts w:cs="Times New Roman"/>
        </w:rPr>
      </w:pPr>
    </w:p>
    <w:p w14:paraId="763E4D54" w14:textId="28E41439" w:rsidR="002773D4" w:rsidRPr="00F35498" w:rsidRDefault="000B79C4" w:rsidP="00F35498">
      <w:pPr>
        <w:pStyle w:val="Nincstrkz"/>
      </w:pPr>
      <w:r w:rsidRPr="00F35498">
        <w:t>C</w:t>
      </w:r>
      <w:r w:rsidR="002773D4" w:rsidRPr="00F35498">
        <w:t>atara</w:t>
      </w:r>
      <w:r w:rsidRPr="00F35498">
        <w:t>c</w:t>
      </w:r>
      <w:r w:rsidR="002773D4" w:rsidRPr="00F35498">
        <w:t>ta</w:t>
      </w:r>
      <w:r w:rsidRPr="00F35498">
        <w:t xml:space="preserve"> </w:t>
      </w:r>
      <w:r w:rsidR="002773D4" w:rsidRPr="00F35498">
        <w:t xml:space="preserve">műtét során intraoperatív floppy iris szindrómát (IFIS) figyeltek meg </w:t>
      </w:r>
      <w:r w:rsidRPr="00F35498">
        <w:t>az alfa</w:t>
      </w:r>
      <w:r w:rsidRPr="00637260">
        <w:rPr>
          <w:vertAlign w:val="subscript"/>
        </w:rPr>
        <w:t>1</w:t>
      </w:r>
      <w:r w:rsidR="002773D4" w:rsidRPr="00637260">
        <w:rPr>
          <w:vertAlign w:val="subscript"/>
        </w:rPr>
        <w:t>a</w:t>
      </w:r>
      <w:r w:rsidRPr="00F35498">
        <w:noBreakHyphen/>
      </w:r>
      <w:r w:rsidR="002773D4" w:rsidRPr="00F35498">
        <w:t>adrenerg</w:t>
      </w:r>
      <w:r w:rsidR="00F35498" w:rsidRPr="00F35498">
        <w:noBreakHyphen/>
      </w:r>
      <w:r w:rsidR="002773D4" w:rsidRPr="00F35498">
        <w:t xml:space="preserve">antagonista hatású gyógyszerekkel, mint például a </w:t>
      </w:r>
      <w:r w:rsidRPr="00F35498">
        <w:t>p</w:t>
      </w:r>
      <w:r w:rsidR="00602B41" w:rsidRPr="00F35498">
        <w:t>aliperidon</w:t>
      </w:r>
      <w:r w:rsidRPr="00F35498">
        <w:t>n</w:t>
      </w:r>
      <w:r w:rsidR="002773D4" w:rsidRPr="00F35498">
        <w:t>al kezelt betegeknél (lásd 4.8</w:t>
      </w:r>
      <w:r w:rsidR="000E5A11" w:rsidRPr="00F35498">
        <w:t> pont</w:t>
      </w:r>
      <w:r w:rsidR="002773D4" w:rsidRPr="00F35498">
        <w:t>).</w:t>
      </w:r>
    </w:p>
    <w:p w14:paraId="4F29993C" w14:textId="77777777" w:rsidR="002773D4" w:rsidRPr="00A22CCC" w:rsidRDefault="002773D4" w:rsidP="000036EC">
      <w:pPr>
        <w:pStyle w:val="Nincstrkz"/>
        <w:rPr>
          <w:rFonts w:cs="Times New Roman"/>
        </w:rPr>
      </w:pPr>
    </w:p>
    <w:p w14:paraId="09E8673F" w14:textId="549A9C2E" w:rsidR="002773D4" w:rsidRPr="00A22CCC" w:rsidRDefault="002773D4" w:rsidP="000036EC">
      <w:pPr>
        <w:pStyle w:val="Nincstrkz"/>
        <w:rPr>
          <w:rFonts w:cs="Times New Roman"/>
        </w:rPr>
      </w:pPr>
      <w:r w:rsidRPr="00A22CCC">
        <w:rPr>
          <w:rFonts w:cs="Times New Roman"/>
        </w:rPr>
        <w:t xml:space="preserve">Az IFIS növelheti a műtét alatt és azt követően fellépő, szemmel összefüggő komplikációk kockázatát. A műtétet megelőzően a szemsebésznek tudnia kell a jelenleg vagy korábban szedett </w:t>
      </w:r>
      <w:r w:rsidR="000B79C4" w:rsidRPr="00A22CCC">
        <w:rPr>
          <w:rFonts w:cs="Times New Roman"/>
        </w:rPr>
        <w:t>alfa</w:t>
      </w:r>
      <w:r w:rsidR="000B79C4" w:rsidRPr="00637260">
        <w:rPr>
          <w:rFonts w:cs="Times New Roman"/>
          <w:vertAlign w:val="subscript"/>
        </w:rPr>
        <w:t>1a</w:t>
      </w:r>
      <w:r w:rsidR="000B79C4" w:rsidRPr="00A22CCC">
        <w:rPr>
          <w:rFonts w:cs="Times New Roman"/>
        </w:rPr>
        <w:noBreakHyphen/>
        <w:t>adrenerg</w:t>
      </w:r>
      <w:r w:rsidR="000B79C4" w:rsidRPr="00A22CCC">
        <w:rPr>
          <w:rFonts w:cs="Times New Roman"/>
        </w:rPr>
        <w:noBreakHyphen/>
        <w:t>antagonista</w:t>
      </w:r>
      <w:r w:rsidRPr="00A22CCC">
        <w:rPr>
          <w:rFonts w:cs="Times New Roman"/>
        </w:rPr>
        <w:t xml:space="preserve"> hatású gyógyszerekről. A katarakta műtét előtt megszakított </w:t>
      </w:r>
      <w:r w:rsidR="000036EC" w:rsidRPr="00A22CCC">
        <w:rPr>
          <w:rFonts w:cs="Times New Roman"/>
        </w:rPr>
        <w:t>alfa</w:t>
      </w:r>
      <w:r w:rsidRPr="00637260">
        <w:rPr>
          <w:rFonts w:cs="Times New Roman"/>
          <w:vertAlign w:val="subscript"/>
        </w:rPr>
        <w:t>1</w:t>
      </w:r>
      <w:r w:rsidR="000036EC" w:rsidRPr="00A22CCC">
        <w:rPr>
          <w:rFonts w:cs="Times New Roman"/>
        </w:rPr>
        <w:noBreakHyphen/>
      </w:r>
      <w:r w:rsidRPr="00A22CCC">
        <w:rPr>
          <w:rFonts w:cs="Times New Roman"/>
        </w:rPr>
        <w:t>blokkoló</w:t>
      </w:r>
      <w:r w:rsidR="000036EC" w:rsidRPr="00A22CCC">
        <w:rPr>
          <w:rFonts w:cs="Times New Roman"/>
        </w:rPr>
        <w:noBreakHyphen/>
      </w:r>
      <w:r w:rsidRPr="00A22CCC">
        <w:rPr>
          <w:rFonts w:cs="Times New Roman"/>
        </w:rPr>
        <w:t xml:space="preserve">kezelés lehetséges előnyét nem igazolták, </w:t>
      </w:r>
      <w:r w:rsidR="000036EC" w:rsidRPr="00A22CCC">
        <w:rPr>
          <w:rFonts w:cs="Times New Roman"/>
        </w:rPr>
        <w:t>e</w:t>
      </w:r>
      <w:r w:rsidRPr="00A22CCC">
        <w:rPr>
          <w:rFonts w:cs="Times New Roman"/>
        </w:rPr>
        <w:t>zt az antipszichotikus kezelés megszakításával járó kockázattal szemben mérlegelni kell.</w:t>
      </w:r>
    </w:p>
    <w:p w14:paraId="33CD8433" w14:textId="77777777" w:rsidR="002773D4" w:rsidRPr="00A22CCC" w:rsidRDefault="002773D4" w:rsidP="00602B41">
      <w:pPr>
        <w:pStyle w:val="Nincstrkz"/>
        <w:rPr>
          <w:rFonts w:cs="Times New Roman"/>
        </w:rPr>
      </w:pPr>
    </w:p>
    <w:p w14:paraId="6E5567B9" w14:textId="77777777" w:rsidR="002773D4" w:rsidRPr="00A22CCC" w:rsidRDefault="002773D4" w:rsidP="00602B41">
      <w:pPr>
        <w:pStyle w:val="Nincstrkz"/>
        <w:rPr>
          <w:rFonts w:cs="Times New Roman"/>
        </w:rPr>
      </w:pPr>
      <w:r w:rsidRPr="00A22CCC">
        <w:rPr>
          <w:rFonts w:cs="Times New Roman"/>
          <w:u w:val="single"/>
        </w:rPr>
        <w:t>Segédanyagok</w:t>
      </w:r>
    </w:p>
    <w:p w14:paraId="0B6E0235" w14:textId="1F41A3A3" w:rsidR="002773D4" w:rsidRPr="00A22CCC" w:rsidRDefault="002773D4" w:rsidP="00602B41">
      <w:pPr>
        <w:pStyle w:val="Nincstrkz"/>
        <w:rPr>
          <w:rFonts w:cs="Times New Roman"/>
        </w:rPr>
      </w:pPr>
      <w:r w:rsidRPr="00A22CCC">
        <w:rPr>
          <w:rFonts w:cs="Times New Roman"/>
        </w:rPr>
        <w:t>A készítmény kevesebb mint 1</w:t>
      </w:r>
      <w:r w:rsidR="0075714A" w:rsidRPr="00A22CCC">
        <w:rPr>
          <w:rFonts w:cs="Times New Roman"/>
        </w:rPr>
        <w:t> mm</w:t>
      </w:r>
      <w:r w:rsidRPr="00A22CCC">
        <w:rPr>
          <w:rFonts w:cs="Times New Roman"/>
        </w:rPr>
        <w:t>ol (23</w:t>
      </w:r>
      <w:r w:rsidR="00A658A8" w:rsidRPr="00A22CCC">
        <w:rPr>
          <w:rFonts w:cs="Times New Roman"/>
        </w:rPr>
        <w:t> mg</w:t>
      </w:r>
      <w:r w:rsidRPr="00A22CCC">
        <w:rPr>
          <w:rFonts w:cs="Times New Roman"/>
        </w:rPr>
        <w:t>) nátriumot tartalmaz adagonként, azaz gyakorlatilag</w:t>
      </w:r>
      <w:r w:rsidR="000036EC" w:rsidRPr="00A22CCC">
        <w:rPr>
          <w:rFonts w:cs="Times New Roman"/>
        </w:rPr>
        <w:t xml:space="preserve"> </w:t>
      </w:r>
      <w:r w:rsidRPr="00A22CCC">
        <w:rPr>
          <w:rFonts w:cs="Times New Roman"/>
        </w:rPr>
        <w:t>„nátriummentes”.</w:t>
      </w:r>
    </w:p>
    <w:p w14:paraId="16576AA5" w14:textId="77777777" w:rsidR="002773D4" w:rsidRPr="00A22CCC" w:rsidRDefault="002773D4" w:rsidP="00602B41">
      <w:pPr>
        <w:pStyle w:val="Nincstrkz"/>
        <w:rPr>
          <w:rFonts w:cs="Times New Roman"/>
        </w:rPr>
      </w:pPr>
    </w:p>
    <w:p w14:paraId="32A3090B" w14:textId="4AF1A4C7" w:rsidR="002773D4" w:rsidRPr="00A22CCC" w:rsidRDefault="000036EC" w:rsidP="000036EC">
      <w:pPr>
        <w:pStyle w:val="Nincstrkz"/>
        <w:tabs>
          <w:tab w:val="left" w:pos="567"/>
        </w:tabs>
        <w:rPr>
          <w:rFonts w:cs="Times New Roman"/>
          <w:b/>
          <w:bCs/>
        </w:rPr>
      </w:pPr>
      <w:r w:rsidRPr="00A22CCC">
        <w:rPr>
          <w:rFonts w:cs="Times New Roman"/>
          <w:b/>
          <w:bCs/>
        </w:rPr>
        <w:t xml:space="preserve">4.5 </w:t>
      </w:r>
      <w:r w:rsidRPr="00A22CCC">
        <w:rPr>
          <w:rFonts w:cs="Times New Roman"/>
          <w:b/>
          <w:bCs/>
        </w:rPr>
        <w:tab/>
      </w:r>
      <w:r w:rsidR="002773D4" w:rsidRPr="00A22CCC">
        <w:rPr>
          <w:rFonts w:cs="Times New Roman"/>
          <w:b/>
          <w:bCs/>
        </w:rPr>
        <w:t>Gyógyszerkölcsönhatások és egyéb</w:t>
      </w:r>
      <w:r w:rsidR="002773D4" w:rsidRPr="00A22CCC">
        <w:rPr>
          <w:rFonts w:cs="Times New Roman"/>
          <w:b/>
          <w:bCs/>
          <w:spacing w:val="-4"/>
        </w:rPr>
        <w:t xml:space="preserve"> </w:t>
      </w:r>
      <w:r w:rsidR="002773D4" w:rsidRPr="00A22CCC">
        <w:rPr>
          <w:rFonts w:cs="Times New Roman"/>
          <w:b/>
          <w:bCs/>
        </w:rPr>
        <w:t>interakciók</w:t>
      </w:r>
    </w:p>
    <w:p w14:paraId="339EC151" w14:textId="77777777" w:rsidR="002773D4" w:rsidRPr="00A22CCC" w:rsidRDefault="002773D4" w:rsidP="00602B41">
      <w:pPr>
        <w:pStyle w:val="Nincstrkz"/>
        <w:rPr>
          <w:rFonts w:cs="Times New Roman"/>
        </w:rPr>
      </w:pPr>
    </w:p>
    <w:p w14:paraId="6C6AFD7D" w14:textId="342F725E" w:rsidR="002773D4" w:rsidRPr="00A22CCC" w:rsidRDefault="002773D4" w:rsidP="00602B41">
      <w:pPr>
        <w:pStyle w:val="Nincstrkz"/>
        <w:rPr>
          <w:rFonts w:cs="Times New Roman"/>
        </w:rPr>
      </w:pPr>
      <w:r w:rsidRPr="00A22CCC">
        <w:rPr>
          <w:rFonts w:cs="Times New Roman"/>
        </w:rPr>
        <w:t xml:space="preserve">Óvatosság ajánlott, ha a </w:t>
      </w:r>
      <w:r w:rsidR="00607F24" w:rsidRPr="00A22CCC">
        <w:rPr>
          <w:rFonts w:cs="Times New Roman"/>
        </w:rPr>
        <w:t>p</w:t>
      </w:r>
      <w:r w:rsidR="00602B41" w:rsidRPr="00A22CCC">
        <w:rPr>
          <w:rFonts w:cs="Times New Roman"/>
        </w:rPr>
        <w:t>aliperidon</w:t>
      </w:r>
      <w:r w:rsidRPr="00A22CCC">
        <w:rPr>
          <w:rFonts w:cs="Times New Roman"/>
        </w:rPr>
        <w:t>t olyan gyógyszerekkel együtt rendelik, amelyekről ismert, hogy a QT</w:t>
      </w:r>
      <w:r w:rsidR="00607F24" w:rsidRPr="00A22CCC">
        <w:rPr>
          <w:rFonts w:cs="Times New Roman"/>
        </w:rPr>
        <w:noBreakHyphen/>
      </w:r>
      <w:r w:rsidRPr="00A22CCC">
        <w:rPr>
          <w:rFonts w:cs="Times New Roman"/>
        </w:rPr>
        <w:t>távolság megnyúlását okozzák, mint pl. az I. A osztályba tartozó antiar</w:t>
      </w:r>
      <w:r w:rsidR="00F82769">
        <w:rPr>
          <w:rFonts w:cs="Times New Roman"/>
        </w:rPr>
        <w:t>it</w:t>
      </w:r>
      <w:r w:rsidRPr="00A22CCC">
        <w:rPr>
          <w:rFonts w:cs="Times New Roman"/>
        </w:rPr>
        <w:t>miás szerek (pl. kinidin, dizopiramid), a III. osztályba sorolt antiar</w:t>
      </w:r>
      <w:r w:rsidR="00607F24" w:rsidRPr="00A22CCC">
        <w:rPr>
          <w:rFonts w:cs="Times New Roman"/>
        </w:rPr>
        <w:t>i</w:t>
      </w:r>
      <w:r w:rsidR="00F82769">
        <w:rPr>
          <w:rFonts w:cs="Times New Roman"/>
        </w:rPr>
        <w:t>t</w:t>
      </w:r>
      <w:r w:rsidRPr="00A22CCC">
        <w:rPr>
          <w:rFonts w:cs="Times New Roman"/>
        </w:rPr>
        <w:t>miás szerek (pl. amiodaron, szotalol), antihisztaminok, más antipszichotikumok és maláriaellenes készítmények (pl. meflokin). Ez a lista tájékoztató jellegű</w:t>
      </w:r>
      <w:r w:rsidR="00607F24" w:rsidRPr="00A22CCC">
        <w:rPr>
          <w:rFonts w:cs="Times New Roman"/>
        </w:rPr>
        <w:t>,</w:t>
      </w:r>
      <w:r w:rsidRPr="00A22CCC">
        <w:rPr>
          <w:rFonts w:cs="Times New Roman"/>
        </w:rPr>
        <w:t xml:space="preserve"> nem tekinthető teljesnek.</w:t>
      </w:r>
    </w:p>
    <w:p w14:paraId="5F8BA609" w14:textId="77777777" w:rsidR="002773D4" w:rsidRPr="00A22CCC" w:rsidRDefault="002773D4" w:rsidP="00602B41">
      <w:pPr>
        <w:pStyle w:val="Nincstrkz"/>
        <w:rPr>
          <w:rFonts w:cs="Times New Roman"/>
        </w:rPr>
      </w:pPr>
    </w:p>
    <w:p w14:paraId="0B6D8A67" w14:textId="21A89873" w:rsidR="002773D4" w:rsidRPr="00A22CCC" w:rsidRDefault="002773D4" w:rsidP="00602B41">
      <w:pPr>
        <w:pStyle w:val="Nincstrkz"/>
        <w:rPr>
          <w:rFonts w:cs="Times New Roman"/>
        </w:rPr>
      </w:pPr>
      <w:r w:rsidRPr="00A22CCC">
        <w:rPr>
          <w:rFonts w:cs="Times New Roman"/>
          <w:u w:val="single"/>
        </w:rPr>
        <w:t xml:space="preserve">A </w:t>
      </w:r>
      <w:r w:rsidR="00602B41" w:rsidRPr="00A22CCC">
        <w:rPr>
          <w:rFonts w:cs="Times New Roman"/>
          <w:u w:val="single"/>
        </w:rPr>
        <w:t>Paliperidon Teva</w:t>
      </w:r>
      <w:r w:rsidRPr="00A22CCC">
        <w:rPr>
          <w:rFonts w:cs="Times New Roman"/>
          <w:u w:val="single"/>
        </w:rPr>
        <w:t xml:space="preserve"> potenciális hatása más gyógyszerekre</w:t>
      </w:r>
    </w:p>
    <w:p w14:paraId="046350D0" w14:textId="77777777" w:rsidR="002773D4" w:rsidRPr="00A22CCC" w:rsidRDefault="002773D4" w:rsidP="00602B41">
      <w:pPr>
        <w:pStyle w:val="Nincstrkz"/>
        <w:rPr>
          <w:rFonts w:cs="Times New Roman"/>
        </w:rPr>
      </w:pPr>
    </w:p>
    <w:p w14:paraId="711FE24C" w14:textId="77777777" w:rsidR="002773D4" w:rsidRPr="00A22CCC" w:rsidRDefault="002773D4" w:rsidP="00602B41">
      <w:pPr>
        <w:pStyle w:val="Nincstrkz"/>
        <w:rPr>
          <w:rFonts w:cs="Times New Roman"/>
        </w:rPr>
      </w:pPr>
      <w:r w:rsidRPr="00A22CCC">
        <w:rPr>
          <w:rFonts w:cs="Times New Roman"/>
        </w:rPr>
        <w:t>A paliperidon várhatóan nem okoz klinikailag jelentős farmakokinetikai interakciókat olyan gyógyszerekkel, amelyeket a citokróm P450 izoenzimek metabolizálnak.</w:t>
      </w:r>
    </w:p>
    <w:p w14:paraId="252AE578" w14:textId="77777777" w:rsidR="002773D4" w:rsidRPr="00A22CCC" w:rsidRDefault="002773D4" w:rsidP="00602B41">
      <w:pPr>
        <w:pStyle w:val="Nincstrkz"/>
        <w:rPr>
          <w:rFonts w:cs="Times New Roman"/>
        </w:rPr>
      </w:pPr>
    </w:p>
    <w:p w14:paraId="0B154C51" w14:textId="1B4344EF" w:rsidR="002773D4" w:rsidRPr="00A22CCC" w:rsidRDefault="002773D4" w:rsidP="00602B41">
      <w:pPr>
        <w:pStyle w:val="Nincstrkz"/>
        <w:rPr>
          <w:rFonts w:cs="Times New Roman"/>
        </w:rPr>
      </w:pPr>
      <w:r w:rsidRPr="00A22CCC">
        <w:rPr>
          <w:rFonts w:cs="Times New Roman"/>
        </w:rPr>
        <w:t>A paliperidon elsődleges központi idegrendszeri hatásai miatt (lásd 4.8</w:t>
      </w:r>
      <w:r w:rsidR="000E5A11" w:rsidRPr="00A22CCC">
        <w:rPr>
          <w:rFonts w:cs="Times New Roman"/>
        </w:rPr>
        <w:t> pont</w:t>
      </w:r>
      <w:r w:rsidRPr="00A22CCC">
        <w:rPr>
          <w:rFonts w:cs="Times New Roman"/>
        </w:rPr>
        <w:t xml:space="preserve">) a </w:t>
      </w:r>
      <w:r w:rsidR="00410DE8" w:rsidRPr="00A22CCC">
        <w:rPr>
          <w:rFonts w:cs="Times New Roman"/>
        </w:rPr>
        <w:t>p</w:t>
      </w:r>
      <w:r w:rsidRPr="00A22CCC">
        <w:rPr>
          <w:rFonts w:cs="Times New Roman"/>
        </w:rPr>
        <w:t>aliperidont más, központi idegrendszerre ható készítményekkel pl. anxiol</w:t>
      </w:r>
      <w:r w:rsidR="00410DE8" w:rsidRPr="00A22CCC">
        <w:rPr>
          <w:rFonts w:cs="Times New Roman"/>
        </w:rPr>
        <w:t>í</w:t>
      </w:r>
      <w:r w:rsidRPr="00A22CCC">
        <w:rPr>
          <w:rFonts w:cs="Times New Roman"/>
        </w:rPr>
        <w:t>ti</w:t>
      </w:r>
      <w:r w:rsidR="00410DE8" w:rsidRPr="00A22CCC">
        <w:rPr>
          <w:rFonts w:cs="Times New Roman"/>
        </w:rPr>
        <w:t>k</w:t>
      </w:r>
      <w:r w:rsidRPr="00A22CCC">
        <w:rPr>
          <w:rFonts w:cs="Times New Roman"/>
        </w:rPr>
        <w:t>umokkal, a legtöbb antipszichotikummal, h</w:t>
      </w:r>
      <w:r w:rsidR="00410DE8" w:rsidRPr="00A22CCC">
        <w:rPr>
          <w:rFonts w:cs="Times New Roman"/>
        </w:rPr>
        <w:t>i</w:t>
      </w:r>
      <w:r w:rsidRPr="00A22CCC">
        <w:rPr>
          <w:rFonts w:cs="Times New Roman"/>
        </w:rPr>
        <w:t>pnoti</w:t>
      </w:r>
      <w:r w:rsidR="00410DE8" w:rsidRPr="00A22CCC">
        <w:rPr>
          <w:rFonts w:cs="Times New Roman"/>
        </w:rPr>
        <w:t>k</w:t>
      </w:r>
      <w:r w:rsidRPr="00A22CCC">
        <w:rPr>
          <w:rFonts w:cs="Times New Roman"/>
        </w:rPr>
        <w:t>umokkal, ópiátokkal stb. vagy alkohollal együtt óvatosan kell alkalmazni.</w:t>
      </w:r>
    </w:p>
    <w:p w14:paraId="4B1D7466" w14:textId="77777777" w:rsidR="002773D4" w:rsidRPr="00A22CCC" w:rsidRDefault="002773D4" w:rsidP="00602B41">
      <w:pPr>
        <w:pStyle w:val="Nincstrkz"/>
        <w:rPr>
          <w:rFonts w:cs="Times New Roman"/>
        </w:rPr>
      </w:pPr>
    </w:p>
    <w:p w14:paraId="44075701" w14:textId="57D6DB80" w:rsidR="002773D4" w:rsidRPr="00A22CCC" w:rsidRDefault="002773D4" w:rsidP="00602B41">
      <w:pPr>
        <w:pStyle w:val="Nincstrkz"/>
        <w:rPr>
          <w:rFonts w:cs="Times New Roman"/>
        </w:rPr>
      </w:pPr>
      <w:r w:rsidRPr="00A22CCC">
        <w:rPr>
          <w:rFonts w:cs="Times New Roman"/>
        </w:rPr>
        <w:t>A paliperidon antagonizálhatja a levodopa és más dopaminagonisták hatását. Ha ezt a kombinációt szükségesnek ítélik, különösen a Parkinson</w:t>
      </w:r>
      <w:r w:rsidR="00394035" w:rsidRPr="00A22CCC">
        <w:rPr>
          <w:rFonts w:cs="Times New Roman"/>
        </w:rPr>
        <w:noBreakHyphen/>
      </w:r>
      <w:r w:rsidRPr="00A22CCC">
        <w:rPr>
          <w:rFonts w:cs="Times New Roman"/>
        </w:rPr>
        <w:t>kór végstádiumában, minden egyes gyógyszer legalacsonyabb hatásos adagját kell elrendelni.</w:t>
      </w:r>
    </w:p>
    <w:p w14:paraId="68A1950E" w14:textId="77777777" w:rsidR="002773D4" w:rsidRPr="00A22CCC" w:rsidRDefault="002773D4" w:rsidP="00602B41">
      <w:pPr>
        <w:pStyle w:val="Nincstrkz"/>
        <w:rPr>
          <w:rFonts w:cs="Times New Roman"/>
        </w:rPr>
      </w:pPr>
    </w:p>
    <w:p w14:paraId="19E0362B" w14:textId="7EB854EB" w:rsidR="002773D4" w:rsidRPr="00A22CCC" w:rsidRDefault="002773D4" w:rsidP="00602B41">
      <w:pPr>
        <w:pStyle w:val="Nincstrkz"/>
        <w:rPr>
          <w:rFonts w:cs="Times New Roman"/>
        </w:rPr>
      </w:pPr>
      <w:r w:rsidRPr="00A22CCC">
        <w:rPr>
          <w:rFonts w:cs="Times New Roman"/>
        </w:rPr>
        <w:lastRenderedPageBreak/>
        <w:t>Potenciális ort</w:t>
      </w:r>
      <w:r w:rsidR="00F35498">
        <w:rPr>
          <w:rFonts w:cs="Times New Roman"/>
        </w:rPr>
        <w:t>h</w:t>
      </w:r>
      <w:r w:rsidRPr="00A22CCC">
        <w:rPr>
          <w:rFonts w:cs="Times New Roman"/>
        </w:rPr>
        <w:t>ostati</w:t>
      </w:r>
      <w:r w:rsidR="00F35498">
        <w:rPr>
          <w:rFonts w:cs="Times New Roman"/>
        </w:rPr>
        <w:t>c</w:t>
      </w:r>
      <w:r w:rsidRPr="00A22CCC">
        <w:rPr>
          <w:rFonts w:cs="Times New Roman"/>
        </w:rPr>
        <w:t>us hypot</w:t>
      </w:r>
      <w:r w:rsidR="008C1DF6">
        <w:rPr>
          <w:rFonts w:cs="Times New Roman"/>
        </w:rPr>
        <w:t>ensió</w:t>
      </w:r>
      <w:r w:rsidR="00394035" w:rsidRPr="00A22CCC">
        <w:rPr>
          <w:rFonts w:cs="Times New Roman"/>
        </w:rPr>
        <w:t>t</w:t>
      </w:r>
      <w:r w:rsidRPr="00A22CCC">
        <w:rPr>
          <w:rFonts w:cs="Times New Roman"/>
        </w:rPr>
        <w:t xml:space="preserve"> okozó (lásd 4.4</w:t>
      </w:r>
      <w:r w:rsidR="000E5A11" w:rsidRPr="00A22CCC">
        <w:rPr>
          <w:rFonts w:cs="Times New Roman"/>
        </w:rPr>
        <w:t> pont</w:t>
      </w:r>
      <w:r w:rsidRPr="00A22CCC">
        <w:rPr>
          <w:rFonts w:cs="Times New Roman"/>
        </w:rPr>
        <w:t xml:space="preserve">) hatása miatt additív hatás figyelhető meg, ha a </w:t>
      </w:r>
      <w:r w:rsidR="00394035" w:rsidRPr="00A22CCC">
        <w:rPr>
          <w:rFonts w:cs="Times New Roman"/>
        </w:rPr>
        <w:t>p</w:t>
      </w:r>
      <w:r w:rsidR="00602B41" w:rsidRPr="00A22CCC">
        <w:rPr>
          <w:rFonts w:cs="Times New Roman"/>
        </w:rPr>
        <w:t>aliperidon</w:t>
      </w:r>
      <w:r w:rsidR="00394035" w:rsidRPr="00A22CCC">
        <w:rPr>
          <w:rFonts w:cs="Times New Roman"/>
        </w:rPr>
        <w:t>t</w:t>
      </w:r>
      <w:r w:rsidRPr="00A22CCC">
        <w:rPr>
          <w:rFonts w:cs="Times New Roman"/>
        </w:rPr>
        <w:t xml:space="preserve"> más, ilyen hatású készítményekkel, pl. egyéb antipszichotikumokkal, triciklusos antidepresszánsokkal együtt alkalmazzák.</w:t>
      </w:r>
    </w:p>
    <w:p w14:paraId="498AE1AB" w14:textId="77777777" w:rsidR="002773D4" w:rsidRPr="00A22CCC" w:rsidRDefault="002773D4" w:rsidP="00602B41">
      <w:pPr>
        <w:pStyle w:val="Nincstrkz"/>
        <w:rPr>
          <w:rFonts w:cs="Times New Roman"/>
        </w:rPr>
      </w:pPr>
    </w:p>
    <w:p w14:paraId="700032FC" w14:textId="7F82AAFA" w:rsidR="002773D4" w:rsidRPr="00A22CCC" w:rsidRDefault="002773D4" w:rsidP="00602B41">
      <w:pPr>
        <w:pStyle w:val="Nincstrkz"/>
        <w:rPr>
          <w:rFonts w:cs="Times New Roman"/>
        </w:rPr>
      </w:pPr>
      <w:r w:rsidRPr="00A22CCC">
        <w:rPr>
          <w:rFonts w:cs="Times New Roman"/>
        </w:rPr>
        <w:t xml:space="preserve">Óvatosság ajánlott, ha a paliperidont más, olyan gyógyszerekkel </w:t>
      </w:r>
      <w:r w:rsidR="00394035" w:rsidRPr="00A22CCC">
        <w:rPr>
          <w:rFonts w:cs="Times New Roman"/>
        </w:rPr>
        <w:t>alkalmazzák kombinációban</w:t>
      </w:r>
      <w:r w:rsidRPr="00A22CCC">
        <w:rPr>
          <w:rFonts w:cs="Times New Roman"/>
        </w:rPr>
        <w:t>, amelyekről ismert, hogy csökkentik a görcsküszöböt (</w:t>
      </w:r>
      <w:r w:rsidR="00394035" w:rsidRPr="00A22CCC">
        <w:rPr>
          <w:rFonts w:cs="Times New Roman"/>
        </w:rPr>
        <w:t>úgymint</w:t>
      </w:r>
      <w:r w:rsidRPr="00A22CCC">
        <w:rPr>
          <w:rFonts w:cs="Times New Roman"/>
        </w:rPr>
        <w:t xml:space="preserve"> fenotiazinok vagy butirofenonok, triciklusos antidepresszánsok vagy szelektív szerotoninvisszavétel</w:t>
      </w:r>
      <w:r w:rsidR="00394035" w:rsidRPr="00A22CCC">
        <w:rPr>
          <w:rFonts w:cs="Times New Roman"/>
        </w:rPr>
        <w:noBreakHyphen/>
      </w:r>
      <w:r w:rsidRPr="00A22CCC">
        <w:rPr>
          <w:rFonts w:cs="Times New Roman"/>
        </w:rPr>
        <w:t xml:space="preserve">gátlók </w:t>
      </w:r>
      <w:r w:rsidR="008C1DF6">
        <w:rPr>
          <w:rFonts w:cs="Times New Roman"/>
        </w:rPr>
        <w:t>[</w:t>
      </w:r>
      <w:r w:rsidRPr="00A22CCC">
        <w:rPr>
          <w:rFonts w:cs="Times New Roman"/>
        </w:rPr>
        <w:t>SSRI</w:t>
      </w:r>
      <w:r w:rsidR="00394035" w:rsidRPr="00A22CCC">
        <w:rPr>
          <w:rFonts w:cs="Times New Roman"/>
        </w:rPr>
        <w:noBreakHyphen/>
        <w:t>k</w:t>
      </w:r>
      <w:r w:rsidR="008C1DF6">
        <w:rPr>
          <w:rFonts w:cs="Times New Roman"/>
        </w:rPr>
        <w:t>]</w:t>
      </w:r>
      <w:r w:rsidRPr="00A22CCC">
        <w:rPr>
          <w:rFonts w:cs="Times New Roman"/>
        </w:rPr>
        <w:t>, tramadol, meflokin stb.).</w:t>
      </w:r>
    </w:p>
    <w:p w14:paraId="52B0F3E4" w14:textId="77777777" w:rsidR="002773D4" w:rsidRPr="00A22CCC" w:rsidRDefault="002773D4" w:rsidP="00602B41">
      <w:pPr>
        <w:pStyle w:val="Nincstrkz"/>
        <w:rPr>
          <w:rFonts w:cs="Times New Roman"/>
        </w:rPr>
      </w:pPr>
    </w:p>
    <w:p w14:paraId="698965E4" w14:textId="57DD675A" w:rsidR="002773D4" w:rsidRPr="00A22CCC" w:rsidRDefault="002773D4" w:rsidP="00602B41">
      <w:pPr>
        <w:pStyle w:val="Nincstrkz"/>
        <w:rPr>
          <w:rFonts w:cs="Times New Roman"/>
        </w:rPr>
      </w:pPr>
      <w:r w:rsidRPr="00A22CCC">
        <w:rPr>
          <w:rFonts w:cs="Times New Roman"/>
        </w:rPr>
        <w:t>A</w:t>
      </w:r>
      <w:r w:rsidR="00524F20" w:rsidRPr="00A22CCC">
        <w:rPr>
          <w:rFonts w:cs="Times New Roman"/>
        </w:rPr>
        <w:t>z</w:t>
      </w:r>
      <w:r w:rsidRPr="00A22CCC">
        <w:rPr>
          <w:rFonts w:cs="Times New Roman"/>
        </w:rPr>
        <w:t xml:space="preserve"> </w:t>
      </w:r>
      <w:r w:rsidR="00C23EFF" w:rsidRPr="00A22CCC">
        <w:rPr>
          <w:rFonts w:cs="Times New Roman"/>
        </w:rPr>
        <w:t>orális</w:t>
      </w:r>
      <w:r w:rsidRPr="00A22CCC">
        <w:rPr>
          <w:rFonts w:cs="Times New Roman"/>
        </w:rPr>
        <w:t xml:space="preserve"> paliperidon </w:t>
      </w:r>
      <w:r w:rsidR="00524F20" w:rsidRPr="00A22CCC">
        <w:rPr>
          <w:rFonts w:cs="Times New Roman"/>
        </w:rPr>
        <w:t xml:space="preserve">retard </w:t>
      </w:r>
      <w:r w:rsidRPr="00A22CCC">
        <w:rPr>
          <w:rFonts w:cs="Times New Roman"/>
        </w:rPr>
        <w:t xml:space="preserve">tabletta </w:t>
      </w:r>
      <w:r w:rsidR="00394035" w:rsidRPr="00A22CCC">
        <w:rPr>
          <w:rFonts w:cs="Times New Roman"/>
        </w:rPr>
        <w:t xml:space="preserve">dinamikus </w:t>
      </w:r>
      <w:r w:rsidRPr="00A22CCC">
        <w:rPr>
          <w:rFonts w:cs="Times New Roman"/>
        </w:rPr>
        <w:t>egyensúlyi állapotban (12</w:t>
      </w:r>
      <w:r w:rsidR="00A658A8" w:rsidRPr="00A22CCC">
        <w:rPr>
          <w:rFonts w:cs="Times New Roman"/>
        </w:rPr>
        <w:t> mg</w:t>
      </w:r>
      <w:r w:rsidRPr="00A22CCC">
        <w:rPr>
          <w:rFonts w:cs="Times New Roman"/>
        </w:rPr>
        <w:t xml:space="preserve"> naponta egyszer) történő egyidejű alkalmazása a divalproex</w:t>
      </w:r>
      <w:r w:rsidR="00394035" w:rsidRPr="00A22CCC">
        <w:rPr>
          <w:rFonts w:cs="Times New Roman"/>
        </w:rPr>
        <w:noBreakHyphen/>
      </w:r>
      <w:r w:rsidRPr="00A22CCC">
        <w:rPr>
          <w:rFonts w:cs="Times New Roman"/>
        </w:rPr>
        <w:t xml:space="preserve">nátrium </w:t>
      </w:r>
      <w:r w:rsidR="00524F20" w:rsidRPr="00A22CCC">
        <w:rPr>
          <w:rFonts w:cs="Times New Roman"/>
        </w:rPr>
        <w:t xml:space="preserve">retard </w:t>
      </w:r>
      <w:r w:rsidRPr="00A22CCC">
        <w:rPr>
          <w:rFonts w:cs="Times New Roman"/>
        </w:rPr>
        <w:t>tablettával (500</w:t>
      </w:r>
      <w:r w:rsidR="00A658A8" w:rsidRPr="00A22CCC">
        <w:rPr>
          <w:rFonts w:cs="Times New Roman"/>
        </w:rPr>
        <w:t> mg</w:t>
      </w:r>
      <w:r w:rsidR="00524F20" w:rsidRPr="00A22CCC">
        <w:rPr>
          <w:rFonts w:cs="Times New Roman"/>
        </w:rPr>
        <w:noBreakHyphen/>
      </w:r>
      <w:r w:rsidRPr="00A22CCC">
        <w:rPr>
          <w:rFonts w:cs="Times New Roman"/>
        </w:rPr>
        <w:t>2000</w:t>
      </w:r>
      <w:r w:rsidR="00A658A8" w:rsidRPr="00A22CCC">
        <w:rPr>
          <w:rFonts w:cs="Times New Roman"/>
        </w:rPr>
        <w:t> mg</w:t>
      </w:r>
      <w:r w:rsidRPr="00A22CCC">
        <w:rPr>
          <w:rFonts w:cs="Times New Roman"/>
        </w:rPr>
        <w:t xml:space="preserve"> naponta egyszer) nem gyakorolt hatást a valproát dinamikus egyensúlyi állapotú farmakokinetikájára.</w:t>
      </w:r>
    </w:p>
    <w:p w14:paraId="5716C387" w14:textId="77777777" w:rsidR="002773D4" w:rsidRPr="00A22CCC" w:rsidRDefault="002773D4" w:rsidP="00602B41">
      <w:pPr>
        <w:pStyle w:val="Nincstrkz"/>
        <w:rPr>
          <w:rFonts w:cs="Times New Roman"/>
        </w:rPr>
      </w:pPr>
    </w:p>
    <w:p w14:paraId="1F57FADF" w14:textId="11DE640A" w:rsidR="002773D4" w:rsidRPr="00A22CCC" w:rsidRDefault="002773D4" w:rsidP="00602B41">
      <w:pPr>
        <w:pStyle w:val="Nincstrkz"/>
        <w:rPr>
          <w:rFonts w:cs="Times New Roman"/>
        </w:rPr>
      </w:pPr>
      <w:r w:rsidRPr="00A22CCC">
        <w:rPr>
          <w:rFonts w:cs="Times New Roman"/>
        </w:rPr>
        <w:t xml:space="preserve">A </w:t>
      </w:r>
      <w:r w:rsidR="00524F20" w:rsidRPr="00A22CCC">
        <w:rPr>
          <w:rFonts w:cs="Times New Roman"/>
        </w:rPr>
        <w:t>p</w:t>
      </w:r>
      <w:r w:rsidR="00602B41" w:rsidRPr="00A22CCC">
        <w:rPr>
          <w:rFonts w:cs="Times New Roman"/>
        </w:rPr>
        <w:t xml:space="preserve">aliperidon </w:t>
      </w:r>
      <w:r w:rsidRPr="00A22CCC">
        <w:rPr>
          <w:rFonts w:cs="Times New Roman"/>
        </w:rPr>
        <w:t>és a lítium interakcióját nem vizsgálták, mindazonáltal farmakokinetikai interakció előfordulása nem valószínű.</w:t>
      </w:r>
    </w:p>
    <w:p w14:paraId="0D3FF4E9" w14:textId="77777777" w:rsidR="002773D4" w:rsidRPr="00A22CCC" w:rsidRDefault="002773D4" w:rsidP="00602B41">
      <w:pPr>
        <w:pStyle w:val="Nincstrkz"/>
        <w:rPr>
          <w:rFonts w:cs="Times New Roman"/>
        </w:rPr>
      </w:pPr>
    </w:p>
    <w:p w14:paraId="69A35573" w14:textId="72FBD8FA" w:rsidR="002773D4" w:rsidRPr="00A22CCC" w:rsidRDefault="002773D4" w:rsidP="00602B41">
      <w:pPr>
        <w:pStyle w:val="Nincstrkz"/>
        <w:rPr>
          <w:rFonts w:cs="Times New Roman"/>
        </w:rPr>
      </w:pPr>
      <w:r w:rsidRPr="00A22CCC">
        <w:rPr>
          <w:rFonts w:cs="Times New Roman"/>
          <w:u w:val="single"/>
        </w:rPr>
        <w:t xml:space="preserve">Más gyógyszerek potenciális hatása a </w:t>
      </w:r>
      <w:r w:rsidR="00602B41" w:rsidRPr="00A22CCC">
        <w:rPr>
          <w:rFonts w:cs="Times New Roman"/>
          <w:u w:val="single"/>
        </w:rPr>
        <w:t>Paliperidon Teva</w:t>
      </w:r>
      <w:r w:rsidRPr="00A22CCC">
        <w:rPr>
          <w:rFonts w:cs="Times New Roman"/>
          <w:u w:val="single"/>
        </w:rPr>
        <w:t>-ra</w:t>
      </w:r>
    </w:p>
    <w:p w14:paraId="3A120F91" w14:textId="77777777" w:rsidR="002773D4" w:rsidRPr="00A22CCC" w:rsidRDefault="002773D4" w:rsidP="00602B41">
      <w:pPr>
        <w:pStyle w:val="Nincstrkz"/>
        <w:rPr>
          <w:rFonts w:cs="Times New Roman"/>
        </w:rPr>
      </w:pPr>
    </w:p>
    <w:p w14:paraId="61EC1201" w14:textId="16B21863" w:rsidR="002773D4" w:rsidRPr="00A22CCC" w:rsidRDefault="002773D4" w:rsidP="00602B41">
      <w:pPr>
        <w:pStyle w:val="Nincstrkz"/>
        <w:rPr>
          <w:rFonts w:cs="Times New Roman"/>
        </w:rPr>
      </w:pPr>
      <w:r w:rsidRPr="00A22CCC">
        <w:rPr>
          <w:rFonts w:cs="Times New Roman"/>
          <w:i/>
        </w:rPr>
        <w:t xml:space="preserve">In vitro </w:t>
      </w:r>
      <w:r w:rsidRPr="00A22CCC">
        <w:rPr>
          <w:rFonts w:cs="Times New Roman"/>
        </w:rPr>
        <w:t xml:space="preserve">vizsgálatok azt mutatják, hogy a CYP2D6 és a CYP3A4 minimálisan részt vehetnek a paliperidon metabolizmusában, de sem </w:t>
      </w:r>
      <w:r w:rsidRPr="00A22CCC">
        <w:rPr>
          <w:rFonts w:cs="Times New Roman"/>
          <w:i/>
        </w:rPr>
        <w:t>in vitro</w:t>
      </w:r>
      <w:r w:rsidRPr="00A22CCC">
        <w:rPr>
          <w:rFonts w:cs="Times New Roman"/>
        </w:rPr>
        <w:t xml:space="preserve">, sem </w:t>
      </w:r>
      <w:r w:rsidRPr="00A22CCC">
        <w:rPr>
          <w:rFonts w:cs="Times New Roman"/>
          <w:i/>
        </w:rPr>
        <w:t xml:space="preserve">in vivo </w:t>
      </w:r>
      <w:r w:rsidRPr="00A22CCC">
        <w:rPr>
          <w:rFonts w:cs="Times New Roman"/>
        </w:rPr>
        <w:t xml:space="preserve">nincsenek arra utaló jelek, hogy ezek az izoenzimek jelentős szerepet játszanak a paliperidon metabolizmusában. Az </w:t>
      </w:r>
      <w:r w:rsidR="00C23EFF" w:rsidRPr="00A22CCC">
        <w:rPr>
          <w:rFonts w:cs="Times New Roman"/>
        </w:rPr>
        <w:t>orális</w:t>
      </w:r>
      <w:r w:rsidRPr="00A22CCC">
        <w:rPr>
          <w:rFonts w:cs="Times New Roman"/>
        </w:rPr>
        <w:t xml:space="preserve"> paliperidon paroxetinnel, mint hatékony CYP2D6</w:t>
      </w:r>
      <w:r w:rsidR="00F35498">
        <w:rPr>
          <w:rFonts w:cs="Times New Roman"/>
        </w:rPr>
        <w:noBreakHyphen/>
      </w:r>
      <w:r w:rsidRPr="00A22CCC">
        <w:rPr>
          <w:rFonts w:cs="Times New Roman"/>
        </w:rPr>
        <w:t>gátlóval történő egyidejű alkalmazása nem mutatott klinikailag jelentős hatást a paliperidon farmakokinetikájára.</w:t>
      </w:r>
    </w:p>
    <w:p w14:paraId="387B9285" w14:textId="77777777" w:rsidR="002773D4" w:rsidRPr="00A22CCC" w:rsidRDefault="002773D4" w:rsidP="00602B41">
      <w:pPr>
        <w:pStyle w:val="Nincstrkz"/>
        <w:rPr>
          <w:rFonts w:cs="Times New Roman"/>
        </w:rPr>
      </w:pPr>
    </w:p>
    <w:p w14:paraId="77B0D034" w14:textId="6F4B6201" w:rsidR="002773D4" w:rsidRPr="00F35498" w:rsidRDefault="002773D4" w:rsidP="00602B41">
      <w:pPr>
        <w:pStyle w:val="Nincstrkz"/>
      </w:pPr>
      <w:r w:rsidRPr="00A22CCC">
        <w:rPr>
          <w:rFonts w:cs="Times New Roman"/>
        </w:rPr>
        <w:t>A</w:t>
      </w:r>
      <w:r w:rsidR="00C23EFF" w:rsidRPr="00A22CCC">
        <w:rPr>
          <w:rFonts w:cs="Times New Roman"/>
        </w:rPr>
        <w:t>z orális</w:t>
      </w:r>
      <w:r w:rsidRPr="00A22CCC">
        <w:rPr>
          <w:rFonts w:cs="Times New Roman"/>
        </w:rPr>
        <w:t xml:space="preserve"> </w:t>
      </w:r>
      <w:r w:rsidRPr="00F35498">
        <w:t xml:space="preserve">paliperidon </w:t>
      </w:r>
      <w:r w:rsidR="00C23EFF" w:rsidRPr="00F35498">
        <w:t xml:space="preserve">retard </w:t>
      </w:r>
      <w:r w:rsidRPr="00F35498">
        <w:t>tabletta napi egyszeri és 200</w:t>
      </w:r>
      <w:r w:rsidR="00A658A8" w:rsidRPr="00F35498">
        <w:t> mg</w:t>
      </w:r>
      <w:r w:rsidRPr="00F35498">
        <w:t xml:space="preserve"> karbamazepin napi kétszeri egyidejű alkalmazása kb. 37%</w:t>
      </w:r>
      <w:r w:rsidR="00ED7954" w:rsidRPr="00F35498">
        <w:noBreakHyphen/>
      </w:r>
      <w:r w:rsidRPr="00F35498">
        <w:t xml:space="preserve">kal csökkentette a paliperidon átlagos </w:t>
      </w:r>
      <w:r w:rsidR="00C23EFF" w:rsidRPr="00F35498">
        <w:t>dinamikus egyensúlyi állapotú</w:t>
      </w:r>
      <w:r w:rsidRPr="00F35498">
        <w:t xml:space="preserve"> C</w:t>
      </w:r>
      <w:r w:rsidR="00C23EFF" w:rsidRPr="00637260">
        <w:rPr>
          <w:vertAlign w:val="subscript"/>
        </w:rPr>
        <w:t>max</w:t>
      </w:r>
      <w:r w:rsidRPr="00F35498">
        <w:t>- és AUC</w:t>
      </w:r>
      <w:r w:rsidR="00C23EFF" w:rsidRPr="00F35498">
        <w:noBreakHyphen/>
      </w:r>
      <w:r w:rsidRPr="00F35498">
        <w:t>értékét. Ezt a csökkenést jelentős mértékben a paliperidon renalis clearance</w:t>
      </w:r>
      <w:r w:rsidR="00C23EFF" w:rsidRPr="00F35498">
        <w:noBreakHyphen/>
      </w:r>
      <w:r w:rsidRPr="00F35498">
        <w:t>ének 35%</w:t>
      </w:r>
      <w:r w:rsidR="00C23EFF" w:rsidRPr="00F35498">
        <w:noBreakHyphen/>
      </w:r>
      <w:r w:rsidRPr="00F35498">
        <w:t>os növekedése okozta, valószínűleg a renális P</w:t>
      </w:r>
      <w:r w:rsidR="00C23EFF" w:rsidRPr="00F35498">
        <w:noBreakHyphen/>
      </w:r>
      <w:r w:rsidRPr="00F35498">
        <w:t>glikoprotein karbamazepin általi indukciójának eredményeként. A változatlan formában ürülő hatóanyag mennyiségének kismértékű csökkenése arra utal, hogy a paliperidon CYP metabolizmusát vagy biohasznosulását kis mértékben érintette a karbamazepin egyidejű alkalmazása. Karbamazepin nagyobb dózisainál a paliperidon plazmakoncentrációk nagyobb mértékű csökkenése alakulhat ki. Karbamazepin</w:t>
      </w:r>
      <w:r w:rsidR="00C23EFF" w:rsidRPr="00F35498">
        <w:noBreakHyphen/>
      </w:r>
      <w:r w:rsidRPr="00F35498">
        <w:t xml:space="preserve">kezelés megkezdésekor a </w:t>
      </w:r>
      <w:r w:rsidR="00602B41" w:rsidRPr="00F35498">
        <w:t>Paliperidon Teva</w:t>
      </w:r>
      <w:r w:rsidRPr="00F35498">
        <w:t xml:space="preserve"> dózisát újra kell értékelni, és szükség szerint emelni kell. </w:t>
      </w:r>
      <w:r w:rsidR="00C23EFF" w:rsidRPr="00F35498">
        <w:t>F</w:t>
      </w:r>
      <w:r w:rsidRPr="00F35498">
        <w:t>ordítva</w:t>
      </w:r>
      <w:r w:rsidR="00C23EFF" w:rsidRPr="00F35498">
        <w:t xml:space="preserve"> is igaz, a</w:t>
      </w:r>
      <w:r w:rsidRPr="00F35498">
        <w:t xml:space="preserve"> karbamazepin kezelés abbahagyásakor a </w:t>
      </w:r>
      <w:r w:rsidR="00602B41" w:rsidRPr="00F35498">
        <w:t>Paliperidon Teva</w:t>
      </w:r>
      <w:r w:rsidRPr="00F35498">
        <w:t xml:space="preserve"> dózisát újra kell értékelni, és szükség szerint csökkenteni kell.</w:t>
      </w:r>
    </w:p>
    <w:p w14:paraId="55305D91" w14:textId="77777777" w:rsidR="002773D4" w:rsidRPr="00A22CCC" w:rsidRDefault="002773D4" w:rsidP="00602B41">
      <w:pPr>
        <w:pStyle w:val="Nincstrkz"/>
        <w:rPr>
          <w:rFonts w:cs="Times New Roman"/>
        </w:rPr>
      </w:pPr>
    </w:p>
    <w:p w14:paraId="3B825520" w14:textId="52E642C3" w:rsidR="002773D4" w:rsidRPr="00F35498" w:rsidRDefault="002773D4" w:rsidP="00F35498">
      <w:pPr>
        <w:pStyle w:val="Nincstrkz"/>
      </w:pPr>
      <w:r w:rsidRPr="00F35498">
        <w:t>Az egyszeri dózisban alkalmazott or</w:t>
      </w:r>
      <w:r w:rsidR="00C23EFF" w:rsidRPr="00F35498">
        <w:t>á</w:t>
      </w:r>
      <w:r w:rsidRPr="00F35498">
        <w:t xml:space="preserve">lis paliperidon </w:t>
      </w:r>
      <w:r w:rsidR="00C23EFF" w:rsidRPr="00F35498">
        <w:t xml:space="preserve">retard </w:t>
      </w:r>
      <w:r w:rsidRPr="00F35498">
        <w:t>tabletta 12</w:t>
      </w:r>
      <w:r w:rsidR="00A658A8" w:rsidRPr="00F35498">
        <w:t> mg</w:t>
      </w:r>
      <w:r w:rsidR="00ED7954" w:rsidRPr="00F35498">
        <w:noBreakHyphen/>
        <w:t xml:space="preserve">os adagjának és </w:t>
      </w:r>
      <w:r w:rsidRPr="00F35498">
        <w:t>divalproex</w:t>
      </w:r>
      <w:r w:rsidR="00ED7954" w:rsidRPr="00F35498">
        <w:noBreakHyphen/>
      </w:r>
      <w:r w:rsidRPr="00F35498">
        <w:t xml:space="preserve">nátrium </w:t>
      </w:r>
      <w:r w:rsidR="00ED7954" w:rsidRPr="00F35498">
        <w:t xml:space="preserve">retard </w:t>
      </w:r>
      <w:r w:rsidRPr="00F35498">
        <w:t>tablettá</w:t>
      </w:r>
      <w:r w:rsidR="00ED7954" w:rsidRPr="00F35498">
        <w:t>k</w:t>
      </w:r>
      <w:r w:rsidRPr="00F35498">
        <w:t xml:space="preserve"> egyidejű alkalmazása (két 500</w:t>
      </w:r>
      <w:r w:rsidR="00A658A8" w:rsidRPr="00F35498">
        <w:t> mg</w:t>
      </w:r>
      <w:r w:rsidR="00ED7954" w:rsidRPr="00F35498">
        <w:noBreakHyphen/>
      </w:r>
      <w:r w:rsidRPr="00F35498">
        <w:t xml:space="preserve">os tabletta </w:t>
      </w:r>
      <w:r w:rsidR="008C1DF6" w:rsidRPr="00F35498">
        <w:t xml:space="preserve">naponta </w:t>
      </w:r>
      <w:r w:rsidRPr="00F35498">
        <w:t xml:space="preserve">egyszer) a növekvő </w:t>
      </w:r>
      <w:r w:rsidR="00C23EFF" w:rsidRPr="00F35498">
        <w:t>orális</w:t>
      </w:r>
      <w:r w:rsidRPr="00F35498">
        <w:t xml:space="preserve"> felszívódás valószínűsíthető eredményeként kb. 50%</w:t>
      </w:r>
      <w:r w:rsidR="00ED7954" w:rsidRPr="00F35498">
        <w:noBreakHyphen/>
      </w:r>
      <w:r w:rsidRPr="00F35498">
        <w:t>kal növelte a paliperidon C</w:t>
      </w:r>
      <w:r w:rsidR="00ED7954" w:rsidRPr="00637260">
        <w:rPr>
          <w:vertAlign w:val="subscript"/>
        </w:rPr>
        <w:t>max</w:t>
      </w:r>
      <w:r w:rsidR="00ED7954" w:rsidRPr="00F35498">
        <w:noBreakHyphen/>
      </w:r>
      <w:r w:rsidRPr="00F35498">
        <w:t xml:space="preserve"> és AUC-értékét. Mivel a szisztémás clearance</w:t>
      </w:r>
      <w:r w:rsidR="00ED7954" w:rsidRPr="00F35498">
        <w:noBreakHyphen/>
      </w:r>
      <w:r w:rsidRPr="00F35498">
        <w:t>re gyakorolt hatás nem volt megfigyelhető, a divalproex</w:t>
      </w:r>
      <w:r w:rsidR="00ED7954" w:rsidRPr="00F35498">
        <w:noBreakHyphen/>
      </w:r>
      <w:r w:rsidRPr="00F35498">
        <w:t xml:space="preserve">nátrium </w:t>
      </w:r>
      <w:r w:rsidR="00ED7954" w:rsidRPr="00F35498">
        <w:t xml:space="preserve">retard </w:t>
      </w:r>
      <w:r w:rsidRPr="00F35498">
        <w:t xml:space="preserve">tabletta és a </w:t>
      </w:r>
      <w:r w:rsidR="00ED7954" w:rsidRPr="00F35498">
        <w:t>p</w:t>
      </w:r>
      <w:r w:rsidR="00602B41" w:rsidRPr="00F35498">
        <w:t xml:space="preserve">aliperidon </w:t>
      </w:r>
      <w:r w:rsidRPr="00F35498">
        <w:t xml:space="preserve">intramuscularis injekció között klinikailag jelentős interakció nem várható. Ezt az interakciót </w:t>
      </w:r>
      <w:r w:rsidR="00602B41" w:rsidRPr="00F35498">
        <w:t>Paliperidon Teva</w:t>
      </w:r>
      <w:r w:rsidR="00ED7954" w:rsidRPr="00F35498">
        <w:noBreakHyphen/>
        <w:t>v</w:t>
      </w:r>
      <w:r w:rsidRPr="00F35498">
        <w:t>al nem vizsgálták.</w:t>
      </w:r>
    </w:p>
    <w:p w14:paraId="1208711D" w14:textId="77777777" w:rsidR="002773D4" w:rsidRPr="00A22CCC" w:rsidRDefault="002773D4" w:rsidP="00602B41">
      <w:pPr>
        <w:pStyle w:val="Nincstrkz"/>
        <w:rPr>
          <w:rFonts w:cs="Times New Roman"/>
        </w:rPr>
      </w:pPr>
    </w:p>
    <w:p w14:paraId="68E819C2" w14:textId="4D810343" w:rsidR="002773D4" w:rsidRPr="00A22CCC" w:rsidRDefault="002773D4" w:rsidP="00602B41">
      <w:pPr>
        <w:pStyle w:val="Nincstrkz"/>
        <w:rPr>
          <w:rFonts w:cs="Times New Roman"/>
        </w:rPr>
      </w:pPr>
      <w:r w:rsidRPr="00A22CCC">
        <w:rPr>
          <w:rFonts w:cs="Times New Roman"/>
          <w:u w:val="single"/>
        </w:rPr>
        <w:t xml:space="preserve">A </w:t>
      </w:r>
      <w:r w:rsidR="00602B41" w:rsidRPr="00A22CCC">
        <w:rPr>
          <w:rFonts w:cs="Times New Roman"/>
          <w:u w:val="single"/>
        </w:rPr>
        <w:t>Paliperidon Teva</w:t>
      </w:r>
      <w:r w:rsidRPr="00A22CCC">
        <w:rPr>
          <w:rFonts w:cs="Times New Roman"/>
          <w:u w:val="single"/>
        </w:rPr>
        <w:t xml:space="preserve"> riszperidonnal vagy </w:t>
      </w:r>
      <w:r w:rsidR="00C23EFF" w:rsidRPr="00A22CCC">
        <w:rPr>
          <w:rFonts w:cs="Times New Roman"/>
          <w:u w:val="single"/>
        </w:rPr>
        <w:t>orális</w:t>
      </w:r>
      <w:r w:rsidRPr="00A22CCC">
        <w:rPr>
          <w:rFonts w:cs="Times New Roman"/>
          <w:u w:val="single"/>
        </w:rPr>
        <w:t xml:space="preserve"> paliperidonnal egyidejű</w:t>
      </w:r>
      <w:r w:rsidRPr="00A22CCC">
        <w:rPr>
          <w:rFonts w:cs="Times New Roman"/>
        </w:rPr>
        <w:t xml:space="preserve"> </w:t>
      </w:r>
      <w:r w:rsidRPr="00A22CCC">
        <w:rPr>
          <w:rFonts w:cs="Times New Roman"/>
          <w:u w:val="single"/>
        </w:rPr>
        <w:t>alkalmazása</w:t>
      </w:r>
    </w:p>
    <w:p w14:paraId="2B311878" w14:textId="77777777" w:rsidR="002773D4" w:rsidRPr="00A22CCC" w:rsidRDefault="002773D4" w:rsidP="00602B41">
      <w:pPr>
        <w:pStyle w:val="Nincstrkz"/>
        <w:rPr>
          <w:rFonts w:cs="Times New Roman"/>
        </w:rPr>
      </w:pPr>
    </w:p>
    <w:p w14:paraId="540958D6" w14:textId="73DD5D41" w:rsidR="002773D4" w:rsidRPr="00A22CCC" w:rsidRDefault="002773D4" w:rsidP="00602B41">
      <w:pPr>
        <w:pStyle w:val="Nincstrkz"/>
        <w:rPr>
          <w:rFonts w:cs="Times New Roman"/>
        </w:rPr>
      </w:pPr>
      <w:r w:rsidRPr="00A22CCC">
        <w:rPr>
          <w:rFonts w:cs="Times New Roman"/>
        </w:rPr>
        <w:t xml:space="preserve">Mivel a paliperidon a riszperidon fő aktív metabolitja, elővigyázatosság szükséges, amikor a </w:t>
      </w:r>
      <w:r w:rsidR="00C5639A" w:rsidRPr="00A22CCC">
        <w:rPr>
          <w:rFonts w:cs="Times New Roman"/>
        </w:rPr>
        <w:t>p</w:t>
      </w:r>
      <w:r w:rsidR="00602B41" w:rsidRPr="00A22CCC">
        <w:rPr>
          <w:rFonts w:cs="Times New Roman"/>
        </w:rPr>
        <w:t>aliperidon</w:t>
      </w:r>
      <w:r w:rsidR="00C5639A" w:rsidRPr="00A22CCC">
        <w:rPr>
          <w:rFonts w:cs="Times New Roman"/>
        </w:rPr>
        <w:t>t</w:t>
      </w:r>
      <w:r w:rsidR="00602B41" w:rsidRPr="00A22CCC">
        <w:rPr>
          <w:rFonts w:cs="Times New Roman"/>
        </w:rPr>
        <w:t xml:space="preserve"> </w:t>
      </w:r>
      <w:r w:rsidRPr="00A22CCC">
        <w:rPr>
          <w:rFonts w:cs="Times New Roman"/>
        </w:rPr>
        <w:t xml:space="preserve">tartósan riszperidonnal vagy </w:t>
      </w:r>
      <w:r w:rsidR="00C23EFF" w:rsidRPr="00A22CCC">
        <w:rPr>
          <w:rFonts w:cs="Times New Roman"/>
        </w:rPr>
        <w:t>orális</w:t>
      </w:r>
      <w:r w:rsidRPr="00A22CCC">
        <w:rPr>
          <w:rFonts w:cs="Times New Roman"/>
        </w:rPr>
        <w:t xml:space="preserve"> paliperidonnal </w:t>
      </w:r>
      <w:r w:rsidR="00C5639A" w:rsidRPr="00A22CCC">
        <w:rPr>
          <w:rFonts w:cs="Times New Roman"/>
        </w:rPr>
        <w:t>adják együtt</w:t>
      </w:r>
      <w:r w:rsidRPr="00A22CCC">
        <w:rPr>
          <w:rFonts w:cs="Times New Roman"/>
        </w:rPr>
        <w:t>. A</w:t>
      </w:r>
      <w:r w:rsidR="005E35D1" w:rsidRPr="00A22CCC">
        <w:rPr>
          <w:rFonts w:cs="Times New Roman"/>
        </w:rPr>
        <w:t xml:space="preserve"> p</w:t>
      </w:r>
      <w:r w:rsidR="00602B41" w:rsidRPr="00A22CCC">
        <w:rPr>
          <w:rFonts w:cs="Times New Roman"/>
        </w:rPr>
        <w:t xml:space="preserve">aliperidon </w:t>
      </w:r>
      <w:r w:rsidRPr="00A22CCC">
        <w:rPr>
          <w:rFonts w:cs="Times New Roman"/>
        </w:rPr>
        <w:t>más antipszichotikum</w:t>
      </w:r>
      <w:r w:rsidR="005E35D1" w:rsidRPr="00A22CCC">
        <w:rPr>
          <w:rFonts w:cs="Times New Roman"/>
        </w:rPr>
        <w:t>ok</w:t>
      </w:r>
      <w:r w:rsidRPr="00A22CCC">
        <w:rPr>
          <w:rFonts w:cs="Times New Roman"/>
        </w:rPr>
        <w:t xml:space="preserve"> együttadására vonatkozó gyógyszerbiztonsági adatok korlátozottak.</w:t>
      </w:r>
    </w:p>
    <w:p w14:paraId="05A1EDDA" w14:textId="77777777" w:rsidR="002773D4" w:rsidRPr="00A22CCC" w:rsidRDefault="002773D4" w:rsidP="00602B41">
      <w:pPr>
        <w:pStyle w:val="Nincstrkz"/>
        <w:rPr>
          <w:rFonts w:cs="Times New Roman"/>
        </w:rPr>
      </w:pPr>
    </w:p>
    <w:p w14:paraId="302E6B16" w14:textId="0E4F7D3A" w:rsidR="002773D4" w:rsidRPr="00A22CCC" w:rsidRDefault="002773D4" w:rsidP="00602B41">
      <w:pPr>
        <w:pStyle w:val="Nincstrkz"/>
        <w:rPr>
          <w:rFonts w:cs="Times New Roman"/>
        </w:rPr>
      </w:pPr>
      <w:r w:rsidRPr="00A22CCC">
        <w:rPr>
          <w:rFonts w:cs="Times New Roman"/>
          <w:u w:val="single"/>
        </w:rPr>
        <w:t xml:space="preserve">A </w:t>
      </w:r>
      <w:r w:rsidR="00602B41" w:rsidRPr="00A22CCC">
        <w:rPr>
          <w:rFonts w:cs="Times New Roman"/>
          <w:u w:val="single"/>
        </w:rPr>
        <w:t>Paliperidon Teva</w:t>
      </w:r>
      <w:r w:rsidRPr="00A22CCC">
        <w:rPr>
          <w:rFonts w:cs="Times New Roman"/>
          <w:u w:val="single"/>
        </w:rPr>
        <w:t xml:space="preserve"> pszichostimulánsokkal egyidejű alkalmazása</w:t>
      </w:r>
    </w:p>
    <w:p w14:paraId="7FCEE8E1" w14:textId="77777777" w:rsidR="002773D4" w:rsidRPr="00A22CCC" w:rsidRDefault="002773D4" w:rsidP="00602B41">
      <w:pPr>
        <w:pStyle w:val="Nincstrkz"/>
        <w:rPr>
          <w:rFonts w:cs="Times New Roman"/>
        </w:rPr>
      </w:pPr>
    </w:p>
    <w:p w14:paraId="3FC9014A" w14:textId="4536A55F" w:rsidR="002773D4" w:rsidRPr="00A22CCC" w:rsidRDefault="002773D4" w:rsidP="00602B41">
      <w:pPr>
        <w:pStyle w:val="Nincstrkz"/>
        <w:rPr>
          <w:rFonts w:cs="Times New Roman"/>
        </w:rPr>
      </w:pPr>
      <w:r w:rsidRPr="00A22CCC">
        <w:rPr>
          <w:rFonts w:cs="Times New Roman"/>
        </w:rPr>
        <w:t>A pszichostimulánsok (pl. metilfenidát) és a paliperidon kombinált alkalmazása extrapiramidális tüneteket okozhat az egyik vagy mindkét kezelés megváltoztatásakor (lásd 4.4</w:t>
      </w:r>
      <w:r w:rsidR="000E5A11" w:rsidRPr="00A22CCC">
        <w:rPr>
          <w:rFonts w:cs="Times New Roman"/>
        </w:rPr>
        <w:t> pont</w:t>
      </w:r>
      <w:r w:rsidRPr="00A22CCC">
        <w:rPr>
          <w:rFonts w:cs="Times New Roman"/>
        </w:rPr>
        <w:t>).</w:t>
      </w:r>
    </w:p>
    <w:p w14:paraId="1D434FF9" w14:textId="77777777" w:rsidR="002773D4" w:rsidRPr="00A22CCC" w:rsidRDefault="002773D4" w:rsidP="00602B41">
      <w:pPr>
        <w:pStyle w:val="Nincstrkz"/>
        <w:rPr>
          <w:rFonts w:cs="Times New Roman"/>
        </w:rPr>
      </w:pPr>
    </w:p>
    <w:p w14:paraId="3A5FC000" w14:textId="0A8AA3D7" w:rsidR="002773D4" w:rsidRPr="00A22CCC" w:rsidRDefault="005E35D1" w:rsidP="005E35D1">
      <w:pPr>
        <w:pStyle w:val="Nincstrkz"/>
        <w:tabs>
          <w:tab w:val="left" w:pos="567"/>
        </w:tabs>
        <w:rPr>
          <w:rFonts w:cs="Times New Roman"/>
          <w:b/>
          <w:bCs/>
        </w:rPr>
      </w:pPr>
      <w:r w:rsidRPr="00A22CCC">
        <w:rPr>
          <w:rFonts w:cs="Times New Roman"/>
          <w:b/>
          <w:bCs/>
        </w:rPr>
        <w:t xml:space="preserve">4.6 </w:t>
      </w:r>
      <w:r w:rsidRPr="00A22CCC">
        <w:rPr>
          <w:rFonts w:cs="Times New Roman"/>
          <w:b/>
          <w:bCs/>
        </w:rPr>
        <w:tab/>
      </w:r>
      <w:r w:rsidR="002773D4" w:rsidRPr="00A22CCC">
        <w:rPr>
          <w:rFonts w:cs="Times New Roman"/>
          <w:b/>
          <w:bCs/>
        </w:rPr>
        <w:t>Termékenység, terhesség és</w:t>
      </w:r>
      <w:r w:rsidR="002773D4" w:rsidRPr="00A22CCC">
        <w:rPr>
          <w:rFonts w:cs="Times New Roman"/>
          <w:b/>
          <w:bCs/>
          <w:spacing w:val="-4"/>
        </w:rPr>
        <w:t xml:space="preserve"> </w:t>
      </w:r>
      <w:r w:rsidR="002773D4" w:rsidRPr="00A22CCC">
        <w:rPr>
          <w:rFonts w:cs="Times New Roman"/>
          <w:b/>
          <w:bCs/>
        </w:rPr>
        <w:t>szoptatás</w:t>
      </w:r>
    </w:p>
    <w:p w14:paraId="065590DA" w14:textId="77777777" w:rsidR="002773D4" w:rsidRPr="00A22CCC" w:rsidRDefault="002773D4" w:rsidP="00602B41">
      <w:pPr>
        <w:pStyle w:val="Nincstrkz"/>
        <w:rPr>
          <w:rFonts w:cs="Times New Roman"/>
        </w:rPr>
      </w:pPr>
    </w:p>
    <w:p w14:paraId="1BA2AE4D" w14:textId="77777777" w:rsidR="002773D4" w:rsidRPr="00A22CCC" w:rsidRDefault="002773D4" w:rsidP="00602B41">
      <w:pPr>
        <w:pStyle w:val="Nincstrkz"/>
        <w:rPr>
          <w:rFonts w:cs="Times New Roman"/>
        </w:rPr>
      </w:pPr>
      <w:r w:rsidRPr="00A22CCC">
        <w:rPr>
          <w:rFonts w:cs="Times New Roman"/>
          <w:u w:val="single"/>
        </w:rPr>
        <w:t>Terhesség</w:t>
      </w:r>
    </w:p>
    <w:p w14:paraId="4B056ECD" w14:textId="77777777" w:rsidR="002773D4" w:rsidRPr="00A22CCC" w:rsidRDefault="002773D4" w:rsidP="00602B41">
      <w:pPr>
        <w:pStyle w:val="Nincstrkz"/>
        <w:rPr>
          <w:rFonts w:cs="Times New Roman"/>
        </w:rPr>
      </w:pPr>
    </w:p>
    <w:p w14:paraId="701773F1" w14:textId="0B70B8A1" w:rsidR="002773D4" w:rsidRPr="00A22CCC" w:rsidRDefault="005E35D1" w:rsidP="00602B41">
      <w:pPr>
        <w:pStyle w:val="Nincstrkz"/>
        <w:rPr>
          <w:rFonts w:cs="Times New Roman"/>
        </w:rPr>
      </w:pPr>
      <w:r w:rsidRPr="00A22CCC">
        <w:rPr>
          <w:rFonts w:cs="Times New Roman"/>
        </w:rPr>
        <w:t>A paliperidon t</w:t>
      </w:r>
      <w:r w:rsidR="002773D4" w:rsidRPr="00A22CCC">
        <w:rPr>
          <w:rFonts w:cs="Times New Roman"/>
        </w:rPr>
        <w:t>erhes</w:t>
      </w:r>
      <w:r w:rsidRPr="00A22CCC">
        <w:rPr>
          <w:rFonts w:cs="Times New Roman"/>
        </w:rPr>
        <w:t>ség alatti</w:t>
      </w:r>
      <w:r w:rsidR="002773D4" w:rsidRPr="00A22CCC">
        <w:rPr>
          <w:rFonts w:cs="Times New Roman"/>
        </w:rPr>
        <w:t xml:space="preserve"> alkalmazás</w:t>
      </w:r>
      <w:r w:rsidRPr="00A22CCC">
        <w:rPr>
          <w:rFonts w:cs="Times New Roman"/>
        </w:rPr>
        <w:t>á</w:t>
      </w:r>
      <w:r w:rsidR="002773D4" w:rsidRPr="00A22CCC">
        <w:rPr>
          <w:rFonts w:cs="Times New Roman"/>
        </w:rPr>
        <w:t>ra</w:t>
      </w:r>
      <w:r w:rsidRPr="00A22CCC">
        <w:rPr>
          <w:rFonts w:cs="Times New Roman"/>
        </w:rPr>
        <w:t xml:space="preserve"> vonatkozóan</w:t>
      </w:r>
      <w:r w:rsidR="002773D4" w:rsidRPr="00A22CCC">
        <w:rPr>
          <w:rFonts w:cs="Times New Roman"/>
        </w:rPr>
        <w:t xml:space="preserve"> nincs megfelelő adat</w:t>
      </w:r>
      <w:r w:rsidRPr="00A22CCC">
        <w:rPr>
          <w:rFonts w:cs="Times New Roman"/>
        </w:rPr>
        <w:t>.</w:t>
      </w:r>
      <w:r w:rsidR="002773D4" w:rsidRPr="00A22CCC">
        <w:rPr>
          <w:rFonts w:cs="Times New Roman"/>
        </w:rPr>
        <w:t xml:space="preserve"> Állatokon végzett kísérletekben az intramuscularisan </w:t>
      </w:r>
      <w:r w:rsidRPr="00A22CCC">
        <w:rPr>
          <w:rFonts w:cs="Times New Roman"/>
        </w:rPr>
        <w:t>befecskendezett</w:t>
      </w:r>
      <w:r w:rsidR="002773D4" w:rsidRPr="00A22CCC">
        <w:rPr>
          <w:rFonts w:cs="Times New Roman"/>
        </w:rPr>
        <w:t xml:space="preserve"> paliperidon</w:t>
      </w:r>
      <w:r w:rsidRPr="00A22CCC">
        <w:rPr>
          <w:rFonts w:cs="Times New Roman"/>
        </w:rPr>
        <w:noBreakHyphen/>
      </w:r>
      <w:r w:rsidR="002773D4" w:rsidRPr="00A22CCC">
        <w:rPr>
          <w:rFonts w:cs="Times New Roman"/>
        </w:rPr>
        <w:t xml:space="preserve">palmitátnak és az </w:t>
      </w:r>
      <w:r w:rsidR="00C23EFF" w:rsidRPr="00A22CCC">
        <w:rPr>
          <w:rFonts w:cs="Times New Roman"/>
        </w:rPr>
        <w:t>orális</w:t>
      </w:r>
      <w:r w:rsidR="002773D4" w:rsidRPr="00A22CCC">
        <w:rPr>
          <w:rFonts w:cs="Times New Roman"/>
        </w:rPr>
        <w:t>an beadott paliperidonnak nem volt teratogén hatása, de a reproduk</w:t>
      </w:r>
      <w:r w:rsidRPr="00A22CCC">
        <w:rPr>
          <w:rFonts w:cs="Times New Roman"/>
        </w:rPr>
        <w:t xml:space="preserve">cióra gyakorolt </w:t>
      </w:r>
      <w:r w:rsidR="002773D4" w:rsidRPr="00A22CCC">
        <w:rPr>
          <w:rFonts w:cs="Times New Roman"/>
        </w:rPr>
        <w:t>toxicitás más típusait megfigyelték (lásd</w:t>
      </w:r>
      <w:r w:rsidRPr="00A22CCC">
        <w:rPr>
          <w:rFonts w:cs="Times New Roman"/>
        </w:rPr>
        <w:t xml:space="preserve"> </w:t>
      </w:r>
      <w:r w:rsidR="002773D4" w:rsidRPr="00A22CCC">
        <w:rPr>
          <w:rFonts w:cs="Times New Roman"/>
        </w:rPr>
        <w:t>5.3</w:t>
      </w:r>
      <w:r w:rsidR="000E5A11" w:rsidRPr="00A22CCC">
        <w:rPr>
          <w:rFonts w:cs="Times New Roman"/>
        </w:rPr>
        <w:t> pont</w:t>
      </w:r>
      <w:r w:rsidR="002773D4" w:rsidRPr="00A22CCC">
        <w:rPr>
          <w:rFonts w:cs="Times New Roman"/>
        </w:rPr>
        <w:t>). Azoknál az újszülötteknél, akik a terhesség harmadik trimeszterében paliperidon</w:t>
      </w:r>
      <w:r w:rsidRPr="00A22CCC">
        <w:rPr>
          <w:rFonts w:cs="Times New Roman"/>
        </w:rPr>
        <w:t xml:space="preserve"> expozíciónak</w:t>
      </w:r>
      <w:r w:rsidR="002773D4" w:rsidRPr="00A22CCC">
        <w:rPr>
          <w:rFonts w:cs="Times New Roman"/>
        </w:rPr>
        <w:t xml:space="preserve"> voltak kitéve, születésük után fennáll a mellékhatások (pl. extrapiramidális és/vagy elvonási tünetek) jelentkezésének kockázata, amelyek változó súlyosságúak és időtartamúak lehetnek. Beszámoltak izgatottság, fokozott izomtónus, csökkent izomtónus, remegés, aluszékonyság, légzési elégtelenség vagy táplálási zavarok előfordulásáról. Ezért az újszülötteket szoros megfigyelés alatt kell tartani. A </w:t>
      </w:r>
      <w:r w:rsidR="00602B41" w:rsidRPr="00A22CCC">
        <w:rPr>
          <w:rFonts w:cs="Times New Roman"/>
        </w:rPr>
        <w:t>Paliperidon Teva</w:t>
      </w:r>
      <w:r w:rsidR="00765187" w:rsidRPr="00A22CCC">
        <w:rPr>
          <w:rFonts w:cs="Times New Roman"/>
        </w:rPr>
        <w:noBreakHyphen/>
      </w:r>
      <w:r w:rsidR="002773D4" w:rsidRPr="00A22CCC">
        <w:rPr>
          <w:rFonts w:cs="Times New Roman"/>
        </w:rPr>
        <w:t>t a terhesség ideje alatt nem szabad alkalmazni, kivéve, ha erre egyértelműen szükség van.</w:t>
      </w:r>
    </w:p>
    <w:p w14:paraId="4EC7E846" w14:textId="77777777" w:rsidR="002773D4" w:rsidRPr="00A22CCC" w:rsidRDefault="002773D4" w:rsidP="00602B41">
      <w:pPr>
        <w:pStyle w:val="Nincstrkz"/>
        <w:rPr>
          <w:rFonts w:cs="Times New Roman"/>
        </w:rPr>
      </w:pPr>
    </w:p>
    <w:p w14:paraId="6626ABDB" w14:textId="77777777" w:rsidR="002773D4" w:rsidRPr="00A22CCC" w:rsidRDefault="002773D4" w:rsidP="00602B41">
      <w:pPr>
        <w:pStyle w:val="Nincstrkz"/>
        <w:rPr>
          <w:rFonts w:cs="Times New Roman"/>
        </w:rPr>
      </w:pPr>
      <w:r w:rsidRPr="00A22CCC">
        <w:rPr>
          <w:rFonts w:cs="Times New Roman"/>
          <w:u w:val="single"/>
        </w:rPr>
        <w:t>Szoptatás</w:t>
      </w:r>
    </w:p>
    <w:p w14:paraId="749BD602" w14:textId="77777777" w:rsidR="002773D4" w:rsidRPr="00A22CCC" w:rsidRDefault="002773D4" w:rsidP="00602B41">
      <w:pPr>
        <w:pStyle w:val="Nincstrkz"/>
        <w:rPr>
          <w:rFonts w:cs="Times New Roman"/>
        </w:rPr>
      </w:pPr>
    </w:p>
    <w:p w14:paraId="196E08AF" w14:textId="34322CF8" w:rsidR="002773D4" w:rsidRPr="00A22CCC" w:rsidRDefault="002773D4" w:rsidP="00602B41">
      <w:pPr>
        <w:pStyle w:val="Nincstrkz"/>
        <w:rPr>
          <w:rFonts w:cs="Times New Roman"/>
        </w:rPr>
      </w:pPr>
      <w:r w:rsidRPr="00A22CCC">
        <w:rPr>
          <w:rFonts w:cs="Times New Roman"/>
        </w:rPr>
        <w:t xml:space="preserve">A paliperidon oly mértékben választódik ki az anyatejbe, hogy valószínűleg hatással van a szoptatott csecsemőre, ha a szoptató nőnél terápiás dózisokat alkalmaznak. A </w:t>
      </w:r>
      <w:r w:rsidR="00602B41" w:rsidRPr="00A22CCC">
        <w:rPr>
          <w:rFonts w:cs="Times New Roman"/>
        </w:rPr>
        <w:t>Paliperidon Teva</w:t>
      </w:r>
      <w:r w:rsidR="008C1DF6">
        <w:rPr>
          <w:rFonts w:cs="Times New Roman"/>
        </w:rPr>
        <w:t xml:space="preserve"> alkalmazása</w:t>
      </w:r>
      <w:r w:rsidRPr="00A22CCC">
        <w:rPr>
          <w:rFonts w:cs="Times New Roman"/>
        </w:rPr>
        <w:t xml:space="preserve"> szoptatás alatt</w:t>
      </w:r>
      <w:r w:rsidR="00765187" w:rsidRPr="00A22CCC">
        <w:rPr>
          <w:rFonts w:cs="Times New Roman"/>
        </w:rPr>
        <w:t xml:space="preserve"> nem </w:t>
      </w:r>
      <w:r w:rsidR="008C1DF6">
        <w:rPr>
          <w:rFonts w:cs="Times New Roman"/>
        </w:rPr>
        <w:t>javasolt</w:t>
      </w:r>
      <w:r w:rsidRPr="00A22CCC">
        <w:rPr>
          <w:rFonts w:cs="Times New Roman"/>
        </w:rPr>
        <w:t>.</w:t>
      </w:r>
    </w:p>
    <w:p w14:paraId="2D4FE217" w14:textId="77777777" w:rsidR="002773D4" w:rsidRPr="00A22CCC" w:rsidRDefault="002773D4" w:rsidP="00602B41">
      <w:pPr>
        <w:pStyle w:val="Nincstrkz"/>
        <w:rPr>
          <w:rFonts w:cs="Times New Roman"/>
        </w:rPr>
      </w:pPr>
    </w:p>
    <w:p w14:paraId="6CA14EE4" w14:textId="77777777" w:rsidR="002773D4" w:rsidRPr="00A22CCC" w:rsidRDefault="002773D4" w:rsidP="00602B41">
      <w:pPr>
        <w:pStyle w:val="Nincstrkz"/>
        <w:rPr>
          <w:rFonts w:cs="Times New Roman"/>
        </w:rPr>
      </w:pPr>
      <w:r w:rsidRPr="00A22CCC">
        <w:rPr>
          <w:rFonts w:cs="Times New Roman"/>
          <w:u w:val="single"/>
        </w:rPr>
        <w:t>Termékenység</w:t>
      </w:r>
    </w:p>
    <w:p w14:paraId="035C660F" w14:textId="77777777" w:rsidR="002773D4" w:rsidRPr="00A22CCC" w:rsidRDefault="002773D4" w:rsidP="00602B41">
      <w:pPr>
        <w:pStyle w:val="Nincstrkz"/>
        <w:rPr>
          <w:rFonts w:cs="Times New Roman"/>
        </w:rPr>
      </w:pPr>
    </w:p>
    <w:p w14:paraId="0AC41037" w14:textId="77777777" w:rsidR="002773D4" w:rsidRPr="00A22CCC" w:rsidRDefault="002773D4" w:rsidP="00602B41">
      <w:pPr>
        <w:pStyle w:val="Nincstrkz"/>
        <w:rPr>
          <w:rFonts w:cs="Times New Roman"/>
        </w:rPr>
      </w:pPr>
      <w:r w:rsidRPr="00A22CCC">
        <w:rPr>
          <w:rFonts w:cs="Times New Roman"/>
        </w:rPr>
        <w:t>A preklinikai vizsgálatokban releváns hatásokat nem figyeltek meg.</w:t>
      </w:r>
    </w:p>
    <w:p w14:paraId="1EAEBB64" w14:textId="77777777" w:rsidR="002773D4" w:rsidRPr="00A22CCC" w:rsidRDefault="002773D4" w:rsidP="00602B41">
      <w:pPr>
        <w:pStyle w:val="Nincstrkz"/>
        <w:rPr>
          <w:rFonts w:cs="Times New Roman"/>
        </w:rPr>
      </w:pPr>
    </w:p>
    <w:p w14:paraId="3057A1A7" w14:textId="761053DA" w:rsidR="002773D4" w:rsidRPr="00A22CCC" w:rsidRDefault="00765187" w:rsidP="00765187">
      <w:pPr>
        <w:pStyle w:val="Nincstrkz"/>
        <w:tabs>
          <w:tab w:val="left" w:pos="567"/>
        </w:tabs>
        <w:rPr>
          <w:rFonts w:cs="Times New Roman"/>
          <w:b/>
          <w:bCs/>
        </w:rPr>
      </w:pPr>
      <w:r w:rsidRPr="00A22CCC">
        <w:rPr>
          <w:rFonts w:cs="Times New Roman"/>
          <w:b/>
          <w:bCs/>
        </w:rPr>
        <w:t xml:space="preserve">4.7 </w:t>
      </w:r>
      <w:r w:rsidRPr="00A22CCC">
        <w:rPr>
          <w:rFonts w:cs="Times New Roman"/>
          <w:b/>
          <w:bCs/>
        </w:rPr>
        <w:tab/>
      </w:r>
      <w:r w:rsidR="002773D4" w:rsidRPr="00A22CCC">
        <w:rPr>
          <w:rFonts w:cs="Times New Roman"/>
          <w:b/>
          <w:bCs/>
        </w:rPr>
        <w:t>A készítmény hatásai a gépjárművezetéshez és a gépek kezeléséhez szükséges</w:t>
      </w:r>
      <w:r w:rsidR="002773D4" w:rsidRPr="00A22CCC">
        <w:rPr>
          <w:rFonts w:cs="Times New Roman"/>
          <w:b/>
          <w:bCs/>
          <w:spacing w:val="-31"/>
        </w:rPr>
        <w:t xml:space="preserve"> </w:t>
      </w:r>
      <w:r w:rsidR="002773D4" w:rsidRPr="00A22CCC">
        <w:rPr>
          <w:rFonts w:cs="Times New Roman"/>
          <w:b/>
          <w:bCs/>
        </w:rPr>
        <w:t>képességekre</w:t>
      </w:r>
    </w:p>
    <w:p w14:paraId="2CE15198" w14:textId="77777777" w:rsidR="002773D4" w:rsidRPr="00A22CCC" w:rsidRDefault="002773D4" w:rsidP="00602B41">
      <w:pPr>
        <w:pStyle w:val="Nincstrkz"/>
        <w:rPr>
          <w:rFonts w:cs="Times New Roman"/>
        </w:rPr>
      </w:pPr>
    </w:p>
    <w:p w14:paraId="5B040A76" w14:textId="0BBE0751" w:rsidR="002773D4" w:rsidRPr="00A22CCC" w:rsidRDefault="002773D4" w:rsidP="00602B41">
      <w:pPr>
        <w:pStyle w:val="Nincstrkz"/>
        <w:rPr>
          <w:rFonts w:cs="Times New Roman"/>
        </w:rPr>
      </w:pPr>
      <w:r w:rsidRPr="00A22CCC">
        <w:rPr>
          <w:rFonts w:cs="Times New Roman"/>
        </w:rPr>
        <w:t>A paliperidon a lehetséges idegrendszeri és látást befolyásoló hatások, pl. szedáció, álmosság, syncope, homályos látás miatt kis vagy közepes mértékben befolyásolhatja a gépjárművezetéshez és a gépek kezeléséhez szükséges képességeket (lásd 4.8</w:t>
      </w:r>
      <w:r w:rsidR="000E5A11" w:rsidRPr="00A22CCC">
        <w:rPr>
          <w:rFonts w:cs="Times New Roman"/>
        </w:rPr>
        <w:t> pont</w:t>
      </w:r>
      <w:r w:rsidRPr="00A22CCC">
        <w:rPr>
          <w:rFonts w:cs="Times New Roman"/>
        </w:rPr>
        <w:t xml:space="preserve">). Ezért a betegek figyelmét fel kell hívni arra, hogy a </w:t>
      </w:r>
      <w:r w:rsidR="00602B41" w:rsidRPr="00A22CCC">
        <w:rPr>
          <w:rFonts w:cs="Times New Roman"/>
        </w:rPr>
        <w:t>Paliperidon Teva</w:t>
      </w:r>
      <w:r w:rsidRPr="00A22CCC">
        <w:rPr>
          <w:rFonts w:cs="Times New Roman"/>
        </w:rPr>
        <w:t xml:space="preserve"> iránti egyéni érzékenységük megállapításáig ne vezessenek </w:t>
      </w:r>
      <w:r w:rsidR="008C1DF6">
        <w:rPr>
          <w:rFonts w:cs="Times New Roman"/>
        </w:rPr>
        <w:t>gép</w:t>
      </w:r>
      <w:r w:rsidRPr="00A22CCC">
        <w:rPr>
          <w:rFonts w:cs="Times New Roman"/>
        </w:rPr>
        <w:t>járművet vagy ne kezeljenek gépeket.</w:t>
      </w:r>
    </w:p>
    <w:p w14:paraId="45122D54" w14:textId="77777777" w:rsidR="002773D4" w:rsidRPr="00A22CCC" w:rsidRDefault="002773D4" w:rsidP="00602B41">
      <w:pPr>
        <w:pStyle w:val="Nincstrkz"/>
        <w:rPr>
          <w:rFonts w:cs="Times New Roman"/>
        </w:rPr>
      </w:pPr>
    </w:p>
    <w:p w14:paraId="6561CEE6" w14:textId="6C15E332" w:rsidR="002773D4" w:rsidRPr="00A22CCC" w:rsidRDefault="00765187" w:rsidP="00765187">
      <w:pPr>
        <w:pStyle w:val="Nincstrkz"/>
        <w:tabs>
          <w:tab w:val="left" w:pos="567"/>
        </w:tabs>
        <w:rPr>
          <w:rFonts w:cs="Times New Roman"/>
          <w:b/>
          <w:bCs/>
        </w:rPr>
      </w:pPr>
      <w:r w:rsidRPr="00A22CCC">
        <w:rPr>
          <w:rFonts w:cs="Times New Roman"/>
          <w:b/>
          <w:bCs/>
        </w:rPr>
        <w:t>4.8</w:t>
      </w:r>
      <w:r w:rsidRPr="00A22CCC">
        <w:rPr>
          <w:rFonts w:cs="Times New Roman"/>
          <w:b/>
          <w:bCs/>
        </w:rPr>
        <w:tab/>
      </w:r>
      <w:r w:rsidR="002773D4" w:rsidRPr="00A22CCC">
        <w:rPr>
          <w:rFonts w:cs="Times New Roman"/>
          <w:b/>
          <w:bCs/>
        </w:rPr>
        <w:t>Nemkívánatos hatások,</w:t>
      </w:r>
      <w:r w:rsidR="002773D4" w:rsidRPr="00A22CCC">
        <w:rPr>
          <w:rFonts w:cs="Times New Roman"/>
          <w:b/>
          <w:bCs/>
          <w:spacing w:val="-3"/>
        </w:rPr>
        <w:t xml:space="preserve"> </w:t>
      </w:r>
      <w:r w:rsidR="002773D4" w:rsidRPr="00A22CCC">
        <w:rPr>
          <w:rFonts w:cs="Times New Roman"/>
          <w:b/>
          <w:bCs/>
        </w:rPr>
        <w:t>mellékhatások</w:t>
      </w:r>
    </w:p>
    <w:p w14:paraId="744B3028" w14:textId="77777777" w:rsidR="002773D4" w:rsidRPr="00A22CCC" w:rsidRDefault="002773D4" w:rsidP="00602B41">
      <w:pPr>
        <w:pStyle w:val="Nincstrkz"/>
        <w:rPr>
          <w:rFonts w:cs="Times New Roman"/>
        </w:rPr>
      </w:pPr>
    </w:p>
    <w:p w14:paraId="0383703C" w14:textId="77777777" w:rsidR="002773D4" w:rsidRPr="00A22CCC" w:rsidRDefault="002773D4" w:rsidP="00602B41">
      <w:pPr>
        <w:pStyle w:val="Nincstrkz"/>
        <w:rPr>
          <w:rFonts w:cs="Times New Roman"/>
        </w:rPr>
      </w:pPr>
      <w:r w:rsidRPr="00A22CCC">
        <w:rPr>
          <w:rFonts w:cs="Times New Roman"/>
          <w:u w:val="single"/>
        </w:rPr>
        <w:t>A biztonságossági profil összefoglalása</w:t>
      </w:r>
    </w:p>
    <w:p w14:paraId="64757175" w14:textId="77777777" w:rsidR="002773D4" w:rsidRPr="00A22CCC" w:rsidRDefault="002773D4" w:rsidP="00602B41">
      <w:pPr>
        <w:pStyle w:val="Nincstrkz"/>
        <w:rPr>
          <w:rFonts w:cs="Times New Roman"/>
        </w:rPr>
      </w:pPr>
    </w:p>
    <w:p w14:paraId="088E702C" w14:textId="6D5C0C19" w:rsidR="002773D4" w:rsidRPr="00A22CCC" w:rsidRDefault="002773D4" w:rsidP="00602B41">
      <w:pPr>
        <w:pStyle w:val="Nincstrkz"/>
        <w:rPr>
          <w:rFonts w:cs="Times New Roman"/>
        </w:rPr>
      </w:pPr>
      <w:r w:rsidRPr="00A22CCC">
        <w:rPr>
          <w:rFonts w:cs="Times New Roman"/>
        </w:rPr>
        <w:t xml:space="preserve">A klinikai vizsgálatokban a leggyakrabban jelentett mellékhatások a következők voltak: insomnia, fejfájás, felső légúti fertőzés, reakció az injekció beadási helyén, parkinsonismus, </w:t>
      </w:r>
      <w:r w:rsidR="00765187" w:rsidRPr="00A22CCC">
        <w:rPr>
          <w:rFonts w:cs="Times New Roman"/>
        </w:rPr>
        <w:t>testtömeg</w:t>
      </w:r>
      <w:r w:rsidR="00765187" w:rsidRPr="00A22CCC">
        <w:rPr>
          <w:rFonts w:cs="Times New Roman"/>
        </w:rPr>
        <w:noBreakHyphen/>
      </w:r>
      <w:r w:rsidRPr="00A22CCC">
        <w:rPr>
          <w:rFonts w:cs="Times New Roman"/>
        </w:rPr>
        <w:t>növekedés, akathisia, agitatio, sed</w:t>
      </w:r>
      <w:r w:rsidR="00765187" w:rsidRPr="00A22CCC">
        <w:rPr>
          <w:rFonts w:cs="Times New Roman"/>
        </w:rPr>
        <w:t>atio</w:t>
      </w:r>
      <w:r w:rsidRPr="00A22CCC">
        <w:rPr>
          <w:rFonts w:cs="Times New Roman"/>
        </w:rPr>
        <w:t xml:space="preserve">/somnolentia, hányinger, </w:t>
      </w:r>
      <w:r w:rsidR="00765187" w:rsidRPr="00A22CCC">
        <w:rPr>
          <w:rFonts w:cs="Times New Roman"/>
        </w:rPr>
        <w:t>székrekedés</w:t>
      </w:r>
      <w:r w:rsidRPr="00A22CCC">
        <w:rPr>
          <w:rFonts w:cs="Times New Roman"/>
        </w:rPr>
        <w:t>, szédülés, csont</w:t>
      </w:r>
      <w:r w:rsidR="00765187" w:rsidRPr="00A22CCC">
        <w:rPr>
          <w:rFonts w:cs="Times New Roman"/>
        </w:rPr>
        <w:noBreakHyphen/>
      </w:r>
      <w:r w:rsidRPr="00A22CCC">
        <w:rPr>
          <w:rFonts w:cs="Times New Roman"/>
        </w:rPr>
        <w:t xml:space="preserve"> és izomrendszeri fájdalom, tachycardia, tremor, hasi fájdalom, hányás, </w:t>
      </w:r>
      <w:r w:rsidR="00765187" w:rsidRPr="00A22CCC">
        <w:rPr>
          <w:rFonts w:cs="Times New Roman"/>
        </w:rPr>
        <w:t>hasmenés</w:t>
      </w:r>
      <w:r w:rsidRPr="00A22CCC">
        <w:rPr>
          <w:rFonts w:cs="Times New Roman"/>
        </w:rPr>
        <w:t>, fáradtság és dystonia. Ezek közül az akathisia és sed</w:t>
      </w:r>
      <w:r w:rsidR="00765187" w:rsidRPr="00A22CCC">
        <w:rPr>
          <w:rFonts w:cs="Times New Roman"/>
        </w:rPr>
        <w:t>atio</w:t>
      </w:r>
      <w:r w:rsidRPr="00A22CCC">
        <w:rPr>
          <w:rFonts w:cs="Times New Roman"/>
        </w:rPr>
        <w:t>/somnolentia tűnt dózisfüggőnek.</w:t>
      </w:r>
    </w:p>
    <w:p w14:paraId="5B71F337" w14:textId="77777777" w:rsidR="002773D4" w:rsidRPr="00A22CCC" w:rsidRDefault="002773D4" w:rsidP="00602B41">
      <w:pPr>
        <w:pStyle w:val="Nincstrkz"/>
        <w:rPr>
          <w:rFonts w:cs="Times New Roman"/>
        </w:rPr>
      </w:pPr>
    </w:p>
    <w:p w14:paraId="3D8C7DC4" w14:textId="77777777" w:rsidR="002773D4" w:rsidRPr="00A22CCC" w:rsidRDefault="002773D4" w:rsidP="00602B41">
      <w:pPr>
        <w:pStyle w:val="Nincstrkz"/>
        <w:rPr>
          <w:rFonts w:cs="Times New Roman"/>
        </w:rPr>
      </w:pPr>
      <w:r w:rsidRPr="00A22CCC">
        <w:rPr>
          <w:rFonts w:cs="Times New Roman"/>
          <w:u w:val="single"/>
        </w:rPr>
        <w:t>Mellékhatások táblázatos összefoglalása</w:t>
      </w:r>
    </w:p>
    <w:p w14:paraId="51C19A8C" w14:textId="77777777" w:rsidR="002773D4" w:rsidRPr="00A22CCC" w:rsidRDefault="002773D4" w:rsidP="00602B41">
      <w:pPr>
        <w:pStyle w:val="Nincstrkz"/>
        <w:rPr>
          <w:rFonts w:cs="Times New Roman"/>
        </w:rPr>
      </w:pPr>
    </w:p>
    <w:p w14:paraId="7ECFA989" w14:textId="2DDD286A" w:rsidR="002773D4" w:rsidRPr="00A22CCC" w:rsidRDefault="002773D4" w:rsidP="00602B41">
      <w:pPr>
        <w:pStyle w:val="Nincstrkz"/>
        <w:rPr>
          <w:rFonts w:cs="Times New Roman"/>
        </w:rPr>
      </w:pPr>
      <w:r w:rsidRPr="00A22CCC">
        <w:rPr>
          <w:rFonts w:cs="Times New Roman"/>
        </w:rPr>
        <w:t xml:space="preserve">Az alábbiakban található a palideridonnal összefüggő összes jelentett mellékhatás, a paliperidon-palmitát klinikai vizsgálataiból számított gyakorisági kategóriák szerint. A gyakorisági kategóriák a következők: </w:t>
      </w:r>
      <w:r w:rsidRPr="00A22CCC">
        <w:rPr>
          <w:rFonts w:cs="Times New Roman"/>
          <w:i/>
        </w:rPr>
        <w:t xml:space="preserve">nagyon gyakori </w:t>
      </w:r>
      <w:r w:rsidRPr="00A22CCC">
        <w:rPr>
          <w:rFonts w:cs="Times New Roman"/>
        </w:rPr>
        <w:t>(≥</w:t>
      </w:r>
      <w:r w:rsidR="00E932E1" w:rsidRPr="00A22CCC">
        <w:rPr>
          <w:rFonts w:cs="Times New Roman"/>
        </w:rPr>
        <w:t> </w:t>
      </w:r>
      <w:r w:rsidRPr="00A22CCC">
        <w:rPr>
          <w:rFonts w:cs="Times New Roman"/>
        </w:rPr>
        <w:t xml:space="preserve">1/10); </w:t>
      </w:r>
      <w:r w:rsidRPr="00A22CCC">
        <w:rPr>
          <w:rFonts w:cs="Times New Roman"/>
          <w:i/>
        </w:rPr>
        <w:t xml:space="preserve">gyakori </w:t>
      </w:r>
      <w:r w:rsidRPr="00A22CCC">
        <w:rPr>
          <w:rFonts w:cs="Times New Roman"/>
        </w:rPr>
        <w:t>(≥</w:t>
      </w:r>
      <w:r w:rsidR="00E932E1" w:rsidRPr="00A22CCC">
        <w:rPr>
          <w:rFonts w:cs="Times New Roman"/>
        </w:rPr>
        <w:t> </w:t>
      </w:r>
      <w:r w:rsidRPr="00A22CCC">
        <w:rPr>
          <w:rFonts w:cs="Times New Roman"/>
        </w:rPr>
        <w:t>1/100</w:t>
      </w:r>
      <w:r w:rsidR="008C1DF6">
        <w:rPr>
          <w:rFonts w:cs="Times New Roman"/>
        </w:rPr>
        <w:t xml:space="preserve"> – </w:t>
      </w:r>
      <w:r w:rsidRPr="00A22CCC">
        <w:rPr>
          <w:rFonts w:cs="Times New Roman"/>
        </w:rPr>
        <w:t>&lt;</w:t>
      </w:r>
      <w:r w:rsidR="00E932E1" w:rsidRPr="00A22CCC">
        <w:rPr>
          <w:rFonts w:cs="Times New Roman"/>
        </w:rPr>
        <w:t> </w:t>
      </w:r>
      <w:r w:rsidRPr="00A22CCC">
        <w:rPr>
          <w:rFonts w:cs="Times New Roman"/>
        </w:rPr>
        <w:t xml:space="preserve">1/10); </w:t>
      </w:r>
      <w:r w:rsidRPr="00A22CCC">
        <w:rPr>
          <w:rFonts w:cs="Times New Roman"/>
          <w:i/>
        </w:rPr>
        <w:t xml:space="preserve">nem gyakori </w:t>
      </w:r>
      <w:r w:rsidRPr="00A22CCC">
        <w:rPr>
          <w:rFonts w:cs="Times New Roman"/>
        </w:rPr>
        <w:t>(≥</w:t>
      </w:r>
      <w:r w:rsidR="00E932E1" w:rsidRPr="00A22CCC">
        <w:rPr>
          <w:rFonts w:cs="Times New Roman"/>
        </w:rPr>
        <w:t> </w:t>
      </w:r>
      <w:r w:rsidRPr="00A22CCC">
        <w:rPr>
          <w:rFonts w:cs="Times New Roman"/>
        </w:rPr>
        <w:t>1/1000</w:t>
      </w:r>
      <w:r w:rsidR="008C1DF6">
        <w:rPr>
          <w:rFonts w:cs="Times New Roman"/>
        </w:rPr>
        <w:t xml:space="preserve"> –</w:t>
      </w:r>
      <w:r w:rsidRPr="00A22CCC">
        <w:rPr>
          <w:rFonts w:cs="Times New Roman"/>
        </w:rPr>
        <w:t xml:space="preserve"> &lt;</w:t>
      </w:r>
      <w:r w:rsidR="00E932E1" w:rsidRPr="00A22CCC">
        <w:rPr>
          <w:rFonts w:cs="Times New Roman"/>
        </w:rPr>
        <w:t> </w:t>
      </w:r>
      <w:r w:rsidRPr="00A22CCC">
        <w:rPr>
          <w:rFonts w:cs="Times New Roman"/>
        </w:rPr>
        <w:t xml:space="preserve">1/100); </w:t>
      </w:r>
      <w:r w:rsidRPr="00A22CCC">
        <w:rPr>
          <w:rFonts w:cs="Times New Roman"/>
          <w:i/>
        </w:rPr>
        <w:t xml:space="preserve">ritka </w:t>
      </w:r>
      <w:r w:rsidRPr="00A22CCC">
        <w:rPr>
          <w:rFonts w:cs="Times New Roman"/>
        </w:rPr>
        <w:t>(≥</w:t>
      </w:r>
      <w:r w:rsidR="00E932E1" w:rsidRPr="00A22CCC">
        <w:rPr>
          <w:rFonts w:cs="Times New Roman"/>
        </w:rPr>
        <w:t> </w:t>
      </w:r>
      <w:r w:rsidRPr="00A22CCC">
        <w:rPr>
          <w:rFonts w:cs="Times New Roman"/>
        </w:rPr>
        <w:t>1/10</w:t>
      </w:r>
      <w:r w:rsidR="00E932E1" w:rsidRPr="00A22CCC">
        <w:rPr>
          <w:rFonts w:cs="Times New Roman"/>
        </w:rPr>
        <w:t> </w:t>
      </w:r>
      <w:r w:rsidRPr="00A22CCC">
        <w:rPr>
          <w:rFonts w:cs="Times New Roman"/>
        </w:rPr>
        <w:t>000</w:t>
      </w:r>
      <w:r w:rsidR="008C1DF6">
        <w:rPr>
          <w:rFonts w:cs="Times New Roman"/>
        </w:rPr>
        <w:t xml:space="preserve"> – </w:t>
      </w:r>
      <w:r w:rsidRPr="00A22CCC">
        <w:rPr>
          <w:rFonts w:cs="Times New Roman"/>
        </w:rPr>
        <w:t>&lt;</w:t>
      </w:r>
      <w:r w:rsidR="00E932E1" w:rsidRPr="00A22CCC">
        <w:rPr>
          <w:rFonts w:cs="Times New Roman"/>
        </w:rPr>
        <w:t> </w:t>
      </w:r>
      <w:r w:rsidRPr="00A22CCC">
        <w:rPr>
          <w:rFonts w:cs="Times New Roman"/>
        </w:rPr>
        <w:t xml:space="preserve">1/1000); </w:t>
      </w:r>
      <w:r w:rsidRPr="00A22CCC">
        <w:rPr>
          <w:rFonts w:cs="Times New Roman"/>
          <w:i/>
        </w:rPr>
        <w:t xml:space="preserve">nagyon ritka </w:t>
      </w:r>
      <w:r w:rsidRPr="00A22CCC">
        <w:rPr>
          <w:rFonts w:cs="Times New Roman"/>
        </w:rPr>
        <w:t>(&lt;</w:t>
      </w:r>
      <w:r w:rsidR="00E932E1" w:rsidRPr="00A22CCC">
        <w:rPr>
          <w:rFonts w:cs="Times New Roman"/>
        </w:rPr>
        <w:t> </w:t>
      </w:r>
      <w:r w:rsidRPr="00A22CCC">
        <w:rPr>
          <w:rFonts w:cs="Times New Roman"/>
        </w:rPr>
        <w:t>1/10</w:t>
      </w:r>
      <w:r w:rsidR="00E932E1" w:rsidRPr="00A22CCC">
        <w:rPr>
          <w:rFonts w:cs="Times New Roman"/>
        </w:rPr>
        <w:t> </w:t>
      </w:r>
      <w:r w:rsidRPr="00A22CCC">
        <w:rPr>
          <w:rFonts w:cs="Times New Roman"/>
        </w:rPr>
        <w:t xml:space="preserve">000) és </w:t>
      </w:r>
      <w:r w:rsidRPr="00A22CCC">
        <w:rPr>
          <w:rFonts w:cs="Times New Roman"/>
          <w:i/>
        </w:rPr>
        <w:t xml:space="preserve">nem ismert </w:t>
      </w:r>
      <w:r w:rsidRPr="00A22CCC">
        <w:rPr>
          <w:rFonts w:cs="Times New Roman"/>
        </w:rPr>
        <w:t xml:space="preserve">(a </w:t>
      </w:r>
      <w:r w:rsidR="008C1DF6">
        <w:rPr>
          <w:rFonts w:cs="Times New Roman"/>
        </w:rPr>
        <w:t xml:space="preserve">gyakoriság a </w:t>
      </w:r>
      <w:r w:rsidRPr="00A22CCC">
        <w:rPr>
          <w:rFonts w:cs="Times New Roman"/>
        </w:rPr>
        <w:t>rendelkezésre álló adatokból nem állapítható meg).</w:t>
      </w:r>
    </w:p>
    <w:p w14:paraId="7FA7E5C6" w14:textId="77777777" w:rsidR="002773D4" w:rsidRPr="00A22CCC" w:rsidRDefault="002773D4" w:rsidP="00602B41">
      <w:pPr>
        <w:pStyle w:val="Nincstrkz"/>
        <w:rPr>
          <w:rFonts w:cs="Times New Roman"/>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1297"/>
        <w:gridCol w:w="1396"/>
        <w:gridCol w:w="1843"/>
        <w:gridCol w:w="1559"/>
        <w:gridCol w:w="1134"/>
      </w:tblGrid>
      <w:tr w:rsidR="002773D4" w:rsidRPr="00A22CCC" w14:paraId="347D9AC3" w14:textId="77777777" w:rsidTr="00250096">
        <w:trPr>
          <w:trHeight w:val="230"/>
        </w:trPr>
        <w:tc>
          <w:tcPr>
            <w:tcW w:w="1843" w:type="dxa"/>
            <w:vMerge w:val="restart"/>
          </w:tcPr>
          <w:p w14:paraId="6726EA9E" w14:textId="2709084D" w:rsidR="002773D4" w:rsidRPr="00A22CCC" w:rsidRDefault="00250096" w:rsidP="00E932E1">
            <w:pPr>
              <w:pStyle w:val="Nincstrkz"/>
              <w:jc w:val="center"/>
              <w:rPr>
                <w:rFonts w:cs="Times New Roman"/>
                <w:b/>
                <w:bCs/>
                <w:lang w:val="hu-HU"/>
              </w:rPr>
            </w:pPr>
            <w:r w:rsidRPr="00A22CCC">
              <w:rPr>
                <w:rFonts w:cs="Times New Roman"/>
                <w:b/>
                <w:bCs/>
                <w:lang w:val="hu-HU"/>
              </w:rPr>
              <w:t>Szervrendszer k</w:t>
            </w:r>
            <w:r w:rsidR="002773D4" w:rsidRPr="00A22CCC">
              <w:rPr>
                <w:rFonts w:cs="Times New Roman"/>
                <w:b/>
                <w:bCs/>
                <w:lang w:val="hu-HU"/>
              </w:rPr>
              <w:t>ategória</w:t>
            </w:r>
          </w:p>
        </w:tc>
        <w:tc>
          <w:tcPr>
            <w:tcW w:w="7229" w:type="dxa"/>
            <w:gridSpan w:val="5"/>
          </w:tcPr>
          <w:p w14:paraId="5B039BD1" w14:textId="77777777" w:rsidR="002773D4" w:rsidRPr="00A22CCC" w:rsidRDefault="002773D4" w:rsidP="00E932E1">
            <w:pPr>
              <w:pStyle w:val="Nincstrkz"/>
              <w:jc w:val="center"/>
              <w:rPr>
                <w:rFonts w:cs="Times New Roman"/>
                <w:b/>
                <w:bCs/>
                <w:lang w:val="hu-HU"/>
              </w:rPr>
            </w:pPr>
            <w:r w:rsidRPr="00A22CCC">
              <w:rPr>
                <w:rFonts w:cs="Times New Roman"/>
                <w:b/>
                <w:bCs/>
                <w:lang w:val="hu-HU"/>
              </w:rPr>
              <w:t>Gyógyszer okozta mellékhatás</w:t>
            </w:r>
          </w:p>
        </w:tc>
      </w:tr>
      <w:tr w:rsidR="002773D4" w:rsidRPr="00A22CCC" w14:paraId="445F8802" w14:textId="77777777" w:rsidTr="00250096">
        <w:trPr>
          <w:trHeight w:val="230"/>
        </w:trPr>
        <w:tc>
          <w:tcPr>
            <w:tcW w:w="1843" w:type="dxa"/>
            <w:vMerge/>
            <w:tcBorders>
              <w:top w:val="nil"/>
            </w:tcBorders>
          </w:tcPr>
          <w:p w14:paraId="51A6EBA7" w14:textId="77777777" w:rsidR="002773D4" w:rsidRPr="00A22CCC" w:rsidRDefault="002773D4" w:rsidP="00E932E1">
            <w:pPr>
              <w:pStyle w:val="Nincstrkz"/>
              <w:jc w:val="center"/>
              <w:rPr>
                <w:rFonts w:cs="Times New Roman"/>
                <w:b/>
                <w:bCs/>
                <w:lang w:val="hu-HU"/>
              </w:rPr>
            </w:pPr>
          </w:p>
        </w:tc>
        <w:tc>
          <w:tcPr>
            <w:tcW w:w="7229" w:type="dxa"/>
            <w:gridSpan w:val="5"/>
          </w:tcPr>
          <w:p w14:paraId="0BAB4415" w14:textId="77777777" w:rsidR="002773D4" w:rsidRPr="00A22CCC" w:rsidRDefault="002773D4" w:rsidP="00E932E1">
            <w:pPr>
              <w:pStyle w:val="Nincstrkz"/>
              <w:jc w:val="center"/>
              <w:rPr>
                <w:rFonts w:cs="Times New Roman"/>
                <w:b/>
                <w:bCs/>
                <w:lang w:val="hu-HU"/>
              </w:rPr>
            </w:pPr>
            <w:r w:rsidRPr="00A22CCC">
              <w:rPr>
                <w:rFonts w:cs="Times New Roman"/>
                <w:b/>
                <w:bCs/>
                <w:lang w:val="hu-HU"/>
              </w:rPr>
              <w:t>Gyakoriság</w:t>
            </w:r>
          </w:p>
        </w:tc>
      </w:tr>
      <w:tr w:rsidR="00250096" w:rsidRPr="00A22CCC" w14:paraId="661A9F25" w14:textId="77777777" w:rsidTr="00250096">
        <w:trPr>
          <w:trHeight w:val="460"/>
        </w:trPr>
        <w:tc>
          <w:tcPr>
            <w:tcW w:w="1843" w:type="dxa"/>
            <w:vMerge/>
            <w:tcBorders>
              <w:top w:val="nil"/>
            </w:tcBorders>
          </w:tcPr>
          <w:p w14:paraId="1FF19F47" w14:textId="77777777" w:rsidR="002773D4" w:rsidRPr="00A22CCC" w:rsidRDefault="002773D4" w:rsidP="00E932E1">
            <w:pPr>
              <w:pStyle w:val="Nincstrkz"/>
              <w:jc w:val="center"/>
              <w:rPr>
                <w:rFonts w:cs="Times New Roman"/>
                <w:b/>
                <w:bCs/>
                <w:lang w:val="hu-HU"/>
              </w:rPr>
            </w:pPr>
          </w:p>
        </w:tc>
        <w:tc>
          <w:tcPr>
            <w:tcW w:w="1297" w:type="dxa"/>
          </w:tcPr>
          <w:p w14:paraId="13782583" w14:textId="77777777" w:rsidR="002773D4" w:rsidRPr="00A22CCC" w:rsidRDefault="002773D4" w:rsidP="00E932E1">
            <w:pPr>
              <w:pStyle w:val="Nincstrkz"/>
              <w:jc w:val="center"/>
              <w:rPr>
                <w:rFonts w:cs="Times New Roman"/>
                <w:b/>
                <w:bCs/>
                <w:lang w:val="hu-HU"/>
              </w:rPr>
            </w:pPr>
            <w:r w:rsidRPr="00A22CCC">
              <w:rPr>
                <w:rFonts w:cs="Times New Roman"/>
                <w:b/>
                <w:bCs/>
                <w:lang w:val="hu-HU"/>
              </w:rPr>
              <w:t>Nagyon gyakori</w:t>
            </w:r>
          </w:p>
        </w:tc>
        <w:tc>
          <w:tcPr>
            <w:tcW w:w="1396" w:type="dxa"/>
          </w:tcPr>
          <w:p w14:paraId="0343C758" w14:textId="77777777" w:rsidR="002773D4" w:rsidRPr="00A22CCC" w:rsidRDefault="002773D4" w:rsidP="00E932E1">
            <w:pPr>
              <w:pStyle w:val="Nincstrkz"/>
              <w:jc w:val="center"/>
              <w:rPr>
                <w:rFonts w:cs="Times New Roman"/>
                <w:b/>
                <w:bCs/>
                <w:lang w:val="hu-HU"/>
              </w:rPr>
            </w:pPr>
            <w:r w:rsidRPr="00A22CCC">
              <w:rPr>
                <w:rFonts w:cs="Times New Roman"/>
                <w:b/>
                <w:bCs/>
                <w:lang w:val="hu-HU"/>
              </w:rPr>
              <w:t>Gyakori</w:t>
            </w:r>
          </w:p>
        </w:tc>
        <w:tc>
          <w:tcPr>
            <w:tcW w:w="1843" w:type="dxa"/>
          </w:tcPr>
          <w:p w14:paraId="5A4329A6" w14:textId="77777777" w:rsidR="002773D4" w:rsidRPr="00A22CCC" w:rsidRDefault="002773D4" w:rsidP="00E932E1">
            <w:pPr>
              <w:pStyle w:val="Nincstrkz"/>
              <w:jc w:val="center"/>
              <w:rPr>
                <w:rFonts w:cs="Times New Roman"/>
                <w:b/>
                <w:bCs/>
                <w:lang w:val="hu-HU"/>
              </w:rPr>
            </w:pPr>
            <w:r w:rsidRPr="00A22CCC">
              <w:rPr>
                <w:rFonts w:cs="Times New Roman"/>
                <w:b/>
                <w:bCs/>
                <w:lang w:val="hu-HU"/>
              </w:rPr>
              <w:t>Nem gyakori</w:t>
            </w:r>
          </w:p>
        </w:tc>
        <w:tc>
          <w:tcPr>
            <w:tcW w:w="1559" w:type="dxa"/>
          </w:tcPr>
          <w:p w14:paraId="5DA1A55D" w14:textId="77777777" w:rsidR="002773D4" w:rsidRPr="00A22CCC" w:rsidRDefault="002773D4" w:rsidP="00E932E1">
            <w:pPr>
              <w:pStyle w:val="Nincstrkz"/>
              <w:jc w:val="center"/>
              <w:rPr>
                <w:rFonts w:cs="Times New Roman"/>
                <w:b/>
                <w:bCs/>
                <w:lang w:val="hu-HU"/>
              </w:rPr>
            </w:pPr>
            <w:r w:rsidRPr="00A22CCC">
              <w:rPr>
                <w:rFonts w:cs="Times New Roman"/>
                <w:b/>
                <w:bCs/>
                <w:lang w:val="hu-HU"/>
              </w:rPr>
              <w:t>Ritka</w:t>
            </w:r>
          </w:p>
        </w:tc>
        <w:tc>
          <w:tcPr>
            <w:tcW w:w="1134" w:type="dxa"/>
          </w:tcPr>
          <w:p w14:paraId="1D51CC62" w14:textId="1EDE9786" w:rsidR="002773D4" w:rsidRPr="00A22CCC" w:rsidRDefault="002773D4" w:rsidP="00E932E1">
            <w:pPr>
              <w:pStyle w:val="Nincstrkz"/>
              <w:jc w:val="center"/>
              <w:rPr>
                <w:rFonts w:cs="Times New Roman"/>
                <w:b/>
                <w:bCs/>
                <w:lang w:val="hu-HU"/>
              </w:rPr>
            </w:pPr>
            <w:r w:rsidRPr="00A22CCC">
              <w:rPr>
                <w:rFonts w:cs="Times New Roman"/>
                <w:b/>
                <w:bCs/>
                <w:lang w:val="hu-HU"/>
              </w:rPr>
              <w:t>Nem ismert</w:t>
            </w:r>
            <w:r w:rsidR="00E8550C" w:rsidRPr="00A22CCC">
              <w:rPr>
                <w:rFonts w:cs="Times New Roman"/>
                <w:b/>
                <w:bCs/>
                <w:vertAlign w:val="superscript"/>
                <w:lang w:val="hu-HU"/>
              </w:rPr>
              <w:t>a</w:t>
            </w:r>
          </w:p>
        </w:tc>
      </w:tr>
      <w:tr w:rsidR="00250096" w:rsidRPr="00A22CCC" w14:paraId="5531C179" w14:textId="77777777" w:rsidTr="00250096">
        <w:trPr>
          <w:trHeight w:val="1240"/>
        </w:trPr>
        <w:tc>
          <w:tcPr>
            <w:tcW w:w="1843" w:type="dxa"/>
          </w:tcPr>
          <w:p w14:paraId="26583C96" w14:textId="5C05F6A3" w:rsidR="002773D4" w:rsidRPr="00A22CCC" w:rsidRDefault="002773D4" w:rsidP="00602B41">
            <w:pPr>
              <w:pStyle w:val="Nincstrkz"/>
              <w:rPr>
                <w:rFonts w:cs="Times New Roman"/>
                <w:b/>
                <w:bCs/>
                <w:lang w:val="hu-HU"/>
              </w:rPr>
            </w:pPr>
            <w:r w:rsidRPr="00A22CCC">
              <w:rPr>
                <w:rFonts w:cs="Times New Roman"/>
                <w:b/>
                <w:bCs/>
                <w:lang w:val="hu-HU"/>
              </w:rPr>
              <w:t xml:space="preserve">Fertőző betegségek és </w:t>
            </w:r>
            <w:r w:rsidR="00250096" w:rsidRPr="00A22CCC">
              <w:rPr>
                <w:rFonts w:cs="Times New Roman"/>
                <w:b/>
                <w:bCs/>
                <w:lang w:val="hu-HU"/>
              </w:rPr>
              <w:t>parazitafertőzések</w:t>
            </w:r>
          </w:p>
        </w:tc>
        <w:tc>
          <w:tcPr>
            <w:tcW w:w="1297" w:type="dxa"/>
          </w:tcPr>
          <w:p w14:paraId="221920C8" w14:textId="77777777" w:rsidR="002773D4" w:rsidRPr="00A22CCC" w:rsidRDefault="002773D4" w:rsidP="00602B41">
            <w:pPr>
              <w:pStyle w:val="Nincstrkz"/>
              <w:rPr>
                <w:rFonts w:cs="Times New Roman"/>
                <w:lang w:val="hu-HU"/>
              </w:rPr>
            </w:pPr>
          </w:p>
        </w:tc>
        <w:tc>
          <w:tcPr>
            <w:tcW w:w="1396" w:type="dxa"/>
          </w:tcPr>
          <w:p w14:paraId="390B6DC7" w14:textId="77777777" w:rsidR="002773D4" w:rsidRPr="00A22CCC" w:rsidRDefault="002773D4" w:rsidP="00602B41">
            <w:pPr>
              <w:pStyle w:val="Nincstrkz"/>
              <w:rPr>
                <w:rFonts w:cs="Times New Roman"/>
                <w:lang w:val="hu-HU"/>
              </w:rPr>
            </w:pPr>
            <w:r w:rsidRPr="00A22CCC">
              <w:rPr>
                <w:rFonts w:cs="Times New Roman"/>
                <w:lang w:val="hu-HU"/>
              </w:rPr>
              <w:t>felső légúti fertőzés, húgyúti fertőzés, influenza</w:t>
            </w:r>
          </w:p>
        </w:tc>
        <w:tc>
          <w:tcPr>
            <w:tcW w:w="1843" w:type="dxa"/>
          </w:tcPr>
          <w:p w14:paraId="57C6267A" w14:textId="487761A9" w:rsidR="002773D4" w:rsidRPr="00A22CCC" w:rsidRDefault="002773D4" w:rsidP="00E932E1">
            <w:pPr>
              <w:pStyle w:val="Nincstrkz"/>
              <w:rPr>
                <w:rFonts w:cs="Times New Roman"/>
                <w:lang w:val="hu-HU"/>
              </w:rPr>
            </w:pPr>
            <w:r w:rsidRPr="00A22CCC">
              <w:rPr>
                <w:rFonts w:cs="Times New Roman"/>
                <w:lang w:val="hu-HU"/>
              </w:rPr>
              <w:t xml:space="preserve">pneumonia, bronchitis, légúti fertőzés, sinusitis, cystitis, fülfertőzés, tonsillitis, </w:t>
            </w:r>
            <w:r w:rsidRPr="00A22CCC">
              <w:rPr>
                <w:rFonts w:cs="Times New Roman"/>
                <w:lang w:val="hu-HU"/>
              </w:rPr>
              <w:lastRenderedPageBreak/>
              <w:t>onychomycosis</w:t>
            </w:r>
            <w:r w:rsidR="00E932E1" w:rsidRPr="00A22CCC">
              <w:rPr>
                <w:rFonts w:cs="Times New Roman"/>
                <w:lang w:val="hu-HU"/>
              </w:rPr>
              <w:t xml:space="preserve">, </w:t>
            </w:r>
            <w:r w:rsidRPr="00A22CCC">
              <w:rPr>
                <w:rFonts w:cs="Times New Roman"/>
                <w:lang w:val="hu-HU"/>
              </w:rPr>
              <w:t>cellulitis</w:t>
            </w:r>
            <w:r w:rsidR="00343B24">
              <w:rPr>
                <w:rFonts w:cs="Times New Roman"/>
                <w:lang w:val="hu-HU"/>
              </w:rPr>
              <w:t xml:space="preserve">, </w:t>
            </w:r>
            <w:r w:rsidR="00343B24" w:rsidRPr="00A22CCC">
              <w:rPr>
                <w:rFonts w:cs="Times New Roman"/>
                <w:lang w:val="hu-HU"/>
              </w:rPr>
              <w:t>subcutan abscessus</w:t>
            </w:r>
          </w:p>
        </w:tc>
        <w:tc>
          <w:tcPr>
            <w:tcW w:w="1559" w:type="dxa"/>
          </w:tcPr>
          <w:p w14:paraId="67BEF34E" w14:textId="58CFE550" w:rsidR="002773D4" w:rsidRPr="00A22CCC" w:rsidRDefault="002773D4" w:rsidP="00602B41">
            <w:pPr>
              <w:pStyle w:val="Nincstrkz"/>
              <w:rPr>
                <w:rFonts w:cs="Times New Roman"/>
                <w:lang w:val="hu-HU"/>
              </w:rPr>
            </w:pPr>
            <w:r w:rsidRPr="00A22CCC">
              <w:rPr>
                <w:rFonts w:cs="Times New Roman"/>
                <w:lang w:val="hu-HU"/>
              </w:rPr>
              <w:lastRenderedPageBreak/>
              <w:t xml:space="preserve">szemfertőzés, acarodermatitis </w:t>
            </w:r>
          </w:p>
        </w:tc>
        <w:tc>
          <w:tcPr>
            <w:tcW w:w="1134" w:type="dxa"/>
          </w:tcPr>
          <w:p w14:paraId="2388E123" w14:textId="77777777" w:rsidR="002773D4" w:rsidRPr="00A22CCC" w:rsidRDefault="002773D4" w:rsidP="00602B41">
            <w:pPr>
              <w:pStyle w:val="Nincstrkz"/>
              <w:rPr>
                <w:rFonts w:cs="Times New Roman"/>
                <w:lang w:val="hu-HU"/>
              </w:rPr>
            </w:pPr>
          </w:p>
        </w:tc>
      </w:tr>
      <w:tr w:rsidR="00250096" w:rsidRPr="00A22CCC" w14:paraId="2F255408" w14:textId="77777777" w:rsidTr="00250096">
        <w:trPr>
          <w:trHeight w:val="921"/>
        </w:trPr>
        <w:tc>
          <w:tcPr>
            <w:tcW w:w="1843" w:type="dxa"/>
          </w:tcPr>
          <w:p w14:paraId="70D81CEA" w14:textId="77777777" w:rsidR="002773D4" w:rsidRPr="00A22CCC" w:rsidRDefault="002773D4" w:rsidP="00602B41">
            <w:pPr>
              <w:pStyle w:val="Nincstrkz"/>
              <w:rPr>
                <w:rFonts w:cs="Times New Roman"/>
                <w:b/>
                <w:bCs/>
                <w:lang w:val="hu-HU"/>
              </w:rPr>
            </w:pPr>
            <w:r w:rsidRPr="00A22CCC">
              <w:rPr>
                <w:rFonts w:cs="Times New Roman"/>
                <w:b/>
                <w:bCs/>
                <w:lang w:val="hu-HU"/>
              </w:rPr>
              <w:t>Vérképzőszervi és nyirokrendszeri betegségek és tünetek</w:t>
            </w:r>
          </w:p>
        </w:tc>
        <w:tc>
          <w:tcPr>
            <w:tcW w:w="1297" w:type="dxa"/>
          </w:tcPr>
          <w:p w14:paraId="2DDA34AB" w14:textId="77777777" w:rsidR="002773D4" w:rsidRPr="00A22CCC" w:rsidRDefault="002773D4" w:rsidP="00602B41">
            <w:pPr>
              <w:pStyle w:val="Nincstrkz"/>
              <w:rPr>
                <w:rFonts w:cs="Times New Roman"/>
                <w:lang w:val="hu-HU"/>
              </w:rPr>
            </w:pPr>
          </w:p>
        </w:tc>
        <w:tc>
          <w:tcPr>
            <w:tcW w:w="1396" w:type="dxa"/>
          </w:tcPr>
          <w:p w14:paraId="2723611C" w14:textId="77777777" w:rsidR="002773D4" w:rsidRPr="00A22CCC" w:rsidRDefault="002773D4" w:rsidP="00602B41">
            <w:pPr>
              <w:pStyle w:val="Nincstrkz"/>
              <w:rPr>
                <w:rFonts w:cs="Times New Roman"/>
                <w:lang w:val="hu-HU"/>
              </w:rPr>
            </w:pPr>
          </w:p>
        </w:tc>
        <w:tc>
          <w:tcPr>
            <w:tcW w:w="1843" w:type="dxa"/>
          </w:tcPr>
          <w:p w14:paraId="1351329C" w14:textId="141357CB" w:rsidR="002773D4" w:rsidRPr="00A22CCC" w:rsidRDefault="002773D4" w:rsidP="00602B41">
            <w:pPr>
              <w:pStyle w:val="Nincstrkz"/>
              <w:rPr>
                <w:rFonts w:cs="Times New Roman"/>
                <w:lang w:val="hu-HU"/>
              </w:rPr>
            </w:pPr>
            <w:r w:rsidRPr="00A22CCC">
              <w:rPr>
                <w:rFonts w:cs="Times New Roman"/>
                <w:lang w:val="hu-HU"/>
              </w:rPr>
              <w:t>csökkent fehérvérsejtszám, anaemia</w:t>
            </w:r>
          </w:p>
        </w:tc>
        <w:tc>
          <w:tcPr>
            <w:tcW w:w="1559" w:type="dxa"/>
          </w:tcPr>
          <w:p w14:paraId="2D0F506E" w14:textId="581B867C" w:rsidR="002773D4" w:rsidRPr="00A22CCC" w:rsidRDefault="002773D4" w:rsidP="00602B41">
            <w:pPr>
              <w:pStyle w:val="Nincstrkz"/>
              <w:rPr>
                <w:rFonts w:cs="Times New Roman"/>
                <w:lang w:val="hu-HU"/>
              </w:rPr>
            </w:pPr>
            <w:r w:rsidRPr="00A22CCC">
              <w:rPr>
                <w:rFonts w:cs="Times New Roman"/>
                <w:lang w:val="hu-HU"/>
              </w:rPr>
              <w:t xml:space="preserve">neutropenia, </w:t>
            </w:r>
            <w:r w:rsidR="00343B24" w:rsidRPr="00A22CCC">
              <w:rPr>
                <w:rFonts w:cs="Times New Roman"/>
                <w:lang w:val="hu-HU"/>
              </w:rPr>
              <w:t>thrombocytopenia</w:t>
            </w:r>
            <w:r w:rsidR="00343B24">
              <w:rPr>
                <w:rFonts w:cs="Times New Roman"/>
                <w:lang w:val="hu-HU"/>
              </w:rPr>
              <w:t>,</w:t>
            </w:r>
            <w:r w:rsidR="00343B24" w:rsidRPr="00A22CCC">
              <w:rPr>
                <w:rFonts w:cs="Times New Roman"/>
                <w:lang w:val="hu-HU"/>
              </w:rPr>
              <w:t xml:space="preserve"> </w:t>
            </w:r>
            <w:r w:rsidRPr="00A22CCC">
              <w:rPr>
                <w:rFonts w:cs="Times New Roman"/>
                <w:lang w:val="hu-HU"/>
              </w:rPr>
              <w:t>emelkedett eosinophilszám</w:t>
            </w:r>
          </w:p>
        </w:tc>
        <w:tc>
          <w:tcPr>
            <w:tcW w:w="1134" w:type="dxa"/>
          </w:tcPr>
          <w:p w14:paraId="3F8D69EC" w14:textId="325E03E5" w:rsidR="002773D4" w:rsidRPr="00A22CCC" w:rsidRDefault="002773D4" w:rsidP="00602B41">
            <w:pPr>
              <w:pStyle w:val="Nincstrkz"/>
              <w:rPr>
                <w:rFonts w:cs="Times New Roman"/>
                <w:lang w:val="hu-HU"/>
              </w:rPr>
            </w:pPr>
            <w:r w:rsidRPr="00A22CCC">
              <w:rPr>
                <w:rFonts w:cs="Times New Roman"/>
                <w:lang w:val="hu-HU"/>
              </w:rPr>
              <w:t>agranulo</w:t>
            </w:r>
            <w:r w:rsidR="00E932E1" w:rsidRPr="00A22CCC">
              <w:rPr>
                <w:rFonts w:cs="Times New Roman"/>
                <w:lang w:val="hu-HU"/>
              </w:rPr>
              <w:t>-</w:t>
            </w:r>
            <w:r w:rsidRPr="00A22CCC">
              <w:rPr>
                <w:rFonts w:cs="Times New Roman"/>
                <w:lang w:val="hu-HU"/>
              </w:rPr>
              <w:t>cytosis</w:t>
            </w:r>
          </w:p>
        </w:tc>
      </w:tr>
      <w:tr w:rsidR="00250096" w:rsidRPr="00A22CCC" w14:paraId="3D658FCB" w14:textId="77777777" w:rsidTr="00250096">
        <w:trPr>
          <w:trHeight w:val="688"/>
        </w:trPr>
        <w:tc>
          <w:tcPr>
            <w:tcW w:w="1843" w:type="dxa"/>
          </w:tcPr>
          <w:p w14:paraId="44D49BC2" w14:textId="1021793D" w:rsidR="002773D4" w:rsidRPr="00A22CCC" w:rsidRDefault="002773D4" w:rsidP="00E8550C">
            <w:pPr>
              <w:pStyle w:val="Nincstrkz"/>
              <w:rPr>
                <w:rFonts w:cs="Times New Roman"/>
                <w:b/>
                <w:bCs/>
                <w:lang w:val="hu-HU"/>
              </w:rPr>
            </w:pPr>
            <w:r w:rsidRPr="00A22CCC">
              <w:rPr>
                <w:rFonts w:cs="Times New Roman"/>
                <w:b/>
                <w:bCs/>
                <w:w w:val="95"/>
                <w:lang w:val="hu-HU"/>
              </w:rPr>
              <w:t xml:space="preserve">Immunrendszeri </w:t>
            </w:r>
            <w:r w:rsidRPr="00A22CCC">
              <w:rPr>
                <w:rFonts w:cs="Times New Roman"/>
                <w:b/>
                <w:bCs/>
                <w:lang w:val="hu-HU"/>
              </w:rPr>
              <w:t>betegségek és</w:t>
            </w:r>
            <w:r w:rsidR="00E8550C" w:rsidRPr="00A22CCC">
              <w:rPr>
                <w:rFonts w:cs="Times New Roman"/>
                <w:b/>
                <w:bCs/>
                <w:lang w:val="hu-HU"/>
              </w:rPr>
              <w:t xml:space="preserve"> </w:t>
            </w:r>
            <w:r w:rsidRPr="00A22CCC">
              <w:rPr>
                <w:rFonts w:cs="Times New Roman"/>
                <w:b/>
                <w:bCs/>
                <w:lang w:val="hu-HU"/>
              </w:rPr>
              <w:t>tünetek</w:t>
            </w:r>
          </w:p>
        </w:tc>
        <w:tc>
          <w:tcPr>
            <w:tcW w:w="1297" w:type="dxa"/>
          </w:tcPr>
          <w:p w14:paraId="2B682B5C" w14:textId="77777777" w:rsidR="002773D4" w:rsidRPr="00A22CCC" w:rsidRDefault="002773D4" w:rsidP="00602B41">
            <w:pPr>
              <w:pStyle w:val="Nincstrkz"/>
              <w:rPr>
                <w:rFonts w:cs="Times New Roman"/>
                <w:lang w:val="hu-HU"/>
              </w:rPr>
            </w:pPr>
          </w:p>
        </w:tc>
        <w:tc>
          <w:tcPr>
            <w:tcW w:w="1396" w:type="dxa"/>
          </w:tcPr>
          <w:p w14:paraId="56541FA5" w14:textId="77777777" w:rsidR="002773D4" w:rsidRPr="00A22CCC" w:rsidRDefault="002773D4" w:rsidP="00602B41">
            <w:pPr>
              <w:pStyle w:val="Nincstrkz"/>
              <w:rPr>
                <w:rFonts w:cs="Times New Roman"/>
                <w:lang w:val="hu-HU"/>
              </w:rPr>
            </w:pPr>
          </w:p>
        </w:tc>
        <w:tc>
          <w:tcPr>
            <w:tcW w:w="1843" w:type="dxa"/>
          </w:tcPr>
          <w:p w14:paraId="744ED1C2" w14:textId="77777777" w:rsidR="002773D4" w:rsidRPr="00A22CCC" w:rsidRDefault="002773D4" w:rsidP="00602B41">
            <w:pPr>
              <w:pStyle w:val="Nincstrkz"/>
              <w:rPr>
                <w:rFonts w:cs="Times New Roman"/>
                <w:lang w:val="hu-HU"/>
              </w:rPr>
            </w:pPr>
            <w:r w:rsidRPr="00A22CCC">
              <w:rPr>
                <w:rFonts w:cs="Times New Roman"/>
                <w:lang w:val="hu-HU"/>
              </w:rPr>
              <w:t>túlérzékenység</w:t>
            </w:r>
          </w:p>
        </w:tc>
        <w:tc>
          <w:tcPr>
            <w:tcW w:w="1559" w:type="dxa"/>
          </w:tcPr>
          <w:p w14:paraId="0ED1F0FF" w14:textId="77777777" w:rsidR="002773D4" w:rsidRPr="00A22CCC" w:rsidRDefault="002773D4" w:rsidP="00602B41">
            <w:pPr>
              <w:pStyle w:val="Nincstrkz"/>
              <w:rPr>
                <w:rFonts w:cs="Times New Roman"/>
                <w:lang w:val="hu-HU"/>
              </w:rPr>
            </w:pPr>
          </w:p>
        </w:tc>
        <w:tc>
          <w:tcPr>
            <w:tcW w:w="1134" w:type="dxa"/>
          </w:tcPr>
          <w:p w14:paraId="2717214F" w14:textId="100019BC" w:rsidR="002773D4" w:rsidRPr="00A22CCC" w:rsidRDefault="002773D4" w:rsidP="00602B41">
            <w:pPr>
              <w:pStyle w:val="Nincstrkz"/>
              <w:rPr>
                <w:rFonts w:cs="Times New Roman"/>
                <w:lang w:val="hu-HU"/>
              </w:rPr>
            </w:pPr>
            <w:r w:rsidRPr="00A22CCC">
              <w:rPr>
                <w:rFonts w:cs="Times New Roman"/>
                <w:lang w:val="hu-HU"/>
              </w:rPr>
              <w:t>ana</w:t>
            </w:r>
            <w:r w:rsidR="00E932E1" w:rsidRPr="00A22CCC">
              <w:rPr>
                <w:rFonts w:cs="Times New Roman"/>
                <w:lang w:val="hu-HU"/>
              </w:rPr>
              <w:t>fi</w:t>
            </w:r>
            <w:r w:rsidRPr="00A22CCC">
              <w:rPr>
                <w:rFonts w:cs="Times New Roman"/>
                <w:lang w:val="hu-HU"/>
              </w:rPr>
              <w:t>laxiás reakció</w:t>
            </w:r>
          </w:p>
        </w:tc>
      </w:tr>
      <w:tr w:rsidR="00250096" w:rsidRPr="00A22CCC" w14:paraId="1852FA7A" w14:textId="77777777" w:rsidTr="00250096">
        <w:trPr>
          <w:trHeight w:val="1036"/>
        </w:trPr>
        <w:tc>
          <w:tcPr>
            <w:tcW w:w="1843" w:type="dxa"/>
          </w:tcPr>
          <w:p w14:paraId="7C4A2C25" w14:textId="77777777" w:rsidR="002773D4" w:rsidRPr="00A22CCC" w:rsidRDefault="002773D4" w:rsidP="00602B41">
            <w:pPr>
              <w:pStyle w:val="Nincstrkz"/>
              <w:rPr>
                <w:rFonts w:cs="Times New Roman"/>
                <w:b/>
                <w:bCs/>
                <w:lang w:val="hu-HU"/>
              </w:rPr>
            </w:pPr>
            <w:r w:rsidRPr="00A22CCC">
              <w:rPr>
                <w:rFonts w:cs="Times New Roman"/>
                <w:b/>
                <w:bCs/>
                <w:lang w:val="hu-HU"/>
              </w:rPr>
              <w:t>Endokrin betegségek és tünetek</w:t>
            </w:r>
          </w:p>
        </w:tc>
        <w:tc>
          <w:tcPr>
            <w:tcW w:w="1297" w:type="dxa"/>
          </w:tcPr>
          <w:p w14:paraId="448C79A2" w14:textId="77777777" w:rsidR="002773D4" w:rsidRPr="00A22CCC" w:rsidRDefault="002773D4" w:rsidP="00602B41">
            <w:pPr>
              <w:pStyle w:val="Nincstrkz"/>
              <w:rPr>
                <w:rFonts w:cs="Times New Roman"/>
                <w:lang w:val="hu-HU"/>
              </w:rPr>
            </w:pPr>
          </w:p>
        </w:tc>
        <w:tc>
          <w:tcPr>
            <w:tcW w:w="1396" w:type="dxa"/>
          </w:tcPr>
          <w:p w14:paraId="5C230ECC" w14:textId="54C8748A" w:rsidR="002773D4" w:rsidRPr="00A22CCC" w:rsidRDefault="002773D4" w:rsidP="00602B41">
            <w:pPr>
              <w:pStyle w:val="Nincstrkz"/>
              <w:rPr>
                <w:rFonts w:cs="Times New Roman"/>
                <w:lang w:val="hu-HU"/>
              </w:rPr>
            </w:pPr>
            <w:r w:rsidRPr="00A22CCC">
              <w:rPr>
                <w:rFonts w:cs="Times New Roman"/>
                <w:lang w:val="hu-HU"/>
              </w:rPr>
              <w:t>hyperprolac- tinaemia</w:t>
            </w:r>
            <w:r w:rsidR="00E932E1" w:rsidRPr="00A22CCC">
              <w:rPr>
                <w:rFonts w:cs="Times New Roman"/>
                <w:vertAlign w:val="superscript"/>
                <w:lang w:val="hu-HU"/>
              </w:rPr>
              <w:t>b</w:t>
            </w:r>
          </w:p>
        </w:tc>
        <w:tc>
          <w:tcPr>
            <w:tcW w:w="1843" w:type="dxa"/>
          </w:tcPr>
          <w:p w14:paraId="47FB84DF" w14:textId="77777777" w:rsidR="002773D4" w:rsidRPr="00A22CCC" w:rsidRDefault="002773D4" w:rsidP="00602B41">
            <w:pPr>
              <w:pStyle w:val="Nincstrkz"/>
              <w:rPr>
                <w:rFonts w:cs="Times New Roman"/>
                <w:lang w:val="hu-HU"/>
              </w:rPr>
            </w:pPr>
          </w:p>
        </w:tc>
        <w:tc>
          <w:tcPr>
            <w:tcW w:w="1559" w:type="dxa"/>
          </w:tcPr>
          <w:p w14:paraId="09451D68" w14:textId="16AA3082" w:rsidR="002773D4" w:rsidRPr="00A22CCC" w:rsidRDefault="002773D4" w:rsidP="00E932E1">
            <w:pPr>
              <w:pStyle w:val="Nincstrkz"/>
              <w:rPr>
                <w:rFonts w:cs="Times New Roman"/>
                <w:lang w:val="hu-HU"/>
              </w:rPr>
            </w:pPr>
            <w:r w:rsidRPr="00A22CCC">
              <w:rPr>
                <w:rFonts w:cs="Times New Roman"/>
                <w:lang w:val="hu-HU"/>
              </w:rPr>
              <w:t>elégtelen antidiuretikus hormon</w:t>
            </w:r>
            <w:r w:rsidR="00E932E1" w:rsidRPr="00A22CCC">
              <w:rPr>
                <w:rFonts w:cs="Times New Roman"/>
                <w:lang w:val="hu-HU"/>
              </w:rPr>
              <w:t>-</w:t>
            </w:r>
            <w:r w:rsidRPr="00A22CCC">
              <w:rPr>
                <w:rFonts w:cs="Times New Roman"/>
                <w:lang w:val="hu-HU"/>
              </w:rPr>
              <w:t>kiválasztás,</w:t>
            </w:r>
            <w:r w:rsidR="00E932E1" w:rsidRPr="00A22CCC">
              <w:rPr>
                <w:rFonts w:cs="Times New Roman"/>
                <w:lang w:val="hu-HU"/>
              </w:rPr>
              <w:t xml:space="preserve"> </w:t>
            </w:r>
            <w:r w:rsidRPr="00A22CCC">
              <w:rPr>
                <w:rFonts w:cs="Times New Roman"/>
                <w:lang w:val="hu-HU"/>
              </w:rPr>
              <w:t>cukor jelenléte a vizeletben</w:t>
            </w:r>
          </w:p>
        </w:tc>
        <w:tc>
          <w:tcPr>
            <w:tcW w:w="1134" w:type="dxa"/>
          </w:tcPr>
          <w:p w14:paraId="3B85D541" w14:textId="77777777" w:rsidR="002773D4" w:rsidRPr="00A22CCC" w:rsidRDefault="002773D4" w:rsidP="00602B41">
            <w:pPr>
              <w:pStyle w:val="Nincstrkz"/>
              <w:rPr>
                <w:rFonts w:cs="Times New Roman"/>
                <w:lang w:val="hu-HU"/>
              </w:rPr>
            </w:pPr>
          </w:p>
        </w:tc>
      </w:tr>
      <w:tr w:rsidR="00250096" w:rsidRPr="00A22CCC" w14:paraId="409BF94A" w14:textId="77777777" w:rsidTr="00250096">
        <w:trPr>
          <w:trHeight w:val="1449"/>
        </w:trPr>
        <w:tc>
          <w:tcPr>
            <w:tcW w:w="1843" w:type="dxa"/>
          </w:tcPr>
          <w:p w14:paraId="425FE852" w14:textId="77777777" w:rsidR="002773D4" w:rsidRPr="00A22CCC" w:rsidRDefault="002773D4" w:rsidP="00602B41">
            <w:pPr>
              <w:pStyle w:val="Nincstrkz"/>
              <w:rPr>
                <w:rFonts w:cs="Times New Roman"/>
                <w:b/>
                <w:bCs/>
                <w:lang w:val="hu-HU"/>
              </w:rPr>
            </w:pPr>
            <w:r w:rsidRPr="00A22CCC">
              <w:rPr>
                <w:rFonts w:cs="Times New Roman"/>
                <w:b/>
                <w:bCs/>
                <w:lang w:val="hu-HU"/>
              </w:rPr>
              <w:t>Anyagcsere- és táplálkozási betegségek és tünetek</w:t>
            </w:r>
          </w:p>
        </w:tc>
        <w:tc>
          <w:tcPr>
            <w:tcW w:w="1297" w:type="dxa"/>
          </w:tcPr>
          <w:p w14:paraId="74606EFF" w14:textId="77777777" w:rsidR="002773D4" w:rsidRPr="00A22CCC" w:rsidRDefault="002773D4" w:rsidP="00602B41">
            <w:pPr>
              <w:pStyle w:val="Nincstrkz"/>
              <w:rPr>
                <w:rFonts w:cs="Times New Roman"/>
                <w:lang w:val="hu-HU"/>
              </w:rPr>
            </w:pPr>
          </w:p>
        </w:tc>
        <w:tc>
          <w:tcPr>
            <w:tcW w:w="1396" w:type="dxa"/>
          </w:tcPr>
          <w:p w14:paraId="328F2B57" w14:textId="3836660E" w:rsidR="002773D4" w:rsidRPr="00A22CCC" w:rsidRDefault="002773D4" w:rsidP="00602B41">
            <w:pPr>
              <w:pStyle w:val="Nincstrkz"/>
              <w:rPr>
                <w:rFonts w:cs="Times New Roman"/>
                <w:lang w:val="hu-HU"/>
              </w:rPr>
            </w:pPr>
            <w:r w:rsidRPr="00A22CCC">
              <w:rPr>
                <w:rFonts w:cs="Times New Roman"/>
                <w:lang w:val="hu-HU"/>
              </w:rPr>
              <w:t>hyper</w:t>
            </w:r>
            <w:r w:rsidR="00E932E1" w:rsidRPr="00A22CCC">
              <w:rPr>
                <w:rFonts w:cs="Times New Roman"/>
                <w:lang w:val="hu-HU"/>
              </w:rPr>
              <w:t>-</w:t>
            </w:r>
            <w:r w:rsidRPr="00A22CCC">
              <w:rPr>
                <w:rFonts w:cs="Times New Roman"/>
                <w:lang w:val="hu-HU"/>
              </w:rPr>
              <w:t>gly</w:t>
            </w:r>
            <w:r w:rsidR="00E932E1" w:rsidRPr="00A22CCC">
              <w:rPr>
                <w:rFonts w:cs="Times New Roman"/>
                <w:lang w:val="hu-HU"/>
              </w:rPr>
              <w:t>k</w:t>
            </w:r>
            <w:r w:rsidRPr="00A22CCC">
              <w:rPr>
                <w:rFonts w:cs="Times New Roman"/>
                <w:lang w:val="hu-HU"/>
              </w:rPr>
              <w:t xml:space="preserve">aemia, </w:t>
            </w:r>
            <w:r w:rsidR="00E932E1" w:rsidRPr="00A22CCC">
              <w:rPr>
                <w:rFonts w:cs="Times New Roman"/>
                <w:lang w:val="hu-HU"/>
              </w:rPr>
              <w:t>testtömeg</w:t>
            </w:r>
            <w:r w:rsidR="00F55BEA" w:rsidRPr="00A22CCC">
              <w:rPr>
                <w:rFonts w:cs="Times New Roman"/>
                <w:lang w:val="hu-HU"/>
              </w:rPr>
              <w:t>-</w:t>
            </w:r>
            <w:r w:rsidRPr="00A22CCC">
              <w:rPr>
                <w:rFonts w:cs="Times New Roman"/>
                <w:lang w:val="hu-HU"/>
              </w:rPr>
              <w:t xml:space="preserve">növekedés, </w:t>
            </w:r>
            <w:r w:rsidR="00F55BEA" w:rsidRPr="00A22CCC">
              <w:rPr>
                <w:rFonts w:cs="Times New Roman"/>
                <w:lang w:val="hu-HU"/>
              </w:rPr>
              <w:t xml:space="preserve">testtömeg- </w:t>
            </w:r>
            <w:r w:rsidRPr="00A22CCC">
              <w:rPr>
                <w:rFonts w:cs="Times New Roman"/>
                <w:lang w:val="hu-HU"/>
              </w:rPr>
              <w:t>csökkenés, étvágy</w:t>
            </w:r>
            <w:r w:rsidR="00F55BEA" w:rsidRPr="00A22CCC">
              <w:rPr>
                <w:rFonts w:cs="Times New Roman"/>
                <w:lang w:val="hu-HU"/>
              </w:rPr>
              <w:t>-</w:t>
            </w:r>
            <w:r w:rsidRPr="00A22CCC">
              <w:rPr>
                <w:rFonts w:cs="Times New Roman"/>
                <w:lang w:val="hu-HU"/>
              </w:rPr>
              <w:t>csökkenés</w:t>
            </w:r>
          </w:p>
        </w:tc>
        <w:tc>
          <w:tcPr>
            <w:tcW w:w="1843" w:type="dxa"/>
          </w:tcPr>
          <w:p w14:paraId="464516BD" w14:textId="08440FD8" w:rsidR="002773D4" w:rsidRPr="00A22CCC" w:rsidRDefault="002773D4" w:rsidP="00F55BEA">
            <w:pPr>
              <w:pStyle w:val="Nincstrkz"/>
              <w:rPr>
                <w:rFonts w:cs="Times New Roman"/>
                <w:lang w:val="hu-HU"/>
              </w:rPr>
            </w:pPr>
            <w:r w:rsidRPr="00A22CCC">
              <w:rPr>
                <w:rFonts w:cs="Times New Roman"/>
                <w:lang w:val="hu-HU"/>
              </w:rPr>
              <w:t>diabetes mellitus</w:t>
            </w:r>
            <w:r w:rsidR="00F55BEA" w:rsidRPr="00A22CCC">
              <w:rPr>
                <w:rFonts w:cs="Times New Roman"/>
                <w:vertAlign w:val="superscript"/>
                <w:lang w:val="hu-HU"/>
              </w:rPr>
              <w:t>d</w:t>
            </w:r>
            <w:r w:rsidRPr="00A22CCC">
              <w:rPr>
                <w:rFonts w:cs="Times New Roman"/>
                <w:lang w:val="hu-HU"/>
              </w:rPr>
              <w:t>, hyperinsulinaemia, étvágynövekedés, anorexia, emelkedett plazma</w:t>
            </w:r>
            <w:r w:rsidR="00FF3B50">
              <w:rPr>
                <w:rFonts w:cs="Times New Roman"/>
                <w:lang w:val="hu-HU"/>
              </w:rPr>
              <w:t>-</w:t>
            </w:r>
            <w:r w:rsidRPr="00A22CCC">
              <w:rPr>
                <w:rFonts w:cs="Times New Roman"/>
                <w:lang w:val="hu-HU"/>
              </w:rPr>
              <w:t>trigliceridszint, emelkedett plazma</w:t>
            </w:r>
            <w:r w:rsidR="00FF3B50">
              <w:rPr>
                <w:rFonts w:cs="Times New Roman"/>
                <w:lang w:val="hu-HU"/>
              </w:rPr>
              <w:t>-</w:t>
            </w:r>
            <w:r w:rsidRPr="00A22CCC">
              <w:rPr>
                <w:rFonts w:cs="Times New Roman"/>
                <w:lang w:val="hu-HU"/>
              </w:rPr>
              <w:t>koleszterinszint</w:t>
            </w:r>
          </w:p>
        </w:tc>
        <w:tc>
          <w:tcPr>
            <w:tcW w:w="1559" w:type="dxa"/>
          </w:tcPr>
          <w:p w14:paraId="638639A2" w14:textId="77777777" w:rsidR="002773D4" w:rsidRPr="00A22CCC" w:rsidRDefault="002773D4" w:rsidP="00602B41">
            <w:pPr>
              <w:pStyle w:val="Nincstrkz"/>
              <w:rPr>
                <w:rFonts w:cs="Times New Roman"/>
                <w:lang w:val="hu-HU"/>
              </w:rPr>
            </w:pPr>
            <w:r w:rsidRPr="00A22CCC">
              <w:rPr>
                <w:rFonts w:cs="Times New Roman"/>
                <w:lang w:val="hu-HU"/>
              </w:rPr>
              <w:t>diabeteses ketoacidosis, hypoglykaemia, polydipsia</w:t>
            </w:r>
          </w:p>
        </w:tc>
        <w:tc>
          <w:tcPr>
            <w:tcW w:w="1134" w:type="dxa"/>
          </w:tcPr>
          <w:p w14:paraId="2F5DE80D" w14:textId="77777777" w:rsidR="002773D4" w:rsidRPr="00A22CCC" w:rsidRDefault="002773D4" w:rsidP="00602B41">
            <w:pPr>
              <w:pStyle w:val="Nincstrkz"/>
              <w:rPr>
                <w:rFonts w:cs="Times New Roman"/>
                <w:lang w:val="hu-HU"/>
              </w:rPr>
            </w:pPr>
            <w:r w:rsidRPr="00A22CCC">
              <w:rPr>
                <w:rFonts w:cs="Times New Roman"/>
                <w:lang w:val="hu-HU"/>
              </w:rPr>
              <w:t>vízmérgezés</w:t>
            </w:r>
          </w:p>
        </w:tc>
      </w:tr>
      <w:tr w:rsidR="00250096" w:rsidRPr="00A22CCC" w14:paraId="33867494" w14:textId="77777777" w:rsidTr="00250096">
        <w:trPr>
          <w:trHeight w:val="1033"/>
        </w:trPr>
        <w:tc>
          <w:tcPr>
            <w:tcW w:w="1843" w:type="dxa"/>
          </w:tcPr>
          <w:p w14:paraId="3AB7590F" w14:textId="77777777" w:rsidR="002773D4" w:rsidRPr="00A22CCC" w:rsidRDefault="002773D4" w:rsidP="00602B41">
            <w:pPr>
              <w:pStyle w:val="Nincstrkz"/>
              <w:rPr>
                <w:rFonts w:cs="Times New Roman"/>
                <w:b/>
                <w:bCs/>
                <w:lang w:val="hu-HU"/>
              </w:rPr>
            </w:pPr>
            <w:r w:rsidRPr="00A22CCC">
              <w:rPr>
                <w:rFonts w:cs="Times New Roman"/>
                <w:b/>
                <w:bCs/>
                <w:lang w:val="hu-HU"/>
              </w:rPr>
              <w:t>Pszichiátriai kórképek</w:t>
            </w:r>
          </w:p>
        </w:tc>
        <w:tc>
          <w:tcPr>
            <w:tcW w:w="1297" w:type="dxa"/>
          </w:tcPr>
          <w:p w14:paraId="26E071BD" w14:textId="00D7EDBE" w:rsidR="002773D4" w:rsidRPr="00A22CCC" w:rsidRDefault="002773D4" w:rsidP="00602B41">
            <w:pPr>
              <w:pStyle w:val="Nincstrkz"/>
              <w:rPr>
                <w:rFonts w:cs="Times New Roman"/>
                <w:lang w:val="hu-HU"/>
              </w:rPr>
            </w:pPr>
            <w:r w:rsidRPr="00A22CCC">
              <w:rPr>
                <w:rFonts w:cs="Times New Roman"/>
                <w:lang w:val="hu-HU"/>
              </w:rPr>
              <w:t>insomnia</w:t>
            </w:r>
            <w:r w:rsidR="00F55BEA" w:rsidRPr="00A22CCC">
              <w:rPr>
                <w:rFonts w:cs="Times New Roman"/>
                <w:vertAlign w:val="superscript"/>
                <w:lang w:val="hu-HU"/>
              </w:rPr>
              <w:t>e</w:t>
            </w:r>
          </w:p>
        </w:tc>
        <w:tc>
          <w:tcPr>
            <w:tcW w:w="1396" w:type="dxa"/>
          </w:tcPr>
          <w:p w14:paraId="0B78189C" w14:textId="169CD221" w:rsidR="002773D4" w:rsidRPr="00A22CCC" w:rsidRDefault="002773D4" w:rsidP="00602B41">
            <w:pPr>
              <w:pStyle w:val="Nincstrkz"/>
              <w:rPr>
                <w:rFonts w:cs="Times New Roman"/>
                <w:lang w:val="hu-HU"/>
              </w:rPr>
            </w:pPr>
            <w:r w:rsidRPr="00A22CCC">
              <w:rPr>
                <w:rFonts w:cs="Times New Roman"/>
                <w:lang w:val="hu-HU"/>
              </w:rPr>
              <w:t>agit</w:t>
            </w:r>
            <w:r w:rsidR="00F55BEA" w:rsidRPr="00A22CCC">
              <w:rPr>
                <w:rFonts w:cs="Times New Roman"/>
                <w:lang w:val="hu-HU"/>
              </w:rPr>
              <w:t>áció</w:t>
            </w:r>
            <w:r w:rsidRPr="00A22CCC">
              <w:rPr>
                <w:rFonts w:cs="Times New Roman"/>
                <w:lang w:val="hu-HU"/>
              </w:rPr>
              <w:t>, depress</w:t>
            </w:r>
            <w:r w:rsidR="00F55BEA" w:rsidRPr="00A22CCC">
              <w:rPr>
                <w:rFonts w:cs="Times New Roman"/>
                <w:lang w:val="hu-HU"/>
              </w:rPr>
              <w:t>z</w:t>
            </w:r>
            <w:r w:rsidRPr="00A22CCC">
              <w:rPr>
                <w:rFonts w:cs="Times New Roman"/>
                <w:lang w:val="hu-HU"/>
              </w:rPr>
              <w:t>i</w:t>
            </w:r>
            <w:r w:rsidR="00F55BEA" w:rsidRPr="00A22CCC">
              <w:rPr>
                <w:rFonts w:cs="Times New Roman"/>
                <w:lang w:val="hu-HU"/>
              </w:rPr>
              <w:t>ó</w:t>
            </w:r>
            <w:r w:rsidRPr="00A22CCC">
              <w:rPr>
                <w:rFonts w:cs="Times New Roman"/>
                <w:lang w:val="hu-HU"/>
              </w:rPr>
              <w:t>, szorongás</w:t>
            </w:r>
          </w:p>
        </w:tc>
        <w:tc>
          <w:tcPr>
            <w:tcW w:w="1843" w:type="dxa"/>
          </w:tcPr>
          <w:p w14:paraId="1954CDF3" w14:textId="1801DB05" w:rsidR="002773D4" w:rsidRPr="00A22CCC" w:rsidRDefault="002773D4" w:rsidP="00602B41">
            <w:pPr>
              <w:pStyle w:val="Nincstrkz"/>
              <w:rPr>
                <w:rFonts w:cs="Times New Roman"/>
                <w:lang w:val="hu-HU"/>
              </w:rPr>
            </w:pPr>
            <w:r w:rsidRPr="00A22CCC">
              <w:rPr>
                <w:rFonts w:cs="Times New Roman"/>
                <w:lang w:val="hu-HU"/>
              </w:rPr>
              <w:t>alvászavarok, m</w:t>
            </w:r>
            <w:r w:rsidR="00F55BEA" w:rsidRPr="00A22CCC">
              <w:rPr>
                <w:rFonts w:cs="Times New Roman"/>
                <w:lang w:val="hu-HU"/>
              </w:rPr>
              <w:t>á</w:t>
            </w:r>
            <w:r w:rsidRPr="00A22CCC">
              <w:rPr>
                <w:rFonts w:cs="Times New Roman"/>
                <w:lang w:val="hu-HU"/>
              </w:rPr>
              <w:t>nia, csökkent libid</w:t>
            </w:r>
            <w:r w:rsidR="00F55BEA" w:rsidRPr="00A22CCC">
              <w:rPr>
                <w:rFonts w:cs="Times New Roman"/>
                <w:lang w:val="hu-HU"/>
              </w:rPr>
              <w:t>ó</w:t>
            </w:r>
            <w:r w:rsidRPr="00A22CCC">
              <w:rPr>
                <w:rFonts w:cs="Times New Roman"/>
                <w:lang w:val="hu-HU"/>
              </w:rPr>
              <w:t>, idegesség, rémálom</w:t>
            </w:r>
          </w:p>
        </w:tc>
        <w:tc>
          <w:tcPr>
            <w:tcW w:w="1559" w:type="dxa"/>
          </w:tcPr>
          <w:p w14:paraId="656D9C5F" w14:textId="77777777" w:rsidR="002773D4" w:rsidRPr="00A22CCC" w:rsidRDefault="002773D4" w:rsidP="00602B41">
            <w:pPr>
              <w:pStyle w:val="Nincstrkz"/>
              <w:rPr>
                <w:rFonts w:cs="Times New Roman"/>
                <w:lang w:val="hu-HU"/>
              </w:rPr>
            </w:pPr>
            <w:r w:rsidRPr="00A22CCC">
              <w:rPr>
                <w:rFonts w:cs="Times New Roman"/>
                <w:lang w:val="hu-HU"/>
              </w:rPr>
              <w:t xml:space="preserve">catatonia, zavartság, </w:t>
            </w:r>
            <w:r w:rsidRPr="00A22CCC">
              <w:rPr>
                <w:rFonts w:cs="Times New Roman"/>
                <w:spacing w:val="-1"/>
                <w:lang w:val="hu-HU"/>
              </w:rPr>
              <w:t xml:space="preserve">somnambulismus, </w:t>
            </w:r>
            <w:r w:rsidRPr="00A22CCC">
              <w:rPr>
                <w:rFonts w:cs="Times New Roman"/>
                <w:lang w:val="hu-HU"/>
              </w:rPr>
              <w:t>tompultság,</w:t>
            </w:r>
          </w:p>
          <w:p w14:paraId="3914D216" w14:textId="77777777" w:rsidR="002773D4" w:rsidRPr="00A22CCC" w:rsidRDefault="002773D4" w:rsidP="00602B41">
            <w:pPr>
              <w:pStyle w:val="Nincstrkz"/>
              <w:rPr>
                <w:rFonts w:cs="Times New Roman"/>
                <w:lang w:val="hu-HU"/>
              </w:rPr>
            </w:pPr>
            <w:r w:rsidRPr="00A22CCC">
              <w:rPr>
                <w:rFonts w:cs="Times New Roman"/>
                <w:lang w:val="hu-HU"/>
              </w:rPr>
              <w:t>anorgasmia</w:t>
            </w:r>
          </w:p>
        </w:tc>
        <w:tc>
          <w:tcPr>
            <w:tcW w:w="1134" w:type="dxa"/>
          </w:tcPr>
          <w:p w14:paraId="6ECC6D35" w14:textId="77777777" w:rsidR="002773D4" w:rsidRPr="00A22CCC" w:rsidRDefault="002773D4" w:rsidP="00602B41">
            <w:pPr>
              <w:pStyle w:val="Nincstrkz"/>
              <w:rPr>
                <w:rFonts w:cs="Times New Roman"/>
                <w:lang w:val="hu-HU"/>
              </w:rPr>
            </w:pPr>
            <w:r w:rsidRPr="00A22CCC">
              <w:rPr>
                <w:rFonts w:cs="Times New Roman"/>
                <w:lang w:val="hu-HU"/>
              </w:rPr>
              <w:t>alvással összefüggő evési zavar</w:t>
            </w:r>
          </w:p>
        </w:tc>
      </w:tr>
      <w:tr w:rsidR="00250096" w:rsidRPr="00A22CCC" w14:paraId="2FE1F756" w14:textId="77777777" w:rsidTr="00250096">
        <w:trPr>
          <w:trHeight w:val="2690"/>
        </w:trPr>
        <w:tc>
          <w:tcPr>
            <w:tcW w:w="1843" w:type="dxa"/>
          </w:tcPr>
          <w:p w14:paraId="48332203" w14:textId="77777777" w:rsidR="002773D4" w:rsidRPr="00A22CCC" w:rsidRDefault="002773D4" w:rsidP="00602B41">
            <w:pPr>
              <w:pStyle w:val="Nincstrkz"/>
              <w:rPr>
                <w:rFonts w:cs="Times New Roman"/>
                <w:b/>
                <w:bCs/>
                <w:lang w:val="hu-HU"/>
              </w:rPr>
            </w:pPr>
            <w:r w:rsidRPr="00A22CCC">
              <w:rPr>
                <w:rFonts w:cs="Times New Roman"/>
                <w:b/>
                <w:bCs/>
                <w:w w:val="95"/>
                <w:lang w:val="hu-HU"/>
              </w:rPr>
              <w:t xml:space="preserve">Idegrendszeri </w:t>
            </w:r>
            <w:r w:rsidRPr="00A22CCC">
              <w:rPr>
                <w:rFonts w:cs="Times New Roman"/>
                <w:b/>
                <w:bCs/>
                <w:lang w:val="hu-HU"/>
              </w:rPr>
              <w:t>betegségek és tünetek</w:t>
            </w:r>
          </w:p>
        </w:tc>
        <w:tc>
          <w:tcPr>
            <w:tcW w:w="1297" w:type="dxa"/>
          </w:tcPr>
          <w:p w14:paraId="6CACBB88" w14:textId="77777777" w:rsidR="002773D4" w:rsidRPr="00A22CCC" w:rsidRDefault="002773D4" w:rsidP="00602B41">
            <w:pPr>
              <w:pStyle w:val="Nincstrkz"/>
              <w:rPr>
                <w:rFonts w:cs="Times New Roman"/>
                <w:lang w:val="hu-HU"/>
              </w:rPr>
            </w:pPr>
          </w:p>
        </w:tc>
        <w:tc>
          <w:tcPr>
            <w:tcW w:w="1396" w:type="dxa"/>
          </w:tcPr>
          <w:p w14:paraId="39A34692" w14:textId="24177899" w:rsidR="002773D4" w:rsidRPr="00A22CCC" w:rsidRDefault="002773D4" w:rsidP="00602B41">
            <w:pPr>
              <w:pStyle w:val="Nincstrkz"/>
              <w:rPr>
                <w:rFonts w:cs="Times New Roman"/>
                <w:lang w:val="hu-HU"/>
              </w:rPr>
            </w:pPr>
            <w:r w:rsidRPr="00A22CCC">
              <w:rPr>
                <w:rFonts w:cs="Times New Roman"/>
                <w:lang w:val="hu-HU"/>
              </w:rPr>
              <w:t>parkinso</w:t>
            </w:r>
            <w:r w:rsidR="00F55BEA" w:rsidRPr="00A22CCC">
              <w:rPr>
                <w:rFonts w:cs="Times New Roman"/>
                <w:lang w:val="hu-HU"/>
              </w:rPr>
              <w:t>-</w:t>
            </w:r>
            <w:r w:rsidRPr="00A22CCC">
              <w:rPr>
                <w:rFonts w:cs="Times New Roman"/>
                <w:lang w:val="hu-HU"/>
              </w:rPr>
              <w:t>nismus</w:t>
            </w:r>
            <w:r w:rsidR="00F55BEA" w:rsidRPr="00A22CCC">
              <w:rPr>
                <w:rFonts w:cs="Times New Roman"/>
                <w:vertAlign w:val="superscript"/>
                <w:lang w:val="hu-HU"/>
              </w:rPr>
              <w:t>c</w:t>
            </w:r>
            <w:r w:rsidRPr="00A22CCC">
              <w:rPr>
                <w:rFonts w:cs="Times New Roman"/>
                <w:lang w:val="hu-HU"/>
              </w:rPr>
              <w:t>, akathisia</w:t>
            </w:r>
            <w:r w:rsidR="00F55BEA" w:rsidRPr="00A22CCC">
              <w:rPr>
                <w:rFonts w:cs="Times New Roman"/>
                <w:vertAlign w:val="superscript"/>
                <w:lang w:val="hu-HU"/>
              </w:rPr>
              <w:t>c</w:t>
            </w:r>
            <w:r w:rsidRPr="00A22CCC">
              <w:rPr>
                <w:rFonts w:cs="Times New Roman"/>
                <w:lang w:val="hu-HU"/>
              </w:rPr>
              <w:t>, sed</w:t>
            </w:r>
            <w:r w:rsidR="00F55BEA" w:rsidRPr="00A22CCC">
              <w:rPr>
                <w:rFonts w:cs="Times New Roman"/>
                <w:lang w:val="hu-HU"/>
              </w:rPr>
              <w:t>atio</w:t>
            </w:r>
            <w:r w:rsidRPr="00A22CCC">
              <w:rPr>
                <w:rFonts w:cs="Times New Roman"/>
                <w:lang w:val="hu-HU"/>
              </w:rPr>
              <w:t>/ somnolentia, dystonia</w:t>
            </w:r>
            <w:r w:rsidR="00F55BEA" w:rsidRPr="00A22CCC">
              <w:rPr>
                <w:rFonts w:cs="Times New Roman"/>
                <w:vertAlign w:val="superscript"/>
                <w:lang w:val="hu-HU"/>
              </w:rPr>
              <w:t>c</w:t>
            </w:r>
            <w:r w:rsidRPr="00A22CCC">
              <w:rPr>
                <w:rFonts w:cs="Times New Roman"/>
                <w:lang w:val="hu-HU"/>
              </w:rPr>
              <w:t>, szédülés, dyskinesia</w:t>
            </w:r>
            <w:r w:rsidR="00F55BEA" w:rsidRPr="00A22CCC">
              <w:rPr>
                <w:rFonts w:cs="Times New Roman"/>
                <w:vertAlign w:val="superscript"/>
                <w:lang w:val="hu-HU"/>
              </w:rPr>
              <w:t>c</w:t>
            </w:r>
            <w:r w:rsidRPr="00A22CCC">
              <w:rPr>
                <w:rFonts w:cs="Times New Roman"/>
                <w:lang w:val="hu-HU"/>
              </w:rPr>
              <w:t>, tremor, fejfájás</w:t>
            </w:r>
          </w:p>
        </w:tc>
        <w:tc>
          <w:tcPr>
            <w:tcW w:w="1843" w:type="dxa"/>
          </w:tcPr>
          <w:p w14:paraId="47D713C0" w14:textId="77777777" w:rsidR="002773D4" w:rsidRPr="00A22CCC" w:rsidRDefault="002773D4" w:rsidP="00602B41">
            <w:pPr>
              <w:pStyle w:val="Nincstrkz"/>
              <w:rPr>
                <w:rFonts w:cs="Times New Roman"/>
                <w:lang w:val="hu-HU"/>
              </w:rPr>
            </w:pPr>
            <w:r w:rsidRPr="00A22CCC">
              <w:rPr>
                <w:rFonts w:cs="Times New Roman"/>
                <w:lang w:val="hu-HU"/>
              </w:rPr>
              <w:t>tardív dyskinesia, syncope, pszichomotoros hiperaktivitás, poszturális szédülés, figyelemzavar, dysarthria, dysgeusia, hypaesthesia, paraesthesia</w:t>
            </w:r>
          </w:p>
        </w:tc>
        <w:tc>
          <w:tcPr>
            <w:tcW w:w="1559" w:type="dxa"/>
          </w:tcPr>
          <w:p w14:paraId="02401D5F" w14:textId="36E9677F" w:rsidR="002773D4" w:rsidRPr="00A22CCC" w:rsidRDefault="002773D4" w:rsidP="000D1B8B">
            <w:pPr>
              <w:pStyle w:val="Nincstrkz"/>
              <w:rPr>
                <w:rFonts w:cs="Times New Roman"/>
                <w:lang w:val="hu-HU"/>
              </w:rPr>
            </w:pPr>
            <w:r w:rsidRPr="00A22CCC">
              <w:rPr>
                <w:rFonts w:cs="Times New Roman"/>
                <w:lang w:val="hu-HU"/>
              </w:rPr>
              <w:t xml:space="preserve">neuroleptikus malignus szindróma, cerebralis ischaemia, </w:t>
            </w:r>
            <w:r w:rsidR="00F55BEA" w:rsidRPr="00A22CCC">
              <w:rPr>
                <w:rFonts w:cs="Times New Roman"/>
                <w:lang w:val="hu-HU"/>
              </w:rPr>
              <w:t xml:space="preserve">a beteg </w:t>
            </w:r>
            <w:r w:rsidRPr="00A22CCC">
              <w:rPr>
                <w:rFonts w:cs="Times New Roman"/>
                <w:lang w:val="hu-HU"/>
              </w:rPr>
              <w:t>nem reagál az ingerekre, eszméletvesztés, csökkent tudatszint, convulsio</w:t>
            </w:r>
            <w:r w:rsidR="00F55BEA" w:rsidRPr="00A22CCC">
              <w:rPr>
                <w:rFonts w:cs="Times New Roman"/>
                <w:vertAlign w:val="superscript"/>
                <w:lang w:val="hu-HU"/>
              </w:rPr>
              <w:t>e</w:t>
            </w:r>
            <w:r w:rsidRPr="00A22CCC">
              <w:rPr>
                <w:rFonts w:cs="Times New Roman"/>
                <w:lang w:val="hu-HU"/>
              </w:rPr>
              <w:t>, egyensúlyzavar,</w:t>
            </w:r>
            <w:r w:rsidR="000D1B8B" w:rsidRPr="00A22CCC">
              <w:rPr>
                <w:rFonts w:cs="Times New Roman"/>
                <w:lang w:val="hu-HU"/>
              </w:rPr>
              <w:t xml:space="preserve"> </w:t>
            </w:r>
            <w:r w:rsidRPr="00A22CCC">
              <w:rPr>
                <w:rFonts w:cs="Times New Roman"/>
                <w:lang w:val="hu-HU"/>
              </w:rPr>
              <w:t>koordinációs zavar</w:t>
            </w:r>
            <w:r w:rsidR="00343B24" w:rsidRPr="00A22CCC">
              <w:rPr>
                <w:rFonts w:cs="Times New Roman"/>
                <w:lang w:val="hu-HU"/>
              </w:rPr>
              <w:t>, fej ataxia</w:t>
            </w:r>
          </w:p>
        </w:tc>
        <w:tc>
          <w:tcPr>
            <w:tcW w:w="1134" w:type="dxa"/>
          </w:tcPr>
          <w:p w14:paraId="70B376D0" w14:textId="451BC623" w:rsidR="002773D4" w:rsidRPr="00A22CCC" w:rsidRDefault="002773D4" w:rsidP="00602B41">
            <w:pPr>
              <w:pStyle w:val="Nincstrkz"/>
              <w:rPr>
                <w:rFonts w:cs="Times New Roman"/>
                <w:lang w:val="hu-HU"/>
              </w:rPr>
            </w:pPr>
            <w:r w:rsidRPr="00A22CCC">
              <w:rPr>
                <w:rFonts w:cs="Times New Roman"/>
                <w:lang w:val="hu-HU"/>
              </w:rPr>
              <w:t>diabeteses coma</w:t>
            </w:r>
          </w:p>
        </w:tc>
      </w:tr>
      <w:tr w:rsidR="00250096" w:rsidRPr="00A22CCC" w14:paraId="05BF8D0F" w14:textId="77777777" w:rsidTr="00250096">
        <w:trPr>
          <w:trHeight w:val="1864"/>
        </w:trPr>
        <w:tc>
          <w:tcPr>
            <w:tcW w:w="1843" w:type="dxa"/>
          </w:tcPr>
          <w:p w14:paraId="0ADA6CB2" w14:textId="77777777" w:rsidR="002773D4" w:rsidRPr="00A22CCC" w:rsidRDefault="002773D4" w:rsidP="00602B41">
            <w:pPr>
              <w:pStyle w:val="Nincstrkz"/>
              <w:rPr>
                <w:rFonts w:cs="Times New Roman"/>
                <w:b/>
                <w:bCs/>
                <w:lang w:val="hu-HU"/>
              </w:rPr>
            </w:pPr>
            <w:r w:rsidRPr="00A22CCC">
              <w:rPr>
                <w:rFonts w:cs="Times New Roman"/>
                <w:b/>
                <w:bCs/>
                <w:w w:val="95"/>
                <w:lang w:val="hu-HU"/>
              </w:rPr>
              <w:t xml:space="preserve">Szembetegségek </w:t>
            </w:r>
            <w:r w:rsidRPr="00A22CCC">
              <w:rPr>
                <w:rFonts w:cs="Times New Roman"/>
                <w:b/>
                <w:bCs/>
                <w:lang w:val="hu-HU"/>
              </w:rPr>
              <w:t>és szemészeti tünetek</w:t>
            </w:r>
          </w:p>
        </w:tc>
        <w:tc>
          <w:tcPr>
            <w:tcW w:w="1297" w:type="dxa"/>
          </w:tcPr>
          <w:p w14:paraId="7888A2F5" w14:textId="77777777" w:rsidR="002773D4" w:rsidRPr="00A22CCC" w:rsidRDefault="002773D4" w:rsidP="00602B41">
            <w:pPr>
              <w:pStyle w:val="Nincstrkz"/>
              <w:rPr>
                <w:rFonts w:cs="Times New Roman"/>
                <w:lang w:val="hu-HU"/>
              </w:rPr>
            </w:pPr>
          </w:p>
        </w:tc>
        <w:tc>
          <w:tcPr>
            <w:tcW w:w="1396" w:type="dxa"/>
          </w:tcPr>
          <w:p w14:paraId="2CE076FC" w14:textId="77777777" w:rsidR="002773D4" w:rsidRPr="00A22CCC" w:rsidRDefault="002773D4" w:rsidP="00602B41">
            <w:pPr>
              <w:pStyle w:val="Nincstrkz"/>
              <w:rPr>
                <w:rFonts w:cs="Times New Roman"/>
                <w:lang w:val="hu-HU"/>
              </w:rPr>
            </w:pPr>
          </w:p>
        </w:tc>
        <w:tc>
          <w:tcPr>
            <w:tcW w:w="1843" w:type="dxa"/>
          </w:tcPr>
          <w:p w14:paraId="3A415D44" w14:textId="77777777" w:rsidR="002773D4" w:rsidRPr="00A22CCC" w:rsidRDefault="002773D4" w:rsidP="00602B41">
            <w:pPr>
              <w:pStyle w:val="Nincstrkz"/>
              <w:rPr>
                <w:rFonts w:cs="Times New Roman"/>
                <w:lang w:val="hu-HU"/>
              </w:rPr>
            </w:pPr>
            <w:r w:rsidRPr="00A22CCC">
              <w:rPr>
                <w:rFonts w:cs="Times New Roman"/>
                <w:lang w:val="hu-HU"/>
              </w:rPr>
              <w:t>homályos látás, conjunctivitis, száraz szem</w:t>
            </w:r>
          </w:p>
        </w:tc>
        <w:tc>
          <w:tcPr>
            <w:tcW w:w="1559" w:type="dxa"/>
          </w:tcPr>
          <w:p w14:paraId="3EA13C8F" w14:textId="36207835" w:rsidR="002773D4" w:rsidRPr="00A22CCC" w:rsidRDefault="002773D4" w:rsidP="000D1B8B">
            <w:pPr>
              <w:pStyle w:val="Nincstrkz"/>
              <w:rPr>
                <w:rFonts w:cs="Times New Roman"/>
                <w:lang w:val="hu-HU"/>
              </w:rPr>
            </w:pPr>
            <w:r w:rsidRPr="00A22CCC">
              <w:rPr>
                <w:rFonts w:cs="Times New Roman"/>
                <w:lang w:val="hu-HU"/>
              </w:rPr>
              <w:t xml:space="preserve">glaucoma, szemmozgási rendellenesség, </w:t>
            </w:r>
            <w:r w:rsidRPr="00A22CCC">
              <w:rPr>
                <w:rFonts w:cs="Times New Roman"/>
                <w:spacing w:val="-1"/>
                <w:lang w:val="hu-HU"/>
              </w:rPr>
              <w:t xml:space="preserve">szemgolyóforgás, </w:t>
            </w:r>
            <w:r w:rsidRPr="00A22CCC">
              <w:rPr>
                <w:rFonts w:cs="Times New Roman"/>
                <w:lang w:val="hu-HU"/>
              </w:rPr>
              <w:t>photophobia, fokozott könnyezés,</w:t>
            </w:r>
            <w:r w:rsidR="000D1B8B" w:rsidRPr="00A22CCC">
              <w:rPr>
                <w:rFonts w:cs="Times New Roman"/>
                <w:lang w:val="hu-HU"/>
              </w:rPr>
              <w:t xml:space="preserve"> </w:t>
            </w:r>
            <w:r w:rsidRPr="00A22CCC">
              <w:rPr>
                <w:rFonts w:cs="Times New Roman"/>
                <w:lang w:val="hu-HU"/>
              </w:rPr>
              <w:t xml:space="preserve">kötőhártya </w:t>
            </w:r>
            <w:r w:rsidRPr="00A22CCC">
              <w:rPr>
                <w:rFonts w:cs="Times New Roman"/>
                <w:spacing w:val="-1"/>
                <w:lang w:val="hu-HU"/>
              </w:rPr>
              <w:t>hyperaemia</w:t>
            </w:r>
          </w:p>
        </w:tc>
        <w:tc>
          <w:tcPr>
            <w:tcW w:w="1134" w:type="dxa"/>
          </w:tcPr>
          <w:p w14:paraId="4A9D0B19" w14:textId="32483276" w:rsidR="002773D4" w:rsidRPr="00A22CCC" w:rsidRDefault="002773D4" w:rsidP="00602B41">
            <w:pPr>
              <w:pStyle w:val="Nincstrkz"/>
              <w:rPr>
                <w:rFonts w:cs="Times New Roman"/>
                <w:lang w:val="hu-HU"/>
              </w:rPr>
            </w:pPr>
            <w:r w:rsidRPr="00A22CCC">
              <w:rPr>
                <w:rFonts w:cs="Times New Roman"/>
                <w:lang w:val="hu-HU"/>
              </w:rPr>
              <w:t>floppy iris szindróma (intrao</w:t>
            </w:r>
            <w:r w:rsidR="000D1B8B" w:rsidRPr="00A22CCC">
              <w:rPr>
                <w:rFonts w:cs="Times New Roman"/>
                <w:lang w:val="hu-HU"/>
              </w:rPr>
              <w:t>-</w:t>
            </w:r>
            <w:r w:rsidRPr="00A22CCC">
              <w:rPr>
                <w:rFonts w:cs="Times New Roman"/>
                <w:lang w:val="hu-HU"/>
              </w:rPr>
              <w:t>perativ)</w:t>
            </w:r>
          </w:p>
        </w:tc>
      </w:tr>
      <w:tr w:rsidR="00250096" w:rsidRPr="00A22CCC" w14:paraId="4C264729" w14:textId="77777777" w:rsidTr="00250096">
        <w:trPr>
          <w:trHeight w:val="1149"/>
        </w:trPr>
        <w:tc>
          <w:tcPr>
            <w:tcW w:w="1843" w:type="dxa"/>
          </w:tcPr>
          <w:p w14:paraId="4B9E1706" w14:textId="43EED675" w:rsidR="002773D4" w:rsidRPr="00A22CCC" w:rsidRDefault="002773D4" w:rsidP="00E8550C">
            <w:pPr>
              <w:pStyle w:val="Nincstrkz"/>
              <w:rPr>
                <w:rFonts w:cs="Times New Roman"/>
                <w:b/>
                <w:bCs/>
                <w:lang w:val="hu-HU"/>
              </w:rPr>
            </w:pPr>
            <w:r w:rsidRPr="00A22CCC">
              <w:rPr>
                <w:rFonts w:cs="Times New Roman"/>
                <w:b/>
                <w:bCs/>
                <w:lang w:val="hu-HU"/>
              </w:rPr>
              <w:lastRenderedPageBreak/>
              <w:t>A fül és az egyensúly- érzékelő szerv betegségei és</w:t>
            </w:r>
            <w:r w:rsidR="00E8550C" w:rsidRPr="00A22CCC">
              <w:rPr>
                <w:rFonts w:cs="Times New Roman"/>
                <w:b/>
                <w:bCs/>
                <w:lang w:val="hu-HU"/>
              </w:rPr>
              <w:t xml:space="preserve"> </w:t>
            </w:r>
            <w:r w:rsidRPr="00A22CCC">
              <w:rPr>
                <w:rFonts w:cs="Times New Roman"/>
                <w:b/>
                <w:bCs/>
                <w:lang w:val="hu-HU"/>
              </w:rPr>
              <w:t>tünetei</w:t>
            </w:r>
          </w:p>
        </w:tc>
        <w:tc>
          <w:tcPr>
            <w:tcW w:w="1297" w:type="dxa"/>
          </w:tcPr>
          <w:p w14:paraId="0AE625D0" w14:textId="77777777" w:rsidR="002773D4" w:rsidRPr="00A22CCC" w:rsidRDefault="002773D4" w:rsidP="00602B41">
            <w:pPr>
              <w:pStyle w:val="Nincstrkz"/>
              <w:rPr>
                <w:rFonts w:cs="Times New Roman"/>
                <w:lang w:val="hu-HU"/>
              </w:rPr>
            </w:pPr>
          </w:p>
        </w:tc>
        <w:tc>
          <w:tcPr>
            <w:tcW w:w="1396" w:type="dxa"/>
          </w:tcPr>
          <w:p w14:paraId="3A454DDE" w14:textId="77777777" w:rsidR="002773D4" w:rsidRPr="00A22CCC" w:rsidRDefault="002773D4" w:rsidP="00602B41">
            <w:pPr>
              <w:pStyle w:val="Nincstrkz"/>
              <w:rPr>
                <w:rFonts w:cs="Times New Roman"/>
                <w:lang w:val="hu-HU"/>
              </w:rPr>
            </w:pPr>
          </w:p>
        </w:tc>
        <w:tc>
          <w:tcPr>
            <w:tcW w:w="1843" w:type="dxa"/>
          </w:tcPr>
          <w:p w14:paraId="0FC9050F" w14:textId="77777777" w:rsidR="002773D4" w:rsidRPr="00A22CCC" w:rsidRDefault="002773D4" w:rsidP="00602B41">
            <w:pPr>
              <w:pStyle w:val="Nincstrkz"/>
              <w:rPr>
                <w:rFonts w:cs="Times New Roman"/>
                <w:lang w:val="hu-HU"/>
              </w:rPr>
            </w:pPr>
            <w:r w:rsidRPr="00A22CCC">
              <w:rPr>
                <w:rFonts w:cs="Times New Roman"/>
                <w:lang w:val="hu-HU"/>
              </w:rPr>
              <w:t>vertigo, tinnitus, fülfájdalom</w:t>
            </w:r>
          </w:p>
        </w:tc>
        <w:tc>
          <w:tcPr>
            <w:tcW w:w="1559" w:type="dxa"/>
          </w:tcPr>
          <w:p w14:paraId="2DD3C7E6" w14:textId="77777777" w:rsidR="002773D4" w:rsidRPr="00A22CCC" w:rsidRDefault="002773D4" w:rsidP="00602B41">
            <w:pPr>
              <w:pStyle w:val="Nincstrkz"/>
              <w:rPr>
                <w:rFonts w:cs="Times New Roman"/>
                <w:lang w:val="hu-HU"/>
              </w:rPr>
            </w:pPr>
          </w:p>
        </w:tc>
        <w:tc>
          <w:tcPr>
            <w:tcW w:w="1134" w:type="dxa"/>
          </w:tcPr>
          <w:p w14:paraId="30A885EB" w14:textId="77777777" w:rsidR="002773D4" w:rsidRPr="00A22CCC" w:rsidRDefault="002773D4" w:rsidP="00602B41">
            <w:pPr>
              <w:pStyle w:val="Nincstrkz"/>
              <w:rPr>
                <w:rFonts w:cs="Times New Roman"/>
                <w:lang w:val="hu-HU"/>
              </w:rPr>
            </w:pPr>
          </w:p>
        </w:tc>
      </w:tr>
      <w:tr w:rsidR="000D1B8B" w:rsidRPr="00A22CCC" w14:paraId="594A0C98" w14:textId="77777777" w:rsidTr="00AA7474">
        <w:trPr>
          <w:trHeight w:val="2783"/>
        </w:trPr>
        <w:tc>
          <w:tcPr>
            <w:tcW w:w="1843" w:type="dxa"/>
          </w:tcPr>
          <w:p w14:paraId="7384D1F9" w14:textId="0BD616A4" w:rsidR="000D1B8B" w:rsidRPr="00A22CCC" w:rsidRDefault="000D1B8B" w:rsidP="00E8550C">
            <w:pPr>
              <w:pStyle w:val="Nincstrkz"/>
              <w:rPr>
                <w:rFonts w:cs="Times New Roman"/>
                <w:b/>
                <w:bCs/>
                <w:lang w:val="hu-HU"/>
              </w:rPr>
            </w:pPr>
            <w:r w:rsidRPr="00A22CCC">
              <w:rPr>
                <w:rFonts w:cs="Times New Roman"/>
                <w:b/>
                <w:bCs/>
                <w:lang w:val="hu-HU"/>
              </w:rPr>
              <w:t xml:space="preserve">Szívbetegségek és a szívvel </w:t>
            </w:r>
            <w:r w:rsidRPr="00A22CCC">
              <w:rPr>
                <w:rFonts w:cs="Times New Roman"/>
                <w:b/>
                <w:bCs/>
                <w:w w:val="95"/>
                <w:lang w:val="hu-HU"/>
              </w:rPr>
              <w:t xml:space="preserve">kapcsolatos </w:t>
            </w:r>
            <w:r w:rsidRPr="00A22CCC">
              <w:rPr>
                <w:rFonts w:cs="Times New Roman"/>
                <w:b/>
                <w:bCs/>
                <w:lang w:val="hu-HU"/>
              </w:rPr>
              <w:t>tünetek</w:t>
            </w:r>
          </w:p>
        </w:tc>
        <w:tc>
          <w:tcPr>
            <w:tcW w:w="1297" w:type="dxa"/>
          </w:tcPr>
          <w:p w14:paraId="497834BE" w14:textId="77777777" w:rsidR="000D1B8B" w:rsidRPr="00A22CCC" w:rsidRDefault="000D1B8B" w:rsidP="00602B41">
            <w:pPr>
              <w:pStyle w:val="Nincstrkz"/>
              <w:rPr>
                <w:rFonts w:cs="Times New Roman"/>
                <w:lang w:val="hu-HU"/>
              </w:rPr>
            </w:pPr>
          </w:p>
        </w:tc>
        <w:tc>
          <w:tcPr>
            <w:tcW w:w="1396" w:type="dxa"/>
          </w:tcPr>
          <w:p w14:paraId="238C3D75" w14:textId="77777777" w:rsidR="000D1B8B" w:rsidRPr="00A22CCC" w:rsidRDefault="000D1B8B" w:rsidP="00602B41">
            <w:pPr>
              <w:pStyle w:val="Nincstrkz"/>
              <w:rPr>
                <w:rFonts w:cs="Times New Roman"/>
                <w:lang w:val="hu-HU"/>
              </w:rPr>
            </w:pPr>
            <w:r w:rsidRPr="00A22CCC">
              <w:rPr>
                <w:rFonts w:cs="Times New Roman"/>
                <w:lang w:val="hu-HU"/>
              </w:rPr>
              <w:t>tachycardia</w:t>
            </w:r>
          </w:p>
        </w:tc>
        <w:tc>
          <w:tcPr>
            <w:tcW w:w="1843" w:type="dxa"/>
          </w:tcPr>
          <w:p w14:paraId="0D9CF362" w14:textId="77777777" w:rsidR="000D1B8B" w:rsidRPr="00A22CCC" w:rsidRDefault="000D1B8B" w:rsidP="00602B41">
            <w:pPr>
              <w:pStyle w:val="Nincstrkz"/>
              <w:rPr>
                <w:rFonts w:cs="Times New Roman"/>
                <w:lang w:val="hu-HU"/>
              </w:rPr>
            </w:pPr>
            <w:r w:rsidRPr="00A22CCC">
              <w:rPr>
                <w:rFonts w:cs="Times New Roman"/>
                <w:lang w:val="hu-HU"/>
              </w:rPr>
              <w:t xml:space="preserve">atrioventricularis blokk, vezetési zavar, </w:t>
            </w:r>
          </w:p>
          <w:p w14:paraId="561E8293" w14:textId="16B05F93" w:rsidR="000D1B8B" w:rsidRPr="00A22CCC" w:rsidRDefault="000D1B8B" w:rsidP="00FF3B50">
            <w:pPr>
              <w:pStyle w:val="Nincstrkz"/>
              <w:rPr>
                <w:rFonts w:cs="Times New Roman"/>
                <w:lang w:val="hu-HU"/>
              </w:rPr>
            </w:pPr>
            <w:r w:rsidRPr="00A22CCC">
              <w:rPr>
                <w:rFonts w:cs="Times New Roman"/>
                <w:lang w:val="hu-HU"/>
              </w:rPr>
              <w:t>QT-megnyúlással járó EKG, poszturalis orthostaticus tachycardia szindróma, bradycardia, rendellenes EKG, palpitatio</w:t>
            </w:r>
          </w:p>
        </w:tc>
        <w:tc>
          <w:tcPr>
            <w:tcW w:w="1559" w:type="dxa"/>
          </w:tcPr>
          <w:p w14:paraId="6B842FC5" w14:textId="39380B47" w:rsidR="000D1B8B" w:rsidRPr="00A22CCC" w:rsidRDefault="000D1B8B" w:rsidP="00602B41">
            <w:pPr>
              <w:pStyle w:val="Nincstrkz"/>
              <w:rPr>
                <w:rFonts w:cs="Times New Roman"/>
                <w:lang w:val="hu-HU"/>
              </w:rPr>
            </w:pPr>
            <w:r w:rsidRPr="00A22CCC">
              <w:rPr>
                <w:rFonts w:cs="Times New Roman"/>
                <w:lang w:val="hu-HU"/>
              </w:rPr>
              <w:t>pitvarfibrilláció, sinus arrhyt</w:t>
            </w:r>
            <w:r w:rsidR="00FF3B50">
              <w:rPr>
                <w:rFonts w:cs="Times New Roman"/>
                <w:lang w:val="hu-HU"/>
              </w:rPr>
              <w:t>h</w:t>
            </w:r>
            <w:r w:rsidRPr="00A22CCC">
              <w:rPr>
                <w:rFonts w:cs="Times New Roman"/>
                <w:lang w:val="hu-HU"/>
              </w:rPr>
              <w:t>mia</w:t>
            </w:r>
          </w:p>
        </w:tc>
        <w:tc>
          <w:tcPr>
            <w:tcW w:w="1134" w:type="dxa"/>
          </w:tcPr>
          <w:p w14:paraId="492987C2" w14:textId="77777777" w:rsidR="000D1B8B" w:rsidRPr="00A22CCC" w:rsidRDefault="000D1B8B" w:rsidP="00602B41">
            <w:pPr>
              <w:pStyle w:val="Nincstrkz"/>
              <w:rPr>
                <w:rFonts w:cs="Times New Roman"/>
                <w:lang w:val="hu-HU"/>
              </w:rPr>
            </w:pPr>
          </w:p>
        </w:tc>
      </w:tr>
      <w:tr w:rsidR="00250096" w:rsidRPr="00A22CCC" w14:paraId="56C35EC0" w14:textId="77777777" w:rsidTr="00250096">
        <w:trPr>
          <w:trHeight w:val="460"/>
        </w:trPr>
        <w:tc>
          <w:tcPr>
            <w:tcW w:w="1843" w:type="dxa"/>
          </w:tcPr>
          <w:p w14:paraId="0730BB2A" w14:textId="1D739AEF" w:rsidR="002773D4" w:rsidRPr="00A22CCC" w:rsidRDefault="002773D4" w:rsidP="00E8550C">
            <w:pPr>
              <w:pStyle w:val="Nincstrkz"/>
              <w:rPr>
                <w:rFonts w:cs="Times New Roman"/>
                <w:b/>
                <w:bCs/>
                <w:lang w:val="hu-HU"/>
              </w:rPr>
            </w:pPr>
            <w:r w:rsidRPr="00A22CCC">
              <w:rPr>
                <w:rFonts w:cs="Times New Roman"/>
                <w:b/>
                <w:bCs/>
                <w:lang w:val="hu-HU"/>
              </w:rPr>
              <w:t>Érbetegségek és</w:t>
            </w:r>
            <w:r w:rsidR="00E8550C" w:rsidRPr="00A22CCC">
              <w:rPr>
                <w:rFonts w:cs="Times New Roman"/>
                <w:b/>
                <w:bCs/>
                <w:lang w:val="hu-HU"/>
              </w:rPr>
              <w:t xml:space="preserve"> </w:t>
            </w:r>
            <w:r w:rsidRPr="00A22CCC">
              <w:rPr>
                <w:rFonts w:cs="Times New Roman"/>
                <w:b/>
                <w:bCs/>
                <w:lang w:val="hu-HU"/>
              </w:rPr>
              <w:t>tünetek</w:t>
            </w:r>
          </w:p>
        </w:tc>
        <w:tc>
          <w:tcPr>
            <w:tcW w:w="1297" w:type="dxa"/>
          </w:tcPr>
          <w:p w14:paraId="7388FF1D" w14:textId="77777777" w:rsidR="002773D4" w:rsidRPr="00A22CCC" w:rsidRDefault="002773D4" w:rsidP="00602B41">
            <w:pPr>
              <w:pStyle w:val="Nincstrkz"/>
              <w:rPr>
                <w:rFonts w:cs="Times New Roman"/>
                <w:lang w:val="hu-HU"/>
              </w:rPr>
            </w:pPr>
          </w:p>
        </w:tc>
        <w:tc>
          <w:tcPr>
            <w:tcW w:w="1396" w:type="dxa"/>
          </w:tcPr>
          <w:p w14:paraId="69AFF8F7" w14:textId="47321269" w:rsidR="002773D4" w:rsidRPr="00A22CCC" w:rsidRDefault="002773D4" w:rsidP="00602B41">
            <w:pPr>
              <w:pStyle w:val="Nincstrkz"/>
              <w:rPr>
                <w:rFonts w:cs="Times New Roman"/>
                <w:lang w:val="hu-HU"/>
              </w:rPr>
            </w:pPr>
            <w:r w:rsidRPr="00A22CCC">
              <w:rPr>
                <w:rFonts w:cs="Times New Roman"/>
                <w:lang w:val="hu-HU"/>
              </w:rPr>
              <w:t>hypert</w:t>
            </w:r>
            <w:r w:rsidR="000D1B8B" w:rsidRPr="00A22CCC">
              <w:rPr>
                <w:rFonts w:cs="Times New Roman"/>
                <w:lang w:val="hu-HU"/>
              </w:rPr>
              <w:t>onia</w:t>
            </w:r>
          </w:p>
        </w:tc>
        <w:tc>
          <w:tcPr>
            <w:tcW w:w="1843" w:type="dxa"/>
          </w:tcPr>
          <w:p w14:paraId="1EEEF845" w14:textId="0775A1DC" w:rsidR="002773D4" w:rsidRPr="00A22CCC" w:rsidRDefault="002773D4" w:rsidP="00FF3B50">
            <w:pPr>
              <w:pStyle w:val="Nincstrkz"/>
              <w:rPr>
                <w:rFonts w:cs="Times New Roman"/>
                <w:lang w:val="hu-HU"/>
              </w:rPr>
            </w:pPr>
            <w:r w:rsidRPr="00A22CCC">
              <w:rPr>
                <w:rFonts w:cs="Times New Roman"/>
                <w:lang w:val="hu-HU"/>
              </w:rPr>
              <w:t>hypot</w:t>
            </w:r>
            <w:r w:rsidR="00FF3B50">
              <w:rPr>
                <w:rFonts w:cs="Times New Roman"/>
                <w:lang w:val="hu-HU"/>
              </w:rPr>
              <w:t>ensio</w:t>
            </w:r>
            <w:r w:rsidRPr="00A22CCC">
              <w:rPr>
                <w:rFonts w:cs="Times New Roman"/>
                <w:lang w:val="hu-HU"/>
              </w:rPr>
              <w:t>, ortosztatikus</w:t>
            </w:r>
            <w:r w:rsidRPr="00A22CCC">
              <w:rPr>
                <w:rFonts w:cs="Times New Roman"/>
                <w:spacing w:val="-12"/>
                <w:lang w:val="hu-HU"/>
              </w:rPr>
              <w:t xml:space="preserve"> </w:t>
            </w:r>
            <w:r w:rsidRPr="00A22CCC">
              <w:rPr>
                <w:rFonts w:cs="Times New Roman"/>
                <w:lang w:val="hu-HU"/>
              </w:rPr>
              <w:t>hypot</w:t>
            </w:r>
            <w:r w:rsidR="00FF3B50">
              <w:rPr>
                <w:rFonts w:cs="Times New Roman"/>
                <w:lang w:val="hu-HU"/>
              </w:rPr>
              <w:t>ensio</w:t>
            </w:r>
          </w:p>
        </w:tc>
        <w:tc>
          <w:tcPr>
            <w:tcW w:w="1559" w:type="dxa"/>
          </w:tcPr>
          <w:p w14:paraId="50B72F0E" w14:textId="3A6A077B" w:rsidR="002773D4" w:rsidRPr="00A22CCC" w:rsidRDefault="00343B24" w:rsidP="00602B41">
            <w:pPr>
              <w:pStyle w:val="Nincstrkz"/>
              <w:rPr>
                <w:rFonts w:cs="Times New Roman"/>
                <w:lang w:val="hu-HU"/>
              </w:rPr>
            </w:pPr>
            <w:r w:rsidRPr="00A22CCC">
              <w:rPr>
                <w:rFonts w:cs="Times New Roman"/>
                <w:lang w:val="hu-HU"/>
              </w:rPr>
              <w:t xml:space="preserve">tüdőembólia, </w:t>
            </w:r>
            <w:r w:rsidR="002773D4" w:rsidRPr="00A22CCC">
              <w:rPr>
                <w:rFonts w:cs="Times New Roman"/>
                <w:lang w:val="hu-HU"/>
              </w:rPr>
              <w:t>vénás thrombosis, kipirulás</w:t>
            </w:r>
          </w:p>
        </w:tc>
        <w:tc>
          <w:tcPr>
            <w:tcW w:w="1134" w:type="dxa"/>
          </w:tcPr>
          <w:p w14:paraId="1E950A93" w14:textId="558CF9D1" w:rsidR="002773D4" w:rsidRPr="00A22CCC" w:rsidRDefault="002773D4" w:rsidP="00602B41">
            <w:pPr>
              <w:pStyle w:val="Nincstrkz"/>
              <w:rPr>
                <w:rFonts w:cs="Times New Roman"/>
                <w:lang w:val="hu-HU"/>
              </w:rPr>
            </w:pPr>
            <w:r w:rsidRPr="00A22CCC">
              <w:rPr>
                <w:rFonts w:cs="Times New Roman"/>
                <w:lang w:val="hu-HU"/>
              </w:rPr>
              <w:t>ischaemia</w:t>
            </w:r>
          </w:p>
        </w:tc>
      </w:tr>
      <w:tr w:rsidR="00250096" w:rsidRPr="00A22CCC" w14:paraId="3F9736B1" w14:textId="77777777" w:rsidTr="00250096">
        <w:trPr>
          <w:trHeight w:val="1149"/>
        </w:trPr>
        <w:tc>
          <w:tcPr>
            <w:tcW w:w="1843" w:type="dxa"/>
          </w:tcPr>
          <w:p w14:paraId="2689EDCD" w14:textId="59D48147" w:rsidR="002773D4" w:rsidRPr="00A22CCC" w:rsidRDefault="002773D4" w:rsidP="00E8550C">
            <w:pPr>
              <w:pStyle w:val="Nincstrkz"/>
              <w:rPr>
                <w:rFonts w:cs="Times New Roman"/>
                <w:b/>
                <w:bCs/>
                <w:lang w:val="hu-HU"/>
              </w:rPr>
            </w:pPr>
            <w:r w:rsidRPr="00A22CCC">
              <w:rPr>
                <w:rFonts w:cs="Times New Roman"/>
                <w:b/>
                <w:bCs/>
                <w:w w:val="95"/>
                <w:lang w:val="hu-HU"/>
              </w:rPr>
              <w:t xml:space="preserve">Légzőrendszeri, </w:t>
            </w:r>
            <w:r w:rsidRPr="00A22CCC">
              <w:rPr>
                <w:rFonts w:cs="Times New Roman"/>
                <w:b/>
                <w:bCs/>
                <w:lang w:val="hu-HU"/>
              </w:rPr>
              <w:t>mellkasi és mediastinalis betegségek és</w:t>
            </w:r>
            <w:r w:rsidR="00E8550C" w:rsidRPr="00A22CCC">
              <w:rPr>
                <w:rFonts w:cs="Times New Roman"/>
                <w:b/>
                <w:bCs/>
                <w:lang w:val="hu-HU"/>
              </w:rPr>
              <w:t xml:space="preserve"> </w:t>
            </w:r>
            <w:r w:rsidRPr="00A22CCC">
              <w:rPr>
                <w:rFonts w:cs="Times New Roman"/>
                <w:b/>
                <w:bCs/>
                <w:lang w:val="hu-HU"/>
              </w:rPr>
              <w:t>tünetek</w:t>
            </w:r>
          </w:p>
        </w:tc>
        <w:tc>
          <w:tcPr>
            <w:tcW w:w="1297" w:type="dxa"/>
          </w:tcPr>
          <w:p w14:paraId="1474A911" w14:textId="77777777" w:rsidR="002773D4" w:rsidRPr="00A22CCC" w:rsidRDefault="002773D4" w:rsidP="00602B41">
            <w:pPr>
              <w:pStyle w:val="Nincstrkz"/>
              <w:rPr>
                <w:rFonts w:cs="Times New Roman"/>
                <w:lang w:val="hu-HU"/>
              </w:rPr>
            </w:pPr>
          </w:p>
        </w:tc>
        <w:tc>
          <w:tcPr>
            <w:tcW w:w="1396" w:type="dxa"/>
          </w:tcPr>
          <w:p w14:paraId="5A86B19D" w14:textId="77777777" w:rsidR="002773D4" w:rsidRPr="00A22CCC" w:rsidRDefault="002773D4" w:rsidP="00602B41">
            <w:pPr>
              <w:pStyle w:val="Nincstrkz"/>
              <w:rPr>
                <w:rFonts w:cs="Times New Roman"/>
                <w:lang w:val="hu-HU"/>
              </w:rPr>
            </w:pPr>
            <w:r w:rsidRPr="00A22CCC">
              <w:rPr>
                <w:rFonts w:cs="Times New Roman"/>
                <w:lang w:val="hu-HU"/>
              </w:rPr>
              <w:t>köhögés, orrdugulás</w:t>
            </w:r>
          </w:p>
        </w:tc>
        <w:tc>
          <w:tcPr>
            <w:tcW w:w="1843" w:type="dxa"/>
          </w:tcPr>
          <w:p w14:paraId="7C58B5F7" w14:textId="1C589D3F" w:rsidR="002773D4" w:rsidRPr="00A22CCC" w:rsidRDefault="002773D4" w:rsidP="00602B41">
            <w:pPr>
              <w:pStyle w:val="Nincstrkz"/>
              <w:rPr>
                <w:rFonts w:cs="Times New Roman"/>
                <w:lang w:val="hu-HU"/>
              </w:rPr>
            </w:pPr>
            <w:r w:rsidRPr="00A22CCC">
              <w:rPr>
                <w:rFonts w:cs="Times New Roman"/>
                <w:lang w:val="hu-HU"/>
              </w:rPr>
              <w:t>dyspnoe, pharyngolaryngealis fájdalom, epistaxis</w:t>
            </w:r>
          </w:p>
        </w:tc>
        <w:tc>
          <w:tcPr>
            <w:tcW w:w="1559" w:type="dxa"/>
          </w:tcPr>
          <w:p w14:paraId="7249AE14" w14:textId="7FF71234" w:rsidR="002773D4" w:rsidRPr="00A22CCC" w:rsidRDefault="002773D4" w:rsidP="00602B41">
            <w:pPr>
              <w:pStyle w:val="Nincstrkz"/>
              <w:rPr>
                <w:rFonts w:cs="Times New Roman"/>
                <w:lang w:val="hu-HU"/>
              </w:rPr>
            </w:pPr>
            <w:r w:rsidRPr="00A22CCC">
              <w:rPr>
                <w:rFonts w:cs="Times New Roman"/>
                <w:lang w:val="hu-HU"/>
              </w:rPr>
              <w:t xml:space="preserve">alvási apnoe szindróma, pulmonalis pangás, </w:t>
            </w:r>
            <w:r w:rsidR="00343B24" w:rsidRPr="00A22CCC">
              <w:rPr>
                <w:rFonts w:cs="Times New Roman"/>
                <w:lang w:val="hu-HU"/>
              </w:rPr>
              <w:t xml:space="preserve">légúti pangás, </w:t>
            </w:r>
            <w:r w:rsidRPr="00A22CCC">
              <w:rPr>
                <w:rFonts w:cs="Times New Roman"/>
                <w:lang w:val="hu-HU"/>
              </w:rPr>
              <w:t>szörtyzörejek</w:t>
            </w:r>
            <w:r w:rsidR="00E25021">
              <w:rPr>
                <w:rFonts w:cs="Times New Roman"/>
                <w:lang w:val="hu-HU"/>
              </w:rPr>
              <w:t>,</w:t>
            </w:r>
            <w:r w:rsidR="00E25021" w:rsidRPr="00A22CCC">
              <w:rPr>
                <w:rFonts w:cs="Times New Roman"/>
                <w:lang w:val="hu-HU"/>
              </w:rPr>
              <w:t xml:space="preserve"> sípoló légzés</w:t>
            </w:r>
          </w:p>
        </w:tc>
        <w:tc>
          <w:tcPr>
            <w:tcW w:w="1134" w:type="dxa"/>
          </w:tcPr>
          <w:p w14:paraId="0FA81E18" w14:textId="508D78E0" w:rsidR="002773D4" w:rsidRPr="00A22CCC" w:rsidRDefault="002773D4" w:rsidP="00602B41">
            <w:pPr>
              <w:pStyle w:val="Nincstrkz"/>
              <w:rPr>
                <w:rFonts w:cs="Times New Roman"/>
                <w:lang w:val="hu-HU"/>
              </w:rPr>
            </w:pPr>
            <w:r w:rsidRPr="00A22CCC">
              <w:rPr>
                <w:rFonts w:cs="Times New Roman"/>
                <w:lang w:val="hu-HU"/>
              </w:rPr>
              <w:t>hyper</w:t>
            </w:r>
            <w:r w:rsidR="000D1B8B" w:rsidRPr="00A22CCC">
              <w:rPr>
                <w:rFonts w:cs="Times New Roman"/>
                <w:lang w:val="hu-HU"/>
              </w:rPr>
              <w:t>-</w:t>
            </w:r>
            <w:r w:rsidRPr="00A22CCC">
              <w:rPr>
                <w:rFonts w:cs="Times New Roman"/>
                <w:lang w:val="hu-HU"/>
              </w:rPr>
              <w:t>ventilatio, aspiratiós pneumonia, dysphonia</w:t>
            </w:r>
          </w:p>
        </w:tc>
      </w:tr>
      <w:tr w:rsidR="00250096" w:rsidRPr="00A22CCC" w14:paraId="123035AC" w14:textId="77777777" w:rsidTr="00250096">
        <w:trPr>
          <w:trHeight w:val="1242"/>
        </w:trPr>
        <w:tc>
          <w:tcPr>
            <w:tcW w:w="1843" w:type="dxa"/>
          </w:tcPr>
          <w:p w14:paraId="2719F214" w14:textId="77777777" w:rsidR="002773D4" w:rsidRPr="00A22CCC" w:rsidRDefault="002773D4" w:rsidP="00602B41">
            <w:pPr>
              <w:pStyle w:val="Nincstrkz"/>
              <w:rPr>
                <w:rFonts w:cs="Times New Roman"/>
                <w:b/>
                <w:bCs/>
                <w:lang w:val="hu-HU"/>
              </w:rPr>
            </w:pPr>
            <w:r w:rsidRPr="00A22CCC">
              <w:rPr>
                <w:rFonts w:cs="Times New Roman"/>
                <w:b/>
                <w:bCs/>
                <w:w w:val="95"/>
                <w:lang w:val="hu-HU"/>
              </w:rPr>
              <w:t xml:space="preserve">Emésztőrendszeri </w:t>
            </w:r>
            <w:r w:rsidRPr="00A22CCC">
              <w:rPr>
                <w:rFonts w:cs="Times New Roman"/>
                <w:b/>
                <w:bCs/>
                <w:lang w:val="hu-HU"/>
              </w:rPr>
              <w:t>betegségek és tünetek</w:t>
            </w:r>
          </w:p>
        </w:tc>
        <w:tc>
          <w:tcPr>
            <w:tcW w:w="1297" w:type="dxa"/>
          </w:tcPr>
          <w:p w14:paraId="2968B193" w14:textId="77777777" w:rsidR="002773D4" w:rsidRPr="00A22CCC" w:rsidRDefault="002773D4" w:rsidP="00602B41">
            <w:pPr>
              <w:pStyle w:val="Nincstrkz"/>
              <w:rPr>
                <w:rFonts w:cs="Times New Roman"/>
                <w:lang w:val="hu-HU"/>
              </w:rPr>
            </w:pPr>
          </w:p>
        </w:tc>
        <w:tc>
          <w:tcPr>
            <w:tcW w:w="1396" w:type="dxa"/>
          </w:tcPr>
          <w:p w14:paraId="307112BE" w14:textId="0962BD0B" w:rsidR="002773D4" w:rsidRPr="00A22CCC" w:rsidRDefault="002773D4" w:rsidP="00602B41">
            <w:pPr>
              <w:pStyle w:val="Nincstrkz"/>
              <w:rPr>
                <w:rFonts w:cs="Times New Roman"/>
                <w:lang w:val="hu-HU"/>
              </w:rPr>
            </w:pPr>
            <w:r w:rsidRPr="00A22CCC">
              <w:rPr>
                <w:rFonts w:cs="Times New Roman"/>
                <w:lang w:val="hu-HU"/>
              </w:rPr>
              <w:t xml:space="preserve">hasi fájdalom, hányás, hányinger, </w:t>
            </w:r>
            <w:r w:rsidR="000D1B8B" w:rsidRPr="00A22CCC">
              <w:rPr>
                <w:rFonts w:cs="Times New Roman"/>
                <w:lang w:val="hu-HU"/>
              </w:rPr>
              <w:t>székrekedés</w:t>
            </w:r>
            <w:r w:rsidRPr="00A22CCC">
              <w:rPr>
                <w:rFonts w:cs="Times New Roman"/>
                <w:lang w:val="hu-HU"/>
              </w:rPr>
              <w:t>, diarrhoea, dyspepsia, fogfájás</w:t>
            </w:r>
          </w:p>
        </w:tc>
        <w:tc>
          <w:tcPr>
            <w:tcW w:w="1843" w:type="dxa"/>
          </w:tcPr>
          <w:p w14:paraId="7CE8E1A8" w14:textId="59413A9E" w:rsidR="002773D4" w:rsidRPr="00A22CCC" w:rsidRDefault="002773D4" w:rsidP="00602B41">
            <w:pPr>
              <w:pStyle w:val="Nincstrkz"/>
              <w:rPr>
                <w:rFonts w:cs="Times New Roman"/>
                <w:lang w:val="hu-HU"/>
              </w:rPr>
            </w:pPr>
            <w:r w:rsidRPr="00A22CCC">
              <w:rPr>
                <w:rFonts w:cs="Times New Roman"/>
                <w:lang w:val="hu-HU"/>
              </w:rPr>
              <w:t>hasi diszkomfort, gastroenteritis, dysphagia, szájszárazság, flatulen</w:t>
            </w:r>
            <w:r w:rsidR="000D1B8B" w:rsidRPr="00A22CCC">
              <w:rPr>
                <w:rFonts w:cs="Times New Roman"/>
                <w:lang w:val="hu-HU"/>
              </w:rPr>
              <w:t>t</w:t>
            </w:r>
            <w:r w:rsidRPr="00A22CCC">
              <w:rPr>
                <w:rFonts w:cs="Times New Roman"/>
                <w:lang w:val="hu-HU"/>
              </w:rPr>
              <w:t>ia</w:t>
            </w:r>
          </w:p>
        </w:tc>
        <w:tc>
          <w:tcPr>
            <w:tcW w:w="1559" w:type="dxa"/>
          </w:tcPr>
          <w:p w14:paraId="7F36988B" w14:textId="4A863B21" w:rsidR="002773D4" w:rsidRPr="00A22CCC" w:rsidRDefault="002773D4" w:rsidP="000D1B8B">
            <w:pPr>
              <w:pStyle w:val="Nincstrkz"/>
              <w:rPr>
                <w:rFonts w:cs="Times New Roman"/>
                <w:lang w:val="hu-HU"/>
              </w:rPr>
            </w:pPr>
            <w:r w:rsidRPr="00A22CCC">
              <w:rPr>
                <w:rFonts w:cs="Times New Roman"/>
                <w:lang w:val="hu-HU"/>
              </w:rPr>
              <w:t xml:space="preserve">pancreatitis, </w:t>
            </w:r>
            <w:r w:rsidR="00E25021" w:rsidRPr="00A22CCC">
              <w:rPr>
                <w:rFonts w:cs="Times New Roman"/>
                <w:lang w:val="hu-HU"/>
              </w:rPr>
              <w:t xml:space="preserve">vékonybél-elzáródás, </w:t>
            </w:r>
            <w:r w:rsidRPr="00A22CCC">
              <w:rPr>
                <w:rFonts w:cs="Times New Roman"/>
                <w:lang w:val="hu-HU"/>
              </w:rPr>
              <w:t>nyelvduzzanat, széklet inkontinencia, faecaloma,</w:t>
            </w:r>
            <w:r w:rsidR="000D1B8B" w:rsidRPr="00A22CCC">
              <w:rPr>
                <w:rFonts w:cs="Times New Roman"/>
                <w:lang w:val="hu-HU"/>
              </w:rPr>
              <w:t xml:space="preserve"> </w:t>
            </w:r>
            <w:r w:rsidRPr="00A22CCC">
              <w:rPr>
                <w:rFonts w:cs="Times New Roman"/>
                <w:lang w:val="hu-HU"/>
              </w:rPr>
              <w:t>cheilitis</w:t>
            </w:r>
          </w:p>
        </w:tc>
        <w:tc>
          <w:tcPr>
            <w:tcW w:w="1134" w:type="dxa"/>
          </w:tcPr>
          <w:p w14:paraId="6C8700A2" w14:textId="0E9536F5" w:rsidR="002773D4" w:rsidRPr="00A22CCC" w:rsidRDefault="002773D4" w:rsidP="00FF3B50">
            <w:pPr>
              <w:pStyle w:val="Nincstrkz"/>
              <w:rPr>
                <w:rFonts w:cs="Times New Roman"/>
                <w:lang w:val="hu-HU"/>
              </w:rPr>
            </w:pPr>
            <w:r w:rsidRPr="00A22CCC">
              <w:rPr>
                <w:rFonts w:cs="Times New Roman"/>
                <w:lang w:val="hu-HU"/>
              </w:rPr>
              <w:t>ileus</w:t>
            </w:r>
          </w:p>
        </w:tc>
      </w:tr>
      <w:tr w:rsidR="00250096" w:rsidRPr="00A22CCC" w14:paraId="371E6FDF" w14:textId="77777777" w:rsidTr="00250096">
        <w:trPr>
          <w:trHeight w:val="827"/>
        </w:trPr>
        <w:tc>
          <w:tcPr>
            <w:tcW w:w="1843" w:type="dxa"/>
          </w:tcPr>
          <w:p w14:paraId="5E87D3D6" w14:textId="77777777" w:rsidR="002773D4" w:rsidRPr="00A22CCC" w:rsidRDefault="002773D4" w:rsidP="00602B41">
            <w:pPr>
              <w:pStyle w:val="Nincstrkz"/>
              <w:rPr>
                <w:rFonts w:cs="Times New Roman"/>
                <w:b/>
                <w:bCs/>
                <w:lang w:val="hu-HU"/>
              </w:rPr>
            </w:pPr>
            <w:r w:rsidRPr="00A22CCC">
              <w:rPr>
                <w:rFonts w:cs="Times New Roman"/>
                <w:b/>
                <w:bCs/>
                <w:lang w:val="hu-HU"/>
              </w:rPr>
              <w:t>Máj- és epebetegségek, illetve tünetek</w:t>
            </w:r>
          </w:p>
        </w:tc>
        <w:tc>
          <w:tcPr>
            <w:tcW w:w="1297" w:type="dxa"/>
          </w:tcPr>
          <w:p w14:paraId="1BD6961B" w14:textId="77777777" w:rsidR="002773D4" w:rsidRPr="00A22CCC" w:rsidRDefault="002773D4" w:rsidP="00602B41">
            <w:pPr>
              <w:pStyle w:val="Nincstrkz"/>
              <w:rPr>
                <w:rFonts w:cs="Times New Roman"/>
                <w:lang w:val="hu-HU"/>
              </w:rPr>
            </w:pPr>
          </w:p>
        </w:tc>
        <w:tc>
          <w:tcPr>
            <w:tcW w:w="1396" w:type="dxa"/>
          </w:tcPr>
          <w:p w14:paraId="124949BA" w14:textId="77777777" w:rsidR="002773D4" w:rsidRPr="00A22CCC" w:rsidRDefault="002773D4" w:rsidP="00602B41">
            <w:pPr>
              <w:pStyle w:val="Nincstrkz"/>
              <w:rPr>
                <w:rFonts w:cs="Times New Roman"/>
                <w:lang w:val="hu-HU"/>
              </w:rPr>
            </w:pPr>
            <w:r w:rsidRPr="00A22CCC">
              <w:rPr>
                <w:rFonts w:cs="Times New Roman"/>
                <w:lang w:val="hu-HU"/>
              </w:rPr>
              <w:t>emelkedett transzamináz-szint</w:t>
            </w:r>
          </w:p>
        </w:tc>
        <w:tc>
          <w:tcPr>
            <w:tcW w:w="1843" w:type="dxa"/>
          </w:tcPr>
          <w:p w14:paraId="6BB43A0A" w14:textId="15AC52F4" w:rsidR="002773D4" w:rsidRPr="00A22CCC" w:rsidRDefault="002773D4" w:rsidP="00FF3B50">
            <w:pPr>
              <w:pStyle w:val="Nincstrkz"/>
              <w:rPr>
                <w:rFonts w:cs="Times New Roman"/>
                <w:lang w:val="hu-HU"/>
              </w:rPr>
            </w:pPr>
            <w:r w:rsidRPr="00A22CCC">
              <w:rPr>
                <w:rFonts w:cs="Times New Roman"/>
                <w:lang w:val="hu-HU"/>
              </w:rPr>
              <w:t>emelkedett gamma-</w:t>
            </w:r>
            <w:r w:rsidRPr="00A22CCC">
              <w:rPr>
                <w:rFonts w:cs="Times New Roman"/>
                <w:spacing w:val="-1"/>
                <w:lang w:val="hu-HU"/>
              </w:rPr>
              <w:t>glutamil</w:t>
            </w:r>
            <w:r w:rsidR="00FF3B50">
              <w:rPr>
                <w:rFonts w:cs="Times New Roman"/>
                <w:spacing w:val="-1"/>
                <w:lang w:val="hu-HU"/>
              </w:rPr>
              <w:t>-</w:t>
            </w:r>
            <w:r w:rsidRPr="00A22CCC">
              <w:rPr>
                <w:rFonts w:cs="Times New Roman"/>
                <w:spacing w:val="-1"/>
                <w:lang w:val="hu-HU"/>
              </w:rPr>
              <w:t xml:space="preserve">transzferáz- </w:t>
            </w:r>
            <w:r w:rsidRPr="00A22CCC">
              <w:rPr>
                <w:rFonts w:cs="Times New Roman"/>
                <w:lang w:val="hu-HU"/>
              </w:rPr>
              <w:t>szint,</w:t>
            </w:r>
            <w:r w:rsidRPr="00A22CCC">
              <w:rPr>
                <w:rFonts w:cs="Times New Roman"/>
                <w:spacing w:val="-2"/>
                <w:lang w:val="hu-HU"/>
              </w:rPr>
              <w:t xml:space="preserve"> </w:t>
            </w:r>
            <w:r w:rsidRPr="00A22CCC">
              <w:rPr>
                <w:rFonts w:cs="Times New Roman"/>
                <w:lang w:val="hu-HU"/>
              </w:rPr>
              <w:t>emelkedett</w:t>
            </w:r>
            <w:r w:rsidR="000D1B8B" w:rsidRPr="00A22CCC">
              <w:rPr>
                <w:rFonts w:cs="Times New Roman"/>
                <w:lang w:val="hu-HU"/>
              </w:rPr>
              <w:t xml:space="preserve"> </w:t>
            </w:r>
            <w:r w:rsidRPr="00A22CCC">
              <w:rPr>
                <w:rFonts w:cs="Times New Roman"/>
                <w:lang w:val="hu-HU"/>
              </w:rPr>
              <w:t>májenzimértékek</w:t>
            </w:r>
          </w:p>
        </w:tc>
        <w:tc>
          <w:tcPr>
            <w:tcW w:w="1559" w:type="dxa"/>
          </w:tcPr>
          <w:p w14:paraId="7C2377AF" w14:textId="77777777" w:rsidR="002773D4" w:rsidRPr="00A22CCC" w:rsidRDefault="002773D4" w:rsidP="00602B41">
            <w:pPr>
              <w:pStyle w:val="Nincstrkz"/>
              <w:rPr>
                <w:rFonts w:cs="Times New Roman"/>
                <w:lang w:val="hu-HU"/>
              </w:rPr>
            </w:pPr>
          </w:p>
        </w:tc>
        <w:tc>
          <w:tcPr>
            <w:tcW w:w="1134" w:type="dxa"/>
          </w:tcPr>
          <w:p w14:paraId="77B35DB2" w14:textId="77777777" w:rsidR="002773D4" w:rsidRPr="00A22CCC" w:rsidRDefault="002773D4" w:rsidP="00602B41">
            <w:pPr>
              <w:pStyle w:val="Nincstrkz"/>
              <w:rPr>
                <w:rFonts w:cs="Times New Roman"/>
                <w:lang w:val="hu-HU"/>
              </w:rPr>
            </w:pPr>
            <w:r w:rsidRPr="00A22CCC">
              <w:rPr>
                <w:rFonts w:cs="Times New Roman"/>
                <w:lang w:val="hu-HU"/>
              </w:rPr>
              <w:t>icterus</w:t>
            </w:r>
          </w:p>
        </w:tc>
      </w:tr>
      <w:tr w:rsidR="00250096" w:rsidRPr="00A22CCC" w14:paraId="55DC1223" w14:textId="77777777" w:rsidTr="00250096">
        <w:trPr>
          <w:trHeight w:val="1861"/>
        </w:trPr>
        <w:tc>
          <w:tcPr>
            <w:tcW w:w="1843" w:type="dxa"/>
          </w:tcPr>
          <w:p w14:paraId="25B6A1BE" w14:textId="77777777" w:rsidR="002773D4" w:rsidRPr="00A22CCC" w:rsidRDefault="002773D4" w:rsidP="00602B41">
            <w:pPr>
              <w:pStyle w:val="Nincstrkz"/>
              <w:rPr>
                <w:rFonts w:cs="Times New Roman"/>
                <w:b/>
                <w:bCs/>
                <w:lang w:val="hu-HU"/>
              </w:rPr>
            </w:pPr>
            <w:r w:rsidRPr="00A22CCC">
              <w:rPr>
                <w:rFonts w:cs="Times New Roman"/>
                <w:b/>
                <w:bCs/>
                <w:lang w:val="hu-HU"/>
              </w:rPr>
              <w:t>A bőr és a bőr alatti szövet betegségei és tünetei</w:t>
            </w:r>
          </w:p>
        </w:tc>
        <w:tc>
          <w:tcPr>
            <w:tcW w:w="1297" w:type="dxa"/>
          </w:tcPr>
          <w:p w14:paraId="6A67C6CB" w14:textId="77777777" w:rsidR="002773D4" w:rsidRPr="00A22CCC" w:rsidRDefault="002773D4" w:rsidP="00602B41">
            <w:pPr>
              <w:pStyle w:val="Nincstrkz"/>
              <w:rPr>
                <w:rFonts w:cs="Times New Roman"/>
                <w:lang w:val="hu-HU"/>
              </w:rPr>
            </w:pPr>
          </w:p>
        </w:tc>
        <w:tc>
          <w:tcPr>
            <w:tcW w:w="1396" w:type="dxa"/>
          </w:tcPr>
          <w:p w14:paraId="2A42529B" w14:textId="77777777" w:rsidR="002773D4" w:rsidRPr="00A22CCC" w:rsidRDefault="002773D4" w:rsidP="00602B41">
            <w:pPr>
              <w:pStyle w:val="Nincstrkz"/>
              <w:rPr>
                <w:rFonts w:cs="Times New Roman"/>
                <w:lang w:val="hu-HU"/>
              </w:rPr>
            </w:pPr>
          </w:p>
        </w:tc>
        <w:tc>
          <w:tcPr>
            <w:tcW w:w="1843" w:type="dxa"/>
          </w:tcPr>
          <w:p w14:paraId="4D67DD9F" w14:textId="77777777" w:rsidR="002773D4" w:rsidRPr="00A22CCC" w:rsidRDefault="002773D4" w:rsidP="00602B41">
            <w:pPr>
              <w:pStyle w:val="Nincstrkz"/>
              <w:rPr>
                <w:rFonts w:cs="Times New Roman"/>
                <w:lang w:val="hu-HU"/>
              </w:rPr>
            </w:pPr>
            <w:r w:rsidRPr="00A22CCC">
              <w:rPr>
                <w:rFonts w:cs="Times New Roman"/>
                <w:lang w:val="hu-HU"/>
              </w:rPr>
              <w:t>urticaria, pruritus, bőrkiütés, alopecia, ekcéma, száraz bőr, erythema, acne</w:t>
            </w:r>
          </w:p>
        </w:tc>
        <w:tc>
          <w:tcPr>
            <w:tcW w:w="1559" w:type="dxa"/>
          </w:tcPr>
          <w:p w14:paraId="24AE0A62" w14:textId="40B1D78A" w:rsidR="002773D4" w:rsidRPr="00A22CCC" w:rsidRDefault="002773D4" w:rsidP="00602B41">
            <w:pPr>
              <w:pStyle w:val="Nincstrkz"/>
              <w:rPr>
                <w:rFonts w:cs="Times New Roman"/>
                <w:lang w:val="hu-HU"/>
              </w:rPr>
            </w:pPr>
            <w:r w:rsidRPr="00A22CCC">
              <w:rPr>
                <w:rFonts w:cs="Times New Roman"/>
                <w:lang w:val="hu-HU"/>
              </w:rPr>
              <w:t xml:space="preserve">gyógyszer okozta bőrkiütés, hyperkeratosis, </w:t>
            </w:r>
            <w:r w:rsidR="00E25021" w:rsidRPr="00A22CCC">
              <w:rPr>
                <w:rFonts w:cs="Times New Roman"/>
                <w:lang w:val="hu-HU"/>
              </w:rPr>
              <w:t>seborrhoeás dermatitis</w:t>
            </w:r>
            <w:r w:rsidR="00E25021">
              <w:rPr>
                <w:rFonts w:cs="Times New Roman"/>
                <w:lang w:val="hu-HU"/>
              </w:rPr>
              <w:t>,</w:t>
            </w:r>
            <w:r w:rsidR="00E25021" w:rsidRPr="00A22CCC">
              <w:rPr>
                <w:rFonts w:cs="Times New Roman"/>
                <w:lang w:val="hu-HU"/>
              </w:rPr>
              <w:t xml:space="preserve"> </w:t>
            </w:r>
            <w:r w:rsidRPr="00A22CCC">
              <w:rPr>
                <w:rFonts w:cs="Times New Roman"/>
                <w:lang w:val="hu-HU"/>
              </w:rPr>
              <w:t>korpásodás</w:t>
            </w:r>
          </w:p>
        </w:tc>
        <w:tc>
          <w:tcPr>
            <w:tcW w:w="1134" w:type="dxa"/>
          </w:tcPr>
          <w:p w14:paraId="0247A47F" w14:textId="1E13EB9F" w:rsidR="0082096C" w:rsidRPr="00A22CCC" w:rsidRDefault="0082096C" w:rsidP="0082096C">
            <w:pPr>
              <w:pStyle w:val="Nincstrkz"/>
              <w:rPr>
                <w:rFonts w:cs="Times New Roman"/>
                <w:lang w:val="hu-HU"/>
              </w:rPr>
            </w:pPr>
            <w:r w:rsidRPr="00A22CCC">
              <w:rPr>
                <w:rFonts w:cs="Times New Roman"/>
                <w:lang w:val="hu-HU"/>
              </w:rPr>
              <w:t>Stevens</w:t>
            </w:r>
            <w:r>
              <w:rPr>
                <w:rFonts w:cs="Times New Roman"/>
                <w:lang w:val="hu-HU"/>
              </w:rPr>
              <w:t>–Johnson-</w:t>
            </w:r>
            <w:r w:rsidRPr="00A22CCC">
              <w:rPr>
                <w:rFonts w:cs="Times New Roman"/>
                <w:lang w:val="hu-HU"/>
              </w:rPr>
              <w:t>szindróma/</w:t>
            </w:r>
          </w:p>
          <w:p w14:paraId="48FE10EC" w14:textId="1056E060" w:rsidR="002773D4" w:rsidRPr="00A22CCC" w:rsidRDefault="0082096C" w:rsidP="0082096C">
            <w:pPr>
              <w:pStyle w:val="Nincstrkz"/>
              <w:rPr>
                <w:rFonts w:cs="Times New Roman"/>
                <w:lang w:val="hu-HU"/>
              </w:rPr>
            </w:pPr>
            <w:r w:rsidRPr="00A22CCC">
              <w:rPr>
                <w:rFonts w:cs="Times New Roman"/>
                <w:lang w:val="hu-HU"/>
              </w:rPr>
              <w:t xml:space="preserve">toxicus epidermalis necrolysis, </w:t>
            </w:r>
            <w:r w:rsidR="002773D4" w:rsidRPr="00A22CCC">
              <w:rPr>
                <w:rFonts w:cs="Times New Roman"/>
                <w:lang w:val="hu-HU"/>
              </w:rPr>
              <w:t>angio</w:t>
            </w:r>
            <w:r w:rsidR="00264420" w:rsidRPr="00A22CCC">
              <w:rPr>
                <w:rFonts w:cs="Times New Roman"/>
                <w:lang w:val="hu-HU"/>
              </w:rPr>
              <w:t>-</w:t>
            </w:r>
            <w:r w:rsidR="002773D4" w:rsidRPr="00A22CCC">
              <w:rPr>
                <w:rFonts w:cs="Times New Roman"/>
                <w:lang w:val="hu-HU"/>
              </w:rPr>
              <w:t>oedema, bőr</w:t>
            </w:r>
            <w:r w:rsidR="00264420" w:rsidRPr="00A22CCC">
              <w:rPr>
                <w:rFonts w:cs="Times New Roman"/>
                <w:lang w:val="hu-HU"/>
              </w:rPr>
              <w:t>-</w:t>
            </w:r>
            <w:r w:rsidR="002773D4" w:rsidRPr="00A22CCC">
              <w:rPr>
                <w:rFonts w:cs="Times New Roman"/>
                <w:lang w:val="hu-HU"/>
              </w:rPr>
              <w:t>elszíneződés</w:t>
            </w:r>
          </w:p>
        </w:tc>
      </w:tr>
      <w:tr w:rsidR="00250096" w:rsidRPr="00A22CCC" w14:paraId="08036691" w14:textId="77777777" w:rsidTr="00250096">
        <w:trPr>
          <w:trHeight w:val="1610"/>
        </w:trPr>
        <w:tc>
          <w:tcPr>
            <w:tcW w:w="1843" w:type="dxa"/>
          </w:tcPr>
          <w:p w14:paraId="76B0B1D6" w14:textId="77777777" w:rsidR="002773D4" w:rsidRPr="00A22CCC" w:rsidRDefault="002773D4" w:rsidP="00602B41">
            <w:pPr>
              <w:pStyle w:val="Nincstrkz"/>
              <w:rPr>
                <w:rFonts w:cs="Times New Roman"/>
                <w:b/>
                <w:bCs/>
                <w:lang w:val="hu-HU"/>
              </w:rPr>
            </w:pPr>
            <w:r w:rsidRPr="00A22CCC">
              <w:rPr>
                <w:rFonts w:cs="Times New Roman"/>
                <w:b/>
                <w:bCs/>
                <w:lang w:val="hu-HU"/>
              </w:rPr>
              <w:t xml:space="preserve">A csont-és </w:t>
            </w:r>
            <w:r w:rsidRPr="00A22CCC">
              <w:rPr>
                <w:rFonts w:cs="Times New Roman"/>
                <w:b/>
                <w:bCs/>
                <w:w w:val="95"/>
                <w:lang w:val="hu-HU"/>
              </w:rPr>
              <w:t xml:space="preserve">izomrendszer, </w:t>
            </w:r>
            <w:r w:rsidRPr="00A22CCC">
              <w:rPr>
                <w:rFonts w:cs="Times New Roman"/>
                <w:b/>
                <w:bCs/>
                <w:lang w:val="hu-HU"/>
              </w:rPr>
              <w:t>valamint a kötőszövet betegségei és tünetei</w:t>
            </w:r>
          </w:p>
        </w:tc>
        <w:tc>
          <w:tcPr>
            <w:tcW w:w="1297" w:type="dxa"/>
          </w:tcPr>
          <w:p w14:paraId="73A358DF" w14:textId="77777777" w:rsidR="002773D4" w:rsidRPr="00A22CCC" w:rsidRDefault="002773D4" w:rsidP="00602B41">
            <w:pPr>
              <w:pStyle w:val="Nincstrkz"/>
              <w:rPr>
                <w:rFonts w:cs="Times New Roman"/>
                <w:lang w:val="hu-HU"/>
              </w:rPr>
            </w:pPr>
          </w:p>
        </w:tc>
        <w:tc>
          <w:tcPr>
            <w:tcW w:w="1396" w:type="dxa"/>
          </w:tcPr>
          <w:p w14:paraId="5C956636" w14:textId="77777777" w:rsidR="002773D4" w:rsidRPr="00A22CCC" w:rsidRDefault="002773D4" w:rsidP="00602B41">
            <w:pPr>
              <w:pStyle w:val="Nincstrkz"/>
              <w:rPr>
                <w:rFonts w:cs="Times New Roman"/>
                <w:lang w:val="hu-HU"/>
              </w:rPr>
            </w:pPr>
            <w:r w:rsidRPr="00A22CCC">
              <w:rPr>
                <w:rFonts w:cs="Times New Roman"/>
                <w:lang w:val="hu-HU"/>
              </w:rPr>
              <w:t>csont- és izomrendszeri fájdalom, hátfájdalom, arthralgia</w:t>
            </w:r>
          </w:p>
        </w:tc>
        <w:tc>
          <w:tcPr>
            <w:tcW w:w="1843" w:type="dxa"/>
          </w:tcPr>
          <w:p w14:paraId="6A7F018D" w14:textId="6FEA71DA" w:rsidR="002773D4" w:rsidRPr="00A22CCC" w:rsidRDefault="002773D4" w:rsidP="00602B41">
            <w:pPr>
              <w:pStyle w:val="Nincstrkz"/>
              <w:rPr>
                <w:rFonts w:cs="Times New Roman"/>
                <w:lang w:val="hu-HU"/>
              </w:rPr>
            </w:pPr>
            <w:r w:rsidRPr="00A22CCC">
              <w:rPr>
                <w:rFonts w:cs="Times New Roman"/>
                <w:lang w:val="hu-HU"/>
              </w:rPr>
              <w:t>emelkedett plazma</w:t>
            </w:r>
            <w:r w:rsidR="00FF3B50">
              <w:rPr>
                <w:rFonts w:cs="Times New Roman"/>
                <w:lang w:val="hu-HU"/>
              </w:rPr>
              <w:t>-</w:t>
            </w:r>
            <w:r w:rsidRPr="00A22CCC">
              <w:rPr>
                <w:rFonts w:cs="Times New Roman"/>
                <w:lang w:val="hu-HU"/>
              </w:rPr>
              <w:t>kreatin-foszfokináz</w:t>
            </w:r>
            <w:r w:rsidR="00FF3B50">
              <w:rPr>
                <w:rFonts w:cs="Times New Roman"/>
                <w:lang w:val="hu-HU"/>
              </w:rPr>
              <w:t>-</w:t>
            </w:r>
            <w:r w:rsidRPr="00A22CCC">
              <w:rPr>
                <w:rFonts w:cs="Times New Roman"/>
                <w:lang w:val="hu-HU"/>
              </w:rPr>
              <w:t>szint, izomgörcsök, ízületi merevség, izomgyengeség</w:t>
            </w:r>
          </w:p>
        </w:tc>
        <w:tc>
          <w:tcPr>
            <w:tcW w:w="1559" w:type="dxa"/>
          </w:tcPr>
          <w:p w14:paraId="256B798E" w14:textId="77777777" w:rsidR="002773D4" w:rsidRPr="00A22CCC" w:rsidRDefault="002773D4" w:rsidP="00602B41">
            <w:pPr>
              <w:pStyle w:val="Nincstrkz"/>
              <w:rPr>
                <w:rFonts w:cs="Times New Roman"/>
                <w:lang w:val="hu-HU"/>
              </w:rPr>
            </w:pPr>
            <w:r w:rsidRPr="00A22CCC">
              <w:rPr>
                <w:rFonts w:cs="Times New Roman"/>
                <w:lang w:val="hu-HU"/>
              </w:rPr>
              <w:t>rhabdomyolysis, ízületi duzzanat</w:t>
            </w:r>
          </w:p>
        </w:tc>
        <w:tc>
          <w:tcPr>
            <w:tcW w:w="1134" w:type="dxa"/>
          </w:tcPr>
          <w:p w14:paraId="272315AD" w14:textId="77777777" w:rsidR="002773D4" w:rsidRPr="00A22CCC" w:rsidRDefault="002773D4" w:rsidP="00602B41">
            <w:pPr>
              <w:pStyle w:val="Nincstrkz"/>
              <w:rPr>
                <w:rFonts w:cs="Times New Roman"/>
                <w:lang w:val="hu-HU"/>
              </w:rPr>
            </w:pPr>
            <w:r w:rsidRPr="00A22CCC">
              <w:rPr>
                <w:rFonts w:cs="Times New Roman"/>
                <w:lang w:val="hu-HU"/>
              </w:rPr>
              <w:t>rendellenes testtartás</w:t>
            </w:r>
          </w:p>
        </w:tc>
      </w:tr>
      <w:tr w:rsidR="00250096" w:rsidRPr="00A22CCC" w14:paraId="4D0ADA83" w14:textId="77777777" w:rsidTr="00250096">
        <w:trPr>
          <w:trHeight w:val="690"/>
        </w:trPr>
        <w:tc>
          <w:tcPr>
            <w:tcW w:w="1843" w:type="dxa"/>
          </w:tcPr>
          <w:p w14:paraId="7A3DB1B3" w14:textId="3FC4F2C4" w:rsidR="002773D4" w:rsidRPr="00A22CCC" w:rsidRDefault="002773D4" w:rsidP="00CF0BA6">
            <w:pPr>
              <w:pStyle w:val="Nincstrkz"/>
              <w:rPr>
                <w:rFonts w:cs="Times New Roman"/>
                <w:b/>
                <w:bCs/>
                <w:lang w:val="hu-HU"/>
              </w:rPr>
            </w:pPr>
            <w:r w:rsidRPr="00A22CCC">
              <w:rPr>
                <w:rFonts w:cs="Times New Roman"/>
                <w:b/>
                <w:bCs/>
                <w:lang w:val="hu-HU"/>
              </w:rPr>
              <w:lastRenderedPageBreak/>
              <w:t>Vese- és húgyúti betegségek és</w:t>
            </w:r>
            <w:r w:rsidR="00CF0BA6">
              <w:rPr>
                <w:rFonts w:cs="Times New Roman"/>
                <w:b/>
                <w:bCs/>
                <w:lang w:val="hu-HU"/>
              </w:rPr>
              <w:t xml:space="preserve"> </w:t>
            </w:r>
            <w:r w:rsidRPr="00A22CCC">
              <w:rPr>
                <w:rFonts w:cs="Times New Roman"/>
                <w:b/>
                <w:bCs/>
                <w:lang w:val="hu-HU"/>
              </w:rPr>
              <w:t>tünetek</w:t>
            </w:r>
          </w:p>
        </w:tc>
        <w:tc>
          <w:tcPr>
            <w:tcW w:w="1297" w:type="dxa"/>
          </w:tcPr>
          <w:p w14:paraId="2BD70EFF" w14:textId="77777777" w:rsidR="002773D4" w:rsidRPr="00A22CCC" w:rsidRDefault="002773D4" w:rsidP="00602B41">
            <w:pPr>
              <w:pStyle w:val="Nincstrkz"/>
              <w:rPr>
                <w:rFonts w:cs="Times New Roman"/>
                <w:lang w:val="hu-HU"/>
              </w:rPr>
            </w:pPr>
          </w:p>
        </w:tc>
        <w:tc>
          <w:tcPr>
            <w:tcW w:w="1396" w:type="dxa"/>
          </w:tcPr>
          <w:p w14:paraId="746726EC" w14:textId="77777777" w:rsidR="002773D4" w:rsidRPr="00A22CCC" w:rsidRDefault="002773D4" w:rsidP="00602B41">
            <w:pPr>
              <w:pStyle w:val="Nincstrkz"/>
              <w:rPr>
                <w:rFonts w:cs="Times New Roman"/>
                <w:lang w:val="hu-HU"/>
              </w:rPr>
            </w:pPr>
          </w:p>
        </w:tc>
        <w:tc>
          <w:tcPr>
            <w:tcW w:w="1843" w:type="dxa"/>
          </w:tcPr>
          <w:p w14:paraId="344D2738" w14:textId="77777777" w:rsidR="002773D4" w:rsidRPr="00A22CCC" w:rsidRDefault="002773D4" w:rsidP="00602B41">
            <w:pPr>
              <w:pStyle w:val="Nincstrkz"/>
              <w:rPr>
                <w:rFonts w:cs="Times New Roman"/>
                <w:lang w:val="hu-HU"/>
              </w:rPr>
            </w:pPr>
            <w:r w:rsidRPr="00A22CCC">
              <w:rPr>
                <w:rFonts w:cs="Times New Roman"/>
                <w:lang w:val="hu-HU"/>
              </w:rPr>
              <w:t>vizelet-inkontinencia, pollakisuria, dysuria</w:t>
            </w:r>
          </w:p>
        </w:tc>
        <w:tc>
          <w:tcPr>
            <w:tcW w:w="1559" w:type="dxa"/>
          </w:tcPr>
          <w:p w14:paraId="0EE65003" w14:textId="77777777" w:rsidR="002773D4" w:rsidRPr="00A22CCC" w:rsidRDefault="002773D4" w:rsidP="00602B41">
            <w:pPr>
              <w:pStyle w:val="Nincstrkz"/>
              <w:rPr>
                <w:rFonts w:cs="Times New Roman"/>
                <w:lang w:val="hu-HU"/>
              </w:rPr>
            </w:pPr>
            <w:r w:rsidRPr="00A22CCC">
              <w:rPr>
                <w:rFonts w:cs="Times New Roman"/>
                <w:lang w:val="hu-HU"/>
              </w:rPr>
              <w:t>vizeletretenció</w:t>
            </w:r>
          </w:p>
        </w:tc>
        <w:tc>
          <w:tcPr>
            <w:tcW w:w="1134" w:type="dxa"/>
          </w:tcPr>
          <w:p w14:paraId="34982D33" w14:textId="77777777" w:rsidR="002773D4" w:rsidRPr="00A22CCC" w:rsidRDefault="002773D4" w:rsidP="00602B41">
            <w:pPr>
              <w:pStyle w:val="Nincstrkz"/>
              <w:rPr>
                <w:rFonts w:cs="Times New Roman"/>
                <w:lang w:val="hu-HU"/>
              </w:rPr>
            </w:pPr>
          </w:p>
        </w:tc>
      </w:tr>
      <w:tr w:rsidR="00250096" w:rsidRPr="00A22CCC" w14:paraId="55C0E8CA" w14:textId="77777777" w:rsidTr="00250096">
        <w:trPr>
          <w:trHeight w:val="1610"/>
        </w:trPr>
        <w:tc>
          <w:tcPr>
            <w:tcW w:w="1843" w:type="dxa"/>
          </w:tcPr>
          <w:p w14:paraId="71076B15" w14:textId="4682D382" w:rsidR="002773D4" w:rsidRPr="00A22CCC" w:rsidRDefault="002773D4" w:rsidP="00CF0BA6">
            <w:pPr>
              <w:pStyle w:val="Nincstrkz"/>
              <w:rPr>
                <w:rFonts w:cs="Times New Roman"/>
                <w:b/>
                <w:bCs/>
                <w:lang w:val="hu-HU"/>
              </w:rPr>
            </w:pPr>
            <w:r w:rsidRPr="00A22CCC">
              <w:rPr>
                <w:rFonts w:cs="Times New Roman"/>
                <w:b/>
                <w:bCs/>
                <w:lang w:val="hu-HU"/>
              </w:rPr>
              <w:t>A terhesség, a gyermekágyi és a perinatális időszak alatt jelentkező</w:t>
            </w:r>
            <w:r w:rsidR="00CF0BA6">
              <w:rPr>
                <w:rFonts w:cs="Times New Roman"/>
                <w:b/>
                <w:bCs/>
                <w:lang w:val="hu-HU"/>
              </w:rPr>
              <w:t xml:space="preserve"> </w:t>
            </w:r>
            <w:r w:rsidRPr="00A22CCC">
              <w:rPr>
                <w:rFonts w:cs="Times New Roman"/>
                <w:b/>
                <w:bCs/>
                <w:lang w:val="hu-HU"/>
              </w:rPr>
              <w:t>betegségek és tünetek</w:t>
            </w:r>
          </w:p>
        </w:tc>
        <w:tc>
          <w:tcPr>
            <w:tcW w:w="1297" w:type="dxa"/>
          </w:tcPr>
          <w:p w14:paraId="44A408F4" w14:textId="77777777" w:rsidR="002773D4" w:rsidRPr="00A22CCC" w:rsidRDefault="002773D4" w:rsidP="00602B41">
            <w:pPr>
              <w:pStyle w:val="Nincstrkz"/>
              <w:rPr>
                <w:rFonts w:cs="Times New Roman"/>
                <w:lang w:val="hu-HU"/>
              </w:rPr>
            </w:pPr>
          </w:p>
        </w:tc>
        <w:tc>
          <w:tcPr>
            <w:tcW w:w="1396" w:type="dxa"/>
          </w:tcPr>
          <w:p w14:paraId="63F84A16" w14:textId="77777777" w:rsidR="002773D4" w:rsidRPr="00A22CCC" w:rsidRDefault="002773D4" w:rsidP="00602B41">
            <w:pPr>
              <w:pStyle w:val="Nincstrkz"/>
              <w:rPr>
                <w:rFonts w:cs="Times New Roman"/>
                <w:lang w:val="hu-HU"/>
              </w:rPr>
            </w:pPr>
          </w:p>
        </w:tc>
        <w:tc>
          <w:tcPr>
            <w:tcW w:w="1843" w:type="dxa"/>
          </w:tcPr>
          <w:p w14:paraId="473F18D7" w14:textId="77777777" w:rsidR="002773D4" w:rsidRPr="00A22CCC" w:rsidRDefault="002773D4" w:rsidP="00602B41">
            <w:pPr>
              <w:pStyle w:val="Nincstrkz"/>
              <w:rPr>
                <w:rFonts w:cs="Times New Roman"/>
                <w:lang w:val="hu-HU"/>
              </w:rPr>
            </w:pPr>
          </w:p>
        </w:tc>
        <w:tc>
          <w:tcPr>
            <w:tcW w:w="1559" w:type="dxa"/>
          </w:tcPr>
          <w:p w14:paraId="5AA8CAB1" w14:textId="77777777" w:rsidR="002773D4" w:rsidRPr="00A22CCC" w:rsidRDefault="002773D4" w:rsidP="00602B41">
            <w:pPr>
              <w:pStyle w:val="Nincstrkz"/>
              <w:rPr>
                <w:rFonts w:cs="Times New Roman"/>
                <w:lang w:val="hu-HU"/>
              </w:rPr>
            </w:pPr>
          </w:p>
        </w:tc>
        <w:tc>
          <w:tcPr>
            <w:tcW w:w="1134" w:type="dxa"/>
          </w:tcPr>
          <w:p w14:paraId="1874D94C" w14:textId="1799F154" w:rsidR="002773D4" w:rsidRPr="00A22CCC" w:rsidRDefault="002773D4" w:rsidP="00602B41">
            <w:pPr>
              <w:pStyle w:val="Nincstrkz"/>
              <w:rPr>
                <w:rFonts w:cs="Times New Roman"/>
                <w:lang w:val="hu-HU"/>
              </w:rPr>
            </w:pPr>
            <w:r w:rsidRPr="00A22CCC">
              <w:rPr>
                <w:rFonts w:cs="Times New Roman"/>
                <w:lang w:val="hu-HU"/>
              </w:rPr>
              <w:t>újszülöttkori gyógyszer</w:t>
            </w:r>
            <w:r w:rsidR="00264420" w:rsidRPr="00A22CCC">
              <w:rPr>
                <w:rFonts w:cs="Times New Roman"/>
                <w:lang w:val="hu-HU"/>
              </w:rPr>
              <w:t>-</w:t>
            </w:r>
            <w:r w:rsidRPr="00A22CCC">
              <w:rPr>
                <w:rFonts w:cs="Times New Roman"/>
                <w:lang w:val="hu-HU"/>
              </w:rPr>
              <w:t>elvonási tünet</w:t>
            </w:r>
            <w:r w:rsidR="00264420" w:rsidRPr="00A22CCC">
              <w:rPr>
                <w:rFonts w:cs="Times New Roman"/>
                <w:lang w:val="hu-HU"/>
              </w:rPr>
              <w:t>-</w:t>
            </w:r>
            <w:r w:rsidRPr="00A22CCC">
              <w:rPr>
                <w:rFonts w:cs="Times New Roman"/>
                <w:lang w:val="hu-HU"/>
              </w:rPr>
              <w:t>együttes (lásd 4.6</w:t>
            </w:r>
            <w:r w:rsidR="000E5A11" w:rsidRPr="00A22CCC">
              <w:rPr>
                <w:rFonts w:cs="Times New Roman"/>
                <w:lang w:val="hu-HU"/>
              </w:rPr>
              <w:t> pont</w:t>
            </w:r>
            <w:r w:rsidRPr="00A22CCC">
              <w:rPr>
                <w:rFonts w:cs="Times New Roman"/>
                <w:lang w:val="hu-HU"/>
              </w:rPr>
              <w:t>)</w:t>
            </w:r>
          </w:p>
        </w:tc>
      </w:tr>
      <w:tr w:rsidR="00250096" w:rsidRPr="00A22CCC" w14:paraId="31404F28" w14:textId="77777777" w:rsidTr="00250096">
        <w:trPr>
          <w:trHeight w:val="1240"/>
        </w:trPr>
        <w:tc>
          <w:tcPr>
            <w:tcW w:w="1843" w:type="dxa"/>
          </w:tcPr>
          <w:p w14:paraId="64AF5F5A" w14:textId="77777777" w:rsidR="002773D4" w:rsidRPr="00A22CCC" w:rsidRDefault="002773D4" w:rsidP="00602B41">
            <w:pPr>
              <w:pStyle w:val="Nincstrkz"/>
              <w:rPr>
                <w:rFonts w:cs="Times New Roman"/>
                <w:b/>
                <w:bCs/>
                <w:lang w:val="hu-HU"/>
              </w:rPr>
            </w:pPr>
            <w:r w:rsidRPr="00A22CCC">
              <w:rPr>
                <w:rFonts w:cs="Times New Roman"/>
                <w:b/>
                <w:bCs/>
                <w:lang w:val="hu-HU"/>
              </w:rPr>
              <w:t>A nemi szervekkel és az emlőkkel kapcsolatos betegségek és tünetek</w:t>
            </w:r>
          </w:p>
        </w:tc>
        <w:tc>
          <w:tcPr>
            <w:tcW w:w="1297" w:type="dxa"/>
          </w:tcPr>
          <w:p w14:paraId="36E9F4F5" w14:textId="77777777" w:rsidR="002773D4" w:rsidRPr="00A22CCC" w:rsidRDefault="002773D4" w:rsidP="00602B41">
            <w:pPr>
              <w:pStyle w:val="Nincstrkz"/>
              <w:rPr>
                <w:rFonts w:cs="Times New Roman"/>
                <w:lang w:val="hu-HU"/>
              </w:rPr>
            </w:pPr>
          </w:p>
        </w:tc>
        <w:tc>
          <w:tcPr>
            <w:tcW w:w="1396" w:type="dxa"/>
          </w:tcPr>
          <w:p w14:paraId="48673F1C" w14:textId="101EB421" w:rsidR="002773D4" w:rsidRPr="00A22CCC" w:rsidRDefault="002773D4" w:rsidP="00602B41">
            <w:pPr>
              <w:pStyle w:val="Nincstrkz"/>
              <w:rPr>
                <w:rFonts w:cs="Times New Roman"/>
                <w:lang w:val="hu-HU"/>
              </w:rPr>
            </w:pPr>
            <w:r w:rsidRPr="00A22CCC">
              <w:rPr>
                <w:rFonts w:cs="Times New Roman"/>
                <w:lang w:val="hu-HU"/>
              </w:rPr>
              <w:t>amenorrhoea</w:t>
            </w:r>
          </w:p>
        </w:tc>
        <w:tc>
          <w:tcPr>
            <w:tcW w:w="1843" w:type="dxa"/>
          </w:tcPr>
          <w:p w14:paraId="09B72D7E" w14:textId="04F11A40" w:rsidR="002773D4" w:rsidRPr="00A22CCC" w:rsidRDefault="002773D4" w:rsidP="00264420">
            <w:pPr>
              <w:pStyle w:val="Nincstrkz"/>
              <w:rPr>
                <w:rFonts w:cs="Times New Roman"/>
                <w:lang w:val="hu-HU"/>
              </w:rPr>
            </w:pPr>
            <w:r w:rsidRPr="00A22CCC">
              <w:rPr>
                <w:rFonts w:cs="Times New Roman"/>
                <w:lang w:val="hu-HU"/>
              </w:rPr>
              <w:t>erectilis dysfunctio, ejakuláció zavara, menstruáció zavara</w:t>
            </w:r>
            <w:r w:rsidR="00264420" w:rsidRPr="00A22CCC">
              <w:rPr>
                <w:rFonts w:cs="Times New Roman"/>
                <w:vertAlign w:val="superscript"/>
                <w:lang w:val="hu-HU"/>
              </w:rPr>
              <w:t>e</w:t>
            </w:r>
            <w:r w:rsidRPr="00A22CCC">
              <w:rPr>
                <w:rFonts w:cs="Times New Roman"/>
                <w:lang w:val="hu-HU"/>
              </w:rPr>
              <w:t>, gynaecomastia,</w:t>
            </w:r>
            <w:r w:rsidR="00E25021">
              <w:rPr>
                <w:rFonts w:cs="Times New Roman"/>
                <w:lang w:val="hu-HU"/>
              </w:rPr>
              <w:t xml:space="preserve"> </w:t>
            </w:r>
            <w:r w:rsidR="00E25021" w:rsidRPr="00A22CCC">
              <w:rPr>
                <w:rFonts w:cs="Times New Roman"/>
                <w:lang w:val="hu-HU"/>
              </w:rPr>
              <w:t>galactorrhoea</w:t>
            </w:r>
            <w:r w:rsidR="00E25021">
              <w:rPr>
                <w:rFonts w:cs="Times New Roman"/>
                <w:lang w:val="hu-HU"/>
              </w:rPr>
              <w:t xml:space="preserve">, </w:t>
            </w:r>
            <w:r w:rsidRPr="00A22CCC">
              <w:rPr>
                <w:rFonts w:cs="Times New Roman"/>
                <w:lang w:val="hu-HU"/>
              </w:rPr>
              <w:t>szexuális dysfunctio,</w:t>
            </w:r>
            <w:r w:rsidR="00264420" w:rsidRPr="00A22CCC">
              <w:rPr>
                <w:rFonts w:cs="Times New Roman"/>
                <w:lang w:val="hu-HU"/>
              </w:rPr>
              <w:t xml:space="preserve"> </w:t>
            </w:r>
            <w:r w:rsidRPr="00A22CCC">
              <w:rPr>
                <w:rFonts w:cs="Times New Roman"/>
                <w:lang w:val="hu-HU"/>
              </w:rPr>
              <w:t>emlőfájdalom</w:t>
            </w:r>
          </w:p>
        </w:tc>
        <w:tc>
          <w:tcPr>
            <w:tcW w:w="1559" w:type="dxa"/>
          </w:tcPr>
          <w:p w14:paraId="5358EF99" w14:textId="42A7C81A" w:rsidR="002773D4" w:rsidRPr="00A22CCC" w:rsidRDefault="00E25021" w:rsidP="00602B41">
            <w:pPr>
              <w:pStyle w:val="Nincstrkz"/>
              <w:rPr>
                <w:rFonts w:cs="Times New Roman"/>
                <w:lang w:val="hu-HU"/>
              </w:rPr>
            </w:pPr>
            <w:r w:rsidRPr="00A22CCC">
              <w:rPr>
                <w:rFonts w:cs="Times New Roman"/>
                <w:lang w:val="hu-HU"/>
              </w:rPr>
              <w:t>priapismus</w:t>
            </w:r>
            <w:r>
              <w:rPr>
                <w:rFonts w:cs="Times New Roman"/>
                <w:lang w:val="hu-HU"/>
              </w:rPr>
              <w:t>,</w:t>
            </w:r>
            <w:r w:rsidRPr="00A22CCC">
              <w:rPr>
                <w:rFonts w:cs="Times New Roman"/>
                <w:lang w:val="hu-HU"/>
              </w:rPr>
              <w:t xml:space="preserve"> </w:t>
            </w:r>
            <w:r w:rsidR="002773D4" w:rsidRPr="00A22CCC">
              <w:rPr>
                <w:rFonts w:cs="Times New Roman"/>
                <w:lang w:val="hu-HU"/>
              </w:rPr>
              <w:t>emlődiszkomfort, emlők vérbősége, emlő meg</w:t>
            </w:r>
            <w:r w:rsidR="00264420" w:rsidRPr="00A22CCC">
              <w:rPr>
                <w:rFonts w:cs="Times New Roman"/>
                <w:lang w:val="hu-HU"/>
              </w:rPr>
              <w:t>-</w:t>
            </w:r>
            <w:r w:rsidR="002773D4" w:rsidRPr="00A22CCC">
              <w:rPr>
                <w:rFonts w:cs="Times New Roman"/>
                <w:lang w:val="hu-HU"/>
              </w:rPr>
              <w:t>nagyobbodása, hüvelyváladékozás</w:t>
            </w:r>
          </w:p>
        </w:tc>
        <w:tc>
          <w:tcPr>
            <w:tcW w:w="1134" w:type="dxa"/>
          </w:tcPr>
          <w:p w14:paraId="15EC9C99" w14:textId="3088CEEF" w:rsidR="002773D4" w:rsidRPr="00A22CCC" w:rsidRDefault="002773D4" w:rsidP="00602B41">
            <w:pPr>
              <w:pStyle w:val="Nincstrkz"/>
              <w:rPr>
                <w:rFonts w:cs="Times New Roman"/>
                <w:lang w:val="hu-HU"/>
              </w:rPr>
            </w:pPr>
          </w:p>
        </w:tc>
      </w:tr>
      <w:tr w:rsidR="00250096" w:rsidRPr="00A22CCC" w14:paraId="4A6CD8FA" w14:textId="77777777" w:rsidTr="00250096">
        <w:trPr>
          <w:trHeight w:val="2486"/>
        </w:trPr>
        <w:tc>
          <w:tcPr>
            <w:tcW w:w="1843" w:type="dxa"/>
          </w:tcPr>
          <w:p w14:paraId="0B298681" w14:textId="77777777" w:rsidR="002773D4" w:rsidRPr="00A22CCC" w:rsidRDefault="002773D4" w:rsidP="00602B41">
            <w:pPr>
              <w:pStyle w:val="Nincstrkz"/>
              <w:rPr>
                <w:rFonts w:cs="Times New Roman"/>
                <w:b/>
                <w:bCs/>
                <w:lang w:val="hu-HU"/>
              </w:rPr>
            </w:pPr>
            <w:r w:rsidRPr="00A22CCC">
              <w:rPr>
                <w:rFonts w:cs="Times New Roman"/>
                <w:b/>
                <w:bCs/>
                <w:lang w:val="hu-HU"/>
              </w:rPr>
              <w:t>Általános tünetek, az alkalmazás helyén fellépő reakciók</w:t>
            </w:r>
          </w:p>
        </w:tc>
        <w:tc>
          <w:tcPr>
            <w:tcW w:w="1297" w:type="dxa"/>
          </w:tcPr>
          <w:p w14:paraId="5319B597" w14:textId="77777777" w:rsidR="002773D4" w:rsidRPr="00A22CCC" w:rsidRDefault="002773D4" w:rsidP="00602B41">
            <w:pPr>
              <w:pStyle w:val="Nincstrkz"/>
              <w:rPr>
                <w:rFonts w:cs="Times New Roman"/>
                <w:lang w:val="hu-HU"/>
              </w:rPr>
            </w:pPr>
          </w:p>
        </w:tc>
        <w:tc>
          <w:tcPr>
            <w:tcW w:w="1396" w:type="dxa"/>
          </w:tcPr>
          <w:p w14:paraId="1C583A93" w14:textId="77777777" w:rsidR="002773D4" w:rsidRPr="00A22CCC" w:rsidRDefault="002773D4" w:rsidP="00602B41">
            <w:pPr>
              <w:pStyle w:val="Nincstrkz"/>
              <w:rPr>
                <w:rFonts w:cs="Times New Roman"/>
                <w:lang w:val="hu-HU"/>
              </w:rPr>
            </w:pPr>
            <w:r w:rsidRPr="00A22CCC">
              <w:rPr>
                <w:rFonts w:cs="Times New Roman"/>
                <w:lang w:val="hu-HU"/>
              </w:rPr>
              <w:t>pyrexia, asthenia, fáradtság, reakció az injekció beadási helyén</w:t>
            </w:r>
          </w:p>
        </w:tc>
        <w:tc>
          <w:tcPr>
            <w:tcW w:w="1843" w:type="dxa"/>
          </w:tcPr>
          <w:p w14:paraId="7FCBCF46" w14:textId="5C21237B" w:rsidR="002773D4" w:rsidRPr="00A22CCC" w:rsidRDefault="002773D4" w:rsidP="00602B41">
            <w:pPr>
              <w:pStyle w:val="Nincstrkz"/>
              <w:rPr>
                <w:rFonts w:cs="Times New Roman"/>
                <w:lang w:val="hu-HU"/>
              </w:rPr>
            </w:pPr>
            <w:r w:rsidRPr="00A22CCC">
              <w:rPr>
                <w:rFonts w:cs="Times New Roman"/>
                <w:lang w:val="hu-HU"/>
              </w:rPr>
              <w:t>arcödéma, oedema</w:t>
            </w:r>
            <w:r w:rsidR="00264420" w:rsidRPr="00A22CCC">
              <w:rPr>
                <w:rFonts w:cs="Times New Roman"/>
                <w:vertAlign w:val="superscript"/>
                <w:lang w:val="hu-HU"/>
              </w:rPr>
              <w:t>e</w:t>
            </w:r>
            <w:r w:rsidRPr="00A22CCC">
              <w:rPr>
                <w:rFonts w:cs="Times New Roman"/>
                <w:lang w:val="hu-HU"/>
              </w:rPr>
              <w:t>, emelkedett testhőmérséklet, rendellenes járás, mellkasi fájdalom, mellkasi diszkomfort, rossz közérzet, induratio</w:t>
            </w:r>
          </w:p>
        </w:tc>
        <w:tc>
          <w:tcPr>
            <w:tcW w:w="1559" w:type="dxa"/>
          </w:tcPr>
          <w:p w14:paraId="2CC6C330" w14:textId="367B3E56" w:rsidR="002773D4" w:rsidRPr="00A22CCC" w:rsidRDefault="002773D4" w:rsidP="00264420">
            <w:pPr>
              <w:pStyle w:val="Nincstrkz"/>
              <w:rPr>
                <w:rFonts w:cs="Times New Roman"/>
                <w:lang w:val="hu-HU"/>
              </w:rPr>
            </w:pPr>
            <w:r w:rsidRPr="00A22CCC">
              <w:rPr>
                <w:rFonts w:cs="Times New Roman"/>
                <w:lang w:val="hu-HU"/>
              </w:rPr>
              <w:t>hypothermia, hidegrázás, szomjúság, gyógyszer</w:t>
            </w:r>
            <w:r w:rsidR="00264420" w:rsidRPr="00A22CCC">
              <w:rPr>
                <w:rFonts w:cs="Times New Roman"/>
                <w:lang w:val="hu-HU"/>
              </w:rPr>
              <w:t>-</w:t>
            </w:r>
            <w:r w:rsidRPr="00A22CCC">
              <w:rPr>
                <w:rFonts w:cs="Times New Roman"/>
                <w:lang w:val="hu-HU"/>
              </w:rPr>
              <w:t>megvonási szindróma, tályog az injekció beadási helyén, cellulitis az injekció beadási helyén, cysta az</w:t>
            </w:r>
            <w:r w:rsidR="00264420" w:rsidRPr="00A22CCC">
              <w:rPr>
                <w:rFonts w:cs="Times New Roman"/>
                <w:lang w:val="hu-HU"/>
              </w:rPr>
              <w:t xml:space="preserve"> </w:t>
            </w:r>
            <w:r w:rsidRPr="00A22CCC">
              <w:rPr>
                <w:rFonts w:cs="Times New Roman"/>
                <w:lang w:val="hu-HU"/>
              </w:rPr>
              <w:t>injekció beadási helyén,</w:t>
            </w:r>
            <w:r w:rsidR="00F57BFD" w:rsidRPr="00A22CCC">
              <w:rPr>
                <w:rFonts w:cs="Times New Roman"/>
                <w:lang w:val="hu-HU"/>
              </w:rPr>
              <w:t xml:space="preserve"> haematoma az injekció beadási helyén</w:t>
            </w:r>
          </w:p>
        </w:tc>
        <w:tc>
          <w:tcPr>
            <w:tcW w:w="1134" w:type="dxa"/>
          </w:tcPr>
          <w:p w14:paraId="603ACA39" w14:textId="2625B2C6" w:rsidR="002773D4" w:rsidRPr="00A22CCC" w:rsidRDefault="002773D4" w:rsidP="00602B41">
            <w:pPr>
              <w:pStyle w:val="Nincstrkz"/>
              <w:rPr>
                <w:rFonts w:cs="Times New Roman"/>
                <w:lang w:val="hu-HU"/>
              </w:rPr>
            </w:pPr>
            <w:r w:rsidRPr="00A22CCC">
              <w:rPr>
                <w:rFonts w:cs="Times New Roman"/>
                <w:lang w:val="hu-HU"/>
              </w:rPr>
              <w:t>csökkent testhőmérséklet, nekrózis az injekció beadási helyén, fekély az injekció beadási helyén</w:t>
            </w:r>
          </w:p>
        </w:tc>
      </w:tr>
      <w:tr w:rsidR="00250096" w:rsidRPr="00A22CCC" w14:paraId="4D3C799E" w14:textId="77777777" w:rsidTr="00250096">
        <w:trPr>
          <w:trHeight w:val="1151"/>
        </w:trPr>
        <w:tc>
          <w:tcPr>
            <w:tcW w:w="1843" w:type="dxa"/>
          </w:tcPr>
          <w:p w14:paraId="462F25C5" w14:textId="246358DD" w:rsidR="002773D4" w:rsidRPr="00A22CCC" w:rsidRDefault="002773D4" w:rsidP="00CF0BA6">
            <w:pPr>
              <w:pStyle w:val="Nincstrkz"/>
              <w:rPr>
                <w:rFonts w:cs="Times New Roman"/>
                <w:b/>
                <w:bCs/>
                <w:lang w:val="hu-HU"/>
              </w:rPr>
            </w:pPr>
            <w:r w:rsidRPr="00A22CCC">
              <w:rPr>
                <w:rFonts w:cs="Times New Roman"/>
                <w:b/>
                <w:bCs/>
                <w:lang w:val="hu-HU"/>
              </w:rPr>
              <w:t>Sérülés, mérgezés és a beavatkozással kapcsolatos</w:t>
            </w:r>
            <w:r w:rsidR="00CF0BA6">
              <w:rPr>
                <w:rFonts w:cs="Times New Roman"/>
                <w:b/>
                <w:bCs/>
                <w:lang w:val="hu-HU"/>
              </w:rPr>
              <w:t xml:space="preserve"> </w:t>
            </w:r>
            <w:r w:rsidRPr="00A22CCC">
              <w:rPr>
                <w:rFonts w:cs="Times New Roman"/>
                <w:b/>
                <w:bCs/>
                <w:lang w:val="hu-HU"/>
              </w:rPr>
              <w:t>szövődmények</w:t>
            </w:r>
          </w:p>
        </w:tc>
        <w:tc>
          <w:tcPr>
            <w:tcW w:w="1297" w:type="dxa"/>
          </w:tcPr>
          <w:p w14:paraId="19C8CDA3" w14:textId="77777777" w:rsidR="002773D4" w:rsidRPr="00A22CCC" w:rsidRDefault="002773D4" w:rsidP="00602B41">
            <w:pPr>
              <w:pStyle w:val="Nincstrkz"/>
              <w:rPr>
                <w:rFonts w:cs="Times New Roman"/>
                <w:lang w:val="hu-HU"/>
              </w:rPr>
            </w:pPr>
          </w:p>
        </w:tc>
        <w:tc>
          <w:tcPr>
            <w:tcW w:w="1396" w:type="dxa"/>
          </w:tcPr>
          <w:p w14:paraId="47859C3D" w14:textId="77777777" w:rsidR="002773D4" w:rsidRPr="00A22CCC" w:rsidRDefault="002773D4" w:rsidP="00602B41">
            <w:pPr>
              <w:pStyle w:val="Nincstrkz"/>
              <w:rPr>
                <w:rFonts w:cs="Times New Roman"/>
                <w:lang w:val="hu-HU"/>
              </w:rPr>
            </w:pPr>
          </w:p>
        </w:tc>
        <w:tc>
          <w:tcPr>
            <w:tcW w:w="1843" w:type="dxa"/>
          </w:tcPr>
          <w:p w14:paraId="6BC7A893" w14:textId="77777777" w:rsidR="002773D4" w:rsidRPr="00A22CCC" w:rsidRDefault="002773D4" w:rsidP="00602B41">
            <w:pPr>
              <w:pStyle w:val="Nincstrkz"/>
              <w:rPr>
                <w:rFonts w:cs="Times New Roman"/>
                <w:lang w:val="hu-HU"/>
              </w:rPr>
            </w:pPr>
            <w:r w:rsidRPr="00A22CCC">
              <w:rPr>
                <w:rFonts w:cs="Times New Roman"/>
                <w:lang w:val="hu-HU"/>
              </w:rPr>
              <w:t>elesés</w:t>
            </w:r>
          </w:p>
        </w:tc>
        <w:tc>
          <w:tcPr>
            <w:tcW w:w="1559" w:type="dxa"/>
          </w:tcPr>
          <w:p w14:paraId="659AF621" w14:textId="77777777" w:rsidR="002773D4" w:rsidRPr="00A22CCC" w:rsidRDefault="002773D4" w:rsidP="00602B41">
            <w:pPr>
              <w:pStyle w:val="Nincstrkz"/>
              <w:rPr>
                <w:rFonts w:cs="Times New Roman"/>
                <w:lang w:val="hu-HU"/>
              </w:rPr>
            </w:pPr>
          </w:p>
        </w:tc>
        <w:tc>
          <w:tcPr>
            <w:tcW w:w="1134" w:type="dxa"/>
          </w:tcPr>
          <w:p w14:paraId="04E12B08" w14:textId="77777777" w:rsidR="002773D4" w:rsidRPr="00A22CCC" w:rsidRDefault="002773D4" w:rsidP="00602B41">
            <w:pPr>
              <w:pStyle w:val="Nincstrkz"/>
              <w:rPr>
                <w:rFonts w:cs="Times New Roman"/>
                <w:lang w:val="hu-HU"/>
              </w:rPr>
            </w:pPr>
          </w:p>
        </w:tc>
      </w:tr>
    </w:tbl>
    <w:p w14:paraId="75C1AFFB" w14:textId="4F96864B" w:rsidR="002773D4" w:rsidRPr="00CF0BA6" w:rsidRDefault="00264420" w:rsidP="00CF0BA6">
      <w:pPr>
        <w:pStyle w:val="Nincstrkz"/>
        <w:tabs>
          <w:tab w:val="left" w:pos="284"/>
        </w:tabs>
        <w:ind w:left="284" w:hanging="284"/>
        <w:rPr>
          <w:rFonts w:cs="Times New Roman"/>
          <w:sz w:val="16"/>
          <w:szCs w:val="16"/>
        </w:rPr>
      </w:pPr>
      <w:r w:rsidRPr="00CF0BA6">
        <w:rPr>
          <w:rFonts w:cs="Times New Roman"/>
          <w:sz w:val="16"/>
          <w:szCs w:val="16"/>
          <w:vertAlign w:val="superscript"/>
        </w:rPr>
        <w:t>a</w:t>
      </w:r>
      <w:r w:rsidRPr="00CF0BA6">
        <w:rPr>
          <w:rFonts w:cs="Times New Roman"/>
          <w:sz w:val="16"/>
          <w:szCs w:val="16"/>
        </w:rPr>
        <w:tab/>
      </w:r>
      <w:r w:rsidR="002773D4" w:rsidRPr="00CF0BA6">
        <w:rPr>
          <w:rFonts w:cs="Times New Roman"/>
          <w:sz w:val="16"/>
          <w:szCs w:val="16"/>
        </w:rPr>
        <w:t>Ezeknek</w:t>
      </w:r>
      <w:r w:rsidR="002773D4" w:rsidRPr="00CF0BA6">
        <w:rPr>
          <w:rFonts w:cs="Times New Roman"/>
          <w:spacing w:val="-4"/>
          <w:sz w:val="16"/>
          <w:szCs w:val="16"/>
        </w:rPr>
        <w:t xml:space="preserve"> </w:t>
      </w:r>
      <w:r w:rsidR="002773D4" w:rsidRPr="00CF0BA6">
        <w:rPr>
          <w:rFonts w:cs="Times New Roman"/>
          <w:sz w:val="16"/>
          <w:szCs w:val="16"/>
        </w:rPr>
        <w:t>a</w:t>
      </w:r>
      <w:r w:rsidR="002773D4" w:rsidRPr="00CF0BA6">
        <w:rPr>
          <w:rFonts w:cs="Times New Roman"/>
          <w:spacing w:val="-2"/>
          <w:sz w:val="16"/>
          <w:szCs w:val="16"/>
        </w:rPr>
        <w:t xml:space="preserve"> </w:t>
      </w:r>
      <w:r w:rsidR="002773D4" w:rsidRPr="00CF0BA6">
        <w:rPr>
          <w:rFonts w:cs="Times New Roman"/>
          <w:sz w:val="16"/>
          <w:szCs w:val="16"/>
        </w:rPr>
        <w:t>mellékhatásoknak</w:t>
      </w:r>
      <w:r w:rsidR="002773D4" w:rsidRPr="00CF0BA6">
        <w:rPr>
          <w:rFonts w:cs="Times New Roman"/>
          <w:spacing w:val="-1"/>
          <w:sz w:val="16"/>
          <w:szCs w:val="16"/>
        </w:rPr>
        <w:t xml:space="preserve"> </w:t>
      </w:r>
      <w:r w:rsidR="002773D4" w:rsidRPr="00CF0BA6">
        <w:rPr>
          <w:rFonts w:cs="Times New Roman"/>
          <w:sz w:val="16"/>
          <w:szCs w:val="16"/>
        </w:rPr>
        <w:t>a</w:t>
      </w:r>
      <w:r w:rsidR="002773D4" w:rsidRPr="00CF0BA6">
        <w:rPr>
          <w:rFonts w:cs="Times New Roman"/>
          <w:spacing w:val="-4"/>
          <w:sz w:val="16"/>
          <w:szCs w:val="16"/>
        </w:rPr>
        <w:t xml:space="preserve"> </w:t>
      </w:r>
      <w:r w:rsidR="002773D4" w:rsidRPr="00CF0BA6">
        <w:rPr>
          <w:rFonts w:cs="Times New Roman"/>
          <w:sz w:val="16"/>
          <w:szCs w:val="16"/>
        </w:rPr>
        <w:t>gyakorisága</w:t>
      </w:r>
      <w:r w:rsidR="002773D4" w:rsidRPr="00CF0BA6">
        <w:rPr>
          <w:rFonts w:cs="Times New Roman"/>
          <w:spacing w:val="-4"/>
          <w:sz w:val="16"/>
          <w:szCs w:val="16"/>
        </w:rPr>
        <w:t xml:space="preserve"> </w:t>
      </w:r>
      <w:r w:rsidR="002773D4" w:rsidRPr="00CF0BA6">
        <w:rPr>
          <w:rFonts w:cs="Times New Roman"/>
          <w:sz w:val="16"/>
          <w:szCs w:val="16"/>
        </w:rPr>
        <w:t>„nem</w:t>
      </w:r>
      <w:r w:rsidR="002773D4" w:rsidRPr="00CF0BA6">
        <w:rPr>
          <w:rFonts w:cs="Times New Roman"/>
          <w:spacing w:val="-3"/>
          <w:sz w:val="16"/>
          <w:szCs w:val="16"/>
        </w:rPr>
        <w:t xml:space="preserve"> </w:t>
      </w:r>
      <w:r w:rsidR="002773D4" w:rsidRPr="00CF0BA6">
        <w:rPr>
          <w:rFonts w:cs="Times New Roman"/>
          <w:sz w:val="16"/>
          <w:szCs w:val="16"/>
        </w:rPr>
        <w:t>ismert”</w:t>
      </w:r>
      <w:r w:rsidR="002773D4" w:rsidRPr="00CF0BA6">
        <w:rPr>
          <w:rFonts w:cs="Times New Roman"/>
          <w:spacing w:val="-2"/>
          <w:sz w:val="16"/>
          <w:szCs w:val="16"/>
        </w:rPr>
        <w:t xml:space="preserve"> </w:t>
      </w:r>
      <w:r w:rsidR="002773D4" w:rsidRPr="00CF0BA6">
        <w:rPr>
          <w:rFonts w:cs="Times New Roman"/>
          <w:sz w:val="16"/>
          <w:szCs w:val="16"/>
        </w:rPr>
        <w:t>minősítésű,</w:t>
      </w:r>
      <w:r w:rsidR="002773D4" w:rsidRPr="00CF0BA6">
        <w:rPr>
          <w:rFonts w:cs="Times New Roman"/>
          <w:spacing w:val="-3"/>
          <w:sz w:val="16"/>
          <w:szCs w:val="16"/>
        </w:rPr>
        <w:t xml:space="preserve"> </w:t>
      </w:r>
      <w:r w:rsidR="002773D4" w:rsidRPr="00CF0BA6">
        <w:rPr>
          <w:rFonts w:cs="Times New Roman"/>
          <w:sz w:val="16"/>
          <w:szCs w:val="16"/>
        </w:rPr>
        <w:t>mert</w:t>
      </w:r>
      <w:r w:rsidR="002773D4" w:rsidRPr="00CF0BA6">
        <w:rPr>
          <w:rFonts w:cs="Times New Roman"/>
          <w:spacing w:val="-4"/>
          <w:sz w:val="16"/>
          <w:szCs w:val="16"/>
        </w:rPr>
        <w:t xml:space="preserve"> </w:t>
      </w:r>
      <w:r w:rsidR="002773D4" w:rsidRPr="00CF0BA6">
        <w:rPr>
          <w:rFonts w:cs="Times New Roman"/>
          <w:sz w:val="16"/>
          <w:szCs w:val="16"/>
        </w:rPr>
        <w:t>nem</w:t>
      </w:r>
      <w:r w:rsidR="002773D4" w:rsidRPr="00CF0BA6">
        <w:rPr>
          <w:rFonts w:cs="Times New Roman"/>
          <w:spacing w:val="-4"/>
          <w:sz w:val="16"/>
          <w:szCs w:val="16"/>
        </w:rPr>
        <w:t xml:space="preserve"> </w:t>
      </w:r>
      <w:r w:rsidR="002773D4" w:rsidRPr="00CF0BA6">
        <w:rPr>
          <w:rFonts w:cs="Times New Roman"/>
          <w:sz w:val="16"/>
          <w:szCs w:val="16"/>
        </w:rPr>
        <w:t>a</w:t>
      </w:r>
      <w:r w:rsidR="002773D4" w:rsidRPr="00CF0BA6">
        <w:rPr>
          <w:rFonts w:cs="Times New Roman"/>
          <w:spacing w:val="-3"/>
          <w:sz w:val="16"/>
          <w:szCs w:val="16"/>
        </w:rPr>
        <w:t xml:space="preserve"> </w:t>
      </w:r>
      <w:r w:rsidR="002773D4" w:rsidRPr="00CF0BA6">
        <w:rPr>
          <w:rFonts w:cs="Times New Roman"/>
          <w:sz w:val="16"/>
          <w:szCs w:val="16"/>
        </w:rPr>
        <w:t>paliperidon</w:t>
      </w:r>
      <w:r w:rsidRPr="00CF0BA6">
        <w:rPr>
          <w:rFonts w:cs="Times New Roman"/>
          <w:sz w:val="16"/>
          <w:szCs w:val="16"/>
        </w:rPr>
        <w:noBreakHyphen/>
      </w:r>
      <w:r w:rsidR="002773D4" w:rsidRPr="00CF0BA6">
        <w:rPr>
          <w:rFonts w:cs="Times New Roman"/>
          <w:sz w:val="16"/>
          <w:szCs w:val="16"/>
        </w:rPr>
        <w:t>palmitáttal</w:t>
      </w:r>
      <w:r w:rsidR="002773D4" w:rsidRPr="00CF0BA6">
        <w:rPr>
          <w:rFonts w:cs="Times New Roman"/>
          <w:spacing w:val="-4"/>
          <w:sz w:val="16"/>
          <w:szCs w:val="16"/>
        </w:rPr>
        <w:t xml:space="preserve"> </w:t>
      </w:r>
      <w:r w:rsidR="002773D4" w:rsidRPr="00CF0BA6">
        <w:rPr>
          <w:rFonts w:cs="Times New Roman"/>
          <w:sz w:val="16"/>
          <w:szCs w:val="16"/>
        </w:rPr>
        <w:t>végzett</w:t>
      </w:r>
      <w:r w:rsidR="002773D4" w:rsidRPr="00CF0BA6">
        <w:rPr>
          <w:rFonts w:cs="Times New Roman"/>
          <w:spacing w:val="-2"/>
          <w:sz w:val="16"/>
          <w:szCs w:val="16"/>
        </w:rPr>
        <w:t xml:space="preserve"> </w:t>
      </w:r>
      <w:r w:rsidR="002773D4" w:rsidRPr="00CF0BA6">
        <w:rPr>
          <w:rFonts w:cs="Times New Roman"/>
          <w:sz w:val="16"/>
          <w:szCs w:val="16"/>
        </w:rPr>
        <w:t>klinikai</w:t>
      </w:r>
      <w:r w:rsidRPr="00CF0BA6">
        <w:rPr>
          <w:rFonts w:cs="Times New Roman"/>
          <w:sz w:val="16"/>
          <w:szCs w:val="16"/>
        </w:rPr>
        <w:t xml:space="preserve"> </w:t>
      </w:r>
      <w:r w:rsidR="002773D4" w:rsidRPr="00CF0BA6">
        <w:rPr>
          <w:rFonts w:cs="Times New Roman"/>
          <w:sz w:val="16"/>
          <w:szCs w:val="16"/>
        </w:rPr>
        <w:t xml:space="preserve">vizsgálatokban kerültek megfigyelésre. Vagy a forgalomba hozatalt követően szerzett spontán jelentésekből származnak és a gyakoriság nem állapítható meg, vagy a riszperidon (bármelyik formája), illetve az </w:t>
      </w:r>
      <w:r w:rsidR="00C23EFF" w:rsidRPr="00CF0BA6">
        <w:rPr>
          <w:rFonts w:cs="Times New Roman"/>
          <w:sz w:val="16"/>
          <w:szCs w:val="16"/>
        </w:rPr>
        <w:t>orális</w:t>
      </w:r>
      <w:r w:rsidR="002773D4" w:rsidRPr="00CF0BA6">
        <w:rPr>
          <w:rFonts w:cs="Times New Roman"/>
          <w:sz w:val="16"/>
          <w:szCs w:val="16"/>
        </w:rPr>
        <w:t xml:space="preserve"> paliperidon klinikai vizsgálati adataiból és/vagy a forgalomba hozatalt követő jelentésekből származnak.</w:t>
      </w:r>
    </w:p>
    <w:p w14:paraId="228936AF" w14:textId="211DAEB9" w:rsidR="002773D4" w:rsidRPr="00CF0BA6" w:rsidRDefault="00264420" w:rsidP="00264420">
      <w:pPr>
        <w:pStyle w:val="Nincstrkz"/>
        <w:tabs>
          <w:tab w:val="left" w:pos="284"/>
        </w:tabs>
        <w:rPr>
          <w:rFonts w:cs="Times New Roman"/>
          <w:sz w:val="16"/>
          <w:szCs w:val="16"/>
        </w:rPr>
      </w:pPr>
      <w:r w:rsidRPr="00CF0BA6">
        <w:rPr>
          <w:rFonts w:cs="Times New Roman"/>
          <w:sz w:val="16"/>
          <w:szCs w:val="16"/>
          <w:vertAlign w:val="superscript"/>
        </w:rPr>
        <w:t>b</w:t>
      </w:r>
      <w:r w:rsidRPr="00CF0BA6">
        <w:rPr>
          <w:rFonts w:cs="Times New Roman"/>
          <w:sz w:val="16"/>
          <w:szCs w:val="16"/>
        </w:rPr>
        <w:tab/>
      </w:r>
      <w:r w:rsidR="002773D4" w:rsidRPr="00CF0BA6">
        <w:rPr>
          <w:rFonts w:cs="Times New Roman"/>
          <w:sz w:val="16"/>
          <w:szCs w:val="16"/>
        </w:rPr>
        <w:t>Lásd alább: „hyperprolactinaemia”.</w:t>
      </w:r>
    </w:p>
    <w:p w14:paraId="05038CDA" w14:textId="373FA71D" w:rsidR="002773D4" w:rsidRPr="00CF0BA6" w:rsidRDefault="00264420" w:rsidP="00264420">
      <w:pPr>
        <w:pStyle w:val="Nincstrkz"/>
        <w:tabs>
          <w:tab w:val="left" w:pos="284"/>
        </w:tabs>
        <w:rPr>
          <w:rFonts w:cs="Times New Roman"/>
          <w:sz w:val="16"/>
          <w:szCs w:val="16"/>
        </w:rPr>
      </w:pPr>
      <w:r w:rsidRPr="00CF0BA6">
        <w:rPr>
          <w:rFonts w:cs="Times New Roman"/>
          <w:sz w:val="16"/>
          <w:szCs w:val="16"/>
          <w:vertAlign w:val="superscript"/>
        </w:rPr>
        <w:t>c</w:t>
      </w:r>
      <w:r w:rsidRPr="00CF0BA6">
        <w:rPr>
          <w:rFonts w:cs="Times New Roman"/>
          <w:sz w:val="16"/>
          <w:szCs w:val="16"/>
        </w:rPr>
        <w:tab/>
      </w:r>
      <w:r w:rsidR="002773D4" w:rsidRPr="00CF0BA6">
        <w:rPr>
          <w:rFonts w:cs="Times New Roman"/>
          <w:sz w:val="16"/>
          <w:szCs w:val="16"/>
        </w:rPr>
        <w:t>Lásd alább: „extrapiramidális</w:t>
      </w:r>
      <w:r w:rsidR="002773D4" w:rsidRPr="00CF0BA6">
        <w:rPr>
          <w:rFonts w:cs="Times New Roman"/>
          <w:spacing w:val="-3"/>
          <w:sz w:val="16"/>
          <w:szCs w:val="16"/>
        </w:rPr>
        <w:t xml:space="preserve"> </w:t>
      </w:r>
      <w:r w:rsidR="002773D4" w:rsidRPr="00CF0BA6">
        <w:rPr>
          <w:rFonts w:cs="Times New Roman"/>
          <w:sz w:val="16"/>
          <w:szCs w:val="16"/>
        </w:rPr>
        <w:t>tünetek”.</w:t>
      </w:r>
    </w:p>
    <w:p w14:paraId="39924075" w14:textId="5E4C5686" w:rsidR="002773D4" w:rsidRPr="00CF0BA6" w:rsidRDefault="00A03C71" w:rsidP="00A03C71">
      <w:pPr>
        <w:pStyle w:val="Nincstrkz"/>
        <w:tabs>
          <w:tab w:val="left" w:pos="284"/>
        </w:tabs>
        <w:ind w:left="284" w:hanging="284"/>
        <w:rPr>
          <w:rFonts w:cs="Times New Roman"/>
          <w:sz w:val="16"/>
          <w:szCs w:val="16"/>
        </w:rPr>
      </w:pPr>
      <w:r w:rsidRPr="00CF0BA6">
        <w:rPr>
          <w:rFonts w:cs="Times New Roman"/>
          <w:sz w:val="16"/>
          <w:szCs w:val="16"/>
          <w:vertAlign w:val="superscript"/>
        </w:rPr>
        <w:t>d</w:t>
      </w:r>
      <w:r w:rsidRPr="00CF0BA6">
        <w:rPr>
          <w:rFonts w:cs="Times New Roman"/>
          <w:sz w:val="16"/>
          <w:szCs w:val="16"/>
        </w:rPr>
        <w:tab/>
      </w:r>
      <w:r w:rsidR="002773D4" w:rsidRPr="00CF0BA6">
        <w:rPr>
          <w:rFonts w:cs="Times New Roman"/>
          <w:sz w:val="16"/>
          <w:szCs w:val="16"/>
        </w:rPr>
        <w:t xml:space="preserve">Placebokontrollos vizsgálatokban a </w:t>
      </w:r>
      <w:r w:rsidRPr="00CF0BA6">
        <w:rPr>
          <w:rFonts w:cs="Times New Roman"/>
          <w:sz w:val="16"/>
          <w:szCs w:val="16"/>
        </w:rPr>
        <w:t>p</w:t>
      </w:r>
      <w:r w:rsidR="00602B41" w:rsidRPr="00CF0BA6">
        <w:rPr>
          <w:rFonts w:cs="Times New Roman"/>
          <w:sz w:val="16"/>
          <w:szCs w:val="16"/>
        </w:rPr>
        <w:t>aliperidon</w:t>
      </w:r>
      <w:r w:rsidRPr="00CF0BA6">
        <w:rPr>
          <w:rFonts w:cs="Times New Roman"/>
          <w:sz w:val="16"/>
          <w:szCs w:val="16"/>
        </w:rPr>
        <w:t>nal</w:t>
      </w:r>
      <w:r w:rsidR="002773D4" w:rsidRPr="00CF0BA6">
        <w:rPr>
          <w:rFonts w:cs="Times New Roman"/>
          <w:sz w:val="16"/>
          <w:szCs w:val="16"/>
        </w:rPr>
        <w:t xml:space="preserve"> kezelt betegek 0,32%</w:t>
      </w:r>
      <w:r w:rsidRPr="00CF0BA6">
        <w:rPr>
          <w:rFonts w:cs="Times New Roman"/>
          <w:sz w:val="16"/>
          <w:szCs w:val="16"/>
        </w:rPr>
        <w:noBreakHyphen/>
      </w:r>
      <w:r w:rsidR="002773D4" w:rsidRPr="00CF0BA6">
        <w:rPr>
          <w:rFonts w:cs="Times New Roman"/>
          <w:sz w:val="16"/>
          <w:szCs w:val="16"/>
        </w:rPr>
        <w:t>ánál számoltak be diabetes mellitusról szemben a placebocsoport 0,39%</w:t>
      </w:r>
      <w:r w:rsidRPr="00CF0BA6">
        <w:rPr>
          <w:rFonts w:cs="Times New Roman"/>
          <w:sz w:val="16"/>
          <w:szCs w:val="16"/>
        </w:rPr>
        <w:noBreakHyphen/>
      </w:r>
      <w:r w:rsidR="002773D4" w:rsidRPr="00CF0BA6">
        <w:rPr>
          <w:rFonts w:cs="Times New Roman"/>
          <w:sz w:val="16"/>
          <w:szCs w:val="16"/>
        </w:rPr>
        <w:t>os arányával. Az összes klinikai vizsgálatból</w:t>
      </w:r>
      <w:r w:rsidR="002773D4" w:rsidRPr="00CF0BA6">
        <w:rPr>
          <w:rFonts w:cs="Times New Roman"/>
          <w:spacing w:val="-22"/>
          <w:sz w:val="16"/>
          <w:szCs w:val="16"/>
        </w:rPr>
        <w:t xml:space="preserve"> </w:t>
      </w:r>
      <w:r w:rsidR="002773D4" w:rsidRPr="00CF0BA6">
        <w:rPr>
          <w:rFonts w:cs="Times New Roman"/>
          <w:sz w:val="16"/>
          <w:szCs w:val="16"/>
        </w:rPr>
        <w:t>származó</w:t>
      </w:r>
      <w:r w:rsidR="00E8550C" w:rsidRPr="00CF0BA6">
        <w:rPr>
          <w:rFonts w:cs="Times New Roman"/>
          <w:sz w:val="16"/>
          <w:szCs w:val="16"/>
        </w:rPr>
        <w:t xml:space="preserve"> </w:t>
      </w:r>
      <w:r w:rsidR="002773D4" w:rsidRPr="00CF0BA6">
        <w:rPr>
          <w:rFonts w:cs="Times New Roman"/>
          <w:sz w:val="16"/>
          <w:szCs w:val="16"/>
        </w:rPr>
        <w:t>össz</w:t>
      </w:r>
      <w:r w:rsidRPr="00CF0BA6">
        <w:rPr>
          <w:rFonts w:cs="Times New Roman"/>
          <w:sz w:val="16"/>
          <w:szCs w:val="16"/>
        </w:rPr>
        <w:noBreakHyphen/>
      </w:r>
      <w:r w:rsidR="002773D4" w:rsidRPr="00CF0BA6">
        <w:rPr>
          <w:rFonts w:cs="Times New Roman"/>
          <w:sz w:val="16"/>
          <w:szCs w:val="16"/>
        </w:rPr>
        <w:t>incidencia 0,65% volt</w:t>
      </w:r>
      <w:r w:rsidRPr="00CF0BA6">
        <w:rPr>
          <w:rFonts w:cs="Times New Roman"/>
          <w:sz w:val="16"/>
          <w:szCs w:val="16"/>
        </w:rPr>
        <w:t xml:space="preserve">, minden </w:t>
      </w:r>
      <w:r w:rsidR="002773D4" w:rsidRPr="00CF0BA6">
        <w:rPr>
          <w:rFonts w:cs="Times New Roman"/>
          <w:sz w:val="16"/>
          <w:szCs w:val="16"/>
        </w:rPr>
        <w:t>paliperidon</w:t>
      </w:r>
      <w:r w:rsidRPr="00CF0BA6">
        <w:rPr>
          <w:rFonts w:cs="Times New Roman"/>
          <w:sz w:val="16"/>
          <w:szCs w:val="16"/>
        </w:rPr>
        <w:noBreakHyphen/>
      </w:r>
      <w:r w:rsidR="002773D4" w:rsidRPr="00CF0BA6">
        <w:rPr>
          <w:rFonts w:cs="Times New Roman"/>
          <w:sz w:val="16"/>
          <w:szCs w:val="16"/>
        </w:rPr>
        <w:t>palmitáttal kezelt betegnél.</w:t>
      </w:r>
    </w:p>
    <w:p w14:paraId="3ABF9FCC" w14:textId="381EEBD3" w:rsidR="002773D4" w:rsidRPr="00CF0BA6" w:rsidRDefault="00A03C71" w:rsidP="00A03C71">
      <w:pPr>
        <w:pStyle w:val="Nincstrkz"/>
        <w:tabs>
          <w:tab w:val="left" w:pos="284"/>
        </w:tabs>
        <w:ind w:left="284" w:hanging="284"/>
        <w:rPr>
          <w:rFonts w:cs="Times New Roman"/>
          <w:sz w:val="16"/>
          <w:szCs w:val="16"/>
        </w:rPr>
      </w:pPr>
      <w:r w:rsidRPr="00CF0BA6">
        <w:rPr>
          <w:rFonts w:cs="Times New Roman"/>
          <w:sz w:val="16"/>
          <w:szCs w:val="16"/>
          <w:vertAlign w:val="superscript"/>
        </w:rPr>
        <w:t>e</w:t>
      </w:r>
      <w:r w:rsidRPr="00CF0BA6">
        <w:rPr>
          <w:rFonts w:cs="Times New Roman"/>
          <w:sz w:val="16"/>
          <w:szCs w:val="16"/>
        </w:rPr>
        <w:tab/>
      </w:r>
      <w:r w:rsidR="002773D4" w:rsidRPr="00CF0BA6">
        <w:rPr>
          <w:rFonts w:cs="Times New Roman"/>
          <w:b/>
          <w:bCs/>
          <w:sz w:val="16"/>
          <w:szCs w:val="16"/>
        </w:rPr>
        <w:t xml:space="preserve">Az </w:t>
      </w:r>
      <w:r w:rsidRPr="00CF0BA6">
        <w:rPr>
          <w:rFonts w:cs="Times New Roman"/>
          <w:b/>
          <w:bCs/>
          <w:sz w:val="16"/>
          <w:szCs w:val="16"/>
        </w:rPr>
        <w:t>insomniába beletartoznak a következők</w:t>
      </w:r>
      <w:r w:rsidR="002773D4" w:rsidRPr="00CF0BA6">
        <w:rPr>
          <w:rFonts w:cs="Times New Roman"/>
          <w:sz w:val="16"/>
          <w:szCs w:val="16"/>
        </w:rPr>
        <w:t xml:space="preserve">: elalvási és átalvási probléma; </w:t>
      </w:r>
      <w:r w:rsidR="006C4B73" w:rsidRPr="00CF0BA6">
        <w:rPr>
          <w:rFonts w:cs="Times New Roman"/>
          <w:sz w:val="16"/>
          <w:szCs w:val="16"/>
        </w:rPr>
        <w:t>a</w:t>
      </w:r>
      <w:r w:rsidR="002773D4" w:rsidRPr="00CF0BA6">
        <w:rPr>
          <w:rFonts w:cs="Times New Roman"/>
          <w:b/>
          <w:bCs/>
          <w:sz w:val="16"/>
          <w:szCs w:val="16"/>
        </w:rPr>
        <w:t xml:space="preserve"> convulsio</w:t>
      </w:r>
      <w:r w:rsidRPr="00CF0BA6">
        <w:rPr>
          <w:rFonts w:cs="Times New Roman"/>
          <w:b/>
          <w:bCs/>
          <w:sz w:val="16"/>
          <w:szCs w:val="16"/>
        </w:rPr>
        <w:t>ba beletartoznak a következők</w:t>
      </w:r>
      <w:r w:rsidR="002773D4" w:rsidRPr="00CF0BA6">
        <w:rPr>
          <w:rFonts w:cs="Times New Roman"/>
          <w:sz w:val="16"/>
          <w:szCs w:val="16"/>
        </w:rPr>
        <w:t xml:space="preserve">: grand mal convulsio; </w:t>
      </w:r>
      <w:r w:rsidR="002773D4" w:rsidRPr="00CF0BA6">
        <w:rPr>
          <w:rFonts w:cs="Times New Roman"/>
          <w:b/>
          <w:bCs/>
          <w:sz w:val="16"/>
          <w:szCs w:val="16"/>
        </w:rPr>
        <w:t>az oedema</w:t>
      </w:r>
      <w:r w:rsidRPr="00CF0BA6">
        <w:rPr>
          <w:rFonts w:cs="Times New Roman"/>
          <w:b/>
          <w:bCs/>
          <w:sz w:val="16"/>
          <w:szCs w:val="16"/>
        </w:rPr>
        <w:t>ba</w:t>
      </w:r>
      <w:r w:rsidRPr="00CF0BA6">
        <w:rPr>
          <w:rFonts w:cs="Times New Roman"/>
          <w:sz w:val="16"/>
          <w:szCs w:val="16"/>
        </w:rPr>
        <w:t xml:space="preserve"> </w:t>
      </w:r>
      <w:r w:rsidRPr="00CF0BA6">
        <w:rPr>
          <w:rFonts w:cs="Times New Roman"/>
          <w:b/>
          <w:bCs/>
          <w:sz w:val="16"/>
          <w:szCs w:val="16"/>
        </w:rPr>
        <w:t>beletartoznak a következők</w:t>
      </w:r>
      <w:r w:rsidR="002773D4" w:rsidRPr="00CF0BA6">
        <w:rPr>
          <w:rFonts w:cs="Times New Roman"/>
          <w:sz w:val="16"/>
          <w:szCs w:val="16"/>
        </w:rPr>
        <w:t>: generalizált oedema, perifériás oedema, ujjbenyomatot megtartó oedema</w:t>
      </w:r>
      <w:r w:rsidRPr="00CF0BA6">
        <w:rPr>
          <w:rFonts w:cs="Times New Roman"/>
          <w:sz w:val="16"/>
          <w:szCs w:val="16"/>
        </w:rPr>
        <w:t>;</w:t>
      </w:r>
      <w:r w:rsidR="002773D4" w:rsidRPr="00CF0BA6">
        <w:rPr>
          <w:rFonts w:cs="Times New Roman"/>
          <w:sz w:val="16"/>
          <w:szCs w:val="16"/>
        </w:rPr>
        <w:t xml:space="preserve"> </w:t>
      </w:r>
      <w:r w:rsidRPr="00CF0BA6">
        <w:rPr>
          <w:rFonts w:cs="Times New Roman"/>
          <w:b/>
          <w:bCs/>
          <w:sz w:val="16"/>
          <w:szCs w:val="16"/>
        </w:rPr>
        <w:t>a</w:t>
      </w:r>
      <w:r w:rsidR="002773D4" w:rsidRPr="00CF0BA6">
        <w:rPr>
          <w:rFonts w:cs="Times New Roman"/>
          <w:b/>
          <w:bCs/>
          <w:sz w:val="16"/>
          <w:szCs w:val="16"/>
        </w:rPr>
        <w:t xml:space="preserve"> menstruáció zavar</w:t>
      </w:r>
      <w:r w:rsidRPr="00CF0BA6">
        <w:rPr>
          <w:rFonts w:cs="Times New Roman"/>
          <w:b/>
          <w:bCs/>
          <w:sz w:val="16"/>
          <w:szCs w:val="16"/>
        </w:rPr>
        <w:t>ba</w:t>
      </w:r>
      <w:r w:rsidRPr="00CF0BA6">
        <w:rPr>
          <w:rFonts w:cs="Times New Roman"/>
          <w:sz w:val="16"/>
          <w:szCs w:val="16"/>
        </w:rPr>
        <w:t xml:space="preserve"> </w:t>
      </w:r>
      <w:r w:rsidRPr="00CF0BA6">
        <w:rPr>
          <w:rFonts w:cs="Times New Roman"/>
          <w:b/>
          <w:bCs/>
          <w:sz w:val="16"/>
          <w:szCs w:val="16"/>
        </w:rPr>
        <w:t>beletartoznak a következők</w:t>
      </w:r>
      <w:r w:rsidR="002773D4" w:rsidRPr="00CF0BA6">
        <w:rPr>
          <w:rFonts w:cs="Times New Roman"/>
          <w:sz w:val="16"/>
          <w:szCs w:val="16"/>
        </w:rPr>
        <w:t>: menstruáció késése, rendszertelen menstruáció,</w:t>
      </w:r>
      <w:r w:rsidR="002773D4" w:rsidRPr="00CF0BA6">
        <w:rPr>
          <w:rFonts w:cs="Times New Roman"/>
          <w:spacing w:val="-4"/>
          <w:sz w:val="16"/>
          <w:szCs w:val="16"/>
        </w:rPr>
        <w:t xml:space="preserve"> </w:t>
      </w:r>
      <w:r w:rsidR="002773D4" w:rsidRPr="00CF0BA6">
        <w:rPr>
          <w:rFonts w:cs="Times New Roman"/>
          <w:sz w:val="16"/>
          <w:szCs w:val="16"/>
        </w:rPr>
        <w:t>oligomenorrhoea</w:t>
      </w:r>
    </w:p>
    <w:p w14:paraId="64622009" w14:textId="77777777" w:rsidR="002773D4" w:rsidRPr="00A22CCC" w:rsidRDefault="002773D4" w:rsidP="00602B41">
      <w:pPr>
        <w:pStyle w:val="Nincstrkz"/>
        <w:rPr>
          <w:rFonts w:cs="Times New Roman"/>
        </w:rPr>
      </w:pPr>
    </w:p>
    <w:p w14:paraId="2373EBB0" w14:textId="5BC87D58" w:rsidR="002773D4" w:rsidRPr="00A22CCC" w:rsidRDefault="002773D4" w:rsidP="00602B41">
      <w:pPr>
        <w:pStyle w:val="Nincstrkz"/>
        <w:rPr>
          <w:rFonts w:cs="Times New Roman"/>
        </w:rPr>
      </w:pPr>
      <w:r w:rsidRPr="00A22CCC">
        <w:rPr>
          <w:rFonts w:cs="Times New Roman"/>
          <w:u w:val="single"/>
        </w:rPr>
        <w:t>A riszperidon</w:t>
      </w:r>
      <w:r w:rsidR="005044C7">
        <w:rPr>
          <w:rFonts w:cs="Times New Roman"/>
          <w:u w:val="single"/>
        </w:rPr>
        <w:t>t tartalmazó</w:t>
      </w:r>
      <w:r w:rsidRPr="00A22CCC">
        <w:rPr>
          <w:rFonts w:cs="Times New Roman"/>
          <w:u w:val="single"/>
        </w:rPr>
        <w:t xml:space="preserve"> gyógyszerformákkal megfigyelt nemkívánatos hatások</w:t>
      </w:r>
    </w:p>
    <w:p w14:paraId="3125806D" w14:textId="77777777" w:rsidR="002773D4" w:rsidRPr="00A22CCC" w:rsidRDefault="002773D4" w:rsidP="00602B41">
      <w:pPr>
        <w:pStyle w:val="Nincstrkz"/>
        <w:rPr>
          <w:rFonts w:cs="Times New Roman"/>
        </w:rPr>
      </w:pPr>
    </w:p>
    <w:p w14:paraId="06BCA600" w14:textId="7440FEDC" w:rsidR="002773D4" w:rsidRPr="00A22CCC" w:rsidRDefault="002773D4" w:rsidP="00602B41">
      <w:pPr>
        <w:pStyle w:val="Nincstrkz"/>
        <w:rPr>
          <w:rFonts w:cs="Times New Roman"/>
        </w:rPr>
      </w:pPr>
      <w:r w:rsidRPr="00A22CCC">
        <w:rPr>
          <w:rFonts w:cs="Times New Roman"/>
        </w:rPr>
        <w:t xml:space="preserve">A paliperidon a riszperidon aktiv metabolitja, ezért ezeknek a hatóanyagoknak (beleértve az </w:t>
      </w:r>
      <w:r w:rsidR="00C23EFF" w:rsidRPr="00A22CCC">
        <w:rPr>
          <w:rFonts w:cs="Times New Roman"/>
        </w:rPr>
        <w:t>orális</w:t>
      </w:r>
      <w:r w:rsidRPr="00A22CCC">
        <w:rPr>
          <w:rFonts w:cs="Times New Roman"/>
        </w:rPr>
        <w:t xml:space="preserve"> és az injekciós </w:t>
      </w:r>
      <w:r w:rsidR="005044C7">
        <w:rPr>
          <w:rFonts w:cs="Times New Roman"/>
        </w:rPr>
        <w:t>gyógyszer</w:t>
      </w:r>
      <w:r w:rsidRPr="00A22CCC">
        <w:rPr>
          <w:rFonts w:cs="Times New Roman"/>
        </w:rPr>
        <w:t xml:space="preserve">formát) </w:t>
      </w:r>
      <w:r w:rsidR="006C4B73" w:rsidRPr="00A22CCC">
        <w:rPr>
          <w:rFonts w:cs="Times New Roman"/>
        </w:rPr>
        <w:t xml:space="preserve">a </w:t>
      </w:r>
      <w:r w:rsidRPr="00A22CCC">
        <w:rPr>
          <w:rFonts w:cs="Times New Roman"/>
        </w:rPr>
        <w:t>mellékhatás profilja egymás</w:t>
      </w:r>
      <w:r w:rsidR="006C4B73" w:rsidRPr="00A22CCC">
        <w:rPr>
          <w:rFonts w:cs="Times New Roman"/>
        </w:rPr>
        <w:t>nak megfelelő</w:t>
      </w:r>
      <w:r w:rsidRPr="00A22CCC">
        <w:rPr>
          <w:rFonts w:cs="Times New Roman"/>
        </w:rPr>
        <w:t>.</w:t>
      </w:r>
    </w:p>
    <w:p w14:paraId="0E38FDA8" w14:textId="77777777" w:rsidR="002773D4" w:rsidRPr="00A22CCC" w:rsidRDefault="002773D4" w:rsidP="00602B41">
      <w:pPr>
        <w:pStyle w:val="Nincstrkz"/>
        <w:rPr>
          <w:rFonts w:cs="Times New Roman"/>
        </w:rPr>
      </w:pPr>
    </w:p>
    <w:p w14:paraId="3B67DD97" w14:textId="77777777" w:rsidR="002773D4" w:rsidRPr="00A22CCC" w:rsidRDefault="002773D4" w:rsidP="00602B41">
      <w:pPr>
        <w:pStyle w:val="Nincstrkz"/>
        <w:rPr>
          <w:rFonts w:cs="Times New Roman"/>
        </w:rPr>
      </w:pPr>
      <w:r w:rsidRPr="00A22CCC">
        <w:rPr>
          <w:rFonts w:cs="Times New Roman"/>
          <w:u w:val="single"/>
        </w:rPr>
        <w:t>Kiválasztott mellékhatások leírása</w:t>
      </w:r>
    </w:p>
    <w:p w14:paraId="1AACAF3E" w14:textId="77777777" w:rsidR="002773D4" w:rsidRPr="00A22CCC" w:rsidRDefault="002773D4" w:rsidP="00602B41">
      <w:pPr>
        <w:pStyle w:val="Nincstrkz"/>
        <w:rPr>
          <w:rFonts w:cs="Times New Roman"/>
        </w:rPr>
      </w:pPr>
    </w:p>
    <w:p w14:paraId="6DCB98A4" w14:textId="3A28328A" w:rsidR="002773D4" w:rsidRPr="00A22CCC" w:rsidRDefault="002773D4" w:rsidP="00602B41">
      <w:pPr>
        <w:pStyle w:val="Nincstrkz"/>
        <w:rPr>
          <w:rFonts w:cs="Times New Roman"/>
          <w:i/>
        </w:rPr>
      </w:pPr>
      <w:r w:rsidRPr="00A22CCC">
        <w:rPr>
          <w:rFonts w:cs="Times New Roman"/>
          <w:i/>
        </w:rPr>
        <w:t>Ana</w:t>
      </w:r>
      <w:r w:rsidR="006C4B73" w:rsidRPr="00A22CCC">
        <w:rPr>
          <w:rFonts w:cs="Times New Roman"/>
          <w:i/>
        </w:rPr>
        <w:t>fi</w:t>
      </w:r>
      <w:r w:rsidRPr="00A22CCC">
        <w:rPr>
          <w:rFonts w:cs="Times New Roman"/>
          <w:i/>
        </w:rPr>
        <w:t>laxiás reakció</w:t>
      </w:r>
    </w:p>
    <w:p w14:paraId="36ABB17B" w14:textId="021B0538" w:rsidR="002773D4" w:rsidRPr="00A22CCC" w:rsidRDefault="002773D4" w:rsidP="00602B41">
      <w:pPr>
        <w:pStyle w:val="Nincstrkz"/>
        <w:rPr>
          <w:rFonts w:cs="Times New Roman"/>
        </w:rPr>
      </w:pPr>
      <w:r w:rsidRPr="00A22CCC">
        <w:rPr>
          <w:rFonts w:cs="Times New Roman"/>
        </w:rPr>
        <w:lastRenderedPageBreak/>
        <w:t>Forgalomba hozatalt követő tapasztalatok alapján ritkán ana</w:t>
      </w:r>
      <w:r w:rsidR="006C4B73" w:rsidRPr="00A22CCC">
        <w:rPr>
          <w:rFonts w:cs="Times New Roman"/>
        </w:rPr>
        <w:t>fi</w:t>
      </w:r>
      <w:r w:rsidRPr="00A22CCC">
        <w:rPr>
          <w:rFonts w:cs="Times New Roman"/>
        </w:rPr>
        <w:t xml:space="preserve">laxiás reakciót jelentettek a </w:t>
      </w:r>
      <w:r w:rsidR="006C4B73" w:rsidRPr="00A22CCC">
        <w:rPr>
          <w:rFonts w:cs="Times New Roman"/>
        </w:rPr>
        <w:t>p</w:t>
      </w:r>
      <w:r w:rsidR="00602B41" w:rsidRPr="00A22CCC">
        <w:rPr>
          <w:rFonts w:cs="Times New Roman"/>
        </w:rPr>
        <w:t xml:space="preserve">aliperidon </w:t>
      </w:r>
      <w:r w:rsidRPr="00A22CCC">
        <w:rPr>
          <w:rFonts w:cs="Times New Roman"/>
        </w:rPr>
        <w:t>injekció beadását követően olyan betegeknél, akik korábban jól tolerálták a szájon át szedett riszperidont vagy szájon át szedett paliperidont (lásd 4.4</w:t>
      </w:r>
      <w:r w:rsidR="000E5A11" w:rsidRPr="00A22CCC">
        <w:rPr>
          <w:rFonts w:cs="Times New Roman"/>
        </w:rPr>
        <w:t> pont</w:t>
      </w:r>
      <w:r w:rsidRPr="00A22CCC">
        <w:rPr>
          <w:rFonts w:cs="Times New Roman"/>
        </w:rPr>
        <w:t>).</w:t>
      </w:r>
    </w:p>
    <w:p w14:paraId="73C496B8" w14:textId="77777777" w:rsidR="002773D4" w:rsidRPr="00A22CCC" w:rsidRDefault="002773D4" w:rsidP="00602B41">
      <w:pPr>
        <w:pStyle w:val="Nincstrkz"/>
        <w:rPr>
          <w:rFonts w:cs="Times New Roman"/>
        </w:rPr>
      </w:pPr>
    </w:p>
    <w:p w14:paraId="57D70548" w14:textId="77777777" w:rsidR="002773D4" w:rsidRPr="00A22CCC" w:rsidRDefault="002773D4" w:rsidP="00602B41">
      <w:pPr>
        <w:pStyle w:val="Nincstrkz"/>
        <w:rPr>
          <w:rFonts w:cs="Times New Roman"/>
          <w:i/>
        </w:rPr>
      </w:pPr>
      <w:r w:rsidRPr="00A22CCC">
        <w:rPr>
          <w:rFonts w:cs="Times New Roman"/>
          <w:i/>
        </w:rPr>
        <w:t>Az injekció beadásának helyén fellépő reakciók</w:t>
      </w:r>
    </w:p>
    <w:p w14:paraId="6EF27F7C" w14:textId="02EBA57B" w:rsidR="002773D4" w:rsidRPr="00A22CCC" w:rsidRDefault="002773D4" w:rsidP="00602B41">
      <w:pPr>
        <w:pStyle w:val="Nincstrkz"/>
        <w:rPr>
          <w:rFonts w:cs="Times New Roman"/>
        </w:rPr>
      </w:pPr>
      <w:r w:rsidRPr="00A22CCC">
        <w:rPr>
          <w:rFonts w:cs="Times New Roman"/>
        </w:rPr>
        <w:t xml:space="preserve">A jelentések szerint a fájdalom volt a leggyakoribb, az injekció beadási helyén fellépő mellékhatás. A jelentések szerint ezen reakciók többsége enyhe vagy közepes fokú volt. A vizsgálati alanyok vizuális analóg skála alapján történő értékelései szerint az injekció beadási helyén fellépő fájdalom gyakorisága és intenzitása a </w:t>
      </w:r>
      <w:r w:rsidR="006C4B73" w:rsidRPr="00A22CCC">
        <w:rPr>
          <w:rFonts w:cs="Times New Roman"/>
        </w:rPr>
        <w:t>p</w:t>
      </w:r>
      <w:r w:rsidR="00602B41" w:rsidRPr="00A22CCC">
        <w:rPr>
          <w:rFonts w:cs="Times New Roman"/>
        </w:rPr>
        <w:t>aliperidon</w:t>
      </w:r>
      <w:r w:rsidR="006C4B73" w:rsidRPr="00A22CCC">
        <w:rPr>
          <w:rFonts w:cs="Times New Roman"/>
        </w:rPr>
        <w:t>n</w:t>
      </w:r>
      <w:r w:rsidRPr="00A22CCC">
        <w:rPr>
          <w:rFonts w:cs="Times New Roman"/>
        </w:rPr>
        <w:t xml:space="preserve">al végzett </w:t>
      </w:r>
      <w:r w:rsidR="002618AE">
        <w:rPr>
          <w:rFonts w:cs="Times New Roman"/>
        </w:rPr>
        <w:t xml:space="preserve">II. </w:t>
      </w:r>
      <w:r w:rsidRPr="00A22CCC">
        <w:rPr>
          <w:rFonts w:cs="Times New Roman"/>
        </w:rPr>
        <w:t>fázis</w:t>
      </w:r>
      <w:r w:rsidR="002618AE">
        <w:rPr>
          <w:rFonts w:cs="Times New Roman"/>
        </w:rPr>
        <w:t>ú</w:t>
      </w:r>
      <w:r w:rsidRPr="00A22CCC">
        <w:rPr>
          <w:rFonts w:cs="Times New Roman"/>
        </w:rPr>
        <w:t xml:space="preserve"> és </w:t>
      </w:r>
      <w:r w:rsidR="002618AE">
        <w:rPr>
          <w:rFonts w:cs="Times New Roman"/>
        </w:rPr>
        <w:t xml:space="preserve">III. </w:t>
      </w:r>
      <w:r w:rsidRPr="00A22CCC">
        <w:rPr>
          <w:rFonts w:cs="Times New Roman"/>
        </w:rPr>
        <w:t>fázis</w:t>
      </w:r>
      <w:r w:rsidR="002618AE">
        <w:rPr>
          <w:rFonts w:cs="Times New Roman"/>
        </w:rPr>
        <w:t>ú</w:t>
      </w:r>
      <w:r w:rsidRPr="00A22CCC">
        <w:rPr>
          <w:rFonts w:cs="Times New Roman"/>
        </w:rPr>
        <w:t xml:space="preserve"> vizsgálatok során időben csökkenő tendenciát mutatott. A betegek a delt</w:t>
      </w:r>
      <w:r w:rsidR="002F56C6">
        <w:rPr>
          <w:rFonts w:cs="Times New Roman"/>
        </w:rPr>
        <w:t>a</w:t>
      </w:r>
      <w:r w:rsidRPr="00A22CCC">
        <w:rPr>
          <w:rFonts w:cs="Times New Roman"/>
        </w:rPr>
        <w:t xml:space="preserve">izomba </w:t>
      </w:r>
      <w:r w:rsidR="006C4B73" w:rsidRPr="00A22CCC">
        <w:rPr>
          <w:rFonts w:cs="Times New Roman"/>
        </w:rPr>
        <w:t>adott</w:t>
      </w:r>
      <w:r w:rsidRPr="00A22CCC">
        <w:rPr>
          <w:rFonts w:cs="Times New Roman"/>
        </w:rPr>
        <w:t xml:space="preserve"> injekciókat </w:t>
      </w:r>
      <w:r w:rsidR="006C4B73" w:rsidRPr="00A22CCC">
        <w:rPr>
          <w:rFonts w:cs="Times New Roman"/>
        </w:rPr>
        <w:t>kissé</w:t>
      </w:r>
      <w:r w:rsidRPr="00A22CCC">
        <w:rPr>
          <w:rFonts w:cs="Times New Roman"/>
        </w:rPr>
        <w:t xml:space="preserve"> fájdalmasabbnak ítélték, mint a</w:t>
      </w:r>
      <w:r w:rsidR="004665FC" w:rsidRPr="00A22CCC">
        <w:rPr>
          <w:rFonts w:cs="Times New Roman"/>
        </w:rPr>
        <w:t>zokat, amelyeket a</w:t>
      </w:r>
      <w:r w:rsidRPr="00A22CCC">
        <w:rPr>
          <w:rFonts w:cs="Times New Roman"/>
        </w:rPr>
        <w:t xml:space="preserve"> megfelelő gluteális izomba </w:t>
      </w:r>
      <w:r w:rsidR="004665FC" w:rsidRPr="00A22CCC">
        <w:rPr>
          <w:rFonts w:cs="Times New Roman"/>
        </w:rPr>
        <w:t>adtak be</w:t>
      </w:r>
      <w:r w:rsidRPr="00A22CCC">
        <w:rPr>
          <w:rFonts w:cs="Times New Roman"/>
        </w:rPr>
        <w:t>. Az egyéb, az injekció beadási helyén fellépő reakciók, beleértve az indurációt (gyakori), a pruritust (nem gyakori) és a csomókat (ritka), többnyire enyhébb intenzitásúnak bizonyultak.</w:t>
      </w:r>
    </w:p>
    <w:p w14:paraId="6A7D7710" w14:textId="77777777" w:rsidR="006C4B73" w:rsidRPr="00A22CCC" w:rsidRDefault="006C4B73" w:rsidP="00602B41">
      <w:pPr>
        <w:pStyle w:val="Nincstrkz"/>
        <w:rPr>
          <w:rFonts w:cs="Times New Roman"/>
        </w:rPr>
      </w:pPr>
    </w:p>
    <w:p w14:paraId="68119A33" w14:textId="77777777" w:rsidR="002773D4" w:rsidRPr="00A22CCC" w:rsidRDefault="002773D4" w:rsidP="00602B41">
      <w:pPr>
        <w:pStyle w:val="Nincstrkz"/>
        <w:rPr>
          <w:rFonts w:cs="Times New Roman"/>
          <w:i/>
        </w:rPr>
      </w:pPr>
      <w:r w:rsidRPr="00A22CCC">
        <w:rPr>
          <w:rFonts w:cs="Times New Roman"/>
          <w:i/>
        </w:rPr>
        <w:t>Extrapiramidális tünetek (EPS)</w:t>
      </w:r>
    </w:p>
    <w:p w14:paraId="065594EF" w14:textId="496F8272" w:rsidR="002773D4" w:rsidRPr="00A22CCC" w:rsidRDefault="004665FC" w:rsidP="00602B41">
      <w:pPr>
        <w:pStyle w:val="Nincstrkz"/>
        <w:rPr>
          <w:rFonts w:cs="Times New Roman"/>
        </w:rPr>
      </w:pPr>
      <w:r w:rsidRPr="00A22CCC">
        <w:rPr>
          <w:rFonts w:cs="Times New Roman"/>
        </w:rPr>
        <w:t xml:space="preserve">Az </w:t>
      </w:r>
      <w:r w:rsidR="002773D4" w:rsidRPr="00A22CCC">
        <w:rPr>
          <w:rFonts w:cs="Times New Roman"/>
        </w:rPr>
        <w:t>EPS a következő meghatározások összesített elemzését foglalja magában: parkinsonismus (</w:t>
      </w:r>
      <w:r w:rsidRPr="00A22CCC">
        <w:rPr>
          <w:rFonts w:cs="Times New Roman"/>
        </w:rPr>
        <w:t>beleértve a következőket</w:t>
      </w:r>
      <w:r w:rsidR="002773D4" w:rsidRPr="00A22CCC">
        <w:rPr>
          <w:rFonts w:cs="Times New Roman"/>
        </w:rPr>
        <w:t>: fokozott nyálelválasztás, musculoskeletalis merevség, parkinsonismus, nyáladzás, fogaskerék tünet, bradykinesia, hypokinesia, lárvaarc, izomfeszülés, akinesia, tarkókötöttség, izommerevség, parkinsonos járás, kóros glabella</w:t>
      </w:r>
      <w:r w:rsidRPr="00A22CCC">
        <w:rPr>
          <w:rFonts w:cs="Times New Roman"/>
        </w:rPr>
        <w:noBreakHyphen/>
      </w:r>
      <w:r w:rsidR="002773D4" w:rsidRPr="00A22CCC">
        <w:rPr>
          <w:rFonts w:cs="Times New Roman"/>
        </w:rPr>
        <w:t>reflex, parkinsonos nyugalmi remegés), akathisia (</w:t>
      </w:r>
      <w:r w:rsidR="00B2670B" w:rsidRPr="00A22CCC">
        <w:rPr>
          <w:rFonts w:cs="Times New Roman"/>
        </w:rPr>
        <w:t>beleértve a következőket</w:t>
      </w:r>
      <w:r w:rsidR="002773D4" w:rsidRPr="00A22CCC">
        <w:rPr>
          <w:rFonts w:cs="Times New Roman"/>
        </w:rPr>
        <w:t>: akathisia, nyugtalanság, hyperkinesia és nyugtalan láb szindróma), dyskinesia (dsykinesia, izomrángás, choreoathetosis, athetosis és myoclonus), dystonia (</w:t>
      </w:r>
      <w:r w:rsidR="00B2670B" w:rsidRPr="00A22CCC">
        <w:rPr>
          <w:rFonts w:cs="Times New Roman"/>
        </w:rPr>
        <w:t>beleértve a következőket</w:t>
      </w:r>
      <w:r w:rsidR="002773D4" w:rsidRPr="00A22CCC">
        <w:rPr>
          <w:rFonts w:cs="Times New Roman"/>
        </w:rPr>
        <w:t>: dystonia, fokozott izomtónus, torticollis, akaratlan izomösszehúzódások, izom kontraktúra, blepharospasmus, oculogyria, a nyelv paralízise, az arc görcse, laryngospasmus, myotonia, opisthotonus, oropharyngealis spasmus, pleurothotonus, nyelvgörcs és szájzár) és tremor. Megjegyzendő, hogy a tünetek szélesebb skálája került felsorolásra, amelyek nem feltétlenül extrapiramidális eredetűek.</w:t>
      </w:r>
    </w:p>
    <w:p w14:paraId="1C3F58B6" w14:textId="77777777" w:rsidR="002773D4" w:rsidRPr="00A22CCC" w:rsidRDefault="002773D4" w:rsidP="00602B41">
      <w:pPr>
        <w:pStyle w:val="Nincstrkz"/>
        <w:rPr>
          <w:rFonts w:cs="Times New Roman"/>
        </w:rPr>
      </w:pPr>
    </w:p>
    <w:p w14:paraId="453B0752" w14:textId="27D4D6AD" w:rsidR="002773D4" w:rsidRPr="00A22CCC" w:rsidRDefault="00B2670B" w:rsidP="00602B41">
      <w:pPr>
        <w:pStyle w:val="Nincstrkz"/>
        <w:rPr>
          <w:rFonts w:cs="Times New Roman"/>
          <w:i/>
        </w:rPr>
      </w:pPr>
      <w:r w:rsidRPr="00A22CCC">
        <w:rPr>
          <w:rFonts w:cs="Times New Roman"/>
          <w:i/>
        </w:rPr>
        <w:t>Testtömeg</w:t>
      </w:r>
      <w:r w:rsidRPr="00A22CCC">
        <w:rPr>
          <w:rFonts w:cs="Times New Roman"/>
          <w:i/>
        </w:rPr>
        <w:noBreakHyphen/>
      </w:r>
      <w:r w:rsidR="002773D4" w:rsidRPr="00A22CCC">
        <w:rPr>
          <w:rFonts w:cs="Times New Roman"/>
          <w:i/>
        </w:rPr>
        <w:t>gyarapodás</w:t>
      </w:r>
    </w:p>
    <w:p w14:paraId="0494C064" w14:textId="25380646" w:rsidR="002773D4" w:rsidRPr="00A22CCC" w:rsidRDefault="002773D4" w:rsidP="00602B41">
      <w:pPr>
        <w:pStyle w:val="Nincstrkz"/>
        <w:rPr>
          <w:rFonts w:cs="Times New Roman"/>
        </w:rPr>
      </w:pPr>
      <w:r w:rsidRPr="00A22CCC">
        <w:rPr>
          <w:rFonts w:cs="Times New Roman"/>
        </w:rPr>
        <w:t>A 13</w:t>
      </w:r>
      <w:r w:rsidR="00B2670B" w:rsidRPr="00A22CCC">
        <w:rPr>
          <w:rFonts w:cs="Times New Roman"/>
        </w:rPr>
        <w:t> </w:t>
      </w:r>
      <w:r w:rsidRPr="00A22CCC">
        <w:rPr>
          <w:rFonts w:cs="Times New Roman"/>
        </w:rPr>
        <w:t>hetes, 150</w:t>
      </w:r>
      <w:r w:rsidR="00A658A8" w:rsidRPr="00A22CCC">
        <w:rPr>
          <w:rFonts w:cs="Times New Roman"/>
        </w:rPr>
        <w:t> mg</w:t>
      </w:r>
      <w:r w:rsidRPr="00A22CCC">
        <w:rPr>
          <w:rFonts w:cs="Times New Roman"/>
        </w:rPr>
        <w:t xml:space="preserve"> kezdő dózisú vizsgálat során szokatlan </w:t>
      </w:r>
      <w:r w:rsidR="00B2670B" w:rsidRPr="00A22CCC">
        <w:rPr>
          <w:rFonts w:cs="Times New Roman"/>
        </w:rPr>
        <w:t>testtömeg</w:t>
      </w:r>
      <w:r w:rsidR="00B2670B" w:rsidRPr="00A22CCC">
        <w:rPr>
          <w:rFonts w:cs="Times New Roman"/>
        </w:rPr>
        <w:noBreakHyphen/>
      </w:r>
      <w:r w:rsidRPr="00A22CCC">
        <w:rPr>
          <w:rFonts w:cs="Times New Roman"/>
        </w:rPr>
        <w:t>növekedést elért betegek aránya ≥</w:t>
      </w:r>
      <w:r w:rsidR="00B2670B" w:rsidRPr="00A22CCC">
        <w:rPr>
          <w:rFonts w:cs="Times New Roman"/>
        </w:rPr>
        <w:t> </w:t>
      </w:r>
      <w:r w:rsidRPr="00A22CCC">
        <w:rPr>
          <w:rFonts w:cs="Times New Roman"/>
        </w:rPr>
        <w:t>7% volt, ami dózisfüggő tendenciára utal, a placebocsoportnál 5%</w:t>
      </w:r>
      <w:r w:rsidR="00B2670B" w:rsidRPr="00A22CCC">
        <w:rPr>
          <w:rFonts w:cs="Times New Roman"/>
        </w:rPr>
        <w:noBreakHyphen/>
      </w:r>
      <w:r w:rsidRPr="00A22CCC">
        <w:rPr>
          <w:rFonts w:cs="Times New Roman"/>
        </w:rPr>
        <w:t xml:space="preserve">os előfordulási aránnyal, míg a </w:t>
      </w:r>
      <w:r w:rsidR="00B2670B" w:rsidRPr="00A22CCC">
        <w:rPr>
          <w:rFonts w:cs="Times New Roman"/>
        </w:rPr>
        <w:t>p</w:t>
      </w:r>
      <w:r w:rsidR="00602B41" w:rsidRPr="00A22CCC">
        <w:rPr>
          <w:rFonts w:cs="Times New Roman"/>
        </w:rPr>
        <w:t>aliperidon</w:t>
      </w:r>
      <w:r w:rsidR="00B2670B" w:rsidRPr="00A22CCC">
        <w:rPr>
          <w:rFonts w:cs="Times New Roman"/>
        </w:rPr>
        <w:noBreakHyphen/>
      </w:r>
      <w:r w:rsidRPr="00A22CCC">
        <w:rPr>
          <w:rFonts w:cs="Times New Roman"/>
        </w:rPr>
        <w:t>kezelés során a 25</w:t>
      </w:r>
      <w:r w:rsidR="00A658A8" w:rsidRPr="00A22CCC">
        <w:rPr>
          <w:rFonts w:cs="Times New Roman"/>
        </w:rPr>
        <w:t> mg</w:t>
      </w:r>
      <w:r w:rsidR="00B2670B" w:rsidRPr="00A22CCC">
        <w:rPr>
          <w:rFonts w:cs="Times New Roman"/>
        </w:rPr>
        <w:noBreakHyphen/>
      </w:r>
      <w:r w:rsidRPr="00A22CCC">
        <w:rPr>
          <w:rFonts w:cs="Times New Roman"/>
        </w:rPr>
        <w:t>os, 100</w:t>
      </w:r>
      <w:r w:rsidR="00A658A8" w:rsidRPr="00A22CCC">
        <w:rPr>
          <w:rFonts w:cs="Times New Roman"/>
        </w:rPr>
        <w:t> mg</w:t>
      </w:r>
      <w:r w:rsidR="00B2670B" w:rsidRPr="00A22CCC">
        <w:rPr>
          <w:rFonts w:cs="Times New Roman"/>
        </w:rPr>
        <w:noBreakHyphen/>
      </w:r>
      <w:r w:rsidRPr="00A22CCC">
        <w:rPr>
          <w:rFonts w:cs="Times New Roman"/>
        </w:rPr>
        <w:t>os és 150</w:t>
      </w:r>
      <w:r w:rsidR="00A658A8" w:rsidRPr="00A22CCC">
        <w:rPr>
          <w:rFonts w:cs="Times New Roman"/>
        </w:rPr>
        <w:t> mg</w:t>
      </w:r>
      <w:r w:rsidR="00B2670B" w:rsidRPr="00A22CCC">
        <w:rPr>
          <w:rFonts w:cs="Times New Roman"/>
        </w:rPr>
        <w:noBreakHyphen/>
      </w:r>
      <w:r w:rsidRPr="00A22CCC">
        <w:rPr>
          <w:rFonts w:cs="Times New Roman"/>
        </w:rPr>
        <w:t xml:space="preserve">os dózisoknál </w:t>
      </w:r>
      <w:r w:rsidR="00B2670B" w:rsidRPr="00A22CCC">
        <w:rPr>
          <w:rFonts w:cs="Times New Roman"/>
        </w:rPr>
        <w:t xml:space="preserve">ez az arány </w:t>
      </w:r>
      <w:r w:rsidRPr="00A22CCC">
        <w:rPr>
          <w:rFonts w:cs="Times New Roman"/>
        </w:rPr>
        <w:t>sorrendben 6%, 8% és 13% volt.</w:t>
      </w:r>
    </w:p>
    <w:p w14:paraId="222B4247" w14:textId="709A53AA" w:rsidR="005E0307" w:rsidRPr="00A22CCC" w:rsidRDefault="005E0307" w:rsidP="00602B41">
      <w:pPr>
        <w:pStyle w:val="Nincstrkz"/>
        <w:rPr>
          <w:rFonts w:cs="Times New Roman"/>
        </w:rPr>
      </w:pPr>
    </w:p>
    <w:p w14:paraId="39CD8E5F" w14:textId="082248B7" w:rsidR="002773D4" w:rsidRPr="00A22CCC" w:rsidRDefault="002773D4" w:rsidP="00602B41">
      <w:pPr>
        <w:pStyle w:val="Nincstrkz"/>
        <w:rPr>
          <w:rFonts w:cs="Times New Roman"/>
        </w:rPr>
      </w:pPr>
      <w:r w:rsidRPr="00A22CCC">
        <w:rPr>
          <w:rFonts w:cs="Times New Roman"/>
        </w:rPr>
        <w:t>A hosszú távú, recurrencia</w:t>
      </w:r>
      <w:r w:rsidR="00B2670B" w:rsidRPr="00A22CCC">
        <w:rPr>
          <w:rFonts w:cs="Times New Roman"/>
        </w:rPr>
        <w:noBreakHyphen/>
      </w:r>
      <w:r w:rsidRPr="00A22CCC">
        <w:rPr>
          <w:rFonts w:cs="Times New Roman"/>
        </w:rPr>
        <w:t>prevenciós vizsgálat 33</w:t>
      </w:r>
      <w:r w:rsidR="00B2670B" w:rsidRPr="00A22CCC">
        <w:rPr>
          <w:rFonts w:cs="Times New Roman"/>
        </w:rPr>
        <w:t> </w:t>
      </w:r>
      <w:r w:rsidRPr="00A22CCC">
        <w:rPr>
          <w:rFonts w:cs="Times New Roman"/>
        </w:rPr>
        <w:t xml:space="preserve">hetes nyílt átmeneti/fenntartó szakaszban a </w:t>
      </w:r>
      <w:r w:rsidR="00B2670B" w:rsidRPr="00A22CCC">
        <w:rPr>
          <w:rFonts w:cs="Times New Roman"/>
        </w:rPr>
        <w:t>p</w:t>
      </w:r>
      <w:r w:rsidR="00602B41" w:rsidRPr="00A22CCC">
        <w:rPr>
          <w:rFonts w:cs="Times New Roman"/>
        </w:rPr>
        <w:t>aliperidon</w:t>
      </w:r>
      <w:r w:rsidR="00B2670B" w:rsidRPr="00A22CCC">
        <w:rPr>
          <w:rFonts w:cs="Times New Roman"/>
        </w:rPr>
        <w:t>n</w:t>
      </w:r>
      <w:r w:rsidRPr="00A22CCC">
        <w:rPr>
          <w:rFonts w:cs="Times New Roman"/>
        </w:rPr>
        <w:t>al kezelt betegek 12%</w:t>
      </w:r>
      <w:r w:rsidR="00B2670B" w:rsidRPr="00A22CCC">
        <w:rPr>
          <w:rFonts w:cs="Times New Roman"/>
        </w:rPr>
        <w:noBreakHyphen/>
      </w:r>
      <w:r w:rsidRPr="00A22CCC">
        <w:rPr>
          <w:rFonts w:cs="Times New Roman"/>
        </w:rPr>
        <w:t>a felelt meg ezen kritériumnak (</w:t>
      </w:r>
      <w:r w:rsidR="00B2670B" w:rsidRPr="00A22CCC">
        <w:rPr>
          <w:rFonts w:cs="Times New Roman"/>
        </w:rPr>
        <w:t>≥ </w:t>
      </w:r>
      <w:r w:rsidRPr="00A22CCC">
        <w:rPr>
          <w:rFonts w:cs="Times New Roman"/>
        </w:rPr>
        <w:t>7%</w:t>
      </w:r>
      <w:r w:rsidR="00B2670B" w:rsidRPr="00A22CCC">
        <w:rPr>
          <w:rFonts w:cs="Times New Roman"/>
        </w:rPr>
        <w:noBreakHyphen/>
      </w:r>
      <w:r w:rsidRPr="00A22CCC">
        <w:rPr>
          <w:rFonts w:cs="Times New Roman"/>
        </w:rPr>
        <w:t xml:space="preserve">os </w:t>
      </w:r>
      <w:r w:rsidR="00B2670B" w:rsidRPr="00A22CCC">
        <w:rPr>
          <w:rFonts w:cs="Times New Roman"/>
        </w:rPr>
        <w:t>testtömeg</w:t>
      </w:r>
      <w:r w:rsidR="00B2670B" w:rsidRPr="00A22CCC">
        <w:rPr>
          <w:rFonts w:cs="Times New Roman"/>
        </w:rPr>
        <w:noBreakHyphen/>
      </w:r>
      <w:r w:rsidRPr="00A22CCC">
        <w:rPr>
          <w:rFonts w:cs="Times New Roman"/>
        </w:rPr>
        <w:t xml:space="preserve">gyarapodás a kettős vak fázistól a végpontig); az átlagos (SD) </w:t>
      </w:r>
      <w:r w:rsidR="00B2670B" w:rsidRPr="00A22CCC">
        <w:rPr>
          <w:rFonts w:cs="Times New Roman"/>
        </w:rPr>
        <w:t>testtömeg</w:t>
      </w:r>
      <w:r w:rsidR="00B2670B" w:rsidRPr="00A22CCC">
        <w:rPr>
          <w:rFonts w:cs="Times New Roman"/>
        </w:rPr>
        <w:noBreakHyphen/>
      </w:r>
      <w:r w:rsidRPr="00A22CCC">
        <w:rPr>
          <w:rFonts w:cs="Times New Roman"/>
        </w:rPr>
        <w:t>változás a nyílt szakasz kiindulási szintjéhez képest +</w:t>
      </w:r>
      <w:r w:rsidR="00CF0BA6">
        <w:rPr>
          <w:rFonts w:cs="Times New Roman"/>
        </w:rPr>
        <w:t> </w:t>
      </w:r>
      <w:r w:rsidRPr="00A22CCC">
        <w:rPr>
          <w:rFonts w:cs="Times New Roman"/>
        </w:rPr>
        <w:t>0,7 (4,79)</w:t>
      </w:r>
      <w:r w:rsidR="0075714A" w:rsidRPr="00A22CCC">
        <w:rPr>
          <w:rFonts w:cs="Times New Roman"/>
        </w:rPr>
        <w:t> kg</w:t>
      </w:r>
      <w:r w:rsidRPr="00A22CCC">
        <w:rPr>
          <w:rFonts w:cs="Times New Roman"/>
        </w:rPr>
        <w:t xml:space="preserve"> volt.</w:t>
      </w:r>
    </w:p>
    <w:p w14:paraId="1DDBACCD" w14:textId="77777777" w:rsidR="002773D4" w:rsidRPr="00A22CCC" w:rsidRDefault="002773D4" w:rsidP="00602B41">
      <w:pPr>
        <w:pStyle w:val="Nincstrkz"/>
        <w:rPr>
          <w:rFonts w:cs="Times New Roman"/>
        </w:rPr>
      </w:pPr>
    </w:p>
    <w:p w14:paraId="0F810998" w14:textId="77777777" w:rsidR="002773D4" w:rsidRPr="00A22CCC" w:rsidRDefault="002773D4" w:rsidP="00602B41">
      <w:pPr>
        <w:pStyle w:val="Nincstrkz"/>
        <w:rPr>
          <w:rFonts w:cs="Times New Roman"/>
          <w:i/>
        </w:rPr>
      </w:pPr>
      <w:r w:rsidRPr="00A22CCC">
        <w:rPr>
          <w:rFonts w:cs="Times New Roman"/>
          <w:i/>
        </w:rPr>
        <w:t>Hyperprolactinaemia</w:t>
      </w:r>
    </w:p>
    <w:p w14:paraId="6459CCE1" w14:textId="55B98776" w:rsidR="002773D4" w:rsidRPr="00A22CCC" w:rsidRDefault="002773D4" w:rsidP="00602B41">
      <w:pPr>
        <w:pStyle w:val="Nincstrkz"/>
        <w:rPr>
          <w:rFonts w:cs="Times New Roman"/>
        </w:rPr>
      </w:pPr>
      <w:r w:rsidRPr="00A22CCC">
        <w:rPr>
          <w:rFonts w:cs="Times New Roman"/>
        </w:rPr>
        <w:t xml:space="preserve">Klinikai vizsgálatokban a </w:t>
      </w:r>
      <w:r w:rsidR="00B2670B" w:rsidRPr="00A22CCC">
        <w:rPr>
          <w:rFonts w:cs="Times New Roman"/>
        </w:rPr>
        <w:t>p</w:t>
      </w:r>
      <w:r w:rsidR="00602B41" w:rsidRPr="00A22CCC">
        <w:rPr>
          <w:rFonts w:cs="Times New Roman"/>
        </w:rPr>
        <w:t>aliperidon</w:t>
      </w:r>
      <w:r w:rsidR="00B2670B" w:rsidRPr="00A22CCC">
        <w:rPr>
          <w:rFonts w:cs="Times New Roman"/>
        </w:rPr>
        <w:t>n</w:t>
      </w:r>
      <w:r w:rsidRPr="00A22CCC">
        <w:rPr>
          <w:rFonts w:cs="Times New Roman"/>
        </w:rPr>
        <w:t>al kezelt mindkét nem alanyainál a szérum prolaktinszint medián</w:t>
      </w:r>
      <w:r w:rsidR="00B2670B" w:rsidRPr="00A22CCC">
        <w:rPr>
          <w:rFonts w:cs="Times New Roman"/>
        </w:rPr>
        <w:t xml:space="preserve"> </w:t>
      </w:r>
      <w:r w:rsidRPr="00A22CCC">
        <w:rPr>
          <w:rFonts w:cs="Times New Roman"/>
        </w:rPr>
        <w:t>értékének emelkedését figyelték meg. Prolaktinszint</w:t>
      </w:r>
      <w:r w:rsidR="00B2670B" w:rsidRPr="00A22CCC">
        <w:rPr>
          <w:rFonts w:cs="Times New Roman"/>
        </w:rPr>
        <w:noBreakHyphen/>
      </w:r>
      <w:r w:rsidRPr="00A22CCC">
        <w:rPr>
          <w:rFonts w:cs="Times New Roman"/>
        </w:rPr>
        <w:t>növekedést jelző mellékhatásokat (pl. amenorrhoea, galactorrhoea, menstruáció zavarai és gynaecomastia) az alanyok összesen &lt;</w:t>
      </w:r>
      <w:r w:rsidR="00B2670B" w:rsidRPr="00A22CCC">
        <w:rPr>
          <w:rFonts w:cs="Times New Roman"/>
        </w:rPr>
        <w:t> </w:t>
      </w:r>
      <w:r w:rsidRPr="00A22CCC">
        <w:rPr>
          <w:rFonts w:cs="Times New Roman"/>
        </w:rPr>
        <w:t>1%</w:t>
      </w:r>
      <w:r w:rsidR="00CF0BA6">
        <w:rPr>
          <w:rFonts w:cs="Times New Roman"/>
        </w:rPr>
        <w:noBreakHyphen/>
      </w:r>
      <w:r w:rsidRPr="00A22CCC">
        <w:rPr>
          <w:rFonts w:cs="Times New Roman"/>
        </w:rPr>
        <w:t>ánál jelentettek.</w:t>
      </w:r>
    </w:p>
    <w:p w14:paraId="6415CA93" w14:textId="77777777" w:rsidR="002773D4" w:rsidRPr="00A22CCC" w:rsidRDefault="002773D4" w:rsidP="00602B41">
      <w:pPr>
        <w:pStyle w:val="Nincstrkz"/>
        <w:rPr>
          <w:rFonts w:cs="Times New Roman"/>
        </w:rPr>
      </w:pPr>
    </w:p>
    <w:p w14:paraId="33094664" w14:textId="715573CF" w:rsidR="002773D4" w:rsidRPr="00A22CCC" w:rsidRDefault="002773D4" w:rsidP="00602B41">
      <w:pPr>
        <w:pStyle w:val="Nincstrkz"/>
        <w:rPr>
          <w:rFonts w:cs="Times New Roman"/>
        </w:rPr>
      </w:pPr>
      <w:r w:rsidRPr="00A22CCC">
        <w:rPr>
          <w:rFonts w:cs="Times New Roman"/>
          <w:u w:val="single"/>
        </w:rPr>
        <w:t xml:space="preserve">A </w:t>
      </w:r>
      <w:r w:rsidR="00E83696" w:rsidRPr="00A22CCC">
        <w:rPr>
          <w:rFonts w:cs="Times New Roman"/>
          <w:u w:val="single"/>
        </w:rPr>
        <w:t>gyógyszer</w:t>
      </w:r>
      <w:r w:rsidR="00E83696">
        <w:rPr>
          <w:rFonts w:cs="Times New Roman"/>
          <w:u w:val="single"/>
        </w:rPr>
        <w:t>csoportra</w:t>
      </w:r>
      <w:r w:rsidR="00E83696" w:rsidRPr="00A22CCC">
        <w:rPr>
          <w:rFonts w:cs="Times New Roman"/>
          <w:u w:val="single"/>
        </w:rPr>
        <w:t xml:space="preserve"> </w:t>
      </w:r>
      <w:r w:rsidRPr="00A22CCC">
        <w:rPr>
          <w:rFonts w:cs="Times New Roman"/>
          <w:u w:val="single"/>
        </w:rPr>
        <w:t>jellemző hatások</w:t>
      </w:r>
    </w:p>
    <w:p w14:paraId="05DE2DC4" w14:textId="77777777" w:rsidR="002773D4" w:rsidRPr="00A22CCC" w:rsidRDefault="002773D4" w:rsidP="00602B41">
      <w:pPr>
        <w:pStyle w:val="Nincstrkz"/>
        <w:rPr>
          <w:rFonts w:cs="Times New Roman"/>
        </w:rPr>
      </w:pPr>
    </w:p>
    <w:p w14:paraId="378E7DF6" w14:textId="7648CEDF" w:rsidR="002773D4" w:rsidRPr="00A22CCC" w:rsidRDefault="002773D4" w:rsidP="00602B41">
      <w:pPr>
        <w:pStyle w:val="Nincstrkz"/>
        <w:rPr>
          <w:rFonts w:cs="Times New Roman"/>
        </w:rPr>
      </w:pPr>
      <w:r w:rsidRPr="00A22CCC">
        <w:rPr>
          <w:rFonts w:cs="Times New Roman"/>
        </w:rPr>
        <w:t>QT</w:t>
      </w:r>
      <w:r w:rsidR="006B194D" w:rsidRPr="00A22CCC">
        <w:rPr>
          <w:rFonts w:cs="Times New Roman"/>
        </w:rPr>
        <w:noBreakHyphen/>
      </w:r>
      <w:r w:rsidRPr="00A22CCC">
        <w:rPr>
          <w:rFonts w:cs="Times New Roman"/>
        </w:rPr>
        <w:t xml:space="preserve">megnyúlás, kamrai arrhythmiák (kamrafibrilláció, ventricularis tachycardia), hirtelen bekövetkező, megmagyarázhatatlan halál, szívmegállás és </w:t>
      </w:r>
      <w:r w:rsidR="00E83696">
        <w:rPr>
          <w:rFonts w:cs="Times New Roman"/>
          <w:i/>
        </w:rPr>
        <w:t>t</w:t>
      </w:r>
      <w:r w:rsidRPr="00637260">
        <w:rPr>
          <w:rFonts w:cs="Times New Roman"/>
          <w:i/>
        </w:rPr>
        <w:t>orsade de pointes</w:t>
      </w:r>
      <w:r w:rsidRPr="00A22CCC">
        <w:rPr>
          <w:rFonts w:cs="Times New Roman"/>
        </w:rPr>
        <w:t xml:space="preserve"> előfordulhatnak az antipszichotikumok alkalmazásakor.</w:t>
      </w:r>
    </w:p>
    <w:p w14:paraId="70832453" w14:textId="77777777" w:rsidR="002773D4" w:rsidRPr="00A22CCC" w:rsidRDefault="002773D4" w:rsidP="00602B41">
      <w:pPr>
        <w:pStyle w:val="Nincstrkz"/>
        <w:rPr>
          <w:rFonts w:cs="Times New Roman"/>
        </w:rPr>
      </w:pPr>
    </w:p>
    <w:p w14:paraId="72157BCF" w14:textId="77777777" w:rsidR="002773D4" w:rsidRPr="00A22CCC" w:rsidRDefault="002773D4" w:rsidP="00602B41">
      <w:pPr>
        <w:pStyle w:val="Nincstrkz"/>
        <w:rPr>
          <w:rFonts w:cs="Times New Roman"/>
        </w:rPr>
      </w:pPr>
      <w:r w:rsidRPr="00A22CCC">
        <w:rPr>
          <w:rFonts w:cs="Times New Roman"/>
        </w:rPr>
        <w:t>Vénás thromboembóliát, köztük tüdőembóliát és mélyvénás trombózist is jelentettek az antipszichotikumok alkalmazásakor (gyakorisága ismeretlen).</w:t>
      </w:r>
    </w:p>
    <w:p w14:paraId="3D3BB78D" w14:textId="77777777" w:rsidR="002773D4" w:rsidRPr="00A22CCC" w:rsidRDefault="002773D4" w:rsidP="00602B41">
      <w:pPr>
        <w:pStyle w:val="Nincstrkz"/>
        <w:rPr>
          <w:rFonts w:cs="Times New Roman"/>
        </w:rPr>
      </w:pPr>
    </w:p>
    <w:p w14:paraId="229D5FB7" w14:textId="77777777" w:rsidR="006B194D" w:rsidRPr="00A22CCC" w:rsidRDefault="006B194D" w:rsidP="006B194D">
      <w:pPr>
        <w:rPr>
          <w:u w:val="single"/>
        </w:rPr>
      </w:pPr>
      <w:bookmarkStart w:id="1" w:name="_Hlk505622233"/>
      <w:r w:rsidRPr="00A22CCC">
        <w:rPr>
          <w:u w:val="single"/>
        </w:rPr>
        <w:t>Feltételezett mellékhatások bejelentése</w:t>
      </w:r>
    </w:p>
    <w:p w14:paraId="0A6DB64B" w14:textId="77777777" w:rsidR="006B194D" w:rsidRPr="00A22CCC" w:rsidRDefault="006B194D" w:rsidP="006B194D">
      <w:r w:rsidRPr="00A22CCC">
        <w:t xml:space="preserve">A gyógyszer engedélyezését követően lényeges a feltételezett mellékhatások bejelentése, mert ez fontos eszköze annak, hogy a gyógyszer előny/kockázat profilját folyamatosan figyelemmel lehessen kísérni. </w:t>
      </w:r>
    </w:p>
    <w:p w14:paraId="25B7AD7D" w14:textId="2DF70150" w:rsidR="002773D4" w:rsidRPr="00A22CCC" w:rsidRDefault="006B194D" w:rsidP="006B194D">
      <w:pPr>
        <w:pStyle w:val="Nincstrkz"/>
        <w:rPr>
          <w:rFonts w:cs="Times New Roman"/>
        </w:rPr>
      </w:pPr>
      <w:r w:rsidRPr="00A22CCC">
        <w:rPr>
          <w:rFonts w:cs="Times New Roman"/>
        </w:rPr>
        <w:lastRenderedPageBreak/>
        <w:t xml:space="preserve">Az egészségügyi szakembereket kérjük, hogy jelentsék be a feltételezett mellékhatásokat a hatóság részére az </w:t>
      </w:r>
      <w:hyperlink r:id="rId7" w:history="1">
        <w:r w:rsidRPr="00A22CCC">
          <w:rPr>
            <w:rStyle w:val="Hiperhivatkozs"/>
            <w:rFonts w:cs="Times New Roman"/>
            <w:highlight w:val="lightGray"/>
          </w:rPr>
          <w:t>V. függelékben</w:t>
        </w:r>
      </w:hyperlink>
      <w:r w:rsidRPr="00A22CCC">
        <w:rPr>
          <w:rFonts w:cs="Times New Roman"/>
          <w:highlight w:val="lightGray"/>
        </w:rPr>
        <w:t xml:space="preserve"> található elérhetőségek valamelyikén keresztül</w:t>
      </w:r>
      <w:bookmarkEnd w:id="1"/>
      <w:r w:rsidR="002773D4" w:rsidRPr="00A22CCC">
        <w:rPr>
          <w:rFonts w:cs="Times New Roman"/>
        </w:rPr>
        <w:t>.</w:t>
      </w:r>
    </w:p>
    <w:p w14:paraId="12876DCD" w14:textId="77777777" w:rsidR="002773D4" w:rsidRPr="00A22CCC" w:rsidRDefault="002773D4" w:rsidP="00602B41">
      <w:pPr>
        <w:pStyle w:val="Nincstrkz"/>
        <w:rPr>
          <w:rFonts w:cs="Times New Roman"/>
        </w:rPr>
      </w:pPr>
    </w:p>
    <w:p w14:paraId="708C1FB2" w14:textId="3904006D" w:rsidR="002773D4" w:rsidRPr="00A22CCC" w:rsidRDefault="00A0471A" w:rsidP="006B194D">
      <w:pPr>
        <w:pStyle w:val="Nincstrkz"/>
        <w:keepNext/>
        <w:tabs>
          <w:tab w:val="left" w:pos="567"/>
        </w:tabs>
        <w:rPr>
          <w:rFonts w:cs="Times New Roman"/>
          <w:b/>
          <w:bCs/>
        </w:rPr>
      </w:pPr>
      <w:r w:rsidRPr="00A22CCC">
        <w:rPr>
          <w:rFonts w:cs="Times New Roman"/>
          <w:b/>
          <w:bCs/>
        </w:rPr>
        <w:t>4.9</w:t>
      </w:r>
      <w:r w:rsidRPr="00A22CCC">
        <w:rPr>
          <w:rFonts w:cs="Times New Roman"/>
          <w:b/>
          <w:bCs/>
        </w:rPr>
        <w:tab/>
      </w:r>
      <w:r w:rsidR="002773D4" w:rsidRPr="00A22CCC">
        <w:rPr>
          <w:rFonts w:cs="Times New Roman"/>
          <w:b/>
          <w:bCs/>
        </w:rPr>
        <w:t>Túladagolás</w:t>
      </w:r>
    </w:p>
    <w:p w14:paraId="4AA8E1C8" w14:textId="77777777" w:rsidR="002773D4" w:rsidRPr="00A22CCC" w:rsidRDefault="002773D4" w:rsidP="006B194D">
      <w:pPr>
        <w:pStyle w:val="Nincstrkz"/>
        <w:keepNext/>
        <w:rPr>
          <w:rFonts w:cs="Times New Roman"/>
        </w:rPr>
      </w:pPr>
    </w:p>
    <w:p w14:paraId="4BEA81B5" w14:textId="77777777" w:rsidR="002773D4" w:rsidRPr="00A22CCC" w:rsidRDefault="002773D4" w:rsidP="006B194D">
      <w:pPr>
        <w:pStyle w:val="Nincstrkz"/>
        <w:keepNext/>
        <w:rPr>
          <w:rFonts w:cs="Times New Roman"/>
        </w:rPr>
      </w:pPr>
      <w:r w:rsidRPr="00A22CCC">
        <w:rPr>
          <w:rFonts w:cs="Times New Roman"/>
          <w:u w:val="single"/>
        </w:rPr>
        <w:t>Tünetek</w:t>
      </w:r>
    </w:p>
    <w:p w14:paraId="7E7EE49A" w14:textId="77777777" w:rsidR="002773D4" w:rsidRPr="00A22CCC" w:rsidRDefault="002773D4" w:rsidP="006B194D">
      <w:pPr>
        <w:pStyle w:val="Nincstrkz"/>
        <w:keepNext/>
        <w:rPr>
          <w:rFonts w:cs="Times New Roman"/>
        </w:rPr>
      </w:pPr>
    </w:p>
    <w:p w14:paraId="6514DEB4" w14:textId="4259C47A" w:rsidR="002773D4" w:rsidRPr="00A22CCC" w:rsidRDefault="002773D4" w:rsidP="006B194D">
      <w:pPr>
        <w:pStyle w:val="Nincstrkz"/>
        <w:keepNext/>
        <w:rPr>
          <w:rFonts w:cs="Times New Roman"/>
        </w:rPr>
      </w:pPr>
      <w:r w:rsidRPr="00A22CCC">
        <w:rPr>
          <w:rFonts w:cs="Times New Roman"/>
        </w:rPr>
        <w:t>A várható jelek és tünetek, mint pl. álmosság és sed</w:t>
      </w:r>
      <w:r w:rsidR="006B194D" w:rsidRPr="00A22CCC">
        <w:rPr>
          <w:rFonts w:cs="Times New Roman"/>
        </w:rPr>
        <w:t>atio</w:t>
      </w:r>
      <w:r w:rsidRPr="00A22CCC">
        <w:rPr>
          <w:rFonts w:cs="Times New Roman"/>
        </w:rPr>
        <w:t>, tachycardia és hypot</w:t>
      </w:r>
      <w:r w:rsidR="00E83696">
        <w:rPr>
          <w:rFonts w:cs="Times New Roman"/>
        </w:rPr>
        <w:t>ensio</w:t>
      </w:r>
      <w:r w:rsidRPr="00A22CCC">
        <w:rPr>
          <w:rFonts w:cs="Times New Roman"/>
        </w:rPr>
        <w:t>, QT</w:t>
      </w:r>
      <w:r w:rsidR="006B194D" w:rsidRPr="00A22CCC">
        <w:rPr>
          <w:rFonts w:cs="Times New Roman"/>
        </w:rPr>
        <w:noBreakHyphen/>
      </w:r>
      <w:r w:rsidRPr="00A22CCC">
        <w:rPr>
          <w:rFonts w:cs="Times New Roman"/>
        </w:rPr>
        <w:t xml:space="preserve">megnyúlás és extrapiramidális tünetek általában a paliperidon ismert farmakológiai hatásainak fokozódásából származnak. </w:t>
      </w:r>
      <w:r w:rsidR="00C23EFF" w:rsidRPr="00A22CCC">
        <w:rPr>
          <w:rFonts w:cs="Times New Roman"/>
        </w:rPr>
        <w:t>Orális</w:t>
      </w:r>
      <w:r w:rsidRPr="00A22CCC">
        <w:rPr>
          <w:rFonts w:cs="Times New Roman"/>
        </w:rPr>
        <w:t xml:space="preserve"> paliperidonnal túladagolt betegeknél </w:t>
      </w:r>
      <w:r w:rsidR="00E83696" w:rsidRPr="00637260">
        <w:rPr>
          <w:rFonts w:cs="Times New Roman"/>
          <w:i/>
        </w:rPr>
        <w:t>t</w:t>
      </w:r>
      <w:r w:rsidRPr="00637260">
        <w:rPr>
          <w:rFonts w:cs="Times New Roman"/>
          <w:i/>
        </w:rPr>
        <w:t>orsade de pointes</w:t>
      </w:r>
      <w:r w:rsidRPr="00A22CCC">
        <w:rPr>
          <w:rFonts w:cs="Times New Roman"/>
        </w:rPr>
        <w:t xml:space="preserve"> és ventricularis fibrilláció fellépéséről számoltak be. Akut túladagolás esetén több</w:t>
      </w:r>
      <w:r w:rsidR="00E83696">
        <w:rPr>
          <w:rFonts w:cs="Times New Roman"/>
        </w:rPr>
        <w:t>féle</w:t>
      </w:r>
      <w:r w:rsidRPr="00A22CCC">
        <w:rPr>
          <w:rFonts w:cs="Times New Roman"/>
        </w:rPr>
        <w:t xml:space="preserve"> gyógyszer bevételére is gondolni kell.</w:t>
      </w:r>
    </w:p>
    <w:p w14:paraId="6CB09BD8" w14:textId="77777777" w:rsidR="002773D4" w:rsidRPr="00A22CCC" w:rsidRDefault="002773D4" w:rsidP="00602B41">
      <w:pPr>
        <w:pStyle w:val="Nincstrkz"/>
        <w:rPr>
          <w:rFonts w:cs="Times New Roman"/>
        </w:rPr>
      </w:pPr>
    </w:p>
    <w:p w14:paraId="4E57A25B" w14:textId="77777777" w:rsidR="002773D4" w:rsidRPr="00A22CCC" w:rsidRDefault="002773D4" w:rsidP="00602B41">
      <w:pPr>
        <w:pStyle w:val="Nincstrkz"/>
        <w:rPr>
          <w:rFonts w:cs="Times New Roman"/>
        </w:rPr>
      </w:pPr>
      <w:r w:rsidRPr="00A22CCC">
        <w:rPr>
          <w:rFonts w:cs="Times New Roman"/>
          <w:u w:val="single"/>
        </w:rPr>
        <w:t>Kezelés</w:t>
      </w:r>
    </w:p>
    <w:p w14:paraId="12FC64B0" w14:textId="77777777" w:rsidR="002773D4" w:rsidRPr="00A22CCC" w:rsidRDefault="002773D4" w:rsidP="00602B41">
      <w:pPr>
        <w:pStyle w:val="Nincstrkz"/>
        <w:rPr>
          <w:rFonts w:cs="Times New Roman"/>
        </w:rPr>
      </w:pPr>
    </w:p>
    <w:p w14:paraId="77AF6F6D" w14:textId="77777777" w:rsidR="002773D4" w:rsidRPr="00A22CCC" w:rsidRDefault="002773D4" w:rsidP="00602B41">
      <w:pPr>
        <w:pStyle w:val="Nincstrkz"/>
        <w:rPr>
          <w:rFonts w:cs="Times New Roman"/>
        </w:rPr>
      </w:pPr>
      <w:r w:rsidRPr="00A22CCC">
        <w:rPr>
          <w:rFonts w:cs="Times New Roman"/>
        </w:rPr>
        <w:t>A túladagolás kezelésének megtervezésekor és a gyógyulás során figyelembe kell venni a gyógyszer nyújtott felszabadulású karakterisztikáját és a paliperidon hosszú eliminációs felezési idejét. A paliperidonnak nincs specifikus antidotuma. Általános szupportív kezelést kell alkalmazni. A légutak átjárhatóságát biztosítani kell, és azt fenn kell tartani megfelelő oxigénellátás és lélegeztetés mellett.</w:t>
      </w:r>
    </w:p>
    <w:p w14:paraId="2052B158" w14:textId="77777777" w:rsidR="002773D4" w:rsidRPr="00A22CCC" w:rsidRDefault="002773D4" w:rsidP="00602B41">
      <w:pPr>
        <w:pStyle w:val="Nincstrkz"/>
        <w:rPr>
          <w:rFonts w:cs="Times New Roman"/>
        </w:rPr>
      </w:pPr>
    </w:p>
    <w:p w14:paraId="1F6A437B" w14:textId="08D34AC6" w:rsidR="002773D4" w:rsidRPr="00A22CCC" w:rsidRDefault="002773D4" w:rsidP="00602B41">
      <w:pPr>
        <w:pStyle w:val="Nincstrkz"/>
        <w:rPr>
          <w:rFonts w:cs="Times New Roman"/>
        </w:rPr>
      </w:pPr>
      <w:r w:rsidRPr="00A22CCC">
        <w:rPr>
          <w:rFonts w:cs="Times New Roman"/>
        </w:rPr>
        <w:t>Az esetlegesen előforduló arrhythmiák miatt azonnal el kell kezdeni a cardiovascularis monitorozást, beleértve a folyamatos EKG</w:t>
      </w:r>
      <w:r w:rsidR="003A7789" w:rsidRPr="00A22CCC">
        <w:rPr>
          <w:rFonts w:cs="Times New Roman"/>
        </w:rPr>
        <w:noBreakHyphen/>
      </w:r>
      <w:r w:rsidRPr="00A22CCC">
        <w:rPr>
          <w:rFonts w:cs="Times New Roman"/>
        </w:rPr>
        <w:t>monitorozást is. A hypot</w:t>
      </w:r>
      <w:r w:rsidR="00E83696">
        <w:rPr>
          <w:rFonts w:cs="Times New Roman"/>
        </w:rPr>
        <w:t>ensió</w:t>
      </w:r>
      <w:r w:rsidR="003A7789" w:rsidRPr="00A22CCC">
        <w:rPr>
          <w:rFonts w:cs="Times New Roman"/>
        </w:rPr>
        <w:t>t</w:t>
      </w:r>
      <w:r w:rsidRPr="00A22CCC">
        <w:rPr>
          <w:rFonts w:cs="Times New Roman"/>
        </w:rPr>
        <w:t xml:space="preserve"> és a keringés összeomlását megfelelő beavatkozásokkal, például intravénás folyadékpótlással és/vagy szimpatomimetikumok adásával kell kezelni. Súlyos extrapiramidális tünetek esetén antikolinerg szereket kell adni. A beteget felépüléséig szoros megfigyelés és monitorozás alatt kell tartani.</w:t>
      </w:r>
    </w:p>
    <w:p w14:paraId="4AAB763D" w14:textId="77777777" w:rsidR="002773D4" w:rsidRPr="00A22CCC" w:rsidRDefault="002773D4" w:rsidP="00602B41">
      <w:pPr>
        <w:pStyle w:val="Nincstrkz"/>
        <w:rPr>
          <w:rFonts w:cs="Times New Roman"/>
        </w:rPr>
      </w:pPr>
    </w:p>
    <w:p w14:paraId="2EE3D09D" w14:textId="77777777" w:rsidR="002773D4" w:rsidRPr="00A22CCC" w:rsidRDefault="002773D4" w:rsidP="00602B41">
      <w:pPr>
        <w:pStyle w:val="Nincstrkz"/>
        <w:rPr>
          <w:rFonts w:cs="Times New Roman"/>
        </w:rPr>
      </w:pPr>
    </w:p>
    <w:p w14:paraId="74C6D154" w14:textId="549DFAB9" w:rsidR="002773D4" w:rsidRPr="00A22CCC" w:rsidRDefault="00A0471A" w:rsidP="00A0471A">
      <w:pPr>
        <w:pStyle w:val="Nincstrkz"/>
        <w:tabs>
          <w:tab w:val="left" w:pos="567"/>
        </w:tabs>
        <w:rPr>
          <w:rFonts w:cs="Times New Roman"/>
          <w:b/>
          <w:bCs/>
        </w:rPr>
      </w:pPr>
      <w:r w:rsidRPr="00A22CCC">
        <w:rPr>
          <w:rFonts w:cs="Times New Roman"/>
          <w:b/>
          <w:bCs/>
        </w:rPr>
        <w:t>5.</w:t>
      </w:r>
      <w:r w:rsidRPr="00A22CCC">
        <w:rPr>
          <w:rFonts w:cs="Times New Roman"/>
          <w:b/>
          <w:bCs/>
        </w:rPr>
        <w:tab/>
      </w:r>
      <w:r w:rsidR="002773D4" w:rsidRPr="00A22CCC">
        <w:rPr>
          <w:rFonts w:cs="Times New Roman"/>
          <w:b/>
          <w:bCs/>
        </w:rPr>
        <w:t>FARMAKOLÓGIAI</w:t>
      </w:r>
      <w:r w:rsidR="002773D4" w:rsidRPr="00A22CCC">
        <w:rPr>
          <w:rFonts w:cs="Times New Roman"/>
          <w:b/>
          <w:bCs/>
          <w:spacing w:val="-2"/>
        </w:rPr>
        <w:t xml:space="preserve"> </w:t>
      </w:r>
      <w:r w:rsidR="002773D4" w:rsidRPr="00A22CCC">
        <w:rPr>
          <w:rFonts w:cs="Times New Roman"/>
          <w:b/>
          <w:bCs/>
        </w:rPr>
        <w:t>TULAJDONSÁGOK</w:t>
      </w:r>
    </w:p>
    <w:p w14:paraId="0A59697F" w14:textId="77777777" w:rsidR="002773D4" w:rsidRPr="00A22CCC" w:rsidRDefault="002773D4" w:rsidP="00602B41">
      <w:pPr>
        <w:pStyle w:val="Nincstrkz"/>
        <w:rPr>
          <w:rFonts w:cs="Times New Roman"/>
        </w:rPr>
      </w:pPr>
    </w:p>
    <w:p w14:paraId="2330E8DB" w14:textId="39ACEC3C" w:rsidR="002773D4" w:rsidRPr="00A22CCC" w:rsidRDefault="00A0471A" w:rsidP="00A0471A">
      <w:pPr>
        <w:pStyle w:val="Nincstrkz"/>
        <w:tabs>
          <w:tab w:val="left" w:pos="567"/>
        </w:tabs>
        <w:rPr>
          <w:rFonts w:cs="Times New Roman"/>
          <w:b/>
          <w:bCs/>
        </w:rPr>
      </w:pPr>
      <w:r w:rsidRPr="00A22CCC">
        <w:rPr>
          <w:rFonts w:cs="Times New Roman"/>
          <w:b/>
          <w:bCs/>
        </w:rPr>
        <w:t>5.1</w:t>
      </w:r>
      <w:r w:rsidRPr="00A22CCC">
        <w:rPr>
          <w:rFonts w:cs="Times New Roman"/>
          <w:b/>
          <w:bCs/>
        </w:rPr>
        <w:tab/>
      </w:r>
      <w:r w:rsidR="002773D4" w:rsidRPr="00A22CCC">
        <w:rPr>
          <w:rFonts w:cs="Times New Roman"/>
          <w:b/>
          <w:bCs/>
        </w:rPr>
        <w:t>Farmakodinámiás</w:t>
      </w:r>
      <w:r w:rsidR="002773D4" w:rsidRPr="00A22CCC">
        <w:rPr>
          <w:rFonts w:cs="Times New Roman"/>
          <w:b/>
          <w:bCs/>
          <w:spacing w:val="-2"/>
        </w:rPr>
        <w:t xml:space="preserve"> </w:t>
      </w:r>
      <w:r w:rsidR="002773D4" w:rsidRPr="00A22CCC">
        <w:rPr>
          <w:rFonts w:cs="Times New Roman"/>
          <w:b/>
          <w:bCs/>
        </w:rPr>
        <w:t>tulajdonságok</w:t>
      </w:r>
    </w:p>
    <w:p w14:paraId="2661EA7C" w14:textId="77777777" w:rsidR="002773D4" w:rsidRPr="00A22CCC" w:rsidRDefault="002773D4" w:rsidP="00602B41">
      <w:pPr>
        <w:pStyle w:val="Nincstrkz"/>
        <w:rPr>
          <w:rFonts w:cs="Times New Roman"/>
        </w:rPr>
      </w:pPr>
    </w:p>
    <w:p w14:paraId="156D511F" w14:textId="3119FB43" w:rsidR="002773D4" w:rsidRPr="00A22CCC" w:rsidRDefault="002773D4" w:rsidP="00602B41">
      <w:pPr>
        <w:pStyle w:val="Nincstrkz"/>
        <w:rPr>
          <w:rFonts w:cs="Times New Roman"/>
        </w:rPr>
      </w:pPr>
      <w:r w:rsidRPr="00CF0BA6">
        <w:rPr>
          <w:rFonts w:cs="Times New Roman"/>
          <w:iCs/>
        </w:rPr>
        <w:t>Farmakoterápiás csoport:</w:t>
      </w:r>
      <w:r w:rsidRPr="00A22CCC">
        <w:rPr>
          <w:rFonts w:cs="Times New Roman"/>
        </w:rPr>
        <w:t xml:space="preserve"> Ps</w:t>
      </w:r>
      <w:r w:rsidR="003A7789" w:rsidRPr="00A22CCC">
        <w:rPr>
          <w:rFonts w:cs="Times New Roman"/>
        </w:rPr>
        <w:t>zich</w:t>
      </w:r>
      <w:r w:rsidRPr="00A22CCC">
        <w:rPr>
          <w:rFonts w:cs="Times New Roman"/>
        </w:rPr>
        <w:t>olepti</w:t>
      </w:r>
      <w:r w:rsidR="003A7789" w:rsidRPr="00A22CCC">
        <w:rPr>
          <w:rFonts w:cs="Times New Roman"/>
        </w:rPr>
        <w:t>k</w:t>
      </w:r>
      <w:r w:rsidRPr="00A22CCC">
        <w:rPr>
          <w:rFonts w:cs="Times New Roman"/>
        </w:rPr>
        <w:t>umok, egyéb antips</w:t>
      </w:r>
      <w:r w:rsidR="003A7789" w:rsidRPr="00A22CCC">
        <w:rPr>
          <w:rFonts w:cs="Times New Roman"/>
        </w:rPr>
        <w:t>zic</w:t>
      </w:r>
      <w:r w:rsidRPr="00A22CCC">
        <w:rPr>
          <w:rFonts w:cs="Times New Roman"/>
        </w:rPr>
        <w:t>hoti</w:t>
      </w:r>
      <w:r w:rsidR="003A7789" w:rsidRPr="00A22CCC">
        <w:rPr>
          <w:rFonts w:cs="Times New Roman"/>
        </w:rPr>
        <w:t>k</w:t>
      </w:r>
      <w:r w:rsidRPr="00A22CCC">
        <w:rPr>
          <w:rFonts w:cs="Times New Roman"/>
        </w:rPr>
        <w:t>umok, ATC-kód: N05AX13</w:t>
      </w:r>
    </w:p>
    <w:p w14:paraId="3A1D8041" w14:textId="77777777" w:rsidR="002773D4" w:rsidRPr="00A22CCC" w:rsidRDefault="002773D4" w:rsidP="00602B41">
      <w:pPr>
        <w:pStyle w:val="Nincstrkz"/>
        <w:rPr>
          <w:rFonts w:cs="Times New Roman"/>
        </w:rPr>
      </w:pPr>
    </w:p>
    <w:p w14:paraId="574DF043" w14:textId="77777777" w:rsidR="003A7789"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Pr="00A22CCC">
        <w:rPr>
          <w:rFonts w:cs="Times New Roman"/>
        </w:rPr>
        <w:t xml:space="preserve"> a (+)- és (-)-paliperidon racém keverékét tartalmazza. </w:t>
      </w:r>
    </w:p>
    <w:p w14:paraId="027ACDE6" w14:textId="77777777" w:rsidR="003A7789" w:rsidRPr="00A22CCC" w:rsidRDefault="003A7789" w:rsidP="00602B41">
      <w:pPr>
        <w:pStyle w:val="Nincstrkz"/>
        <w:rPr>
          <w:rFonts w:cs="Times New Roman"/>
        </w:rPr>
      </w:pPr>
    </w:p>
    <w:p w14:paraId="78D76476" w14:textId="64072DF4" w:rsidR="002773D4" w:rsidRPr="00A22CCC" w:rsidRDefault="002773D4" w:rsidP="00602B41">
      <w:pPr>
        <w:pStyle w:val="Nincstrkz"/>
        <w:rPr>
          <w:rFonts w:cs="Times New Roman"/>
        </w:rPr>
      </w:pPr>
      <w:r w:rsidRPr="00A22CCC">
        <w:rPr>
          <w:rFonts w:cs="Times New Roman"/>
          <w:u w:val="single"/>
        </w:rPr>
        <w:t>Hatásmechanizmus</w:t>
      </w:r>
    </w:p>
    <w:p w14:paraId="7A35F20F" w14:textId="485EA790" w:rsidR="002773D4" w:rsidRPr="00A22CCC" w:rsidRDefault="002773D4" w:rsidP="00602B41">
      <w:pPr>
        <w:pStyle w:val="Nincstrkz"/>
        <w:rPr>
          <w:rFonts w:cs="Times New Roman"/>
        </w:rPr>
      </w:pPr>
      <w:r w:rsidRPr="00A22CCC">
        <w:rPr>
          <w:rFonts w:cs="Times New Roman"/>
        </w:rPr>
        <w:t>A paliperidon a monoamin hatások szelektív gátlószere, amelynek farmakológiai tulajdonságai különböznek a klasszikus neuroleptikumokétól. A paliperidon erősen kötődik a szerotoninerg 5HT2</w:t>
      </w:r>
      <w:r w:rsidR="003A7789" w:rsidRPr="00A22CCC">
        <w:rPr>
          <w:rFonts w:cs="Times New Roman"/>
        </w:rPr>
        <w:noBreakHyphen/>
      </w:r>
      <w:r w:rsidRPr="00A22CCC">
        <w:rPr>
          <w:rFonts w:cs="Times New Roman"/>
        </w:rPr>
        <w:t xml:space="preserve"> és a dopaminerg D</w:t>
      </w:r>
      <w:r w:rsidRPr="00637260">
        <w:rPr>
          <w:rFonts w:cs="Times New Roman"/>
          <w:vertAlign w:val="subscript"/>
        </w:rPr>
        <w:t>2</w:t>
      </w:r>
      <w:r w:rsidR="003A7789" w:rsidRPr="00A22CCC">
        <w:rPr>
          <w:rFonts w:cs="Times New Roman"/>
        </w:rPr>
        <w:noBreakHyphen/>
      </w:r>
      <w:r w:rsidRPr="00A22CCC">
        <w:rPr>
          <w:rFonts w:cs="Times New Roman"/>
        </w:rPr>
        <w:t>receptorokhoz. A paliperidon blokkolja az alfa</w:t>
      </w:r>
      <w:r w:rsidR="003A7789" w:rsidRPr="00A22CCC">
        <w:rPr>
          <w:rFonts w:cs="Times New Roman"/>
        </w:rPr>
        <w:noBreakHyphen/>
      </w:r>
      <w:r w:rsidRPr="00A22CCC">
        <w:rPr>
          <w:rFonts w:cs="Times New Roman"/>
        </w:rPr>
        <w:t>1 adrenerg receptorokat is, és kisebb mértékben a H</w:t>
      </w:r>
      <w:r w:rsidRPr="00637260">
        <w:rPr>
          <w:rFonts w:cs="Times New Roman"/>
          <w:vertAlign w:val="subscript"/>
        </w:rPr>
        <w:t>1</w:t>
      </w:r>
      <w:r w:rsidR="003A7789" w:rsidRPr="00A22CCC">
        <w:rPr>
          <w:rFonts w:cs="Times New Roman"/>
        </w:rPr>
        <w:noBreakHyphen/>
      </w:r>
      <w:r w:rsidRPr="00A22CCC">
        <w:rPr>
          <w:rFonts w:cs="Times New Roman"/>
        </w:rPr>
        <w:t>hisztaminerg</w:t>
      </w:r>
      <w:r w:rsidR="003A7789" w:rsidRPr="00A22CCC">
        <w:rPr>
          <w:rFonts w:cs="Times New Roman"/>
        </w:rPr>
        <w:t>, valamint</w:t>
      </w:r>
      <w:r w:rsidRPr="00A22CCC">
        <w:rPr>
          <w:rFonts w:cs="Times New Roman"/>
        </w:rPr>
        <w:t xml:space="preserve"> alfa</w:t>
      </w:r>
      <w:r w:rsidR="003A7789" w:rsidRPr="00A22CCC">
        <w:rPr>
          <w:rFonts w:cs="Times New Roman"/>
        </w:rPr>
        <w:noBreakHyphen/>
      </w:r>
      <w:r w:rsidRPr="00A22CCC">
        <w:rPr>
          <w:rFonts w:cs="Times New Roman"/>
        </w:rPr>
        <w:t>2 adrenerg receptorokat. A (+)- és (-)-paliperidon enantiomerek farmakológiai aktivitása minőségileg és mennyiségileg hasonló.</w:t>
      </w:r>
    </w:p>
    <w:p w14:paraId="02941892" w14:textId="77777777" w:rsidR="002773D4" w:rsidRPr="00A22CCC" w:rsidRDefault="002773D4" w:rsidP="00602B41">
      <w:pPr>
        <w:pStyle w:val="Nincstrkz"/>
        <w:rPr>
          <w:rFonts w:cs="Times New Roman"/>
        </w:rPr>
      </w:pPr>
    </w:p>
    <w:p w14:paraId="067F5AE8" w14:textId="1398CAAC" w:rsidR="002773D4" w:rsidRPr="00A22CCC" w:rsidRDefault="002773D4" w:rsidP="00602B41">
      <w:pPr>
        <w:pStyle w:val="Nincstrkz"/>
        <w:rPr>
          <w:rFonts w:cs="Times New Roman"/>
        </w:rPr>
      </w:pPr>
      <w:r w:rsidRPr="00A22CCC">
        <w:rPr>
          <w:rFonts w:cs="Times New Roman"/>
        </w:rPr>
        <w:t xml:space="preserve">A paliperidon nem kötődik kolinerg receptorokhoz. </w:t>
      </w:r>
      <w:r w:rsidR="003A7789" w:rsidRPr="00A22CCC">
        <w:rPr>
          <w:rFonts w:cs="Times New Roman"/>
        </w:rPr>
        <w:t xml:space="preserve">Annak ellenére, hogy a </w:t>
      </w:r>
      <w:r w:rsidRPr="00A22CCC">
        <w:rPr>
          <w:rFonts w:cs="Times New Roman"/>
        </w:rPr>
        <w:t>paliperidon erős D</w:t>
      </w:r>
      <w:r w:rsidRPr="00637260">
        <w:rPr>
          <w:rFonts w:cs="Times New Roman"/>
          <w:vertAlign w:val="subscript"/>
        </w:rPr>
        <w:t>2</w:t>
      </w:r>
      <w:r w:rsidR="003A7789" w:rsidRPr="00A22CCC">
        <w:rPr>
          <w:rFonts w:cs="Times New Roman"/>
        </w:rPr>
        <w:noBreakHyphen/>
      </w:r>
      <w:r w:rsidRPr="00A22CCC">
        <w:rPr>
          <w:rFonts w:cs="Times New Roman"/>
        </w:rPr>
        <w:t>antagonista, amelyről feltételezik, hogy megszünteti a szkizofrénia pozitív tüneteit, kisebb mértékben okoz catalepsiát, és kevésbé csökkenti a motoros funkciót, mint a hagyományos neuroleptikumok. A domináns központi szerotonin antagonista hatás csökkentheti annak esélyét, hogy a paliperidon extrapiramidális mellékhatásokat okoz.</w:t>
      </w:r>
    </w:p>
    <w:p w14:paraId="5ECF1CCC" w14:textId="77777777" w:rsidR="002773D4" w:rsidRPr="00A22CCC" w:rsidRDefault="002773D4" w:rsidP="00602B41">
      <w:pPr>
        <w:pStyle w:val="Nincstrkz"/>
        <w:rPr>
          <w:rFonts w:cs="Times New Roman"/>
        </w:rPr>
      </w:pPr>
    </w:p>
    <w:p w14:paraId="4A909684" w14:textId="77777777" w:rsidR="002773D4" w:rsidRPr="00A22CCC" w:rsidRDefault="002773D4" w:rsidP="00602B41">
      <w:pPr>
        <w:pStyle w:val="Nincstrkz"/>
        <w:rPr>
          <w:rFonts w:cs="Times New Roman"/>
        </w:rPr>
      </w:pPr>
      <w:r w:rsidRPr="00A22CCC">
        <w:rPr>
          <w:rFonts w:cs="Times New Roman"/>
          <w:u w:val="single"/>
        </w:rPr>
        <w:t>Klinikai hatásosság</w:t>
      </w:r>
    </w:p>
    <w:p w14:paraId="27EB1D65" w14:textId="77777777" w:rsidR="002773D4" w:rsidRPr="00A22CCC" w:rsidRDefault="002773D4" w:rsidP="00602B41">
      <w:pPr>
        <w:pStyle w:val="Nincstrkz"/>
        <w:rPr>
          <w:rFonts w:cs="Times New Roman"/>
        </w:rPr>
      </w:pPr>
    </w:p>
    <w:p w14:paraId="01D3848F" w14:textId="6F5AAE1D" w:rsidR="002773D4" w:rsidRPr="00A22CCC" w:rsidRDefault="002773D4" w:rsidP="00602B41">
      <w:pPr>
        <w:pStyle w:val="Nincstrkz"/>
        <w:rPr>
          <w:rFonts w:cs="Times New Roman"/>
          <w:i/>
        </w:rPr>
      </w:pPr>
      <w:r w:rsidRPr="00A22CCC">
        <w:rPr>
          <w:rFonts w:cs="Times New Roman"/>
          <w:i/>
        </w:rPr>
        <w:t>A s</w:t>
      </w:r>
      <w:r w:rsidR="00873235">
        <w:rPr>
          <w:rFonts w:cs="Times New Roman"/>
          <w:i/>
        </w:rPr>
        <w:t>zkizofrénia</w:t>
      </w:r>
      <w:r w:rsidRPr="00A22CCC">
        <w:rPr>
          <w:rFonts w:cs="Times New Roman"/>
          <w:i/>
        </w:rPr>
        <w:t xml:space="preserve"> akut kezelése</w:t>
      </w:r>
    </w:p>
    <w:p w14:paraId="2A9125C3" w14:textId="2CE8483A" w:rsidR="002773D4" w:rsidRPr="00A22CCC" w:rsidRDefault="002773D4" w:rsidP="00602B41">
      <w:pPr>
        <w:pStyle w:val="Nincstrkz"/>
        <w:rPr>
          <w:rFonts w:cs="Times New Roman"/>
        </w:rPr>
      </w:pPr>
      <w:r w:rsidRPr="00A22CCC">
        <w:rPr>
          <w:rFonts w:cs="Times New Roman"/>
        </w:rPr>
        <w:t xml:space="preserve">A </w:t>
      </w:r>
      <w:r w:rsidR="003A7789" w:rsidRPr="00A22CCC">
        <w:rPr>
          <w:rFonts w:cs="Times New Roman"/>
        </w:rPr>
        <w:t>p</w:t>
      </w:r>
      <w:r w:rsidR="00602B41" w:rsidRPr="00A22CCC">
        <w:rPr>
          <w:rFonts w:cs="Times New Roman"/>
        </w:rPr>
        <w:t xml:space="preserve">aliperidon </w:t>
      </w:r>
      <w:r w:rsidRPr="00A22CCC">
        <w:rPr>
          <w:rFonts w:cs="Times New Roman"/>
        </w:rPr>
        <w:t>hatásosságát a szkizofrénia akut kezelésében négy rövid ideig tartó (egy 9</w:t>
      </w:r>
      <w:r w:rsidR="003A7789" w:rsidRPr="00A22CCC">
        <w:rPr>
          <w:rFonts w:cs="Times New Roman"/>
        </w:rPr>
        <w:t> </w:t>
      </w:r>
      <w:r w:rsidRPr="00A22CCC">
        <w:rPr>
          <w:rFonts w:cs="Times New Roman"/>
        </w:rPr>
        <w:t>hetes és három 13</w:t>
      </w:r>
      <w:r w:rsidR="003A7789" w:rsidRPr="00A22CCC">
        <w:rPr>
          <w:rFonts w:cs="Times New Roman"/>
        </w:rPr>
        <w:t> </w:t>
      </w:r>
      <w:r w:rsidRPr="00A22CCC">
        <w:rPr>
          <w:rFonts w:cs="Times New Roman"/>
        </w:rPr>
        <w:t>hetes) kettős vak, randomizált, placebokontrollos, fix dózisú vizsgálattal igazolták, amelyeket olyan, akutan visszaeső felnőtt, fekvőbeteg intéz</w:t>
      </w:r>
      <w:r w:rsidR="0098753A" w:rsidRPr="00A22CCC">
        <w:rPr>
          <w:rFonts w:cs="Times New Roman"/>
        </w:rPr>
        <w:t>ményekben</w:t>
      </w:r>
      <w:r w:rsidRPr="00A22CCC">
        <w:rPr>
          <w:rFonts w:cs="Times New Roman"/>
        </w:rPr>
        <w:t xml:space="preserve"> kezelteken végeztek el, akik megfeleltek a szkizofrénia DSM</w:t>
      </w:r>
      <w:r w:rsidR="0098753A" w:rsidRPr="00A22CCC">
        <w:rPr>
          <w:rFonts w:cs="Times New Roman"/>
        </w:rPr>
        <w:noBreakHyphen/>
      </w:r>
      <w:r w:rsidRPr="00A22CCC">
        <w:rPr>
          <w:rFonts w:cs="Times New Roman"/>
        </w:rPr>
        <w:t xml:space="preserve">IV kritériumainak. A fix dózisú </w:t>
      </w:r>
      <w:r w:rsidR="0098753A" w:rsidRPr="00A22CCC">
        <w:rPr>
          <w:rFonts w:cs="Times New Roman"/>
        </w:rPr>
        <w:t>p</w:t>
      </w:r>
      <w:r w:rsidR="00602B41" w:rsidRPr="00A22CCC">
        <w:rPr>
          <w:rFonts w:cs="Times New Roman"/>
        </w:rPr>
        <w:t>aliperidon</w:t>
      </w:r>
      <w:r w:rsidRPr="00A22CCC">
        <w:rPr>
          <w:rFonts w:cs="Times New Roman"/>
        </w:rPr>
        <w:t>t a 9</w:t>
      </w:r>
      <w:r w:rsidR="0098753A" w:rsidRPr="00A22CCC">
        <w:rPr>
          <w:rFonts w:cs="Times New Roman"/>
        </w:rPr>
        <w:t> </w:t>
      </w:r>
      <w:r w:rsidRPr="00A22CCC">
        <w:rPr>
          <w:rFonts w:cs="Times New Roman"/>
        </w:rPr>
        <w:t>hetes vizsgálat során az 1., 8. és 36. napon, ezen felül a 13</w:t>
      </w:r>
      <w:r w:rsidR="0098753A" w:rsidRPr="00A22CCC">
        <w:rPr>
          <w:rFonts w:cs="Times New Roman"/>
        </w:rPr>
        <w:t> </w:t>
      </w:r>
      <w:r w:rsidRPr="00A22CCC">
        <w:rPr>
          <w:rFonts w:cs="Times New Roman"/>
        </w:rPr>
        <w:t xml:space="preserve">hetes vizsgálatban a 64. napon alkalmazták. A szkizofrénia </w:t>
      </w:r>
      <w:r w:rsidR="0098753A" w:rsidRPr="00A22CCC">
        <w:rPr>
          <w:rFonts w:cs="Times New Roman"/>
        </w:rPr>
        <w:t>p</w:t>
      </w:r>
      <w:r w:rsidR="00602B41" w:rsidRPr="00A22CCC">
        <w:rPr>
          <w:rFonts w:cs="Times New Roman"/>
        </w:rPr>
        <w:t>aliperidon</w:t>
      </w:r>
      <w:r w:rsidR="0098753A" w:rsidRPr="00A22CCC">
        <w:rPr>
          <w:rFonts w:cs="Times New Roman"/>
        </w:rPr>
        <w:t>n</w:t>
      </w:r>
      <w:r w:rsidRPr="00A22CCC">
        <w:rPr>
          <w:rFonts w:cs="Times New Roman"/>
        </w:rPr>
        <w:t xml:space="preserve">al végzett akut kezelése során nem volt szükség további, </w:t>
      </w:r>
      <w:r w:rsidR="00C23EFF" w:rsidRPr="00A22CCC">
        <w:rPr>
          <w:rFonts w:cs="Times New Roman"/>
        </w:rPr>
        <w:t>orális</w:t>
      </w:r>
      <w:r w:rsidRPr="00A22CCC">
        <w:rPr>
          <w:rFonts w:cs="Times New Roman"/>
        </w:rPr>
        <w:t xml:space="preserve"> antipszichotikum pótlásra. Az elsődleges hatásossági végpont a </w:t>
      </w:r>
      <w:r w:rsidR="0098753A" w:rsidRPr="00A22CCC">
        <w:rPr>
          <w:rFonts w:cs="Times New Roman"/>
        </w:rPr>
        <w:t>p</w:t>
      </w:r>
      <w:r w:rsidRPr="00A22CCC">
        <w:rPr>
          <w:rFonts w:cs="Times New Roman"/>
        </w:rPr>
        <w:t xml:space="preserve">ozitív és </w:t>
      </w:r>
      <w:r w:rsidR="0098753A" w:rsidRPr="00A22CCC">
        <w:rPr>
          <w:rFonts w:cs="Times New Roman"/>
        </w:rPr>
        <w:t>n</w:t>
      </w:r>
      <w:r w:rsidRPr="00A22CCC">
        <w:rPr>
          <w:rFonts w:cs="Times New Roman"/>
        </w:rPr>
        <w:t xml:space="preserve">egatív </w:t>
      </w:r>
      <w:r w:rsidR="0098753A" w:rsidRPr="00A22CCC">
        <w:rPr>
          <w:rFonts w:cs="Times New Roman"/>
        </w:rPr>
        <w:t>s</w:t>
      </w:r>
      <w:r w:rsidRPr="00A22CCC">
        <w:rPr>
          <w:rFonts w:cs="Times New Roman"/>
        </w:rPr>
        <w:t xml:space="preserve">zindróma </w:t>
      </w:r>
      <w:r w:rsidR="0098753A" w:rsidRPr="00A22CCC">
        <w:rPr>
          <w:rFonts w:cs="Times New Roman"/>
        </w:rPr>
        <w:t>s</w:t>
      </w:r>
      <w:r w:rsidRPr="00A22CCC">
        <w:rPr>
          <w:rFonts w:cs="Times New Roman"/>
        </w:rPr>
        <w:t>kála (</w:t>
      </w:r>
      <w:r w:rsidR="0098753A" w:rsidRPr="00A22CCC">
        <w:rPr>
          <w:rFonts w:cs="Times New Roman"/>
        </w:rPr>
        <w:t xml:space="preserve">Positive and Negative </w:t>
      </w:r>
      <w:r w:rsidR="0098753A" w:rsidRPr="00A22CCC">
        <w:rPr>
          <w:rFonts w:cs="Times New Roman"/>
        </w:rPr>
        <w:lastRenderedPageBreak/>
        <w:t xml:space="preserve">Syndrome Scale, </w:t>
      </w:r>
      <w:r w:rsidRPr="00A22CCC">
        <w:rPr>
          <w:rFonts w:cs="Times New Roman"/>
        </w:rPr>
        <w:t xml:space="preserve">PANSS) </w:t>
      </w:r>
      <w:r w:rsidR="0098753A" w:rsidRPr="00A22CCC">
        <w:rPr>
          <w:rFonts w:cs="Times New Roman"/>
        </w:rPr>
        <w:t>össz</w:t>
      </w:r>
      <w:r w:rsidR="000E5A11" w:rsidRPr="00A22CCC">
        <w:rPr>
          <w:rFonts w:cs="Times New Roman"/>
        </w:rPr>
        <w:t>pont</w:t>
      </w:r>
      <w:r w:rsidRPr="00A22CCC">
        <w:rPr>
          <w:rFonts w:cs="Times New Roman"/>
        </w:rPr>
        <w:t>számának csökkenése volt, a</w:t>
      </w:r>
      <w:r w:rsidR="0098753A" w:rsidRPr="00A22CCC">
        <w:rPr>
          <w:rFonts w:cs="Times New Roman"/>
        </w:rPr>
        <w:t xml:space="preserve">hogyan azt </w:t>
      </w:r>
      <w:r w:rsidRPr="00A22CCC">
        <w:rPr>
          <w:rFonts w:cs="Times New Roman"/>
        </w:rPr>
        <w:t>az alábbi táblázat mutatja. A PANSS egy validált, sok adatot tartalmazó felmérés, amely öt faktort alkalmaz a pozitív és negatív tünetek, a dezorientált gondolatok, a kontrollálatlan ellenséges érzelem/izgalmi állapot és a szorongás/depresszió értékelésére. A funkciók értékelése a Személyes és Szociális Funkcionális Skála (Personal and Social Performance, PSP) segítségével történt. A PSP egy validált, klinikai orvosok által értékelt skála, amely személyes és szociális funkciókat mér négy területen: társadalmilag hasznos tevékenységek (munka és tanulás), személyes és szociális kapcsolatok, önellátás, ill. zavaró és agresszív viselkedésformák.</w:t>
      </w:r>
    </w:p>
    <w:p w14:paraId="1D626C15" w14:textId="77777777" w:rsidR="002773D4" w:rsidRPr="00A22CCC" w:rsidRDefault="002773D4" w:rsidP="00602B41">
      <w:pPr>
        <w:pStyle w:val="Nincstrkz"/>
        <w:rPr>
          <w:rFonts w:cs="Times New Roman"/>
        </w:rPr>
      </w:pPr>
    </w:p>
    <w:p w14:paraId="1B05933B" w14:textId="1EA84516" w:rsidR="002773D4" w:rsidRPr="00A22CCC" w:rsidRDefault="002773D4" w:rsidP="00602B41">
      <w:pPr>
        <w:pStyle w:val="Nincstrkz"/>
        <w:rPr>
          <w:rFonts w:cs="Times New Roman"/>
        </w:rPr>
      </w:pPr>
      <w:r w:rsidRPr="00A22CCC">
        <w:rPr>
          <w:rFonts w:cs="Times New Roman"/>
        </w:rPr>
        <w:t>Egy 13</w:t>
      </w:r>
      <w:r w:rsidR="002C6D8A" w:rsidRPr="00A22CCC">
        <w:rPr>
          <w:rFonts w:cs="Times New Roman"/>
        </w:rPr>
        <w:t> </w:t>
      </w:r>
      <w:r w:rsidRPr="00A22CCC">
        <w:rPr>
          <w:rFonts w:cs="Times New Roman"/>
        </w:rPr>
        <w:t>hetes vizsgálat során (n</w:t>
      </w:r>
      <w:r w:rsidR="002C6D8A" w:rsidRPr="00A22CCC">
        <w:rPr>
          <w:rFonts w:cs="Times New Roman"/>
        </w:rPr>
        <w:t> = </w:t>
      </w:r>
      <w:r w:rsidRPr="00A22CCC">
        <w:rPr>
          <w:rFonts w:cs="Times New Roman"/>
        </w:rPr>
        <w:t xml:space="preserve">636) a </w:t>
      </w:r>
      <w:r w:rsidR="002C6D8A" w:rsidRPr="00A22CCC">
        <w:rPr>
          <w:rFonts w:cs="Times New Roman"/>
        </w:rPr>
        <w:t>p</w:t>
      </w:r>
      <w:r w:rsidR="00602B41" w:rsidRPr="00A22CCC">
        <w:rPr>
          <w:rFonts w:cs="Times New Roman"/>
        </w:rPr>
        <w:t xml:space="preserve">aliperidon </w:t>
      </w:r>
      <w:r w:rsidRPr="00A22CCC">
        <w:rPr>
          <w:rFonts w:cs="Times New Roman"/>
        </w:rPr>
        <w:t>három fix dózisát (ahol a 150</w:t>
      </w:r>
      <w:r w:rsidR="00A658A8" w:rsidRPr="00A22CCC">
        <w:rPr>
          <w:rFonts w:cs="Times New Roman"/>
        </w:rPr>
        <w:t> mg</w:t>
      </w:r>
      <w:r w:rsidR="002C6D8A" w:rsidRPr="00A22CCC">
        <w:rPr>
          <w:rFonts w:cs="Times New Roman"/>
        </w:rPr>
        <w:noBreakHyphen/>
      </w:r>
      <w:r w:rsidRPr="00A22CCC">
        <w:rPr>
          <w:rFonts w:cs="Times New Roman"/>
        </w:rPr>
        <w:t>os kezdő dózisú, delt</w:t>
      </w:r>
      <w:r w:rsidR="00846413">
        <w:rPr>
          <w:rFonts w:cs="Times New Roman"/>
        </w:rPr>
        <w:t>a</w:t>
      </w:r>
      <w:r w:rsidRPr="00A22CCC">
        <w:rPr>
          <w:rFonts w:cs="Times New Roman"/>
        </w:rPr>
        <w:t>izomba alkalmazott injekciót három, 25</w:t>
      </w:r>
      <w:r w:rsidR="00A658A8" w:rsidRPr="00A22CCC">
        <w:rPr>
          <w:rFonts w:cs="Times New Roman"/>
        </w:rPr>
        <w:t> mg</w:t>
      </w:r>
      <w:r w:rsidRPr="00A22CCC">
        <w:rPr>
          <w:rFonts w:cs="Times New Roman"/>
        </w:rPr>
        <w:t>/4</w:t>
      </w:r>
      <w:r w:rsidR="005D6A10" w:rsidRPr="00A22CCC">
        <w:rPr>
          <w:rFonts w:cs="Times New Roman"/>
        </w:rPr>
        <w:t> hét</w:t>
      </w:r>
      <w:r w:rsidRPr="00A22CCC">
        <w:rPr>
          <w:rFonts w:cs="Times New Roman"/>
        </w:rPr>
        <w:t>, vagy 100</w:t>
      </w:r>
      <w:r w:rsidR="00A658A8" w:rsidRPr="00A22CCC">
        <w:rPr>
          <w:rFonts w:cs="Times New Roman"/>
        </w:rPr>
        <w:t> mg</w:t>
      </w:r>
      <w:r w:rsidRPr="00A22CCC">
        <w:rPr>
          <w:rFonts w:cs="Times New Roman"/>
        </w:rPr>
        <w:t>/4</w:t>
      </w:r>
      <w:r w:rsidR="005D6A10" w:rsidRPr="00A22CCC">
        <w:rPr>
          <w:rFonts w:cs="Times New Roman"/>
        </w:rPr>
        <w:t> hét</w:t>
      </w:r>
      <w:r w:rsidRPr="00A22CCC">
        <w:rPr>
          <w:rFonts w:cs="Times New Roman"/>
        </w:rPr>
        <w:t xml:space="preserve"> vagy 150</w:t>
      </w:r>
      <w:r w:rsidR="00A658A8" w:rsidRPr="00A22CCC">
        <w:rPr>
          <w:rFonts w:cs="Times New Roman"/>
        </w:rPr>
        <w:t> mg</w:t>
      </w:r>
      <w:r w:rsidRPr="00A22CCC">
        <w:rPr>
          <w:rFonts w:cs="Times New Roman"/>
        </w:rPr>
        <w:t>/4</w:t>
      </w:r>
      <w:r w:rsidR="005D6A10" w:rsidRPr="00A22CCC">
        <w:rPr>
          <w:rFonts w:cs="Times New Roman"/>
        </w:rPr>
        <w:t> hét</w:t>
      </w:r>
      <w:r w:rsidRPr="00A22CCC">
        <w:rPr>
          <w:rFonts w:cs="Times New Roman"/>
        </w:rPr>
        <w:t xml:space="preserve"> dózisú gluteális vagy delt</w:t>
      </w:r>
      <w:r w:rsidR="002F56C6">
        <w:rPr>
          <w:rFonts w:cs="Times New Roman"/>
        </w:rPr>
        <w:t>a</w:t>
      </w:r>
      <w:r w:rsidRPr="00A22CCC">
        <w:rPr>
          <w:rFonts w:cs="Times New Roman"/>
        </w:rPr>
        <w:t>izomba alkalmazott injekció követ</w:t>
      </w:r>
      <w:r w:rsidR="002C6D8A" w:rsidRPr="00A22CCC">
        <w:rPr>
          <w:rFonts w:cs="Times New Roman"/>
        </w:rPr>
        <w:t>te</w:t>
      </w:r>
      <w:r w:rsidRPr="00A22CCC">
        <w:rPr>
          <w:rFonts w:cs="Times New Roman"/>
        </w:rPr>
        <w:t xml:space="preserve">) hasonlították össze placebóval, mindhárom vizsgálatban a </w:t>
      </w:r>
      <w:r w:rsidR="002C6D8A" w:rsidRPr="00A22CCC">
        <w:rPr>
          <w:rFonts w:cs="Times New Roman"/>
        </w:rPr>
        <w:t>p</w:t>
      </w:r>
      <w:r w:rsidR="00602B41" w:rsidRPr="00A22CCC">
        <w:rPr>
          <w:rFonts w:cs="Times New Roman"/>
        </w:rPr>
        <w:t xml:space="preserve">aliperidon </w:t>
      </w:r>
      <w:r w:rsidRPr="00A22CCC">
        <w:rPr>
          <w:rFonts w:cs="Times New Roman"/>
        </w:rPr>
        <w:t>jobb</w:t>
      </w:r>
      <w:r w:rsidRPr="00A22CCC">
        <w:rPr>
          <w:rFonts w:cs="Times New Roman"/>
          <w:spacing w:val="-3"/>
        </w:rPr>
        <w:t xml:space="preserve"> </w:t>
      </w:r>
      <w:r w:rsidRPr="00A22CCC">
        <w:rPr>
          <w:rFonts w:cs="Times New Roman"/>
        </w:rPr>
        <w:t>volt</w:t>
      </w:r>
      <w:r w:rsidRPr="00A22CCC">
        <w:rPr>
          <w:rFonts w:cs="Times New Roman"/>
          <w:spacing w:val="-3"/>
        </w:rPr>
        <w:t xml:space="preserve"> </w:t>
      </w:r>
      <w:r w:rsidRPr="00A22CCC">
        <w:rPr>
          <w:rFonts w:cs="Times New Roman"/>
        </w:rPr>
        <w:t>a</w:t>
      </w:r>
      <w:r w:rsidRPr="00A22CCC">
        <w:rPr>
          <w:rFonts w:cs="Times New Roman"/>
          <w:spacing w:val="-3"/>
        </w:rPr>
        <w:t xml:space="preserve"> </w:t>
      </w:r>
      <w:r w:rsidRPr="00A22CCC">
        <w:rPr>
          <w:rFonts w:cs="Times New Roman"/>
        </w:rPr>
        <w:t>placebónál</w:t>
      </w:r>
      <w:r w:rsidRPr="00A22CCC">
        <w:rPr>
          <w:rFonts w:cs="Times New Roman"/>
          <w:spacing w:val="-2"/>
        </w:rPr>
        <w:t xml:space="preserve"> </w:t>
      </w:r>
      <w:r w:rsidRPr="00A22CCC">
        <w:rPr>
          <w:rFonts w:cs="Times New Roman"/>
        </w:rPr>
        <w:t>a</w:t>
      </w:r>
      <w:r w:rsidRPr="00A22CCC">
        <w:rPr>
          <w:rFonts w:cs="Times New Roman"/>
          <w:spacing w:val="-3"/>
        </w:rPr>
        <w:t xml:space="preserve"> </w:t>
      </w:r>
      <w:r w:rsidRPr="00A22CCC">
        <w:rPr>
          <w:rFonts w:cs="Times New Roman"/>
        </w:rPr>
        <w:t>PANSS-összpontszám</w:t>
      </w:r>
      <w:r w:rsidRPr="00A22CCC">
        <w:rPr>
          <w:rFonts w:cs="Times New Roman"/>
          <w:spacing w:val="-3"/>
        </w:rPr>
        <w:t xml:space="preserve"> </w:t>
      </w:r>
      <w:r w:rsidRPr="00A22CCC">
        <w:rPr>
          <w:rFonts w:cs="Times New Roman"/>
        </w:rPr>
        <w:t>emelkedését</w:t>
      </w:r>
      <w:r w:rsidRPr="00A22CCC">
        <w:rPr>
          <w:rFonts w:cs="Times New Roman"/>
          <w:spacing w:val="-2"/>
        </w:rPr>
        <w:t xml:space="preserve"> </w:t>
      </w:r>
      <w:r w:rsidRPr="00A22CCC">
        <w:rPr>
          <w:rFonts w:cs="Times New Roman"/>
        </w:rPr>
        <w:t>tekintve.</w:t>
      </w:r>
      <w:r w:rsidRPr="00A22CCC">
        <w:rPr>
          <w:rFonts w:cs="Times New Roman"/>
          <w:spacing w:val="-23"/>
        </w:rPr>
        <w:t xml:space="preserve"> </w:t>
      </w:r>
      <w:r w:rsidRPr="00A22CCC">
        <w:rPr>
          <w:rFonts w:cs="Times New Roman"/>
        </w:rPr>
        <w:t>Ebben</w:t>
      </w:r>
      <w:r w:rsidRPr="00A22CCC">
        <w:rPr>
          <w:rFonts w:cs="Times New Roman"/>
          <w:spacing w:val="-2"/>
        </w:rPr>
        <w:t xml:space="preserve"> </w:t>
      </w:r>
      <w:r w:rsidRPr="00A22CCC">
        <w:rPr>
          <w:rFonts w:cs="Times New Roman"/>
        </w:rPr>
        <w:t>a</w:t>
      </w:r>
      <w:r w:rsidRPr="00A22CCC">
        <w:rPr>
          <w:rFonts w:cs="Times New Roman"/>
          <w:spacing w:val="-3"/>
        </w:rPr>
        <w:t xml:space="preserve"> </w:t>
      </w:r>
      <w:r w:rsidRPr="00A22CCC">
        <w:rPr>
          <w:rFonts w:cs="Times New Roman"/>
        </w:rPr>
        <w:t>vizsgálatban</w:t>
      </w:r>
      <w:r w:rsidRPr="00A22CCC">
        <w:rPr>
          <w:rFonts w:cs="Times New Roman"/>
          <w:spacing w:val="-3"/>
        </w:rPr>
        <w:t xml:space="preserve"> </w:t>
      </w:r>
      <w:r w:rsidRPr="00A22CCC">
        <w:rPr>
          <w:rFonts w:cs="Times New Roman"/>
        </w:rPr>
        <w:t>a</w:t>
      </w:r>
      <w:r w:rsidR="002C6D8A" w:rsidRPr="00A22CCC">
        <w:rPr>
          <w:rFonts w:cs="Times New Roman"/>
        </w:rPr>
        <w:t xml:space="preserve"> </w:t>
      </w:r>
      <w:r w:rsidRPr="00A22CCC">
        <w:rPr>
          <w:rFonts w:cs="Times New Roman"/>
        </w:rPr>
        <w:t>100</w:t>
      </w:r>
      <w:r w:rsidR="00A658A8" w:rsidRPr="00A22CCC">
        <w:rPr>
          <w:rFonts w:cs="Times New Roman"/>
        </w:rPr>
        <w:t> mg</w:t>
      </w:r>
      <w:r w:rsidRPr="00A22CCC">
        <w:rPr>
          <w:rFonts w:cs="Times New Roman"/>
        </w:rPr>
        <w:t>/4</w:t>
      </w:r>
      <w:r w:rsidR="005D6A10" w:rsidRPr="00A22CCC">
        <w:rPr>
          <w:rFonts w:cs="Times New Roman"/>
        </w:rPr>
        <w:t> hét</w:t>
      </w:r>
      <w:r w:rsidRPr="00A22CCC">
        <w:rPr>
          <w:rFonts w:cs="Times New Roman"/>
        </w:rPr>
        <w:t xml:space="preserve"> és a 150</w:t>
      </w:r>
      <w:r w:rsidR="00A658A8" w:rsidRPr="00A22CCC">
        <w:rPr>
          <w:rFonts w:cs="Times New Roman"/>
        </w:rPr>
        <w:t> mg</w:t>
      </w:r>
      <w:r w:rsidRPr="00A22CCC">
        <w:rPr>
          <w:rFonts w:cs="Times New Roman"/>
        </w:rPr>
        <w:t>/4</w:t>
      </w:r>
      <w:r w:rsidR="005D6A10" w:rsidRPr="00A22CCC">
        <w:rPr>
          <w:rFonts w:cs="Times New Roman"/>
        </w:rPr>
        <w:t> hét</w:t>
      </w:r>
      <w:r w:rsidRPr="00A22CCC">
        <w:rPr>
          <w:rFonts w:cs="Times New Roman"/>
        </w:rPr>
        <w:t xml:space="preserve"> dózissal kezelt csoportok (kivéve a 25</w:t>
      </w:r>
      <w:r w:rsidR="00A658A8" w:rsidRPr="00A22CCC">
        <w:rPr>
          <w:rFonts w:cs="Times New Roman"/>
        </w:rPr>
        <w:t> mg</w:t>
      </w:r>
      <w:r w:rsidRPr="00A22CCC">
        <w:rPr>
          <w:rFonts w:cs="Times New Roman"/>
        </w:rPr>
        <w:t>/4</w:t>
      </w:r>
      <w:r w:rsidR="005D6A10" w:rsidRPr="00A22CCC">
        <w:rPr>
          <w:rFonts w:cs="Times New Roman"/>
        </w:rPr>
        <w:t> hét</w:t>
      </w:r>
      <w:r w:rsidRPr="00A22CCC">
        <w:rPr>
          <w:rFonts w:cs="Times New Roman"/>
        </w:rPr>
        <w:t xml:space="preserve"> dózissal kezeltek) a PSP</w:t>
      </w:r>
      <w:r w:rsidR="002C6D8A" w:rsidRPr="00A22CCC">
        <w:rPr>
          <w:rFonts w:cs="Times New Roman"/>
        </w:rPr>
        <w:noBreakHyphen/>
      </w:r>
      <w:r w:rsidRPr="00A22CCC">
        <w:rPr>
          <w:rFonts w:cs="Times New Roman"/>
        </w:rPr>
        <w:t xml:space="preserve">pontszám tekintetében statisztikailag jobbnak bizonyultak a placebónál. Ezek az eredmények alátámasztják a hatásosságot, valamint a PANSS javulását a kezelés teljes időtartama alatt, </w:t>
      </w:r>
      <w:r w:rsidR="002C6D8A" w:rsidRPr="00A22CCC">
        <w:rPr>
          <w:rFonts w:cs="Times New Roman"/>
        </w:rPr>
        <w:t>továbbá</w:t>
      </w:r>
      <w:r w:rsidRPr="00A22CCC">
        <w:rPr>
          <w:rFonts w:cs="Times New Roman"/>
        </w:rPr>
        <w:t xml:space="preserve"> a placebóhoz képest szignifikáns különbséget figyeltek meg már a 4. napon a 25</w:t>
      </w:r>
      <w:r w:rsidR="00A658A8" w:rsidRPr="00A22CCC">
        <w:rPr>
          <w:rFonts w:cs="Times New Roman"/>
        </w:rPr>
        <w:t> mg</w:t>
      </w:r>
      <w:r w:rsidR="002C6D8A" w:rsidRPr="00A22CCC">
        <w:rPr>
          <w:rFonts w:cs="Times New Roman"/>
        </w:rPr>
        <w:noBreakHyphen/>
      </w:r>
      <w:r w:rsidRPr="00A22CCC">
        <w:rPr>
          <w:rFonts w:cs="Times New Roman"/>
        </w:rPr>
        <w:t>os, valamint a 8. napon a 150</w:t>
      </w:r>
      <w:r w:rsidR="00A658A8" w:rsidRPr="00A22CCC">
        <w:rPr>
          <w:rFonts w:cs="Times New Roman"/>
        </w:rPr>
        <w:t> mg</w:t>
      </w:r>
      <w:r w:rsidR="002C6D8A" w:rsidRPr="00A22CCC">
        <w:rPr>
          <w:rFonts w:cs="Times New Roman"/>
        </w:rPr>
        <w:noBreakHyphen/>
      </w:r>
      <w:r w:rsidRPr="00A22CCC">
        <w:rPr>
          <w:rFonts w:cs="Times New Roman"/>
        </w:rPr>
        <w:t xml:space="preserve">os </w:t>
      </w:r>
      <w:r w:rsidR="00C448EB" w:rsidRPr="00A22CCC">
        <w:rPr>
          <w:rFonts w:cs="Times New Roman"/>
        </w:rPr>
        <w:t>p</w:t>
      </w:r>
      <w:r w:rsidR="00602B41" w:rsidRPr="00A22CCC">
        <w:rPr>
          <w:rFonts w:cs="Times New Roman"/>
        </w:rPr>
        <w:t>aliperidon</w:t>
      </w:r>
      <w:r w:rsidR="00846413">
        <w:rPr>
          <w:rFonts w:cs="Times New Roman"/>
        </w:rPr>
        <w:t>-</w:t>
      </w:r>
      <w:r w:rsidRPr="00A22CCC">
        <w:rPr>
          <w:rFonts w:cs="Times New Roman"/>
        </w:rPr>
        <w:t>csoportoknál.</w:t>
      </w:r>
    </w:p>
    <w:p w14:paraId="3FEE0A90" w14:textId="77777777" w:rsidR="002773D4" w:rsidRPr="00A22CCC" w:rsidRDefault="002773D4" w:rsidP="00602B41">
      <w:pPr>
        <w:pStyle w:val="Nincstrkz"/>
        <w:rPr>
          <w:rFonts w:cs="Times New Roman"/>
        </w:rPr>
      </w:pPr>
    </w:p>
    <w:p w14:paraId="2A17FEC5" w14:textId="13F17C9F" w:rsidR="002773D4" w:rsidRPr="00A22CCC" w:rsidRDefault="002773D4" w:rsidP="00602B41">
      <w:pPr>
        <w:pStyle w:val="Nincstrkz"/>
        <w:rPr>
          <w:rFonts w:cs="Times New Roman"/>
        </w:rPr>
      </w:pPr>
      <w:r w:rsidRPr="00A22CCC">
        <w:rPr>
          <w:rFonts w:cs="Times New Roman"/>
        </w:rPr>
        <w:t xml:space="preserve">Más vizsgálatok eredményei statisztikailag szignifikáns, a </w:t>
      </w:r>
      <w:r w:rsidR="00C448EB" w:rsidRPr="00A22CCC">
        <w:rPr>
          <w:rFonts w:cs="Times New Roman"/>
        </w:rPr>
        <w:t>p</w:t>
      </w:r>
      <w:r w:rsidR="00602B41" w:rsidRPr="00A22CCC">
        <w:rPr>
          <w:rFonts w:cs="Times New Roman"/>
        </w:rPr>
        <w:t>aliperidon</w:t>
      </w:r>
      <w:r w:rsidRPr="00A22CCC">
        <w:rPr>
          <w:rFonts w:cs="Times New Roman"/>
        </w:rPr>
        <w:t>nak kedvező eredményeket szolgáltattak, kivéve egy vizsgálatban, az 50</w:t>
      </w:r>
      <w:r w:rsidR="00A658A8" w:rsidRPr="00A22CCC">
        <w:rPr>
          <w:rFonts w:cs="Times New Roman"/>
        </w:rPr>
        <w:t> mg</w:t>
      </w:r>
      <w:r w:rsidR="00C448EB" w:rsidRPr="00A22CCC">
        <w:rPr>
          <w:rFonts w:cs="Times New Roman"/>
        </w:rPr>
        <w:noBreakHyphen/>
      </w:r>
      <w:r w:rsidRPr="00A22CCC">
        <w:rPr>
          <w:rFonts w:cs="Times New Roman"/>
        </w:rPr>
        <w:t>os dózis esetében (lásd alábbi táblázat).</w:t>
      </w:r>
    </w:p>
    <w:p w14:paraId="759597D7" w14:textId="77777777" w:rsidR="002773D4" w:rsidRPr="00A22CCC" w:rsidRDefault="002773D4" w:rsidP="00602B41">
      <w:pPr>
        <w:pStyle w:val="Nincstrkz"/>
        <w:rPr>
          <w:rFonts w:cs="Times New Roman"/>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1276"/>
        <w:gridCol w:w="1275"/>
        <w:gridCol w:w="1276"/>
        <w:gridCol w:w="1418"/>
        <w:gridCol w:w="1275"/>
      </w:tblGrid>
      <w:tr w:rsidR="002773D4" w:rsidRPr="00A22CCC" w14:paraId="1C405566" w14:textId="77777777" w:rsidTr="00EB761E">
        <w:trPr>
          <w:trHeight w:val="690"/>
        </w:trPr>
        <w:tc>
          <w:tcPr>
            <w:tcW w:w="9072" w:type="dxa"/>
            <w:gridSpan w:val="6"/>
          </w:tcPr>
          <w:p w14:paraId="06EF0FDD" w14:textId="3AC96E42" w:rsidR="002773D4" w:rsidRPr="00A22CCC" w:rsidRDefault="002773D4" w:rsidP="00C448EB">
            <w:pPr>
              <w:pStyle w:val="Nincstrkz"/>
              <w:jc w:val="center"/>
              <w:rPr>
                <w:rFonts w:cs="Times New Roman"/>
                <w:lang w:val="hu-HU"/>
              </w:rPr>
            </w:pPr>
            <w:r w:rsidRPr="00A22CCC">
              <w:rPr>
                <w:rFonts w:cs="Times New Roman"/>
                <w:lang w:val="hu-HU"/>
              </w:rPr>
              <w:t xml:space="preserve">Szkizofrénia </w:t>
            </w:r>
            <w:r w:rsidR="00C448EB" w:rsidRPr="00A22CCC">
              <w:rPr>
                <w:rFonts w:cs="Times New Roman"/>
                <w:lang w:val="hu-HU"/>
              </w:rPr>
              <w:t>p</w:t>
            </w:r>
            <w:r w:rsidRPr="00A22CCC">
              <w:rPr>
                <w:rFonts w:cs="Times New Roman"/>
                <w:lang w:val="hu-HU"/>
              </w:rPr>
              <w:t xml:space="preserve">ozitív és </w:t>
            </w:r>
            <w:r w:rsidR="00C448EB" w:rsidRPr="00A22CCC">
              <w:rPr>
                <w:rFonts w:cs="Times New Roman"/>
                <w:lang w:val="hu-HU"/>
              </w:rPr>
              <w:t>n</w:t>
            </w:r>
            <w:r w:rsidRPr="00A22CCC">
              <w:rPr>
                <w:rFonts w:cs="Times New Roman"/>
                <w:lang w:val="hu-HU"/>
              </w:rPr>
              <w:t xml:space="preserve">egatív </w:t>
            </w:r>
            <w:r w:rsidR="00C448EB" w:rsidRPr="00A22CCC">
              <w:rPr>
                <w:rFonts w:cs="Times New Roman"/>
                <w:lang w:val="hu-HU"/>
              </w:rPr>
              <w:t>s</w:t>
            </w:r>
            <w:r w:rsidRPr="00A22CCC">
              <w:rPr>
                <w:rFonts w:cs="Times New Roman"/>
                <w:lang w:val="hu-HU"/>
              </w:rPr>
              <w:t xml:space="preserve">zindróma </w:t>
            </w:r>
            <w:r w:rsidR="00C448EB" w:rsidRPr="00A22CCC">
              <w:rPr>
                <w:rFonts w:cs="Times New Roman"/>
                <w:lang w:val="hu-HU"/>
              </w:rPr>
              <w:t>s</w:t>
            </w:r>
            <w:r w:rsidRPr="00A22CCC">
              <w:rPr>
                <w:rFonts w:cs="Times New Roman"/>
                <w:lang w:val="hu-HU"/>
              </w:rPr>
              <w:t>kála (PANSS) összpontszám – Változások a kiindulás és a végpont között – LOCF (az utolsó megfigyelési adat továbbvitelével) az R092670-SCH-201, R092670-PSY-3003, R092670- PSY-3004 és R092670-PSY-3007 vizsgálatokban: Elsődleges hatásossági analízis</w:t>
            </w:r>
          </w:p>
        </w:tc>
      </w:tr>
      <w:tr w:rsidR="00EB761E" w:rsidRPr="00A22CCC" w14:paraId="3B26CAB3" w14:textId="77777777" w:rsidTr="00A61E78">
        <w:trPr>
          <w:trHeight w:val="230"/>
        </w:trPr>
        <w:tc>
          <w:tcPr>
            <w:tcW w:w="2552" w:type="dxa"/>
          </w:tcPr>
          <w:p w14:paraId="6B18E1CD" w14:textId="77777777" w:rsidR="002773D4" w:rsidRPr="00A22CCC" w:rsidRDefault="002773D4" w:rsidP="00602B41">
            <w:pPr>
              <w:pStyle w:val="Nincstrkz"/>
              <w:rPr>
                <w:rFonts w:cs="Times New Roman"/>
                <w:lang w:val="hu-HU"/>
              </w:rPr>
            </w:pPr>
          </w:p>
        </w:tc>
        <w:tc>
          <w:tcPr>
            <w:tcW w:w="1276" w:type="dxa"/>
          </w:tcPr>
          <w:p w14:paraId="349B54B5" w14:textId="77777777" w:rsidR="002773D4" w:rsidRPr="00A22CCC" w:rsidRDefault="002773D4" w:rsidP="00C448EB">
            <w:pPr>
              <w:pStyle w:val="Nincstrkz"/>
              <w:jc w:val="center"/>
              <w:rPr>
                <w:rFonts w:cs="Times New Roman"/>
                <w:lang w:val="hu-HU"/>
              </w:rPr>
            </w:pPr>
            <w:r w:rsidRPr="00A22CCC">
              <w:rPr>
                <w:rFonts w:cs="Times New Roman"/>
                <w:lang w:val="hu-HU"/>
              </w:rPr>
              <w:t>Placebo</w:t>
            </w:r>
          </w:p>
        </w:tc>
        <w:tc>
          <w:tcPr>
            <w:tcW w:w="1275" w:type="dxa"/>
          </w:tcPr>
          <w:p w14:paraId="460D787F" w14:textId="035A49BD" w:rsidR="002773D4" w:rsidRPr="00A22CCC" w:rsidRDefault="002773D4" w:rsidP="00C448EB">
            <w:pPr>
              <w:pStyle w:val="Nincstrkz"/>
              <w:jc w:val="center"/>
              <w:rPr>
                <w:rFonts w:cs="Times New Roman"/>
                <w:lang w:val="hu-HU"/>
              </w:rPr>
            </w:pPr>
            <w:r w:rsidRPr="00A22CCC">
              <w:rPr>
                <w:rFonts w:cs="Times New Roman"/>
                <w:lang w:val="hu-HU"/>
              </w:rPr>
              <w:t>25</w:t>
            </w:r>
            <w:r w:rsidR="00A658A8" w:rsidRPr="00A22CCC">
              <w:rPr>
                <w:rFonts w:cs="Times New Roman"/>
                <w:lang w:val="hu-HU"/>
              </w:rPr>
              <w:t> mg</w:t>
            </w:r>
          </w:p>
        </w:tc>
        <w:tc>
          <w:tcPr>
            <w:tcW w:w="1276" w:type="dxa"/>
          </w:tcPr>
          <w:p w14:paraId="0DD48AB0" w14:textId="4E134D00" w:rsidR="002773D4" w:rsidRPr="00A22CCC" w:rsidRDefault="002773D4" w:rsidP="00C448EB">
            <w:pPr>
              <w:pStyle w:val="Nincstrkz"/>
              <w:jc w:val="center"/>
              <w:rPr>
                <w:rFonts w:cs="Times New Roman"/>
                <w:lang w:val="hu-HU"/>
              </w:rPr>
            </w:pPr>
            <w:r w:rsidRPr="00A22CCC">
              <w:rPr>
                <w:rFonts w:cs="Times New Roman"/>
                <w:lang w:val="hu-HU"/>
              </w:rPr>
              <w:t>50</w:t>
            </w:r>
            <w:r w:rsidR="00A658A8" w:rsidRPr="00A22CCC">
              <w:rPr>
                <w:rFonts w:cs="Times New Roman"/>
                <w:lang w:val="hu-HU"/>
              </w:rPr>
              <w:t> mg</w:t>
            </w:r>
          </w:p>
        </w:tc>
        <w:tc>
          <w:tcPr>
            <w:tcW w:w="1418" w:type="dxa"/>
          </w:tcPr>
          <w:p w14:paraId="2DD940A7" w14:textId="5A6F8CD9" w:rsidR="002773D4" w:rsidRPr="00A22CCC" w:rsidRDefault="002773D4" w:rsidP="00C448EB">
            <w:pPr>
              <w:pStyle w:val="Nincstrkz"/>
              <w:jc w:val="center"/>
              <w:rPr>
                <w:rFonts w:cs="Times New Roman"/>
                <w:lang w:val="hu-HU"/>
              </w:rPr>
            </w:pPr>
            <w:r w:rsidRPr="00A22CCC">
              <w:rPr>
                <w:rFonts w:cs="Times New Roman"/>
                <w:lang w:val="hu-HU"/>
              </w:rPr>
              <w:t>100</w:t>
            </w:r>
            <w:r w:rsidR="00A658A8" w:rsidRPr="00A22CCC">
              <w:rPr>
                <w:rFonts w:cs="Times New Roman"/>
                <w:lang w:val="hu-HU"/>
              </w:rPr>
              <w:t> mg</w:t>
            </w:r>
          </w:p>
        </w:tc>
        <w:tc>
          <w:tcPr>
            <w:tcW w:w="1275" w:type="dxa"/>
          </w:tcPr>
          <w:p w14:paraId="029221C9" w14:textId="0A499ED6" w:rsidR="002773D4" w:rsidRPr="00A22CCC" w:rsidRDefault="002773D4" w:rsidP="00C448EB">
            <w:pPr>
              <w:pStyle w:val="Nincstrkz"/>
              <w:jc w:val="center"/>
              <w:rPr>
                <w:rFonts w:cs="Times New Roman"/>
                <w:lang w:val="hu-HU"/>
              </w:rPr>
            </w:pPr>
            <w:r w:rsidRPr="00A22CCC">
              <w:rPr>
                <w:rFonts w:cs="Times New Roman"/>
                <w:lang w:val="hu-HU"/>
              </w:rPr>
              <w:t>150</w:t>
            </w:r>
            <w:r w:rsidR="00A658A8" w:rsidRPr="00A22CCC">
              <w:rPr>
                <w:rFonts w:cs="Times New Roman"/>
                <w:lang w:val="hu-HU"/>
              </w:rPr>
              <w:t> mg</w:t>
            </w:r>
          </w:p>
        </w:tc>
      </w:tr>
      <w:tr w:rsidR="00C448EB" w:rsidRPr="00A22CCC" w14:paraId="3A54F31B" w14:textId="77777777" w:rsidTr="00A61E78">
        <w:trPr>
          <w:trHeight w:val="1229"/>
        </w:trPr>
        <w:tc>
          <w:tcPr>
            <w:tcW w:w="2552" w:type="dxa"/>
          </w:tcPr>
          <w:p w14:paraId="5A3B1516" w14:textId="77777777" w:rsidR="00C448EB" w:rsidRPr="00A22CCC" w:rsidRDefault="00C448EB" w:rsidP="00602B41">
            <w:pPr>
              <w:pStyle w:val="Nincstrkz"/>
              <w:rPr>
                <w:rFonts w:cs="Times New Roman"/>
                <w:b/>
                <w:bCs/>
                <w:lang w:val="hu-HU"/>
              </w:rPr>
            </w:pPr>
            <w:r w:rsidRPr="00A22CCC">
              <w:rPr>
                <w:rFonts w:cs="Times New Roman"/>
                <w:b/>
                <w:bCs/>
                <w:lang w:val="hu-HU"/>
              </w:rPr>
              <w:t>R092670-PSY-3007*</w:t>
            </w:r>
          </w:p>
          <w:p w14:paraId="208B421F" w14:textId="77777777" w:rsidR="00C448EB" w:rsidRPr="00A22CCC" w:rsidRDefault="00C448EB" w:rsidP="00C448EB">
            <w:pPr>
              <w:pStyle w:val="Nincstrkz"/>
              <w:ind w:left="142"/>
              <w:rPr>
                <w:rFonts w:cs="Times New Roman"/>
                <w:lang w:val="hu-HU"/>
              </w:rPr>
            </w:pPr>
            <w:r w:rsidRPr="00A22CCC">
              <w:rPr>
                <w:rFonts w:cs="Times New Roman"/>
                <w:lang w:val="hu-HU"/>
              </w:rPr>
              <w:t>Kiindulási átlagérték (SD) Átlagos változás</w:t>
            </w:r>
            <w:r w:rsidRPr="00A22CCC">
              <w:rPr>
                <w:rFonts w:cs="Times New Roman"/>
                <w:spacing w:val="-2"/>
                <w:lang w:val="hu-HU"/>
              </w:rPr>
              <w:t xml:space="preserve"> </w:t>
            </w:r>
            <w:r w:rsidRPr="00A22CCC">
              <w:rPr>
                <w:rFonts w:cs="Times New Roman"/>
                <w:lang w:val="hu-HU"/>
              </w:rPr>
              <w:t>(SD)</w:t>
            </w:r>
          </w:p>
          <w:p w14:paraId="27A4D897" w14:textId="73D15DC6" w:rsidR="00C448EB" w:rsidRPr="00A22CCC" w:rsidRDefault="00C448EB" w:rsidP="00C448EB">
            <w:pPr>
              <w:pStyle w:val="Nincstrkz"/>
              <w:ind w:left="142"/>
              <w:rPr>
                <w:rFonts w:cs="Times New Roman"/>
                <w:lang w:val="hu-HU"/>
              </w:rPr>
            </w:pPr>
            <w:r w:rsidRPr="00A22CCC">
              <w:rPr>
                <w:rFonts w:cs="Times New Roman"/>
                <w:lang w:val="hu-HU"/>
              </w:rPr>
              <w:t>p</w:t>
            </w:r>
            <w:r w:rsidRPr="00A22CCC">
              <w:rPr>
                <w:rFonts w:cs="Times New Roman"/>
                <w:lang w:val="hu-HU"/>
              </w:rPr>
              <w:noBreakHyphen/>
              <w:t>érték (vs. placebo)</w:t>
            </w:r>
          </w:p>
        </w:tc>
        <w:tc>
          <w:tcPr>
            <w:tcW w:w="1276" w:type="dxa"/>
          </w:tcPr>
          <w:p w14:paraId="7A15EC66" w14:textId="3C2497E9" w:rsidR="00C448EB" w:rsidRPr="00A22CCC" w:rsidRDefault="00C448EB" w:rsidP="00C448EB">
            <w:pPr>
              <w:pStyle w:val="Nincstrkz"/>
              <w:jc w:val="center"/>
              <w:rPr>
                <w:rFonts w:cs="Times New Roman"/>
                <w:lang w:val="hu-HU"/>
              </w:rPr>
            </w:pPr>
            <w:r w:rsidRPr="00A22CCC">
              <w:rPr>
                <w:rFonts w:cs="Times New Roman"/>
                <w:lang w:val="hu-HU"/>
              </w:rPr>
              <w:t>n = 160</w:t>
            </w:r>
          </w:p>
          <w:p w14:paraId="361AF333" w14:textId="77777777" w:rsidR="00C448EB" w:rsidRPr="00A22CCC" w:rsidRDefault="00C448EB" w:rsidP="00C448EB">
            <w:pPr>
              <w:pStyle w:val="Nincstrkz"/>
              <w:jc w:val="center"/>
              <w:rPr>
                <w:rFonts w:cs="Times New Roman"/>
                <w:lang w:val="hu-HU"/>
              </w:rPr>
            </w:pPr>
            <w:r w:rsidRPr="00A22CCC">
              <w:rPr>
                <w:rFonts w:cs="Times New Roman"/>
                <w:lang w:val="hu-HU"/>
              </w:rPr>
              <w:t>86,8</w:t>
            </w:r>
            <w:r w:rsidRPr="00A22CCC">
              <w:rPr>
                <w:rFonts w:cs="Times New Roman"/>
                <w:spacing w:val="-4"/>
                <w:lang w:val="hu-HU"/>
              </w:rPr>
              <w:t xml:space="preserve"> </w:t>
            </w:r>
            <w:r w:rsidRPr="00A22CCC">
              <w:rPr>
                <w:rFonts w:cs="Times New Roman"/>
                <w:lang w:val="hu-HU"/>
              </w:rPr>
              <w:t>(10,31)</w:t>
            </w:r>
          </w:p>
          <w:p w14:paraId="53A2A016" w14:textId="77777777" w:rsidR="00C448EB" w:rsidRPr="00A22CCC" w:rsidRDefault="00C448EB" w:rsidP="00C448EB">
            <w:pPr>
              <w:pStyle w:val="Nincstrkz"/>
              <w:jc w:val="center"/>
              <w:rPr>
                <w:rFonts w:cs="Times New Roman"/>
                <w:lang w:val="hu-HU"/>
              </w:rPr>
            </w:pPr>
            <w:r w:rsidRPr="00A22CCC">
              <w:rPr>
                <w:rFonts w:cs="Times New Roman"/>
                <w:lang w:val="hu-HU"/>
              </w:rPr>
              <w:t>-2,9</w:t>
            </w:r>
            <w:r w:rsidRPr="00A22CCC">
              <w:rPr>
                <w:rFonts w:cs="Times New Roman"/>
                <w:spacing w:val="-5"/>
                <w:lang w:val="hu-HU"/>
              </w:rPr>
              <w:t xml:space="preserve"> </w:t>
            </w:r>
            <w:r w:rsidRPr="00A22CCC">
              <w:rPr>
                <w:rFonts w:cs="Times New Roman"/>
                <w:lang w:val="hu-HU"/>
              </w:rPr>
              <w:t>(19,26)</w:t>
            </w:r>
          </w:p>
          <w:p w14:paraId="42F0C5F7" w14:textId="20E44888" w:rsidR="00C448EB" w:rsidRPr="00A22CCC" w:rsidRDefault="00C448EB" w:rsidP="00C448EB">
            <w:pPr>
              <w:pStyle w:val="Nincstrkz"/>
              <w:jc w:val="center"/>
              <w:rPr>
                <w:rFonts w:cs="Times New Roman"/>
                <w:lang w:val="hu-HU"/>
              </w:rPr>
            </w:pPr>
            <w:r w:rsidRPr="00A22CCC">
              <w:rPr>
                <w:rFonts w:cs="Times New Roman"/>
                <w:lang w:val="hu-HU"/>
              </w:rPr>
              <w:t>--</w:t>
            </w:r>
          </w:p>
        </w:tc>
        <w:tc>
          <w:tcPr>
            <w:tcW w:w="1275" w:type="dxa"/>
          </w:tcPr>
          <w:p w14:paraId="29E777CA" w14:textId="755485E9" w:rsidR="00C448EB" w:rsidRPr="00A22CCC" w:rsidRDefault="00C448EB" w:rsidP="00C448EB">
            <w:pPr>
              <w:pStyle w:val="Nincstrkz"/>
              <w:jc w:val="center"/>
              <w:rPr>
                <w:rFonts w:cs="Times New Roman"/>
                <w:lang w:val="hu-HU"/>
              </w:rPr>
            </w:pPr>
            <w:r w:rsidRPr="00A22CCC">
              <w:rPr>
                <w:rFonts w:cs="Times New Roman"/>
                <w:lang w:val="hu-HU"/>
              </w:rPr>
              <w:t>n = 155</w:t>
            </w:r>
          </w:p>
          <w:p w14:paraId="2FEB38CE" w14:textId="77777777" w:rsidR="00C448EB" w:rsidRPr="00A22CCC" w:rsidRDefault="00C448EB" w:rsidP="00C448EB">
            <w:pPr>
              <w:pStyle w:val="Nincstrkz"/>
              <w:jc w:val="center"/>
              <w:rPr>
                <w:rFonts w:cs="Times New Roman"/>
                <w:lang w:val="hu-HU"/>
              </w:rPr>
            </w:pPr>
            <w:r w:rsidRPr="00A22CCC">
              <w:rPr>
                <w:rFonts w:cs="Times New Roman"/>
                <w:lang w:val="hu-HU"/>
              </w:rPr>
              <w:t>86,9</w:t>
            </w:r>
            <w:r w:rsidRPr="00A22CCC">
              <w:rPr>
                <w:rFonts w:cs="Times New Roman"/>
                <w:spacing w:val="-4"/>
                <w:lang w:val="hu-HU"/>
              </w:rPr>
              <w:t xml:space="preserve"> </w:t>
            </w:r>
            <w:r w:rsidRPr="00A22CCC">
              <w:rPr>
                <w:rFonts w:cs="Times New Roman"/>
                <w:lang w:val="hu-HU"/>
              </w:rPr>
              <w:t>(11,99)</w:t>
            </w:r>
          </w:p>
          <w:p w14:paraId="06AAD262" w14:textId="77777777" w:rsidR="00C448EB" w:rsidRPr="00A22CCC" w:rsidRDefault="00C448EB" w:rsidP="00C448EB">
            <w:pPr>
              <w:pStyle w:val="Nincstrkz"/>
              <w:jc w:val="center"/>
              <w:rPr>
                <w:rFonts w:cs="Times New Roman"/>
                <w:lang w:val="hu-HU"/>
              </w:rPr>
            </w:pPr>
            <w:r w:rsidRPr="00A22CCC">
              <w:rPr>
                <w:rFonts w:cs="Times New Roman"/>
                <w:lang w:val="hu-HU"/>
              </w:rPr>
              <w:t>-8,0</w:t>
            </w:r>
            <w:r w:rsidRPr="00A22CCC">
              <w:rPr>
                <w:rFonts w:cs="Times New Roman"/>
                <w:spacing w:val="-5"/>
                <w:lang w:val="hu-HU"/>
              </w:rPr>
              <w:t xml:space="preserve"> </w:t>
            </w:r>
            <w:r w:rsidRPr="00A22CCC">
              <w:rPr>
                <w:rFonts w:cs="Times New Roman"/>
                <w:lang w:val="hu-HU"/>
              </w:rPr>
              <w:t>(19,90)</w:t>
            </w:r>
          </w:p>
          <w:p w14:paraId="6DEF080E" w14:textId="6255A9DB" w:rsidR="00C448EB" w:rsidRPr="00A22CCC" w:rsidRDefault="00C448EB" w:rsidP="00C448EB">
            <w:pPr>
              <w:pStyle w:val="Nincstrkz"/>
              <w:jc w:val="center"/>
              <w:rPr>
                <w:rFonts w:cs="Times New Roman"/>
                <w:lang w:val="hu-HU"/>
              </w:rPr>
            </w:pPr>
            <w:r w:rsidRPr="00A22CCC">
              <w:rPr>
                <w:rFonts w:cs="Times New Roman"/>
                <w:lang w:val="hu-HU"/>
              </w:rPr>
              <w:t>0,034</w:t>
            </w:r>
          </w:p>
        </w:tc>
        <w:tc>
          <w:tcPr>
            <w:tcW w:w="1276" w:type="dxa"/>
          </w:tcPr>
          <w:p w14:paraId="0614FD65" w14:textId="4C7B65B7" w:rsidR="00C448EB" w:rsidRDefault="00C448EB" w:rsidP="00C448EB">
            <w:pPr>
              <w:pStyle w:val="Nincstrkz"/>
              <w:jc w:val="center"/>
              <w:rPr>
                <w:rFonts w:cs="Times New Roman"/>
                <w:lang w:val="hu-HU"/>
              </w:rPr>
            </w:pPr>
          </w:p>
          <w:p w14:paraId="34FA08EE" w14:textId="77777777" w:rsidR="00ED0DC7" w:rsidRPr="00A22CCC" w:rsidRDefault="00ED0DC7" w:rsidP="00C448EB">
            <w:pPr>
              <w:pStyle w:val="Nincstrkz"/>
              <w:jc w:val="center"/>
              <w:rPr>
                <w:rFonts w:cs="Times New Roman"/>
                <w:lang w:val="hu-HU"/>
              </w:rPr>
            </w:pPr>
          </w:p>
          <w:p w14:paraId="6E49CC5A" w14:textId="77777777" w:rsidR="00C448EB" w:rsidRPr="00A22CCC" w:rsidRDefault="00C448EB" w:rsidP="00C448EB">
            <w:pPr>
              <w:pStyle w:val="Nincstrkz"/>
              <w:jc w:val="center"/>
              <w:rPr>
                <w:rFonts w:cs="Times New Roman"/>
                <w:lang w:val="hu-HU"/>
              </w:rPr>
            </w:pPr>
            <w:r w:rsidRPr="00A22CCC">
              <w:rPr>
                <w:rFonts w:cs="Times New Roman"/>
                <w:lang w:val="hu-HU"/>
              </w:rPr>
              <w:t>--</w:t>
            </w:r>
          </w:p>
        </w:tc>
        <w:tc>
          <w:tcPr>
            <w:tcW w:w="1418" w:type="dxa"/>
          </w:tcPr>
          <w:p w14:paraId="20318F89" w14:textId="5574ECE5" w:rsidR="00C448EB" w:rsidRPr="00A22CCC" w:rsidRDefault="00C448EB" w:rsidP="00C448EB">
            <w:pPr>
              <w:pStyle w:val="Nincstrkz"/>
              <w:jc w:val="center"/>
              <w:rPr>
                <w:rFonts w:cs="Times New Roman"/>
                <w:lang w:val="hu-HU"/>
              </w:rPr>
            </w:pPr>
            <w:r w:rsidRPr="00A22CCC">
              <w:rPr>
                <w:rFonts w:cs="Times New Roman"/>
                <w:lang w:val="hu-HU"/>
              </w:rPr>
              <w:t>n = 161</w:t>
            </w:r>
          </w:p>
          <w:p w14:paraId="285C318B" w14:textId="77777777" w:rsidR="00C448EB" w:rsidRPr="00A22CCC" w:rsidRDefault="00C448EB" w:rsidP="00C448EB">
            <w:pPr>
              <w:pStyle w:val="Nincstrkz"/>
              <w:jc w:val="center"/>
              <w:rPr>
                <w:rFonts w:cs="Times New Roman"/>
                <w:lang w:val="hu-HU"/>
              </w:rPr>
            </w:pPr>
            <w:r w:rsidRPr="00A22CCC">
              <w:rPr>
                <w:rFonts w:cs="Times New Roman"/>
                <w:lang w:val="hu-HU"/>
              </w:rPr>
              <w:t>86,2</w:t>
            </w:r>
            <w:r w:rsidRPr="00A22CCC">
              <w:rPr>
                <w:rFonts w:cs="Times New Roman"/>
                <w:spacing w:val="-4"/>
                <w:lang w:val="hu-HU"/>
              </w:rPr>
              <w:t xml:space="preserve"> </w:t>
            </w:r>
            <w:r w:rsidRPr="00A22CCC">
              <w:rPr>
                <w:rFonts w:cs="Times New Roman"/>
                <w:lang w:val="hu-HU"/>
              </w:rPr>
              <w:t>(10,77)</w:t>
            </w:r>
          </w:p>
          <w:p w14:paraId="7B61945B" w14:textId="77777777" w:rsidR="00C448EB" w:rsidRPr="00A22CCC" w:rsidRDefault="00C448EB" w:rsidP="00C448EB">
            <w:pPr>
              <w:pStyle w:val="Nincstrkz"/>
              <w:jc w:val="center"/>
              <w:rPr>
                <w:rFonts w:cs="Times New Roman"/>
                <w:lang w:val="hu-HU"/>
              </w:rPr>
            </w:pPr>
            <w:r w:rsidRPr="00A22CCC">
              <w:rPr>
                <w:rFonts w:cs="Times New Roman"/>
                <w:lang w:val="hu-HU"/>
              </w:rPr>
              <w:t>-11,6</w:t>
            </w:r>
            <w:r w:rsidRPr="00A22CCC">
              <w:rPr>
                <w:rFonts w:cs="Times New Roman"/>
                <w:spacing w:val="-6"/>
                <w:lang w:val="hu-HU"/>
              </w:rPr>
              <w:t xml:space="preserve"> </w:t>
            </w:r>
            <w:r w:rsidRPr="00A22CCC">
              <w:rPr>
                <w:rFonts w:cs="Times New Roman"/>
                <w:lang w:val="hu-HU"/>
              </w:rPr>
              <w:t>(17,63)</w:t>
            </w:r>
          </w:p>
          <w:p w14:paraId="73E572DE" w14:textId="69857319" w:rsidR="00C448EB" w:rsidRPr="00A22CCC" w:rsidRDefault="00C448EB" w:rsidP="00C448EB">
            <w:pPr>
              <w:pStyle w:val="Nincstrkz"/>
              <w:jc w:val="center"/>
              <w:rPr>
                <w:rFonts w:cs="Times New Roman"/>
                <w:lang w:val="hu-HU"/>
              </w:rPr>
            </w:pPr>
            <w:r w:rsidRPr="00A22CCC">
              <w:rPr>
                <w:rFonts w:cs="Times New Roman"/>
                <w:lang w:val="hu-HU"/>
              </w:rPr>
              <w:t>&lt; 0,001</w:t>
            </w:r>
          </w:p>
        </w:tc>
        <w:tc>
          <w:tcPr>
            <w:tcW w:w="1275" w:type="dxa"/>
          </w:tcPr>
          <w:p w14:paraId="44749287" w14:textId="799C1B16" w:rsidR="00C448EB" w:rsidRPr="00A22CCC" w:rsidRDefault="00C448EB" w:rsidP="00C448EB">
            <w:pPr>
              <w:pStyle w:val="Nincstrkz"/>
              <w:jc w:val="center"/>
              <w:rPr>
                <w:rFonts w:cs="Times New Roman"/>
                <w:lang w:val="hu-HU"/>
              </w:rPr>
            </w:pPr>
            <w:r w:rsidRPr="00A22CCC">
              <w:rPr>
                <w:rFonts w:cs="Times New Roman"/>
                <w:lang w:val="hu-HU"/>
              </w:rPr>
              <w:t>n = 160</w:t>
            </w:r>
          </w:p>
          <w:p w14:paraId="472623D4" w14:textId="77777777" w:rsidR="00C448EB" w:rsidRPr="00A22CCC" w:rsidRDefault="00C448EB" w:rsidP="00C448EB">
            <w:pPr>
              <w:pStyle w:val="Nincstrkz"/>
              <w:jc w:val="center"/>
              <w:rPr>
                <w:rFonts w:cs="Times New Roman"/>
                <w:lang w:val="hu-HU"/>
              </w:rPr>
            </w:pPr>
            <w:r w:rsidRPr="00A22CCC">
              <w:rPr>
                <w:rFonts w:cs="Times New Roman"/>
                <w:lang w:val="hu-HU"/>
              </w:rPr>
              <w:t>88,4</w:t>
            </w:r>
            <w:r w:rsidRPr="00A22CCC">
              <w:rPr>
                <w:rFonts w:cs="Times New Roman"/>
                <w:spacing w:val="-4"/>
                <w:lang w:val="hu-HU"/>
              </w:rPr>
              <w:t xml:space="preserve"> </w:t>
            </w:r>
            <w:r w:rsidRPr="00A22CCC">
              <w:rPr>
                <w:rFonts w:cs="Times New Roman"/>
                <w:lang w:val="hu-HU"/>
              </w:rPr>
              <w:t>(11,70)</w:t>
            </w:r>
          </w:p>
          <w:p w14:paraId="31C1BE8B" w14:textId="77777777" w:rsidR="00C448EB" w:rsidRPr="00A22CCC" w:rsidRDefault="00C448EB" w:rsidP="00C448EB">
            <w:pPr>
              <w:pStyle w:val="Nincstrkz"/>
              <w:jc w:val="center"/>
              <w:rPr>
                <w:rFonts w:cs="Times New Roman"/>
                <w:lang w:val="hu-HU"/>
              </w:rPr>
            </w:pPr>
            <w:r w:rsidRPr="00A22CCC">
              <w:rPr>
                <w:rFonts w:cs="Times New Roman"/>
                <w:lang w:val="hu-HU"/>
              </w:rPr>
              <w:t>-13,2</w:t>
            </w:r>
            <w:r w:rsidRPr="00A22CCC">
              <w:rPr>
                <w:rFonts w:cs="Times New Roman"/>
                <w:spacing w:val="-6"/>
                <w:lang w:val="hu-HU"/>
              </w:rPr>
              <w:t xml:space="preserve"> </w:t>
            </w:r>
            <w:r w:rsidRPr="00A22CCC">
              <w:rPr>
                <w:rFonts w:cs="Times New Roman"/>
                <w:lang w:val="hu-HU"/>
              </w:rPr>
              <w:t>(18,48)</w:t>
            </w:r>
          </w:p>
          <w:p w14:paraId="1D394D3E" w14:textId="70B7A14D" w:rsidR="00C448EB" w:rsidRPr="00A22CCC" w:rsidRDefault="00C448EB" w:rsidP="00C448EB">
            <w:pPr>
              <w:pStyle w:val="Nincstrkz"/>
              <w:jc w:val="center"/>
              <w:rPr>
                <w:rFonts w:cs="Times New Roman"/>
                <w:lang w:val="hu-HU"/>
              </w:rPr>
            </w:pPr>
            <w:r w:rsidRPr="00A22CCC">
              <w:rPr>
                <w:rFonts w:cs="Times New Roman"/>
                <w:lang w:val="hu-HU"/>
              </w:rPr>
              <w:t>&lt; 0,001</w:t>
            </w:r>
          </w:p>
        </w:tc>
      </w:tr>
      <w:tr w:rsidR="00ED0DC7" w:rsidRPr="00A22CCC" w14:paraId="24BCCB59" w14:textId="77777777" w:rsidTr="00AA7474">
        <w:trPr>
          <w:trHeight w:val="234"/>
        </w:trPr>
        <w:tc>
          <w:tcPr>
            <w:tcW w:w="2552" w:type="dxa"/>
            <w:tcBorders>
              <w:bottom w:val="nil"/>
            </w:tcBorders>
          </w:tcPr>
          <w:p w14:paraId="257C7141" w14:textId="77777777" w:rsidR="00ED0DC7" w:rsidRPr="00A22CCC" w:rsidRDefault="00ED0DC7" w:rsidP="00602B41">
            <w:pPr>
              <w:pStyle w:val="Nincstrkz"/>
              <w:rPr>
                <w:rFonts w:cs="Times New Roman"/>
                <w:b/>
                <w:bCs/>
                <w:lang w:val="hu-HU"/>
              </w:rPr>
            </w:pPr>
            <w:r w:rsidRPr="00A22CCC">
              <w:rPr>
                <w:rFonts w:cs="Times New Roman"/>
                <w:b/>
                <w:bCs/>
                <w:lang w:val="hu-HU"/>
              </w:rPr>
              <w:t>R092670-PSY-3003</w:t>
            </w:r>
          </w:p>
        </w:tc>
        <w:tc>
          <w:tcPr>
            <w:tcW w:w="1276" w:type="dxa"/>
            <w:tcBorders>
              <w:bottom w:val="nil"/>
            </w:tcBorders>
          </w:tcPr>
          <w:p w14:paraId="32118476" w14:textId="393033CA" w:rsidR="00ED0DC7" w:rsidRPr="00A22CCC" w:rsidRDefault="00ED0DC7" w:rsidP="00C448EB">
            <w:pPr>
              <w:pStyle w:val="Nincstrkz"/>
              <w:jc w:val="center"/>
              <w:rPr>
                <w:rFonts w:cs="Times New Roman"/>
                <w:lang w:val="hu-HU"/>
              </w:rPr>
            </w:pPr>
            <w:r w:rsidRPr="00A22CCC">
              <w:rPr>
                <w:rFonts w:cs="Times New Roman"/>
                <w:lang w:val="hu-HU"/>
              </w:rPr>
              <w:t>n = 132</w:t>
            </w:r>
          </w:p>
        </w:tc>
        <w:tc>
          <w:tcPr>
            <w:tcW w:w="1275" w:type="dxa"/>
            <w:vMerge w:val="restart"/>
          </w:tcPr>
          <w:p w14:paraId="54F47FF5" w14:textId="77777777" w:rsidR="00ED0DC7" w:rsidRDefault="00ED0DC7" w:rsidP="00C448EB">
            <w:pPr>
              <w:pStyle w:val="Nincstrkz"/>
              <w:jc w:val="center"/>
              <w:rPr>
                <w:rFonts w:cs="Times New Roman"/>
                <w:lang w:val="hu-HU"/>
              </w:rPr>
            </w:pPr>
          </w:p>
          <w:p w14:paraId="4FB366D8" w14:textId="77777777" w:rsidR="00ED0DC7" w:rsidRDefault="00ED0DC7" w:rsidP="00C448EB">
            <w:pPr>
              <w:pStyle w:val="Nincstrkz"/>
              <w:jc w:val="center"/>
              <w:rPr>
                <w:rFonts w:cs="Times New Roman"/>
                <w:lang w:val="hu-HU"/>
              </w:rPr>
            </w:pPr>
          </w:p>
          <w:p w14:paraId="65135F08" w14:textId="42DDBD49" w:rsidR="00ED0DC7" w:rsidRPr="00A22CCC" w:rsidRDefault="00ED0DC7" w:rsidP="00C448EB">
            <w:pPr>
              <w:pStyle w:val="Nincstrkz"/>
              <w:jc w:val="center"/>
              <w:rPr>
                <w:rFonts w:cs="Times New Roman"/>
                <w:lang w:val="hu-HU"/>
              </w:rPr>
            </w:pPr>
            <w:r w:rsidRPr="00A22CCC">
              <w:rPr>
                <w:rFonts w:cs="Times New Roman"/>
                <w:lang w:val="hu-HU"/>
              </w:rPr>
              <w:t>--</w:t>
            </w:r>
          </w:p>
        </w:tc>
        <w:tc>
          <w:tcPr>
            <w:tcW w:w="1276" w:type="dxa"/>
            <w:tcBorders>
              <w:bottom w:val="nil"/>
            </w:tcBorders>
          </w:tcPr>
          <w:p w14:paraId="3331B0A4" w14:textId="6868BAEE" w:rsidR="00ED0DC7" w:rsidRPr="00A22CCC" w:rsidRDefault="00ED0DC7" w:rsidP="00C448EB">
            <w:pPr>
              <w:pStyle w:val="Nincstrkz"/>
              <w:jc w:val="center"/>
              <w:rPr>
                <w:rFonts w:cs="Times New Roman"/>
                <w:lang w:val="hu-HU"/>
              </w:rPr>
            </w:pPr>
            <w:r w:rsidRPr="00A22CCC">
              <w:rPr>
                <w:rFonts w:cs="Times New Roman"/>
                <w:lang w:val="hu-HU"/>
              </w:rPr>
              <w:t>n = 93</w:t>
            </w:r>
          </w:p>
        </w:tc>
        <w:tc>
          <w:tcPr>
            <w:tcW w:w="1418" w:type="dxa"/>
            <w:tcBorders>
              <w:bottom w:val="nil"/>
            </w:tcBorders>
          </w:tcPr>
          <w:p w14:paraId="14524B4A" w14:textId="451AE8C2" w:rsidR="00ED0DC7" w:rsidRPr="00A22CCC" w:rsidRDefault="00ED0DC7" w:rsidP="00C448EB">
            <w:pPr>
              <w:pStyle w:val="Nincstrkz"/>
              <w:jc w:val="center"/>
              <w:rPr>
                <w:rFonts w:cs="Times New Roman"/>
                <w:lang w:val="hu-HU"/>
              </w:rPr>
            </w:pPr>
            <w:r w:rsidRPr="00A22CCC">
              <w:rPr>
                <w:rFonts w:cs="Times New Roman"/>
                <w:lang w:val="hu-HU"/>
              </w:rPr>
              <w:t>n = 94</w:t>
            </w:r>
          </w:p>
        </w:tc>
        <w:tc>
          <w:tcPr>
            <w:tcW w:w="1275" w:type="dxa"/>
            <w:tcBorders>
              <w:bottom w:val="nil"/>
            </w:tcBorders>
          </w:tcPr>
          <w:p w14:paraId="341F02D7" w14:textId="6BF73FBF" w:rsidR="00ED0DC7" w:rsidRPr="00A22CCC" w:rsidRDefault="00ED0DC7" w:rsidP="00C448EB">
            <w:pPr>
              <w:pStyle w:val="Nincstrkz"/>
              <w:jc w:val="center"/>
              <w:rPr>
                <w:rFonts w:cs="Times New Roman"/>
                <w:lang w:val="hu-HU"/>
              </w:rPr>
            </w:pPr>
            <w:r w:rsidRPr="00A22CCC">
              <w:rPr>
                <w:rFonts w:cs="Times New Roman"/>
                <w:lang w:val="hu-HU"/>
              </w:rPr>
              <w:t>n = 30</w:t>
            </w:r>
          </w:p>
        </w:tc>
      </w:tr>
      <w:tr w:rsidR="00ED0DC7" w:rsidRPr="00A22CCC" w14:paraId="47F102AD" w14:textId="77777777" w:rsidTr="00AA7474">
        <w:trPr>
          <w:trHeight w:val="230"/>
        </w:trPr>
        <w:tc>
          <w:tcPr>
            <w:tcW w:w="2552" w:type="dxa"/>
            <w:tcBorders>
              <w:top w:val="nil"/>
              <w:bottom w:val="nil"/>
            </w:tcBorders>
          </w:tcPr>
          <w:p w14:paraId="79D1D59E" w14:textId="77777777" w:rsidR="00ED0DC7" w:rsidRPr="00A22CCC" w:rsidRDefault="00ED0DC7" w:rsidP="00C448EB">
            <w:pPr>
              <w:pStyle w:val="Nincstrkz"/>
              <w:ind w:left="142"/>
              <w:rPr>
                <w:rFonts w:cs="Times New Roman"/>
                <w:lang w:val="hu-HU"/>
              </w:rPr>
            </w:pPr>
            <w:r w:rsidRPr="00A22CCC">
              <w:rPr>
                <w:rFonts w:cs="Times New Roman"/>
                <w:lang w:val="hu-HU"/>
              </w:rPr>
              <w:t>Kiindulási átlagérték (SD)</w:t>
            </w:r>
          </w:p>
        </w:tc>
        <w:tc>
          <w:tcPr>
            <w:tcW w:w="1276" w:type="dxa"/>
            <w:tcBorders>
              <w:top w:val="nil"/>
              <w:bottom w:val="nil"/>
            </w:tcBorders>
          </w:tcPr>
          <w:p w14:paraId="01FD08C3" w14:textId="77777777" w:rsidR="00ED0DC7" w:rsidRPr="00A22CCC" w:rsidRDefault="00ED0DC7" w:rsidP="00C448EB">
            <w:pPr>
              <w:pStyle w:val="Nincstrkz"/>
              <w:jc w:val="center"/>
              <w:rPr>
                <w:rFonts w:cs="Times New Roman"/>
                <w:lang w:val="hu-HU"/>
              </w:rPr>
            </w:pPr>
            <w:r w:rsidRPr="00A22CCC">
              <w:rPr>
                <w:rFonts w:cs="Times New Roman"/>
                <w:lang w:val="hu-HU"/>
              </w:rPr>
              <w:t>92,4 (12,55)</w:t>
            </w:r>
          </w:p>
        </w:tc>
        <w:tc>
          <w:tcPr>
            <w:tcW w:w="1275" w:type="dxa"/>
            <w:vMerge/>
          </w:tcPr>
          <w:p w14:paraId="6345C5C7" w14:textId="4FBF45FD" w:rsidR="00ED0DC7" w:rsidRPr="00A22CCC" w:rsidRDefault="00ED0DC7" w:rsidP="00C448EB">
            <w:pPr>
              <w:pStyle w:val="Nincstrkz"/>
              <w:jc w:val="center"/>
              <w:rPr>
                <w:rFonts w:cs="Times New Roman"/>
                <w:lang w:val="hu-HU"/>
              </w:rPr>
            </w:pPr>
          </w:p>
        </w:tc>
        <w:tc>
          <w:tcPr>
            <w:tcW w:w="1276" w:type="dxa"/>
            <w:tcBorders>
              <w:top w:val="nil"/>
              <w:bottom w:val="nil"/>
            </w:tcBorders>
          </w:tcPr>
          <w:p w14:paraId="06C15231" w14:textId="77777777" w:rsidR="00ED0DC7" w:rsidRPr="00A22CCC" w:rsidRDefault="00ED0DC7" w:rsidP="00C448EB">
            <w:pPr>
              <w:pStyle w:val="Nincstrkz"/>
              <w:jc w:val="center"/>
              <w:rPr>
                <w:rFonts w:cs="Times New Roman"/>
                <w:lang w:val="hu-HU"/>
              </w:rPr>
            </w:pPr>
            <w:r w:rsidRPr="00A22CCC">
              <w:rPr>
                <w:rFonts w:cs="Times New Roman"/>
                <w:lang w:val="hu-HU"/>
              </w:rPr>
              <w:t>89,9 (10,78)</w:t>
            </w:r>
          </w:p>
        </w:tc>
        <w:tc>
          <w:tcPr>
            <w:tcW w:w="1418" w:type="dxa"/>
            <w:tcBorders>
              <w:top w:val="nil"/>
              <w:bottom w:val="nil"/>
            </w:tcBorders>
          </w:tcPr>
          <w:p w14:paraId="417AE5B0" w14:textId="77777777" w:rsidR="00ED0DC7" w:rsidRPr="00A22CCC" w:rsidRDefault="00ED0DC7" w:rsidP="00C448EB">
            <w:pPr>
              <w:pStyle w:val="Nincstrkz"/>
              <w:jc w:val="center"/>
              <w:rPr>
                <w:rFonts w:cs="Times New Roman"/>
                <w:lang w:val="hu-HU"/>
              </w:rPr>
            </w:pPr>
            <w:r w:rsidRPr="00A22CCC">
              <w:rPr>
                <w:rFonts w:cs="Times New Roman"/>
                <w:lang w:val="hu-HU"/>
              </w:rPr>
              <w:t>90,1 (11,66)</w:t>
            </w:r>
          </w:p>
        </w:tc>
        <w:tc>
          <w:tcPr>
            <w:tcW w:w="1275" w:type="dxa"/>
            <w:tcBorders>
              <w:top w:val="nil"/>
              <w:bottom w:val="nil"/>
            </w:tcBorders>
          </w:tcPr>
          <w:p w14:paraId="22CA5A25" w14:textId="77777777" w:rsidR="00ED0DC7" w:rsidRPr="00A22CCC" w:rsidRDefault="00ED0DC7" w:rsidP="00C448EB">
            <w:pPr>
              <w:pStyle w:val="Nincstrkz"/>
              <w:jc w:val="center"/>
              <w:rPr>
                <w:rFonts w:cs="Times New Roman"/>
                <w:lang w:val="hu-HU"/>
              </w:rPr>
            </w:pPr>
            <w:r w:rsidRPr="00A22CCC">
              <w:rPr>
                <w:rFonts w:cs="Times New Roman"/>
                <w:lang w:val="hu-HU"/>
              </w:rPr>
              <w:t>92,2 (11,72)</w:t>
            </w:r>
          </w:p>
        </w:tc>
      </w:tr>
      <w:tr w:rsidR="00ED0DC7" w:rsidRPr="00A22CCC" w14:paraId="310F8C76" w14:textId="77777777" w:rsidTr="00AA7474">
        <w:trPr>
          <w:trHeight w:val="230"/>
        </w:trPr>
        <w:tc>
          <w:tcPr>
            <w:tcW w:w="2552" w:type="dxa"/>
            <w:tcBorders>
              <w:top w:val="nil"/>
              <w:bottom w:val="nil"/>
            </w:tcBorders>
          </w:tcPr>
          <w:p w14:paraId="04007A66" w14:textId="77777777" w:rsidR="00ED0DC7" w:rsidRPr="00A22CCC" w:rsidRDefault="00ED0DC7" w:rsidP="00C448EB">
            <w:pPr>
              <w:pStyle w:val="Nincstrkz"/>
              <w:ind w:left="142"/>
              <w:rPr>
                <w:rFonts w:cs="Times New Roman"/>
                <w:lang w:val="hu-HU"/>
              </w:rPr>
            </w:pPr>
            <w:r w:rsidRPr="00A22CCC">
              <w:rPr>
                <w:rFonts w:cs="Times New Roman"/>
                <w:lang w:val="hu-HU"/>
              </w:rPr>
              <w:t>Átlagos változás (SD)</w:t>
            </w:r>
          </w:p>
        </w:tc>
        <w:tc>
          <w:tcPr>
            <w:tcW w:w="1276" w:type="dxa"/>
            <w:tcBorders>
              <w:top w:val="nil"/>
              <w:bottom w:val="nil"/>
            </w:tcBorders>
          </w:tcPr>
          <w:p w14:paraId="21643C7A" w14:textId="77777777" w:rsidR="00ED0DC7" w:rsidRPr="00A22CCC" w:rsidRDefault="00ED0DC7" w:rsidP="00C448EB">
            <w:pPr>
              <w:pStyle w:val="Nincstrkz"/>
              <w:jc w:val="center"/>
              <w:rPr>
                <w:rFonts w:cs="Times New Roman"/>
                <w:lang w:val="hu-HU"/>
              </w:rPr>
            </w:pPr>
            <w:r w:rsidRPr="00A22CCC">
              <w:rPr>
                <w:rFonts w:cs="Times New Roman"/>
                <w:lang w:val="hu-HU"/>
              </w:rPr>
              <w:t>-4,1 (21,01)</w:t>
            </w:r>
          </w:p>
        </w:tc>
        <w:tc>
          <w:tcPr>
            <w:tcW w:w="1275" w:type="dxa"/>
            <w:vMerge/>
          </w:tcPr>
          <w:p w14:paraId="1D70C840" w14:textId="42D5338D" w:rsidR="00ED0DC7" w:rsidRPr="00A22CCC" w:rsidRDefault="00ED0DC7" w:rsidP="00C448EB">
            <w:pPr>
              <w:pStyle w:val="Nincstrkz"/>
              <w:jc w:val="center"/>
              <w:rPr>
                <w:rFonts w:cs="Times New Roman"/>
                <w:lang w:val="hu-HU"/>
              </w:rPr>
            </w:pPr>
          </w:p>
        </w:tc>
        <w:tc>
          <w:tcPr>
            <w:tcW w:w="1276" w:type="dxa"/>
            <w:tcBorders>
              <w:top w:val="nil"/>
              <w:bottom w:val="nil"/>
            </w:tcBorders>
          </w:tcPr>
          <w:p w14:paraId="0ABEEE02" w14:textId="77777777" w:rsidR="00ED0DC7" w:rsidRPr="00A22CCC" w:rsidRDefault="00ED0DC7" w:rsidP="00C448EB">
            <w:pPr>
              <w:pStyle w:val="Nincstrkz"/>
              <w:jc w:val="center"/>
              <w:rPr>
                <w:rFonts w:cs="Times New Roman"/>
                <w:lang w:val="hu-HU"/>
              </w:rPr>
            </w:pPr>
            <w:r w:rsidRPr="00A22CCC">
              <w:rPr>
                <w:rFonts w:cs="Times New Roman"/>
                <w:lang w:val="hu-HU"/>
              </w:rPr>
              <w:t>-7,9 (18,71)</w:t>
            </w:r>
          </w:p>
        </w:tc>
        <w:tc>
          <w:tcPr>
            <w:tcW w:w="1418" w:type="dxa"/>
            <w:tcBorders>
              <w:top w:val="nil"/>
              <w:bottom w:val="nil"/>
            </w:tcBorders>
          </w:tcPr>
          <w:p w14:paraId="59BD8363" w14:textId="77777777" w:rsidR="00ED0DC7" w:rsidRPr="00A22CCC" w:rsidRDefault="00ED0DC7" w:rsidP="00C448EB">
            <w:pPr>
              <w:pStyle w:val="Nincstrkz"/>
              <w:jc w:val="center"/>
              <w:rPr>
                <w:rFonts w:cs="Times New Roman"/>
                <w:lang w:val="hu-HU"/>
              </w:rPr>
            </w:pPr>
            <w:r w:rsidRPr="00A22CCC">
              <w:rPr>
                <w:rFonts w:cs="Times New Roman"/>
                <w:lang w:val="hu-HU"/>
              </w:rPr>
              <w:t>-11,0 (19,06)</w:t>
            </w:r>
          </w:p>
        </w:tc>
        <w:tc>
          <w:tcPr>
            <w:tcW w:w="1275" w:type="dxa"/>
            <w:tcBorders>
              <w:top w:val="nil"/>
              <w:bottom w:val="nil"/>
            </w:tcBorders>
          </w:tcPr>
          <w:p w14:paraId="566663CD" w14:textId="77777777" w:rsidR="00ED0DC7" w:rsidRPr="00A22CCC" w:rsidRDefault="00ED0DC7" w:rsidP="00C448EB">
            <w:pPr>
              <w:pStyle w:val="Nincstrkz"/>
              <w:jc w:val="center"/>
              <w:rPr>
                <w:rFonts w:cs="Times New Roman"/>
                <w:lang w:val="hu-HU"/>
              </w:rPr>
            </w:pPr>
            <w:r w:rsidRPr="00A22CCC">
              <w:rPr>
                <w:rFonts w:cs="Times New Roman"/>
                <w:lang w:val="hu-HU"/>
              </w:rPr>
              <w:t>-5,5 (19,78)</w:t>
            </w:r>
          </w:p>
        </w:tc>
      </w:tr>
      <w:tr w:rsidR="00ED0DC7" w:rsidRPr="00A22CCC" w14:paraId="7AC12024" w14:textId="77777777" w:rsidTr="00AA7474">
        <w:trPr>
          <w:trHeight w:val="455"/>
        </w:trPr>
        <w:tc>
          <w:tcPr>
            <w:tcW w:w="2552" w:type="dxa"/>
            <w:tcBorders>
              <w:top w:val="nil"/>
            </w:tcBorders>
          </w:tcPr>
          <w:p w14:paraId="3C8C4E4E" w14:textId="77777777" w:rsidR="00ED0DC7" w:rsidRPr="00A22CCC" w:rsidRDefault="00ED0DC7" w:rsidP="00C448EB">
            <w:pPr>
              <w:pStyle w:val="Nincstrkz"/>
              <w:ind w:left="142"/>
              <w:rPr>
                <w:rFonts w:cs="Times New Roman"/>
                <w:lang w:val="hu-HU"/>
              </w:rPr>
            </w:pPr>
            <w:r w:rsidRPr="00A22CCC">
              <w:rPr>
                <w:rFonts w:cs="Times New Roman"/>
                <w:lang w:val="hu-HU"/>
              </w:rPr>
              <w:t>p-érték (vs. placebo)</w:t>
            </w:r>
          </w:p>
        </w:tc>
        <w:tc>
          <w:tcPr>
            <w:tcW w:w="1276" w:type="dxa"/>
            <w:tcBorders>
              <w:top w:val="nil"/>
            </w:tcBorders>
          </w:tcPr>
          <w:p w14:paraId="6DA4CC17" w14:textId="77777777" w:rsidR="00ED0DC7" w:rsidRPr="00A22CCC" w:rsidRDefault="00ED0DC7" w:rsidP="00C448EB">
            <w:pPr>
              <w:pStyle w:val="Nincstrkz"/>
              <w:jc w:val="center"/>
              <w:rPr>
                <w:rFonts w:cs="Times New Roman"/>
                <w:lang w:val="hu-HU"/>
              </w:rPr>
            </w:pPr>
            <w:r w:rsidRPr="00A22CCC">
              <w:rPr>
                <w:rFonts w:cs="Times New Roman"/>
                <w:lang w:val="hu-HU"/>
              </w:rPr>
              <w:t>--</w:t>
            </w:r>
          </w:p>
        </w:tc>
        <w:tc>
          <w:tcPr>
            <w:tcW w:w="1275" w:type="dxa"/>
            <w:vMerge/>
          </w:tcPr>
          <w:p w14:paraId="663692AD" w14:textId="77777777" w:rsidR="00ED0DC7" w:rsidRPr="00A22CCC" w:rsidRDefault="00ED0DC7" w:rsidP="00C448EB">
            <w:pPr>
              <w:pStyle w:val="Nincstrkz"/>
              <w:jc w:val="center"/>
              <w:rPr>
                <w:rFonts w:cs="Times New Roman"/>
                <w:lang w:val="hu-HU"/>
              </w:rPr>
            </w:pPr>
          </w:p>
        </w:tc>
        <w:tc>
          <w:tcPr>
            <w:tcW w:w="1276" w:type="dxa"/>
            <w:tcBorders>
              <w:top w:val="nil"/>
            </w:tcBorders>
          </w:tcPr>
          <w:p w14:paraId="56A5EEA8" w14:textId="77777777" w:rsidR="00ED0DC7" w:rsidRPr="00A22CCC" w:rsidRDefault="00ED0DC7" w:rsidP="00C448EB">
            <w:pPr>
              <w:pStyle w:val="Nincstrkz"/>
              <w:jc w:val="center"/>
              <w:rPr>
                <w:rFonts w:cs="Times New Roman"/>
                <w:lang w:val="hu-HU"/>
              </w:rPr>
            </w:pPr>
            <w:r w:rsidRPr="00A22CCC">
              <w:rPr>
                <w:rFonts w:cs="Times New Roman"/>
                <w:lang w:val="hu-HU"/>
              </w:rPr>
              <w:t>0,193</w:t>
            </w:r>
          </w:p>
        </w:tc>
        <w:tc>
          <w:tcPr>
            <w:tcW w:w="1418" w:type="dxa"/>
            <w:tcBorders>
              <w:top w:val="nil"/>
            </w:tcBorders>
          </w:tcPr>
          <w:p w14:paraId="36C18DE1" w14:textId="77777777" w:rsidR="00ED0DC7" w:rsidRPr="00A22CCC" w:rsidRDefault="00ED0DC7" w:rsidP="00C448EB">
            <w:pPr>
              <w:pStyle w:val="Nincstrkz"/>
              <w:jc w:val="center"/>
              <w:rPr>
                <w:rFonts w:cs="Times New Roman"/>
                <w:lang w:val="hu-HU"/>
              </w:rPr>
            </w:pPr>
            <w:r w:rsidRPr="00A22CCC">
              <w:rPr>
                <w:rFonts w:cs="Times New Roman"/>
                <w:lang w:val="hu-HU"/>
              </w:rPr>
              <w:t>0,019</w:t>
            </w:r>
          </w:p>
        </w:tc>
        <w:tc>
          <w:tcPr>
            <w:tcW w:w="1275" w:type="dxa"/>
            <w:tcBorders>
              <w:top w:val="nil"/>
            </w:tcBorders>
          </w:tcPr>
          <w:p w14:paraId="3A6CCB54" w14:textId="77777777" w:rsidR="00ED0DC7" w:rsidRPr="00A22CCC" w:rsidRDefault="00ED0DC7" w:rsidP="00C448EB">
            <w:pPr>
              <w:pStyle w:val="Nincstrkz"/>
              <w:jc w:val="center"/>
              <w:rPr>
                <w:rFonts w:cs="Times New Roman"/>
                <w:lang w:val="hu-HU"/>
              </w:rPr>
            </w:pPr>
            <w:r w:rsidRPr="00A22CCC">
              <w:rPr>
                <w:rFonts w:cs="Times New Roman"/>
                <w:lang w:val="hu-HU"/>
              </w:rPr>
              <w:t>--</w:t>
            </w:r>
          </w:p>
        </w:tc>
      </w:tr>
      <w:tr w:rsidR="00EB761E" w:rsidRPr="00A22CCC" w14:paraId="74F391A8" w14:textId="77777777" w:rsidTr="00A61E78">
        <w:trPr>
          <w:trHeight w:val="233"/>
        </w:trPr>
        <w:tc>
          <w:tcPr>
            <w:tcW w:w="2552" w:type="dxa"/>
            <w:tcBorders>
              <w:bottom w:val="nil"/>
            </w:tcBorders>
          </w:tcPr>
          <w:p w14:paraId="5DFB01FB" w14:textId="77777777" w:rsidR="002773D4" w:rsidRPr="00A22CCC" w:rsidRDefault="002773D4" w:rsidP="00602B41">
            <w:pPr>
              <w:pStyle w:val="Nincstrkz"/>
              <w:rPr>
                <w:rFonts w:cs="Times New Roman"/>
                <w:b/>
                <w:bCs/>
                <w:lang w:val="hu-HU"/>
              </w:rPr>
            </w:pPr>
            <w:r w:rsidRPr="00A22CCC">
              <w:rPr>
                <w:rFonts w:cs="Times New Roman"/>
                <w:b/>
                <w:bCs/>
                <w:lang w:val="hu-HU"/>
              </w:rPr>
              <w:t>R092670-PSY-3004</w:t>
            </w:r>
          </w:p>
        </w:tc>
        <w:tc>
          <w:tcPr>
            <w:tcW w:w="1276" w:type="dxa"/>
            <w:tcBorders>
              <w:bottom w:val="nil"/>
            </w:tcBorders>
          </w:tcPr>
          <w:p w14:paraId="0187F299" w14:textId="761DF0FF" w:rsidR="002773D4" w:rsidRPr="00A22CCC" w:rsidRDefault="002773D4" w:rsidP="00C448EB">
            <w:pPr>
              <w:pStyle w:val="Nincstrkz"/>
              <w:jc w:val="center"/>
              <w:rPr>
                <w:rFonts w:cs="Times New Roman"/>
                <w:lang w:val="hu-HU"/>
              </w:rPr>
            </w:pPr>
            <w:r w:rsidRPr="00A22CCC">
              <w:rPr>
                <w:rFonts w:cs="Times New Roman"/>
                <w:lang w:val="hu-HU"/>
              </w:rPr>
              <w:t>n</w:t>
            </w:r>
            <w:r w:rsidR="002C6D8A" w:rsidRPr="00A22CCC">
              <w:rPr>
                <w:rFonts w:cs="Times New Roman"/>
                <w:lang w:val="hu-HU"/>
              </w:rPr>
              <w:t> = </w:t>
            </w:r>
            <w:r w:rsidRPr="00A22CCC">
              <w:rPr>
                <w:rFonts w:cs="Times New Roman"/>
                <w:lang w:val="hu-HU"/>
              </w:rPr>
              <w:t>125</w:t>
            </w:r>
          </w:p>
        </w:tc>
        <w:tc>
          <w:tcPr>
            <w:tcW w:w="1275" w:type="dxa"/>
            <w:tcBorders>
              <w:bottom w:val="nil"/>
            </w:tcBorders>
          </w:tcPr>
          <w:p w14:paraId="57728716" w14:textId="7D77838B" w:rsidR="002773D4" w:rsidRPr="00A22CCC" w:rsidRDefault="002773D4" w:rsidP="00C448EB">
            <w:pPr>
              <w:pStyle w:val="Nincstrkz"/>
              <w:jc w:val="center"/>
              <w:rPr>
                <w:rFonts w:cs="Times New Roman"/>
                <w:lang w:val="hu-HU"/>
              </w:rPr>
            </w:pPr>
            <w:r w:rsidRPr="00A22CCC">
              <w:rPr>
                <w:rFonts w:cs="Times New Roman"/>
                <w:lang w:val="hu-HU"/>
              </w:rPr>
              <w:t>n</w:t>
            </w:r>
            <w:r w:rsidR="002C6D8A" w:rsidRPr="00A22CCC">
              <w:rPr>
                <w:rFonts w:cs="Times New Roman"/>
                <w:lang w:val="hu-HU"/>
              </w:rPr>
              <w:t> = </w:t>
            </w:r>
            <w:r w:rsidRPr="00A22CCC">
              <w:rPr>
                <w:rFonts w:cs="Times New Roman"/>
                <w:lang w:val="hu-HU"/>
              </w:rPr>
              <w:t>129</w:t>
            </w:r>
          </w:p>
        </w:tc>
        <w:tc>
          <w:tcPr>
            <w:tcW w:w="1276" w:type="dxa"/>
            <w:tcBorders>
              <w:bottom w:val="nil"/>
            </w:tcBorders>
          </w:tcPr>
          <w:p w14:paraId="5FB536FA" w14:textId="761D934A" w:rsidR="002773D4" w:rsidRPr="00A22CCC" w:rsidRDefault="002773D4" w:rsidP="00C448EB">
            <w:pPr>
              <w:pStyle w:val="Nincstrkz"/>
              <w:jc w:val="center"/>
              <w:rPr>
                <w:rFonts w:cs="Times New Roman"/>
                <w:lang w:val="hu-HU"/>
              </w:rPr>
            </w:pPr>
            <w:r w:rsidRPr="00A22CCC">
              <w:rPr>
                <w:rFonts w:cs="Times New Roman"/>
                <w:lang w:val="hu-HU"/>
              </w:rPr>
              <w:t>n</w:t>
            </w:r>
            <w:r w:rsidR="002C6D8A" w:rsidRPr="00A22CCC">
              <w:rPr>
                <w:rFonts w:cs="Times New Roman"/>
                <w:lang w:val="hu-HU"/>
              </w:rPr>
              <w:t> = </w:t>
            </w:r>
            <w:r w:rsidRPr="00A22CCC">
              <w:rPr>
                <w:rFonts w:cs="Times New Roman"/>
                <w:lang w:val="hu-HU"/>
              </w:rPr>
              <w:t>128</w:t>
            </w:r>
          </w:p>
        </w:tc>
        <w:tc>
          <w:tcPr>
            <w:tcW w:w="1418" w:type="dxa"/>
            <w:tcBorders>
              <w:bottom w:val="nil"/>
            </w:tcBorders>
          </w:tcPr>
          <w:p w14:paraId="460AEDE9" w14:textId="4655DF9A" w:rsidR="002773D4" w:rsidRPr="00A22CCC" w:rsidRDefault="002773D4" w:rsidP="00C448EB">
            <w:pPr>
              <w:pStyle w:val="Nincstrkz"/>
              <w:jc w:val="center"/>
              <w:rPr>
                <w:rFonts w:cs="Times New Roman"/>
                <w:lang w:val="hu-HU"/>
              </w:rPr>
            </w:pPr>
            <w:r w:rsidRPr="00A22CCC">
              <w:rPr>
                <w:rFonts w:cs="Times New Roman"/>
                <w:lang w:val="hu-HU"/>
              </w:rPr>
              <w:t>n</w:t>
            </w:r>
            <w:r w:rsidR="002C6D8A" w:rsidRPr="00A22CCC">
              <w:rPr>
                <w:rFonts w:cs="Times New Roman"/>
                <w:lang w:val="hu-HU"/>
              </w:rPr>
              <w:t> = </w:t>
            </w:r>
            <w:r w:rsidRPr="00A22CCC">
              <w:rPr>
                <w:rFonts w:cs="Times New Roman"/>
                <w:lang w:val="hu-HU"/>
              </w:rPr>
              <w:t>131</w:t>
            </w:r>
          </w:p>
        </w:tc>
        <w:tc>
          <w:tcPr>
            <w:tcW w:w="1275" w:type="dxa"/>
            <w:tcBorders>
              <w:bottom w:val="nil"/>
            </w:tcBorders>
          </w:tcPr>
          <w:p w14:paraId="2C55DC5C" w14:textId="77777777" w:rsidR="002773D4" w:rsidRPr="00A22CCC" w:rsidRDefault="002773D4" w:rsidP="00C448EB">
            <w:pPr>
              <w:pStyle w:val="Nincstrkz"/>
              <w:jc w:val="center"/>
              <w:rPr>
                <w:rFonts w:cs="Times New Roman"/>
                <w:lang w:val="hu-HU"/>
              </w:rPr>
            </w:pPr>
          </w:p>
        </w:tc>
      </w:tr>
      <w:tr w:rsidR="00EB761E" w:rsidRPr="00A22CCC" w14:paraId="70FB5EBB" w14:textId="77777777" w:rsidTr="00A61E78">
        <w:trPr>
          <w:trHeight w:val="229"/>
        </w:trPr>
        <w:tc>
          <w:tcPr>
            <w:tcW w:w="2552" w:type="dxa"/>
            <w:tcBorders>
              <w:top w:val="nil"/>
              <w:bottom w:val="nil"/>
            </w:tcBorders>
          </w:tcPr>
          <w:p w14:paraId="3F27CAE0" w14:textId="77777777" w:rsidR="002773D4" w:rsidRPr="00A22CCC" w:rsidRDefault="002773D4" w:rsidP="00C448EB">
            <w:pPr>
              <w:pStyle w:val="Nincstrkz"/>
              <w:ind w:left="142"/>
              <w:rPr>
                <w:rFonts w:cs="Times New Roman"/>
                <w:lang w:val="hu-HU"/>
              </w:rPr>
            </w:pPr>
            <w:r w:rsidRPr="00A22CCC">
              <w:rPr>
                <w:rFonts w:cs="Times New Roman"/>
                <w:lang w:val="hu-HU"/>
              </w:rPr>
              <w:t>Kiindulási átlagérték (SD)</w:t>
            </w:r>
          </w:p>
        </w:tc>
        <w:tc>
          <w:tcPr>
            <w:tcW w:w="1276" w:type="dxa"/>
            <w:tcBorders>
              <w:top w:val="nil"/>
              <w:bottom w:val="nil"/>
            </w:tcBorders>
          </w:tcPr>
          <w:p w14:paraId="749EBC21" w14:textId="77777777" w:rsidR="002773D4" w:rsidRPr="00A22CCC" w:rsidRDefault="002773D4" w:rsidP="00C448EB">
            <w:pPr>
              <w:pStyle w:val="Nincstrkz"/>
              <w:jc w:val="center"/>
              <w:rPr>
                <w:rFonts w:cs="Times New Roman"/>
                <w:lang w:val="hu-HU"/>
              </w:rPr>
            </w:pPr>
            <w:r w:rsidRPr="00A22CCC">
              <w:rPr>
                <w:rFonts w:cs="Times New Roman"/>
                <w:lang w:val="hu-HU"/>
              </w:rPr>
              <w:t>90,7 (12,22)</w:t>
            </w:r>
          </w:p>
        </w:tc>
        <w:tc>
          <w:tcPr>
            <w:tcW w:w="1275" w:type="dxa"/>
            <w:tcBorders>
              <w:top w:val="nil"/>
              <w:bottom w:val="nil"/>
            </w:tcBorders>
          </w:tcPr>
          <w:p w14:paraId="08A42624" w14:textId="77777777" w:rsidR="002773D4" w:rsidRPr="00A22CCC" w:rsidRDefault="002773D4" w:rsidP="00C448EB">
            <w:pPr>
              <w:pStyle w:val="Nincstrkz"/>
              <w:jc w:val="center"/>
              <w:rPr>
                <w:rFonts w:cs="Times New Roman"/>
                <w:lang w:val="hu-HU"/>
              </w:rPr>
            </w:pPr>
            <w:r w:rsidRPr="00A22CCC">
              <w:rPr>
                <w:rFonts w:cs="Times New Roman"/>
                <w:lang w:val="hu-HU"/>
              </w:rPr>
              <w:t>90,7 (12,25)</w:t>
            </w:r>
          </w:p>
        </w:tc>
        <w:tc>
          <w:tcPr>
            <w:tcW w:w="1276" w:type="dxa"/>
            <w:tcBorders>
              <w:top w:val="nil"/>
              <w:bottom w:val="nil"/>
            </w:tcBorders>
          </w:tcPr>
          <w:p w14:paraId="1C57F923" w14:textId="77777777" w:rsidR="002773D4" w:rsidRPr="00A22CCC" w:rsidRDefault="002773D4" w:rsidP="00C448EB">
            <w:pPr>
              <w:pStyle w:val="Nincstrkz"/>
              <w:jc w:val="center"/>
              <w:rPr>
                <w:rFonts w:cs="Times New Roman"/>
                <w:lang w:val="hu-HU"/>
              </w:rPr>
            </w:pPr>
            <w:r w:rsidRPr="00A22CCC">
              <w:rPr>
                <w:rFonts w:cs="Times New Roman"/>
                <w:lang w:val="hu-HU"/>
              </w:rPr>
              <w:t>91,2 (12,02)</w:t>
            </w:r>
          </w:p>
        </w:tc>
        <w:tc>
          <w:tcPr>
            <w:tcW w:w="1418" w:type="dxa"/>
            <w:tcBorders>
              <w:top w:val="nil"/>
              <w:bottom w:val="nil"/>
            </w:tcBorders>
          </w:tcPr>
          <w:p w14:paraId="75FD872F" w14:textId="77777777" w:rsidR="002773D4" w:rsidRPr="00A22CCC" w:rsidRDefault="002773D4" w:rsidP="00C448EB">
            <w:pPr>
              <w:pStyle w:val="Nincstrkz"/>
              <w:jc w:val="center"/>
              <w:rPr>
                <w:rFonts w:cs="Times New Roman"/>
                <w:lang w:val="hu-HU"/>
              </w:rPr>
            </w:pPr>
            <w:r w:rsidRPr="00A22CCC">
              <w:rPr>
                <w:rFonts w:cs="Times New Roman"/>
                <w:lang w:val="hu-HU"/>
              </w:rPr>
              <w:t>90,8 (11,70)</w:t>
            </w:r>
          </w:p>
        </w:tc>
        <w:tc>
          <w:tcPr>
            <w:tcW w:w="1275" w:type="dxa"/>
            <w:tcBorders>
              <w:top w:val="nil"/>
              <w:bottom w:val="nil"/>
            </w:tcBorders>
          </w:tcPr>
          <w:p w14:paraId="1A37FD41" w14:textId="77777777" w:rsidR="002773D4" w:rsidRPr="00A22CCC" w:rsidRDefault="002773D4" w:rsidP="00C448EB">
            <w:pPr>
              <w:pStyle w:val="Nincstrkz"/>
              <w:jc w:val="center"/>
              <w:rPr>
                <w:rFonts w:cs="Times New Roman"/>
                <w:lang w:val="hu-HU"/>
              </w:rPr>
            </w:pPr>
          </w:p>
        </w:tc>
      </w:tr>
      <w:tr w:rsidR="00EB761E" w:rsidRPr="00A22CCC" w14:paraId="2194B319" w14:textId="77777777" w:rsidTr="00A61E78">
        <w:trPr>
          <w:trHeight w:val="230"/>
        </w:trPr>
        <w:tc>
          <w:tcPr>
            <w:tcW w:w="2552" w:type="dxa"/>
            <w:tcBorders>
              <w:top w:val="nil"/>
              <w:bottom w:val="nil"/>
            </w:tcBorders>
          </w:tcPr>
          <w:p w14:paraId="766E2E02" w14:textId="77777777" w:rsidR="002773D4" w:rsidRPr="00A22CCC" w:rsidRDefault="002773D4" w:rsidP="00C448EB">
            <w:pPr>
              <w:pStyle w:val="Nincstrkz"/>
              <w:ind w:left="142"/>
              <w:rPr>
                <w:rFonts w:cs="Times New Roman"/>
                <w:lang w:val="hu-HU"/>
              </w:rPr>
            </w:pPr>
            <w:r w:rsidRPr="00A22CCC">
              <w:rPr>
                <w:rFonts w:cs="Times New Roman"/>
                <w:lang w:val="hu-HU"/>
              </w:rPr>
              <w:t>Átlagos változás (SD)</w:t>
            </w:r>
          </w:p>
        </w:tc>
        <w:tc>
          <w:tcPr>
            <w:tcW w:w="1276" w:type="dxa"/>
            <w:tcBorders>
              <w:top w:val="nil"/>
              <w:bottom w:val="nil"/>
            </w:tcBorders>
          </w:tcPr>
          <w:p w14:paraId="7BE7E926" w14:textId="77777777" w:rsidR="002773D4" w:rsidRPr="00A22CCC" w:rsidRDefault="002773D4" w:rsidP="00C448EB">
            <w:pPr>
              <w:pStyle w:val="Nincstrkz"/>
              <w:jc w:val="center"/>
              <w:rPr>
                <w:rFonts w:cs="Times New Roman"/>
                <w:lang w:val="hu-HU"/>
              </w:rPr>
            </w:pPr>
            <w:r w:rsidRPr="00A22CCC">
              <w:rPr>
                <w:rFonts w:cs="Times New Roman"/>
                <w:lang w:val="hu-HU"/>
              </w:rPr>
              <w:t>-7,0 (20,07)</w:t>
            </w:r>
          </w:p>
        </w:tc>
        <w:tc>
          <w:tcPr>
            <w:tcW w:w="1275" w:type="dxa"/>
            <w:tcBorders>
              <w:top w:val="nil"/>
              <w:bottom w:val="nil"/>
            </w:tcBorders>
          </w:tcPr>
          <w:p w14:paraId="0AE862B3" w14:textId="77777777" w:rsidR="002773D4" w:rsidRPr="00A22CCC" w:rsidRDefault="002773D4" w:rsidP="00C448EB">
            <w:pPr>
              <w:pStyle w:val="Nincstrkz"/>
              <w:jc w:val="center"/>
              <w:rPr>
                <w:rFonts w:cs="Times New Roman"/>
                <w:lang w:val="hu-HU"/>
              </w:rPr>
            </w:pPr>
            <w:r w:rsidRPr="00A22CCC">
              <w:rPr>
                <w:rFonts w:cs="Times New Roman"/>
                <w:lang w:val="hu-HU"/>
              </w:rPr>
              <w:t>-13,6 (21,45)</w:t>
            </w:r>
          </w:p>
        </w:tc>
        <w:tc>
          <w:tcPr>
            <w:tcW w:w="1276" w:type="dxa"/>
            <w:tcBorders>
              <w:top w:val="nil"/>
              <w:bottom w:val="nil"/>
            </w:tcBorders>
          </w:tcPr>
          <w:p w14:paraId="101F254D" w14:textId="77777777" w:rsidR="002773D4" w:rsidRPr="00A22CCC" w:rsidRDefault="002773D4" w:rsidP="00C448EB">
            <w:pPr>
              <w:pStyle w:val="Nincstrkz"/>
              <w:jc w:val="center"/>
              <w:rPr>
                <w:rFonts w:cs="Times New Roman"/>
                <w:lang w:val="hu-HU"/>
              </w:rPr>
            </w:pPr>
            <w:r w:rsidRPr="00A22CCC">
              <w:rPr>
                <w:rFonts w:cs="Times New Roman"/>
                <w:lang w:val="hu-HU"/>
              </w:rPr>
              <w:t>-13,2 (20,14)</w:t>
            </w:r>
          </w:p>
        </w:tc>
        <w:tc>
          <w:tcPr>
            <w:tcW w:w="1418" w:type="dxa"/>
            <w:tcBorders>
              <w:top w:val="nil"/>
              <w:bottom w:val="nil"/>
            </w:tcBorders>
          </w:tcPr>
          <w:p w14:paraId="15E6BE43" w14:textId="77777777" w:rsidR="002773D4" w:rsidRPr="00A22CCC" w:rsidRDefault="002773D4" w:rsidP="00C448EB">
            <w:pPr>
              <w:pStyle w:val="Nincstrkz"/>
              <w:jc w:val="center"/>
              <w:rPr>
                <w:rFonts w:cs="Times New Roman"/>
                <w:lang w:val="hu-HU"/>
              </w:rPr>
            </w:pPr>
            <w:r w:rsidRPr="00A22CCC">
              <w:rPr>
                <w:rFonts w:cs="Times New Roman"/>
                <w:lang w:val="hu-HU"/>
              </w:rPr>
              <w:t>-16,1 (20,36)</w:t>
            </w:r>
          </w:p>
        </w:tc>
        <w:tc>
          <w:tcPr>
            <w:tcW w:w="1275" w:type="dxa"/>
            <w:tcBorders>
              <w:top w:val="nil"/>
              <w:bottom w:val="nil"/>
            </w:tcBorders>
          </w:tcPr>
          <w:p w14:paraId="501DC829" w14:textId="77777777" w:rsidR="002773D4" w:rsidRPr="00A22CCC" w:rsidRDefault="002773D4" w:rsidP="00C448EB">
            <w:pPr>
              <w:pStyle w:val="Nincstrkz"/>
              <w:jc w:val="center"/>
              <w:rPr>
                <w:rFonts w:cs="Times New Roman"/>
                <w:lang w:val="hu-HU"/>
              </w:rPr>
            </w:pPr>
            <w:r w:rsidRPr="00A22CCC">
              <w:rPr>
                <w:rFonts w:cs="Times New Roman"/>
                <w:lang w:val="hu-HU"/>
              </w:rPr>
              <w:t>--</w:t>
            </w:r>
          </w:p>
        </w:tc>
      </w:tr>
      <w:tr w:rsidR="00EB761E" w:rsidRPr="00A22CCC" w14:paraId="55B33302" w14:textId="77777777" w:rsidTr="00A61E78">
        <w:trPr>
          <w:trHeight w:val="455"/>
        </w:trPr>
        <w:tc>
          <w:tcPr>
            <w:tcW w:w="2552" w:type="dxa"/>
            <w:tcBorders>
              <w:top w:val="nil"/>
            </w:tcBorders>
          </w:tcPr>
          <w:p w14:paraId="60A796A1" w14:textId="77777777" w:rsidR="002773D4" w:rsidRPr="00A22CCC" w:rsidRDefault="002773D4" w:rsidP="00C448EB">
            <w:pPr>
              <w:pStyle w:val="Nincstrkz"/>
              <w:ind w:left="142"/>
              <w:rPr>
                <w:rFonts w:cs="Times New Roman"/>
                <w:lang w:val="hu-HU"/>
              </w:rPr>
            </w:pPr>
            <w:r w:rsidRPr="00A22CCC">
              <w:rPr>
                <w:rFonts w:cs="Times New Roman"/>
                <w:lang w:val="hu-HU"/>
              </w:rPr>
              <w:t>p-érték (vs. placebo)</w:t>
            </w:r>
          </w:p>
        </w:tc>
        <w:tc>
          <w:tcPr>
            <w:tcW w:w="1276" w:type="dxa"/>
            <w:tcBorders>
              <w:top w:val="nil"/>
            </w:tcBorders>
          </w:tcPr>
          <w:p w14:paraId="184A8272" w14:textId="77777777" w:rsidR="002773D4" w:rsidRPr="00A22CCC" w:rsidRDefault="002773D4" w:rsidP="00C448EB">
            <w:pPr>
              <w:pStyle w:val="Nincstrkz"/>
              <w:jc w:val="center"/>
              <w:rPr>
                <w:rFonts w:cs="Times New Roman"/>
                <w:lang w:val="hu-HU"/>
              </w:rPr>
            </w:pPr>
            <w:r w:rsidRPr="00A22CCC">
              <w:rPr>
                <w:rFonts w:cs="Times New Roman"/>
                <w:lang w:val="hu-HU"/>
              </w:rPr>
              <w:t>--</w:t>
            </w:r>
          </w:p>
        </w:tc>
        <w:tc>
          <w:tcPr>
            <w:tcW w:w="1275" w:type="dxa"/>
            <w:tcBorders>
              <w:top w:val="nil"/>
            </w:tcBorders>
          </w:tcPr>
          <w:p w14:paraId="7D7B0EBA" w14:textId="77777777" w:rsidR="002773D4" w:rsidRPr="00A22CCC" w:rsidRDefault="002773D4" w:rsidP="00C448EB">
            <w:pPr>
              <w:pStyle w:val="Nincstrkz"/>
              <w:jc w:val="center"/>
              <w:rPr>
                <w:rFonts w:cs="Times New Roman"/>
                <w:lang w:val="hu-HU"/>
              </w:rPr>
            </w:pPr>
            <w:r w:rsidRPr="00A22CCC">
              <w:rPr>
                <w:rFonts w:cs="Times New Roman"/>
                <w:lang w:val="hu-HU"/>
              </w:rPr>
              <w:t>0,015</w:t>
            </w:r>
          </w:p>
        </w:tc>
        <w:tc>
          <w:tcPr>
            <w:tcW w:w="1276" w:type="dxa"/>
            <w:tcBorders>
              <w:top w:val="nil"/>
            </w:tcBorders>
          </w:tcPr>
          <w:p w14:paraId="74F0E210" w14:textId="77777777" w:rsidR="002773D4" w:rsidRPr="00A22CCC" w:rsidRDefault="002773D4" w:rsidP="00C448EB">
            <w:pPr>
              <w:pStyle w:val="Nincstrkz"/>
              <w:jc w:val="center"/>
              <w:rPr>
                <w:rFonts w:cs="Times New Roman"/>
                <w:lang w:val="hu-HU"/>
              </w:rPr>
            </w:pPr>
            <w:r w:rsidRPr="00A22CCC">
              <w:rPr>
                <w:rFonts w:cs="Times New Roman"/>
                <w:lang w:val="hu-HU"/>
              </w:rPr>
              <w:t>0,017</w:t>
            </w:r>
          </w:p>
        </w:tc>
        <w:tc>
          <w:tcPr>
            <w:tcW w:w="1418" w:type="dxa"/>
            <w:tcBorders>
              <w:top w:val="nil"/>
            </w:tcBorders>
          </w:tcPr>
          <w:p w14:paraId="581D809D" w14:textId="77777777" w:rsidR="002773D4" w:rsidRPr="00A22CCC" w:rsidRDefault="002773D4" w:rsidP="00C448EB">
            <w:pPr>
              <w:pStyle w:val="Nincstrkz"/>
              <w:jc w:val="center"/>
              <w:rPr>
                <w:rFonts w:cs="Times New Roman"/>
                <w:lang w:val="hu-HU"/>
              </w:rPr>
            </w:pPr>
            <w:r w:rsidRPr="00A22CCC">
              <w:rPr>
                <w:rFonts w:cs="Times New Roman"/>
                <w:lang w:val="hu-HU"/>
              </w:rPr>
              <w:t>&lt; 0,001</w:t>
            </w:r>
          </w:p>
        </w:tc>
        <w:tc>
          <w:tcPr>
            <w:tcW w:w="1275" w:type="dxa"/>
            <w:tcBorders>
              <w:top w:val="nil"/>
            </w:tcBorders>
          </w:tcPr>
          <w:p w14:paraId="7EDBEA29" w14:textId="77777777" w:rsidR="002773D4" w:rsidRPr="00A22CCC" w:rsidRDefault="002773D4" w:rsidP="00C448EB">
            <w:pPr>
              <w:pStyle w:val="Nincstrkz"/>
              <w:jc w:val="center"/>
              <w:rPr>
                <w:rFonts w:cs="Times New Roman"/>
                <w:lang w:val="hu-HU"/>
              </w:rPr>
            </w:pPr>
          </w:p>
        </w:tc>
      </w:tr>
      <w:tr w:rsidR="00EB761E" w:rsidRPr="00A22CCC" w14:paraId="4D19008A" w14:textId="77777777" w:rsidTr="00A61E78">
        <w:trPr>
          <w:trHeight w:val="234"/>
        </w:trPr>
        <w:tc>
          <w:tcPr>
            <w:tcW w:w="2552" w:type="dxa"/>
            <w:tcBorders>
              <w:bottom w:val="nil"/>
            </w:tcBorders>
          </w:tcPr>
          <w:p w14:paraId="56B8C757" w14:textId="77777777" w:rsidR="002773D4" w:rsidRPr="00A22CCC" w:rsidRDefault="002773D4" w:rsidP="00602B41">
            <w:pPr>
              <w:pStyle w:val="Nincstrkz"/>
              <w:rPr>
                <w:rFonts w:cs="Times New Roman"/>
                <w:b/>
                <w:bCs/>
                <w:lang w:val="hu-HU"/>
              </w:rPr>
            </w:pPr>
            <w:r w:rsidRPr="00A22CCC">
              <w:rPr>
                <w:rFonts w:cs="Times New Roman"/>
                <w:b/>
                <w:bCs/>
                <w:lang w:val="hu-HU"/>
              </w:rPr>
              <w:t>R092670-SCH-201</w:t>
            </w:r>
          </w:p>
        </w:tc>
        <w:tc>
          <w:tcPr>
            <w:tcW w:w="1276" w:type="dxa"/>
            <w:tcBorders>
              <w:bottom w:val="nil"/>
            </w:tcBorders>
          </w:tcPr>
          <w:p w14:paraId="09C438DD" w14:textId="4AEB5269" w:rsidR="002773D4" w:rsidRPr="00A22CCC" w:rsidRDefault="002773D4" w:rsidP="00C448EB">
            <w:pPr>
              <w:pStyle w:val="Nincstrkz"/>
              <w:jc w:val="center"/>
              <w:rPr>
                <w:rFonts w:cs="Times New Roman"/>
                <w:lang w:val="hu-HU"/>
              </w:rPr>
            </w:pPr>
            <w:r w:rsidRPr="00A22CCC">
              <w:rPr>
                <w:rFonts w:cs="Times New Roman"/>
                <w:lang w:val="hu-HU"/>
              </w:rPr>
              <w:t>n</w:t>
            </w:r>
            <w:r w:rsidR="002C6D8A" w:rsidRPr="00A22CCC">
              <w:rPr>
                <w:rFonts w:cs="Times New Roman"/>
                <w:lang w:val="hu-HU"/>
              </w:rPr>
              <w:t> = </w:t>
            </w:r>
            <w:r w:rsidRPr="00A22CCC">
              <w:rPr>
                <w:rFonts w:cs="Times New Roman"/>
                <w:lang w:val="hu-HU"/>
              </w:rPr>
              <w:t>66</w:t>
            </w:r>
          </w:p>
        </w:tc>
        <w:tc>
          <w:tcPr>
            <w:tcW w:w="1275" w:type="dxa"/>
            <w:tcBorders>
              <w:bottom w:val="nil"/>
            </w:tcBorders>
          </w:tcPr>
          <w:p w14:paraId="47C62B1C" w14:textId="77777777" w:rsidR="002773D4" w:rsidRPr="00A22CCC" w:rsidRDefault="002773D4" w:rsidP="00C448EB">
            <w:pPr>
              <w:pStyle w:val="Nincstrkz"/>
              <w:jc w:val="center"/>
              <w:rPr>
                <w:rFonts w:cs="Times New Roman"/>
                <w:lang w:val="hu-HU"/>
              </w:rPr>
            </w:pPr>
          </w:p>
        </w:tc>
        <w:tc>
          <w:tcPr>
            <w:tcW w:w="1276" w:type="dxa"/>
            <w:tcBorders>
              <w:bottom w:val="nil"/>
            </w:tcBorders>
          </w:tcPr>
          <w:p w14:paraId="1870AD30" w14:textId="6D4E0BBF" w:rsidR="002773D4" w:rsidRPr="00A22CCC" w:rsidRDefault="002773D4" w:rsidP="00C448EB">
            <w:pPr>
              <w:pStyle w:val="Nincstrkz"/>
              <w:jc w:val="center"/>
              <w:rPr>
                <w:rFonts w:cs="Times New Roman"/>
                <w:lang w:val="hu-HU"/>
              </w:rPr>
            </w:pPr>
            <w:r w:rsidRPr="00A22CCC">
              <w:rPr>
                <w:rFonts w:cs="Times New Roman"/>
                <w:lang w:val="hu-HU"/>
              </w:rPr>
              <w:t>n</w:t>
            </w:r>
            <w:r w:rsidR="002C6D8A" w:rsidRPr="00A22CCC">
              <w:rPr>
                <w:rFonts w:cs="Times New Roman"/>
                <w:lang w:val="hu-HU"/>
              </w:rPr>
              <w:t> = </w:t>
            </w:r>
            <w:r w:rsidRPr="00A22CCC">
              <w:rPr>
                <w:rFonts w:cs="Times New Roman"/>
                <w:lang w:val="hu-HU"/>
              </w:rPr>
              <w:t>63</w:t>
            </w:r>
          </w:p>
        </w:tc>
        <w:tc>
          <w:tcPr>
            <w:tcW w:w="1418" w:type="dxa"/>
            <w:tcBorders>
              <w:bottom w:val="nil"/>
            </w:tcBorders>
          </w:tcPr>
          <w:p w14:paraId="35B0C003" w14:textId="47B5AD0E" w:rsidR="002773D4" w:rsidRPr="00A22CCC" w:rsidRDefault="002773D4" w:rsidP="00C448EB">
            <w:pPr>
              <w:pStyle w:val="Nincstrkz"/>
              <w:jc w:val="center"/>
              <w:rPr>
                <w:rFonts w:cs="Times New Roman"/>
                <w:lang w:val="hu-HU"/>
              </w:rPr>
            </w:pPr>
            <w:r w:rsidRPr="00A22CCC">
              <w:rPr>
                <w:rFonts w:cs="Times New Roman"/>
                <w:lang w:val="hu-HU"/>
              </w:rPr>
              <w:t>n</w:t>
            </w:r>
            <w:r w:rsidR="002C6D8A" w:rsidRPr="00A22CCC">
              <w:rPr>
                <w:rFonts w:cs="Times New Roman"/>
                <w:lang w:val="hu-HU"/>
              </w:rPr>
              <w:t> = </w:t>
            </w:r>
            <w:r w:rsidRPr="00A22CCC">
              <w:rPr>
                <w:rFonts w:cs="Times New Roman"/>
                <w:lang w:val="hu-HU"/>
              </w:rPr>
              <w:t>68</w:t>
            </w:r>
          </w:p>
        </w:tc>
        <w:tc>
          <w:tcPr>
            <w:tcW w:w="1275" w:type="dxa"/>
            <w:tcBorders>
              <w:bottom w:val="nil"/>
            </w:tcBorders>
          </w:tcPr>
          <w:p w14:paraId="58C3080F" w14:textId="77777777" w:rsidR="002773D4" w:rsidRPr="00A22CCC" w:rsidRDefault="002773D4" w:rsidP="00C448EB">
            <w:pPr>
              <w:pStyle w:val="Nincstrkz"/>
              <w:jc w:val="center"/>
              <w:rPr>
                <w:rFonts w:cs="Times New Roman"/>
                <w:lang w:val="hu-HU"/>
              </w:rPr>
            </w:pPr>
          </w:p>
        </w:tc>
      </w:tr>
      <w:tr w:rsidR="00EB761E" w:rsidRPr="00A22CCC" w14:paraId="7B5EFDB9" w14:textId="77777777" w:rsidTr="00A61E78">
        <w:trPr>
          <w:trHeight w:val="230"/>
        </w:trPr>
        <w:tc>
          <w:tcPr>
            <w:tcW w:w="2552" w:type="dxa"/>
            <w:tcBorders>
              <w:top w:val="nil"/>
              <w:bottom w:val="nil"/>
            </w:tcBorders>
          </w:tcPr>
          <w:p w14:paraId="533686D9" w14:textId="77777777" w:rsidR="002773D4" w:rsidRPr="00A22CCC" w:rsidRDefault="002773D4" w:rsidP="00C448EB">
            <w:pPr>
              <w:pStyle w:val="Nincstrkz"/>
              <w:ind w:left="142"/>
              <w:rPr>
                <w:rFonts w:cs="Times New Roman"/>
                <w:lang w:val="hu-HU"/>
              </w:rPr>
            </w:pPr>
            <w:r w:rsidRPr="00A22CCC">
              <w:rPr>
                <w:rFonts w:cs="Times New Roman"/>
                <w:lang w:val="hu-HU"/>
              </w:rPr>
              <w:t>Kiindulási átlagérték (SD)</w:t>
            </w:r>
          </w:p>
        </w:tc>
        <w:tc>
          <w:tcPr>
            <w:tcW w:w="1276" w:type="dxa"/>
            <w:tcBorders>
              <w:top w:val="nil"/>
              <w:bottom w:val="nil"/>
            </w:tcBorders>
          </w:tcPr>
          <w:p w14:paraId="6DE00F11" w14:textId="77777777" w:rsidR="002773D4" w:rsidRPr="00A22CCC" w:rsidRDefault="002773D4" w:rsidP="00C448EB">
            <w:pPr>
              <w:pStyle w:val="Nincstrkz"/>
              <w:jc w:val="center"/>
              <w:rPr>
                <w:rFonts w:cs="Times New Roman"/>
                <w:lang w:val="hu-HU"/>
              </w:rPr>
            </w:pPr>
            <w:r w:rsidRPr="00A22CCC">
              <w:rPr>
                <w:rFonts w:cs="Times New Roman"/>
                <w:lang w:val="hu-HU"/>
              </w:rPr>
              <w:t>87,8 (13,90)</w:t>
            </w:r>
          </w:p>
        </w:tc>
        <w:tc>
          <w:tcPr>
            <w:tcW w:w="1275" w:type="dxa"/>
            <w:tcBorders>
              <w:top w:val="nil"/>
              <w:bottom w:val="nil"/>
            </w:tcBorders>
          </w:tcPr>
          <w:p w14:paraId="47AEF005" w14:textId="77777777" w:rsidR="002773D4" w:rsidRPr="00A22CCC" w:rsidRDefault="002773D4" w:rsidP="00C448EB">
            <w:pPr>
              <w:pStyle w:val="Nincstrkz"/>
              <w:jc w:val="center"/>
              <w:rPr>
                <w:rFonts w:cs="Times New Roman"/>
                <w:lang w:val="hu-HU"/>
              </w:rPr>
            </w:pPr>
          </w:p>
        </w:tc>
        <w:tc>
          <w:tcPr>
            <w:tcW w:w="1276" w:type="dxa"/>
            <w:tcBorders>
              <w:top w:val="nil"/>
              <w:bottom w:val="nil"/>
            </w:tcBorders>
          </w:tcPr>
          <w:p w14:paraId="1D3AB893" w14:textId="77777777" w:rsidR="002773D4" w:rsidRPr="00A22CCC" w:rsidRDefault="002773D4" w:rsidP="00C448EB">
            <w:pPr>
              <w:pStyle w:val="Nincstrkz"/>
              <w:jc w:val="center"/>
              <w:rPr>
                <w:rFonts w:cs="Times New Roman"/>
                <w:lang w:val="hu-HU"/>
              </w:rPr>
            </w:pPr>
            <w:r w:rsidRPr="00A22CCC">
              <w:rPr>
                <w:rFonts w:cs="Times New Roman"/>
                <w:lang w:val="hu-HU"/>
              </w:rPr>
              <w:t>88,0 (12,39)</w:t>
            </w:r>
          </w:p>
        </w:tc>
        <w:tc>
          <w:tcPr>
            <w:tcW w:w="1418" w:type="dxa"/>
            <w:tcBorders>
              <w:top w:val="nil"/>
              <w:bottom w:val="nil"/>
            </w:tcBorders>
          </w:tcPr>
          <w:p w14:paraId="70C7A130" w14:textId="77777777" w:rsidR="002773D4" w:rsidRPr="00A22CCC" w:rsidRDefault="002773D4" w:rsidP="00C448EB">
            <w:pPr>
              <w:pStyle w:val="Nincstrkz"/>
              <w:jc w:val="center"/>
              <w:rPr>
                <w:rFonts w:cs="Times New Roman"/>
                <w:lang w:val="hu-HU"/>
              </w:rPr>
            </w:pPr>
            <w:r w:rsidRPr="00A22CCC">
              <w:rPr>
                <w:rFonts w:cs="Times New Roman"/>
                <w:lang w:val="hu-HU"/>
              </w:rPr>
              <w:t>85,2 (11,09)</w:t>
            </w:r>
          </w:p>
        </w:tc>
        <w:tc>
          <w:tcPr>
            <w:tcW w:w="1275" w:type="dxa"/>
            <w:tcBorders>
              <w:top w:val="nil"/>
              <w:bottom w:val="nil"/>
            </w:tcBorders>
          </w:tcPr>
          <w:p w14:paraId="357F9AB6" w14:textId="77777777" w:rsidR="002773D4" w:rsidRPr="00A22CCC" w:rsidRDefault="002773D4" w:rsidP="00C448EB">
            <w:pPr>
              <w:pStyle w:val="Nincstrkz"/>
              <w:jc w:val="center"/>
              <w:rPr>
                <w:rFonts w:cs="Times New Roman"/>
                <w:lang w:val="hu-HU"/>
              </w:rPr>
            </w:pPr>
          </w:p>
        </w:tc>
      </w:tr>
      <w:tr w:rsidR="00EB761E" w:rsidRPr="00A22CCC" w14:paraId="5C3EE057" w14:textId="77777777" w:rsidTr="00A61E78">
        <w:trPr>
          <w:trHeight w:val="229"/>
        </w:trPr>
        <w:tc>
          <w:tcPr>
            <w:tcW w:w="2552" w:type="dxa"/>
            <w:tcBorders>
              <w:top w:val="nil"/>
              <w:bottom w:val="nil"/>
            </w:tcBorders>
          </w:tcPr>
          <w:p w14:paraId="06389899" w14:textId="77777777" w:rsidR="002773D4" w:rsidRPr="00A22CCC" w:rsidRDefault="002773D4" w:rsidP="00C448EB">
            <w:pPr>
              <w:pStyle w:val="Nincstrkz"/>
              <w:ind w:left="142"/>
              <w:rPr>
                <w:rFonts w:cs="Times New Roman"/>
                <w:lang w:val="hu-HU"/>
              </w:rPr>
            </w:pPr>
            <w:r w:rsidRPr="00A22CCC">
              <w:rPr>
                <w:rFonts w:cs="Times New Roman"/>
                <w:lang w:val="hu-HU"/>
              </w:rPr>
              <w:t>Átlagos változás (SD)</w:t>
            </w:r>
          </w:p>
        </w:tc>
        <w:tc>
          <w:tcPr>
            <w:tcW w:w="1276" w:type="dxa"/>
            <w:tcBorders>
              <w:top w:val="nil"/>
              <w:bottom w:val="nil"/>
            </w:tcBorders>
          </w:tcPr>
          <w:p w14:paraId="4442D8C2" w14:textId="77777777" w:rsidR="002773D4" w:rsidRPr="00A22CCC" w:rsidRDefault="002773D4" w:rsidP="00C448EB">
            <w:pPr>
              <w:pStyle w:val="Nincstrkz"/>
              <w:jc w:val="center"/>
              <w:rPr>
                <w:rFonts w:cs="Times New Roman"/>
                <w:lang w:val="hu-HU"/>
              </w:rPr>
            </w:pPr>
            <w:r w:rsidRPr="00A22CCC">
              <w:rPr>
                <w:rFonts w:cs="Times New Roman"/>
                <w:lang w:val="hu-HU"/>
              </w:rPr>
              <w:t>6,2 (18,25)</w:t>
            </w:r>
          </w:p>
        </w:tc>
        <w:tc>
          <w:tcPr>
            <w:tcW w:w="1275" w:type="dxa"/>
            <w:tcBorders>
              <w:top w:val="nil"/>
              <w:bottom w:val="nil"/>
            </w:tcBorders>
          </w:tcPr>
          <w:p w14:paraId="538266A3" w14:textId="77777777" w:rsidR="002773D4" w:rsidRPr="00A22CCC" w:rsidRDefault="002773D4" w:rsidP="00C448EB">
            <w:pPr>
              <w:pStyle w:val="Nincstrkz"/>
              <w:jc w:val="center"/>
              <w:rPr>
                <w:rFonts w:cs="Times New Roman"/>
                <w:lang w:val="hu-HU"/>
              </w:rPr>
            </w:pPr>
            <w:r w:rsidRPr="00A22CCC">
              <w:rPr>
                <w:rFonts w:cs="Times New Roman"/>
                <w:lang w:val="hu-HU"/>
              </w:rPr>
              <w:t>--</w:t>
            </w:r>
          </w:p>
        </w:tc>
        <w:tc>
          <w:tcPr>
            <w:tcW w:w="1276" w:type="dxa"/>
            <w:tcBorders>
              <w:top w:val="nil"/>
              <w:bottom w:val="nil"/>
            </w:tcBorders>
          </w:tcPr>
          <w:p w14:paraId="4CA86517" w14:textId="77777777" w:rsidR="002773D4" w:rsidRPr="00A22CCC" w:rsidRDefault="002773D4" w:rsidP="00C448EB">
            <w:pPr>
              <w:pStyle w:val="Nincstrkz"/>
              <w:jc w:val="center"/>
              <w:rPr>
                <w:rFonts w:cs="Times New Roman"/>
                <w:lang w:val="hu-HU"/>
              </w:rPr>
            </w:pPr>
            <w:r w:rsidRPr="00A22CCC">
              <w:rPr>
                <w:rFonts w:cs="Times New Roman"/>
                <w:lang w:val="hu-HU"/>
              </w:rPr>
              <w:t>-5,2 (21,52)</w:t>
            </w:r>
          </w:p>
        </w:tc>
        <w:tc>
          <w:tcPr>
            <w:tcW w:w="1418" w:type="dxa"/>
            <w:tcBorders>
              <w:top w:val="nil"/>
              <w:bottom w:val="nil"/>
            </w:tcBorders>
          </w:tcPr>
          <w:p w14:paraId="733AF014" w14:textId="77777777" w:rsidR="002773D4" w:rsidRPr="00A22CCC" w:rsidRDefault="002773D4" w:rsidP="00C448EB">
            <w:pPr>
              <w:pStyle w:val="Nincstrkz"/>
              <w:jc w:val="center"/>
              <w:rPr>
                <w:rFonts w:cs="Times New Roman"/>
                <w:lang w:val="hu-HU"/>
              </w:rPr>
            </w:pPr>
            <w:r w:rsidRPr="00A22CCC">
              <w:rPr>
                <w:rFonts w:cs="Times New Roman"/>
                <w:lang w:val="hu-HU"/>
              </w:rPr>
              <w:t>-7,8 (19,40)</w:t>
            </w:r>
          </w:p>
        </w:tc>
        <w:tc>
          <w:tcPr>
            <w:tcW w:w="1275" w:type="dxa"/>
            <w:tcBorders>
              <w:top w:val="nil"/>
              <w:bottom w:val="nil"/>
            </w:tcBorders>
          </w:tcPr>
          <w:p w14:paraId="37192F78" w14:textId="77777777" w:rsidR="002773D4" w:rsidRPr="00A22CCC" w:rsidRDefault="002773D4" w:rsidP="00C448EB">
            <w:pPr>
              <w:pStyle w:val="Nincstrkz"/>
              <w:jc w:val="center"/>
              <w:rPr>
                <w:rFonts w:cs="Times New Roman"/>
                <w:lang w:val="hu-HU"/>
              </w:rPr>
            </w:pPr>
            <w:r w:rsidRPr="00A22CCC">
              <w:rPr>
                <w:rFonts w:cs="Times New Roman"/>
                <w:lang w:val="hu-HU"/>
              </w:rPr>
              <w:t>--</w:t>
            </w:r>
          </w:p>
        </w:tc>
      </w:tr>
      <w:tr w:rsidR="00EB761E" w:rsidRPr="00A22CCC" w14:paraId="2F576330" w14:textId="77777777" w:rsidTr="00A61E78">
        <w:trPr>
          <w:trHeight w:val="454"/>
        </w:trPr>
        <w:tc>
          <w:tcPr>
            <w:tcW w:w="2552" w:type="dxa"/>
            <w:tcBorders>
              <w:top w:val="nil"/>
            </w:tcBorders>
          </w:tcPr>
          <w:p w14:paraId="733149F6" w14:textId="77777777" w:rsidR="002773D4" w:rsidRPr="00A22CCC" w:rsidRDefault="002773D4" w:rsidP="00C448EB">
            <w:pPr>
              <w:pStyle w:val="Nincstrkz"/>
              <w:ind w:left="142"/>
              <w:rPr>
                <w:rFonts w:cs="Times New Roman"/>
                <w:lang w:val="hu-HU"/>
              </w:rPr>
            </w:pPr>
            <w:r w:rsidRPr="00A22CCC">
              <w:rPr>
                <w:rFonts w:cs="Times New Roman"/>
                <w:lang w:val="hu-HU"/>
              </w:rPr>
              <w:t>p-érték (vs. placebo)</w:t>
            </w:r>
          </w:p>
        </w:tc>
        <w:tc>
          <w:tcPr>
            <w:tcW w:w="1276" w:type="dxa"/>
            <w:tcBorders>
              <w:top w:val="nil"/>
            </w:tcBorders>
          </w:tcPr>
          <w:p w14:paraId="44EF52D6" w14:textId="77777777" w:rsidR="002773D4" w:rsidRPr="00A22CCC" w:rsidRDefault="002773D4" w:rsidP="00C448EB">
            <w:pPr>
              <w:pStyle w:val="Nincstrkz"/>
              <w:jc w:val="center"/>
              <w:rPr>
                <w:rFonts w:cs="Times New Roman"/>
                <w:lang w:val="hu-HU"/>
              </w:rPr>
            </w:pPr>
            <w:r w:rsidRPr="00A22CCC">
              <w:rPr>
                <w:rFonts w:cs="Times New Roman"/>
                <w:lang w:val="hu-HU"/>
              </w:rPr>
              <w:t>--</w:t>
            </w:r>
          </w:p>
        </w:tc>
        <w:tc>
          <w:tcPr>
            <w:tcW w:w="1275" w:type="dxa"/>
            <w:tcBorders>
              <w:top w:val="nil"/>
            </w:tcBorders>
          </w:tcPr>
          <w:p w14:paraId="2C49A7F2" w14:textId="77777777" w:rsidR="002773D4" w:rsidRPr="00A22CCC" w:rsidRDefault="002773D4" w:rsidP="00C448EB">
            <w:pPr>
              <w:pStyle w:val="Nincstrkz"/>
              <w:jc w:val="center"/>
              <w:rPr>
                <w:rFonts w:cs="Times New Roman"/>
                <w:lang w:val="hu-HU"/>
              </w:rPr>
            </w:pPr>
          </w:p>
        </w:tc>
        <w:tc>
          <w:tcPr>
            <w:tcW w:w="1276" w:type="dxa"/>
            <w:tcBorders>
              <w:top w:val="nil"/>
            </w:tcBorders>
          </w:tcPr>
          <w:p w14:paraId="20BCBE57" w14:textId="77777777" w:rsidR="002773D4" w:rsidRPr="00A22CCC" w:rsidRDefault="002773D4" w:rsidP="00C448EB">
            <w:pPr>
              <w:pStyle w:val="Nincstrkz"/>
              <w:jc w:val="center"/>
              <w:rPr>
                <w:rFonts w:cs="Times New Roman"/>
                <w:lang w:val="hu-HU"/>
              </w:rPr>
            </w:pPr>
            <w:r w:rsidRPr="00A22CCC">
              <w:rPr>
                <w:rFonts w:cs="Times New Roman"/>
                <w:lang w:val="hu-HU"/>
              </w:rPr>
              <w:t>0,001</w:t>
            </w:r>
          </w:p>
        </w:tc>
        <w:tc>
          <w:tcPr>
            <w:tcW w:w="1418" w:type="dxa"/>
            <w:tcBorders>
              <w:top w:val="nil"/>
            </w:tcBorders>
          </w:tcPr>
          <w:p w14:paraId="03DED7C4" w14:textId="77777777" w:rsidR="002773D4" w:rsidRPr="00A22CCC" w:rsidRDefault="002773D4" w:rsidP="00C448EB">
            <w:pPr>
              <w:pStyle w:val="Nincstrkz"/>
              <w:jc w:val="center"/>
              <w:rPr>
                <w:rFonts w:cs="Times New Roman"/>
                <w:lang w:val="hu-HU"/>
              </w:rPr>
            </w:pPr>
            <w:r w:rsidRPr="00A22CCC">
              <w:rPr>
                <w:rFonts w:cs="Times New Roman"/>
                <w:lang w:val="hu-HU"/>
              </w:rPr>
              <w:t>&lt; 0,0001</w:t>
            </w:r>
          </w:p>
        </w:tc>
        <w:tc>
          <w:tcPr>
            <w:tcW w:w="1275" w:type="dxa"/>
            <w:tcBorders>
              <w:top w:val="nil"/>
            </w:tcBorders>
          </w:tcPr>
          <w:p w14:paraId="17082A9C" w14:textId="77777777" w:rsidR="002773D4" w:rsidRPr="00A22CCC" w:rsidRDefault="002773D4" w:rsidP="00C448EB">
            <w:pPr>
              <w:pStyle w:val="Nincstrkz"/>
              <w:jc w:val="center"/>
              <w:rPr>
                <w:rFonts w:cs="Times New Roman"/>
                <w:lang w:val="hu-HU"/>
              </w:rPr>
            </w:pPr>
          </w:p>
        </w:tc>
      </w:tr>
    </w:tbl>
    <w:p w14:paraId="4684EAF9" w14:textId="259891FA" w:rsidR="002773D4" w:rsidRPr="00ED0DC7" w:rsidRDefault="00A61E78" w:rsidP="00A61E78">
      <w:pPr>
        <w:pStyle w:val="Nincstrkz"/>
        <w:tabs>
          <w:tab w:val="left" w:pos="284"/>
        </w:tabs>
        <w:rPr>
          <w:rFonts w:cs="Times New Roman"/>
          <w:sz w:val="18"/>
          <w:szCs w:val="18"/>
        </w:rPr>
      </w:pPr>
      <w:r w:rsidRPr="00ED0DC7">
        <w:rPr>
          <w:rFonts w:cs="Times New Roman"/>
          <w:b/>
          <w:bCs/>
          <w:sz w:val="18"/>
          <w:szCs w:val="18"/>
        </w:rPr>
        <w:t>*</w:t>
      </w:r>
      <w:r w:rsidRPr="00ED0DC7">
        <w:rPr>
          <w:rFonts w:cs="Times New Roman"/>
          <w:b/>
          <w:bCs/>
          <w:sz w:val="18"/>
          <w:szCs w:val="18"/>
        </w:rPr>
        <w:tab/>
      </w:r>
      <w:r w:rsidR="002773D4" w:rsidRPr="00ED0DC7">
        <w:rPr>
          <w:rFonts w:cs="Times New Roman"/>
          <w:sz w:val="18"/>
          <w:szCs w:val="18"/>
        </w:rPr>
        <w:t>A</w:t>
      </w:r>
      <w:r w:rsidR="00846413">
        <w:rPr>
          <w:rFonts w:cs="Times New Roman"/>
          <w:sz w:val="18"/>
          <w:szCs w:val="18"/>
        </w:rPr>
        <w:t>z</w:t>
      </w:r>
      <w:r w:rsidR="002773D4" w:rsidRPr="00ED0DC7">
        <w:rPr>
          <w:rFonts w:cs="Times New Roman"/>
          <w:sz w:val="18"/>
          <w:szCs w:val="18"/>
        </w:rPr>
        <w:t xml:space="preserve"> R092670-PSY-3007 vizsgálatban az első napon a </w:t>
      </w:r>
      <w:r w:rsidRPr="00ED0DC7">
        <w:rPr>
          <w:rFonts w:cs="Times New Roman"/>
          <w:sz w:val="18"/>
          <w:szCs w:val="18"/>
        </w:rPr>
        <w:t>p</w:t>
      </w:r>
      <w:r w:rsidR="00602B41" w:rsidRPr="00ED0DC7">
        <w:rPr>
          <w:rFonts w:cs="Times New Roman"/>
          <w:sz w:val="18"/>
          <w:szCs w:val="18"/>
        </w:rPr>
        <w:t>aliperidon</w:t>
      </w:r>
      <w:r w:rsidRPr="00ED0DC7">
        <w:rPr>
          <w:rFonts w:cs="Times New Roman"/>
          <w:sz w:val="18"/>
          <w:szCs w:val="18"/>
        </w:rPr>
        <w:noBreakHyphen/>
      </w:r>
      <w:r w:rsidR="002773D4" w:rsidRPr="00ED0DC7">
        <w:rPr>
          <w:rFonts w:cs="Times New Roman"/>
          <w:sz w:val="18"/>
          <w:szCs w:val="18"/>
        </w:rPr>
        <w:t>kezelés minden résztvevője 150</w:t>
      </w:r>
      <w:r w:rsidR="00A658A8" w:rsidRPr="00ED0DC7">
        <w:rPr>
          <w:rFonts w:cs="Times New Roman"/>
          <w:sz w:val="18"/>
          <w:szCs w:val="18"/>
        </w:rPr>
        <w:t> mg</w:t>
      </w:r>
      <w:r w:rsidR="002773D4" w:rsidRPr="00ED0DC7">
        <w:rPr>
          <w:rFonts w:cs="Times New Roman"/>
          <w:sz w:val="18"/>
          <w:szCs w:val="18"/>
        </w:rPr>
        <w:t xml:space="preserve"> kezdő dózist kapott, majd ezt követően a megjelölt</w:t>
      </w:r>
      <w:r w:rsidR="002773D4" w:rsidRPr="00ED0DC7">
        <w:rPr>
          <w:rFonts w:cs="Times New Roman"/>
          <w:spacing w:val="-1"/>
          <w:sz w:val="18"/>
          <w:szCs w:val="18"/>
        </w:rPr>
        <w:t xml:space="preserve"> </w:t>
      </w:r>
      <w:r w:rsidR="002773D4" w:rsidRPr="00ED0DC7">
        <w:rPr>
          <w:rFonts w:cs="Times New Roman"/>
          <w:sz w:val="18"/>
          <w:szCs w:val="18"/>
        </w:rPr>
        <w:t>dózist.</w:t>
      </w:r>
    </w:p>
    <w:p w14:paraId="743737AF" w14:textId="3656B270" w:rsidR="002773D4" w:rsidRPr="00ED0DC7" w:rsidRDefault="002773D4" w:rsidP="00602B41">
      <w:pPr>
        <w:pStyle w:val="Nincstrkz"/>
        <w:rPr>
          <w:rFonts w:cs="Times New Roman"/>
          <w:sz w:val="18"/>
          <w:szCs w:val="18"/>
        </w:rPr>
      </w:pPr>
      <w:r w:rsidRPr="00ED0DC7">
        <w:rPr>
          <w:rFonts w:cs="Times New Roman"/>
          <w:sz w:val="18"/>
          <w:szCs w:val="18"/>
        </w:rPr>
        <w:t>Megjegyzés: A</w:t>
      </w:r>
      <w:r w:rsidR="00ED0DC7">
        <w:rPr>
          <w:rFonts w:cs="Times New Roman"/>
          <w:sz w:val="18"/>
          <w:szCs w:val="18"/>
        </w:rPr>
        <w:t xml:space="preserve"> </w:t>
      </w:r>
      <w:r w:rsidR="000E5A11" w:rsidRPr="00ED0DC7">
        <w:rPr>
          <w:rFonts w:cs="Times New Roman"/>
          <w:sz w:val="18"/>
          <w:szCs w:val="18"/>
        </w:rPr>
        <w:t>pont</w:t>
      </w:r>
      <w:r w:rsidRPr="00ED0DC7">
        <w:rPr>
          <w:rFonts w:cs="Times New Roman"/>
          <w:sz w:val="18"/>
          <w:szCs w:val="18"/>
        </w:rPr>
        <w:t>számok negatív változása javulásra utal.</w:t>
      </w:r>
    </w:p>
    <w:p w14:paraId="05601DA1" w14:textId="77777777" w:rsidR="002773D4" w:rsidRPr="00A22CCC" w:rsidRDefault="002773D4" w:rsidP="00602B41">
      <w:pPr>
        <w:pStyle w:val="Nincstrkz"/>
        <w:rPr>
          <w:rFonts w:cs="Times New Roman"/>
        </w:rPr>
      </w:pPr>
    </w:p>
    <w:p w14:paraId="535D5013" w14:textId="77777777" w:rsidR="002773D4" w:rsidRPr="00A22CCC" w:rsidRDefault="002773D4" w:rsidP="00602B41">
      <w:pPr>
        <w:pStyle w:val="Nincstrkz"/>
        <w:rPr>
          <w:rFonts w:cs="Times New Roman"/>
          <w:i/>
        </w:rPr>
      </w:pPr>
      <w:r w:rsidRPr="00A22CCC">
        <w:rPr>
          <w:rFonts w:cs="Times New Roman"/>
          <w:i/>
        </w:rPr>
        <w:t>A tünetkontroll fenntartása és a szkizofrénia relapszus késleltetése</w:t>
      </w:r>
    </w:p>
    <w:p w14:paraId="5D3D75C3" w14:textId="2179566F" w:rsidR="002773D4" w:rsidRPr="00A22CCC" w:rsidRDefault="002773D4" w:rsidP="00602B41">
      <w:pPr>
        <w:pStyle w:val="Nincstrkz"/>
        <w:rPr>
          <w:rFonts w:cs="Times New Roman"/>
        </w:rPr>
      </w:pPr>
      <w:r w:rsidRPr="00A22CCC">
        <w:rPr>
          <w:rFonts w:cs="Times New Roman"/>
        </w:rPr>
        <w:t xml:space="preserve">A </w:t>
      </w:r>
      <w:r w:rsidR="00ED0DC7">
        <w:rPr>
          <w:rFonts w:cs="Times New Roman"/>
        </w:rPr>
        <w:t>p</w:t>
      </w:r>
      <w:r w:rsidR="00602B41" w:rsidRPr="00A22CCC">
        <w:rPr>
          <w:rFonts w:cs="Times New Roman"/>
        </w:rPr>
        <w:t xml:space="preserve">aliperidon </w:t>
      </w:r>
      <w:r w:rsidRPr="00A22CCC">
        <w:rPr>
          <w:rFonts w:cs="Times New Roman"/>
        </w:rPr>
        <w:t>hatásosságát szkizofréniában a tünetkontroll fenntartására és a relapszus késleltetésére egy hosszan tartó, kettősvak, placebokontrollos, flexibilis dózisú vizsgálatban állapították meg, amelyben 849, nem időskorú, a szkizofrénia DSM</w:t>
      </w:r>
      <w:r w:rsidR="00A61E78" w:rsidRPr="00A22CCC">
        <w:rPr>
          <w:rFonts w:cs="Times New Roman"/>
        </w:rPr>
        <w:noBreakHyphen/>
      </w:r>
      <w:r w:rsidRPr="00A22CCC">
        <w:rPr>
          <w:rFonts w:cs="Times New Roman"/>
        </w:rPr>
        <w:t>IV kritériumainak megfelelő felnőtt vett részt. Ez a vizsgálat egy 33</w:t>
      </w:r>
      <w:r w:rsidR="00A61E78" w:rsidRPr="00A22CCC">
        <w:rPr>
          <w:rFonts w:cs="Times New Roman"/>
        </w:rPr>
        <w:t> </w:t>
      </w:r>
      <w:r w:rsidRPr="00A22CCC">
        <w:rPr>
          <w:rFonts w:cs="Times New Roman"/>
        </w:rPr>
        <w:t>hetes nyílt, akut kezelést és stabilizációs fázist, egy randomizált, kettős</w:t>
      </w:r>
      <w:r w:rsidR="00846413">
        <w:rPr>
          <w:rFonts w:cs="Times New Roman"/>
        </w:rPr>
        <w:t xml:space="preserve"> </w:t>
      </w:r>
      <w:r w:rsidRPr="00A22CCC">
        <w:rPr>
          <w:rFonts w:cs="Times New Roman"/>
        </w:rPr>
        <w:t>vak, placebo</w:t>
      </w:r>
      <w:r w:rsidR="00A61E78" w:rsidRPr="00A22CCC">
        <w:rPr>
          <w:rFonts w:cs="Times New Roman"/>
        </w:rPr>
        <w:t>k</w:t>
      </w:r>
      <w:r w:rsidRPr="00A22CCC">
        <w:rPr>
          <w:rFonts w:cs="Times New Roman"/>
        </w:rPr>
        <w:t>ontrollos, a relapszus megfigyelésére szolgáló fázist és egy 52</w:t>
      </w:r>
      <w:r w:rsidR="00A61E78" w:rsidRPr="00A22CCC">
        <w:rPr>
          <w:rFonts w:cs="Times New Roman"/>
        </w:rPr>
        <w:t> </w:t>
      </w:r>
      <w:r w:rsidRPr="00A22CCC">
        <w:rPr>
          <w:rFonts w:cs="Times New Roman"/>
        </w:rPr>
        <w:t xml:space="preserve">hetes, nyílt, kiterjesztett időszakot foglalt magába. Ebben a vizsgálatban a </w:t>
      </w:r>
      <w:r w:rsidR="00A61E78" w:rsidRPr="00A22CCC">
        <w:rPr>
          <w:rFonts w:cs="Times New Roman"/>
        </w:rPr>
        <w:t>p</w:t>
      </w:r>
      <w:r w:rsidR="00602B41" w:rsidRPr="00A22CCC">
        <w:rPr>
          <w:rFonts w:cs="Times New Roman"/>
        </w:rPr>
        <w:t xml:space="preserve">aliperidon </w:t>
      </w:r>
      <w:r w:rsidRPr="00A22CCC">
        <w:rPr>
          <w:rFonts w:cs="Times New Roman"/>
        </w:rPr>
        <w:t xml:space="preserve">havonta alkalmazott dózisai 25, 50, 75 </w:t>
      </w:r>
      <w:r w:rsidRPr="00A22CCC">
        <w:rPr>
          <w:rFonts w:cs="Times New Roman"/>
        </w:rPr>
        <w:lastRenderedPageBreak/>
        <w:t>és 100</w:t>
      </w:r>
      <w:r w:rsidR="00A658A8" w:rsidRPr="00A22CCC">
        <w:rPr>
          <w:rFonts w:cs="Times New Roman"/>
        </w:rPr>
        <w:t> mg</w:t>
      </w:r>
      <w:r w:rsidRPr="00A22CCC">
        <w:rPr>
          <w:rFonts w:cs="Times New Roman"/>
        </w:rPr>
        <w:t xml:space="preserve"> voltak, a 75</w:t>
      </w:r>
      <w:r w:rsidR="00A658A8" w:rsidRPr="00A22CCC">
        <w:rPr>
          <w:rFonts w:cs="Times New Roman"/>
        </w:rPr>
        <w:t> mg</w:t>
      </w:r>
      <w:r w:rsidR="00A61E78" w:rsidRPr="00A22CCC">
        <w:rPr>
          <w:rFonts w:cs="Times New Roman"/>
        </w:rPr>
        <w:noBreakHyphen/>
      </w:r>
      <w:r w:rsidRPr="00A22CCC">
        <w:rPr>
          <w:rFonts w:cs="Times New Roman"/>
        </w:rPr>
        <w:t>os dózist csak az</w:t>
      </w:r>
      <w:r w:rsidR="00A61E78" w:rsidRPr="00A22CCC">
        <w:rPr>
          <w:rFonts w:cs="Times New Roman"/>
        </w:rPr>
        <w:t xml:space="preserve"> </w:t>
      </w:r>
      <w:r w:rsidRPr="00A22CCC">
        <w:rPr>
          <w:rFonts w:cs="Times New Roman"/>
        </w:rPr>
        <w:t>52</w:t>
      </w:r>
      <w:r w:rsidR="00A61E78" w:rsidRPr="00A22CCC">
        <w:rPr>
          <w:rFonts w:cs="Times New Roman"/>
        </w:rPr>
        <w:t> </w:t>
      </w:r>
      <w:r w:rsidRPr="00A22CCC">
        <w:rPr>
          <w:rFonts w:cs="Times New Roman"/>
        </w:rPr>
        <w:t xml:space="preserve">hetes nyílt kiterjesztett időszak során engedélyezték. A betegek a 9-hetes átmeneti időszak során kezdetben változó </w:t>
      </w:r>
      <w:r w:rsidR="00ED0DC7">
        <w:rPr>
          <w:rFonts w:cs="Times New Roman"/>
        </w:rPr>
        <w:t>p</w:t>
      </w:r>
      <w:r w:rsidR="00602B41" w:rsidRPr="00A22CCC">
        <w:rPr>
          <w:rFonts w:cs="Times New Roman"/>
        </w:rPr>
        <w:t xml:space="preserve">aliperidon </w:t>
      </w:r>
      <w:r w:rsidRPr="00A22CCC">
        <w:rPr>
          <w:rFonts w:cs="Times New Roman"/>
        </w:rPr>
        <w:t>dózisokat (25</w:t>
      </w:r>
      <w:r w:rsidR="00030847">
        <w:rPr>
          <w:rFonts w:cs="Times New Roman"/>
        </w:rPr>
        <w:noBreakHyphen/>
      </w:r>
      <w:r w:rsidRPr="00A22CCC">
        <w:rPr>
          <w:rFonts w:cs="Times New Roman"/>
        </w:rPr>
        <w:t>100</w:t>
      </w:r>
      <w:r w:rsidR="00A658A8" w:rsidRPr="00A22CCC">
        <w:rPr>
          <w:rFonts w:cs="Times New Roman"/>
        </w:rPr>
        <w:t> mg</w:t>
      </w:r>
      <w:r w:rsidRPr="00A22CCC">
        <w:rPr>
          <w:rFonts w:cs="Times New Roman"/>
        </w:rPr>
        <w:t>) kaptak, ezt követte egy 24-hetes fenntartó időszak, amikor a betegeknek ≤</w:t>
      </w:r>
      <w:r w:rsidR="00ED0DC7">
        <w:rPr>
          <w:rFonts w:cs="Times New Roman"/>
        </w:rPr>
        <w:t> </w:t>
      </w:r>
      <w:r w:rsidRPr="00A22CCC">
        <w:rPr>
          <w:rFonts w:cs="Times New Roman"/>
        </w:rPr>
        <w:t>75 PANSS</w:t>
      </w:r>
      <w:r w:rsidR="00ED0DC7">
        <w:rPr>
          <w:rFonts w:cs="Times New Roman"/>
        </w:rPr>
        <w:noBreakHyphen/>
      </w:r>
      <w:r w:rsidRPr="00A22CCC">
        <w:rPr>
          <w:rFonts w:cs="Times New Roman"/>
        </w:rPr>
        <w:t>értéket kellett elérniük.</w:t>
      </w:r>
      <w:r w:rsidR="00ED0DC7">
        <w:rPr>
          <w:rFonts w:cs="Times New Roman"/>
        </w:rPr>
        <w:t xml:space="preserve"> </w:t>
      </w:r>
      <w:r w:rsidRPr="00A22CCC">
        <w:rPr>
          <w:rFonts w:cs="Times New Roman"/>
        </w:rPr>
        <w:t>Dózisváltoztatást csak a fenntartó időszak első 12</w:t>
      </w:r>
      <w:r w:rsidR="00ED0DC7">
        <w:rPr>
          <w:rFonts w:cs="Times New Roman"/>
        </w:rPr>
        <w:t> </w:t>
      </w:r>
      <w:r w:rsidRPr="00A22CCC">
        <w:rPr>
          <w:rFonts w:cs="Times New Roman"/>
        </w:rPr>
        <w:t>hetében engedélyeztek. A stabilizált 410</w:t>
      </w:r>
      <w:r w:rsidR="00ED0DC7">
        <w:rPr>
          <w:rFonts w:cs="Times New Roman"/>
        </w:rPr>
        <w:t> </w:t>
      </w:r>
      <w:r w:rsidRPr="00A22CCC">
        <w:rPr>
          <w:rFonts w:cs="Times New Roman"/>
        </w:rPr>
        <w:t xml:space="preserve">beteget randomizáltak vagy </w:t>
      </w:r>
      <w:r w:rsidR="00ED0DC7">
        <w:rPr>
          <w:rFonts w:cs="Times New Roman"/>
        </w:rPr>
        <w:t>p</w:t>
      </w:r>
      <w:r w:rsidR="00602B41" w:rsidRPr="00A22CCC">
        <w:rPr>
          <w:rFonts w:cs="Times New Roman"/>
        </w:rPr>
        <w:t>aliperidon</w:t>
      </w:r>
      <w:r w:rsidRPr="00A22CCC">
        <w:rPr>
          <w:rFonts w:cs="Times New Roman"/>
        </w:rPr>
        <w:t>ra (átlagos időtartam 171 nap</w:t>
      </w:r>
      <w:r w:rsidR="00A61E78" w:rsidRPr="00A22CCC">
        <w:rPr>
          <w:rFonts w:cs="Times New Roman"/>
        </w:rPr>
        <w:t xml:space="preserve"> </w:t>
      </w:r>
      <w:r w:rsidRPr="00A22CCC">
        <w:rPr>
          <w:rFonts w:cs="Times New Roman"/>
        </w:rPr>
        <w:t xml:space="preserve">[1-407 napos tartomány]) vagy placebóra (átlagos időtartam 105 nap [8-441 napos tartomány]), amíg a változtatható hosszúságú, kettős vak fázisban a szkizofréniás tünetek hanyatlását nem tapasztalták. A vizsgálatot hatásossági okokból korán megszakították, mivel a </w:t>
      </w:r>
      <w:r w:rsidR="00030847">
        <w:rPr>
          <w:rFonts w:cs="Times New Roman"/>
        </w:rPr>
        <w:t>p</w:t>
      </w:r>
      <w:r w:rsidR="00602B41" w:rsidRPr="00A22CCC">
        <w:rPr>
          <w:rFonts w:cs="Times New Roman"/>
        </w:rPr>
        <w:t>aliperidon</w:t>
      </w:r>
      <w:r w:rsidR="00030847">
        <w:rPr>
          <w:rFonts w:cs="Times New Roman"/>
        </w:rPr>
        <w:t>n</w:t>
      </w:r>
      <w:r w:rsidRPr="00A22CCC">
        <w:rPr>
          <w:rFonts w:cs="Times New Roman"/>
        </w:rPr>
        <w:t>al kezelt betegeknél jelentősen hosszabb volt a relapszus eléréséhez szükséges idő</w:t>
      </w:r>
      <w:r w:rsidR="00A61E78" w:rsidRPr="00A22CCC">
        <w:rPr>
          <w:rFonts w:cs="Times New Roman"/>
        </w:rPr>
        <w:t xml:space="preserve"> </w:t>
      </w:r>
      <w:r w:rsidRPr="00A22CCC">
        <w:rPr>
          <w:rFonts w:cs="Times New Roman"/>
        </w:rPr>
        <w:t>(p &lt;</w:t>
      </w:r>
      <w:r w:rsidR="00030847">
        <w:rPr>
          <w:rFonts w:cs="Times New Roman"/>
        </w:rPr>
        <w:t> </w:t>
      </w:r>
      <w:r w:rsidRPr="00A22CCC">
        <w:rPr>
          <w:rFonts w:cs="Times New Roman"/>
        </w:rPr>
        <w:t>0,0001, 1. ábra), mint a placebóval kezelteknél (</w:t>
      </w:r>
      <w:r w:rsidR="00030847">
        <w:rPr>
          <w:rFonts w:cs="Times New Roman"/>
        </w:rPr>
        <w:t>relatív hazárd</w:t>
      </w:r>
      <w:r w:rsidR="002C6D8A" w:rsidRPr="00A22CCC">
        <w:rPr>
          <w:rFonts w:cs="Times New Roman"/>
        </w:rPr>
        <w:t> = </w:t>
      </w:r>
      <w:r w:rsidRPr="00A22CCC">
        <w:rPr>
          <w:rFonts w:cs="Times New Roman"/>
        </w:rPr>
        <w:t>4,32; 95%</w:t>
      </w:r>
      <w:r w:rsidR="00030847">
        <w:rPr>
          <w:rFonts w:cs="Times New Roman"/>
        </w:rPr>
        <w:noBreakHyphen/>
      </w:r>
      <w:r w:rsidRPr="00A22CCC">
        <w:rPr>
          <w:rFonts w:cs="Times New Roman"/>
        </w:rPr>
        <w:t>os CI: 2,4</w:t>
      </w:r>
      <w:r w:rsidR="00846413">
        <w:rPr>
          <w:rFonts w:cs="Times New Roman"/>
        </w:rPr>
        <w:t>–</w:t>
      </w:r>
      <w:r w:rsidRPr="00A22CCC">
        <w:rPr>
          <w:rFonts w:cs="Times New Roman"/>
        </w:rPr>
        <w:t>7,7).</w:t>
      </w:r>
    </w:p>
    <w:p w14:paraId="02644AE1" w14:textId="5C994BB7" w:rsidR="00A61E78" w:rsidRPr="00A22CCC" w:rsidRDefault="00A61E78" w:rsidP="00602B41">
      <w:pPr>
        <w:pStyle w:val="Nincstrkz"/>
        <w:rPr>
          <w:rFonts w:cs="Times New Roman"/>
        </w:rPr>
      </w:pPr>
    </w:p>
    <w:p w14:paraId="7FFA8B3D" w14:textId="6C70D794" w:rsidR="00A61E78" w:rsidRPr="00A22CCC" w:rsidRDefault="00A61E78" w:rsidP="00602B41">
      <w:pPr>
        <w:pStyle w:val="Nincstrkz"/>
        <w:rPr>
          <w:rFonts w:cs="Times New Roman"/>
        </w:rPr>
      </w:pPr>
      <w:r w:rsidRPr="00A22CCC">
        <w:rPr>
          <w:rFonts w:cs="Times New Roman"/>
          <w:noProof/>
          <w:lang w:eastAsia="hu-HU"/>
        </w:rPr>
        <w:drawing>
          <wp:inline distT="0" distB="0" distL="0" distR="0" wp14:anchorId="375A377A" wp14:editId="25028339">
            <wp:extent cx="5756910" cy="4352290"/>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910" cy="4352290"/>
                    </a:xfrm>
                    <a:prstGeom prst="rect">
                      <a:avLst/>
                    </a:prstGeom>
                    <a:noFill/>
                    <a:ln>
                      <a:noFill/>
                    </a:ln>
                  </pic:spPr>
                </pic:pic>
              </a:graphicData>
            </a:graphic>
          </wp:inline>
        </w:drawing>
      </w:r>
    </w:p>
    <w:p w14:paraId="634FE9EA" w14:textId="61B6610F" w:rsidR="00A61E78" w:rsidRPr="00A22CCC" w:rsidRDefault="00752B6F" w:rsidP="00752B6F">
      <w:pPr>
        <w:pStyle w:val="Nincstrkz"/>
        <w:jc w:val="center"/>
        <w:rPr>
          <w:rFonts w:cs="Times New Roman"/>
        </w:rPr>
      </w:pPr>
      <w:r w:rsidRPr="00A22CCC">
        <w:rPr>
          <w:rFonts w:cs="Times New Roman"/>
        </w:rPr>
        <w:t>A randomizáció óta eltelt napok száma</w:t>
      </w:r>
    </w:p>
    <w:p w14:paraId="2F6CCC54" w14:textId="77777777" w:rsidR="003F4317" w:rsidRPr="00A22CCC" w:rsidRDefault="003F4317" w:rsidP="00602B41">
      <w:pPr>
        <w:pStyle w:val="Nincstrkz"/>
        <w:rPr>
          <w:rFonts w:cs="Times New Roman"/>
        </w:rPr>
      </w:pPr>
    </w:p>
    <w:p w14:paraId="6AE5C90A" w14:textId="1A22C746" w:rsidR="00A61E78" w:rsidRPr="00A22CCC" w:rsidRDefault="003F4317" w:rsidP="00602B41">
      <w:pPr>
        <w:pStyle w:val="Nincstrkz"/>
        <w:rPr>
          <w:rFonts w:cs="Times New Roman"/>
        </w:rPr>
      </w:pPr>
      <w:r w:rsidRPr="00A22CCC">
        <w:rPr>
          <w:rFonts w:cs="Times New Roman"/>
        </w:rPr>
        <w:t>Estimated percent of subject without relapse</w:t>
      </w:r>
      <w:r w:rsidR="003048AB" w:rsidRPr="00A22CCC">
        <w:rPr>
          <w:rFonts w:cs="Times New Roman"/>
        </w:rPr>
        <w:t> </w:t>
      </w:r>
      <w:r w:rsidRPr="00A22CCC">
        <w:rPr>
          <w:rFonts w:cs="Times New Roman"/>
        </w:rPr>
        <w:t>=</w:t>
      </w:r>
      <w:r w:rsidR="003048AB" w:rsidRPr="00A22CCC">
        <w:rPr>
          <w:rFonts w:cs="Times New Roman"/>
        </w:rPr>
        <w:t> </w:t>
      </w:r>
      <w:r w:rsidRPr="00A22CCC">
        <w:rPr>
          <w:rFonts w:cs="Times New Roman"/>
        </w:rPr>
        <w:t>a relapszust nem mutató alanyok becsült száma, Paliperidone injection</w:t>
      </w:r>
      <w:r w:rsidR="003048AB" w:rsidRPr="00A22CCC">
        <w:rPr>
          <w:rFonts w:cs="Times New Roman"/>
        </w:rPr>
        <w:t> </w:t>
      </w:r>
      <w:r w:rsidRPr="00A22CCC">
        <w:rPr>
          <w:rFonts w:cs="Times New Roman"/>
        </w:rPr>
        <w:t>=</w:t>
      </w:r>
      <w:r w:rsidR="003048AB" w:rsidRPr="00A22CCC">
        <w:rPr>
          <w:rFonts w:cs="Times New Roman"/>
        </w:rPr>
        <w:t> </w:t>
      </w:r>
      <w:r w:rsidRPr="00A22CCC">
        <w:rPr>
          <w:rFonts w:cs="Times New Roman"/>
        </w:rPr>
        <w:t>paliperidon injekció, Log-rank test</w:t>
      </w:r>
      <w:r w:rsidR="003048AB" w:rsidRPr="00A22CCC">
        <w:rPr>
          <w:rFonts w:cs="Times New Roman"/>
        </w:rPr>
        <w:t> </w:t>
      </w:r>
      <w:r w:rsidRPr="00A22CCC">
        <w:rPr>
          <w:rFonts w:cs="Times New Roman"/>
        </w:rPr>
        <w:t>=</w:t>
      </w:r>
      <w:r w:rsidR="003048AB" w:rsidRPr="00A22CCC">
        <w:rPr>
          <w:rFonts w:cs="Times New Roman"/>
        </w:rPr>
        <w:t> </w:t>
      </w:r>
      <w:r w:rsidRPr="00A22CCC">
        <w:rPr>
          <w:rFonts w:cs="Times New Roman"/>
        </w:rPr>
        <w:t>Log rang próba, P</w:t>
      </w:r>
      <w:r w:rsidRPr="00A22CCC">
        <w:rPr>
          <w:rFonts w:cs="Times New Roman"/>
        </w:rPr>
        <w:noBreakHyphen/>
        <w:t>value</w:t>
      </w:r>
      <w:r w:rsidR="003048AB" w:rsidRPr="00A22CCC">
        <w:rPr>
          <w:rFonts w:cs="Times New Roman"/>
        </w:rPr>
        <w:t> </w:t>
      </w:r>
      <w:r w:rsidRPr="00A22CCC">
        <w:rPr>
          <w:rFonts w:cs="Times New Roman"/>
        </w:rPr>
        <w:t>=</w:t>
      </w:r>
      <w:r w:rsidR="003048AB" w:rsidRPr="00A22CCC">
        <w:rPr>
          <w:rFonts w:cs="Times New Roman"/>
        </w:rPr>
        <w:t> p</w:t>
      </w:r>
      <w:r w:rsidR="003048AB" w:rsidRPr="00A22CCC">
        <w:rPr>
          <w:rFonts w:cs="Times New Roman"/>
        </w:rPr>
        <w:noBreakHyphen/>
      </w:r>
      <w:r w:rsidRPr="00A22CCC">
        <w:rPr>
          <w:rFonts w:cs="Times New Roman"/>
        </w:rPr>
        <w:t>érték</w:t>
      </w:r>
    </w:p>
    <w:p w14:paraId="7EA73E89" w14:textId="77777777" w:rsidR="002773D4" w:rsidRPr="00A22CCC" w:rsidRDefault="002773D4" w:rsidP="00602B41">
      <w:pPr>
        <w:pStyle w:val="Nincstrkz"/>
        <w:rPr>
          <w:rFonts w:cs="Times New Roman"/>
        </w:rPr>
      </w:pPr>
    </w:p>
    <w:p w14:paraId="7116FF82" w14:textId="7F65BCFB" w:rsidR="002773D4" w:rsidRPr="00A22CCC" w:rsidRDefault="002773D4" w:rsidP="00602B41">
      <w:pPr>
        <w:pStyle w:val="Nincstrkz"/>
        <w:rPr>
          <w:rFonts w:cs="Times New Roman"/>
        </w:rPr>
      </w:pPr>
      <w:r w:rsidRPr="00A22CCC">
        <w:rPr>
          <w:rFonts w:cs="Times New Roman"/>
        </w:rPr>
        <w:t>1. ábra: A relapszus eléréséig eltelt idő Kaplan</w:t>
      </w:r>
      <w:r w:rsidR="00846413">
        <w:rPr>
          <w:rFonts w:cs="Times New Roman"/>
        </w:rPr>
        <w:t>–</w:t>
      </w:r>
      <w:r w:rsidRPr="00A22CCC">
        <w:rPr>
          <w:rFonts w:cs="Times New Roman"/>
        </w:rPr>
        <w:t>Meier</w:t>
      </w:r>
      <w:r w:rsidR="00846413">
        <w:rPr>
          <w:rFonts w:cs="Times New Roman"/>
        </w:rPr>
        <w:t>-</w:t>
      </w:r>
      <w:r w:rsidRPr="00A22CCC">
        <w:rPr>
          <w:rFonts w:cs="Times New Roman"/>
        </w:rPr>
        <w:t>görbéje – időközi analízis (Intent-to-Treat</w:t>
      </w:r>
      <w:r w:rsidR="003048AB" w:rsidRPr="00A22CCC">
        <w:rPr>
          <w:rFonts w:cs="Times New Roman"/>
        </w:rPr>
        <w:t xml:space="preserve">, [beválasztás szerinti] </w:t>
      </w:r>
      <w:r w:rsidR="00846413">
        <w:rPr>
          <w:rFonts w:cs="Times New Roman"/>
        </w:rPr>
        <w:t xml:space="preserve">időközi </w:t>
      </w:r>
      <w:r w:rsidRPr="00A22CCC">
        <w:rPr>
          <w:rFonts w:cs="Times New Roman"/>
        </w:rPr>
        <w:t>analízis</w:t>
      </w:r>
      <w:r w:rsidR="00846413">
        <w:rPr>
          <w:rFonts w:cs="Times New Roman"/>
        </w:rPr>
        <w:t xml:space="preserve"> </w:t>
      </w:r>
      <w:r w:rsidRPr="00A22CCC">
        <w:rPr>
          <w:rFonts w:cs="Times New Roman"/>
        </w:rPr>
        <w:t>elrendezés)</w:t>
      </w:r>
    </w:p>
    <w:p w14:paraId="1A55143E" w14:textId="77777777" w:rsidR="002773D4" w:rsidRPr="00A22CCC" w:rsidRDefault="002773D4" w:rsidP="00602B41">
      <w:pPr>
        <w:pStyle w:val="Nincstrkz"/>
        <w:rPr>
          <w:rFonts w:cs="Times New Roman"/>
        </w:rPr>
      </w:pPr>
    </w:p>
    <w:p w14:paraId="4CF6454C" w14:textId="77777777" w:rsidR="002773D4" w:rsidRPr="00A22CCC" w:rsidRDefault="002773D4" w:rsidP="00602B41">
      <w:pPr>
        <w:pStyle w:val="Nincstrkz"/>
        <w:rPr>
          <w:rFonts w:cs="Times New Roman"/>
        </w:rPr>
      </w:pPr>
      <w:r w:rsidRPr="00A22CCC">
        <w:rPr>
          <w:rFonts w:cs="Times New Roman"/>
          <w:u w:val="single"/>
        </w:rPr>
        <w:t>Gyermekek és serdülők</w:t>
      </w:r>
    </w:p>
    <w:p w14:paraId="44029210" w14:textId="15247089" w:rsidR="002773D4" w:rsidRPr="00A22CCC" w:rsidRDefault="002773D4" w:rsidP="00602B41">
      <w:pPr>
        <w:pStyle w:val="Nincstrkz"/>
        <w:rPr>
          <w:rFonts w:cs="Times New Roman"/>
        </w:rPr>
      </w:pPr>
      <w:r w:rsidRPr="00A22CCC">
        <w:rPr>
          <w:rFonts w:cs="Times New Roman"/>
        </w:rPr>
        <w:t xml:space="preserve">Az Európai Gyógyszerügynökség a gyermekek esetén minden korosztálynál eltekint a </w:t>
      </w:r>
      <w:r w:rsidR="0035766C" w:rsidRPr="00A22CCC">
        <w:rPr>
          <w:rFonts w:cs="Times New Roman"/>
        </w:rPr>
        <w:t>p</w:t>
      </w:r>
      <w:r w:rsidR="00602B41" w:rsidRPr="00A22CCC">
        <w:rPr>
          <w:rFonts w:cs="Times New Roman"/>
        </w:rPr>
        <w:t xml:space="preserve">aliperidon </w:t>
      </w:r>
      <w:r w:rsidR="003048AB" w:rsidRPr="00A22CCC">
        <w:rPr>
          <w:rFonts w:cs="Times New Roman"/>
        </w:rPr>
        <w:t xml:space="preserve">tartalmú referenciakészítmény </w:t>
      </w:r>
      <w:r w:rsidRPr="00A22CCC">
        <w:rPr>
          <w:rFonts w:cs="Times New Roman"/>
        </w:rPr>
        <w:t xml:space="preserve">vizsgálati eredményeinek benyújtási kötelezettségétől </w:t>
      </w:r>
      <w:r w:rsidR="00017F96" w:rsidRPr="00A22CCC">
        <w:rPr>
          <w:rFonts w:cs="Times New Roman"/>
        </w:rPr>
        <w:t>s</w:t>
      </w:r>
      <w:r w:rsidR="00030847">
        <w:rPr>
          <w:rFonts w:cs="Times New Roman"/>
        </w:rPr>
        <w:t>zkizofrénia</w:t>
      </w:r>
      <w:r w:rsidR="00017F96" w:rsidRPr="00A22CCC">
        <w:rPr>
          <w:rFonts w:cs="Times New Roman"/>
        </w:rPr>
        <w:t xml:space="preserve"> </w:t>
      </w:r>
      <w:r w:rsidR="003048AB" w:rsidRPr="00A22CCC">
        <w:rPr>
          <w:rFonts w:cs="Times New Roman"/>
        </w:rPr>
        <w:t xml:space="preserve">indikációban </w:t>
      </w:r>
      <w:r w:rsidRPr="00A22CCC">
        <w:rPr>
          <w:rFonts w:cs="Times New Roman"/>
        </w:rPr>
        <w:t>(lásd 4.2</w:t>
      </w:r>
      <w:r w:rsidR="000E5A11" w:rsidRPr="00A22CCC">
        <w:rPr>
          <w:rFonts w:cs="Times New Roman"/>
        </w:rPr>
        <w:t> pont</w:t>
      </w:r>
      <w:r w:rsidRPr="00A22CCC">
        <w:rPr>
          <w:rFonts w:cs="Times New Roman"/>
        </w:rPr>
        <w:t>, gyermekgyógyászati alkalmazásra vonatkozó információk).</w:t>
      </w:r>
    </w:p>
    <w:p w14:paraId="31AA4E86" w14:textId="77777777" w:rsidR="002773D4" w:rsidRPr="00A22CCC" w:rsidRDefault="002773D4" w:rsidP="00602B41">
      <w:pPr>
        <w:pStyle w:val="Nincstrkz"/>
        <w:rPr>
          <w:rFonts w:cs="Times New Roman"/>
        </w:rPr>
      </w:pPr>
    </w:p>
    <w:p w14:paraId="6D9334EE" w14:textId="4330AF80" w:rsidR="002773D4" w:rsidRPr="00A22CCC" w:rsidRDefault="0035766C" w:rsidP="0035766C">
      <w:pPr>
        <w:pStyle w:val="Nincstrkz"/>
        <w:tabs>
          <w:tab w:val="left" w:pos="567"/>
        </w:tabs>
        <w:rPr>
          <w:rFonts w:cs="Times New Roman"/>
          <w:b/>
          <w:bCs/>
        </w:rPr>
      </w:pPr>
      <w:r w:rsidRPr="00A22CCC">
        <w:rPr>
          <w:rFonts w:cs="Times New Roman"/>
          <w:b/>
          <w:bCs/>
        </w:rPr>
        <w:t>5.2</w:t>
      </w:r>
      <w:r w:rsidRPr="00A22CCC">
        <w:rPr>
          <w:rFonts w:cs="Times New Roman"/>
          <w:b/>
          <w:bCs/>
        </w:rPr>
        <w:tab/>
      </w:r>
      <w:r w:rsidR="002773D4" w:rsidRPr="00A22CCC">
        <w:rPr>
          <w:rFonts w:cs="Times New Roman"/>
          <w:b/>
          <w:bCs/>
        </w:rPr>
        <w:t>Farmakokinetikai</w:t>
      </w:r>
      <w:r w:rsidR="002773D4" w:rsidRPr="00A22CCC">
        <w:rPr>
          <w:rFonts w:cs="Times New Roman"/>
          <w:b/>
          <w:bCs/>
          <w:spacing w:val="-2"/>
        </w:rPr>
        <w:t xml:space="preserve"> </w:t>
      </w:r>
      <w:r w:rsidR="002773D4" w:rsidRPr="00A22CCC">
        <w:rPr>
          <w:rFonts w:cs="Times New Roman"/>
          <w:b/>
          <w:bCs/>
        </w:rPr>
        <w:t>tulajdonságok</w:t>
      </w:r>
    </w:p>
    <w:p w14:paraId="43628EE3" w14:textId="77777777" w:rsidR="002773D4" w:rsidRPr="00A22CCC" w:rsidRDefault="002773D4" w:rsidP="00602B41">
      <w:pPr>
        <w:pStyle w:val="Nincstrkz"/>
        <w:rPr>
          <w:rFonts w:cs="Times New Roman"/>
        </w:rPr>
      </w:pPr>
    </w:p>
    <w:p w14:paraId="37108131" w14:textId="77777777" w:rsidR="002773D4" w:rsidRPr="00A22CCC" w:rsidRDefault="002773D4" w:rsidP="00602B41">
      <w:pPr>
        <w:pStyle w:val="Nincstrkz"/>
        <w:rPr>
          <w:rFonts w:cs="Times New Roman"/>
        </w:rPr>
      </w:pPr>
      <w:r w:rsidRPr="00A22CCC">
        <w:rPr>
          <w:rFonts w:cs="Times New Roman"/>
          <w:u w:val="single"/>
        </w:rPr>
        <w:t>Felszívódás és eloszlás</w:t>
      </w:r>
    </w:p>
    <w:p w14:paraId="0F390FC4" w14:textId="77777777" w:rsidR="002773D4" w:rsidRPr="00A22CCC" w:rsidRDefault="002773D4" w:rsidP="00602B41">
      <w:pPr>
        <w:pStyle w:val="Nincstrkz"/>
        <w:rPr>
          <w:rFonts w:cs="Times New Roman"/>
        </w:rPr>
      </w:pPr>
    </w:p>
    <w:p w14:paraId="7FEC53FF" w14:textId="7D0FD740" w:rsidR="002773D4" w:rsidRPr="00030847" w:rsidRDefault="002773D4" w:rsidP="00030847">
      <w:pPr>
        <w:pStyle w:val="Nincstrkz"/>
      </w:pPr>
      <w:r w:rsidRPr="00030847">
        <w:t>A paliperidon</w:t>
      </w:r>
      <w:r w:rsidR="008969E0" w:rsidRPr="00030847">
        <w:noBreakHyphen/>
      </w:r>
      <w:r w:rsidRPr="00030847">
        <w:t>palmitát a paliperidon</w:t>
      </w:r>
      <w:r w:rsidR="008969E0" w:rsidRPr="00030847">
        <w:noBreakHyphen/>
      </w:r>
      <w:r w:rsidRPr="00030847">
        <w:t>palmitát</w:t>
      </w:r>
      <w:r w:rsidR="008969E0" w:rsidRPr="00030847">
        <w:noBreakHyphen/>
      </w:r>
      <w:r w:rsidRPr="00030847">
        <w:t xml:space="preserve">észter </w:t>
      </w:r>
      <w:r w:rsidR="008969E0" w:rsidRPr="00030847">
        <w:t>előanyaga (</w:t>
      </w:r>
      <w:r w:rsidRPr="00030847">
        <w:t>prodrugja</w:t>
      </w:r>
      <w:r w:rsidR="008969E0" w:rsidRPr="00030847">
        <w:t>)</w:t>
      </w:r>
      <w:r w:rsidRPr="00030847">
        <w:t>. A paliperidon</w:t>
      </w:r>
      <w:r w:rsidR="00030847">
        <w:noBreakHyphen/>
      </w:r>
      <w:r w:rsidRPr="00030847">
        <w:t xml:space="preserve">palmitát rendkívül gyenge vízoldékonysága miatt az intramuscularis injekció beadását követően csak lassan </w:t>
      </w:r>
      <w:r w:rsidRPr="00030847">
        <w:lastRenderedPageBreak/>
        <w:t xml:space="preserve">oldódik fel, mielőtt paliperidonná hidrolizálna, és felszívódna a szisztémás keringésbe. Egyszeri intramuscularis dózis beadását követően, a paliperidon plazmakoncentrációja fokozatosan emelkedik, majd 13 napos </w:t>
      </w:r>
      <w:r w:rsidR="00846413">
        <w:t>t</w:t>
      </w:r>
      <w:r w:rsidR="0041005C" w:rsidRPr="00030847">
        <w:rPr>
          <w:vertAlign w:val="subscript"/>
        </w:rPr>
        <w:t>max</w:t>
      </w:r>
      <w:r w:rsidRPr="00030847">
        <w:t xml:space="preserve"> medián értéknél éri el a maximális plazmakoncentrációt. A hatóanyag felszabadulása már az</w:t>
      </w:r>
      <w:r w:rsidR="0041005C" w:rsidRPr="00030847">
        <w:t xml:space="preserve"> </w:t>
      </w:r>
      <w:r w:rsidRPr="00030847">
        <w:t>1. napon megkezdődik, és legalább 4</w:t>
      </w:r>
      <w:r w:rsidR="00A745A0" w:rsidRPr="00030847">
        <w:t> hónap</w:t>
      </w:r>
      <w:r w:rsidRPr="00030847">
        <w:t>ig tart.</w:t>
      </w:r>
    </w:p>
    <w:p w14:paraId="285F57D9" w14:textId="77777777" w:rsidR="002773D4" w:rsidRPr="00A22CCC" w:rsidRDefault="002773D4" w:rsidP="00602B41">
      <w:pPr>
        <w:pStyle w:val="Nincstrkz"/>
        <w:rPr>
          <w:rFonts w:cs="Times New Roman"/>
        </w:rPr>
      </w:pPr>
    </w:p>
    <w:p w14:paraId="3167BE4D" w14:textId="3207A1DF" w:rsidR="002773D4" w:rsidRPr="00A22CCC" w:rsidRDefault="002773D4" w:rsidP="00602B41">
      <w:pPr>
        <w:pStyle w:val="Nincstrkz"/>
        <w:rPr>
          <w:rFonts w:cs="Times New Roman"/>
        </w:rPr>
      </w:pPr>
      <w:r w:rsidRPr="00A22CCC">
        <w:rPr>
          <w:rFonts w:cs="Times New Roman"/>
        </w:rPr>
        <w:t>A delt</w:t>
      </w:r>
      <w:r w:rsidR="00846413">
        <w:rPr>
          <w:rFonts w:cs="Times New Roman"/>
        </w:rPr>
        <w:t>a</w:t>
      </w:r>
      <w:r w:rsidRPr="00A22CCC">
        <w:rPr>
          <w:rFonts w:cs="Times New Roman"/>
        </w:rPr>
        <w:t>izomba beadott injekció egyetlen dózisát (25</w:t>
      </w:r>
      <w:r w:rsidR="0041005C" w:rsidRPr="00A22CCC">
        <w:rPr>
          <w:rFonts w:cs="Times New Roman"/>
        </w:rPr>
        <w:noBreakHyphen/>
      </w:r>
      <w:r w:rsidRPr="00A22CCC">
        <w:rPr>
          <w:rFonts w:cs="Times New Roman"/>
        </w:rPr>
        <w:t>150</w:t>
      </w:r>
      <w:r w:rsidR="00A658A8" w:rsidRPr="00A22CCC">
        <w:rPr>
          <w:rFonts w:cs="Times New Roman"/>
        </w:rPr>
        <w:t> mg</w:t>
      </w:r>
      <w:r w:rsidRPr="00A22CCC">
        <w:rPr>
          <w:rFonts w:cs="Times New Roman"/>
        </w:rPr>
        <w:t>) követően átlagosan 28%</w:t>
      </w:r>
      <w:r w:rsidR="0041005C" w:rsidRPr="00A22CCC">
        <w:rPr>
          <w:rFonts w:cs="Times New Roman"/>
        </w:rPr>
        <w:noBreakHyphen/>
      </w:r>
      <w:r w:rsidRPr="00A22CCC">
        <w:rPr>
          <w:rFonts w:cs="Times New Roman"/>
        </w:rPr>
        <w:t xml:space="preserve">kal </w:t>
      </w:r>
      <w:r w:rsidRPr="00A22CCC">
        <w:rPr>
          <w:rFonts w:cs="Times New Roman"/>
          <w:position w:val="2"/>
        </w:rPr>
        <w:t>magasabb C</w:t>
      </w:r>
      <w:r w:rsidR="0041005C" w:rsidRPr="00A22CCC">
        <w:rPr>
          <w:rFonts w:cs="Times New Roman"/>
          <w:position w:val="2"/>
          <w:vertAlign w:val="subscript"/>
        </w:rPr>
        <w:t>max</w:t>
      </w:r>
      <w:r w:rsidR="00CB7B03">
        <w:rPr>
          <w:rFonts w:cs="Times New Roman"/>
          <w:position w:val="2"/>
        </w:rPr>
        <w:t>-</w:t>
      </w:r>
      <w:r w:rsidRPr="00A22CCC">
        <w:rPr>
          <w:rFonts w:cs="Times New Roman"/>
          <w:position w:val="2"/>
        </w:rPr>
        <w:t xml:space="preserve">értéket figyeltek meg a gluteális izomba beadott injekcióhoz képest. Az első napon </w:t>
      </w:r>
      <w:r w:rsidRPr="00A22CCC">
        <w:rPr>
          <w:rFonts w:cs="Times New Roman"/>
        </w:rPr>
        <w:t>beadott kezdeti 150</w:t>
      </w:r>
      <w:r w:rsidR="00A658A8" w:rsidRPr="00A22CCC">
        <w:rPr>
          <w:rFonts w:cs="Times New Roman"/>
        </w:rPr>
        <w:t> mg</w:t>
      </w:r>
      <w:r w:rsidRPr="00A22CCC">
        <w:rPr>
          <w:rFonts w:cs="Times New Roman"/>
        </w:rPr>
        <w:t xml:space="preserve"> dózisú, valamint a 8. napon beadott 100</w:t>
      </w:r>
      <w:r w:rsidR="00A658A8" w:rsidRPr="00A22CCC">
        <w:rPr>
          <w:rFonts w:cs="Times New Roman"/>
        </w:rPr>
        <w:t> mg</w:t>
      </w:r>
      <w:r w:rsidRPr="00A22CCC">
        <w:rPr>
          <w:rFonts w:cs="Times New Roman"/>
        </w:rPr>
        <w:t xml:space="preserve"> dózisú intramuszkuláris injekciók segítségével a terápiás koncentráció gyorsan elérhető. A </w:t>
      </w:r>
      <w:r w:rsidR="0041005C" w:rsidRPr="00A22CCC">
        <w:rPr>
          <w:rFonts w:cs="Times New Roman"/>
        </w:rPr>
        <w:t>p</w:t>
      </w:r>
      <w:r w:rsidR="00602B41" w:rsidRPr="00A22CCC">
        <w:rPr>
          <w:rFonts w:cs="Times New Roman"/>
        </w:rPr>
        <w:t xml:space="preserve">aliperidon </w:t>
      </w:r>
      <w:r w:rsidRPr="00A22CCC">
        <w:rPr>
          <w:rFonts w:cs="Times New Roman"/>
        </w:rPr>
        <w:t>felszabadulási profilja és adagolási sémája hosszan</w:t>
      </w:r>
      <w:r w:rsidR="0041005C" w:rsidRPr="00A22CCC">
        <w:rPr>
          <w:rFonts w:cs="Times New Roman"/>
        </w:rPr>
        <w:t xml:space="preserve"> </w:t>
      </w:r>
      <w:r w:rsidRPr="00A22CCC">
        <w:rPr>
          <w:rFonts w:cs="Times New Roman"/>
        </w:rPr>
        <w:t xml:space="preserve">tartó terápiás koncentrációkat eredményez. A </w:t>
      </w:r>
      <w:r w:rsidR="0041005C" w:rsidRPr="00A22CCC">
        <w:rPr>
          <w:rFonts w:cs="Times New Roman"/>
        </w:rPr>
        <w:t>p</w:t>
      </w:r>
      <w:r w:rsidR="00602B41" w:rsidRPr="00A22CCC">
        <w:rPr>
          <w:rFonts w:cs="Times New Roman"/>
        </w:rPr>
        <w:t xml:space="preserve">aliperidon </w:t>
      </w:r>
      <w:r w:rsidRPr="00A22CCC">
        <w:rPr>
          <w:rFonts w:cs="Times New Roman"/>
        </w:rPr>
        <w:t>adagolását követően a teljes paliperidon-expozíció a</w:t>
      </w:r>
      <w:r w:rsidR="0041005C" w:rsidRPr="00A22CCC">
        <w:rPr>
          <w:rFonts w:cs="Times New Roman"/>
        </w:rPr>
        <w:t xml:space="preserve"> </w:t>
      </w:r>
      <w:r w:rsidRPr="00A22CCC">
        <w:rPr>
          <w:rFonts w:cs="Times New Roman"/>
          <w:position w:val="2"/>
        </w:rPr>
        <w:t>25</w:t>
      </w:r>
      <w:r w:rsidR="0041005C" w:rsidRPr="00A22CCC">
        <w:rPr>
          <w:rFonts w:cs="Times New Roman"/>
          <w:position w:val="2"/>
        </w:rPr>
        <w:noBreakHyphen/>
      </w:r>
      <w:r w:rsidRPr="00A22CCC">
        <w:rPr>
          <w:rFonts w:cs="Times New Roman"/>
          <w:position w:val="2"/>
        </w:rPr>
        <w:t>150</w:t>
      </w:r>
      <w:r w:rsidR="00A658A8" w:rsidRPr="00A22CCC">
        <w:rPr>
          <w:rFonts w:cs="Times New Roman"/>
          <w:position w:val="2"/>
        </w:rPr>
        <w:t> mg</w:t>
      </w:r>
      <w:r w:rsidR="0041005C" w:rsidRPr="00A22CCC">
        <w:rPr>
          <w:rFonts w:cs="Times New Roman"/>
          <w:position w:val="2"/>
        </w:rPr>
        <w:noBreakHyphen/>
      </w:r>
      <w:r w:rsidRPr="00A22CCC">
        <w:rPr>
          <w:rFonts w:cs="Times New Roman"/>
          <w:position w:val="2"/>
        </w:rPr>
        <w:t>os tartományban dózisfüggő volt, ám kevésbé, mint az 50</w:t>
      </w:r>
      <w:r w:rsidR="00A658A8" w:rsidRPr="00A22CCC">
        <w:rPr>
          <w:rFonts w:cs="Times New Roman"/>
          <w:position w:val="2"/>
        </w:rPr>
        <w:t> mg</w:t>
      </w:r>
      <w:r w:rsidR="0041005C" w:rsidRPr="00A22CCC">
        <w:rPr>
          <w:rFonts w:cs="Times New Roman"/>
          <w:position w:val="2"/>
        </w:rPr>
        <w:noBreakHyphen/>
      </w:r>
      <w:r w:rsidRPr="00A22CCC">
        <w:rPr>
          <w:rFonts w:cs="Times New Roman"/>
          <w:position w:val="2"/>
        </w:rPr>
        <w:t>ot meghaladó dózisok C</w:t>
      </w:r>
      <w:r w:rsidR="00030847" w:rsidRPr="00030847">
        <w:rPr>
          <w:rFonts w:cs="Times New Roman"/>
          <w:position w:val="2"/>
          <w:vertAlign w:val="subscript"/>
        </w:rPr>
        <w:t>max</w:t>
      </w:r>
      <w:r w:rsidR="00CB7B03" w:rsidRPr="00CB7B03">
        <w:rPr>
          <w:rFonts w:cs="Times New Roman"/>
        </w:rPr>
        <w:t>-</w:t>
      </w:r>
      <w:r w:rsidRPr="00A22CCC">
        <w:rPr>
          <w:rFonts w:cs="Times New Roman"/>
        </w:rPr>
        <w:t xml:space="preserve">értékei esetén. A </w:t>
      </w:r>
      <w:r w:rsidR="0041005C" w:rsidRPr="00A22CCC">
        <w:rPr>
          <w:rFonts w:cs="Times New Roman"/>
        </w:rPr>
        <w:t>p</w:t>
      </w:r>
      <w:r w:rsidR="00602B41" w:rsidRPr="00A22CCC">
        <w:rPr>
          <w:rFonts w:cs="Times New Roman"/>
        </w:rPr>
        <w:t xml:space="preserve">aliperidon </w:t>
      </w:r>
      <w:r w:rsidRPr="00A22CCC">
        <w:rPr>
          <w:rFonts w:cs="Times New Roman"/>
        </w:rPr>
        <w:t>100</w:t>
      </w:r>
      <w:r w:rsidR="00A658A8" w:rsidRPr="00A22CCC">
        <w:rPr>
          <w:rFonts w:cs="Times New Roman"/>
        </w:rPr>
        <w:t> mg</w:t>
      </w:r>
      <w:r w:rsidR="0041005C" w:rsidRPr="00A22CCC">
        <w:rPr>
          <w:rFonts w:cs="Times New Roman"/>
        </w:rPr>
        <w:noBreakHyphen/>
      </w:r>
      <w:r w:rsidRPr="00A22CCC">
        <w:rPr>
          <w:rFonts w:cs="Times New Roman"/>
        </w:rPr>
        <w:t xml:space="preserve">os dózisa esetén az átlagos </w:t>
      </w:r>
      <w:r w:rsidR="0041005C" w:rsidRPr="00A22CCC">
        <w:rPr>
          <w:rFonts w:cs="Times New Roman"/>
        </w:rPr>
        <w:t xml:space="preserve">dinamikus </w:t>
      </w:r>
      <w:r w:rsidRPr="00A22CCC">
        <w:rPr>
          <w:rFonts w:cs="Times New Roman"/>
        </w:rPr>
        <w:t>egyensúlyi állapot csúcs</w:t>
      </w:r>
      <w:r w:rsidR="00CB7B03">
        <w:rPr>
          <w:rFonts w:cs="Times New Roman"/>
        </w:rPr>
        <w:t xml:space="preserve"> – </w:t>
      </w:r>
      <w:r w:rsidRPr="00A22CCC">
        <w:rPr>
          <w:rFonts w:cs="Times New Roman"/>
        </w:rPr>
        <w:t>minimális koncentráció aránya a gluteális adagolást követően 1,8, míg a delt</w:t>
      </w:r>
      <w:r w:rsidR="00CB7B03">
        <w:rPr>
          <w:rFonts w:cs="Times New Roman"/>
        </w:rPr>
        <w:t>a</w:t>
      </w:r>
      <w:r w:rsidRPr="00A22CCC">
        <w:rPr>
          <w:rFonts w:cs="Times New Roman"/>
        </w:rPr>
        <w:t xml:space="preserve">izomba történő adagolás után 2,2 volt. A </w:t>
      </w:r>
      <w:r w:rsidR="0041005C" w:rsidRPr="00A22CCC">
        <w:rPr>
          <w:rFonts w:cs="Times New Roman"/>
        </w:rPr>
        <w:t>p</w:t>
      </w:r>
      <w:r w:rsidR="00602B41" w:rsidRPr="00A22CCC">
        <w:rPr>
          <w:rFonts w:cs="Times New Roman"/>
        </w:rPr>
        <w:t xml:space="preserve">aliperidon </w:t>
      </w:r>
      <w:r w:rsidRPr="00A22CCC">
        <w:rPr>
          <w:rFonts w:cs="Times New Roman"/>
        </w:rPr>
        <w:t>25</w:t>
      </w:r>
      <w:r w:rsidR="00D030C8" w:rsidRPr="00A22CCC">
        <w:rPr>
          <w:rFonts w:cs="Times New Roman"/>
        </w:rPr>
        <w:noBreakHyphen/>
      </w:r>
      <w:r w:rsidRPr="00A22CCC">
        <w:rPr>
          <w:rFonts w:cs="Times New Roman"/>
        </w:rPr>
        <w:t>150</w:t>
      </w:r>
      <w:r w:rsidR="00A658A8" w:rsidRPr="00A22CCC">
        <w:rPr>
          <w:rFonts w:cs="Times New Roman"/>
        </w:rPr>
        <w:t> mg</w:t>
      </w:r>
      <w:r w:rsidR="00D030C8" w:rsidRPr="00A22CCC">
        <w:rPr>
          <w:rFonts w:cs="Times New Roman"/>
        </w:rPr>
        <w:noBreakHyphen/>
      </w:r>
      <w:r w:rsidRPr="00A22CCC">
        <w:rPr>
          <w:rFonts w:cs="Times New Roman"/>
        </w:rPr>
        <w:t>os dózistartományt meghaladó alkalmazását követően a paliperidon látszólagos felezési idejének medián értéke 25</w:t>
      </w:r>
      <w:r w:rsidR="00D030C8" w:rsidRPr="00A22CCC">
        <w:rPr>
          <w:rFonts w:cs="Times New Roman"/>
        </w:rPr>
        <w:noBreakHyphen/>
      </w:r>
      <w:r w:rsidRPr="00A22CCC">
        <w:rPr>
          <w:rFonts w:cs="Times New Roman"/>
        </w:rPr>
        <w:t>49</w:t>
      </w:r>
      <w:r w:rsidR="00D030C8" w:rsidRPr="00A22CCC">
        <w:rPr>
          <w:rFonts w:cs="Times New Roman"/>
        </w:rPr>
        <w:t> </w:t>
      </w:r>
      <w:r w:rsidRPr="00A22CCC">
        <w:rPr>
          <w:rFonts w:cs="Times New Roman"/>
        </w:rPr>
        <w:t>nap közötti.</w:t>
      </w:r>
    </w:p>
    <w:p w14:paraId="57375090" w14:textId="77777777" w:rsidR="00D030C8" w:rsidRPr="00A22CCC" w:rsidRDefault="00D030C8" w:rsidP="00602B41">
      <w:pPr>
        <w:pStyle w:val="Nincstrkz"/>
        <w:rPr>
          <w:rFonts w:cs="Times New Roman"/>
        </w:rPr>
      </w:pPr>
    </w:p>
    <w:p w14:paraId="73FC629E" w14:textId="6802F925" w:rsidR="002773D4" w:rsidRPr="00A22CCC" w:rsidRDefault="002773D4" w:rsidP="00602B41">
      <w:pPr>
        <w:pStyle w:val="Nincstrkz"/>
        <w:rPr>
          <w:rFonts w:cs="Times New Roman"/>
        </w:rPr>
      </w:pPr>
      <w:r w:rsidRPr="00A22CCC">
        <w:rPr>
          <w:rFonts w:cs="Times New Roman"/>
        </w:rPr>
        <w:t xml:space="preserve">A </w:t>
      </w:r>
      <w:r w:rsidR="00D030C8" w:rsidRPr="00A22CCC">
        <w:rPr>
          <w:rFonts w:cs="Times New Roman"/>
        </w:rPr>
        <w:t>p</w:t>
      </w:r>
      <w:r w:rsidR="00602B41" w:rsidRPr="00A22CCC">
        <w:rPr>
          <w:rFonts w:cs="Times New Roman"/>
        </w:rPr>
        <w:t xml:space="preserve">aliperidon </w:t>
      </w:r>
      <w:r w:rsidRPr="00A22CCC">
        <w:rPr>
          <w:rFonts w:cs="Times New Roman"/>
        </w:rPr>
        <w:t>alkalmazását követően a paliperidon</w:t>
      </w:r>
      <w:r w:rsidR="00D030C8" w:rsidRPr="00A22CCC">
        <w:rPr>
          <w:rFonts w:cs="Times New Roman"/>
        </w:rPr>
        <w:noBreakHyphen/>
      </w:r>
      <w:r w:rsidRPr="00A22CCC">
        <w:rPr>
          <w:rFonts w:cs="Times New Roman"/>
        </w:rPr>
        <w:t>palmitát abszolút biohasznosulása 100%.</w:t>
      </w:r>
    </w:p>
    <w:p w14:paraId="34602EA7" w14:textId="77777777" w:rsidR="002773D4" w:rsidRPr="00A22CCC" w:rsidRDefault="002773D4" w:rsidP="00602B41">
      <w:pPr>
        <w:pStyle w:val="Nincstrkz"/>
        <w:rPr>
          <w:rFonts w:cs="Times New Roman"/>
        </w:rPr>
      </w:pPr>
    </w:p>
    <w:p w14:paraId="68EA7BD5" w14:textId="01B75E8B" w:rsidR="002773D4" w:rsidRPr="00A22CCC" w:rsidRDefault="002773D4" w:rsidP="00602B41">
      <w:pPr>
        <w:pStyle w:val="Nincstrkz"/>
        <w:rPr>
          <w:rFonts w:cs="Times New Roman"/>
        </w:rPr>
      </w:pPr>
      <w:r w:rsidRPr="00A22CCC">
        <w:rPr>
          <w:rFonts w:cs="Times New Roman"/>
        </w:rPr>
        <w:t>A paliperidon</w:t>
      </w:r>
      <w:r w:rsidR="00D030C8" w:rsidRPr="00A22CCC">
        <w:rPr>
          <w:rFonts w:cs="Times New Roman"/>
        </w:rPr>
        <w:noBreakHyphen/>
      </w:r>
      <w:r w:rsidRPr="00A22CCC">
        <w:rPr>
          <w:rFonts w:cs="Times New Roman"/>
        </w:rPr>
        <w:t>palmitát alkalmazását követően a (+)- és (-)-enantiomerek egymásba alakulnak át, megközelítőleg AUC(+):AUC(-)</w:t>
      </w:r>
      <w:r w:rsidR="002C6D8A" w:rsidRPr="00A22CCC">
        <w:rPr>
          <w:rFonts w:cs="Times New Roman"/>
        </w:rPr>
        <w:t> = </w:t>
      </w:r>
      <w:r w:rsidRPr="00A22CCC">
        <w:rPr>
          <w:rFonts w:cs="Times New Roman"/>
        </w:rPr>
        <w:t>1,6-1,8 arányt elérve.</w:t>
      </w:r>
    </w:p>
    <w:p w14:paraId="069D78F1" w14:textId="77777777" w:rsidR="002773D4" w:rsidRPr="00A22CCC" w:rsidRDefault="002773D4" w:rsidP="00602B41">
      <w:pPr>
        <w:pStyle w:val="Nincstrkz"/>
        <w:rPr>
          <w:rFonts w:cs="Times New Roman"/>
        </w:rPr>
      </w:pPr>
    </w:p>
    <w:p w14:paraId="4AE8C538" w14:textId="000A1904" w:rsidR="00D030C8" w:rsidRPr="00A22CCC" w:rsidRDefault="002773D4" w:rsidP="00602B41">
      <w:pPr>
        <w:pStyle w:val="Nincstrkz"/>
        <w:rPr>
          <w:rFonts w:cs="Times New Roman"/>
        </w:rPr>
      </w:pPr>
      <w:r w:rsidRPr="00A22CCC">
        <w:rPr>
          <w:rFonts w:cs="Times New Roman"/>
        </w:rPr>
        <w:t>A racém paliperidon plazmafehérje</w:t>
      </w:r>
      <w:r w:rsidR="00D030C8" w:rsidRPr="00A22CCC">
        <w:rPr>
          <w:rFonts w:cs="Times New Roman"/>
        </w:rPr>
        <w:noBreakHyphen/>
      </w:r>
      <w:r w:rsidRPr="00A22CCC">
        <w:rPr>
          <w:rFonts w:cs="Times New Roman"/>
        </w:rPr>
        <w:t>kötődése 74%</w:t>
      </w:r>
      <w:r w:rsidR="00D030C8" w:rsidRPr="00A22CCC">
        <w:rPr>
          <w:rFonts w:cs="Times New Roman"/>
        </w:rPr>
        <w:noBreakHyphen/>
      </w:r>
      <w:r w:rsidRPr="00A22CCC">
        <w:rPr>
          <w:rFonts w:cs="Times New Roman"/>
        </w:rPr>
        <w:t xml:space="preserve">os. </w:t>
      </w:r>
    </w:p>
    <w:p w14:paraId="3E0511D1" w14:textId="77777777" w:rsidR="00D030C8" w:rsidRPr="00A22CCC" w:rsidRDefault="00D030C8" w:rsidP="00602B41">
      <w:pPr>
        <w:pStyle w:val="Nincstrkz"/>
        <w:rPr>
          <w:rFonts w:cs="Times New Roman"/>
        </w:rPr>
      </w:pPr>
    </w:p>
    <w:p w14:paraId="623571DE" w14:textId="5EE2CDFB" w:rsidR="002773D4" w:rsidRPr="00A22CCC" w:rsidRDefault="002773D4" w:rsidP="00602B41">
      <w:pPr>
        <w:pStyle w:val="Nincstrkz"/>
        <w:rPr>
          <w:rFonts w:cs="Times New Roman"/>
        </w:rPr>
      </w:pPr>
      <w:r w:rsidRPr="00A22CCC">
        <w:rPr>
          <w:rFonts w:cs="Times New Roman"/>
          <w:u w:val="single"/>
        </w:rPr>
        <w:t>Biotranszformáció és elimináció</w:t>
      </w:r>
    </w:p>
    <w:p w14:paraId="6AFC6CD5" w14:textId="77777777" w:rsidR="0087338D" w:rsidRPr="00A22CCC" w:rsidRDefault="0087338D" w:rsidP="00602B41">
      <w:pPr>
        <w:pStyle w:val="Nincstrkz"/>
        <w:rPr>
          <w:rFonts w:cs="Times New Roman"/>
        </w:rPr>
      </w:pPr>
    </w:p>
    <w:p w14:paraId="6537B8A9" w14:textId="23E374E6" w:rsidR="002773D4" w:rsidRPr="00A22CCC" w:rsidRDefault="002773D4" w:rsidP="00602B41">
      <w:pPr>
        <w:pStyle w:val="Nincstrkz"/>
        <w:rPr>
          <w:rFonts w:cs="Times New Roman"/>
        </w:rPr>
      </w:pPr>
      <w:r w:rsidRPr="00A22CCC">
        <w:rPr>
          <w:rFonts w:cs="Times New Roman"/>
        </w:rPr>
        <w:t>Egy</w:t>
      </w:r>
      <w:r w:rsidR="00D030C8" w:rsidRPr="00A22CCC">
        <w:rPr>
          <w:rFonts w:cs="Times New Roman"/>
        </w:rPr>
        <w:t xml:space="preserve"> </w:t>
      </w:r>
      <w:r w:rsidR="005D6A10" w:rsidRPr="00A22CCC">
        <w:rPr>
          <w:rFonts w:cs="Times New Roman"/>
        </w:rPr>
        <w:t>hét</w:t>
      </w:r>
      <w:r w:rsidRPr="00A22CCC">
        <w:rPr>
          <w:rFonts w:cs="Times New Roman"/>
        </w:rPr>
        <w:t>tel az azonnali hatóanyag</w:t>
      </w:r>
      <w:r w:rsidR="00D030C8" w:rsidRPr="00A22CCC">
        <w:rPr>
          <w:rFonts w:cs="Times New Roman"/>
        </w:rPr>
        <w:noBreakHyphen/>
      </w:r>
      <w:r w:rsidRPr="00A22CCC">
        <w:rPr>
          <w:rFonts w:cs="Times New Roman"/>
        </w:rPr>
        <w:t xml:space="preserve">leadású </w:t>
      </w:r>
      <w:r w:rsidR="00C23EFF" w:rsidRPr="00A22CCC">
        <w:rPr>
          <w:rFonts w:cs="Times New Roman"/>
        </w:rPr>
        <w:t>orális</w:t>
      </w:r>
      <w:r w:rsidR="00D030C8" w:rsidRPr="00A22CCC">
        <w:rPr>
          <w:rFonts w:cs="Times New Roman"/>
          <w:vertAlign w:val="superscript"/>
        </w:rPr>
        <w:t>14</w:t>
      </w:r>
      <w:r w:rsidRPr="00A22CCC">
        <w:rPr>
          <w:rFonts w:cs="Times New Roman"/>
        </w:rPr>
        <w:t>C-paliperidon 1</w:t>
      </w:r>
      <w:r w:rsidR="00A658A8" w:rsidRPr="00A22CCC">
        <w:rPr>
          <w:rFonts w:cs="Times New Roman"/>
        </w:rPr>
        <w:t> mg</w:t>
      </w:r>
      <w:r w:rsidR="00D030C8" w:rsidRPr="00A22CCC">
        <w:rPr>
          <w:rFonts w:cs="Times New Roman"/>
        </w:rPr>
        <w:noBreakHyphen/>
      </w:r>
      <w:r w:rsidRPr="00A22CCC">
        <w:rPr>
          <w:rFonts w:cs="Times New Roman"/>
        </w:rPr>
        <w:t>os dózisának alkalmazását követően, az adag 59%</w:t>
      </w:r>
      <w:r w:rsidR="00D030C8" w:rsidRPr="00A22CCC">
        <w:rPr>
          <w:rFonts w:cs="Times New Roman"/>
        </w:rPr>
        <w:noBreakHyphen/>
      </w:r>
      <w:r w:rsidRPr="00A22CCC">
        <w:rPr>
          <w:rFonts w:cs="Times New Roman"/>
        </w:rPr>
        <w:t>a változatlan formában választódott ki a vizeletbe, ami arra utal, hogy a paliperidon hepaticus metabolizmusának mértéke nem jelentős. A bevitt radioaktivitás megközelítőleg 80%</w:t>
      </w:r>
      <w:r w:rsidR="0087338D" w:rsidRPr="00A22CCC">
        <w:rPr>
          <w:rFonts w:cs="Times New Roman"/>
        </w:rPr>
        <w:noBreakHyphen/>
      </w:r>
      <w:r w:rsidRPr="00A22CCC">
        <w:rPr>
          <w:rFonts w:cs="Times New Roman"/>
        </w:rPr>
        <w:t>a volt kimutatható a vizeletben és 11%</w:t>
      </w:r>
      <w:r w:rsidR="0087338D" w:rsidRPr="00A22CCC">
        <w:rPr>
          <w:rFonts w:cs="Times New Roman"/>
        </w:rPr>
        <w:noBreakHyphen/>
      </w:r>
      <w:r w:rsidRPr="00A22CCC">
        <w:rPr>
          <w:rFonts w:cs="Times New Roman"/>
        </w:rPr>
        <w:t xml:space="preserve">a a székletben. Négy metabolikus utat azonosítottak </w:t>
      </w:r>
      <w:r w:rsidRPr="00A22CCC">
        <w:rPr>
          <w:rFonts w:cs="Times New Roman"/>
          <w:i/>
        </w:rPr>
        <w:t>in vivo</w:t>
      </w:r>
      <w:r w:rsidRPr="00A22CCC">
        <w:rPr>
          <w:rFonts w:cs="Times New Roman"/>
        </w:rPr>
        <w:t>, egyiken sem bomlik le a dózisnak több mint 6,5%</w:t>
      </w:r>
      <w:r w:rsidR="0087338D" w:rsidRPr="00A22CCC">
        <w:rPr>
          <w:rFonts w:cs="Times New Roman"/>
        </w:rPr>
        <w:noBreakHyphen/>
      </w:r>
      <w:r w:rsidRPr="00A22CCC">
        <w:rPr>
          <w:rFonts w:cs="Times New Roman"/>
        </w:rPr>
        <w:t xml:space="preserve">a: dealkilálás, hidroxilálás, dehidrogenálódás és benzizoxazol-hasadás. Habár az </w:t>
      </w:r>
      <w:r w:rsidRPr="00A22CCC">
        <w:rPr>
          <w:rFonts w:cs="Times New Roman"/>
          <w:i/>
        </w:rPr>
        <w:t xml:space="preserve">in vitro </w:t>
      </w:r>
      <w:r w:rsidRPr="00A22CCC">
        <w:rPr>
          <w:rFonts w:cs="Times New Roman"/>
        </w:rPr>
        <w:t>vizsgálatok alapján felmerült, hogy a CYP2D6 és CYP3A4 izoenzimeknek szerep</w:t>
      </w:r>
      <w:r w:rsidR="0087338D" w:rsidRPr="00A22CCC">
        <w:rPr>
          <w:rFonts w:cs="Times New Roman"/>
        </w:rPr>
        <w:t>ük</w:t>
      </w:r>
      <w:r w:rsidRPr="00A22CCC">
        <w:rPr>
          <w:rFonts w:cs="Times New Roman"/>
        </w:rPr>
        <w:t xml:space="preserve"> lehet a paliperidon lebontásában, </w:t>
      </w:r>
      <w:r w:rsidRPr="00A22CCC">
        <w:rPr>
          <w:rFonts w:cs="Times New Roman"/>
          <w:i/>
        </w:rPr>
        <w:t xml:space="preserve">in vivo </w:t>
      </w:r>
      <w:r w:rsidRPr="00A22CCC">
        <w:rPr>
          <w:rFonts w:cs="Times New Roman"/>
        </w:rPr>
        <w:t xml:space="preserve">vizsgálatok szerint nincs jelentős szerepük a paliperidon metabolizmusában. Populációs farmakokinetikai elemzések szerint az </w:t>
      </w:r>
      <w:r w:rsidR="00C23EFF" w:rsidRPr="00A22CCC">
        <w:rPr>
          <w:rFonts w:cs="Times New Roman"/>
        </w:rPr>
        <w:t>orális</w:t>
      </w:r>
      <w:r w:rsidRPr="00A22CCC">
        <w:rPr>
          <w:rFonts w:cs="Times New Roman"/>
          <w:spacing w:val="-5"/>
        </w:rPr>
        <w:t xml:space="preserve"> </w:t>
      </w:r>
      <w:r w:rsidRPr="00A22CCC">
        <w:rPr>
          <w:rFonts w:cs="Times New Roman"/>
        </w:rPr>
        <w:t>paliperidon</w:t>
      </w:r>
      <w:r w:rsidRPr="00A22CCC">
        <w:rPr>
          <w:rFonts w:cs="Times New Roman"/>
          <w:spacing w:val="-5"/>
        </w:rPr>
        <w:t xml:space="preserve"> </w:t>
      </w:r>
      <w:r w:rsidRPr="00A22CCC">
        <w:rPr>
          <w:rFonts w:cs="Times New Roman"/>
        </w:rPr>
        <w:t>alkalmazása</w:t>
      </w:r>
      <w:r w:rsidRPr="00A22CCC">
        <w:rPr>
          <w:rFonts w:cs="Times New Roman"/>
          <w:spacing w:val="-4"/>
        </w:rPr>
        <w:t xml:space="preserve"> </w:t>
      </w:r>
      <w:r w:rsidRPr="00A22CCC">
        <w:rPr>
          <w:rFonts w:cs="Times New Roman"/>
        </w:rPr>
        <w:t>után</w:t>
      </w:r>
      <w:r w:rsidRPr="00A22CCC">
        <w:rPr>
          <w:rFonts w:cs="Times New Roman"/>
          <w:spacing w:val="-5"/>
        </w:rPr>
        <w:t xml:space="preserve"> </w:t>
      </w:r>
      <w:r w:rsidRPr="00A22CCC">
        <w:rPr>
          <w:rFonts w:cs="Times New Roman"/>
        </w:rPr>
        <w:t>nincs</w:t>
      </w:r>
      <w:r w:rsidRPr="00A22CCC">
        <w:rPr>
          <w:rFonts w:cs="Times New Roman"/>
          <w:spacing w:val="-4"/>
        </w:rPr>
        <w:t xml:space="preserve"> </w:t>
      </w:r>
      <w:r w:rsidRPr="00A22CCC">
        <w:rPr>
          <w:rFonts w:cs="Times New Roman"/>
        </w:rPr>
        <w:t>kimutatható</w:t>
      </w:r>
      <w:r w:rsidRPr="00A22CCC">
        <w:rPr>
          <w:rFonts w:cs="Times New Roman"/>
          <w:spacing w:val="-5"/>
        </w:rPr>
        <w:t xml:space="preserve"> </w:t>
      </w:r>
      <w:r w:rsidRPr="00A22CCC">
        <w:rPr>
          <w:rFonts w:cs="Times New Roman"/>
        </w:rPr>
        <w:t>különbség</w:t>
      </w:r>
      <w:r w:rsidRPr="00A22CCC">
        <w:rPr>
          <w:rFonts w:cs="Times New Roman"/>
          <w:spacing w:val="-5"/>
        </w:rPr>
        <w:t xml:space="preserve"> </w:t>
      </w:r>
      <w:r w:rsidRPr="00A22CCC">
        <w:rPr>
          <w:rFonts w:cs="Times New Roman"/>
        </w:rPr>
        <w:t>a</w:t>
      </w:r>
      <w:r w:rsidRPr="00A22CCC">
        <w:rPr>
          <w:rFonts w:cs="Times New Roman"/>
          <w:spacing w:val="-4"/>
        </w:rPr>
        <w:t xml:space="preserve"> </w:t>
      </w:r>
      <w:r w:rsidRPr="00A22CCC">
        <w:rPr>
          <w:rFonts w:cs="Times New Roman"/>
        </w:rPr>
        <w:t>paliperidon</w:t>
      </w:r>
      <w:r w:rsidRPr="00A22CCC">
        <w:rPr>
          <w:rFonts w:cs="Times New Roman"/>
          <w:spacing w:val="-5"/>
        </w:rPr>
        <w:t xml:space="preserve"> </w:t>
      </w:r>
      <w:r w:rsidRPr="00A22CCC">
        <w:rPr>
          <w:rFonts w:cs="Times New Roman"/>
        </w:rPr>
        <w:t>látszólagos</w:t>
      </w:r>
      <w:r w:rsidRPr="00A22CCC">
        <w:rPr>
          <w:rFonts w:cs="Times New Roman"/>
          <w:spacing w:val="-4"/>
        </w:rPr>
        <w:t xml:space="preserve"> </w:t>
      </w:r>
      <w:r w:rsidRPr="00A22CCC">
        <w:rPr>
          <w:rFonts w:cs="Times New Roman"/>
        </w:rPr>
        <w:t>clearance</w:t>
      </w:r>
      <w:r w:rsidR="0087338D" w:rsidRPr="00A22CCC">
        <w:rPr>
          <w:rFonts w:cs="Times New Roman"/>
        </w:rPr>
        <w:noBreakHyphen/>
      </w:r>
      <w:r w:rsidRPr="00A22CCC">
        <w:rPr>
          <w:rFonts w:cs="Times New Roman"/>
        </w:rPr>
        <w:t xml:space="preserve">ében az extenzív és a lassú CYP2D6 metabolizálók között. </w:t>
      </w:r>
      <w:r w:rsidRPr="00A22CCC">
        <w:rPr>
          <w:rFonts w:cs="Times New Roman"/>
          <w:iCs/>
        </w:rPr>
        <w:t>Humán máj mikroszóma frakción végzett</w:t>
      </w:r>
      <w:r w:rsidRPr="00A22CCC">
        <w:rPr>
          <w:rFonts w:cs="Times New Roman"/>
          <w:i/>
        </w:rPr>
        <w:t xml:space="preserve"> in vitro </w:t>
      </w:r>
      <w:r w:rsidRPr="00A22CCC">
        <w:rPr>
          <w:rFonts w:cs="Times New Roman"/>
        </w:rPr>
        <w:t>vizsgálatok szerint a paliperidon érdemben nem gátolja a citokróm P450 izoenzimeken (CYP1A2, CYP2A6, CYP2C8/9/10, CYP2D6, CYP2E1, CYP3A4 és a CYP3A5)</w:t>
      </w:r>
      <w:r w:rsidRPr="00A22CCC">
        <w:rPr>
          <w:rFonts w:cs="Times New Roman"/>
          <w:spacing w:val="-26"/>
        </w:rPr>
        <w:t xml:space="preserve"> </w:t>
      </w:r>
      <w:r w:rsidRPr="00A22CCC">
        <w:rPr>
          <w:rFonts w:cs="Times New Roman"/>
        </w:rPr>
        <w:t>metabolizálódó</w:t>
      </w:r>
      <w:r w:rsidR="0087338D" w:rsidRPr="00A22CCC">
        <w:rPr>
          <w:rFonts w:cs="Times New Roman"/>
        </w:rPr>
        <w:t xml:space="preserve"> </w:t>
      </w:r>
      <w:r w:rsidRPr="00A22CCC">
        <w:rPr>
          <w:rFonts w:cs="Times New Roman"/>
        </w:rPr>
        <w:t>gyógyszerek lebomlását.</w:t>
      </w:r>
    </w:p>
    <w:p w14:paraId="25B423F5" w14:textId="77777777" w:rsidR="002773D4" w:rsidRPr="00A22CCC" w:rsidRDefault="002773D4" w:rsidP="00602B41">
      <w:pPr>
        <w:pStyle w:val="Nincstrkz"/>
        <w:rPr>
          <w:rFonts w:cs="Times New Roman"/>
        </w:rPr>
      </w:pPr>
    </w:p>
    <w:p w14:paraId="0AD42B73" w14:textId="77777777" w:rsidR="002773D4" w:rsidRPr="00A22CCC" w:rsidRDefault="002773D4" w:rsidP="00602B41">
      <w:pPr>
        <w:pStyle w:val="Nincstrkz"/>
        <w:rPr>
          <w:rFonts w:cs="Times New Roman"/>
        </w:rPr>
      </w:pPr>
      <w:r w:rsidRPr="00A22CCC">
        <w:rPr>
          <w:rFonts w:cs="Times New Roman"/>
          <w:i/>
        </w:rPr>
        <w:t xml:space="preserve">In vitro </w:t>
      </w:r>
      <w:r w:rsidRPr="00A22CCC">
        <w:rPr>
          <w:rFonts w:cs="Times New Roman"/>
        </w:rPr>
        <w:t xml:space="preserve">vizsgálatok rámutattak, hogy a paliperidon a P-glikoprotein szubsztrátja, és nagy koncentrációknál a P-glikoprotein gyenge inhibitora. </w:t>
      </w:r>
      <w:r w:rsidRPr="00A22CCC">
        <w:rPr>
          <w:rFonts w:cs="Times New Roman"/>
          <w:i/>
        </w:rPr>
        <w:t xml:space="preserve">In vivo </w:t>
      </w:r>
      <w:r w:rsidRPr="00A22CCC">
        <w:rPr>
          <w:rFonts w:cs="Times New Roman"/>
        </w:rPr>
        <w:t>adatok nem állnak rendelkezésre, és a klinikai jelentőség is ismeretlen.</w:t>
      </w:r>
    </w:p>
    <w:p w14:paraId="08938C29" w14:textId="77777777" w:rsidR="002773D4" w:rsidRPr="00A22CCC" w:rsidRDefault="002773D4" w:rsidP="00602B41">
      <w:pPr>
        <w:pStyle w:val="Nincstrkz"/>
        <w:rPr>
          <w:rFonts w:cs="Times New Roman"/>
        </w:rPr>
      </w:pPr>
    </w:p>
    <w:p w14:paraId="1F74A8E9" w14:textId="73F83AB5" w:rsidR="002773D4" w:rsidRPr="00A22CCC" w:rsidRDefault="002773D4" w:rsidP="00602B41">
      <w:pPr>
        <w:pStyle w:val="Nincstrkz"/>
        <w:rPr>
          <w:rFonts w:cs="Times New Roman"/>
        </w:rPr>
      </w:pPr>
      <w:r w:rsidRPr="00A22CCC">
        <w:rPr>
          <w:rFonts w:cs="Times New Roman"/>
          <w:u w:val="single"/>
        </w:rPr>
        <w:t>A tartós hatású paliperidon</w:t>
      </w:r>
      <w:r w:rsidR="0087338D" w:rsidRPr="00A22CCC">
        <w:rPr>
          <w:rFonts w:cs="Times New Roman"/>
          <w:u w:val="single"/>
        </w:rPr>
        <w:noBreakHyphen/>
      </w:r>
      <w:r w:rsidRPr="00A22CCC">
        <w:rPr>
          <w:rFonts w:cs="Times New Roman"/>
          <w:u w:val="single"/>
        </w:rPr>
        <w:t xml:space="preserve">palmitát injekció és az </w:t>
      </w:r>
      <w:r w:rsidR="00C23EFF" w:rsidRPr="00A22CCC">
        <w:rPr>
          <w:rFonts w:cs="Times New Roman"/>
          <w:u w:val="single"/>
        </w:rPr>
        <w:t>orális</w:t>
      </w:r>
      <w:r w:rsidRPr="00A22CCC">
        <w:rPr>
          <w:rFonts w:cs="Times New Roman"/>
          <w:u w:val="single"/>
        </w:rPr>
        <w:t xml:space="preserve"> </w:t>
      </w:r>
      <w:r w:rsidR="0087338D" w:rsidRPr="00A22CCC">
        <w:rPr>
          <w:rFonts w:cs="Times New Roman"/>
          <w:u w:val="single"/>
        </w:rPr>
        <w:t xml:space="preserve">retard </w:t>
      </w:r>
      <w:r w:rsidRPr="00A22CCC">
        <w:rPr>
          <w:rFonts w:cs="Times New Roman"/>
          <w:u w:val="single"/>
        </w:rPr>
        <w:t>paliperidon</w:t>
      </w:r>
      <w:r w:rsidRPr="00A22CCC">
        <w:rPr>
          <w:rFonts w:cs="Times New Roman"/>
        </w:rPr>
        <w:t xml:space="preserve"> </w:t>
      </w:r>
      <w:r w:rsidRPr="00A22CCC">
        <w:rPr>
          <w:rFonts w:cs="Times New Roman"/>
          <w:u w:val="single"/>
        </w:rPr>
        <w:t>összehasonlítása</w:t>
      </w:r>
    </w:p>
    <w:p w14:paraId="5980A5F8" w14:textId="77777777" w:rsidR="002773D4" w:rsidRPr="00A22CCC" w:rsidRDefault="002773D4" w:rsidP="00602B41">
      <w:pPr>
        <w:pStyle w:val="Nincstrkz"/>
        <w:rPr>
          <w:rFonts w:cs="Times New Roman"/>
        </w:rPr>
      </w:pPr>
    </w:p>
    <w:p w14:paraId="376C0531" w14:textId="60732AF0" w:rsidR="002773D4" w:rsidRPr="00A22CCC" w:rsidRDefault="002773D4" w:rsidP="00602B41">
      <w:pPr>
        <w:pStyle w:val="Nincstrkz"/>
        <w:rPr>
          <w:rFonts w:cs="Times New Roman"/>
        </w:rPr>
      </w:pPr>
      <w:r w:rsidRPr="00A22CCC">
        <w:rPr>
          <w:rFonts w:cs="Times New Roman"/>
        </w:rPr>
        <w:t xml:space="preserve">A </w:t>
      </w:r>
      <w:r w:rsidR="00602B41" w:rsidRPr="00A22CCC">
        <w:rPr>
          <w:rFonts w:cs="Times New Roman"/>
        </w:rPr>
        <w:t>Paliperidon Teva</w:t>
      </w:r>
      <w:r w:rsidR="0087338D" w:rsidRPr="00A22CCC">
        <w:rPr>
          <w:rFonts w:cs="Times New Roman"/>
        </w:rPr>
        <w:noBreakHyphen/>
        <w:t>va</w:t>
      </w:r>
      <w:r w:rsidRPr="00A22CCC">
        <w:rPr>
          <w:rFonts w:cs="Times New Roman"/>
        </w:rPr>
        <w:t>l havonta ciklikusan történik a paliperidon</w:t>
      </w:r>
      <w:r w:rsidR="0087338D" w:rsidRPr="00A22CCC">
        <w:rPr>
          <w:rFonts w:cs="Times New Roman"/>
        </w:rPr>
        <w:noBreakHyphen/>
      </w:r>
      <w:r w:rsidRPr="00A22CCC">
        <w:rPr>
          <w:rFonts w:cs="Times New Roman"/>
        </w:rPr>
        <w:t>adagolás, míg a</w:t>
      </w:r>
      <w:r w:rsidR="0087338D" w:rsidRPr="00A22CCC">
        <w:rPr>
          <w:rFonts w:cs="Times New Roman"/>
        </w:rPr>
        <w:t xml:space="preserve">z </w:t>
      </w:r>
      <w:r w:rsidR="00C23EFF" w:rsidRPr="00A22CCC">
        <w:rPr>
          <w:rFonts w:cs="Times New Roman"/>
        </w:rPr>
        <w:t>orális</w:t>
      </w:r>
      <w:r w:rsidRPr="00A22CCC">
        <w:rPr>
          <w:rFonts w:cs="Times New Roman"/>
        </w:rPr>
        <w:t xml:space="preserve"> </w:t>
      </w:r>
      <w:r w:rsidR="0087338D" w:rsidRPr="00A22CCC">
        <w:rPr>
          <w:rFonts w:cs="Times New Roman"/>
        </w:rPr>
        <w:t xml:space="preserve">retard </w:t>
      </w:r>
      <w:r w:rsidRPr="00A22CCC">
        <w:rPr>
          <w:rFonts w:cs="Times New Roman"/>
        </w:rPr>
        <w:t xml:space="preserve">paliperidon naponta kerül alkalmazásra. A </w:t>
      </w:r>
      <w:r w:rsidR="00602B41" w:rsidRPr="00A22CCC">
        <w:rPr>
          <w:rFonts w:cs="Times New Roman"/>
        </w:rPr>
        <w:t>Paliperidon Teva</w:t>
      </w:r>
      <w:r w:rsidRPr="00A22CCC">
        <w:rPr>
          <w:rFonts w:cs="Times New Roman"/>
        </w:rPr>
        <w:t xml:space="preserve"> kezdő adagolási sémája (150</w:t>
      </w:r>
      <w:r w:rsidR="00A658A8" w:rsidRPr="00A22CCC">
        <w:rPr>
          <w:rFonts w:cs="Times New Roman"/>
        </w:rPr>
        <w:t> mg</w:t>
      </w:r>
      <w:r w:rsidRPr="00A22CCC">
        <w:rPr>
          <w:rFonts w:cs="Times New Roman"/>
        </w:rPr>
        <w:t>/100</w:t>
      </w:r>
      <w:r w:rsidR="00A658A8" w:rsidRPr="00A22CCC">
        <w:rPr>
          <w:rFonts w:cs="Times New Roman"/>
        </w:rPr>
        <w:t> mg</w:t>
      </w:r>
      <w:r w:rsidRPr="00A22CCC">
        <w:rPr>
          <w:rFonts w:cs="Times New Roman"/>
        </w:rPr>
        <w:t xml:space="preserve"> a </w:t>
      </w:r>
      <w:r w:rsidR="00C65CEE" w:rsidRPr="00A22CCC">
        <w:rPr>
          <w:rFonts w:cs="Times New Roman"/>
        </w:rPr>
        <w:t>delt</w:t>
      </w:r>
      <w:r w:rsidR="00C65CEE">
        <w:rPr>
          <w:rFonts w:cs="Times New Roman"/>
        </w:rPr>
        <w:t>a</w:t>
      </w:r>
      <w:r w:rsidRPr="00A22CCC">
        <w:rPr>
          <w:rFonts w:cs="Times New Roman"/>
        </w:rPr>
        <w:t>izomba az 1./8. napon) a</w:t>
      </w:r>
      <w:r w:rsidR="0087338D" w:rsidRPr="00A22CCC">
        <w:rPr>
          <w:rFonts w:cs="Times New Roman"/>
        </w:rPr>
        <w:t xml:space="preserve"> dinamikus </w:t>
      </w:r>
      <w:r w:rsidRPr="00A22CCC">
        <w:rPr>
          <w:rFonts w:cs="Times New Roman"/>
        </w:rPr>
        <w:t>egyensúlyi állapotú paliperidon</w:t>
      </w:r>
      <w:r w:rsidR="0087338D" w:rsidRPr="00A22CCC">
        <w:rPr>
          <w:rFonts w:cs="Times New Roman"/>
        </w:rPr>
        <w:noBreakHyphen/>
      </w:r>
      <w:r w:rsidRPr="00A22CCC">
        <w:rPr>
          <w:rFonts w:cs="Times New Roman"/>
        </w:rPr>
        <w:t xml:space="preserve">koncentrációk gyors elérésére szolgál az </w:t>
      </w:r>
      <w:r w:rsidR="00C23EFF" w:rsidRPr="00A22CCC">
        <w:rPr>
          <w:rFonts w:cs="Times New Roman"/>
        </w:rPr>
        <w:t>orális</w:t>
      </w:r>
      <w:r w:rsidRPr="00A22CCC">
        <w:rPr>
          <w:rFonts w:cs="Times New Roman"/>
        </w:rPr>
        <w:t xml:space="preserve"> kiegészítés nélkül alkalmazott terápia megkezdésekor.</w:t>
      </w:r>
    </w:p>
    <w:p w14:paraId="46100A6F" w14:textId="77777777" w:rsidR="002773D4" w:rsidRPr="00A22CCC" w:rsidRDefault="002773D4" w:rsidP="00602B41">
      <w:pPr>
        <w:pStyle w:val="Nincstrkz"/>
        <w:rPr>
          <w:rFonts w:cs="Times New Roman"/>
        </w:rPr>
      </w:pPr>
    </w:p>
    <w:p w14:paraId="706D11CC" w14:textId="6152573D" w:rsidR="002773D4" w:rsidRPr="00A22CCC" w:rsidRDefault="002773D4" w:rsidP="00602B41">
      <w:pPr>
        <w:pStyle w:val="Nincstrkz"/>
        <w:rPr>
          <w:rFonts w:cs="Times New Roman"/>
        </w:rPr>
      </w:pPr>
      <w:r w:rsidRPr="00A22CCC">
        <w:rPr>
          <w:rFonts w:cs="Times New Roman"/>
        </w:rPr>
        <w:t xml:space="preserve">Általában a </w:t>
      </w:r>
      <w:r w:rsidR="00010653" w:rsidRPr="00A22CCC">
        <w:rPr>
          <w:rFonts w:cs="Times New Roman"/>
        </w:rPr>
        <w:t>p</w:t>
      </w:r>
      <w:r w:rsidR="00602B41" w:rsidRPr="00A22CCC">
        <w:rPr>
          <w:rFonts w:cs="Times New Roman"/>
        </w:rPr>
        <w:t xml:space="preserve">aliperidon </w:t>
      </w:r>
      <w:r w:rsidRPr="00A22CCC">
        <w:rPr>
          <w:rFonts w:cs="Times New Roman"/>
        </w:rPr>
        <w:t>alkalmazása utáni teljes kezdeti plazmaszintek a 6</w:t>
      </w:r>
      <w:r w:rsidR="00010653" w:rsidRPr="00A22CCC">
        <w:rPr>
          <w:rFonts w:cs="Times New Roman"/>
        </w:rPr>
        <w:noBreakHyphen/>
      </w:r>
      <w:r w:rsidRPr="00A22CCC">
        <w:rPr>
          <w:rFonts w:cs="Times New Roman"/>
        </w:rPr>
        <w:t>12</w:t>
      </w:r>
      <w:r w:rsidR="00A658A8" w:rsidRPr="00A22CCC">
        <w:rPr>
          <w:rFonts w:cs="Times New Roman"/>
        </w:rPr>
        <w:t> mg</w:t>
      </w:r>
      <w:r w:rsidRPr="00A22CCC">
        <w:rPr>
          <w:rFonts w:cs="Times New Roman"/>
        </w:rPr>
        <w:t xml:space="preserve"> dózisú </w:t>
      </w:r>
      <w:r w:rsidR="00010653" w:rsidRPr="00A22CCC">
        <w:rPr>
          <w:rFonts w:cs="Times New Roman"/>
        </w:rPr>
        <w:t>retard</w:t>
      </w:r>
      <w:r w:rsidRPr="00A22CCC">
        <w:rPr>
          <w:rFonts w:cs="Times New Roman"/>
        </w:rPr>
        <w:t xml:space="preserve"> </w:t>
      </w:r>
      <w:r w:rsidR="00C23EFF" w:rsidRPr="00A22CCC">
        <w:rPr>
          <w:rFonts w:cs="Times New Roman"/>
        </w:rPr>
        <w:t>orális</w:t>
      </w:r>
      <w:r w:rsidRPr="00A22CCC">
        <w:rPr>
          <w:rFonts w:cs="Times New Roman"/>
        </w:rPr>
        <w:t xml:space="preserve"> paliperidon alkalmazása után megfigyelt expozíciós tartományon belül voltak. A </w:t>
      </w:r>
      <w:r w:rsidR="00010653" w:rsidRPr="00A22CCC">
        <w:rPr>
          <w:rFonts w:cs="Times New Roman"/>
        </w:rPr>
        <w:t>p</w:t>
      </w:r>
      <w:r w:rsidR="00602B41" w:rsidRPr="00A22CCC">
        <w:rPr>
          <w:rFonts w:cs="Times New Roman"/>
        </w:rPr>
        <w:t xml:space="preserve">aliperidon </w:t>
      </w:r>
      <w:r w:rsidRPr="00A22CCC">
        <w:rPr>
          <w:rFonts w:cs="Times New Roman"/>
        </w:rPr>
        <w:t>kezdeti adagolási sémája lehetővé tette, hogy a betegek a 6</w:t>
      </w:r>
      <w:r w:rsidR="00010653" w:rsidRPr="00A22CCC">
        <w:rPr>
          <w:rFonts w:cs="Times New Roman"/>
        </w:rPr>
        <w:noBreakHyphen/>
      </w:r>
      <w:r w:rsidRPr="00A22CCC">
        <w:rPr>
          <w:rFonts w:cs="Times New Roman"/>
        </w:rPr>
        <w:t>12</w:t>
      </w:r>
      <w:r w:rsidR="00A658A8" w:rsidRPr="00A22CCC">
        <w:rPr>
          <w:rFonts w:cs="Times New Roman"/>
        </w:rPr>
        <w:t> mg</w:t>
      </w:r>
      <w:r w:rsidRPr="00A22CCC">
        <w:rPr>
          <w:rFonts w:cs="Times New Roman"/>
        </w:rPr>
        <w:t xml:space="preserve"> dózisú </w:t>
      </w:r>
      <w:r w:rsidR="00010653" w:rsidRPr="00A22CCC">
        <w:rPr>
          <w:rFonts w:cs="Times New Roman"/>
        </w:rPr>
        <w:t xml:space="preserve">retard </w:t>
      </w:r>
      <w:r w:rsidR="00C23EFF" w:rsidRPr="00A22CCC">
        <w:rPr>
          <w:rFonts w:cs="Times New Roman"/>
        </w:rPr>
        <w:t>orális</w:t>
      </w:r>
      <w:r w:rsidRPr="00A22CCC">
        <w:rPr>
          <w:rFonts w:cs="Times New Roman"/>
        </w:rPr>
        <w:t xml:space="preserve"> paliperidon expozíciós ablakában maradjanak még a következő dózis alkalmazását megelőző napokon is (8. és 36. nap). A két gyógyszer átlagos farmakokinetikai profiljában mutatkozó különbség miatt farmakokinetikai tulajdonságaik összehasonlításánál </w:t>
      </w:r>
      <w:r w:rsidR="00010653" w:rsidRPr="00A22CCC">
        <w:rPr>
          <w:rFonts w:cs="Times New Roman"/>
        </w:rPr>
        <w:t>körültekintően</w:t>
      </w:r>
      <w:r w:rsidRPr="00A22CCC">
        <w:rPr>
          <w:rFonts w:cs="Times New Roman"/>
        </w:rPr>
        <w:t xml:space="preserve"> kell eljárni.</w:t>
      </w:r>
    </w:p>
    <w:p w14:paraId="2350B845" w14:textId="77777777" w:rsidR="002773D4" w:rsidRPr="00A22CCC" w:rsidRDefault="002773D4" w:rsidP="00602B41">
      <w:pPr>
        <w:pStyle w:val="Nincstrkz"/>
        <w:rPr>
          <w:rFonts w:cs="Times New Roman"/>
        </w:rPr>
      </w:pPr>
    </w:p>
    <w:p w14:paraId="6AB9FDF7" w14:textId="77777777" w:rsidR="002773D4" w:rsidRPr="00A22CCC" w:rsidRDefault="002773D4" w:rsidP="00E2179C">
      <w:pPr>
        <w:pStyle w:val="Nincstrkz"/>
        <w:keepNext/>
        <w:rPr>
          <w:rFonts w:cs="Times New Roman"/>
        </w:rPr>
      </w:pPr>
      <w:r w:rsidRPr="00A22CCC">
        <w:rPr>
          <w:rFonts w:cs="Times New Roman"/>
          <w:u w:val="single"/>
        </w:rPr>
        <w:t>Májkárosodás</w:t>
      </w:r>
    </w:p>
    <w:p w14:paraId="7C50D0D5" w14:textId="77777777" w:rsidR="002773D4" w:rsidRPr="00A22CCC" w:rsidRDefault="002773D4" w:rsidP="00E2179C">
      <w:pPr>
        <w:pStyle w:val="Nincstrkz"/>
        <w:keepNext/>
        <w:rPr>
          <w:rFonts w:cs="Times New Roman"/>
        </w:rPr>
      </w:pPr>
    </w:p>
    <w:p w14:paraId="43686EFE" w14:textId="26804620" w:rsidR="002773D4" w:rsidRPr="00A22CCC" w:rsidRDefault="002773D4" w:rsidP="00E2179C">
      <w:pPr>
        <w:pStyle w:val="Nincstrkz"/>
        <w:keepNext/>
        <w:rPr>
          <w:rFonts w:cs="Times New Roman"/>
        </w:rPr>
      </w:pPr>
      <w:r w:rsidRPr="00A22CCC">
        <w:rPr>
          <w:rFonts w:cs="Times New Roman"/>
        </w:rPr>
        <w:t xml:space="preserve">A paliperidon nem metabolizálódik jelentősen a májban. Habár a </w:t>
      </w:r>
      <w:r w:rsidR="00010653" w:rsidRPr="00A22CCC">
        <w:rPr>
          <w:rFonts w:cs="Times New Roman"/>
        </w:rPr>
        <w:t>p</w:t>
      </w:r>
      <w:r w:rsidR="00602B41" w:rsidRPr="00A22CCC">
        <w:rPr>
          <w:rFonts w:cs="Times New Roman"/>
        </w:rPr>
        <w:t>aliperidon</w:t>
      </w:r>
      <w:r w:rsidRPr="00A22CCC">
        <w:rPr>
          <w:rFonts w:cs="Times New Roman"/>
        </w:rPr>
        <w:t>t nem vizsgálták májkárosodásban szenvedő betegeken, enyhe vagy közepes fokú májkárosodás esetén dózismódosítás nem indokolt. Közepes fokú májkárosodásban (Child</w:t>
      </w:r>
      <w:r w:rsidR="00010653" w:rsidRPr="00A22CCC">
        <w:rPr>
          <w:rFonts w:cs="Times New Roman"/>
        </w:rPr>
        <w:noBreakHyphen/>
      </w:r>
      <w:r w:rsidRPr="00A22CCC">
        <w:rPr>
          <w:rFonts w:cs="Times New Roman"/>
        </w:rPr>
        <w:t>Pugh B stádium) szenvedő betegekkel végzett vizsgálatban a szabad paliperidon plazmakoncentrációk hasonlóak voltak az egészséges személyekéhez. A paliperidont súlyos májkárosodásban szenvedő betegeknél nem vizsgálták.</w:t>
      </w:r>
    </w:p>
    <w:p w14:paraId="1876EA9B" w14:textId="77777777" w:rsidR="002773D4" w:rsidRPr="00A22CCC" w:rsidRDefault="002773D4" w:rsidP="00602B41">
      <w:pPr>
        <w:pStyle w:val="Nincstrkz"/>
        <w:rPr>
          <w:rFonts w:cs="Times New Roman"/>
        </w:rPr>
      </w:pPr>
    </w:p>
    <w:p w14:paraId="2512F81A" w14:textId="77777777" w:rsidR="002773D4" w:rsidRPr="00A22CCC" w:rsidRDefault="002773D4" w:rsidP="00602B41">
      <w:pPr>
        <w:pStyle w:val="Nincstrkz"/>
        <w:rPr>
          <w:rFonts w:cs="Times New Roman"/>
        </w:rPr>
      </w:pPr>
      <w:r w:rsidRPr="00A22CCC">
        <w:rPr>
          <w:rFonts w:cs="Times New Roman"/>
          <w:u w:val="single"/>
        </w:rPr>
        <w:t>Vesekárosodás</w:t>
      </w:r>
    </w:p>
    <w:p w14:paraId="63C4D556" w14:textId="77777777" w:rsidR="002773D4" w:rsidRPr="00A22CCC" w:rsidRDefault="002773D4" w:rsidP="00602B41">
      <w:pPr>
        <w:pStyle w:val="Nincstrkz"/>
        <w:rPr>
          <w:rFonts w:cs="Times New Roman"/>
        </w:rPr>
      </w:pPr>
    </w:p>
    <w:p w14:paraId="57A2B908" w14:textId="6808583F" w:rsidR="002773D4" w:rsidRPr="00A22CCC" w:rsidRDefault="002773D4" w:rsidP="00602B41">
      <w:pPr>
        <w:pStyle w:val="Nincstrkz"/>
        <w:rPr>
          <w:rFonts w:cs="Times New Roman"/>
        </w:rPr>
      </w:pPr>
      <w:r w:rsidRPr="00A22CCC">
        <w:rPr>
          <w:rFonts w:cs="Times New Roman"/>
        </w:rPr>
        <w:t xml:space="preserve">Az egyszeri </w:t>
      </w:r>
      <w:r w:rsidR="00C23EFF" w:rsidRPr="00A22CCC">
        <w:rPr>
          <w:rFonts w:cs="Times New Roman"/>
        </w:rPr>
        <w:t>orális</w:t>
      </w:r>
      <w:r w:rsidRPr="00A22CCC">
        <w:rPr>
          <w:rFonts w:cs="Times New Roman"/>
        </w:rPr>
        <w:t xml:space="preserve"> dózisú paliperidon 3</w:t>
      </w:r>
      <w:r w:rsidR="00A658A8" w:rsidRPr="00A22CCC">
        <w:rPr>
          <w:rFonts w:cs="Times New Roman"/>
        </w:rPr>
        <w:t> mg</w:t>
      </w:r>
      <w:r w:rsidR="00010653" w:rsidRPr="00A22CCC">
        <w:rPr>
          <w:rFonts w:cs="Times New Roman"/>
        </w:rPr>
        <w:noBreakHyphen/>
      </w:r>
      <w:r w:rsidRPr="00A22CCC">
        <w:rPr>
          <w:rFonts w:cs="Times New Roman"/>
        </w:rPr>
        <w:t>os retard tablettájának kinetikáját különböző vesefunkcióval rendelkező betegeken vizsgálták. A paliperidon eliminációja csökken a becsült kreatinin</w:t>
      </w:r>
      <w:r w:rsidR="00010653" w:rsidRPr="00A22CCC">
        <w:rPr>
          <w:rFonts w:cs="Times New Roman"/>
        </w:rPr>
        <w:noBreakHyphen/>
      </w:r>
      <w:r w:rsidRPr="00A22CCC">
        <w:rPr>
          <w:rFonts w:cs="Times New Roman"/>
        </w:rPr>
        <w:t>clearance csökkenésével. A paliperidon teljes clear</w:t>
      </w:r>
      <w:r w:rsidR="00507AE3">
        <w:rPr>
          <w:rFonts w:cs="Times New Roman"/>
        </w:rPr>
        <w:t>a</w:t>
      </w:r>
      <w:r w:rsidRPr="00A22CCC">
        <w:rPr>
          <w:rFonts w:cs="Times New Roman"/>
        </w:rPr>
        <w:t>nce</w:t>
      </w:r>
      <w:r w:rsidR="00010653" w:rsidRPr="00A22CCC">
        <w:rPr>
          <w:rFonts w:cs="Times New Roman"/>
        </w:rPr>
        <w:noBreakHyphen/>
      </w:r>
      <w:r w:rsidRPr="00A22CCC">
        <w:rPr>
          <w:rFonts w:cs="Times New Roman"/>
        </w:rPr>
        <w:t>e átlagosan 32%</w:t>
      </w:r>
      <w:r w:rsidR="00010653" w:rsidRPr="00A22CCC">
        <w:rPr>
          <w:rFonts w:cs="Times New Roman"/>
        </w:rPr>
        <w:noBreakHyphen/>
      </w:r>
      <w:r w:rsidRPr="00A22CCC">
        <w:rPr>
          <w:rFonts w:cs="Times New Roman"/>
        </w:rPr>
        <w:t>kal csökkent az enyhe (kreatinin-clearance</w:t>
      </w:r>
      <w:r w:rsidR="002C6D8A" w:rsidRPr="00A22CCC">
        <w:rPr>
          <w:rFonts w:cs="Times New Roman"/>
        </w:rPr>
        <w:t> = </w:t>
      </w:r>
      <w:r w:rsidRPr="00A22CCC">
        <w:rPr>
          <w:rFonts w:cs="Times New Roman"/>
        </w:rPr>
        <w:t>50</w:t>
      </w:r>
      <w:r w:rsidR="00010653" w:rsidRPr="00A22CCC">
        <w:rPr>
          <w:rFonts w:cs="Times New Roman"/>
        </w:rPr>
        <w:noBreakHyphen/>
      </w:r>
      <w:r w:rsidRPr="00A22CCC">
        <w:rPr>
          <w:rFonts w:cs="Times New Roman"/>
        </w:rPr>
        <w:t>&lt;</w:t>
      </w:r>
      <w:r w:rsidR="00010653" w:rsidRPr="00A22CCC">
        <w:rPr>
          <w:rFonts w:cs="Times New Roman"/>
        </w:rPr>
        <w:t> </w:t>
      </w:r>
      <w:r w:rsidRPr="00A22CCC">
        <w:rPr>
          <w:rFonts w:cs="Times New Roman"/>
        </w:rPr>
        <w:t>80</w:t>
      </w:r>
      <w:r w:rsidR="00C74F5F" w:rsidRPr="00A22CCC">
        <w:rPr>
          <w:rFonts w:cs="Times New Roman"/>
        </w:rPr>
        <w:t> ml</w:t>
      </w:r>
      <w:r w:rsidRPr="00A22CCC">
        <w:rPr>
          <w:rFonts w:cs="Times New Roman"/>
        </w:rPr>
        <w:t>/perc), 64%</w:t>
      </w:r>
      <w:r w:rsidR="00010653" w:rsidRPr="00A22CCC">
        <w:rPr>
          <w:rFonts w:cs="Times New Roman"/>
        </w:rPr>
        <w:noBreakHyphen/>
      </w:r>
      <w:r w:rsidRPr="00A22CCC">
        <w:rPr>
          <w:rFonts w:cs="Times New Roman"/>
        </w:rPr>
        <w:t>kal a közepes fokú (kreatinin</w:t>
      </w:r>
      <w:r w:rsidR="00755AE5" w:rsidRPr="00A22CCC">
        <w:rPr>
          <w:rFonts w:cs="Times New Roman"/>
        </w:rPr>
        <w:noBreakHyphen/>
      </w:r>
      <w:r w:rsidRPr="00A22CCC">
        <w:rPr>
          <w:rFonts w:cs="Times New Roman"/>
        </w:rPr>
        <w:t>clearance</w:t>
      </w:r>
      <w:r w:rsidR="002C6D8A" w:rsidRPr="00A22CCC">
        <w:rPr>
          <w:rFonts w:cs="Times New Roman"/>
        </w:rPr>
        <w:t> = </w:t>
      </w:r>
      <w:r w:rsidRPr="00A22CCC">
        <w:rPr>
          <w:rFonts w:cs="Times New Roman"/>
        </w:rPr>
        <w:t>30</w:t>
      </w:r>
      <w:r w:rsidR="00755AE5" w:rsidRPr="00A22CCC">
        <w:rPr>
          <w:rFonts w:cs="Times New Roman"/>
        </w:rPr>
        <w:noBreakHyphen/>
      </w:r>
      <w:r w:rsidRPr="00A22CCC">
        <w:rPr>
          <w:rFonts w:cs="Times New Roman"/>
        </w:rPr>
        <w:t>&lt;</w:t>
      </w:r>
      <w:r w:rsidR="00755AE5" w:rsidRPr="00A22CCC">
        <w:rPr>
          <w:rFonts w:cs="Times New Roman"/>
        </w:rPr>
        <w:t> </w:t>
      </w:r>
      <w:r w:rsidRPr="00A22CCC">
        <w:rPr>
          <w:rFonts w:cs="Times New Roman"/>
        </w:rPr>
        <w:t>50</w:t>
      </w:r>
      <w:r w:rsidR="00C74F5F" w:rsidRPr="00A22CCC">
        <w:rPr>
          <w:rFonts w:cs="Times New Roman"/>
        </w:rPr>
        <w:t> ml</w:t>
      </w:r>
      <w:r w:rsidRPr="00A22CCC">
        <w:rPr>
          <w:rFonts w:cs="Times New Roman"/>
        </w:rPr>
        <w:t>/perc), 71%</w:t>
      </w:r>
      <w:r w:rsidR="00755AE5" w:rsidRPr="00A22CCC">
        <w:rPr>
          <w:rFonts w:cs="Times New Roman"/>
        </w:rPr>
        <w:noBreakHyphen/>
      </w:r>
      <w:r w:rsidRPr="00A22CCC">
        <w:rPr>
          <w:rFonts w:cs="Times New Roman"/>
        </w:rPr>
        <w:t>kal a súlyos (kreatinin</w:t>
      </w:r>
      <w:r w:rsidR="00755AE5" w:rsidRPr="00A22CCC">
        <w:rPr>
          <w:rFonts w:cs="Times New Roman"/>
        </w:rPr>
        <w:noBreakHyphen/>
      </w:r>
      <w:r w:rsidRPr="00A22CCC">
        <w:rPr>
          <w:rFonts w:cs="Times New Roman"/>
        </w:rPr>
        <w:t>clearance</w:t>
      </w:r>
      <w:r w:rsidR="002C6D8A" w:rsidRPr="00A22CCC">
        <w:rPr>
          <w:rFonts w:cs="Times New Roman"/>
        </w:rPr>
        <w:t> = </w:t>
      </w:r>
      <w:r w:rsidRPr="00A22CCC">
        <w:rPr>
          <w:rFonts w:cs="Times New Roman"/>
        </w:rPr>
        <w:t>10</w:t>
      </w:r>
      <w:r w:rsidR="00755AE5" w:rsidRPr="00A22CCC">
        <w:rPr>
          <w:rFonts w:cs="Times New Roman"/>
        </w:rPr>
        <w:noBreakHyphen/>
      </w:r>
      <w:r w:rsidRPr="00A22CCC">
        <w:rPr>
          <w:rFonts w:cs="Times New Roman"/>
        </w:rPr>
        <w:t>&lt;</w:t>
      </w:r>
      <w:r w:rsidR="00755AE5" w:rsidRPr="00A22CCC">
        <w:rPr>
          <w:rFonts w:cs="Times New Roman"/>
        </w:rPr>
        <w:t> </w:t>
      </w:r>
      <w:r w:rsidRPr="00A22CCC">
        <w:rPr>
          <w:rFonts w:cs="Times New Roman"/>
        </w:rPr>
        <w:t>30</w:t>
      </w:r>
      <w:r w:rsidR="00C74F5F" w:rsidRPr="00A22CCC">
        <w:rPr>
          <w:rFonts w:cs="Times New Roman"/>
        </w:rPr>
        <w:t> ml</w:t>
      </w:r>
      <w:r w:rsidRPr="00A22CCC">
        <w:rPr>
          <w:rFonts w:cs="Times New Roman"/>
        </w:rPr>
        <w:t xml:space="preserve">/perc) vesekárosodásban szenvedő betegeknél, </w:t>
      </w:r>
      <w:r w:rsidR="00755AE5" w:rsidRPr="00A22CCC">
        <w:rPr>
          <w:rFonts w:cs="Times New Roman"/>
        </w:rPr>
        <w:t>ami</w:t>
      </w:r>
      <w:r w:rsidRPr="00A22CCC">
        <w:rPr>
          <w:rFonts w:cs="Times New Roman"/>
        </w:rPr>
        <w:t xml:space="preserve"> az egészséges vizsgálati alanyokkal összevetve 1,5</w:t>
      </w:r>
      <w:r w:rsidR="00755AE5" w:rsidRPr="00A22CCC">
        <w:rPr>
          <w:rFonts w:cs="Times New Roman"/>
        </w:rPr>
        <w:noBreakHyphen/>
      </w:r>
      <w:r w:rsidRPr="00A22CCC">
        <w:rPr>
          <w:rFonts w:cs="Times New Roman"/>
        </w:rPr>
        <w:t>, 2,6</w:t>
      </w:r>
      <w:r w:rsidR="00755AE5" w:rsidRPr="00A22CCC">
        <w:rPr>
          <w:rFonts w:cs="Times New Roman"/>
        </w:rPr>
        <w:noBreakHyphen/>
      </w:r>
      <w:r w:rsidRPr="00A22CCC">
        <w:rPr>
          <w:rFonts w:cs="Times New Roman"/>
        </w:rPr>
        <w:t>, illetve 4,8</w:t>
      </w:r>
      <w:r w:rsidR="00755AE5" w:rsidRPr="00A22CCC">
        <w:rPr>
          <w:rFonts w:cs="Times New Roman"/>
        </w:rPr>
        <w:noBreakHyphen/>
      </w:r>
      <w:r w:rsidRPr="00A22CCC">
        <w:rPr>
          <w:rFonts w:cs="Times New Roman"/>
        </w:rPr>
        <w:t xml:space="preserve">szeres átlagos </w:t>
      </w:r>
      <w:r w:rsidRPr="00A22CCC">
        <w:rPr>
          <w:rFonts w:cs="Times New Roman"/>
          <w:position w:val="2"/>
        </w:rPr>
        <w:t>növekedésnek (AUC</w:t>
      </w:r>
      <w:r w:rsidR="00755AE5" w:rsidRPr="00A22CCC">
        <w:rPr>
          <w:rFonts w:cs="Times New Roman"/>
          <w:position w:val="2"/>
          <w:vertAlign w:val="subscript"/>
        </w:rPr>
        <w:t>inf</w:t>
      </w:r>
      <w:r w:rsidRPr="00A22CCC">
        <w:rPr>
          <w:rFonts w:cs="Times New Roman"/>
          <w:position w:val="2"/>
        </w:rPr>
        <w:t xml:space="preserve">) felel meg. A közepes fokú vesekárosodásban szenvedő betegnél elvégzett </w:t>
      </w:r>
      <w:r w:rsidRPr="00A22CCC">
        <w:rPr>
          <w:rFonts w:cs="Times New Roman"/>
        </w:rPr>
        <w:t xml:space="preserve">korlátozott számú </w:t>
      </w:r>
      <w:r w:rsidR="00755AE5" w:rsidRPr="00A22CCC">
        <w:rPr>
          <w:rFonts w:cs="Times New Roman"/>
        </w:rPr>
        <w:t>p</w:t>
      </w:r>
      <w:r w:rsidR="00602B41" w:rsidRPr="00A22CCC">
        <w:rPr>
          <w:rFonts w:cs="Times New Roman"/>
        </w:rPr>
        <w:t xml:space="preserve">aliperidon </w:t>
      </w:r>
      <w:r w:rsidRPr="00A22CCC">
        <w:rPr>
          <w:rFonts w:cs="Times New Roman"/>
        </w:rPr>
        <w:t>vizsgálat és farmakokinetikai szimulációk alapján csökkentett dózis alkalmazása javasolt (lásd 4.2</w:t>
      </w:r>
      <w:r w:rsidR="000E5A11" w:rsidRPr="00A22CCC">
        <w:rPr>
          <w:rFonts w:cs="Times New Roman"/>
        </w:rPr>
        <w:t> pont</w:t>
      </w:r>
      <w:r w:rsidRPr="00A22CCC">
        <w:rPr>
          <w:rFonts w:cs="Times New Roman"/>
        </w:rPr>
        <w:t>).</w:t>
      </w:r>
    </w:p>
    <w:p w14:paraId="18A152C2" w14:textId="77777777" w:rsidR="002773D4" w:rsidRPr="00A22CCC" w:rsidRDefault="002773D4" w:rsidP="00602B41">
      <w:pPr>
        <w:pStyle w:val="Nincstrkz"/>
        <w:rPr>
          <w:rFonts w:cs="Times New Roman"/>
        </w:rPr>
      </w:pPr>
    </w:p>
    <w:p w14:paraId="7FF090B3" w14:textId="77777777" w:rsidR="002773D4" w:rsidRPr="00A22CCC" w:rsidRDefault="002773D4" w:rsidP="00602B41">
      <w:pPr>
        <w:pStyle w:val="Nincstrkz"/>
        <w:rPr>
          <w:rFonts w:cs="Times New Roman"/>
        </w:rPr>
      </w:pPr>
      <w:r w:rsidRPr="00A22CCC">
        <w:rPr>
          <w:rFonts w:cs="Times New Roman"/>
          <w:u w:val="single"/>
        </w:rPr>
        <w:t>Idősek</w:t>
      </w:r>
    </w:p>
    <w:p w14:paraId="4AEC1405" w14:textId="77777777" w:rsidR="002773D4" w:rsidRPr="00A22CCC" w:rsidRDefault="002773D4" w:rsidP="00602B41">
      <w:pPr>
        <w:pStyle w:val="Nincstrkz"/>
        <w:rPr>
          <w:rFonts w:cs="Times New Roman"/>
        </w:rPr>
      </w:pPr>
    </w:p>
    <w:p w14:paraId="5DC8DA5B" w14:textId="15DE2316" w:rsidR="002773D4" w:rsidRPr="00A22CCC" w:rsidRDefault="002773D4" w:rsidP="00602B41">
      <w:pPr>
        <w:pStyle w:val="Nincstrkz"/>
        <w:rPr>
          <w:rFonts w:cs="Times New Roman"/>
        </w:rPr>
      </w:pPr>
      <w:r w:rsidRPr="00A22CCC">
        <w:rPr>
          <w:rFonts w:cs="Times New Roman"/>
        </w:rPr>
        <w:t>A populációs farmakokinetikai analízis nem bizonyított életkorral összefüggő farmakokinetikai különbségeket.</w:t>
      </w:r>
    </w:p>
    <w:p w14:paraId="7D6DCD64" w14:textId="77777777" w:rsidR="002773D4" w:rsidRPr="00A22CCC" w:rsidRDefault="002773D4" w:rsidP="00602B41">
      <w:pPr>
        <w:pStyle w:val="Nincstrkz"/>
        <w:rPr>
          <w:rFonts w:cs="Times New Roman"/>
        </w:rPr>
      </w:pPr>
    </w:p>
    <w:p w14:paraId="786D6A96" w14:textId="6D35543C" w:rsidR="002773D4" w:rsidRPr="00A22CCC" w:rsidRDefault="002773D4" w:rsidP="00602B41">
      <w:pPr>
        <w:pStyle w:val="Nincstrkz"/>
        <w:rPr>
          <w:rFonts w:cs="Times New Roman"/>
        </w:rPr>
      </w:pPr>
      <w:r w:rsidRPr="00A22CCC">
        <w:rPr>
          <w:rFonts w:cs="Times New Roman"/>
          <w:u w:val="single"/>
        </w:rPr>
        <w:t>Testtömeg-index (body mass index [BMI])/test</w:t>
      </w:r>
      <w:r w:rsidR="00755AE5" w:rsidRPr="00A22CCC">
        <w:rPr>
          <w:rFonts w:cs="Times New Roman"/>
          <w:u w:val="single"/>
        </w:rPr>
        <w:t>tömeg</w:t>
      </w:r>
    </w:p>
    <w:p w14:paraId="189F070A" w14:textId="77777777" w:rsidR="002773D4" w:rsidRPr="00A22CCC" w:rsidRDefault="002773D4" w:rsidP="00602B41">
      <w:pPr>
        <w:pStyle w:val="Nincstrkz"/>
        <w:rPr>
          <w:rFonts w:cs="Times New Roman"/>
        </w:rPr>
      </w:pPr>
    </w:p>
    <w:p w14:paraId="7FFE5369" w14:textId="0D087894" w:rsidR="002773D4" w:rsidRPr="00A22CCC" w:rsidRDefault="002773D4" w:rsidP="00602B41">
      <w:pPr>
        <w:pStyle w:val="Nincstrkz"/>
        <w:rPr>
          <w:rFonts w:cs="Times New Roman"/>
        </w:rPr>
      </w:pPr>
      <w:r w:rsidRPr="00A22CCC">
        <w:rPr>
          <w:rFonts w:cs="Times New Roman"/>
        </w:rPr>
        <w:t>A paliperidon</w:t>
      </w:r>
      <w:r w:rsidR="00755AE5" w:rsidRPr="00A22CCC">
        <w:rPr>
          <w:rFonts w:cs="Times New Roman"/>
        </w:rPr>
        <w:noBreakHyphen/>
      </w:r>
      <w:r w:rsidRPr="00A22CCC">
        <w:rPr>
          <w:rFonts w:cs="Times New Roman"/>
        </w:rPr>
        <w:t>palmitáttal végzett farmakokinetikai vizsgálatok a túlsúlyos vagy elhízott betegeknél valamivel kisebb (10</w:t>
      </w:r>
      <w:r w:rsidR="00755AE5" w:rsidRPr="00A22CCC">
        <w:rPr>
          <w:rFonts w:cs="Times New Roman"/>
        </w:rPr>
        <w:noBreakHyphen/>
      </w:r>
      <w:r w:rsidRPr="00A22CCC">
        <w:rPr>
          <w:rFonts w:cs="Times New Roman"/>
        </w:rPr>
        <w:t xml:space="preserve">20%) plazmakoncentrációt mutattak, mint a normál </w:t>
      </w:r>
      <w:r w:rsidR="00755AE5" w:rsidRPr="00A22CCC">
        <w:rPr>
          <w:rFonts w:cs="Times New Roman"/>
        </w:rPr>
        <w:t>testtömegű</w:t>
      </w:r>
      <w:r w:rsidRPr="00A22CCC">
        <w:rPr>
          <w:rFonts w:cs="Times New Roman"/>
        </w:rPr>
        <w:t xml:space="preserve"> betegek esetén (lásd</w:t>
      </w:r>
      <w:r w:rsidR="00755AE5" w:rsidRPr="00A22CCC">
        <w:rPr>
          <w:rFonts w:cs="Times New Roman"/>
        </w:rPr>
        <w:t xml:space="preserve"> </w:t>
      </w:r>
      <w:r w:rsidRPr="00A22CCC">
        <w:rPr>
          <w:rFonts w:cs="Times New Roman"/>
        </w:rPr>
        <w:t>4.2</w:t>
      </w:r>
      <w:r w:rsidR="000E5A11" w:rsidRPr="00A22CCC">
        <w:rPr>
          <w:rFonts w:cs="Times New Roman"/>
        </w:rPr>
        <w:t> pont</w:t>
      </w:r>
      <w:r w:rsidRPr="00A22CCC">
        <w:rPr>
          <w:rFonts w:cs="Times New Roman"/>
        </w:rPr>
        <w:t>).</w:t>
      </w:r>
    </w:p>
    <w:p w14:paraId="5AD2E0F3" w14:textId="77777777" w:rsidR="002773D4" w:rsidRPr="00A22CCC" w:rsidRDefault="002773D4" w:rsidP="00602B41">
      <w:pPr>
        <w:pStyle w:val="Nincstrkz"/>
        <w:rPr>
          <w:rFonts w:cs="Times New Roman"/>
        </w:rPr>
      </w:pPr>
    </w:p>
    <w:p w14:paraId="670CA337" w14:textId="77777777" w:rsidR="002773D4" w:rsidRPr="00A22CCC" w:rsidRDefault="002773D4" w:rsidP="00602B41">
      <w:pPr>
        <w:pStyle w:val="Nincstrkz"/>
        <w:rPr>
          <w:rFonts w:cs="Times New Roman"/>
        </w:rPr>
      </w:pPr>
      <w:r w:rsidRPr="00A22CCC">
        <w:rPr>
          <w:rFonts w:cs="Times New Roman"/>
          <w:u w:val="single"/>
        </w:rPr>
        <w:t>Rassz</w:t>
      </w:r>
    </w:p>
    <w:p w14:paraId="6ADE661F" w14:textId="77777777" w:rsidR="002773D4" w:rsidRPr="00A22CCC" w:rsidRDefault="002773D4" w:rsidP="00602B41">
      <w:pPr>
        <w:pStyle w:val="Nincstrkz"/>
        <w:rPr>
          <w:rFonts w:cs="Times New Roman"/>
        </w:rPr>
      </w:pPr>
    </w:p>
    <w:p w14:paraId="710097BD" w14:textId="56C200BC" w:rsidR="002773D4" w:rsidRPr="00A22CCC" w:rsidRDefault="002773D4" w:rsidP="00602B41">
      <w:pPr>
        <w:pStyle w:val="Nincstrkz"/>
        <w:rPr>
          <w:rFonts w:cs="Times New Roman"/>
        </w:rPr>
      </w:pPr>
      <w:r w:rsidRPr="00A22CCC">
        <w:rPr>
          <w:rFonts w:cs="Times New Roman"/>
        </w:rPr>
        <w:t xml:space="preserve">Az </w:t>
      </w:r>
      <w:r w:rsidR="00C23EFF" w:rsidRPr="00A22CCC">
        <w:rPr>
          <w:rFonts w:cs="Times New Roman"/>
        </w:rPr>
        <w:t>orális</w:t>
      </w:r>
      <w:r w:rsidRPr="00A22CCC">
        <w:rPr>
          <w:rFonts w:cs="Times New Roman"/>
        </w:rPr>
        <w:t xml:space="preserve"> paliperidonnal végzett populációs farmakokinetikai elemzés</w:t>
      </w:r>
      <w:r w:rsidR="00755AE5" w:rsidRPr="00A22CCC">
        <w:rPr>
          <w:rFonts w:cs="Times New Roman"/>
        </w:rPr>
        <w:t>b</w:t>
      </w:r>
      <w:r w:rsidR="00697C77" w:rsidRPr="00A22CCC">
        <w:rPr>
          <w:rFonts w:cs="Times New Roman"/>
        </w:rPr>
        <w:t>ő</w:t>
      </w:r>
      <w:r w:rsidR="00755AE5" w:rsidRPr="00A22CCC">
        <w:rPr>
          <w:rFonts w:cs="Times New Roman"/>
        </w:rPr>
        <w:t xml:space="preserve">l származó adatok értékelése </w:t>
      </w:r>
      <w:r w:rsidRPr="00A22CCC">
        <w:rPr>
          <w:rFonts w:cs="Times New Roman"/>
        </w:rPr>
        <w:t xml:space="preserve">nem talált rasszfüggő különbségeket a </w:t>
      </w:r>
      <w:r w:rsidR="00755AE5" w:rsidRPr="00A22CCC">
        <w:rPr>
          <w:rFonts w:cs="Times New Roman"/>
        </w:rPr>
        <w:t>p</w:t>
      </w:r>
      <w:r w:rsidR="00602B41" w:rsidRPr="00A22CCC">
        <w:rPr>
          <w:rFonts w:cs="Times New Roman"/>
        </w:rPr>
        <w:t xml:space="preserve">aliperidon </w:t>
      </w:r>
      <w:r w:rsidRPr="00A22CCC">
        <w:rPr>
          <w:rFonts w:cs="Times New Roman"/>
        </w:rPr>
        <w:t>alkalmazását követően a paliperidon farmakokinetikájában.</w:t>
      </w:r>
    </w:p>
    <w:p w14:paraId="3ECA1DD4" w14:textId="77777777" w:rsidR="002773D4" w:rsidRPr="00A22CCC" w:rsidRDefault="002773D4" w:rsidP="00602B41">
      <w:pPr>
        <w:pStyle w:val="Nincstrkz"/>
        <w:rPr>
          <w:rFonts w:cs="Times New Roman"/>
        </w:rPr>
      </w:pPr>
    </w:p>
    <w:p w14:paraId="6AE724B5" w14:textId="77777777" w:rsidR="002773D4" w:rsidRPr="00A22CCC" w:rsidRDefault="002773D4" w:rsidP="00602B41">
      <w:pPr>
        <w:pStyle w:val="Nincstrkz"/>
        <w:rPr>
          <w:rFonts w:cs="Times New Roman"/>
        </w:rPr>
      </w:pPr>
      <w:r w:rsidRPr="00A22CCC">
        <w:rPr>
          <w:rFonts w:cs="Times New Roman"/>
          <w:u w:val="single"/>
        </w:rPr>
        <w:t>Nem</w:t>
      </w:r>
    </w:p>
    <w:p w14:paraId="407813AA" w14:textId="77777777" w:rsidR="002773D4" w:rsidRPr="00A22CCC" w:rsidRDefault="002773D4" w:rsidP="00602B41">
      <w:pPr>
        <w:pStyle w:val="Nincstrkz"/>
        <w:rPr>
          <w:rFonts w:cs="Times New Roman"/>
        </w:rPr>
      </w:pPr>
    </w:p>
    <w:p w14:paraId="56E15DC5" w14:textId="77777777" w:rsidR="00697C77" w:rsidRPr="00A22CCC" w:rsidRDefault="002773D4" w:rsidP="00602B41">
      <w:pPr>
        <w:pStyle w:val="Nincstrkz"/>
        <w:rPr>
          <w:rFonts w:cs="Times New Roman"/>
        </w:rPr>
      </w:pPr>
      <w:r w:rsidRPr="00A22CCC">
        <w:rPr>
          <w:rFonts w:cs="Times New Roman"/>
        </w:rPr>
        <w:t xml:space="preserve">Férfiak és nők között nem figyeltek meg klinikailag jelentős különbségeket. </w:t>
      </w:r>
    </w:p>
    <w:p w14:paraId="41079A81" w14:textId="77777777" w:rsidR="00697C77" w:rsidRPr="00A22CCC" w:rsidRDefault="00697C77" w:rsidP="00602B41">
      <w:pPr>
        <w:pStyle w:val="Nincstrkz"/>
        <w:rPr>
          <w:rFonts w:cs="Times New Roman"/>
        </w:rPr>
      </w:pPr>
    </w:p>
    <w:p w14:paraId="5997276A" w14:textId="1ED7348C" w:rsidR="002773D4" w:rsidRPr="00A22CCC" w:rsidRDefault="002773D4" w:rsidP="00602B41">
      <w:pPr>
        <w:pStyle w:val="Nincstrkz"/>
        <w:rPr>
          <w:rFonts w:cs="Times New Roman"/>
        </w:rPr>
      </w:pPr>
      <w:r w:rsidRPr="00A22CCC">
        <w:rPr>
          <w:rFonts w:cs="Times New Roman"/>
          <w:u w:val="single"/>
        </w:rPr>
        <w:t>Dohányzási szokások</w:t>
      </w:r>
    </w:p>
    <w:p w14:paraId="4BF5067B" w14:textId="77777777" w:rsidR="00697C77" w:rsidRPr="00A22CCC" w:rsidRDefault="00697C77" w:rsidP="00602B41">
      <w:pPr>
        <w:pStyle w:val="Nincstrkz"/>
        <w:rPr>
          <w:rFonts w:cs="Times New Roman"/>
        </w:rPr>
      </w:pPr>
    </w:p>
    <w:p w14:paraId="16CFF25D" w14:textId="6266406D" w:rsidR="002773D4" w:rsidRPr="00A22CCC" w:rsidRDefault="002773D4" w:rsidP="00602B41">
      <w:pPr>
        <w:pStyle w:val="Nincstrkz"/>
        <w:rPr>
          <w:rFonts w:cs="Times New Roman"/>
        </w:rPr>
      </w:pPr>
      <w:r w:rsidRPr="00A22CCC">
        <w:rPr>
          <w:rFonts w:cs="Times New Roman"/>
        </w:rPr>
        <w:t xml:space="preserve">Humán májenzimekkel végzett </w:t>
      </w:r>
      <w:r w:rsidRPr="00A22CCC">
        <w:rPr>
          <w:rFonts w:cs="Times New Roman"/>
          <w:i/>
        </w:rPr>
        <w:t xml:space="preserve">in vitro </w:t>
      </w:r>
      <w:r w:rsidRPr="00A22CCC">
        <w:rPr>
          <w:rFonts w:cs="Times New Roman"/>
        </w:rPr>
        <w:t>vizsgálatok alapján a paliperidon nem szubsztrátja a CYP1A2</w:t>
      </w:r>
      <w:r w:rsidR="00697C77" w:rsidRPr="00A22CCC">
        <w:rPr>
          <w:rFonts w:cs="Times New Roman"/>
        </w:rPr>
        <w:noBreakHyphen/>
      </w:r>
      <w:r w:rsidRPr="00A22CCC">
        <w:rPr>
          <w:rFonts w:cs="Times New Roman"/>
        </w:rPr>
        <w:t xml:space="preserve">nek, ezért a dohányzásnak várhatóan nincs hatása a paliperidon farmakokinetikájára. A </w:t>
      </w:r>
      <w:r w:rsidR="00697C77" w:rsidRPr="00A22CCC">
        <w:rPr>
          <w:rFonts w:cs="Times New Roman"/>
        </w:rPr>
        <w:t>p</w:t>
      </w:r>
      <w:r w:rsidR="00602B41" w:rsidRPr="00A22CCC">
        <w:rPr>
          <w:rFonts w:cs="Times New Roman"/>
        </w:rPr>
        <w:t xml:space="preserve">aliperidon </w:t>
      </w:r>
      <w:r w:rsidR="00697C77" w:rsidRPr="00A22CCC">
        <w:rPr>
          <w:rFonts w:cs="Times New Roman"/>
        </w:rPr>
        <w:t xml:space="preserve">esetében </w:t>
      </w:r>
      <w:r w:rsidRPr="00A22CCC">
        <w:rPr>
          <w:rFonts w:cs="Times New Roman"/>
        </w:rPr>
        <w:t>nem vizsgálták a dohányzás a paliperidon farmakokinetikájára</w:t>
      </w:r>
      <w:r w:rsidR="00697C77" w:rsidRPr="00A22CCC">
        <w:rPr>
          <w:rFonts w:cs="Times New Roman"/>
        </w:rPr>
        <w:t xml:space="preserve"> gyakorolt hatását</w:t>
      </w:r>
      <w:r w:rsidRPr="00A22CCC">
        <w:rPr>
          <w:rFonts w:cs="Times New Roman"/>
        </w:rPr>
        <w:t xml:space="preserve">. Egy </w:t>
      </w:r>
      <w:r w:rsidR="00C23EFF" w:rsidRPr="00A22CCC">
        <w:rPr>
          <w:rFonts w:cs="Times New Roman"/>
        </w:rPr>
        <w:t>orális</w:t>
      </w:r>
      <w:r w:rsidRPr="00A22CCC">
        <w:rPr>
          <w:rFonts w:cs="Times New Roman"/>
        </w:rPr>
        <w:t>, paliperidon</w:t>
      </w:r>
      <w:r w:rsidR="00697C77" w:rsidRPr="00A22CCC">
        <w:rPr>
          <w:rFonts w:cs="Times New Roman"/>
        </w:rPr>
        <w:t xml:space="preserve"> retard </w:t>
      </w:r>
      <w:r w:rsidRPr="00A22CCC">
        <w:rPr>
          <w:rFonts w:cs="Times New Roman"/>
        </w:rPr>
        <w:t>tablettával végzett populációs farmakokinetikai analízis során nyert adatok a dohányzóknál valamivel alacsonyabb paliperidon</w:t>
      </w:r>
      <w:r w:rsidR="00697C77" w:rsidRPr="00A22CCC">
        <w:rPr>
          <w:rFonts w:cs="Times New Roman"/>
        </w:rPr>
        <w:noBreakHyphen/>
      </w:r>
      <w:r w:rsidRPr="00A22CCC">
        <w:rPr>
          <w:rFonts w:cs="Times New Roman"/>
        </w:rPr>
        <w:t>expozíciót mutattak, mint a nem dohányzók esetében. Nem valószínű, hogy az eltérésnek klinikai jelentősége</w:t>
      </w:r>
      <w:r w:rsidRPr="00A22CCC">
        <w:rPr>
          <w:rFonts w:cs="Times New Roman"/>
          <w:spacing w:val="-23"/>
        </w:rPr>
        <w:t xml:space="preserve"> </w:t>
      </w:r>
      <w:r w:rsidRPr="00A22CCC">
        <w:rPr>
          <w:rFonts w:cs="Times New Roman"/>
        </w:rPr>
        <w:t>van.</w:t>
      </w:r>
    </w:p>
    <w:p w14:paraId="42919FFE" w14:textId="77777777" w:rsidR="002773D4" w:rsidRPr="00A22CCC" w:rsidRDefault="002773D4" w:rsidP="00602B41">
      <w:pPr>
        <w:pStyle w:val="Nincstrkz"/>
        <w:rPr>
          <w:rFonts w:cs="Times New Roman"/>
        </w:rPr>
      </w:pPr>
    </w:p>
    <w:p w14:paraId="67B3B4AE" w14:textId="77777777" w:rsidR="002773D4" w:rsidRPr="00A22CCC" w:rsidRDefault="002773D4" w:rsidP="00697C77">
      <w:pPr>
        <w:pStyle w:val="Nincstrkz"/>
        <w:tabs>
          <w:tab w:val="left" w:pos="567"/>
        </w:tabs>
        <w:rPr>
          <w:rFonts w:cs="Times New Roman"/>
          <w:b/>
          <w:bCs/>
        </w:rPr>
      </w:pPr>
      <w:r w:rsidRPr="00A22CCC">
        <w:rPr>
          <w:rFonts w:cs="Times New Roman"/>
          <w:b/>
          <w:bCs/>
        </w:rPr>
        <w:t>5.3</w:t>
      </w:r>
      <w:r w:rsidRPr="00A22CCC">
        <w:rPr>
          <w:rFonts w:cs="Times New Roman"/>
          <w:b/>
          <w:bCs/>
        </w:rPr>
        <w:tab/>
        <w:t>A preklinikai biztonságossági vizsgálatok</w:t>
      </w:r>
      <w:r w:rsidRPr="00A22CCC">
        <w:rPr>
          <w:rFonts w:cs="Times New Roman"/>
          <w:b/>
          <w:bCs/>
          <w:spacing w:val="-6"/>
        </w:rPr>
        <w:t xml:space="preserve"> </w:t>
      </w:r>
      <w:r w:rsidRPr="00A22CCC">
        <w:rPr>
          <w:rFonts w:cs="Times New Roman"/>
          <w:b/>
          <w:bCs/>
        </w:rPr>
        <w:t>eredményei</w:t>
      </w:r>
    </w:p>
    <w:p w14:paraId="74275624" w14:textId="77777777" w:rsidR="002773D4" w:rsidRPr="00A22CCC" w:rsidRDefault="002773D4" w:rsidP="00602B41">
      <w:pPr>
        <w:pStyle w:val="Nincstrkz"/>
        <w:rPr>
          <w:rFonts w:cs="Times New Roman"/>
        </w:rPr>
      </w:pPr>
    </w:p>
    <w:p w14:paraId="13F0E9CC" w14:textId="3D431979" w:rsidR="002773D4" w:rsidRPr="00A22CCC" w:rsidRDefault="002773D4" w:rsidP="00602B41">
      <w:pPr>
        <w:pStyle w:val="Nincstrkz"/>
        <w:rPr>
          <w:rFonts w:cs="Times New Roman"/>
        </w:rPr>
      </w:pPr>
      <w:r w:rsidRPr="00A22CCC">
        <w:rPr>
          <w:rFonts w:cs="Times New Roman"/>
        </w:rPr>
        <w:t>Intramuscularisan be</w:t>
      </w:r>
      <w:r w:rsidR="00DF0986">
        <w:rPr>
          <w:rFonts w:cs="Times New Roman"/>
        </w:rPr>
        <w:t>adott</w:t>
      </w:r>
      <w:r w:rsidRPr="00A22CCC">
        <w:rPr>
          <w:rFonts w:cs="Times New Roman"/>
        </w:rPr>
        <w:t xml:space="preserve"> paliperidon</w:t>
      </w:r>
      <w:r w:rsidR="00DF0986">
        <w:rPr>
          <w:rFonts w:cs="Times New Roman"/>
        </w:rPr>
        <w:noBreakHyphen/>
      </w:r>
      <w:r w:rsidRPr="00A22CCC">
        <w:rPr>
          <w:rFonts w:cs="Times New Roman"/>
        </w:rPr>
        <w:t xml:space="preserve">palmitáttal </w:t>
      </w:r>
      <w:r w:rsidR="00D150AD">
        <w:rPr>
          <w:rFonts w:cs="Times New Roman"/>
        </w:rPr>
        <w:t xml:space="preserve">(az 1 hónapos készítmény) </w:t>
      </w:r>
      <w:r w:rsidR="00C65CEE">
        <w:rPr>
          <w:rFonts w:cs="Times New Roman"/>
        </w:rPr>
        <w:t xml:space="preserve">és </w:t>
      </w:r>
      <w:r w:rsidR="00C23EFF" w:rsidRPr="00A22CCC">
        <w:rPr>
          <w:rFonts w:cs="Times New Roman"/>
        </w:rPr>
        <w:t>orális</w:t>
      </w:r>
      <w:r w:rsidRPr="00A22CCC">
        <w:rPr>
          <w:rFonts w:cs="Times New Roman"/>
        </w:rPr>
        <w:t xml:space="preserve"> paliperidonnal patkányon és kutyán végzett, ismételt dózistoxicitási vizsgálatok főként farmakológiai hatásokat mutattak, mint pl. a szedáció és az emlőmirigyekben és a genitáliákban mutatkozó prolaktinfüggő </w:t>
      </w:r>
      <w:r w:rsidRPr="00A22CCC">
        <w:rPr>
          <w:rFonts w:cs="Times New Roman"/>
        </w:rPr>
        <w:lastRenderedPageBreak/>
        <w:t>hatások. A paliperidon</w:t>
      </w:r>
      <w:r w:rsidR="0012029C" w:rsidRPr="00A22CCC">
        <w:rPr>
          <w:rFonts w:cs="Times New Roman"/>
        </w:rPr>
        <w:noBreakHyphen/>
      </w:r>
      <w:r w:rsidRPr="00A22CCC">
        <w:rPr>
          <w:rFonts w:cs="Times New Roman"/>
        </w:rPr>
        <w:t>palmitáttal kezelt állatoknál az intramuscularis injekció beadási helyén gyulladásos reakciót figyeltek meg.</w:t>
      </w:r>
      <w:r w:rsidR="0012029C" w:rsidRPr="00A22CCC">
        <w:rPr>
          <w:rFonts w:cs="Times New Roman"/>
        </w:rPr>
        <w:t xml:space="preserve"> Esaetenként</w:t>
      </w:r>
      <w:r w:rsidRPr="00A22CCC">
        <w:rPr>
          <w:rFonts w:cs="Times New Roman"/>
        </w:rPr>
        <w:t xml:space="preserve"> tályogképződést tapasztaltak.</w:t>
      </w:r>
    </w:p>
    <w:p w14:paraId="1C460663" w14:textId="77777777" w:rsidR="002773D4" w:rsidRPr="00A22CCC" w:rsidRDefault="002773D4" w:rsidP="00602B41">
      <w:pPr>
        <w:pStyle w:val="Nincstrkz"/>
        <w:rPr>
          <w:rFonts w:cs="Times New Roman"/>
        </w:rPr>
      </w:pPr>
    </w:p>
    <w:p w14:paraId="456FBE2F" w14:textId="097A145B" w:rsidR="002773D4" w:rsidRPr="00A22CCC" w:rsidRDefault="00C23EFF" w:rsidP="00602B41">
      <w:pPr>
        <w:pStyle w:val="Nincstrkz"/>
        <w:rPr>
          <w:rFonts w:cs="Times New Roman"/>
        </w:rPr>
      </w:pPr>
      <w:r w:rsidRPr="00A22CCC">
        <w:rPr>
          <w:rFonts w:cs="Times New Roman"/>
        </w:rPr>
        <w:t>Orális</w:t>
      </w:r>
      <w:r w:rsidR="002773D4" w:rsidRPr="00A22CCC">
        <w:rPr>
          <w:rFonts w:cs="Times New Roman"/>
        </w:rPr>
        <w:t xml:space="preserve"> riszperidonnal – amely patkányban és emberben nagymértékben paliperidonná alakul – patkányon végzett reprodukciós vizsgálatok során az utódok születési súlyában és túlélésében nem kívánt hatásokat észleltek. Vemhes patkányokon a legmagasabb dózisban (160</w:t>
      </w:r>
      <w:r w:rsidR="00A658A8" w:rsidRPr="00A22CCC">
        <w:rPr>
          <w:rFonts w:cs="Times New Roman"/>
        </w:rPr>
        <w:t> mg</w:t>
      </w:r>
      <w:r w:rsidR="002773D4" w:rsidRPr="00A22CCC">
        <w:rPr>
          <w:rFonts w:cs="Times New Roman"/>
        </w:rPr>
        <w:t>/</w:t>
      </w:r>
      <w:r w:rsidR="00C65CEE">
        <w:rPr>
          <w:rFonts w:cs="Times New Roman"/>
        </w:rPr>
        <w:t>tt</w:t>
      </w:r>
      <w:r w:rsidR="002773D4" w:rsidRPr="00A22CCC">
        <w:rPr>
          <w:rFonts w:cs="Times New Roman"/>
        </w:rPr>
        <w:t>kg/nap) alkalmazott, intramuscularisan beadott paliperidon-palmitát hatására sem figyeltek meg embriotoxicitást vagy malformációt, amely dózis az embernél maximálisan javasolt 150</w:t>
      </w:r>
      <w:r w:rsidR="00A658A8" w:rsidRPr="00A22CCC">
        <w:rPr>
          <w:rFonts w:cs="Times New Roman"/>
        </w:rPr>
        <w:t> mg</w:t>
      </w:r>
      <w:r w:rsidR="0012029C" w:rsidRPr="00A22CCC">
        <w:rPr>
          <w:rFonts w:cs="Times New Roman"/>
        </w:rPr>
        <w:noBreakHyphen/>
      </w:r>
      <w:r w:rsidR="002773D4" w:rsidRPr="00A22CCC">
        <w:rPr>
          <w:rFonts w:cs="Times New Roman"/>
        </w:rPr>
        <w:t>os dózis expozíciós szintje 4,1</w:t>
      </w:r>
      <w:r w:rsidR="0012029C" w:rsidRPr="00A22CCC">
        <w:rPr>
          <w:rFonts w:cs="Times New Roman"/>
        </w:rPr>
        <w:noBreakHyphen/>
      </w:r>
      <w:r w:rsidR="002773D4" w:rsidRPr="00A22CCC">
        <w:rPr>
          <w:rFonts w:cs="Times New Roman"/>
        </w:rPr>
        <w:t>szeresének felel meg. Más dopaminantagonisták, ha vemhes állatoknál alkalmazták, negatív hatással voltak az utódok tanulási képességére és motoros fejlődésére.</w:t>
      </w:r>
    </w:p>
    <w:p w14:paraId="6ADFF015" w14:textId="77777777" w:rsidR="002773D4" w:rsidRPr="00A22CCC" w:rsidRDefault="002773D4" w:rsidP="00602B41">
      <w:pPr>
        <w:pStyle w:val="Nincstrkz"/>
        <w:rPr>
          <w:rFonts w:cs="Times New Roman"/>
        </w:rPr>
      </w:pPr>
    </w:p>
    <w:p w14:paraId="2C0A3BC2" w14:textId="69EBDFAC" w:rsidR="002773D4" w:rsidRPr="00A22CCC" w:rsidRDefault="002773D4" w:rsidP="00602B41">
      <w:pPr>
        <w:pStyle w:val="Nincstrkz"/>
        <w:rPr>
          <w:rFonts w:cs="Times New Roman"/>
        </w:rPr>
      </w:pPr>
      <w:r w:rsidRPr="00A22CCC">
        <w:rPr>
          <w:rFonts w:cs="Times New Roman"/>
        </w:rPr>
        <w:t>A paliperidon</w:t>
      </w:r>
      <w:r w:rsidR="0012029C" w:rsidRPr="00A22CCC">
        <w:rPr>
          <w:rFonts w:cs="Times New Roman"/>
        </w:rPr>
        <w:noBreakHyphen/>
      </w:r>
      <w:r w:rsidRPr="00A22CCC">
        <w:rPr>
          <w:rFonts w:cs="Times New Roman"/>
        </w:rPr>
        <w:t xml:space="preserve">palmitát és a paliperidon nem voltak genotoxikusak. A riszperidon patkányokon és egereken végzett </w:t>
      </w:r>
      <w:r w:rsidR="00C23EFF" w:rsidRPr="00A22CCC">
        <w:rPr>
          <w:rFonts w:cs="Times New Roman"/>
        </w:rPr>
        <w:t>orális</w:t>
      </w:r>
      <w:r w:rsidRPr="00A22CCC">
        <w:rPr>
          <w:rFonts w:cs="Times New Roman"/>
        </w:rPr>
        <w:t xml:space="preserve"> karcinogenitási vizsgálatai során (egéren) a hipofízis adenoma, (patkányon) a pancreas szigetsejt adenoma és (mindkét fajnál) az emlőmirigy adenoma gyakoribbá válását figyelték meg. Az intramus</w:t>
      </w:r>
      <w:r w:rsidR="00DF0986">
        <w:rPr>
          <w:rFonts w:cs="Times New Roman"/>
        </w:rPr>
        <w:t>cularisan</w:t>
      </w:r>
      <w:r w:rsidRPr="00A22CCC">
        <w:rPr>
          <w:rFonts w:cs="Times New Roman"/>
        </w:rPr>
        <w:t xml:space="preserve"> beadott paliperidon</w:t>
      </w:r>
      <w:r w:rsidR="00DF0986">
        <w:rPr>
          <w:rFonts w:cs="Times New Roman"/>
        </w:rPr>
        <w:noBreakHyphen/>
      </w:r>
      <w:r w:rsidRPr="00A22CCC">
        <w:rPr>
          <w:rFonts w:cs="Times New Roman"/>
        </w:rPr>
        <w:t>palmitát karcinogén potenciálját patkányon állapították meg. Nőstény patkányokban statisztikailag szignifikáns módon gyakoribbá vált az emlőmirigy-adenoma tekintetében a 10, 30 és 60</w:t>
      </w:r>
      <w:r w:rsidR="00A658A8" w:rsidRPr="00A22CCC">
        <w:rPr>
          <w:rFonts w:cs="Times New Roman"/>
        </w:rPr>
        <w:t> mg</w:t>
      </w:r>
      <w:r w:rsidRPr="00A22CCC">
        <w:rPr>
          <w:rFonts w:cs="Times New Roman"/>
        </w:rPr>
        <w:t>/</w:t>
      </w:r>
      <w:r w:rsidR="00C65CEE">
        <w:rPr>
          <w:rFonts w:cs="Times New Roman"/>
        </w:rPr>
        <w:t>tt</w:t>
      </w:r>
      <w:r w:rsidRPr="00A22CCC">
        <w:rPr>
          <w:rFonts w:cs="Times New Roman"/>
        </w:rPr>
        <w:t>kg/hónap dózisok alkalmazásakor. Hím patkányoknál statisztikailag szignifikáns növekedést állapítottak meg az emlőmirigy</w:t>
      </w:r>
      <w:r w:rsidR="00DF0986">
        <w:rPr>
          <w:rFonts w:cs="Times New Roman"/>
        </w:rPr>
        <w:noBreakHyphen/>
      </w:r>
      <w:r w:rsidRPr="00A22CCC">
        <w:rPr>
          <w:rFonts w:cs="Times New Roman"/>
        </w:rPr>
        <w:t>adenoma és -karcinóma tekintetében 30 és 60</w:t>
      </w:r>
      <w:r w:rsidR="00A658A8" w:rsidRPr="00A22CCC">
        <w:rPr>
          <w:rFonts w:cs="Times New Roman"/>
        </w:rPr>
        <w:t> mg</w:t>
      </w:r>
      <w:r w:rsidRPr="00A22CCC">
        <w:rPr>
          <w:rFonts w:cs="Times New Roman"/>
        </w:rPr>
        <w:t>/kg/hónap dózisok alkalmazásakor, amely értékek az embernél maximálisan javasolt 150</w:t>
      </w:r>
      <w:r w:rsidR="00A658A8" w:rsidRPr="00A22CCC">
        <w:rPr>
          <w:rFonts w:cs="Times New Roman"/>
        </w:rPr>
        <w:t> mg</w:t>
      </w:r>
      <w:r w:rsidRPr="00A22CCC">
        <w:rPr>
          <w:rFonts w:cs="Times New Roman"/>
        </w:rPr>
        <w:t>-os dózis expozíciós szint 1,2</w:t>
      </w:r>
      <w:r w:rsidR="0012029C" w:rsidRPr="00A22CCC">
        <w:rPr>
          <w:rFonts w:cs="Times New Roman"/>
        </w:rPr>
        <w:noBreakHyphen/>
      </w:r>
      <w:r w:rsidRPr="00A22CCC">
        <w:rPr>
          <w:rFonts w:cs="Times New Roman"/>
        </w:rPr>
        <w:t>, illetve 2,2</w:t>
      </w:r>
      <w:r w:rsidR="0012029C" w:rsidRPr="00A22CCC">
        <w:rPr>
          <w:rFonts w:cs="Times New Roman"/>
        </w:rPr>
        <w:noBreakHyphen/>
      </w:r>
      <w:r w:rsidRPr="00A22CCC">
        <w:rPr>
          <w:rFonts w:cs="Times New Roman"/>
        </w:rPr>
        <w:t>szeresének felelnek meg. Ezek a daganatok a tartós D</w:t>
      </w:r>
      <w:r w:rsidRPr="00637260">
        <w:rPr>
          <w:rFonts w:cs="Times New Roman"/>
          <w:vertAlign w:val="subscript"/>
        </w:rPr>
        <w:t>2</w:t>
      </w:r>
      <w:r w:rsidR="0012029C" w:rsidRPr="00A22CCC">
        <w:rPr>
          <w:rFonts w:cs="Times New Roman"/>
        </w:rPr>
        <w:noBreakHyphen/>
      </w:r>
      <w:r w:rsidRPr="00A22CCC">
        <w:rPr>
          <w:rFonts w:cs="Times New Roman"/>
        </w:rPr>
        <w:t>receptor antagonizmussal és a hyperprolactinaemiával hozhatók összefüggésbe. A rágcsálók ezen daganatos elváltozásainak relevanciája az emberi kockázat szempontjából nem ismert.</w:t>
      </w:r>
    </w:p>
    <w:p w14:paraId="1FA34B22" w14:textId="77777777" w:rsidR="002773D4" w:rsidRPr="00A22CCC" w:rsidRDefault="002773D4" w:rsidP="00602B41">
      <w:pPr>
        <w:pStyle w:val="Nincstrkz"/>
        <w:rPr>
          <w:rFonts w:cs="Times New Roman"/>
        </w:rPr>
      </w:pPr>
    </w:p>
    <w:p w14:paraId="56862008" w14:textId="77777777" w:rsidR="002773D4" w:rsidRPr="00A22CCC" w:rsidRDefault="002773D4" w:rsidP="00602B41">
      <w:pPr>
        <w:pStyle w:val="Nincstrkz"/>
        <w:rPr>
          <w:rFonts w:cs="Times New Roman"/>
        </w:rPr>
      </w:pPr>
    </w:p>
    <w:p w14:paraId="7287B416" w14:textId="329B3CF5" w:rsidR="002773D4" w:rsidRPr="00A22CCC" w:rsidRDefault="00697C77" w:rsidP="00697C77">
      <w:pPr>
        <w:pStyle w:val="Nincstrkz"/>
        <w:tabs>
          <w:tab w:val="left" w:pos="567"/>
        </w:tabs>
        <w:rPr>
          <w:rFonts w:cs="Times New Roman"/>
          <w:b/>
          <w:bCs/>
        </w:rPr>
      </w:pPr>
      <w:r w:rsidRPr="00A22CCC">
        <w:rPr>
          <w:rFonts w:cs="Times New Roman"/>
          <w:b/>
          <w:bCs/>
        </w:rPr>
        <w:t>6.</w:t>
      </w:r>
      <w:r w:rsidRPr="00A22CCC">
        <w:rPr>
          <w:rFonts w:cs="Times New Roman"/>
          <w:b/>
          <w:bCs/>
        </w:rPr>
        <w:tab/>
      </w:r>
      <w:r w:rsidR="002773D4" w:rsidRPr="00A22CCC">
        <w:rPr>
          <w:rFonts w:cs="Times New Roman"/>
          <w:b/>
          <w:bCs/>
        </w:rPr>
        <w:t>GYÓGYSZERÉSZETI</w:t>
      </w:r>
      <w:r w:rsidR="002773D4" w:rsidRPr="00A22CCC">
        <w:rPr>
          <w:rFonts w:cs="Times New Roman"/>
          <w:b/>
          <w:bCs/>
          <w:spacing w:val="-2"/>
        </w:rPr>
        <w:t xml:space="preserve"> </w:t>
      </w:r>
      <w:r w:rsidR="002773D4" w:rsidRPr="00A22CCC">
        <w:rPr>
          <w:rFonts w:cs="Times New Roman"/>
          <w:b/>
          <w:bCs/>
        </w:rPr>
        <w:t>JELLEMZŐK</w:t>
      </w:r>
    </w:p>
    <w:p w14:paraId="5B14A062" w14:textId="77777777" w:rsidR="002773D4" w:rsidRPr="00A22CCC" w:rsidRDefault="002773D4" w:rsidP="00602B41">
      <w:pPr>
        <w:pStyle w:val="Nincstrkz"/>
        <w:rPr>
          <w:rFonts w:cs="Times New Roman"/>
        </w:rPr>
      </w:pPr>
    </w:p>
    <w:p w14:paraId="4159BB20" w14:textId="4FFC6091" w:rsidR="002773D4" w:rsidRPr="00A22CCC" w:rsidRDefault="00697C77" w:rsidP="00697C77">
      <w:pPr>
        <w:pStyle w:val="Nincstrkz"/>
        <w:tabs>
          <w:tab w:val="left" w:pos="567"/>
        </w:tabs>
        <w:rPr>
          <w:rFonts w:cs="Times New Roman"/>
          <w:b/>
          <w:bCs/>
        </w:rPr>
      </w:pPr>
      <w:r w:rsidRPr="00A22CCC">
        <w:rPr>
          <w:rFonts w:cs="Times New Roman"/>
          <w:b/>
          <w:bCs/>
        </w:rPr>
        <w:t xml:space="preserve">6.1 </w:t>
      </w:r>
      <w:r w:rsidRPr="00A22CCC">
        <w:rPr>
          <w:rFonts w:cs="Times New Roman"/>
          <w:b/>
          <w:bCs/>
        </w:rPr>
        <w:tab/>
      </w:r>
      <w:r w:rsidR="002773D4" w:rsidRPr="00A22CCC">
        <w:rPr>
          <w:rFonts w:cs="Times New Roman"/>
          <w:b/>
          <w:bCs/>
        </w:rPr>
        <w:t>Segédanyagok</w:t>
      </w:r>
      <w:r w:rsidR="002773D4" w:rsidRPr="00A22CCC">
        <w:rPr>
          <w:rFonts w:cs="Times New Roman"/>
          <w:b/>
          <w:bCs/>
          <w:spacing w:val="-2"/>
        </w:rPr>
        <w:t xml:space="preserve"> </w:t>
      </w:r>
      <w:r w:rsidR="002773D4" w:rsidRPr="00A22CCC">
        <w:rPr>
          <w:rFonts w:cs="Times New Roman"/>
          <w:b/>
          <w:bCs/>
        </w:rPr>
        <w:t>felsorolása</w:t>
      </w:r>
    </w:p>
    <w:p w14:paraId="2A6C8734" w14:textId="77777777" w:rsidR="002773D4" w:rsidRPr="00A22CCC" w:rsidRDefault="002773D4" w:rsidP="00602B41">
      <w:pPr>
        <w:pStyle w:val="Nincstrkz"/>
        <w:rPr>
          <w:rFonts w:cs="Times New Roman"/>
        </w:rPr>
      </w:pPr>
    </w:p>
    <w:p w14:paraId="208BA1CC" w14:textId="7864083D" w:rsidR="002773D4" w:rsidRPr="00A22CCC" w:rsidRDefault="0012029C" w:rsidP="00602B41">
      <w:pPr>
        <w:pStyle w:val="Nincstrkz"/>
        <w:rPr>
          <w:rFonts w:cs="Times New Roman"/>
        </w:rPr>
      </w:pPr>
      <w:r w:rsidRPr="00A22CCC">
        <w:rPr>
          <w:rFonts w:cs="Times New Roman"/>
        </w:rPr>
        <w:t>p</w:t>
      </w:r>
      <w:r w:rsidR="002773D4" w:rsidRPr="00A22CCC">
        <w:rPr>
          <w:rFonts w:cs="Times New Roman"/>
        </w:rPr>
        <w:t>oliszorbát 20</w:t>
      </w:r>
    </w:p>
    <w:p w14:paraId="25E08A04" w14:textId="77777777" w:rsidR="0012029C" w:rsidRPr="00A22CCC" w:rsidRDefault="0012029C" w:rsidP="00602B41">
      <w:pPr>
        <w:pStyle w:val="Nincstrkz"/>
        <w:rPr>
          <w:rFonts w:cs="Times New Roman"/>
        </w:rPr>
      </w:pPr>
      <w:r w:rsidRPr="00A22CCC">
        <w:rPr>
          <w:rFonts w:cs="Times New Roman"/>
        </w:rPr>
        <w:t>makrogol 4000</w:t>
      </w:r>
    </w:p>
    <w:p w14:paraId="1F0D7550" w14:textId="4AB0A8B6" w:rsidR="00C34425" w:rsidRPr="00A22CCC" w:rsidRDefault="0012029C" w:rsidP="00602B41">
      <w:pPr>
        <w:pStyle w:val="Nincstrkz"/>
        <w:rPr>
          <w:rFonts w:cs="Times New Roman"/>
        </w:rPr>
      </w:pPr>
      <w:r w:rsidRPr="00A22CCC">
        <w:rPr>
          <w:rFonts w:cs="Times New Roman"/>
        </w:rPr>
        <w:t>citromsav</w:t>
      </w:r>
      <w:r w:rsidR="00671892" w:rsidRPr="00A22CCC">
        <w:rPr>
          <w:rFonts w:cs="Times New Roman"/>
        </w:rPr>
        <w:noBreakHyphen/>
      </w:r>
      <w:r w:rsidRPr="00A22CCC">
        <w:rPr>
          <w:rFonts w:cs="Times New Roman"/>
        </w:rPr>
        <w:t>monohidrát</w:t>
      </w:r>
    </w:p>
    <w:p w14:paraId="661C7F55" w14:textId="1F65CA45" w:rsidR="0012029C" w:rsidRPr="00A22CCC" w:rsidRDefault="0012029C" w:rsidP="00602B41">
      <w:pPr>
        <w:pStyle w:val="Nincstrkz"/>
        <w:rPr>
          <w:rFonts w:cs="Times New Roman"/>
        </w:rPr>
      </w:pPr>
      <w:r w:rsidRPr="00A22CCC">
        <w:rPr>
          <w:rFonts w:cs="Times New Roman"/>
        </w:rPr>
        <w:t>d</w:t>
      </w:r>
      <w:r w:rsidR="002773D4" w:rsidRPr="00A22CCC">
        <w:rPr>
          <w:rFonts w:cs="Times New Roman"/>
        </w:rPr>
        <w:t>inátrium</w:t>
      </w:r>
      <w:r w:rsidRPr="00A22CCC">
        <w:rPr>
          <w:rFonts w:cs="Times New Roman"/>
        </w:rPr>
        <w:noBreakHyphen/>
      </w:r>
      <w:r w:rsidR="002773D4" w:rsidRPr="00A22CCC">
        <w:rPr>
          <w:rFonts w:cs="Times New Roman"/>
        </w:rPr>
        <w:t>foszfát</w:t>
      </w:r>
    </w:p>
    <w:p w14:paraId="7CB2B263" w14:textId="625A3309" w:rsidR="0012029C" w:rsidRPr="00A22CCC" w:rsidRDefault="0012029C" w:rsidP="00602B41">
      <w:pPr>
        <w:pStyle w:val="Nincstrkz"/>
        <w:rPr>
          <w:rFonts w:cs="Times New Roman"/>
        </w:rPr>
      </w:pPr>
      <w:r w:rsidRPr="00A22CCC">
        <w:rPr>
          <w:rFonts w:cs="Times New Roman"/>
        </w:rPr>
        <w:t>n</w:t>
      </w:r>
      <w:r w:rsidR="002773D4" w:rsidRPr="00A22CCC">
        <w:rPr>
          <w:rFonts w:cs="Times New Roman"/>
        </w:rPr>
        <w:t>átrium</w:t>
      </w:r>
      <w:r w:rsidRPr="00A22CCC">
        <w:rPr>
          <w:rFonts w:cs="Times New Roman"/>
        </w:rPr>
        <w:noBreakHyphen/>
      </w:r>
      <w:r w:rsidR="002773D4" w:rsidRPr="00A22CCC">
        <w:rPr>
          <w:rFonts w:cs="Times New Roman"/>
        </w:rPr>
        <w:t>dihidrogén</w:t>
      </w:r>
      <w:r w:rsidRPr="00A22CCC">
        <w:rPr>
          <w:rFonts w:cs="Times New Roman"/>
        </w:rPr>
        <w:noBreakHyphen/>
      </w:r>
      <w:r w:rsidR="002773D4" w:rsidRPr="00A22CCC">
        <w:rPr>
          <w:rFonts w:cs="Times New Roman"/>
        </w:rPr>
        <w:t>foszfát</w:t>
      </w:r>
      <w:r w:rsidRPr="00A22CCC">
        <w:rPr>
          <w:rFonts w:cs="Times New Roman"/>
        </w:rPr>
        <w:noBreakHyphen/>
      </w:r>
      <w:r w:rsidR="002773D4" w:rsidRPr="00A22CCC">
        <w:rPr>
          <w:rFonts w:cs="Times New Roman"/>
        </w:rPr>
        <w:t>monohidrát</w:t>
      </w:r>
    </w:p>
    <w:p w14:paraId="57EA1D35" w14:textId="77777777" w:rsidR="0012029C" w:rsidRPr="00A22CCC" w:rsidRDefault="0012029C" w:rsidP="00602B41">
      <w:pPr>
        <w:pStyle w:val="Nincstrkz"/>
        <w:rPr>
          <w:rFonts w:cs="Times New Roman"/>
        </w:rPr>
      </w:pPr>
      <w:r w:rsidRPr="00A22CCC">
        <w:rPr>
          <w:rFonts w:cs="Times New Roman"/>
        </w:rPr>
        <w:t>n</w:t>
      </w:r>
      <w:r w:rsidR="002773D4" w:rsidRPr="00A22CCC">
        <w:rPr>
          <w:rFonts w:cs="Times New Roman"/>
        </w:rPr>
        <w:t>átrium</w:t>
      </w:r>
      <w:r w:rsidRPr="00A22CCC">
        <w:rPr>
          <w:rFonts w:cs="Times New Roman"/>
        </w:rPr>
        <w:noBreakHyphen/>
      </w:r>
      <w:r w:rsidR="002773D4" w:rsidRPr="00A22CCC">
        <w:rPr>
          <w:rFonts w:cs="Times New Roman"/>
        </w:rPr>
        <w:t xml:space="preserve">hidroxid (pH-beállításhoz) </w:t>
      </w:r>
    </w:p>
    <w:p w14:paraId="289AA609" w14:textId="0986C80F" w:rsidR="002773D4" w:rsidRPr="00A22CCC" w:rsidRDefault="0012029C" w:rsidP="00602B41">
      <w:pPr>
        <w:pStyle w:val="Nincstrkz"/>
        <w:rPr>
          <w:rFonts w:cs="Times New Roman"/>
        </w:rPr>
      </w:pPr>
      <w:r w:rsidRPr="00A22CCC">
        <w:rPr>
          <w:rFonts w:cs="Times New Roman"/>
        </w:rPr>
        <w:t>i</w:t>
      </w:r>
      <w:r w:rsidR="002773D4" w:rsidRPr="00A22CCC">
        <w:rPr>
          <w:rFonts w:cs="Times New Roman"/>
        </w:rPr>
        <w:t>njekcióhoz való víz</w:t>
      </w:r>
    </w:p>
    <w:p w14:paraId="4FE07C8A" w14:textId="77777777" w:rsidR="002773D4" w:rsidRPr="00A22CCC" w:rsidRDefault="002773D4" w:rsidP="00602B41">
      <w:pPr>
        <w:pStyle w:val="Nincstrkz"/>
        <w:rPr>
          <w:rFonts w:cs="Times New Roman"/>
        </w:rPr>
      </w:pPr>
    </w:p>
    <w:p w14:paraId="721688BB" w14:textId="11113DA4" w:rsidR="002773D4" w:rsidRPr="00A22CCC" w:rsidRDefault="0012029C" w:rsidP="0012029C">
      <w:pPr>
        <w:pStyle w:val="Nincstrkz"/>
        <w:tabs>
          <w:tab w:val="left" w:pos="567"/>
        </w:tabs>
        <w:rPr>
          <w:rFonts w:cs="Times New Roman"/>
          <w:b/>
          <w:bCs/>
        </w:rPr>
      </w:pPr>
      <w:r w:rsidRPr="00A22CCC">
        <w:rPr>
          <w:rFonts w:cs="Times New Roman"/>
          <w:b/>
          <w:bCs/>
        </w:rPr>
        <w:t>6.2</w:t>
      </w:r>
      <w:r w:rsidRPr="00A22CCC">
        <w:rPr>
          <w:rFonts w:cs="Times New Roman"/>
          <w:b/>
          <w:bCs/>
        </w:rPr>
        <w:tab/>
      </w:r>
      <w:r w:rsidR="002773D4" w:rsidRPr="00A22CCC">
        <w:rPr>
          <w:rFonts w:cs="Times New Roman"/>
          <w:b/>
          <w:bCs/>
        </w:rPr>
        <w:t>Inkompatibilitások</w:t>
      </w:r>
    </w:p>
    <w:p w14:paraId="65885C87" w14:textId="77777777" w:rsidR="002773D4" w:rsidRPr="00A22CCC" w:rsidRDefault="002773D4" w:rsidP="00602B41">
      <w:pPr>
        <w:pStyle w:val="Nincstrkz"/>
        <w:rPr>
          <w:rFonts w:cs="Times New Roman"/>
        </w:rPr>
      </w:pPr>
    </w:p>
    <w:p w14:paraId="3B5284C7" w14:textId="77777777" w:rsidR="002773D4" w:rsidRPr="00A22CCC" w:rsidRDefault="002773D4" w:rsidP="00602B41">
      <w:pPr>
        <w:pStyle w:val="Nincstrkz"/>
        <w:rPr>
          <w:rFonts w:cs="Times New Roman"/>
        </w:rPr>
      </w:pPr>
      <w:r w:rsidRPr="00A22CCC">
        <w:rPr>
          <w:rFonts w:cs="Times New Roman"/>
        </w:rPr>
        <w:t>Ez a gyógyszer más gyógyszerekkel nem keverhető.</w:t>
      </w:r>
    </w:p>
    <w:p w14:paraId="67BCA90C" w14:textId="77777777" w:rsidR="002773D4" w:rsidRPr="00A22CCC" w:rsidRDefault="002773D4" w:rsidP="00602B41">
      <w:pPr>
        <w:pStyle w:val="Nincstrkz"/>
        <w:rPr>
          <w:rFonts w:cs="Times New Roman"/>
        </w:rPr>
      </w:pPr>
    </w:p>
    <w:p w14:paraId="4BAE1AA2" w14:textId="0182C7B2" w:rsidR="002773D4" w:rsidRPr="00A22CCC" w:rsidRDefault="0012029C" w:rsidP="0012029C">
      <w:pPr>
        <w:pStyle w:val="Nincstrkz"/>
        <w:tabs>
          <w:tab w:val="left" w:pos="567"/>
        </w:tabs>
        <w:rPr>
          <w:rFonts w:cs="Times New Roman"/>
          <w:b/>
          <w:bCs/>
        </w:rPr>
      </w:pPr>
      <w:r w:rsidRPr="00A22CCC">
        <w:rPr>
          <w:rFonts w:cs="Times New Roman"/>
          <w:b/>
          <w:bCs/>
        </w:rPr>
        <w:t>6.3</w:t>
      </w:r>
      <w:r w:rsidRPr="00A22CCC">
        <w:rPr>
          <w:rFonts w:cs="Times New Roman"/>
          <w:b/>
          <w:bCs/>
        </w:rPr>
        <w:tab/>
      </w:r>
      <w:r w:rsidR="002773D4" w:rsidRPr="00A22CCC">
        <w:rPr>
          <w:rFonts w:cs="Times New Roman"/>
          <w:b/>
          <w:bCs/>
        </w:rPr>
        <w:t>Felhasználhatósági</w:t>
      </w:r>
      <w:r w:rsidR="002773D4" w:rsidRPr="00A22CCC">
        <w:rPr>
          <w:rFonts w:cs="Times New Roman"/>
          <w:b/>
          <w:bCs/>
          <w:spacing w:val="-2"/>
        </w:rPr>
        <w:t xml:space="preserve"> </w:t>
      </w:r>
      <w:r w:rsidR="002773D4" w:rsidRPr="00A22CCC">
        <w:rPr>
          <w:rFonts w:cs="Times New Roman"/>
          <w:b/>
          <w:bCs/>
        </w:rPr>
        <w:t>időtartam</w:t>
      </w:r>
    </w:p>
    <w:p w14:paraId="71409A8E" w14:textId="77777777" w:rsidR="002773D4" w:rsidRPr="00A22CCC" w:rsidRDefault="002773D4" w:rsidP="00602B41">
      <w:pPr>
        <w:pStyle w:val="Nincstrkz"/>
        <w:rPr>
          <w:rFonts w:cs="Times New Roman"/>
        </w:rPr>
      </w:pPr>
    </w:p>
    <w:p w14:paraId="56763464" w14:textId="57B42850" w:rsidR="002773D4" w:rsidRPr="00A22CCC" w:rsidRDefault="002773D4" w:rsidP="00602B41">
      <w:pPr>
        <w:pStyle w:val="Nincstrkz"/>
        <w:rPr>
          <w:rFonts w:cs="Times New Roman"/>
        </w:rPr>
      </w:pPr>
      <w:r w:rsidRPr="00A22CCC">
        <w:rPr>
          <w:rFonts w:cs="Times New Roman"/>
        </w:rPr>
        <w:t>2</w:t>
      </w:r>
      <w:r w:rsidR="00534084" w:rsidRPr="00A22CCC">
        <w:rPr>
          <w:rFonts w:cs="Times New Roman"/>
        </w:rPr>
        <w:t> év</w:t>
      </w:r>
    </w:p>
    <w:p w14:paraId="0FC4D572" w14:textId="77777777" w:rsidR="002773D4" w:rsidRPr="00A22CCC" w:rsidRDefault="002773D4" w:rsidP="00602B41">
      <w:pPr>
        <w:pStyle w:val="Nincstrkz"/>
        <w:rPr>
          <w:rFonts w:cs="Times New Roman"/>
        </w:rPr>
      </w:pPr>
    </w:p>
    <w:p w14:paraId="0D3D2639" w14:textId="57053104" w:rsidR="002773D4" w:rsidRPr="00A22CCC" w:rsidRDefault="0012029C" w:rsidP="004D4517">
      <w:pPr>
        <w:pStyle w:val="Nincstrkz"/>
        <w:tabs>
          <w:tab w:val="left" w:pos="567"/>
        </w:tabs>
        <w:rPr>
          <w:rFonts w:cs="Times New Roman"/>
          <w:b/>
          <w:bCs/>
        </w:rPr>
      </w:pPr>
      <w:r w:rsidRPr="00A22CCC">
        <w:rPr>
          <w:rFonts w:cs="Times New Roman"/>
          <w:b/>
          <w:bCs/>
        </w:rPr>
        <w:t>6.4</w:t>
      </w:r>
      <w:r w:rsidRPr="00A22CCC">
        <w:rPr>
          <w:rFonts w:cs="Times New Roman"/>
          <w:b/>
          <w:bCs/>
        </w:rPr>
        <w:tab/>
      </w:r>
      <w:r w:rsidR="002773D4" w:rsidRPr="00A22CCC">
        <w:rPr>
          <w:rFonts w:cs="Times New Roman"/>
          <w:b/>
          <w:bCs/>
        </w:rPr>
        <w:t>Különleges tárolási</w:t>
      </w:r>
      <w:r w:rsidR="002773D4" w:rsidRPr="00A22CCC">
        <w:rPr>
          <w:rFonts w:cs="Times New Roman"/>
          <w:b/>
          <w:bCs/>
          <w:spacing w:val="-3"/>
        </w:rPr>
        <w:t xml:space="preserve"> </w:t>
      </w:r>
      <w:r w:rsidR="002773D4" w:rsidRPr="00A22CCC">
        <w:rPr>
          <w:rFonts w:cs="Times New Roman"/>
          <w:b/>
          <w:bCs/>
        </w:rPr>
        <w:t>előírások</w:t>
      </w:r>
    </w:p>
    <w:p w14:paraId="7DF007D5" w14:textId="77777777" w:rsidR="002773D4" w:rsidRPr="00A22CCC" w:rsidRDefault="002773D4" w:rsidP="00602B41">
      <w:pPr>
        <w:pStyle w:val="Nincstrkz"/>
        <w:rPr>
          <w:rFonts w:cs="Times New Roman"/>
        </w:rPr>
      </w:pPr>
    </w:p>
    <w:p w14:paraId="639EFFDA" w14:textId="56F7470E" w:rsidR="002773D4" w:rsidRPr="00A22CCC" w:rsidRDefault="004D4517" w:rsidP="00602B41">
      <w:pPr>
        <w:pStyle w:val="Nincstrkz"/>
        <w:rPr>
          <w:rFonts w:cs="Times New Roman"/>
        </w:rPr>
      </w:pPr>
      <w:r w:rsidRPr="00A22CCC">
        <w:rPr>
          <w:rFonts w:cs="Times New Roman"/>
        </w:rPr>
        <w:t>Ez a gyógyszer nem igényel különleges tárolást</w:t>
      </w:r>
      <w:r w:rsidR="002773D4" w:rsidRPr="00A22CCC">
        <w:rPr>
          <w:rFonts w:cs="Times New Roman"/>
        </w:rPr>
        <w:t>.</w:t>
      </w:r>
    </w:p>
    <w:p w14:paraId="65CA4900" w14:textId="7205FA2B" w:rsidR="002773D4" w:rsidRPr="00A22CCC" w:rsidRDefault="002773D4" w:rsidP="00602B41">
      <w:pPr>
        <w:pStyle w:val="Nincstrkz"/>
        <w:rPr>
          <w:rFonts w:cs="Times New Roman"/>
        </w:rPr>
      </w:pPr>
    </w:p>
    <w:p w14:paraId="6A5B3596" w14:textId="50CDE2A4" w:rsidR="004D4517" w:rsidRPr="00A22CCC" w:rsidRDefault="004D4517" w:rsidP="004D4517">
      <w:pPr>
        <w:pStyle w:val="Nincstrkz"/>
        <w:tabs>
          <w:tab w:val="left" w:pos="567"/>
        </w:tabs>
        <w:rPr>
          <w:rFonts w:cs="Times New Roman"/>
        </w:rPr>
      </w:pPr>
      <w:r w:rsidRPr="00A22CCC">
        <w:rPr>
          <w:rFonts w:cs="Times New Roman"/>
          <w:b/>
          <w:bCs/>
        </w:rPr>
        <w:t>6.5</w:t>
      </w:r>
      <w:r w:rsidRPr="00A22CCC">
        <w:rPr>
          <w:rFonts w:cs="Times New Roman"/>
          <w:b/>
          <w:bCs/>
        </w:rPr>
        <w:tab/>
        <w:t>Csomagolás típusa és kiszerelése</w:t>
      </w:r>
    </w:p>
    <w:p w14:paraId="19BCDD30" w14:textId="39C0EC9D" w:rsidR="004D4517" w:rsidRPr="00A22CCC" w:rsidRDefault="004D4517" w:rsidP="00602B41">
      <w:pPr>
        <w:pStyle w:val="Nincstrkz"/>
        <w:rPr>
          <w:rFonts w:cs="Times New Roman"/>
        </w:rPr>
      </w:pPr>
    </w:p>
    <w:p w14:paraId="29A422EF" w14:textId="2F79D823" w:rsidR="00161FD3" w:rsidRPr="001B3580" w:rsidRDefault="00161FD3" w:rsidP="00602B41">
      <w:pPr>
        <w:pStyle w:val="Nincstrkz"/>
        <w:rPr>
          <w:rFonts w:cs="Times New Roman"/>
          <w:u w:val="single"/>
        </w:rPr>
      </w:pPr>
      <w:r w:rsidRPr="001B3580">
        <w:rPr>
          <w:rFonts w:cs="Times New Roman"/>
          <w:u w:val="single"/>
        </w:rPr>
        <w:t>25 mg</w:t>
      </w:r>
    </w:p>
    <w:p w14:paraId="66E773B0" w14:textId="72D1A737" w:rsidR="005F01B8" w:rsidRDefault="00161FD3" w:rsidP="00602B41">
      <w:pPr>
        <w:pStyle w:val="Nincstrkz"/>
        <w:rPr>
          <w:rFonts w:cs="Times New Roman"/>
        </w:rPr>
      </w:pPr>
      <w:r>
        <w:rPr>
          <w:rFonts w:cs="Times New Roman"/>
        </w:rPr>
        <w:t>0</w:t>
      </w:r>
      <w:r w:rsidRPr="00161FD3">
        <w:rPr>
          <w:rFonts w:cs="Times New Roman"/>
        </w:rPr>
        <w:t>,</w:t>
      </w:r>
      <w:r>
        <w:rPr>
          <w:rFonts w:cs="Times New Roman"/>
        </w:rPr>
        <w:t>2</w:t>
      </w:r>
      <w:r w:rsidRPr="00161FD3">
        <w:rPr>
          <w:rFonts w:cs="Times New Roman"/>
        </w:rPr>
        <w:t>5 ml szuszpenzió előretöltött fecskendőben</w:t>
      </w:r>
      <w:r>
        <w:rPr>
          <w:rFonts w:cs="Times New Roman"/>
        </w:rPr>
        <w:t xml:space="preserve"> (c</w:t>
      </w:r>
      <w:r w:rsidR="00874E1B">
        <w:rPr>
          <w:rFonts w:cs="Times New Roman"/>
        </w:rPr>
        <w:t>iklusos olefin kopolimer</w:t>
      </w:r>
      <w:r>
        <w:rPr>
          <w:rFonts w:cs="Times New Roman"/>
        </w:rPr>
        <w:t xml:space="preserve">) </w:t>
      </w:r>
      <w:r w:rsidR="004D4517" w:rsidRPr="00A22CCC">
        <w:rPr>
          <w:rFonts w:cs="Times New Roman"/>
        </w:rPr>
        <w:t xml:space="preserve">dugattyúval, </w:t>
      </w:r>
      <w:r w:rsidR="00874E1B">
        <w:rPr>
          <w:rFonts w:cs="Times New Roman"/>
        </w:rPr>
        <w:t>dugattyúrúddal</w:t>
      </w:r>
      <w:r w:rsidR="004D4517" w:rsidRPr="00A22CCC">
        <w:rPr>
          <w:rFonts w:cs="Times New Roman"/>
        </w:rPr>
        <w:t xml:space="preserve"> és </w:t>
      </w:r>
      <w:r w:rsidR="00874E1B">
        <w:rPr>
          <w:rFonts w:cs="Times New Roman"/>
        </w:rPr>
        <w:t xml:space="preserve">visszafutásgátlóval, a végén </w:t>
      </w:r>
      <w:r w:rsidR="00874E1B" w:rsidRPr="00A22CCC">
        <w:rPr>
          <w:rFonts w:cs="Times New Roman"/>
        </w:rPr>
        <w:t>bromobutil</w:t>
      </w:r>
      <w:r w:rsidR="00874E1B">
        <w:rPr>
          <w:rFonts w:cs="Times New Roman"/>
        </w:rPr>
        <w:t xml:space="preserve"> </w:t>
      </w:r>
      <w:r w:rsidR="00874E1B" w:rsidRPr="00A22CCC">
        <w:rPr>
          <w:rFonts w:cs="Times New Roman"/>
        </w:rPr>
        <w:t xml:space="preserve">gumi </w:t>
      </w:r>
      <w:r w:rsidR="004D4517" w:rsidRPr="00A22CCC">
        <w:rPr>
          <w:rFonts w:cs="Times New Roman"/>
        </w:rPr>
        <w:t>védőkupakkal</w:t>
      </w:r>
      <w:r w:rsidR="00874E1B">
        <w:rPr>
          <w:rFonts w:cs="Times New Roman"/>
        </w:rPr>
        <w:t>. A csomagolás tartalmaz egy fecskendőhöz rögzítendő</w:t>
      </w:r>
      <w:r w:rsidR="004D4517" w:rsidRPr="00A22CCC">
        <w:rPr>
          <w:rFonts w:cs="Times New Roman"/>
        </w:rPr>
        <w:t xml:space="preserve"> </w:t>
      </w:r>
      <w:r w:rsidR="00874E1B" w:rsidRPr="00A22CCC">
        <w:rPr>
          <w:rFonts w:cs="Times New Roman"/>
        </w:rPr>
        <w:t>38,1 mm × 0,72 mm</w:t>
      </w:r>
      <w:r w:rsidR="00874E1B">
        <w:rPr>
          <w:rFonts w:cs="Times New Roman"/>
        </w:rPr>
        <w:t>-es</w:t>
      </w:r>
      <w:r w:rsidR="00874E1B" w:rsidRPr="00A22CCC">
        <w:rPr>
          <w:rFonts w:cs="Times New Roman"/>
        </w:rPr>
        <w:t xml:space="preserve"> </w:t>
      </w:r>
      <w:r w:rsidR="00874E1B">
        <w:rPr>
          <w:rFonts w:cs="Times New Roman"/>
        </w:rPr>
        <w:t>(</w:t>
      </w:r>
      <w:r w:rsidR="004D4517" w:rsidRPr="00A22CCC">
        <w:rPr>
          <w:rFonts w:cs="Times New Roman"/>
        </w:rPr>
        <w:t>22G</w:t>
      </w:r>
      <w:r w:rsidR="00874E1B">
        <w:rPr>
          <w:rFonts w:cs="Times New Roman"/>
        </w:rPr>
        <w:t xml:space="preserve"> ×</w:t>
      </w:r>
      <w:r w:rsidR="0065091A">
        <w:rPr>
          <w:rFonts w:cs="Times New Roman"/>
        </w:rPr>
        <w:t xml:space="preserve"> </w:t>
      </w:r>
      <w:r w:rsidR="004D4517" w:rsidRPr="00A22CCC">
        <w:rPr>
          <w:rFonts w:cs="Times New Roman"/>
        </w:rPr>
        <w:t>1½</w:t>
      </w:r>
      <w:r w:rsidR="00874E1B">
        <w:rPr>
          <w:rFonts w:cs="Times New Roman"/>
        </w:rPr>
        <w:t xml:space="preserve"> hüvelyk</w:t>
      </w:r>
      <w:r w:rsidR="004D4517" w:rsidRPr="00A22CCC">
        <w:rPr>
          <w:rFonts w:cs="Times New Roman"/>
        </w:rPr>
        <w:t xml:space="preserve">) és </w:t>
      </w:r>
      <w:r w:rsidR="00874E1B">
        <w:rPr>
          <w:rFonts w:cs="Times New Roman"/>
        </w:rPr>
        <w:t xml:space="preserve">egy </w:t>
      </w:r>
      <w:r w:rsidR="00874E1B" w:rsidRPr="00A22CCC">
        <w:rPr>
          <w:rFonts w:cs="Times New Roman"/>
        </w:rPr>
        <w:t xml:space="preserve">25,4 mm × 0,64 mm </w:t>
      </w:r>
      <w:r w:rsidR="00874E1B">
        <w:rPr>
          <w:rFonts w:cs="Times New Roman"/>
        </w:rPr>
        <w:t>(</w:t>
      </w:r>
      <w:r w:rsidR="004D4517" w:rsidRPr="00A22CCC">
        <w:rPr>
          <w:rFonts w:cs="Times New Roman"/>
        </w:rPr>
        <w:t>23G</w:t>
      </w:r>
      <w:r w:rsidR="00874E1B">
        <w:rPr>
          <w:rFonts w:cs="Times New Roman"/>
        </w:rPr>
        <w:t xml:space="preserve"> ×</w:t>
      </w:r>
      <w:r w:rsidR="00125AC4">
        <w:rPr>
          <w:rFonts w:cs="Times New Roman"/>
        </w:rPr>
        <w:t xml:space="preserve"> </w:t>
      </w:r>
      <w:r w:rsidR="004D4517" w:rsidRPr="00A22CCC">
        <w:rPr>
          <w:rFonts w:cs="Times New Roman"/>
        </w:rPr>
        <w:t>1</w:t>
      </w:r>
      <w:r w:rsidR="00874E1B">
        <w:rPr>
          <w:rFonts w:cs="Times New Roman"/>
        </w:rPr>
        <w:t xml:space="preserve"> hüvelyk)</w:t>
      </w:r>
      <w:r w:rsidR="004D4517" w:rsidRPr="00A22CCC">
        <w:rPr>
          <w:rFonts w:cs="Times New Roman"/>
        </w:rPr>
        <w:t xml:space="preserve"> </w:t>
      </w:r>
      <w:r w:rsidR="00874E1B">
        <w:rPr>
          <w:rFonts w:cs="Times New Roman"/>
        </w:rPr>
        <w:t>biztonsági</w:t>
      </w:r>
      <w:r w:rsidR="00874E1B" w:rsidRPr="00A22CCC">
        <w:rPr>
          <w:rFonts w:cs="Times New Roman"/>
        </w:rPr>
        <w:t xml:space="preserve"> </w:t>
      </w:r>
      <w:r w:rsidR="004D4517" w:rsidRPr="00A22CCC">
        <w:rPr>
          <w:rFonts w:cs="Times New Roman"/>
        </w:rPr>
        <w:t>injekciós tű</w:t>
      </w:r>
      <w:r w:rsidR="00874E1B">
        <w:rPr>
          <w:rFonts w:cs="Times New Roman"/>
        </w:rPr>
        <w:t>t</w:t>
      </w:r>
      <w:r w:rsidR="004D4517" w:rsidRPr="00A22CCC">
        <w:rPr>
          <w:rFonts w:cs="Times New Roman"/>
        </w:rPr>
        <w:t xml:space="preserve">. </w:t>
      </w:r>
    </w:p>
    <w:p w14:paraId="23995093" w14:textId="77777777" w:rsidR="00161FD3" w:rsidRDefault="00161FD3" w:rsidP="00602B41">
      <w:pPr>
        <w:pStyle w:val="Nincstrkz"/>
        <w:rPr>
          <w:rFonts w:cs="Times New Roman"/>
        </w:rPr>
      </w:pPr>
    </w:p>
    <w:p w14:paraId="084A056D" w14:textId="1B802140" w:rsidR="00161FD3" w:rsidRPr="00BF134C" w:rsidRDefault="00161FD3" w:rsidP="00161FD3">
      <w:pPr>
        <w:pStyle w:val="Nincstrkz"/>
        <w:rPr>
          <w:rFonts w:cs="Times New Roman"/>
          <w:u w:val="single"/>
        </w:rPr>
      </w:pPr>
      <w:r w:rsidRPr="00BF134C">
        <w:rPr>
          <w:rFonts w:cs="Times New Roman"/>
          <w:u w:val="single"/>
        </w:rPr>
        <w:t>5</w:t>
      </w:r>
      <w:r>
        <w:rPr>
          <w:rFonts w:cs="Times New Roman"/>
          <w:u w:val="single"/>
        </w:rPr>
        <w:t>0</w:t>
      </w:r>
      <w:r w:rsidRPr="00BF134C">
        <w:rPr>
          <w:rFonts w:cs="Times New Roman"/>
          <w:u w:val="single"/>
        </w:rPr>
        <w:t xml:space="preserve"> mg</w:t>
      </w:r>
    </w:p>
    <w:p w14:paraId="1ABED37B" w14:textId="08EE140C" w:rsidR="00161FD3" w:rsidRPr="00A22CCC" w:rsidRDefault="00161FD3" w:rsidP="00161FD3">
      <w:pPr>
        <w:pStyle w:val="Nincstrkz"/>
        <w:rPr>
          <w:rFonts w:cs="Times New Roman"/>
        </w:rPr>
      </w:pPr>
      <w:r>
        <w:rPr>
          <w:rFonts w:cs="Times New Roman"/>
        </w:rPr>
        <w:lastRenderedPageBreak/>
        <w:t>0</w:t>
      </w:r>
      <w:r w:rsidRPr="00161FD3">
        <w:rPr>
          <w:rFonts w:cs="Times New Roman"/>
        </w:rPr>
        <w:t>,5 ml szuszpenzió előretöltött fecskendőben</w:t>
      </w:r>
      <w:r>
        <w:rPr>
          <w:rFonts w:cs="Times New Roman"/>
        </w:rPr>
        <w:t xml:space="preserve"> (ciklusos olefin kopolimer) </w:t>
      </w:r>
      <w:r w:rsidRPr="00A22CCC">
        <w:rPr>
          <w:rFonts w:cs="Times New Roman"/>
        </w:rPr>
        <w:t xml:space="preserve">dugattyúval, </w:t>
      </w:r>
      <w:r>
        <w:rPr>
          <w:rFonts w:cs="Times New Roman"/>
        </w:rPr>
        <w:t>dugattyúrúddal</w:t>
      </w:r>
      <w:r w:rsidRPr="00A22CCC">
        <w:rPr>
          <w:rFonts w:cs="Times New Roman"/>
        </w:rPr>
        <w:t xml:space="preserve"> és </w:t>
      </w:r>
      <w:r>
        <w:rPr>
          <w:rFonts w:cs="Times New Roman"/>
        </w:rPr>
        <w:t xml:space="preserve">visszafutásgátlóval, a végén </w:t>
      </w:r>
      <w:r w:rsidRPr="00A22CCC">
        <w:rPr>
          <w:rFonts w:cs="Times New Roman"/>
        </w:rPr>
        <w:t>bromobutil</w:t>
      </w:r>
      <w:r>
        <w:rPr>
          <w:rFonts w:cs="Times New Roman"/>
        </w:rPr>
        <w:t xml:space="preserve"> </w:t>
      </w:r>
      <w:r w:rsidRPr="00A22CCC">
        <w:rPr>
          <w:rFonts w:cs="Times New Roman"/>
        </w:rPr>
        <w:t>gumi védőkupakkal</w:t>
      </w:r>
      <w:r>
        <w:rPr>
          <w:rFonts w:cs="Times New Roman"/>
        </w:rPr>
        <w:t>. A csomagolás tartalmaz egy fecskendőhöz rögzítendő</w:t>
      </w:r>
      <w:r w:rsidRPr="00A22CCC">
        <w:rPr>
          <w:rFonts w:cs="Times New Roman"/>
        </w:rPr>
        <w:t xml:space="preserve"> 38,1 mm × 0,72 mm</w:t>
      </w:r>
      <w:r>
        <w:rPr>
          <w:rFonts w:cs="Times New Roman"/>
        </w:rPr>
        <w:t>-es</w:t>
      </w:r>
      <w:r w:rsidRPr="00A22CCC">
        <w:rPr>
          <w:rFonts w:cs="Times New Roman"/>
        </w:rPr>
        <w:t xml:space="preserve"> </w:t>
      </w:r>
      <w:r>
        <w:rPr>
          <w:rFonts w:cs="Times New Roman"/>
        </w:rPr>
        <w:t>(</w:t>
      </w:r>
      <w:r w:rsidRPr="00A22CCC">
        <w:rPr>
          <w:rFonts w:cs="Times New Roman"/>
        </w:rPr>
        <w:t>22G</w:t>
      </w:r>
      <w:r>
        <w:rPr>
          <w:rFonts w:cs="Times New Roman"/>
        </w:rPr>
        <w:t xml:space="preserve"> × </w:t>
      </w:r>
      <w:r w:rsidRPr="00A22CCC">
        <w:rPr>
          <w:rFonts w:cs="Times New Roman"/>
        </w:rPr>
        <w:t>1½</w:t>
      </w:r>
      <w:r>
        <w:rPr>
          <w:rFonts w:cs="Times New Roman"/>
        </w:rPr>
        <w:t xml:space="preserve"> hüvelyk</w:t>
      </w:r>
      <w:r w:rsidRPr="00A22CCC">
        <w:rPr>
          <w:rFonts w:cs="Times New Roman"/>
        </w:rPr>
        <w:t xml:space="preserve">) és </w:t>
      </w:r>
      <w:r>
        <w:rPr>
          <w:rFonts w:cs="Times New Roman"/>
        </w:rPr>
        <w:t xml:space="preserve">egy </w:t>
      </w:r>
      <w:r w:rsidRPr="00A22CCC">
        <w:rPr>
          <w:rFonts w:cs="Times New Roman"/>
        </w:rPr>
        <w:t xml:space="preserve">25,4 mm × 0,64 mm </w:t>
      </w:r>
      <w:r>
        <w:rPr>
          <w:rFonts w:cs="Times New Roman"/>
        </w:rPr>
        <w:t>(</w:t>
      </w:r>
      <w:r w:rsidRPr="00A22CCC">
        <w:rPr>
          <w:rFonts w:cs="Times New Roman"/>
        </w:rPr>
        <w:t>23G</w:t>
      </w:r>
      <w:r>
        <w:rPr>
          <w:rFonts w:cs="Times New Roman"/>
        </w:rPr>
        <w:t xml:space="preserve"> × </w:t>
      </w:r>
      <w:r w:rsidRPr="00A22CCC">
        <w:rPr>
          <w:rFonts w:cs="Times New Roman"/>
        </w:rPr>
        <w:t>1</w:t>
      </w:r>
      <w:r>
        <w:rPr>
          <w:rFonts w:cs="Times New Roman"/>
        </w:rPr>
        <w:t xml:space="preserve"> hüvelyk)</w:t>
      </w:r>
      <w:r w:rsidRPr="00A22CCC">
        <w:rPr>
          <w:rFonts w:cs="Times New Roman"/>
        </w:rPr>
        <w:t xml:space="preserve"> </w:t>
      </w:r>
      <w:r>
        <w:rPr>
          <w:rFonts w:cs="Times New Roman"/>
        </w:rPr>
        <w:t>biztonsági</w:t>
      </w:r>
      <w:r w:rsidRPr="00A22CCC">
        <w:rPr>
          <w:rFonts w:cs="Times New Roman"/>
        </w:rPr>
        <w:t xml:space="preserve"> injekciós tű</w:t>
      </w:r>
      <w:r>
        <w:rPr>
          <w:rFonts w:cs="Times New Roman"/>
        </w:rPr>
        <w:t>t</w:t>
      </w:r>
      <w:r w:rsidRPr="00A22CCC">
        <w:rPr>
          <w:rFonts w:cs="Times New Roman"/>
        </w:rPr>
        <w:t xml:space="preserve">. </w:t>
      </w:r>
    </w:p>
    <w:p w14:paraId="66E42561" w14:textId="77777777" w:rsidR="00161FD3" w:rsidRDefault="00161FD3" w:rsidP="00602B41">
      <w:pPr>
        <w:pStyle w:val="Nincstrkz"/>
        <w:rPr>
          <w:rFonts w:cs="Times New Roman"/>
        </w:rPr>
      </w:pPr>
    </w:p>
    <w:p w14:paraId="04F46AFB" w14:textId="5BACFEF1" w:rsidR="00161FD3" w:rsidRPr="00BF134C" w:rsidRDefault="00161FD3" w:rsidP="00161FD3">
      <w:pPr>
        <w:pStyle w:val="Nincstrkz"/>
        <w:rPr>
          <w:rFonts w:cs="Times New Roman"/>
          <w:u w:val="single"/>
        </w:rPr>
      </w:pPr>
      <w:r>
        <w:rPr>
          <w:rFonts w:cs="Times New Roman"/>
          <w:u w:val="single"/>
        </w:rPr>
        <w:t>7</w:t>
      </w:r>
      <w:r w:rsidRPr="00BF134C">
        <w:rPr>
          <w:rFonts w:cs="Times New Roman"/>
          <w:u w:val="single"/>
        </w:rPr>
        <w:t>5 mg</w:t>
      </w:r>
    </w:p>
    <w:p w14:paraId="2FB8D5F5" w14:textId="6951CC7D" w:rsidR="00161FD3" w:rsidRPr="00A22CCC" w:rsidRDefault="00161FD3" w:rsidP="00161FD3">
      <w:pPr>
        <w:pStyle w:val="Nincstrkz"/>
        <w:rPr>
          <w:rFonts w:cs="Times New Roman"/>
        </w:rPr>
      </w:pPr>
      <w:r>
        <w:rPr>
          <w:rFonts w:cs="Times New Roman"/>
        </w:rPr>
        <w:t>0</w:t>
      </w:r>
      <w:r w:rsidRPr="00161FD3">
        <w:rPr>
          <w:rFonts w:cs="Times New Roman"/>
        </w:rPr>
        <w:t>,</w:t>
      </w:r>
      <w:r>
        <w:rPr>
          <w:rFonts w:cs="Times New Roman"/>
        </w:rPr>
        <w:t>7</w:t>
      </w:r>
      <w:r w:rsidRPr="00161FD3">
        <w:rPr>
          <w:rFonts w:cs="Times New Roman"/>
        </w:rPr>
        <w:t>5 ml szuszpenzió előretöltött fecskendőben</w:t>
      </w:r>
      <w:r>
        <w:rPr>
          <w:rFonts w:cs="Times New Roman"/>
        </w:rPr>
        <w:t xml:space="preserve"> (ciklusos olefin kopolimer) </w:t>
      </w:r>
      <w:r w:rsidRPr="00A22CCC">
        <w:rPr>
          <w:rFonts w:cs="Times New Roman"/>
        </w:rPr>
        <w:t xml:space="preserve">dugattyúval, </w:t>
      </w:r>
      <w:r>
        <w:rPr>
          <w:rFonts w:cs="Times New Roman"/>
        </w:rPr>
        <w:t>dugattyúrúddal</w:t>
      </w:r>
      <w:r w:rsidRPr="00A22CCC">
        <w:rPr>
          <w:rFonts w:cs="Times New Roman"/>
        </w:rPr>
        <w:t xml:space="preserve"> és </w:t>
      </w:r>
      <w:r>
        <w:rPr>
          <w:rFonts w:cs="Times New Roman"/>
        </w:rPr>
        <w:t xml:space="preserve">visszafutásgátlóval, a végén </w:t>
      </w:r>
      <w:r w:rsidRPr="00A22CCC">
        <w:rPr>
          <w:rFonts w:cs="Times New Roman"/>
        </w:rPr>
        <w:t>bromobutil</w:t>
      </w:r>
      <w:r>
        <w:rPr>
          <w:rFonts w:cs="Times New Roman"/>
        </w:rPr>
        <w:t xml:space="preserve"> </w:t>
      </w:r>
      <w:r w:rsidRPr="00A22CCC">
        <w:rPr>
          <w:rFonts w:cs="Times New Roman"/>
        </w:rPr>
        <w:t>gumi védőkupakkal</w:t>
      </w:r>
      <w:r>
        <w:rPr>
          <w:rFonts w:cs="Times New Roman"/>
        </w:rPr>
        <w:t>. A csomagolás tartalmaz egy fecskendőhöz rögzítendő</w:t>
      </w:r>
      <w:r w:rsidRPr="00A22CCC">
        <w:rPr>
          <w:rFonts w:cs="Times New Roman"/>
        </w:rPr>
        <w:t xml:space="preserve"> 38,1 mm × 0,72 mm</w:t>
      </w:r>
      <w:r>
        <w:rPr>
          <w:rFonts w:cs="Times New Roman"/>
        </w:rPr>
        <w:t>-es</w:t>
      </w:r>
      <w:r w:rsidRPr="00A22CCC">
        <w:rPr>
          <w:rFonts w:cs="Times New Roman"/>
        </w:rPr>
        <w:t xml:space="preserve"> </w:t>
      </w:r>
      <w:r>
        <w:rPr>
          <w:rFonts w:cs="Times New Roman"/>
        </w:rPr>
        <w:t>(</w:t>
      </w:r>
      <w:r w:rsidRPr="00A22CCC">
        <w:rPr>
          <w:rFonts w:cs="Times New Roman"/>
        </w:rPr>
        <w:t>22G</w:t>
      </w:r>
      <w:r>
        <w:rPr>
          <w:rFonts w:cs="Times New Roman"/>
        </w:rPr>
        <w:t xml:space="preserve"> × </w:t>
      </w:r>
      <w:r w:rsidRPr="00A22CCC">
        <w:rPr>
          <w:rFonts w:cs="Times New Roman"/>
        </w:rPr>
        <w:t>1½</w:t>
      </w:r>
      <w:r>
        <w:rPr>
          <w:rFonts w:cs="Times New Roman"/>
        </w:rPr>
        <w:t xml:space="preserve"> hüvelyk</w:t>
      </w:r>
      <w:r w:rsidRPr="00A22CCC">
        <w:rPr>
          <w:rFonts w:cs="Times New Roman"/>
        </w:rPr>
        <w:t xml:space="preserve">) és </w:t>
      </w:r>
      <w:r>
        <w:rPr>
          <w:rFonts w:cs="Times New Roman"/>
        </w:rPr>
        <w:t xml:space="preserve">egy </w:t>
      </w:r>
      <w:r w:rsidRPr="00A22CCC">
        <w:rPr>
          <w:rFonts w:cs="Times New Roman"/>
        </w:rPr>
        <w:t xml:space="preserve">25,4 mm × 0,64 mm </w:t>
      </w:r>
      <w:r>
        <w:rPr>
          <w:rFonts w:cs="Times New Roman"/>
        </w:rPr>
        <w:t>(</w:t>
      </w:r>
      <w:r w:rsidRPr="00A22CCC">
        <w:rPr>
          <w:rFonts w:cs="Times New Roman"/>
        </w:rPr>
        <w:t>23G</w:t>
      </w:r>
      <w:r>
        <w:rPr>
          <w:rFonts w:cs="Times New Roman"/>
        </w:rPr>
        <w:t xml:space="preserve"> × </w:t>
      </w:r>
      <w:r w:rsidRPr="00A22CCC">
        <w:rPr>
          <w:rFonts w:cs="Times New Roman"/>
        </w:rPr>
        <w:t>1</w:t>
      </w:r>
      <w:r>
        <w:rPr>
          <w:rFonts w:cs="Times New Roman"/>
        </w:rPr>
        <w:t xml:space="preserve"> hüvelyk)</w:t>
      </w:r>
      <w:r w:rsidRPr="00A22CCC">
        <w:rPr>
          <w:rFonts w:cs="Times New Roman"/>
        </w:rPr>
        <w:t xml:space="preserve"> </w:t>
      </w:r>
      <w:r>
        <w:rPr>
          <w:rFonts w:cs="Times New Roman"/>
        </w:rPr>
        <w:t>biztonsági</w:t>
      </w:r>
      <w:r w:rsidRPr="00A22CCC">
        <w:rPr>
          <w:rFonts w:cs="Times New Roman"/>
        </w:rPr>
        <w:t xml:space="preserve"> injekciós tű</w:t>
      </w:r>
      <w:r>
        <w:rPr>
          <w:rFonts w:cs="Times New Roman"/>
        </w:rPr>
        <w:t>t</w:t>
      </w:r>
      <w:r w:rsidRPr="00A22CCC">
        <w:rPr>
          <w:rFonts w:cs="Times New Roman"/>
        </w:rPr>
        <w:t xml:space="preserve">. </w:t>
      </w:r>
    </w:p>
    <w:p w14:paraId="6ED9B8C7" w14:textId="77777777" w:rsidR="00161FD3" w:rsidRDefault="00161FD3" w:rsidP="00602B41">
      <w:pPr>
        <w:pStyle w:val="Nincstrkz"/>
        <w:rPr>
          <w:rFonts w:cs="Times New Roman"/>
        </w:rPr>
      </w:pPr>
    </w:p>
    <w:p w14:paraId="3B7280D5" w14:textId="5D32491E" w:rsidR="00161FD3" w:rsidRPr="00BF134C" w:rsidRDefault="00161FD3" w:rsidP="00161FD3">
      <w:pPr>
        <w:pStyle w:val="Nincstrkz"/>
        <w:rPr>
          <w:rFonts w:cs="Times New Roman"/>
          <w:u w:val="single"/>
        </w:rPr>
      </w:pPr>
      <w:r>
        <w:rPr>
          <w:rFonts w:cs="Times New Roman"/>
          <w:u w:val="single"/>
        </w:rPr>
        <w:t>100</w:t>
      </w:r>
      <w:r w:rsidRPr="00BF134C">
        <w:rPr>
          <w:rFonts w:cs="Times New Roman"/>
          <w:u w:val="single"/>
        </w:rPr>
        <w:t xml:space="preserve"> mg</w:t>
      </w:r>
    </w:p>
    <w:p w14:paraId="32C53735" w14:textId="6500878C" w:rsidR="00161FD3" w:rsidRPr="00A22CCC" w:rsidRDefault="00161FD3" w:rsidP="00161FD3">
      <w:pPr>
        <w:pStyle w:val="Nincstrkz"/>
        <w:rPr>
          <w:rFonts w:cs="Times New Roman"/>
        </w:rPr>
      </w:pPr>
      <w:r>
        <w:rPr>
          <w:rFonts w:cs="Times New Roman"/>
        </w:rPr>
        <w:t>1</w:t>
      </w:r>
      <w:r w:rsidRPr="00161FD3">
        <w:rPr>
          <w:rFonts w:cs="Times New Roman"/>
        </w:rPr>
        <w:t xml:space="preserve"> ml szuszpenzió előretöltött fecskendőben</w:t>
      </w:r>
      <w:r>
        <w:rPr>
          <w:rFonts w:cs="Times New Roman"/>
        </w:rPr>
        <w:t xml:space="preserve"> (ciklusos olefin kopolimer) </w:t>
      </w:r>
      <w:r w:rsidRPr="00A22CCC">
        <w:rPr>
          <w:rFonts w:cs="Times New Roman"/>
        </w:rPr>
        <w:t xml:space="preserve">dugattyúval, </w:t>
      </w:r>
      <w:r>
        <w:rPr>
          <w:rFonts w:cs="Times New Roman"/>
        </w:rPr>
        <w:t>dugattyúrúddal</w:t>
      </w:r>
      <w:r w:rsidRPr="00A22CCC">
        <w:rPr>
          <w:rFonts w:cs="Times New Roman"/>
        </w:rPr>
        <w:t xml:space="preserve"> és </w:t>
      </w:r>
      <w:r>
        <w:rPr>
          <w:rFonts w:cs="Times New Roman"/>
        </w:rPr>
        <w:t xml:space="preserve">visszafutásgátlóval, a végén </w:t>
      </w:r>
      <w:r w:rsidRPr="00A22CCC">
        <w:rPr>
          <w:rFonts w:cs="Times New Roman"/>
        </w:rPr>
        <w:t>bromobutil</w:t>
      </w:r>
      <w:r>
        <w:rPr>
          <w:rFonts w:cs="Times New Roman"/>
        </w:rPr>
        <w:t xml:space="preserve"> </w:t>
      </w:r>
      <w:r w:rsidRPr="00A22CCC">
        <w:rPr>
          <w:rFonts w:cs="Times New Roman"/>
        </w:rPr>
        <w:t>gumi védőkupakkal</w:t>
      </w:r>
      <w:r>
        <w:rPr>
          <w:rFonts w:cs="Times New Roman"/>
        </w:rPr>
        <w:t>. A csomagolás tartalmaz egy fecskendőhöz rögzítendő</w:t>
      </w:r>
      <w:r w:rsidRPr="00A22CCC">
        <w:rPr>
          <w:rFonts w:cs="Times New Roman"/>
        </w:rPr>
        <w:t xml:space="preserve"> 38,1 mm × 0,72 mm</w:t>
      </w:r>
      <w:r>
        <w:rPr>
          <w:rFonts w:cs="Times New Roman"/>
        </w:rPr>
        <w:t>-es</w:t>
      </w:r>
      <w:r w:rsidRPr="00A22CCC">
        <w:rPr>
          <w:rFonts w:cs="Times New Roman"/>
        </w:rPr>
        <w:t xml:space="preserve"> </w:t>
      </w:r>
      <w:r>
        <w:rPr>
          <w:rFonts w:cs="Times New Roman"/>
        </w:rPr>
        <w:t>(</w:t>
      </w:r>
      <w:r w:rsidRPr="00A22CCC">
        <w:rPr>
          <w:rFonts w:cs="Times New Roman"/>
        </w:rPr>
        <w:t>22G</w:t>
      </w:r>
      <w:r>
        <w:rPr>
          <w:rFonts w:cs="Times New Roman"/>
        </w:rPr>
        <w:t xml:space="preserve"> × </w:t>
      </w:r>
      <w:r w:rsidRPr="00A22CCC">
        <w:rPr>
          <w:rFonts w:cs="Times New Roman"/>
        </w:rPr>
        <w:t>1½</w:t>
      </w:r>
      <w:r>
        <w:rPr>
          <w:rFonts w:cs="Times New Roman"/>
        </w:rPr>
        <w:t xml:space="preserve"> hüvelyk</w:t>
      </w:r>
      <w:r w:rsidRPr="00A22CCC">
        <w:rPr>
          <w:rFonts w:cs="Times New Roman"/>
        </w:rPr>
        <w:t xml:space="preserve">) és </w:t>
      </w:r>
      <w:r>
        <w:rPr>
          <w:rFonts w:cs="Times New Roman"/>
        </w:rPr>
        <w:t xml:space="preserve">egy </w:t>
      </w:r>
      <w:r w:rsidRPr="00A22CCC">
        <w:rPr>
          <w:rFonts w:cs="Times New Roman"/>
        </w:rPr>
        <w:t xml:space="preserve">25,4 mm × 0,64 mm </w:t>
      </w:r>
      <w:r>
        <w:rPr>
          <w:rFonts w:cs="Times New Roman"/>
        </w:rPr>
        <w:t>(</w:t>
      </w:r>
      <w:r w:rsidRPr="00A22CCC">
        <w:rPr>
          <w:rFonts w:cs="Times New Roman"/>
        </w:rPr>
        <w:t>23G</w:t>
      </w:r>
      <w:r>
        <w:rPr>
          <w:rFonts w:cs="Times New Roman"/>
        </w:rPr>
        <w:t xml:space="preserve"> × </w:t>
      </w:r>
      <w:r w:rsidRPr="00A22CCC">
        <w:rPr>
          <w:rFonts w:cs="Times New Roman"/>
        </w:rPr>
        <w:t>1</w:t>
      </w:r>
      <w:r>
        <w:rPr>
          <w:rFonts w:cs="Times New Roman"/>
        </w:rPr>
        <w:t xml:space="preserve"> hüvelyk)</w:t>
      </w:r>
      <w:r w:rsidRPr="00A22CCC">
        <w:rPr>
          <w:rFonts w:cs="Times New Roman"/>
        </w:rPr>
        <w:t xml:space="preserve"> </w:t>
      </w:r>
      <w:r>
        <w:rPr>
          <w:rFonts w:cs="Times New Roman"/>
        </w:rPr>
        <w:t>biztonsági</w:t>
      </w:r>
      <w:r w:rsidRPr="00A22CCC">
        <w:rPr>
          <w:rFonts w:cs="Times New Roman"/>
        </w:rPr>
        <w:t xml:space="preserve"> injekciós tű</w:t>
      </w:r>
      <w:r>
        <w:rPr>
          <w:rFonts w:cs="Times New Roman"/>
        </w:rPr>
        <w:t>t</w:t>
      </w:r>
      <w:r w:rsidRPr="00A22CCC">
        <w:rPr>
          <w:rFonts w:cs="Times New Roman"/>
        </w:rPr>
        <w:t xml:space="preserve">. </w:t>
      </w:r>
    </w:p>
    <w:p w14:paraId="0051BE93" w14:textId="77777777" w:rsidR="00161FD3" w:rsidRPr="00A22CCC" w:rsidRDefault="00161FD3" w:rsidP="00602B41">
      <w:pPr>
        <w:pStyle w:val="Nincstrkz"/>
        <w:rPr>
          <w:rFonts w:cs="Times New Roman"/>
        </w:rPr>
      </w:pPr>
    </w:p>
    <w:p w14:paraId="6E154170" w14:textId="11A12759" w:rsidR="00161FD3" w:rsidRPr="00BF134C" w:rsidRDefault="00161FD3" w:rsidP="00161FD3">
      <w:pPr>
        <w:pStyle w:val="Nincstrkz"/>
        <w:rPr>
          <w:rFonts w:cs="Times New Roman"/>
          <w:u w:val="single"/>
        </w:rPr>
      </w:pPr>
      <w:r>
        <w:rPr>
          <w:rFonts w:cs="Times New Roman"/>
          <w:u w:val="single"/>
        </w:rPr>
        <w:t>150</w:t>
      </w:r>
      <w:r w:rsidRPr="00BF134C">
        <w:rPr>
          <w:rFonts w:cs="Times New Roman"/>
          <w:u w:val="single"/>
        </w:rPr>
        <w:t xml:space="preserve"> mg</w:t>
      </w:r>
    </w:p>
    <w:p w14:paraId="407C6404" w14:textId="7DF0529F" w:rsidR="00161FD3" w:rsidRPr="00A22CCC" w:rsidRDefault="00161FD3" w:rsidP="00161FD3">
      <w:pPr>
        <w:pStyle w:val="Nincstrkz"/>
        <w:rPr>
          <w:rFonts w:cs="Times New Roman"/>
        </w:rPr>
      </w:pPr>
      <w:r>
        <w:rPr>
          <w:rFonts w:cs="Times New Roman"/>
        </w:rPr>
        <w:t>1,5</w:t>
      </w:r>
      <w:r w:rsidRPr="00161FD3">
        <w:rPr>
          <w:rFonts w:cs="Times New Roman"/>
        </w:rPr>
        <w:t xml:space="preserve"> ml szuszpenzió előretöltött fecskendőben</w:t>
      </w:r>
      <w:r>
        <w:rPr>
          <w:rFonts w:cs="Times New Roman"/>
        </w:rPr>
        <w:t xml:space="preserve"> (ciklusos olefin kopolimer) </w:t>
      </w:r>
      <w:r w:rsidRPr="00A22CCC">
        <w:rPr>
          <w:rFonts w:cs="Times New Roman"/>
        </w:rPr>
        <w:t xml:space="preserve">dugattyúval, </w:t>
      </w:r>
      <w:r>
        <w:rPr>
          <w:rFonts w:cs="Times New Roman"/>
        </w:rPr>
        <w:t>dugattyúrúddal</w:t>
      </w:r>
      <w:r w:rsidRPr="00A22CCC">
        <w:rPr>
          <w:rFonts w:cs="Times New Roman"/>
        </w:rPr>
        <w:t xml:space="preserve"> és </w:t>
      </w:r>
      <w:r>
        <w:rPr>
          <w:rFonts w:cs="Times New Roman"/>
        </w:rPr>
        <w:t xml:space="preserve">visszafutásgátlóval, a végén </w:t>
      </w:r>
      <w:r w:rsidRPr="00A22CCC">
        <w:rPr>
          <w:rFonts w:cs="Times New Roman"/>
        </w:rPr>
        <w:t>bromobutil</w:t>
      </w:r>
      <w:r>
        <w:rPr>
          <w:rFonts w:cs="Times New Roman"/>
        </w:rPr>
        <w:t xml:space="preserve"> </w:t>
      </w:r>
      <w:r w:rsidRPr="00A22CCC">
        <w:rPr>
          <w:rFonts w:cs="Times New Roman"/>
        </w:rPr>
        <w:t>gumi védőkupakkal</w:t>
      </w:r>
      <w:r>
        <w:rPr>
          <w:rFonts w:cs="Times New Roman"/>
        </w:rPr>
        <w:t>. A csomagolás tartalmaz egy fecskendőhöz rögzítendő</w:t>
      </w:r>
      <w:r w:rsidRPr="00A22CCC">
        <w:rPr>
          <w:rFonts w:cs="Times New Roman"/>
        </w:rPr>
        <w:t xml:space="preserve"> 38,1 mm × 0,72 mm</w:t>
      </w:r>
      <w:r>
        <w:rPr>
          <w:rFonts w:cs="Times New Roman"/>
        </w:rPr>
        <w:t>-es</w:t>
      </w:r>
      <w:r w:rsidRPr="00A22CCC">
        <w:rPr>
          <w:rFonts w:cs="Times New Roman"/>
        </w:rPr>
        <w:t xml:space="preserve"> </w:t>
      </w:r>
      <w:r>
        <w:rPr>
          <w:rFonts w:cs="Times New Roman"/>
        </w:rPr>
        <w:t>(</w:t>
      </w:r>
      <w:r w:rsidRPr="00A22CCC">
        <w:rPr>
          <w:rFonts w:cs="Times New Roman"/>
        </w:rPr>
        <w:t>22G</w:t>
      </w:r>
      <w:r>
        <w:rPr>
          <w:rFonts w:cs="Times New Roman"/>
        </w:rPr>
        <w:t xml:space="preserve"> × </w:t>
      </w:r>
      <w:r w:rsidRPr="00A22CCC">
        <w:rPr>
          <w:rFonts w:cs="Times New Roman"/>
        </w:rPr>
        <w:t>1½</w:t>
      </w:r>
      <w:r>
        <w:rPr>
          <w:rFonts w:cs="Times New Roman"/>
        </w:rPr>
        <w:t xml:space="preserve"> hüvelyk</w:t>
      </w:r>
      <w:r w:rsidRPr="00A22CCC">
        <w:rPr>
          <w:rFonts w:cs="Times New Roman"/>
        </w:rPr>
        <w:t xml:space="preserve">) és </w:t>
      </w:r>
      <w:r>
        <w:rPr>
          <w:rFonts w:cs="Times New Roman"/>
        </w:rPr>
        <w:t xml:space="preserve">egy </w:t>
      </w:r>
      <w:r w:rsidRPr="00A22CCC">
        <w:rPr>
          <w:rFonts w:cs="Times New Roman"/>
        </w:rPr>
        <w:t xml:space="preserve">25,4 mm × 0,64 mm </w:t>
      </w:r>
      <w:r>
        <w:rPr>
          <w:rFonts w:cs="Times New Roman"/>
        </w:rPr>
        <w:t>(</w:t>
      </w:r>
      <w:r w:rsidRPr="00A22CCC">
        <w:rPr>
          <w:rFonts w:cs="Times New Roman"/>
        </w:rPr>
        <w:t>23G</w:t>
      </w:r>
      <w:r>
        <w:rPr>
          <w:rFonts w:cs="Times New Roman"/>
        </w:rPr>
        <w:t xml:space="preserve"> × </w:t>
      </w:r>
      <w:r w:rsidRPr="00A22CCC">
        <w:rPr>
          <w:rFonts w:cs="Times New Roman"/>
        </w:rPr>
        <w:t>1</w:t>
      </w:r>
      <w:r>
        <w:rPr>
          <w:rFonts w:cs="Times New Roman"/>
        </w:rPr>
        <w:t xml:space="preserve"> hüvelyk)</w:t>
      </w:r>
      <w:r w:rsidRPr="00A22CCC">
        <w:rPr>
          <w:rFonts w:cs="Times New Roman"/>
        </w:rPr>
        <w:t xml:space="preserve"> </w:t>
      </w:r>
      <w:r>
        <w:rPr>
          <w:rFonts w:cs="Times New Roman"/>
        </w:rPr>
        <w:t>biztonsági</w:t>
      </w:r>
      <w:r w:rsidRPr="00A22CCC">
        <w:rPr>
          <w:rFonts w:cs="Times New Roman"/>
        </w:rPr>
        <w:t xml:space="preserve"> injekciós tű</w:t>
      </w:r>
      <w:r>
        <w:rPr>
          <w:rFonts w:cs="Times New Roman"/>
        </w:rPr>
        <w:t>t</w:t>
      </w:r>
      <w:r w:rsidRPr="00A22CCC">
        <w:rPr>
          <w:rFonts w:cs="Times New Roman"/>
        </w:rPr>
        <w:t xml:space="preserve">. </w:t>
      </w:r>
    </w:p>
    <w:p w14:paraId="47B0D3BA" w14:textId="77777777" w:rsidR="005F01B8" w:rsidRPr="00A22CCC" w:rsidRDefault="005F01B8" w:rsidP="00602B41">
      <w:pPr>
        <w:pStyle w:val="Nincstrkz"/>
        <w:rPr>
          <w:rFonts w:cs="Times New Roman"/>
        </w:rPr>
      </w:pPr>
    </w:p>
    <w:p w14:paraId="39421E26" w14:textId="299AD5AB" w:rsidR="004D4517" w:rsidRPr="00A22CCC" w:rsidRDefault="005F01B8" w:rsidP="00602B41">
      <w:pPr>
        <w:pStyle w:val="Nincstrkz"/>
        <w:rPr>
          <w:rFonts w:cs="Times New Roman"/>
        </w:rPr>
      </w:pPr>
      <w:r w:rsidRPr="00A22CCC">
        <w:rPr>
          <w:rFonts w:cs="Times New Roman"/>
        </w:rPr>
        <w:t>Minden egyes csomag 1 db</w:t>
      </w:r>
      <w:r w:rsidR="004D4517" w:rsidRPr="00A22CCC">
        <w:rPr>
          <w:rFonts w:cs="Times New Roman"/>
        </w:rPr>
        <w:t xml:space="preserve"> előretöltött fecskendőt és 2</w:t>
      </w:r>
      <w:r w:rsidRPr="00A22CCC">
        <w:rPr>
          <w:rFonts w:cs="Times New Roman"/>
        </w:rPr>
        <w:t> db</w:t>
      </w:r>
      <w:r w:rsidR="004D4517" w:rsidRPr="00A22CCC">
        <w:rPr>
          <w:rFonts w:cs="Times New Roman"/>
        </w:rPr>
        <w:t xml:space="preserve"> tűt tartalmaz.</w:t>
      </w:r>
    </w:p>
    <w:p w14:paraId="533C8906" w14:textId="66676152" w:rsidR="004D4517" w:rsidRPr="00A22CCC" w:rsidRDefault="004D4517" w:rsidP="00602B41">
      <w:pPr>
        <w:pStyle w:val="Nincstrkz"/>
        <w:rPr>
          <w:rFonts w:cs="Times New Roman"/>
        </w:rPr>
      </w:pPr>
    </w:p>
    <w:p w14:paraId="59E41017" w14:textId="3403B918" w:rsidR="005F01B8" w:rsidRPr="00A22CCC" w:rsidRDefault="005F01B8" w:rsidP="005F01B8">
      <w:pPr>
        <w:rPr>
          <w:i/>
          <w:iCs/>
          <w:highlight w:val="lightGray"/>
        </w:rPr>
      </w:pPr>
      <w:r w:rsidRPr="00A22CCC">
        <w:rPr>
          <w:i/>
          <w:iCs/>
          <w:highlight w:val="lightGray"/>
        </w:rPr>
        <w:t>A kezelés megkezdésére szolgáló kiszerelés:</w:t>
      </w:r>
    </w:p>
    <w:p w14:paraId="0DE09B7F" w14:textId="1F2657BF" w:rsidR="005F01B8" w:rsidRPr="00A22CCC" w:rsidRDefault="005F01B8" w:rsidP="005F01B8">
      <w:pPr>
        <w:rPr>
          <w:highlight w:val="lightGray"/>
        </w:rPr>
      </w:pPr>
      <w:r w:rsidRPr="00A22CCC">
        <w:rPr>
          <w:highlight w:val="lightGray"/>
        </w:rPr>
        <w:t xml:space="preserve">Minden egyes kiszerelés egy Paliperidon Teva </w:t>
      </w:r>
      <w:r w:rsidR="006514B6" w:rsidRPr="00A22CCC">
        <w:rPr>
          <w:highlight w:val="lightGray"/>
        </w:rPr>
        <w:t>150 mg</w:t>
      </w:r>
      <w:r w:rsidR="006514B6" w:rsidRPr="00A22CCC">
        <w:rPr>
          <w:highlight w:val="lightGray"/>
        </w:rPr>
        <w:noBreakHyphen/>
        <w:t>os és 1 Paliperidon Teva 100 mg</w:t>
      </w:r>
      <w:r w:rsidR="006514B6" w:rsidRPr="00A22CCC">
        <w:rPr>
          <w:highlight w:val="lightGray"/>
        </w:rPr>
        <w:noBreakHyphen/>
        <w:t>os csomagot tartalmaz.</w:t>
      </w:r>
    </w:p>
    <w:p w14:paraId="752CFC9D" w14:textId="77777777" w:rsidR="005F01B8" w:rsidRPr="00A22CCC" w:rsidRDefault="005F01B8" w:rsidP="00602B41">
      <w:pPr>
        <w:pStyle w:val="Nincstrkz"/>
        <w:rPr>
          <w:rFonts w:cs="Times New Roman"/>
        </w:rPr>
      </w:pPr>
    </w:p>
    <w:p w14:paraId="15D9A0D6" w14:textId="0015F6AD" w:rsidR="002773D4" w:rsidRPr="00A22CCC" w:rsidRDefault="004D4517" w:rsidP="004D4517">
      <w:pPr>
        <w:pStyle w:val="Nincstrkz"/>
        <w:tabs>
          <w:tab w:val="left" w:pos="567"/>
        </w:tabs>
        <w:rPr>
          <w:rFonts w:cs="Times New Roman"/>
        </w:rPr>
      </w:pPr>
      <w:r w:rsidRPr="00A22CCC">
        <w:rPr>
          <w:rFonts w:cs="Times New Roman"/>
          <w:b/>
          <w:bCs/>
        </w:rPr>
        <w:t>6.6</w:t>
      </w:r>
      <w:r w:rsidRPr="00A22CCC">
        <w:rPr>
          <w:rFonts w:cs="Times New Roman"/>
          <w:b/>
          <w:bCs/>
        </w:rPr>
        <w:tab/>
      </w:r>
      <w:r w:rsidR="002773D4" w:rsidRPr="00A22CCC">
        <w:rPr>
          <w:rFonts w:cs="Times New Roman"/>
          <w:b/>
          <w:bCs/>
        </w:rPr>
        <w:t>A megsemmisítésre vonatkozó különleges óvintézkedések</w:t>
      </w:r>
      <w:r w:rsidR="00643D99">
        <w:rPr>
          <w:rFonts w:cs="Times New Roman"/>
          <w:b/>
          <w:bCs/>
        </w:rPr>
        <w:t xml:space="preserve"> és egyéb, a készítmény kezelésével kapcsolatos információk</w:t>
      </w:r>
    </w:p>
    <w:p w14:paraId="47CBE7CB" w14:textId="77777777" w:rsidR="006514B6" w:rsidRPr="00A22CCC" w:rsidRDefault="006514B6" w:rsidP="00602B41">
      <w:pPr>
        <w:pStyle w:val="Nincstrkz"/>
        <w:rPr>
          <w:rFonts w:cs="Times New Roman"/>
        </w:rPr>
      </w:pPr>
    </w:p>
    <w:p w14:paraId="58FBE4FE" w14:textId="07921075" w:rsidR="002773D4" w:rsidRPr="00A22CCC" w:rsidRDefault="002773D4" w:rsidP="00602B41">
      <w:pPr>
        <w:pStyle w:val="Nincstrkz"/>
        <w:rPr>
          <w:rFonts w:cs="Times New Roman"/>
        </w:rPr>
      </w:pPr>
      <w:r w:rsidRPr="00A22CCC">
        <w:rPr>
          <w:rFonts w:cs="Times New Roman"/>
        </w:rPr>
        <w:t xml:space="preserve">Bármilyen fel nem használt </w:t>
      </w:r>
      <w:r w:rsidR="00643D99">
        <w:rPr>
          <w:rFonts w:cs="Times New Roman"/>
        </w:rPr>
        <w:t>gyógyszer</w:t>
      </w:r>
      <w:r w:rsidRPr="00A22CCC">
        <w:rPr>
          <w:rFonts w:cs="Times New Roman"/>
        </w:rPr>
        <w:t xml:space="preserve">, illetve hulladékanyag megsemmisítését a </w:t>
      </w:r>
      <w:r w:rsidR="00643D99">
        <w:rPr>
          <w:rFonts w:cs="Times New Roman"/>
        </w:rPr>
        <w:t>gyógyszerekre vonatkozó</w:t>
      </w:r>
      <w:r w:rsidR="00643D99" w:rsidRPr="00A22CCC">
        <w:rPr>
          <w:rFonts w:cs="Times New Roman"/>
        </w:rPr>
        <w:t xml:space="preserve"> </w:t>
      </w:r>
      <w:r w:rsidRPr="00A22CCC">
        <w:rPr>
          <w:rFonts w:cs="Times New Roman"/>
        </w:rPr>
        <w:t>előírások szerint kell végrehajtani.</w:t>
      </w:r>
    </w:p>
    <w:p w14:paraId="528CC767" w14:textId="4A5FEE4B" w:rsidR="002773D4" w:rsidRDefault="002773D4" w:rsidP="00602B41">
      <w:pPr>
        <w:pStyle w:val="Nincstrkz"/>
        <w:rPr>
          <w:rFonts w:cs="Times New Roman"/>
        </w:rPr>
      </w:pPr>
    </w:p>
    <w:p w14:paraId="2DD0C337" w14:textId="77777777" w:rsidR="00643D99" w:rsidRPr="00D2508A" w:rsidRDefault="00643D99" w:rsidP="00643D99">
      <w:pPr>
        <w:suppressAutoHyphens/>
        <w:rPr>
          <w:lang w:eastAsia="ar-SA"/>
        </w:rPr>
      </w:pPr>
      <w:r w:rsidRPr="009E2063">
        <w:rPr>
          <w:b/>
          <w:lang w:eastAsia="ar-SA"/>
        </w:rPr>
        <w:t>Megjegyzés:</w:t>
      </w:r>
      <w:r w:rsidRPr="00D2508A">
        <w:rPr>
          <w:lang w:eastAsia="ar-SA"/>
        </w:rPr>
        <w:t xml:space="preserve"> </w:t>
      </w:r>
      <w:r w:rsidRPr="00D2508A">
        <w:rPr>
          <w:rFonts w:ascii="Wingdings" w:eastAsia="Wingdings" w:hAnsi="Wingdings"/>
          <w:lang w:eastAsia="ar-SA"/>
        </w:rPr>
        <w:t></w:t>
      </w:r>
      <w:r w:rsidRPr="00D2508A">
        <w:rPr>
          <w:lang w:eastAsia="ar-SA"/>
        </w:rPr>
        <w:t xml:space="preserve"> (egy</w:t>
      </w:r>
      <w:r>
        <w:rPr>
          <w:lang w:eastAsia="ar-SA"/>
        </w:rPr>
        <w:t xml:space="preserve"> </w:t>
      </w:r>
      <w:r w:rsidRPr="00D2508A">
        <w:rPr>
          <w:lang w:eastAsia="ar-SA"/>
        </w:rPr>
        <w:t>keresztes)</w:t>
      </w:r>
    </w:p>
    <w:p w14:paraId="3CDDCF80" w14:textId="025AD42A" w:rsidR="00643D99" w:rsidRPr="00D2508A" w:rsidRDefault="00643D99" w:rsidP="00643D99">
      <w:pPr>
        <w:suppressAutoHyphens/>
        <w:rPr>
          <w:b/>
          <w:lang w:eastAsia="ar-SA"/>
        </w:rPr>
      </w:pPr>
      <w:r w:rsidRPr="00D2508A">
        <w:rPr>
          <w:lang w:eastAsia="ar-SA"/>
        </w:rPr>
        <w:t xml:space="preserve">Osztályozás: </w:t>
      </w:r>
      <w:r w:rsidRPr="00D2508A">
        <w:rPr>
          <w:b/>
          <w:lang w:eastAsia="ar-SA"/>
        </w:rPr>
        <w:t>II.</w:t>
      </w:r>
      <w:r>
        <w:rPr>
          <w:b/>
          <w:lang w:eastAsia="ar-SA"/>
        </w:rPr>
        <w:t>/2</w:t>
      </w:r>
      <w:r w:rsidRPr="00D2508A">
        <w:rPr>
          <w:b/>
          <w:lang w:eastAsia="ar-SA"/>
        </w:rPr>
        <w:t> csoport</w:t>
      </w:r>
    </w:p>
    <w:p w14:paraId="5D457E9F" w14:textId="593B5605" w:rsidR="00643D99" w:rsidRPr="00637260" w:rsidRDefault="00643D99" w:rsidP="00602B41">
      <w:pPr>
        <w:pStyle w:val="Nincstrkz"/>
      </w:pPr>
      <w:r w:rsidRPr="00637260">
        <w:t>Korlátozott érvényű orvosi rendelvényhez kötött, szakorvosi/kórházi diagnózist követően folyamatos szakorvosi ellenőrzés mellett alkalmazható gyógyszer (Sz).</w:t>
      </w:r>
    </w:p>
    <w:p w14:paraId="545FE105" w14:textId="77777777" w:rsidR="00643D99" w:rsidRDefault="00643D99" w:rsidP="00602B41">
      <w:pPr>
        <w:pStyle w:val="Nincstrkz"/>
        <w:rPr>
          <w:rFonts w:cs="Times New Roman"/>
        </w:rPr>
      </w:pPr>
    </w:p>
    <w:p w14:paraId="297CE479" w14:textId="77777777" w:rsidR="00643D99" w:rsidRPr="00A22CCC" w:rsidRDefault="00643D99" w:rsidP="00602B41">
      <w:pPr>
        <w:pStyle w:val="Nincstrkz"/>
        <w:rPr>
          <w:rFonts w:cs="Times New Roman"/>
        </w:rPr>
      </w:pPr>
    </w:p>
    <w:p w14:paraId="7DCAA02B" w14:textId="4B91FD85" w:rsidR="002773D4" w:rsidRPr="00A22CCC" w:rsidRDefault="006514B6" w:rsidP="006514B6">
      <w:pPr>
        <w:pStyle w:val="Nincstrkz"/>
        <w:tabs>
          <w:tab w:val="left" w:pos="567"/>
        </w:tabs>
        <w:rPr>
          <w:rFonts w:cs="Times New Roman"/>
          <w:b/>
          <w:bCs/>
        </w:rPr>
      </w:pPr>
      <w:r w:rsidRPr="00A22CCC">
        <w:rPr>
          <w:rFonts w:cs="Times New Roman"/>
          <w:b/>
          <w:bCs/>
        </w:rPr>
        <w:t>7.</w:t>
      </w:r>
      <w:r w:rsidRPr="00A22CCC">
        <w:rPr>
          <w:rFonts w:cs="Times New Roman"/>
          <w:b/>
          <w:bCs/>
        </w:rPr>
        <w:tab/>
      </w:r>
      <w:r w:rsidR="002773D4" w:rsidRPr="00A22CCC">
        <w:rPr>
          <w:rFonts w:cs="Times New Roman"/>
          <w:b/>
          <w:bCs/>
        </w:rPr>
        <w:t>A FORGALOMBA HOZATALI ENGEDÉLY</w:t>
      </w:r>
      <w:r w:rsidR="002773D4" w:rsidRPr="00A22CCC">
        <w:rPr>
          <w:rFonts w:cs="Times New Roman"/>
          <w:b/>
          <w:bCs/>
          <w:spacing w:val="-5"/>
        </w:rPr>
        <w:t xml:space="preserve"> </w:t>
      </w:r>
      <w:r w:rsidR="002773D4" w:rsidRPr="00A22CCC">
        <w:rPr>
          <w:rFonts w:cs="Times New Roman"/>
          <w:b/>
          <w:bCs/>
        </w:rPr>
        <w:t>JOGOSULTJA</w:t>
      </w:r>
    </w:p>
    <w:p w14:paraId="616F8515" w14:textId="77777777" w:rsidR="002773D4" w:rsidRPr="00A22CCC" w:rsidRDefault="002773D4" w:rsidP="00602B41">
      <w:pPr>
        <w:pStyle w:val="Nincstrkz"/>
        <w:rPr>
          <w:rFonts w:cs="Times New Roman"/>
        </w:rPr>
      </w:pPr>
    </w:p>
    <w:p w14:paraId="7F913D5A" w14:textId="77777777" w:rsidR="006514B6" w:rsidRPr="00A22CCC" w:rsidRDefault="006514B6" w:rsidP="00602B41">
      <w:pPr>
        <w:pStyle w:val="Nincstrkz"/>
        <w:rPr>
          <w:rFonts w:cs="Times New Roman"/>
          <w:lang w:eastAsia="zh-CN"/>
        </w:rPr>
      </w:pPr>
      <w:r w:rsidRPr="00A22CCC">
        <w:rPr>
          <w:rFonts w:cs="Times New Roman"/>
          <w:lang w:eastAsia="zh-CN"/>
        </w:rPr>
        <w:t>Teva B.V.,</w:t>
      </w:r>
    </w:p>
    <w:p w14:paraId="46796F33" w14:textId="77777777" w:rsidR="006514B6" w:rsidRPr="00A22CCC" w:rsidRDefault="006514B6" w:rsidP="00602B41">
      <w:pPr>
        <w:pStyle w:val="Nincstrkz"/>
        <w:rPr>
          <w:rFonts w:cs="Times New Roman"/>
          <w:lang w:eastAsia="zh-CN"/>
        </w:rPr>
      </w:pPr>
      <w:r w:rsidRPr="00A22CCC">
        <w:rPr>
          <w:rFonts w:cs="Times New Roman"/>
          <w:lang w:eastAsia="zh-CN"/>
        </w:rPr>
        <w:t xml:space="preserve">Swensweg 5, </w:t>
      </w:r>
    </w:p>
    <w:p w14:paraId="4783A33B" w14:textId="77777777" w:rsidR="006514B6" w:rsidRPr="00A22CCC" w:rsidRDefault="006514B6" w:rsidP="00602B41">
      <w:pPr>
        <w:pStyle w:val="Nincstrkz"/>
        <w:rPr>
          <w:rFonts w:cs="Times New Roman"/>
          <w:lang w:eastAsia="zh-CN"/>
        </w:rPr>
      </w:pPr>
      <w:r w:rsidRPr="00A22CCC">
        <w:rPr>
          <w:rFonts w:cs="Times New Roman"/>
          <w:lang w:eastAsia="zh-CN"/>
        </w:rPr>
        <w:t>2031 GA, Haarlem,</w:t>
      </w:r>
    </w:p>
    <w:p w14:paraId="18738C70" w14:textId="6862F6E6" w:rsidR="002773D4" w:rsidRPr="00A22CCC" w:rsidRDefault="006514B6" w:rsidP="00602B41">
      <w:pPr>
        <w:pStyle w:val="Nincstrkz"/>
        <w:rPr>
          <w:rFonts w:cs="Times New Roman"/>
          <w:lang w:eastAsia="zh-CN"/>
        </w:rPr>
      </w:pPr>
      <w:r w:rsidRPr="00A22CCC">
        <w:rPr>
          <w:rFonts w:cs="Times New Roman"/>
          <w:lang w:eastAsia="zh-CN"/>
        </w:rPr>
        <w:t>Hollandia</w:t>
      </w:r>
    </w:p>
    <w:p w14:paraId="37A6C93F" w14:textId="5B9208E3" w:rsidR="006514B6" w:rsidRDefault="006514B6" w:rsidP="00602B41">
      <w:pPr>
        <w:pStyle w:val="Nincstrkz"/>
        <w:rPr>
          <w:rFonts w:cs="Times New Roman"/>
        </w:rPr>
      </w:pPr>
    </w:p>
    <w:p w14:paraId="0C6BE64D" w14:textId="77777777" w:rsidR="00643D99" w:rsidRPr="00A22CCC" w:rsidRDefault="00643D99" w:rsidP="00602B41">
      <w:pPr>
        <w:pStyle w:val="Nincstrkz"/>
        <w:rPr>
          <w:rFonts w:cs="Times New Roman"/>
        </w:rPr>
      </w:pPr>
    </w:p>
    <w:p w14:paraId="23DF529F" w14:textId="38F0AC3B" w:rsidR="002773D4" w:rsidRPr="00A22CCC" w:rsidRDefault="006514B6" w:rsidP="006514B6">
      <w:pPr>
        <w:pStyle w:val="Nincstrkz"/>
        <w:tabs>
          <w:tab w:val="left" w:pos="567"/>
        </w:tabs>
        <w:rPr>
          <w:rFonts w:cs="Times New Roman"/>
          <w:b/>
          <w:bCs/>
        </w:rPr>
      </w:pPr>
      <w:r w:rsidRPr="00A22CCC">
        <w:rPr>
          <w:rFonts w:cs="Times New Roman"/>
          <w:b/>
          <w:bCs/>
        </w:rPr>
        <w:t>8.</w:t>
      </w:r>
      <w:r w:rsidRPr="00A22CCC">
        <w:rPr>
          <w:rFonts w:cs="Times New Roman"/>
          <w:b/>
          <w:bCs/>
        </w:rPr>
        <w:tab/>
      </w:r>
      <w:r w:rsidR="002773D4" w:rsidRPr="00A22CCC">
        <w:rPr>
          <w:rFonts w:cs="Times New Roman"/>
          <w:b/>
          <w:bCs/>
        </w:rPr>
        <w:t>A FORGALOMBA HOZATALI ENGEDÉLY</w:t>
      </w:r>
      <w:r w:rsidR="002773D4" w:rsidRPr="00A22CCC">
        <w:rPr>
          <w:rFonts w:cs="Times New Roman"/>
          <w:b/>
          <w:bCs/>
          <w:spacing w:val="-5"/>
        </w:rPr>
        <w:t xml:space="preserve"> </w:t>
      </w:r>
      <w:r w:rsidR="002773D4" w:rsidRPr="00A22CCC">
        <w:rPr>
          <w:rFonts w:cs="Times New Roman"/>
          <w:b/>
          <w:bCs/>
        </w:rPr>
        <w:t>SZÁMA(I)</w:t>
      </w:r>
    </w:p>
    <w:p w14:paraId="49715E80" w14:textId="77777777" w:rsidR="002773D4" w:rsidRPr="00A22CCC" w:rsidRDefault="002773D4" w:rsidP="00602B41">
      <w:pPr>
        <w:pStyle w:val="Nincstrkz"/>
        <w:rPr>
          <w:rFonts w:cs="Times New Roman"/>
        </w:rPr>
      </w:pPr>
    </w:p>
    <w:p w14:paraId="46889F96" w14:textId="77777777" w:rsidR="00BC4991" w:rsidRPr="00BC4991" w:rsidRDefault="00BC4991" w:rsidP="00BC4991">
      <w:pPr>
        <w:rPr>
          <w:u w:val="single"/>
        </w:rPr>
      </w:pPr>
      <w:r w:rsidRPr="00BC4991">
        <w:rPr>
          <w:u w:val="single"/>
        </w:rPr>
        <w:t xml:space="preserve">Paliperidon Teva 25 mg retard szuszpenziós injekció </w:t>
      </w:r>
    </w:p>
    <w:p w14:paraId="52DAEF74" w14:textId="1918D7E7" w:rsidR="00BC4991" w:rsidRDefault="00BC4991" w:rsidP="00BC4991">
      <w:r>
        <w:t>OGYI-T-23920/01</w:t>
      </w:r>
      <w:r>
        <w:tab/>
        <w:t>1×</w:t>
      </w:r>
      <w:r>
        <w:tab/>
      </w:r>
      <w:r w:rsidRPr="00BC4991">
        <w:t>előretöltött fecskendő + 2 tű</w:t>
      </w:r>
    </w:p>
    <w:p w14:paraId="48B2C9F9" w14:textId="77777777" w:rsidR="00BC4991" w:rsidRDefault="00BC4991" w:rsidP="00BC4991"/>
    <w:p w14:paraId="025F13BD" w14:textId="7060B2A8" w:rsidR="00BC4991" w:rsidRPr="00BC4991" w:rsidRDefault="00BC4991" w:rsidP="00BC4991">
      <w:pPr>
        <w:rPr>
          <w:u w:val="single"/>
        </w:rPr>
      </w:pPr>
      <w:r w:rsidRPr="00BC4991">
        <w:rPr>
          <w:u w:val="single"/>
        </w:rPr>
        <w:t xml:space="preserve">Paliperidon Teva 50 mg retard szuszpenziós injekció </w:t>
      </w:r>
    </w:p>
    <w:p w14:paraId="4DD6A5C6" w14:textId="1D4BB111" w:rsidR="00BC4991" w:rsidRDefault="00BC4991" w:rsidP="00BC4991">
      <w:r>
        <w:t>OGYI-T-23920/02</w:t>
      </w:r>
      <w:r>
        <w:tab/>
        <w:t>1×</w:t>
      </w:r>
      <w:r>
        <w:tab/>
      </w:r>
      <w:r w:rsidRPr="00BC4991">
        <w:t>előretöltött fecskendő + 2 tű</w:t>
      </w:r>
    </w:p>
    <w:p w14:paraId="5FE4620E" w14:textId="77777777" w:rsidR="00BC4991" w:rsidRDefault="00BC4991" w:rsidP="00BC4991"/>
    <w:p w14:paraId="1484EFC3" w14:textId="10A6890D" w:rsidR="00BC4991" w:rsidRPr="00BC4991" w:rsidRDefault="00BC4991" w:rsidP="00BC4991">
      <w:pPr>
        <w:rPr>
          <w:u w:val="single"/>
        </w:rPr>
      </w:pPr>
      <w:r w:rsidRPr="00BC4991">
        <w:rPr>
          <w:u w:val="single"/>
        </w:rPr>
        <w:lastRenderedPageBreak/>
        <w:t xml:space="preserve">Paliperidon Teva 75 mg retard szuszpenziós injekció </w:t>
      </w:r>
    </w:p>
    <w:p w14:paraId="64B9D14C" w14:textId="4928A190" w:rsidR="00BC4991" w:rsidRDefault="00BC4991" w:rsidP="00BC4991">
      <w:r>
        <w:t>OGYI-T-23920/03</w:t>
      </w:r>
      <w:r>
        <w:tab/>
        <w:t>1×</w:t>
      </w:r>
      <w:r>
        <w:tab/>
      </w:r>
      <w:r w:rsidRPr="00BC4991">
        <w:t>előretöltött fecskendő + 2 tű</w:t>
      </w:r>
    </w:p>
    <w:p w14:paraId="4F9223E7" w14:textId="77777777" w:rsidR="00BC4991" w:rsidRDefault="00BC4991" w:rsidP="00BC4991"/>
    <w:p w14:paraId="4AEEC4DD" w14:textId="0FD09288" w:rsidR="00BC4991" w:rsidRPr="00BC4991" w:rsidRDefault="00BC4991" w:rsidP="00BC4991">
      <w:pPr>
        <w:rPr>
          <w:u w:val="single"/>
        </w:rPr>
      </w:pPr>
      <w:r w:rsidRPr="00BC4991">
        <w:rPr>
          <w:u w:val="single"/>
        </w:rPr>
        <w:t xml:space="preserve">Paliperidon Teva 100 mg retard szuszpenziós injekció </w:t>
      </w:r>
    </w:p>
    <w:p w14:paraId="3854AC70" w14:textId="68A4C835" w:rsidR="00BC4991" w:rsidRDefault="00BC4991" w:rsidP="00BC4991">
      <w:r w:rsidRPr="00BC4991">
        <w:t>OGYI-T-23920/0</w:t>
      </w:r>
      <w:r>
        <w:t>4</w:t>
      </w:r>
      <w:r>
        <w:tab/>
        <w:t>1×</w:t>
      </w:r>
      <w:r>
        <w:tab/>
      </w:r>
      <w:r w:rsidRPr="00BC4991">
        <w:t>előretöltött fecskendő + 2 tű</w:t>
      </w:r>
    </w:p>
    <w:p w14:paraId="7CAF365A" w14:textId="77777777" w:rsidR="00BC4991" w:rsidRDefault="00BC4991" w:rsidP="00BC4991"/>
    <w:p w14:paraId="45032588" w14:textId="6CDD310A" w:rsidR="00BC4991" w:rsidRPr="00BC4991" w:rsidRDefault="00BC4991" w:rsidP="00BC4991">
      <w:pPr>
        <w:rPr>
          <w:u w:val="single"/>
        </w:rPr>
      </w:pPr>
      <w:r w:rsidRPr="00BC4991">
        <w:rPr>
          <w:u w:val="single"/>
        </w:rPr>
        <w:t xml:space="preserve">Paliperidon Teva 150 mg retard szuszpenziós injekció </w:t>
      </w:r>
    </w:p>
    <w:p w14:paraId="24C3A4AE" w14:textId="7AD36956" w:rsidR="00BC4991" w:rsidRDefault="00BC4991" w:rsidP="00BC4991">
      <w:r>
        <w:t>OGYI-T-23920/05</w:t>
      </w:r>
      <w:r>
        <w:tab/>
        <w:t>1×</w:t>
      </w:r>
      <w:r>
        <w:tab/>
      </w:r>
      <w:r w:rsidRPr="00BC4991">
        <w:t>előretöltött fecskendő + 2 tű</w:t>
      </w:r>
    </w:p>
    <w:p w14:paraId="7DE75AF7" w14:textId="77777777" w:rsidR="00BC4991" w:rsidRPr="00A22CCC" w:rsidRDefault="00BC4991" w:rsidP="00BC4991"/>
    <w:p w14:paraId="65DA8661" w14:textId="77777777" w:rsidR="00BC4991" w:rsidRPr="00BC4991" w:rsidRDefault="00BC4991" w:rsidP="00BC4991">
      <w:pPr>
        <w:rPr>
          <w:u w:val="single"/>
          <w:lang w:bidi="ar-SA"/>
        </w:rPr>
      </w:pPr>
      <w:r w:rsidRPr="00BC4991">
        <w:rPr>
          <w:u w:val="single"/>
        </w:rPr>
        <w:t>Paliperidon Teva 150 mg és Paliperidon Teva 100 mg retard szuszpenziós injekció</w:t>
      </w:r>
    </w:p>
    <w:p w14:paraId="4965A309" w14:textId="04D1CAB2" w:rsidR="00BC4991" w:rsidRPr="00BC4991" w:rsidRDefault="00BC4991" w:rsidP="00BC4991">
      <w:pPr>
        <w:pStyle w:val="Nincstrkz"/>
        <w:rPr>
          <w:rFonts w:cs="Times New Roman"/>
        </w:rPr>
      </w:pPr>
      <w:r>
        <w:rPr>
          <w:rFonts w:cs="Times New Roman"/>
        </w:rPr>
        <w:t>OGYI-T-23920/06</w:t>
      </w:r>
      <w:r>
        <w:rPr>
          <w:rFonts w:cs="Times New Roman"/>
        </w:rPr>
        <w:tab/>
        <w:t>1×150 mg</w:t>
      </w:r>
      <w:r>
        <w:rPr>
          <w:rFonts w:cs="Times New Roman"/>
        </w:rPr>
        <w:tab/>
      </w:r>
      <w:r w:rsidRPr="00BC4991">
        <w:rPr>
          <w:rFonts w:cs="Times New Roman"/>
        </w:rPr>
        <w:t>előretöltött fecskendő + 2 tű</w:t>
      </w:r>
    </w:p>
    <w:p w14:paraId="21A439CD" w14:textId="0A382141" w:rsidR="002773D4" w:rsidRDefault="00BC4991" w:rsidP="00BC4991">
      <w:pPr>
        <w:pStyle w:val="Nincstrkz"/>
        <w:ind w:left="1416" w:firstLine="708"/>
        <w:rPr>
          <w:rFonts w:cs="Times New Roman"/>
        </w:rPr>
      </w:pPr>
      <w:r>
        <w:rPr>
          <w:rFonts w:cs="Times New Roman"/>
        </w:rPr>
        <w:t>1×100 mg</w:t>
      </w:r>
      <w:r>
        <w:rPr>
          <w:rFonts w:cs="Times New Roman"/>
        </w:rPr>
        <w:tab/>
      </w:r>
      <w:r w:rsidRPr="00BC4991">
        <w:rPr>
          <w:rFonts w:cs="Times New Roman"/>
        </w:rPr>
        <w:t>előretöltött fecskendő + 2 tű</w:t>
      </w:r>
    </w:p>
    <w:p w14:paraId="4C7C5359" w14:textId="77777777" w:rsidR="00BC4991" w:rsidRDefault="00BC4991" w:rsidP="00602B41">
      <w:pPr>
        <w:pStyle w:val="Nincstrkz"/>
        <w:rPr>
          <w:rFonts w:cs="Times New Roman"/>
        </w:rPr>
      </w:pPr>
    </w:p>
    <w:p w14:paraId="011ED8D4" w14:textId="77777777" w:rsidR="00BC4991" w:rsidRPr="00A22CCC" w:rsidRDefault="00BC4991" w:rsidP="00602B41">
      <w:pPr>
        <w:pStyle w:val="Nincstrkz"/>
        <w:rPr>
          <w:rFonts w:cs="Times New Roman"/>
        </w:rPr>
      </w:pPr>
    </w:p>
    <w:p w14:paraId="344A3601" w14:textId="4EE4798D" w:rsidR="002773D4" w:rsidRPr="00A22CCC" w:rsidRDefault="006514B6" w:rsidP="00B830EE">
      <w:pPr>
        <w:pStyle w:val="Nincstrkz"/>
        <w:tabs>
          <w:tab w:val="left" w:pos="567"/>
        </w:tabs>
        <w:ind w:left="567" w:hanging="567"/>
        <w:rPr>
          <w:rFonts w:cs="Times New Roman"/>
          <w:b/>
          <w:bCs/>
        </w:rPr>
      </w:pPr>
      <w:r w:rsidRPr="00A22CCC">
        <w:rPr>
          <w:rFonts w:cs="Times New Roman"/>
          <w:b/>
          <w:bCs/>
        </w:rPr>
        <w:t>9.</w:t>
      </w:r>
      <w:r w:rsidRPr="00A22CCC">
        <w:rPr>
          <w:rFonts w:cs="Times New Roman"/>
          <w:b/>
          <w:bCs/>
        </w:rPr>
        <w:tab/>
      </w:r>
      <w:r w:rsidR="002773D4" w:rsidRPr="00A22CCC">
        <w:rPr>
          <w:rFonts w:cs="Times New Roman"/>
          <w:b/>
          <w:bCs/>
        </w:rPr>
        <w:t>A FORGALOMBA HOZATALI ENGEDÉLY ELSŐ KIADÁSÁNAK/</w:t>
      </w:r>
      <w:r w:rsidR="00B830EE" w:rsidRPr="00A22CCC">
        <w:rPr>
          <w:rFonts w:cs="Times New Roman"/>
          <w:b/>
          <w:bCs/>
        </w:rPr>
        <w:t xml:space="preserve"> </w:t>
      </w:r>
      <w:r w:rsidR="002773D4" w:rsidRPr="00A22CCC">
        <w:rPr>
          <w:rFonts w:cs="Times New Roman"/>
          <w:b/>
          <w:bCs/>
        </w:rPr>
        <w:t>MEGÚJÍTÁSÁNAK</w:t>
      </w:r>
      <w:r w:rsidR="002773D4" w:rsidRPr="00A22CCC">
        <w:rPr>
          <w:rFonts w:cs="Times New Roman"/>
          <w:b/>
          <w:bCs/>
          <w:spacing w:val="-3"/>
        </w:rPr>
        <w:t xml:space="preserve"> </w:t>
      </w:r>
      <w:r w:rsidR="002773D4" w:rsidRPr="00A22CCC">
        <w:rPr>
          <w:rFonts w:cs="Times New Roman"/>
          <w:b/>
          <w:bCs/>
        </w:rPr>
        <w:t>DÁTUMA</w:t>
      </w:r>
    </w:p>
    <w:p w14:paraId="1E06979C" w14:textId="77777777" w:rsidR="002773D4" w:rsidRPr="00A22CCC" w:rsidRDefault="002773D4" w:rsidP="00602B41">
      <w:pPr>
        <w:pStyle w:val="Nincstrkz"/>
        <w:rPr>
          <w:rFonts w:cs="Times New Roman"/>
        </w:rPr>
      </w:pPr>
    </w:p>
    <w:p w14:paraId="7DF30DF1" w14:textId="120F3B1E" w:rsidR="002773D4" w:rsidRPr="00A22CCC" w:rsidRDefault="002773D4" w:rsidP="00602B41">
      <w:pPr>
        <w:pStyle w:val="Nincstrkz"/>
        <w:rPr>
          <w:rFonts w:cs="Times New Roman"/>
        </w:rPr>
      </w:pPr>
      <w:r w:rsidRPr="00A22CCC">
        <w:rPr>
          <w:rFonts w:cs="Times New Roman"/>
        </w:rPr>
        <w:t>A forgalomba hozatali engedély első kiadásának dátuma:</w:t>
      </w:r>
      <w:r w:rsidR="00BC4991">
        <w:rPr>
          <w:rFonts w:cs="Times New Roman"/>
        </w:rPr>
        <w:t xml:space="preserve"> 2021. július 26.</w:t>
      </w:r>
    </w:p>
    <w:p w14:paraId="706AC152" w14:textId="77777777" w:rsidR="002773D4" w:rsidRPr="00A22CCC" w:rsidRDefault="002773D4" w:rsidP="00602B41">
      <w:pPr>
        <w:pStyle w:val="Nincstrkz"/>
        <w:rPr>
          <w:rFonts w:cs="Times New Roman"/>
        </w:rPr>
      </w:pPr>
    </w:p>
    <w:p w14:paraId="4A8760D9" w14:textId="77777777" w:rsidR="002773D4" w:rsidRPr="00A22CCC" w:rsidRDefault="002773D4" w:rsidP="00602B41">
      <w:pPr>
        <w:pStyle w:val="Nincstrkz"/>
        <w:rPr>
          <w:rFonts w:cs="Times New Roman"/>
        </w:rPr>
      </w:pPr>
    </w:p>
    <w:p w14:paraId="469B3AA0" w14:textId="75086F7D" w:rsidR="002773D4" w:rsidRPr="00A22CCC" w:rsidRDefault="00B830EE" w:rsidP="00B830EE">
      <w:pPr>
        <w:pStyle w:val="Nincstrkz"/>
        <w:tabs>
          <w:tab w:val="left" w:pos="567"/>
        </w:tabs>
        <w:rPr>
          <w:rFonts w:cs="Times New Roman"/>
          <w:b/>
          <w:bCs/>
        </w:rPr>
      </w:pPr>
      <w:r w:rsidRPr="00A22CCC">
        <w:rPr>
          <w:rFonts w:cs="Times New Roman"/>
          <w:b/>
          <w:bCs/>
        </w:rPr>
        <w:t>10</w:t>
      </w:r>
      <w:r w:rsidRPr="00A22CCC">
        <w:rPr>
          <w:rFonts w:cs="Times New Roman"/>
          <w:b/>
          <w:bCs/>
        </w:rPr>
        <w:tab/>
      </w:r>
      <w:r w:rsidR="002773D4" w:rsidRPr="00A22CCC">
        <w:rPr>
          <w:rFonts w:cs="Times New Roman"/>
          <w:b/>
          <w:bCs/>
        </w:rPr>
        <w:t>A SZÖVEG ELLENŐRZÉSÉNEK</w:t>
      </w:r>
      <w:r w:rsidR="002773D4" w:rsidRPr="00A22CCC">
        <w:rPr>
          <w:rFonts w:cs="Times New Roman"/>
          <w:b/>
          <w:bCs/>
          <w:spacing w:val="-4"/>
        </w:rPr>
        <w:t xml:space="preserve"> </w:t>
      </w:r>
      <w:r w:rsidR="002773D4" w:rsidRPr="00A22CCC">
        <w:rPr>
          <w:rFonts w:cs="Times New Roman"/>
          <w:b/>
          <w:bCs/>
        </w:rPr>
        <w:t>DÁTUMA</w:t>
      </w:r>
    </w:p>
    <w:p w14:paraId="4030B42E" w14:textId="79FF4807" w:rsidR="002D64FD" w:rsidRDefault="002D64FD" w:rsidP="002773D4"/>
    <w:p w14:paraId="517B2828" w14:textId="25D7FEA3" w:rsidR="00BC4991" w:rsidRPr="00A22CCC" w:rsidRDefault="001919ED" w:rsidP="002773D4">
      <w:r>
        <w:t>202</w:t>
      </w:r>
      <w:r w:rsidR="003B1FF7">
        <w:t>4</w:t>
      </w:r>
      <w:r>
        <w:t xml:space="preserve">. </w:t>
      </w:r>
      <w:r w:rsidR="003B1FF7">
        <w:t>február 9</w:t>
      </w:r>
      <w:r>
        <w:t>.</w:t>
      </w:r>
    </w:p>
    <w:sectPr w:rsidR="00BC4991" w:rsidRPr="00A22CCC" w:rsidSect="00637260">
      <w:headerReference w:type="default" r:id="rId9"/>
      <w:footerReference w:type="default" r:id="rId10"/>
      <w:headerReference w:type="first" r:id="rId11"/>
      <w:footerReference w:type="first" r:id="rId12"/>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237E3E" w14:textId="77777777" w:rsidR="00FD0FB9" w:rsidRDefault="00FD0FB9" w:rsidP="00AC78EE">
      <w:r>
        <w:separator/>
      </w:r>
    </w:p>
  </w:endnote>
  <w:endnote w:type="continuationSeparator" w:id="0">
    <w:p w14:paraId="5CB1375C" w14:textId="77777777" w:rsidR="00FD0FB9" w:rsidRDefault="00FD0FB9" w:rsidP="00AC7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AB68F" w14:textId="74E1DA6B" w:rsidR="00FD0FB9" w:rsidRDefault="00FD0FB9">
    <w:pPr>
      <w:pStyle w:val="Szvegtrzs"/>
      <w:spacing w:line="14" w:lineRule="auto"/>
      <w:rPr>
        <w:sz w:val="12"/>
      </w:rPr>
    </w:pPr>
    <w:r>
      <w:rPr>
        <w:noProof/>
        <w:lang w:bidi="ar-SA"/>
      </w:rPr>
      <mc:AlternateContent>
        <mc:Choice Requires="wps">
          <w:drawing>
            <wp:anchor distT="0" distB="0" distL="114300" distR="114300" simplePos="0" relativeHeight="251659264" behindDoc="1" locked="0" layoutInCell="1" allowOverlap="1" wp14:anchorId="4328ECFD" wp14:editId="72BA6C83">
              <wp:simplePos x="0" y="0"/>
              <wp:positionH relativeFrom="page">
                <wp:posOffset>3684905</wp:posOffset>
              </wp:positionH>
              <wp:positionV relativeFrom="page">
                <wp:posOffset>10099040</wp:posOffset>
              </wp:positionV>
              <wp:extent cx="189230" cy="139700"/>
              <wp:effectExtent l="0" t="0" r="0" b="0"/>
              <wp:wrapNone/>
              <wp:docPr id="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87D0E" w14:textId="0C91EC9C" w:rsidR="00FD0FB9" w:rsidRDefault="00FD0FB9">
                          <w:pPr>
                            <w:spacing w:before="15"/>
                            <w:ind w:left="6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28ECFD" id="_x0000_t202" coordsize="21600,21600" o:spt="202" path="m,l,21600r21600,l21600,xe">
              <v:stroke joinstyle="miter"/>
              <v:path gradientshapeok="t" o:connecttype="rect"/>
            </v:shapetype>
            <v:shape id="Szövegdoboz 2" o:spid="_x0000_s1026" type="#_x0000_t202" style="position:absolute;margin-left:290.15pt;margin-top:795.2pt;width:14.9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" filled="f" stroked="f">
              <v:textbox inset="0,0,0,0">
                <w:txbxContent>
                  <w:p w14:paraId="14187D0E" w14:textId="0C91EC9C" w:rsidR="00FD0FB9" w:rsidRDefault="00FD0FB9">
                    <w:pPr>
                      <w:spacing w:before="15"/>
                      <w:ind w:left="60"/>
                      <w:rPr>
                        <w:rFonts w:asci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E98EC" w14:textId="774FB0DC" w:rsidR="00D6496B" w:rsidRPr="00637260" w:rsidRDefault="00D6496B" w:rsidP="00D6496B">
    <w:pPr>
      <w:pStyle w:val="llb"/>
      <w:rPr>
        <w:sz w:val="18"/>
        <w:szCs w:val="18"/>
      </w:rPr>
    </w:pPr>
    <w:r>
      <w:rPr>
        <w:sz w:val="18"/>
        <w:szCs w:val="18"/>
      </w:rPr>
      <w:t>N</w:t>
    </w:r>
    <w:r w:rsidRPr="00D6496B">
      <w:rPr>
        <w:sz w:val="18"/>
        <w:szCs w:val="18"/>
      </w:rPr>
      <w:t>NGYK/GYSZ/546/2024</w:t>
    </w:r>
  </w:p>
  <w:p w14:paraId="152FF2E2" w14:textId="77777777" w:rsidR="00D6496B" w:rsidRPr="00D6496B" w:rsidRDefault="00D6496B" w:rsidP="00D6496B">
    <w:pPr>
      <w:pStyle w:val="llb"/>
      <w:rPr>
        <w:sz w:val="18"/>
        <w:szCs w:val="18"/>
      </w:rPr>
    </w:pPr>
    <w:r w:rsidRPr="00D6496B">
      <w:rPr>
        <w:sz w:val="18"/>
        <w:szCs w:val="18"/>
      </w:rPr>
      <w:t>NNGYK/GYSZ/547/2024</w:t>
    </w:r>
  </w:p>
  <w:p w14:paraId="00E5CD04" w14:textId="77777777" w:rsidR="00D6496B" w:rsidRPr="00D6496B" w:rsidRDefault="00D6496B" w:rsidP="00D6496B">
    <w:pPr>
      <w:pStyle w:val="llb"/>
      <w:rPr>
        <w:sz w:val="18"/>
        <w:szCs w:val="18"/>
      </w:rPr>
    </w:pPr>
    <w:r w:rsidRPr="00D6496B">
      <w:rPr>
        <w:sz w:val="18"/>
        <w:szCs w:val="18"/>
      </w:rPr>
      <w:t>NNGYK/GYSZ/548/2024</w:t>
    </w:r>
  </w:p>
  <w:p w14:paraId="55A8097A" w14:textId="77777777" w:rsidR="00D6496B" w:rsidRPr="00D6496B" w:rsidRDefault="00D6496B" w:rsidP="00D6496B">
    <w:pPr>
      <w:pStyle w:val="llb"/>
      <w:rPr>
        <w:sz w:val="18"/>
        <w:szCs w:val="18"/>
      </w:rPr>
    </w:pPr>
    <w:r w:rsidRPr="00D6496B">
      <w:rPr>
        <w:sz w:val="18"/>
        <w:szCs w:val="18"/>
      </w:rPr>
      <w:t>NNGYK/GYSZ/549/2024</w:t>
    </w:r>
  </w:p>
  <w:p w14:paraId="11196BA9" w14:textId="77777777" w:rsidR="00D6496B" w:rsidRPr="00D6496B" w:rsidRDefault="00D6496B" w:rsidP="00D6496B">
    <w:pPr>
      <w:pStyle w:val="llb"/>
      <w:rPr>
        <w:sz w:val="18"/>
        <w:szCs w:val="18"/>
      </w:rPr>
    </w:pPr>
    <w:r w:rsidRPr="00D6496B">
      <w:rPr>
        <w:sz w:val="18"/>
        <w:szCs w:val="18"/>
      </w:rPr>
      <w:t>NNGYK/GYSZ/550/2024</w:t>
    </w:r>
  </w:p>
  <w:p w14:paraId="18FADAB6" w14:textId="65406823" w:rsidR="00FD0FB9" w:rsidRPr="00637260" w:rsidRDefault="00D6496B" w:rsidP="00D6496B">
    <w:pPr>
      <w:pStyle w:val="llb"/>
      <w:rPr>
        <w:sz w:val="18"/>
        <w:szCs w:val="18"/>
      </w:rPr>
    </w:pPr>
    <w:r>
      <w:rPr>
        <w:sz w:val="18"/>
        <w:szCs w:val="18"/>
      </w:rPr>
      <w:t>NNGYK/GYSZ/551/2024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C795D" w14:textId="77777777" w:rsidR="00FD0FB9" w:rsidRDefault="00FD0FB9" w:rsidP="00AC78EE">
      <w:r>
        <w:separator/>
      </w:r>
    </w:p>
  </w:footnote>
  <w:footnote w:type="continuationSeparator" w:id="0">
    <w:p w14:paraId="5B39BE5B" w14:textId="77777777" w:rsidR="00FD0FB9" w:rsidRDefault="00FD0FB9" w:rsidP="00AC7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4988090"/>
      <w:docPartObj>
        <w:docPartGallery w:val="Page Numbers (Top of Page)"/>
        <w:docPartUnique/>
      </w:docPartObj>
    </w:sdtPr>
    <w:sdtEndPr>
      <w:rPr>
        <w:sz w:val="18"/>
        <w:szCs w:val="18"/>
      </w:rPr>
    </w:sdtEndPr>
    <w:sdtContent>
      <w:p w14:paraId="717C0CE7" w14:textId="26B78E6A" w:rsidR="00FD0FB9" w:rsidRPr="00637260" w:rsidRDefault="00FD0FB9">
        <w:pPr>
          <w:pStyle w:val="lfej"/>
          <w:jc w:val="center"/>
          <w:rPr>
            <w:sz w:val="18"/>
            <w:szCs w:val="18"/>
          </w:rPr>
        </w:pPr>
        <w:r w:rsidRPr="00637260">
          <w:rPr>
            <w:sz w:val="18"/>
            <w:szCs w:val="18"/>
          </w:rPr>
          <w:fldChar w:fldCharType="begin"/>
        </w:r>
        <w:r w:rsidRPr="00637260">
          <w:rPr>
            <w:sz w:val="18"/>
            <w:szCs w:val="18"/>
          </w:rPr>
          <w:instrText>PAGE   \* MERGEFORMAT</w:instrText>
        </w:r>
        <w:r w:rsidRPr="00637260">
          <w:rPr>
            <w:sz w:val="18"/>
            <w:szCs w:val="18"/>
          </w:rPr>
          <w:fldChar w:fldCharType="separate"/>
        </w:r>
        <w:r w:rsidR="001B3580">
          <w:rPr>
            <w:noProof/>
            <w:sz w:val="18"/>
            <w:szCs w:val="18"/>
          </w:rPr>
          <w:t>22</w:t>
        </w:r>
        <w:r w:rsidRPr="00637260">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5580C" w14:textId="77777777" w:rsidR="00FD0FB9" w:rsidRDefault="00FD0FB9" w:rsidP="00C71F1F">
    <w:pPr>
      <w:pStyle w:val="lfej"/>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A0523"/>
    <w:multiLevelType w:val="hybridMultilevel"/>
    <w:tmpl w:val="6A3052B4"/>
    <w:lvl w:ilvl="0" w:tplc="56BCEE70">
      <w:start w:val="1"/>
      <w:numFmt w:val="decimal"/>
      <w:lvlText w:val="%1"/>
      <w:lvlJc w:val="left"/>
      <w:pPr>
        <w:ind w:left="564" w:hanging="166"/>
      </w:pPr>
      <w:rPr>
        <w:rFonts w:ascii="Times New Roman" w:eastAsia="Times New Roman" w:hAnsi="Times New Roman" w:cs="Times New Roman" w:hint="default"/>
        <w:w w:val="100"/>
        <w:sz w:val="22"/>
        <w:szCs w:val="22"/>
        <w:lang w:val="hu-HU" w:eastAsia="hu-HU" w:bidi="hu-HU"/>
      </w:rPr>
    </w:lvl>
    <w:lvl w:ilvl="1" w:tplc="DC984444">
      <w:numFmt w:val="bullet"/>
      <w:lvlText w:val="•"/>
      <w:lvlJc w:val="left"/>
      <w:pPr>
        <w:ind w:left="1494" w:hanging="166"/>
      </w:pPr>
      <w:rPr>
        <w:rFonts w:hint="default"/>
        <w:lang w:val="hu-HU" w:eastAsia="hu-HU" w:bidi="hu-HU"/>
      </w:rPr>
    </w:lvl>
    <w:lvl w:ilvl="2" w:tplc="2F54F9B0">
      <w:numFmt w:val="bullet"/>
      <w:lvlText w:val="•"/>
      <w:lvlJc w:val="left"/>
      <w:pPr>
        <w:ind w:left="2429" w:hanging="166"/>
      </w:pPr>
      <w:rPr>
        <w:rFonts w:hint="default"/>
        <w:lang w:val="hu-HU" w:eastAsia="hu-HU" w:bidi="hu-HU"/>
      </w:rPr>
    </w:lvl>
    <w:lvl w:ilvl="3" w:tplc="97EE28A8">
      <w:numFmt w:val="bullet"/>
      <w:lvlText w:val="•"/>
      <w:lvlJc w:val="left"/>
      <w:pPr>
        <w:ind w:left="3363" w:hanging="166"/>
      </w:pPr>
      <w:rPr>
        <w:rFonts w:hint="default"/>
        <w:lang w:val="hu-HU" w:eastAsia="hu-HU" w:bidi="hu-HU"/>
      </w:rPr>
    </w:lvl>
    <w:lvl w:ilvl="4" w:tplc="02E0AA24">
      <w:numFmt w:val="bullet"/>
      <w:lvlText w:val="•"/>
      <w:lvlJc w:val="left"/>
      <w:pPr>
        <w:ind w:left="4298" w:hanging="166"/>
      </w:pPr>
      <w:rPr>
        <w:rFonts w:hint="default"/>
        <w:lang w:val="hu-HU" w:eastAsia="hu-HU" w:bidi="hu-HU"/>
      </w:rPr>
    </w:lvl>
    <w:lvl w:ilvl="5" w:tplc="BEDA62CE">
      <w:numFmt w:val="bullet"/>
      <w:lvlText w:val="•"/>
      <w:lvlJc w:val="left"/>
      <w:pPr>
        <w:ind w:left="5232" w:hanging="166"/>
      </w:pPr>
      <w:rPr>
        <w:rFonts w:hint="default"/>
        <w:lang w:val="hu-HU" w:eastAsia="hu-HU" w:bidi="hu-HU"/>
      </w:rPr>
    </w:lvl>
    <w:lvl w:ilvl="6" w:tplc="0428AD4C">
      <w:numFmt w:val="bullet"/>
      <w:lvlText w:val="•"/>
      <w:lvlJc w:val="left"/>
      <w:pPr>
        <w:ind w:left="6167" w:hanging="166"/>
      </w:pPr>
      <w:rPr>
        <w:rFonts w:hint="default"/>
        <w:lang w:val="hu-HU" w:eastAsia="hu-HU" w:bidi="hu-HU"/>
      </w:rPr>
    </w:lvl>
    <w:lvl w:ilvl="7" w:tplc="C72A4C62">
      <w:numFmt w:val="bullet"/>
      <w:lvlText w:val="•"/>
      <w:lvlJc w:val="left"/>
      <w:pPr>
        <w:ind w:left="7101" w:hanging="166"/>
      </w:pPr>
      <w:rPr>
        <w:rFonts w:hint="default"/>
        <w:lang w:val="hu-HU" w:eastAsia="hu-HU" w:bidi="hu-HU"/>
      </w:rPr>
    </w:lvl>
    <w:lvl w:ilvl="8" w:tplc="99BE8BFC">
      <w:numFmt w:val="bullet"/>
      <w:lvlText w:val="•"/>
      <w:lvlJc w:val="left"/>
      <w:pPr>
        <w:ind w:left="8036" w:hanging="166"/>
      </w:pPr>
      <w:rPr>
        <w:rFonts w:hint="default"/>
        <w:lang w:val="hu-HU" w:eastAsia="hu-HU" w:bidi="hu-HU"/>
      </w:rPr>
    </w:lvl>
  </w:abstractNum>
  <w:abstractNum w:abstractNumId="1" w15:restartNumberingAfterBreak="0">
    <w:nsid w:val="0F456DB1"/>
    <w:multiLevelType w:val="hybridMultilevel"/>
    <w:tmpl w:val="E9A02F34"/>
    <w:lvl w:ilvl="0" w:tplc="4B1007E4">
      <w:start w:val="1"/>
      <w:numFmt w:val="upperLetter"/>
      <w:lvlText w:val="%1."/>
      <w:lvlJc w:val="left"/>
      <w:pPr>
        <w:ind w:left="964" w:hanging="567"/>
      </w:pPr>
      <w:rPr>
        <w:rFonts w:ascii="Times New Roman" w:eastAsia="Times New Roman" w:hAnsi="Times New Roman" w:cs="Times New Roman" w:hint="default"/>
        <w:b/>
        <w:bCs/>
        <w:spacing w:val="-2"/>
        <w:w w:val="100"/>
        <w:sz w:val="22"/>
        <w:szCs w:val="22"/>
        <w:lang w:val="hu-HU" w:eastAsia="hu-HU" w:bidi="hu-HU"/>
      </w:rPr>
    </w:lvl>
    <w:lvl w:ilvl="1" w:tplc="F08840A8">
      <w:start w:val="1"/>
      <w:numFmt w:val="upperLetter"/>
      <w:lvlText w:val="%2."/>
      <w:lvlJc w:val="left"/>
      <w:pPr>
        <w:ind w:left="4223" w:hanging="269"/>
        <w:jc w:val="right"/>
      </w:pPr>
      <w:rPr>
        <w:rFonts w:ascii="Times New Roman" w:eastAsia="Times New Roman" w:hAnsi="Times New Roman" w:cs="Times New Roman" w:hint="default"/>
        <w:b/>
        <w:bCs/>
        <w:spacing w:val="-1"/>
        <w:w w:val="100"/>
        <w:sz w:val="22"/>
        <w:szCs w:val="22"/>
        <w:lang w:val="hu-HU" w:eastAsia="hu-HU" w:bidi="hu-HU"/>
      </w:rPr>
    </w:lvl>
    <w:lvl w:ilvl="2" w:tplc="F1DC17A8">
      <w:numFmt w:val="bullet"/>
      <w:lvlText w:val="•"/>
      <w:lvlJc w:val="left"/>
      <w:pPr>
        <w:ind w:left="4851" w:hanging="269"/>
      </w:pPr>
      <w:rPr>
        <w:rFonts w:hint="default"/>
        <w:lang w:val="hu-HU" w:eastAsia="hu-HU" w:bidi="hu-HU"/>
      </w:rPr>
    </w:lvl>
    <w:lvl w:ilvl="3" w:tplc="CB7E3B7A">
      <w:numFmt w:val="bullet"/>
      <w:lvlText w:val="•"/>
      <w:lvlJc w:val="left"/>
      <w:pPr>
        <w:ind w:left="5483" w:hanging="269"/>
      </w:pPr>
      <w:rPr>
        <w:rFonts w:hint="default"/>
        <w:lang w:val="hu-HU" w:eastAsia="hu-HU" w:bidi="hu-HU"/>
      </w:rPr>
    </w:lvl>
    <w:lvl w:ilvl="4" w:tplc="324AC74C">
      <w:numFmt w:val="bullet"/>
      <w:lvlText w:val="•"/>
      <w:lvlJc w:val="left"/>
      <w:pPr>
        <w:ind w:left="6115" w:hanging="269"/>
      </w:pPr>
      <w:rPr>
        <w:rFonts w:hint="default"/>
        <w:lang w:val="hu-HU" w:eastAsia="hu-HU" w:bidi="hu-HU"/>
      </w:rPr>
    </w:lvl>
    <w:lvl w:ilvl="5" w:tplc="2A541D30">
      <w:numFmt w:val="bullet"/>
      <w:lvlText w:val="•"/>
      <w:lvlJc w:val="left"/>
      <w:pPr>
        <w:ind w:left="6746" w:hanging="269"/>
      </w:pPr>
      <w:rPr>
        <w:rFonts w:hint="default"/>
        <w:lang w:val="hu-HU" w:eastAsia="hu-HU" w:bidi="hu-HU"/>
      </w:rPr>
    </w:lvl>
    <w:lvl w:ilvl="6" w:tplc="125A8932">
      <w:numFmt w:val="bullet"/>
      <w:lvlText w:val="•"/>
      <w:lvlJc w:val="left"/>
      <w:pPr>
        <w:ind w:left="7378" w:hanging="269"/>
      </w:pPr>
      <w:rPr>
        <w:rFonts w:hint="default"/>
        <w:lang w:val="hu-HU" w:eastAsia="hu-HU" w:bidi="hu-HU"/>
      </w:rPr>
    </w:lvl>
    <w:lvl w:ilvl="7" w:tplc="C8C6E566">
      <w:numFmt w:val="bullet"/>
      <w:lvlText w:val="•"/>
      <w:lvlJc w:val="left"/>
      <w:pPr>
        <w:ind w:left="8010" w:hanging="269"/>
      </w:pPr>
      <w:rPr>
        <w:rFonts w:hint="default"/>
        <w:lang w:val="hu-HU" w:eastAsia="hu-HU" w:bidi="hu-HU"/>
      </w:rPr>
    </w:lvl>
    <w:lvl w:ilvl="8" w:tplc="04C8E194">
      <w:numFmt w:val="bullet"/>
      <w:lvlText w:val="•"/>
      <w:lvlJc w:val="left"/>
      <w:pPr>
        <w:ind w:left="8642" w:hanging="269"/>
      </w:pPr>
      <w:rPr>
        <w:rFonts w:hint="default"/>
        <w:lang w:val="hu-HU" w:eastAsia="hu-HU" w:bidi="hu-HU"/>
      </w:rPr>
    </w:lvl>
  </w:abstractNum>
  <w:abstractNum w:abstractNumId="2" w15:restartNumberingAfterBreak="0">
    <w:nsid w:val="158A15DC"/>
    <w:multiLevelType w:val="hybridMultilevel"/>
    <w:tmpl w:val="C1BE47F4"/>
    <w:lvl w:ilvl="0" w:tplc="CA48D0BC">
      <w:numFmt w:val="bullet"/>
      <w:lvlText w:val="-"/>
      <w:lvlJc w:val="left"/>
      <w:pPr>
        <w:ind w:left="964" w:hanging="567"/>
      </w:pPr>
      <w:rPr>
        <w:rFonts w:ascii="Times New Roman" w:eastAsia="Times New Roman" w:hAnsi="Times New Roman" w:cs="Times New Roman" w:hint="default"/>
        <w:w w:val="100"/>
        <w:sz w:val="22"/>
        <w:szCs w:val="22"/>
        <w:lang w:val="hu-HU" w:eastAsia="hu-HU" w:bidi="hu-HU"/>
      </w:rPr>
    </w:lvl>
    <w:lvl w:ilvl="1" w:tplc="59EC2AC0">
      <w:numFmt w:val="bullet"/>
      <w:lvlText w:val="•"/>
      <w:lvlJc w:val="left"/>
      <w:pPr>
        <w:ind w:left="1854" w:hanging="567"/>
      </w:pPr>
      <w:rPr>
        <w:rFonts w:hint="default"/>
        <w:lang w:val="hu-HU" w:eastAsia="hu-HU" w:bidi="hu-HU"/>
      </w:rPr>
    </w:lvl>
    <w:lvl w:ilvl="2" w:tplc="87F685E4">
      <w:numFmt w:val="bullet"/>
      <w:lvlText w:val="•"/>
      <w:lvlJc w:val="left"/>
      <w:pPr>
        <w:ind w:left="2749" w:hanging="567"/>
      </w:pPr>
      <w:rPr>
        <w:rFonts w:hint="default"/>
        <w:lang w:val="hu-HU" w:eastAsia="hu-HU" w:bidi="hu-HU"/>
      </w:rPr>
    </w:lvl>
    <w:lvl w:ilvl="3" w:tplc="116C9B0E">
      <w:numFmt w:val="bullet"/>
      <w:lvlText w:val="•"/>
      <w:lvlJc w:val="left"/>
      <w:pPr>
        <w:ind w:left="3643" w:hanging="567"/>
      </w:pPr>
      <w:rPr>
        <w:rFonts w:hint="default"/>
        <w:lang w:val="hu-HU" w:eastAsia="hu-HU" w:bidi="hu-HU"/>
      </w:rPr>
    </w:lvl>
    <w:lvl w:ilvl="4" w:tplc="F0B87918">
      <w:numFmt w:val="bullet"/>
      <w:lvlText w:val="•"/>
      <w:lvlJc w:val="left"/>
      <w:pPr>
        <w:ind w:left="4538" w:hanging="567"/>
      </w:pPr>
      <w:rPr>
        <w:rFonts w:hint="default"/>
        <w:lang w:val="hu-HU" w:eastAsia="hu-HU" w:bidi="hu-HU"/>
      </w:rPr>
    </w:lvl>
    <w:lvl w:ilvl="5" w:tplc="EF342188">
      <w:numFmt w:val="bullet"/>
      <w:lvlText w:val="•"/>
      <w:lvlJc w:val="left"/>
      <w:pPr>
        <w:ind w:left="5432" w:hanging="567"/>
      </w:pPr>
      <w:rPr>
        <w:rFonts w:hint="default"/>
        <w:lang w:val="hu-HU" w:eastAsia="hu-HU" w:bidi="hu-HU"/>
      </w:rPr>
    </w:lvl>
    <w:lvl w:ilvl="6" w:tplc="B47696EA">
      <w:numFmt w:val="bullet"/>
      <w:lvlText w:val="•"/>
      <w:lvlJc w:val="left"/>
      <w:pPr>
        <w:ind w:left="6327" w:hanging="567"/>
      </w:pPr>
      <w:rPr>
        <w:rFonts w:hint="default"/>
        <w:lang w:val="hu-HU" w:eastAsia="hu-HU" w:bidi="hu-HU"/>
      </w:rPr>
    </w:lvl>
    <w:lvl w:ilvl="7" w:tplc="14C8A7B6">
      <w:numFmt w:val="bullet"/>
      <w:lvlText w:val="•"/>
      <w:lvlJc w:val="left"/>
      <w:pPr>
        <w:ind w:left="7221" w:hanging="567"/>
      </w:pPr>
      <w:rPr>
        <w:rFonts w:hint="default"/>
        <w:lang w:val="hu-HU" w:eastAsia="hu-HU" w:bidi="hu-HU"/>
      </w:rPr>
    </w:lvl>
    <w:lvl w:ilvl="8" w:tplc="71BCBD48">
      <w:numFmt w:val="bullet"/>
      <w:lvlText w:val="•"/>
      <w:lvlJc w:val="left"/>
      <w:pPr>
        <w:ind w:left="8116" w:hanging="567"/>
      </w:pPr>
      <w:rPr>
        <w:rFonts w:hint="default"/>
        <w:lang w:val="hu-HU" w:eastAsia="hu-HU" w:bidi="hu-HU"/>
      </w:rPr>
    </w:lvl>
  </w:abstractNum>
  <w:abstractNum w:abstractNumId="3" w15:restartNumberingAfterBreak="0">
    <w:nsid w:val="17B9430F"/>
    <w:multiLevelType w:val="hybridMultilevel"/>
    <w:tmpl w:val="B1662E44"/>
    <w:lvl w:ilvl="0" w:tplc="76644DAC">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4BA68366">
      <w:numFmt w:val="bullet"/>
      <w:lvlText w:val="•"/>
      <w:lvlJc w:val="left"/>
      <w:pPr>
        <w:ind w:left="1854" w:hanging="567"/>
      </w:pPr>
      <w:rPr>
        <w:rFonts w:hint="default"/>
        <w:lang w:val="hu-HU" w:eastAsia="hu-HU" w:bidi="hu-HU"/>
      </w:rPr>
    </w:lvl>
    <w:lvl w:ilvl="2" w:tplc="472A655C">
      <w:numFmt w:val="bullet"/>
      <w:lvlText w:val="•"/>
      <w:lvlJc w:val="left"/>
      <w:pPr>
        <w:ind w:left="2749" w:hanging="567"/>
      </w:pPr>
      <w:rPr>
        <w:rFonts w:hint="default"/>
        <w:lang w:val="hu-HU" w:eastAsia="hu-HU" w:bidi="hu-HU"/>
      </w:rPr>
    </w:lvl>
    <w:lvl w:ilvl="3" w:tplc="10F03782">
      <w:numFmt w:val="bullet"/>
      <w:lvlText w:val="•"/>
      <w:lvlJc w:val="left"/>
      <w:pPr>
        <w:ind w:left="3643" w:hanging="567"/>
      </w:pPr>
      <w:rPr>
        <w:rFonts w:hint="default"/>
        <w:lang w:val="hu-HU" w:eastAsia="hu-HU" w:bidi="hu-HU"/>
      </w:rPr>
    </w:lvl>
    <w:lvl w:ilvl="4" w:tplc="F2E6F080">
      <w:numFmt w:val="bullet"/>
      <w:lvlText w:val="•"/>
      <w:lvlJc w:val="left"/>
      <w:pPr>
        <w:ind w:left="4538" w:hanging="567"/>
      </w:pPr>
      <w:rPr>
        <w:rFonts w:hint="default"/>
        <w:lang w:val="hu-HU" w:eastAsia="hu-HU" w:bidi="hu-HU"/>
      </w:rPr>
    </w:lvl>
    <w:lvl w:ilvl="5" w:tplc="0D502F98">
      <w:numFmt w:val="bullet"/>
      <w:lvlText w:val="•"/>
      <w:lvlJc w:val="left"/>
      <w:pPr>
        <w:ind w:left="5432" w:hanging="567"/>
      </w:pPr>
      <w:rPr>
        <w:rFonts w:hint="default"/>
        <w:lang w:val="hu-HU" w:eastAsia="hu-HU" w:bidi="hu-HU"/>
      </w:rPr>
    </w:lvl>
    <w:lvl w:ilvl="6" w:tplc="22EE9124">
      <w:numFmt w:val="bullet"/>
      <w:lvlText w:val="•"/>
      <w:lvlJc w:val="left"/>
      <w:pPr>
        <w:ind w:left="6327" w:hanging="567"/>
      </w:pPr>
      <w:rPr>
        <w:rFonts w:hint="default"/>
        <w:lang w:val="hu-HU" w:eastAsia="hu-HU" w:bidi="hu-HU"/>
      </w:rPr>
    </w:lvl>
    <w:lvl w:ilvl="7" w:tplc="928A4B0E">
      <w:numFmt w:val="bullet"/>
      <w:lvlText w:val="•"/>
      <w:lvlJc w:val="left"/>
      <w:pPr>
        <w:ind w:left="7221" w:hanging="567"/>
      </w:pPr>
      <w:rPr>
        <w:rFonts w:hint="default"/>
        <w:lang w:val="hu-HU" w:eastAsia="hu-HU" w:bidi="hu-HU"/>
      </w:rPr>
    </w:lvl>
    <w:lvl w:ilvl="8" w:tplc="D16A562C">
      <w:numFmt w:val="bullet"/>
      <w:lvlText w:val="•"/>
      <w:lvlJc w:val="left"/>
      <w:pPr>
        <w:ind w:left="8116" w:hanging="567"/>
      </w:pPr>
      <w:rPr>
        <w:rFonts w:hint="default"/>
        <w:lang w:val="hu-HU" w:eastAsia="hu-HU" w:bidi="hu-HU"/>
      </w:rPr>
    </w:lvl>
  </w:abstractNum>
  <w:abstractNum w:abstractNumId="4" w15:restartNumberingAfterBreak="0">
    <w:nsid w:val="1BE54BDC"/>
    <w:multiLevelType w:val="hybridMultilevel"/>
    <w:tmpl w:val="DA4C3F40"/>
    <w:lvl w:ilvl="0" w:tplc="CE3692B2">
      <w:start w:val="1"/>
      <w:numFmt w:val="lowerLetter"/>
      <w:lvlText w:val="%1"/>
      <w:lvlJc w:val="left"/>
      <w:pPr>
        <w:ind w:left="681" w:hanging="284"/>
      </w:pPr>
      <w:rPr>
        <w:rFonts w:ascii="Times New Roman" w:eastAsia="Times New Roman" w:hAnsi="Times New Roman" w:cs="Times New Roman" w:hint="default"/>
        <w:w w:val="99"/>
        <w:position w:val="8"/>
        <w:sz w:val="14"/>
        <w:szCs w:val="14"/>
        <w:lang w:val="hu-HU" w:eastAsia="hu-HU" w:bidi="hu-HU"/>
      </w:rPr>
    </w:lvl>
    <w:lvl w:ilvl="1" w:tplc="4218E034">
      <w:numFmt w:val="bullet"/>
      <w:lvlText w:val="•"/>
      <w:lvlJc w:val="left"/>
      <w:pPr>
        <w:ind w:left="1602" w:hanging="284"/>
      </w:pPr>
      <w:rPr>
        <w:rFonts w:hint="default"/>
        <w:lang w:val="hu-HU" w:eastAsia="hu-HU" w:bidi="hu-HU"/>
      </w:rPr>
    </w:lvl>
    <w:lvl w:ilvl="2" w:tplc="C21A1412">
      <w:numFmt w:val="bullet"/>
      <w:lvlText w:val="•"/>
      <w:lvlJc w:val="left"/>
      <w:pPr>
        <w:ind w:left="2525" w:hanging="284"/>
      </w:pPr>
      <w:rPr>
        <w:rFonts w:hint="default"/>
        <w:lang w:val="hu-HU" w:eastAsia="hu-HU" w:bidi="hu-HU"/>
      </w:rPr>
    </w:lvl>
    <w:lvl w:ilvl="3" w:tplc="714E5902">
      <w:numFmt w:val="bullet"/>
      <w:lvlText w:val="•"/>
      <w:lvlJc w:val="left"/>
      <w:pPr>
        <w:ind w:left="3447" w:hanging="284"/>
      </w:pPr>
      <w:rPr>
        <w:rFonts w:hint="default"/>
        <w:lang w:val="hu-HU" w:eastAsia="hu-HU" w:bidi="hu-HU"/>
      </w:rPr>
    </w:lvl>
    <w:lvl w:ilvl="4" w:tplc="1F2E9E74">
      <w:numFmt w:val="bullet"/>
      <w:lvlText w:val="•"/>
      <w:lvlJc w:val="left"/>
      <w:pPr>
        <w:ind w:left="4370" w:hanging="284"/>
      </w:pPr>
      <w:rPr>
        <w:rFonts w:hint="default"/>
        <w:lang w:val="hu-HU" w:eastAsia="hu-HU" w:bidi="hu-HU"/>
      </w:rPr>
    </w:lvl>
    <w:lvl w:ilvl="5" w:tplc="39329B3C">
      <w:numFmt w:val="bullet"/>
      <w:lvlText w:val="•"/>
      <w:lvlJc w:val="left"/>
      <w:pPr>
        <w:ind w:left="5292" w:hanging="284"/>
      </w:pPr>
      <w:rPr>
        <w:rFonts w:hint="default"/>
        <w:lang w:val="hu-HU" w:eastAsia="hu-HU" w:bidi="hu-HU"/>
      </w:rPr>
    </w:lvl>
    <w:lvl w:ilvl="6" w:tplc="CFD83430">
      <w:numFmt w:val="bullet"/>
      <w:lvlText w:val="•"/>
      <w:lvlJc w:val="left"/>
      <w:pPr>
        <w:ind w:left="6215" w:hanging="284"/>
      </w:pPr>
      <w:rPr>
        <w:rFonts w:hint="default"/>
        <w:lang w:val="hu-HU" w:eastAsia="hu-HU" w:bidi="hu-HU"/>
      </w:rPr>
    </w:lvl>
    <w:lvl w:ilvl="7" w:tplc="6F546FC4">
      <w:numFmt w:val="bullet"/>
      <w:lvlText w:val="•"/>
      <w:lvlJc w:val="left"/>
      <w:pPr>
        <w:ind w:left="7137" w:hanging="284"/>
      </w:pPr>
      <w:rPr>
        <w:rFonts w:hint="default"/>
        <w:lang w:val="hu-HU" w:eastAsia="hu-HU" w:bidi="hu-HU"/>
      </w:rPr>
    </w:lvl>
    <w:lvl w:ilvl="8" w:tplc="53BA732A">
      <w:numFmt w:val="bullet"/>
      <w:lvlText w:val="•"/>
      <w:lvlJc w:val="left"/>
      <w:pPr>
        <w:ind w:left="8060" w:hanging="284"/>
      </w:pPr>
      <w:rPr>
        <w:rFonts w:hint="default"/>
        <w:lang w:val="hu-HU" w:eastAsia="hu-HU" w:bidi="hu-HU"/>
      </w:rPr>
    </w:lvl>
  </w:abstractNum>
  <w:abstractNum w:abstractNumId="5" w15:restartNumberingAfterBreak="0">
    <w:nsid w:val="214B6414"/>
    <w:multiLevelType w:val="hybridMultilevel"/>
    <w:tmpl w:val="3FA4D0AE"/>
    <w:lvl w:ilvl="0" w:tplc="30B84CE8">
      <w:numFmt w:val="bullet"/>
      <w:lvlText w:val="*"/>
      <w:lvlJc w:val="left"/>
      <w:pPr>
        <w:ind w:left="496" w:hanging="284"/>
      </w:pPr>
      <w:rPr>
        <w:rFonts w:ascii="Times New Roman" w:eastAsia="Times New Roman" w:hAnsi="Times New Roman" w:cs="Times New Roman" w:hint="default"/>
        <w:w w:val="100"/>
        <w:sz w:val="22"/>
        <w:szCs w:val="22"/>
        <w:lang w:val="hu-HU" w:eastAsia="hu-HU" w:bidi="hu-HU"/>
      </w:rPr>
    </w:lvl>
    <w:lvl w:ilvl="1" w:tplc="B17A0B80">
      <w:numFmt w:val="bullet"/>
      <w:lvlText w:val=""/>
      <w:lvlJc w:val="left"/>
      <w:pPr>
        <w:ind w:left="964" w:hanging="567"/>
      </w:pPr>
      <w:rPr>
        <w:rFonts w:ascii="Symbol" w:eastAsia="Symbol" w:hAnsi="Symbol" w:cs="Symbol" w:hint="default"/>
        <w:w w:val="100"/>
        <w:sz w:val="22"/>
        <w:szCs w:val="22"/>
        <w:lang w:val="hu-HU" w:eastAsia="hu-HU" w:bidi="hu-HU"/>
      </w:rPr>
    </w:lvl>
    <w:lvl w:ilvl="2" w:tplc="A08EF438">
      <w:numFmt w:val="bullet"/>
      <w:lvlText w:val="•"/>
      <w:lvlJc w:val="left"/>
      <w:pPr>
        <w:ind w:left="960" w:hanging="567"/>
      </w:pPr>
      <w:rPr>
        <w:rFonts w:hint="default"/>
        <w:lang w:val="hu-HU" w:eastAsia="hu-HU" w:bidi="hu-HU"/>
      </w:rPr>
    </w:lvl>
    <w:lvl w:ilvl="3" w:tplc="B75495D0">
      <w:numFmt w:val="bullet"/>
      <w:lvlText w:val="•"/>
      <w:lvlJc w:val="left"/>
      <w:pPr>
        <w:ind w:left="2078" w:hanging="567"/>
      </w:pPr>
      <w:rPr>
        <w:rFonts w:hint="default"/>
        <w:lang w:val="hu-HU" w:eastAsia="hu-HU" w:bidi="hu-HU"/>
      </w:rPr>
    </w:lvl>
    <w:lvl w:ilvl="4" w:tplc="EE4EDF2C">
      <w:numFmt w:val="bullet"/>
      <w:lvlText w:val="•"/>
      <w:lvlJc w:val="left"/>
      <w:pPr>
        <w:ind w:left="3196" w:hanging="567"/>
      </w:pPr>
      <w:rPr>
        <w:rFonts w:hint="default"/>
        <w:lang w:val="hu-HU" w:eastAsia="hu-HU" w:bidi="hu-HU"/>
      </w:rPr>
    </w:lvl>
    <w:lvl w:ilvl="5" w:tplc="46B87CDA">
      <w:numFmt w:val="bullet"/>
      <w:lvlText w:val="•"/>
      <w:lvlJc w:val="left"/>
      <w:pPr>
        <w:ind w:left="4314" w:hanging="567"/>
      </w:pPr>
      <w:rPr>
        <w:rFonts w:hint="default"/>
        <w:lang w:val="hu-HU" w:eastAsia="hu-HU" w:bidi="hu-HU"/>
      </w:rPr>
    </w:lvl>
    <w:lvl w:ilvl="6" w:tplc="386847B8">
      <w:numFmt w:val="bullet"/>
      <w:lvlText w:val="•"/>
      <w:lvlJc w:val="left"/>
      <w:pPr>
        <w:ind w:left="5432" w:hanging="567"/>
      </w:pPr>
      <w:rPr>
        <w:rFonts w:hint="default"/>
        <w:lang w:val="hu-HU" w:eastAsia="hu-HU" w:bidi="hu-HU"/>
      </w:rPr>
    </w:lvl>
    <w:lvl w:ilvl="7" w:tplc="B770D3D6">
      <w:numFmt w:val="bullet"/>
      <w:lvlText w:val="•"/>
      <w:lvlJc w:val="left"/>
      <w:pPr>
        <w:ind w:left="6550" w:hanging="567"/>
      </w:pPr>
      <w:rPr>
        <w:rFonts w:hint="default"/>
        <w:lang w:val="hu-HU" w:eastAsia="hu-HU" w:bidi="hu-HU"/>
      </w:rPr>
    </w:lvl>
    <w:lvl w:ilvl="8" w:tplc="631A3332">
      <w:numFmt w:val="bullet"/>
      <w:lvlText w:val="•"/>
      <w:lvlJc w:val="left"/>
      <w:pPr>
        <w:ind w:left="7669" w:hanging="567"/>
      </w:pPr>
      <w:rPr>
        <w:rFonts w:hint="default"/>
        <w:lang w:val="hu-HU" w:eastAsia="hu-HU" w:bidi="hu-HU"/>
      </w:rPr>
    </w:lvl>
  </w:abstractNum>
  <w:abstractNum w:abstractNumId="6" w15:restartNumberingAfterBreak="0">
    <w:nsid w:val="22445112"/>
    <w:multiLevelType w:val="hybridMultilevel"/>
    <w:tmpl w:val="D2FC8BCE"/>
    <w:lvl w:ilvl="0" w:tplc="C11CD61E">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E3548F4A">
      <w:numFmt w:val="bullet"/>
      <w:lvlText w:val="•"/>
      <w:lvlJc w:val="left"/>
      <w:pPr>
        <w:ind w:left="1854" w:hanging="567"/>
      </w:pPr>
      <w:rPr>
        <w:rFonts w:hint="default"/>
        <w:lang w:val="hu-HU" w:eastAsia="hu-HU" w:bidi="hu-HU"/>
      </w:rPr>
    </w:lvl>
    <w:lvl w:ilvl="2" w:tplc="73CEFEF8">
      <w:numFmt w:val="bullet"/>
      <w:lvlText w:val="•"/>
      <w:lvlJc w:val="left"/>
      <w:pPr>
        <w:ind w:left="2749" w:hanging="567"/>
      </w:pPr>
      <w:rPr>
        <w:rFonts w:hint="default"/>
        <w:lang w:val="hu-HU" w:eastAsia="hu-HU" w:bidi="hu-HU"/>
      </w:rPr>
    </w:lvl>
    <w:lvl w:ilvl="3" w:tplc="301E39E2">
      <w:numFmt w:val="bullet"/>
      <w:lvlText w:val="•"/>
      <w:lvlJc w:val="left"/>
      <w:pPr>
        <w:ind w:left="3643" w:hanging="567"/>
      </w:pPr>
      <w:rPr>
        <w:rFonts w:hint="default"/>
        <w:lang w:val="hu-HU" w:eastAsia="hu-HU" w:bidi="hu-HU"/>
      </w:rPr>
    </w:lvl>
    <w:lvl w:ilvl="4" w:tplc="FCC003F6">
      <w:numFmt w:val="bullet"/>
      <w:lvlText w:val="•"/>
      <w:lvlJc w:val="left"/>
      <w:pPr>
        <w:ind w:left="4538" w:hanging="567"/>
      </w:pPr>
      <w:rPr>
        <w:rFonts w:hint="default"/>
        <w:lang w:val="hu-HU" w:eastAsia="hu-HU" w:bidi="hu-HU"/>
      </w:rPr>
    </w:lvl>
    <w:lvl w:ilvl="5" w:tplc="3084AC9C">
      <w:numFmt w:val="bullet"/>
      <w:lvlText w:val="•"/>
      <w:lvlJc w:val="left"/>
      <w:pPr>
        <w:ind w:left="5432" w:hanging="567"/>
      </w:pPr>
      <w:rPr>
        <w:rFonts w:hint="default"/>
        <w:lang w:val="hu-HU" w:eastAsia="hu-HU" w:bidi="hu-HU"/>
      </w:rPr>
    </w:lvl>
    <w:lvl w:ilvl="6" w:tplc="755E1EF8">
      <w:numFmt w:val="bullet"/>
      <w:lvlText w:val="•"/>
      <w:lvlJc w:val="left"/>
      <w:pPr>
        <w:ind w:left="6327" w:hanging="567"/>
      </w:pPr>
      <w:rPr>
        <w:rFonts w:hint="default"/>
        <w:lang w:val="hu-HU" w:eastAsia="hu-HU" w:bidi="hu-HU"/>
      </w:rPr>
    </w:lvl>
    <w:lvl w:ilvl="7" w:tplc="99B42A02">
      <w:numFmt w:val="bullet"/>
      <w:lvlText w:val="•"/>
      <w:lvlJc w:val="left"/>
      <w:pPr>
        <w:ind w:left="7221" w:hanging="567"/>
      </w:pPr>
      <w:rPr>
        <w:rFonts w:hint="default"/>
        <w:lang w:val="hu-HU" w:eastAsia="hu-HU" w:bidi="hu-HU"/>
      </w:rPr>
    </w:lvl>
    <w:lvl w:ilvl="8" w:tplc="DB169990">
      <w:numFmt w:val="bullet"/>
      <w:lvlText w:val="•"/>
      <w:lvlJc w:val="left"/>
      <w:pPr>
        <w:ind w:left="8116" w:hanging="567"/>
      </w:pPr>
      <w:rPr>
        <w:rFonts w:hint="default"/>
        <w:lang w:val="hu-HU" w:eastAsia="hu-HU" w:bidi="hu-HU"/>
      </w:rPr>
    </w:lvl>
  </w:abstractNum>
  <w:abstractNum w:abstractNumId="7" w15:restartNumberingAfterBreak="0">
    <w:nsid w:val="23AC27C7"/>
    <w:multiLevelType w:val="hybridMultilevel"/>
    <w:tmpl w:val="59547724"/>
    <w:lvl w:ilvl="0" w:tplc="1E029132">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tplc="D68A15D6">
      <w:start w:val="1"/>
      <w:numFmt w:val="upperLetter"/>
      <w:lvlText w:val="(%2)"/>
      <w:lvlJc w:val="left"/>
      <w:pPr>
        <w:ind w:left="3594" w:hanging="362"/>
      </w:pPr>
      <w:rPr>
        <w:rFonts w:ascii="Times New Roman" w:eastAsia="Times New Roman" w:hAnsi="Times New Roman" w:cs="Times New Roman" w:hint="default"/>
        <w:spacing w:val="-2"/>
        <w:w w:val="100"/>
        <w:sz w:val="22"/>
        <w:szCs w:val="22"/>
        <w:lang w:val="hu-HU" w:eastAsia="hu-HU" w:bidi="hu-HU"/>
      </w:rPr>
    </w:lvl>
    <w:lvl w:ilvl="2" w:tplc="0D060E8E">
      <w:numFmt w:val="bullet"/>
      <w:lvlText w:val="•"/>
      <w:lvlJc w:val="left"/>
      <w:pPr>
        <w:ind w:left="4300" w:hanging="362"/>
      </w:pPr>
      <w:rPr>
        <w:rFonts w:hint="default"/>
        <w:lang w:val="hu-HU" w:eastAsia="hu-HU" w:bidi="hu-HU"/>
      </w:rPr>
    </w:lvl>
    <w:lvl w:ilvl="3" w:tplc="A61AE098">
      <w:numFmt w:val="bullet"/>
      <w:lvlText w:val="•"/>
      <w:lvlJc w:val="left"/>
      <w:pPr>
        <w:ind w:left="5001" w:hanging="362"/>
      </w:pPr>
      <w:rPr>
        <w:rFonts w:hint="default"/>
        <w:lang w:val="hu-HU" w:eastAsia="hu-HU" w:bidi="hu-HU"/>
      </w:rPr>
    </w:lvl>
    <w:lvl w:ilvl="4" w:tplc="D172B7C6">
      <w:numFmt w:val="bullet"/>
      <w:lvlText w:val="•"/>
      <w:lvlJc w:val="left"/>
      <w:pPr>
        <w:ind w:left="5701" w:hanging="362"/>
      </w:pPr>
      <w:rPr>
        <w:rFonts w:hint="default"/>
        <w:lang w:val="hu-HU" w:eastAsia="hu-HU" w:bidi="hu-HU"/>
      </w:rPr>
    </w:lvl>
    <w:lvl w:ilvl="5" w:tplc="AE0A3C80">
      <w:numFmt w:val="bullet"/>
      <w:lvlText w:val="•"/>
      <w:lvlJc w:val="left"/>
      <w:pPr>
        <w:ind w:left="6402" w:hanging="362"/>
      </w:pPr>
      <w:rPr>
        <w:rFonts w:hint="default"/>
        <w:lang w:val="hu-HU" w:eastAsia="hu-HU" w:bidi="hu-HU"/>
      </w:rPr>
    </w:lvl>
    <w:lvl w:ilvl="6" w:tplc="5CC0B6DE">
      <w:numFmt w:val="bullet"/>
      <w:lvlText w:val="•"/>
      <w:lvlJc w:val="left"/>
      <w:pPr>
        <w:ind w:left="7103" w:hanging="362"/>
      </w:pPr>
      <w:rPr>
        <w:rFonts w:hint="default"/>
        <w:lang w:val="hu-HU" w:eastAsia="hu-HU" w:bidi="hu-HU"/>
      </w:rPr>
    </w:lvl>
    <w:lvl w:ilvl="7" w:tplc="1452F32C">
      <w:numFmt w:val="bullet"/>
      <w:lvlText w:val="•"/>
      <w:lvlJc w:val="left"/>
      <w:pPr>
        <w:ind w:left="7803" w:hanging="362"/>
      </w:pPr>
      <w:rPr>
        <w:rFonts w:hint="default"/>
        <w:lang w:val="hu-HU" w:eastAsia="hu-HU" w:bidi="hu-HU"/>
      </w:rPr>
    </w:lvl>
    <w:lvl w:ilvl="8" w:tplc="904E9F54">
      <w:numFmt w:val="bullet"/>
      <w:lvlText w:val="•"/>
      <w:lvlJc w:val="left"/>
      <w:pPr>
        <w:ind w:left="8504" w:hanging="362"/>
      </w:pPr>
      <w:rPr>
        <w:rFonts w:hint="default"/>
        <w:lang w:val="hu-HU" w:eastAsia="hu-HU" w:bidi="hu-HU"/>
      </w:rPr>
    </w:lvl>
  </w:abstractNum>
  <w:abstractNum w:abstractNumId="8" w15:restartNumberingAfterBreak="0">
    <w:nsid w:val="24D54439"/>
    <w:multiLevelType w:val="hybridMultilevel"/>
    <w:tmpl w:val="2772ACAC"/>
    <w:lvl w:ilvl="0" w:tplc="F3546A16">
      <w:start w:val="1"/>
      <w:numFmt w:val="decimal"/>
      <w:lvlText w:val="%1."/>
      <w:lvlJc w:val="left"/>
      <w:pPr>
        <w:ind w:left="964" w:hanging="562"/>
      </w:pPr>
      <w:rPr>
        <w:rFonts w:ascii="Times New Roman" w:eastAsia="Times New Roman" w:hAnsi="Times New Roman" w:cs="Times New Roman" w:hint="default"/>
        <w:w w:val="100"/>
        <w:sz w:val="22"/>
        <w:szCs w:val="22"/>
        <w:lang w:val="hu-HU" w:eastAsia="hu-HU" w:bidi="hu-HU"/>
      </w:rPr>
    </w:lvl>
    <w:lvl w:ilvl="1" w:tplc="2EB095FE">
      <w:numFmt w:val="bullet"/>
      <w:lvlText w:val="•"/>
      <w:lvlJc w:val="left"/>
      <w:pPr>
        <w:ind w:left="1854" w:hanging="562"/>
      </w:pPr>
      <w:rPr>
        <w:rFonts w:hint="default"/>
        <w:lang w:val="hu-HU" w:eastAsia="hu-HU" w:bidi="hu-HU"/>
      </w:rPr>
    </w:lvl>
    <w:lvl w:ilvl="2" w:tplc="CCD80B5E">
      <w:numFmt w:val="bullet"/>
      <w:lvlText w:val="•"/>
      <w:lvlJc w:val="left"/>
      <w:pPr>
        <w:ind w:left="2749" w:hanging="562"/>
      </w:pPr>
      <w:rPr>
        <w:rFonts w:hint="default"/>
        <w:lang w:val="hu-HU" w:eastAsia="hu-HU" w:bidi="hu-HU"/>
      </w:rPr>
    </w:lvl>
    <w:lvl w:ilvl="3" w:tplc="78C0DC78">
      <w:numFmt w:val="bullet"/>
      <w:lvlText w:val="•"/>
      <w:lvlJc w:val="left"/>
      <w:pPr>
        <w:ind w:left="3643" w:hanging="562"/>
      </w:pPr>
      <w:rPr>
        <w:rFonts w:hint="default"/>
        <w:lang w:val="hu-HU" w:eastAsia="hu-HU" w:bidi="hu-HU"/>
      </w:rPr>
    </w:lvl>
    <w:lvl w:ilvl="4" w:tplc="A6709C34">
      <w:numFmt w:val="bullet"/>
      <w:lvlText w:val="•"/>
      <w:lvlJc w:val="left"/>
      <w:pPr>
        <w:ind w:left="4538" w:hanging="562"/>
      </w:pPr>
      <w:rPr>
        <w:rFonts w:hint="default"/>
        <w:lang w:val="hu-HU" w:eastAsia="hu-HU" w:bidi="hu-HU"/>
      </w:rPr>
    </w:lvl>
    <w:lvl w:ilvl="5" w:tplc="1E94753A">
      <w:numFmt w:val="bullet"/>
      <w:lvlText w:val="•"/>
      <w:lvlJc w:val="left"/>
      <w:pPr>
        <w:ind w:left="5432" w:hanging="562"/>
      </w:pPr>
      <w:rPr>
        <w:rFonts w:hint="default"/>
        <w:lang w:val="hu-HU" w:eastAsia="hu-HU" w:bidi="hu-HU"/>
      </w:rPr>
    </w:lvl>
    <w:lvl w:ilvl="6" w:tplc="C9542A16">
      <w:numFmt w:val="bullet"/>
      <w:lvlText w:val="•"/>
      <w:lvlJc w:val="left"/>
      <w:pPr>
        <w:ind w:left="6327" w:hanging="562"/>
      </w:pPr>
      <w:rPr>
        <w:rFonts w:hint="default"/>
        <w:lang w:val="hu-HU" w:eastAsia="hu-HU" w:bidi="hu-HU"/>
      </w:rPr>
    </w:lvl>
    <w:lvl w:ilvl="7" w:tplc="FF2619DA">
      <w:numFmt w:val="bullet"/>
      <w:lvlText w:val="•"/>
      <w:lvlJc w:val="left"/>
      <w:pPr>
        <w:ind w:left="7221" w:hanging="562"/>
      </w:pPr>
      <w:rPr>
        <w:rFonts w:hint="default"/>
        <w:lang w:val="hu-HU" w:eastAsia="hu-HU" w:bidi="hu-HU"/>
      </w:rPr>
    </w:lvl>
    <w:lvl w:ilvl="8" w:tplc="40FC7E70">
      <w:numFmt w:val="bullet"/>
      <w:lvlText w:val="•"/>
      <w:lvlJc w:val="left"/>
      <w:pPr>
        <w:ind w:left="8116" w:hanging="562"/>
      </w:pPr>
      <w:rPr>
        <w:rFonts w:hint="default"/>
        <w:lang w:val="hu-HU" w:eastAsia="hu-HU" w:bidi="hu-HU"/>
      </w:rPr>
    </w:lvl>
  </w:abstractNum>
  <w:abstractNum w:abstractNumId="9" w15:restartNumberingAfterBreak="0">
    <w:nsid w:val="25F67510"/>
    <w:multiLevelType w:val="multilevel"/>
    <w:tmpl w:val="94DC3786"/>
    <w:lvl w:ilvl="0">
      <w:start w:val="5"/>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0" w15:restartNumberingAfterBreak="0">
    <w:nsid w:val="2703565A"/>
    <w:multiLevelType w:val="hybridMultilevel"/>
    <w:tmpl w:val="ECC4E32C"/>
    <w:lvl w:ilvl="0" w:tplc="92FEB442">
      <w:start w:val="1"/>
      <w:numFmt w:val="upperRoman"/>
      <w:lvlText w:val="%1."/>
      <w:lvlJc w:val="left"/>
      <w:pPr>
        <w:ind w:left="3578" w:hanging="196"/>
        <w:jc w:val="right"/>
      </w:pPr>
      <w:rPr>
        <w:rFonts w:ascii="Times New Roman" w:eastAsia="Times New Roman" w:hAnsi="Times New Roman" w:cs="Times New Roman" w:hint="default"/>
        <w:b/>
        <w:bCs/>
        <w:spacing w:val="-1"/>
        <w:w w:val="100"/>
        <w:sz w:val="22"/>
        <w:szCs w:val="22"/>
        <w:lang w:val="hu-HU" w:eastAsia="hu-HU" w:bidi="hu-HU"/>
      </w:rPr>
    </w:lvl>
    <w:lvl w:ilvl="1" w:tplc="B6EAB09A">
      <w:numFmt w:val="bullet"/>
      <w:lvlText w:val="•"/>
      <w:lvlJc w:val="left"/>
      <w:pPr>
        <w:ind w:left="4212" w:hanging="196"/>
      </w:pPr>
      <w:rPr>
        <w:rFonts w:hint="default"/>
        <w:lang w:val="hu-HU" w:eastAsia="hu-HU" w:bidi="hu-HU"/>
      </w:rPr>
    </w:lvl>
    <w:lvl w:ilvl="2" w:tplc="A7421A7C">
      <w:numFmt w:val="bullet"/>
      <w:lvlText w:val="•"/>
      <w:lvlJc w:val="left"/>
      <w:pPr>
        <w:ind w:left="4845" w:hanging="196"/>
      </w:pPr>
      <w:rPr>
        <w:rFonts w:hint="default"/>
        <w:lang w:val="hu-HU" w:eastAsia="hu-HU" w:bidi="hu-HU"/>
      </w:rPr>
    </w:lvl>
    <w:lvl w:ilvl="3" w:tplc="808258F8">
      <w:numFmt w:val="bullet"/>
      <w:lvlText w:val="•"/>
      <w:lvlJc w:val="left"/>
      <w:pPr>
        <w:ind w:left="5477" w:hanging="196"/>
      </w:pPr>
      <w:rPr>
        <w:rFonts w:hint="default"/>
        <w:lang w:val="hu-HU" w:eastAsia="hu-HU" w:bidi="hu-HU"/>
      </w:rPr>
    </w:lvl>
    <w:lvl w:ilvl="4" w:tplc="96ACDB06">
      <w:numFmt w:val="bullet"/>
      <w:lvlText w:val="•"/>
      <w:lvlJc w:val="left"/>
      <w:pPr>
        <w:ind w:left="6110" w:hanging="196"/>
      </w:pPr>
      <w:rPr>
        <w:rFonts w:hint="default"/>
        <w:lang w:val="hu-HU" w:eastAsia="hu-HU" w:bidi="hu-HU"/>
      </w:rPr>
    </w:lvl>
    <w:lvl w:ilvl="5" w:tplc="FA96009C">
      <w:numFmt w:val="bullet"/>
      <w:lvlText w:val="•"/>
      <w:lvlJc w:val="left"/>
      <w:pPr>
        <w:ind w:left="6742" w:hanging="196"/>
      </w:pPr>
      <w:rPr>
        <w:rFonts w:hint="default"/>
        <w:lang w:val="hu-HU" w:eastAsia="hu-HU" w:bidi="hu-HU"/>
      </w:rPr>
    </w:lvl>
    <w:lvl w:ilvl="6" w:tplc="AFB8954A">
      <w:numFmt w:val="bullet"/>
      <w:lvlText w:val="•"/>
      <w:lvlJc w:val="left"/>
      <w:pPr>
        <w:ind w:left="7375" w:hanging="196"/>
      </w:pPr>
      <w:rPr>
        <w:rFonts w:hint="default"/>
        <w:lang w:val="hu-HU" w:eastAsia="hu-HU" w:bidi="hu-HU"/>
      </w:rPr>
    </w:lvl>
    <w:lvl w:ilvl="7" w:tplc="A5342B3E">
      <w:numFmt w:val="bullet"/>
      <w:lvlText w:val="•"/>
      <w:lvlJc w:val="left"/>
      <w:pPr>
        <w:ind w:left="8007" w:hanging="196"/>
      </w:pPr>
      <w:rPr>
        <w:rFonts w:hint="default"/>
        <w:lang w:val="hu-HU" w:eastAsia="hu-HU" w:bidi="hu-HU"/>
      </w:rPr>
    </w:lvl>
    <w:lvl w:ilvl="8" w:tplc="320A2AE8">
      <w:numFmt w:val="bullet"/>
      <w:lvlText w:val="•"/>
      <w:lvlJc w:val="left"/>
      <w:pPr>
        <w:ind w:left="8640" w:hanging="196"/>
      </w:pPr>
      <w:rPr>
        <w:rFonts w:hint="default"/>
        <w:lang w:val="hu-HU" w:eastAsia="hu-HU" w:bidi="hu-HU"/>
      </w:rPr>
    </w:lvl>
  </w:abstractNum>
  <w:abstractNum w:abstractNumId="11" w15:restartNumberingAfterBreak="0">
    <w:nsid w:val="30BF3CBC"/>
    <w:multiLevelType w:val="hybridMultilevel"/>
    <w:tmpl w:val="3DCC166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2F10958"/>
    <w:multiLevelType w:val="multilevel"/>
    <w:tmpl w:val="542A49EA"/>
    <w:lvl w:ilvl="0">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3" w15:restartNumberingAfterBreak="0">
    <w:nsid w:val="35970EA8"/>
    <w:multiLevelType w:val="hybridMultilevel"/>
    <w:tmpl w:val="1178737E"/>
    <w:lvl w:ilvl="0" w:tplc="3558BF78">
      <w:start w:val="1"/>
      <w:numFmt w:val="upperLetter"/>
      <w:lvlText w:val="%1."/>
      <w:lvlJc w:val="left"/>
      <w:pPr>
        <w:ind w:left="2100" w:hanging="708"/>
      </w:pPr>
      <w:rPr>
        <w:rFonts w:ascii="Times New Roman" w:eastAsia="Times New Roman" w:hAnsi="Times New Roman" w:cs="Times New Roman" w:hint="default"/>
        <w:b/>
        <w:bCs/>
        <w:spacing w:val="-2"/>
        <w:w w:val="100"/>
        <w:sz w:val="22"/>
        <w:szCs w:val="22"/>
        <w:lang w:val="hu-HU" w:eastAsia="hu-HU" w:bidi="hu-HU"/>
      </w:rPr>
    </w:lvl>
    <w:lvl w:ilvl="1" w:tplc="1130BD1C">
      <w:numFmt w:val="bullet"/>
      <w:lvlText w:val="•"/>
      <w:lvlJc w:val="left"/>
      <w:pPr>
        <w:ind w:left="2880" w:hanging="708"/>
      </w:pPr>
      <w:rPr>
        <w:rFonts w:hint="default"/>
        <w:lang w:val="hu-HU" w:eastAsia="hu-HU" w:bidi="hu-HU"/>
      </w:rPr>
    </w:lvl>
    <w:lvl w:ilvl="2" w:tplc="8B3ADB36">
      <w:numFmt w:val="bullet"/>
      <w:lvlText w:val="•"/>
      <w:lvlJc w:val="left"/>
      <w:pPr>
        <w:ind w:left="3661" w:hanging="708"/>
      </w:pPr>
      <w:rPr>
        <w:rFonts w:hint="default"/>
        <w:lang w:val="hu-HU" w:eastAsia="hu-HU" w:bidi="hu-HU"/>
      </w:rPr>
    </w:lvl>
    <w:lvl w:ilvl="3" w:tplc="5502C554">
      <w:numFmt w:val="bullet"/>
      <w:lvlText w:val="•"/>
      <w:lvlJc w:val="left"/>
      <w:pPr>
        <w:ind w:left="4441" w:hanging="708"/>
      </w:pPr>
      <w:rPr>
        <w:rFonts w:hint="default"/>
        <w:lang w:val="hu-HU" w:eastAsia="hu-HU" w:bidi="hu-HU"/>
      </w:rPr>
    </w:lvl>
    <w:lvl w:ilvl="4" w:tplc="C8A4FA82">
      <w:numFmt w:val="bullet"/>
      <w:lvlText w:val="•"/>
      <w:lvlJc w:val="left"/>
      <w:pPr>
        <w:ind w:left="5222" w:hanging="708"/>
      </w:pPr>
      <w:rPr>
        <w:rFonts w:hint="default"/>
        <w:lang w:val="hu-HU" w:eastAsia="hu-HU" w:bidi="hu-HU"/>
      </w:rPr>
    </w:lvl>
    <w:lvl w:ilvl="5" w:tplc="0994BCE0">
      <w:numFmt w:val="bullet"/>
      <w:lvlText w:val="•"/>
      <w:lvlJc w:val="left"/>
      <w:pPr>
        <w:ind w:left="6002" w:hanging="708"/>
      </w:pPr>
      <w:rPr>
        <w:rFonts w:hint="default"/>
        <w:lang w:val="hu-HU" w:eastAsia="hu-HU" w:bidi="hu-HU"/>
      </w:rPr>
    </w:lvl>
    <w:lvl w:ilvl="6" w:tplc="62D04C88">
      <w:numFmt w:val="bullet"/>
      <w:lvlText w:val="•"/>
      <w:lvlJc w:val="left"/>
      <w:pPr>
        <w:ind w:left="6783" w:hanging="708"/>
      </w:pPr>
      <w:rPr>
        <w:rFonts w:hint="default"/>
        <w:lang w:val="hu-HU" w:eastAsia="hu-HU" w:bidi="hu-HU"/>
      </w:rPr>
    </w:lvl>
    <w:lvl w:ilvl="7" w:tplc="54FA4A6C">
      <w:numFmt w:val="bullet"/>
      <w:lvlText w:val="•"/>
      <w:lvlJc w:val="left"/>
      <w:pPr>
        <w:ind w:left="7563" w:hanging="708"/>
      </w:pPr>
      <w:rPr>
        <w:rFonts w:hint="default"/>
        <w:lang w:val="hu-HU" w:eastAsia="hu-HU" w:bidi="hu-HU"/>
      </w:rPr>
    </w:lvl>
    <w:lvl w:ilvl="8" w:tplc="80E41448">
      <w:numFmt w:val="bullet"/>
      <w:lvlText w:val="•"/>
      <w:lvlJc w:val="left"/>
      <w:pPr>
        <w:ind w:left="8344" w:hanging="708"/>
      </w:pPr>
      <w:rPr>
        <w:rFonts w:hint="default"/>
        <w:lang w:val="hu-HU" w:eastAsia="hu-HU" w:bidi="hu-HU"/>
      </w:rPr>
    </w:lvl>
  </w:abstractNum>
  <w:abstractNum w:abstractNumId="14" w15:restartNumberingAfterBreak="0">
    <w:nsid w:val="3C067C6E"/>
    <w:multiLevelType w:val="multilevel"/>
    <w:tmpl w:val="A540F95C"/>
    <w:lvl w:ilvl="0">
      <w:start w:val="6"/>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5" w15:restartNumberingAfterBreak="0">
    <w:nsid w:val="3CAA0926"/>
    <w:multiLevelType w:val="multilevel"/>
    <w:tmpl w:val="5E22C688"/>
    <w:lvl w:ilvl="0">
      <w:start w:val="6"/>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6" w15:restartNumberingAfterBreak="0">
    <w:nsid w:val="3D162BD7"/>
    <w:multiLevelType w:val="hybridMultilevel"/>
    <w:tmpl w:val="365AAD96"/>
    <w:lvl w:ilvl="0" w:tplc="043CD496">
      <w:start w:val="1"/>
      <w:numFmt w:val="decimal"/>
      <w:lvlText w:val="%1."/>
      <w:lvlJc w:val="left"/>
      <w:pPr>
        <w:ind w:left="938" w:hanging="540"/>
      </w:pPr>
      <w:rPr>
        <w:rFonts w:ascii="Times New Roman" w:eastAsia="Times New Roman" w:hAnsi="Times New Roman" w:cs="Times New Roman" w:hint="default"/>
        <w:w w:val="100"/>
        <w:sz w:val="22"/>
        <w:szCs w:val="22"/>
        <w:lang w:val="hu-HU" w:eastAsia="hu-HU" w:bidi="hu-HU"/>
      </w:rPr>
    </w:lvl>
    <w:lvl w:ilvl="1" w:tplc="22881D5A">
      <w:numFmt w:val="bullet"/>
      <w:lvlText w:val="•"/>
      <w:lvlJc w:val="left"/>
      <w:pPr>
        <w:ind w:left="1836" w:hanging="540"/>
      </w:pPr>
      <w:rPr>
        <w:rFonts w:hint="default"/>
        <w:lang w:val="hu-HU" w:eastAsia="hu-HU" w:bidi="hu-HU"/>
      </w:rPr>
    </w:lvl>
    <w:lvl w:ilvl="2" w:tplc="7620073C">
      <w:numFmt w:val="bullet"/>
      <w:lvlText w:val="•"/>
      <w:lvlJc w:val="left"/>
      <w:pPr>
        <w:ind w:left="2733" w:hanging="540"/>
      </w:pPr>
      <w:rPr>
        <w:rFonts w:hint="default"/>
        <w:lang w:val="hu-HU" w:eastAsia="hu-HU" w:bidi="hu-HU"/>
      </w:rPr>
    </w:lvl>
    <w:lvl w:ilvl="3" w:tplc="EA78A8A2">
      <w:numFmt w:val="bullet"/>
      <w:lvlText w:val="•"/>
      <w:lvlJc w:val="left"/>
      <w:pPr>
        <w:ind w:left="3629" w:hanging="540"/>
      </w:pPr>
      <w:rPr>
        <w:rFonts w:hint="default"/>
        <w:lang w:val="hu-HU" w:eastAsia="hu-HU" w:bidi="hu-HU"/>
      </w:rPr>
    </w:lvl>
    <w:lvl w:ilvl="4" w:tplc="D03C21A0">
      <w:numFmt w:val="bullet"/>
      <w:lvlText w:val="•"/>
      <w:lvlJc w:val="left"/>
      <w:pPr>
        <w:ind w:left="4526" w:hanging="540"/>
      </w:pPr>
      <w:rPr>
        <w:rFonts w:hint="default"/>
        <w:lang w:val="hu-HU" w:eastAsia="hu-HU" w:bidi="hu-HU"/>
      </w:rPr>
    </w:lvl>
    <w:lvl w:ilvl="5" w:tplc="45483250">
      <w:numFmt w:val="bullet"/>
      <w:lvlText w:val="•"/>
      <w:lvlJc w:val="left"/>
      <w:pPr>
        <w:ind w:left="5422" w:hanging="540"/>
      </w:pPr>
      <w:rPr>
        <w:rFonts w:hint="default"/>
        <w:lang w:val="hu-HU" w:eastAsia="hu-HU" w:bidi="hu-HU"/>
      </w:rPr>
    </w:lvl>
    <w:lvl w:ilvl="6" w:tplc="98F807EA">
      <w:numFmt w:val="bullet"/>
      <w:lvlText w:val="•"/>
      <w:lvlJc w:val="left"/>
      <w:pPr>
        <w:ind w:left="6319" w:hanging="540"/>
      </w:pPr>
      <w:rPr>
        <w:rFonts w:hint="default"/>
        <w:lang w:val="hu-HU" w:eastAsia="hu-HU" w:bidi="hu-HU"/>
      </w:rPr>
    </w:lvl>
    <w:lvl w:ilvl="7" w:tplc="0090EDAE">
      <w:numFmt w:val="bullet"/>
      <w:lvlText w:val="•"/>
      <w:lvlJc w:val="left"/>
      <w:pPr>
        <w:ind w:left="7215" w:hanging="540"/>
      </w:pPr>
      <w:rPr>
        <w:rFonts w:hint="default"/>
        <w:lang w:val="hu-HU" w:eastAsia="hu-HU" w:bidi="hu-HU"/>
      </w:rPr>
    </w:lvl>
    <w:lvl w:ilvl="8" w:tplc="EC7E5918">
      <w:numFmt w:val="bullet"/>
      <w:lvlText w:val="•"/>
      <w:lvlJc w:val="left"/>
      <w:pPr>
        <w:ind w:left="8112" w:hanging="540"/>
      </w:pPr>
      <w:rPr>
        <w:rFonts w:hint="default"/>
        <w:lang w:val="hu-HU" w:eastAsia="hu-HU" w:bidi="hu-HU"/>
      </w:rPr>
    </w:lvl>
  </w:abstractNum>
  <w:abstractNum w:abstractNumId="17" w15:restartNumberingAfterBreak="0">
    <w:nsid w:val="40AE1F6D"/>
    <w:multiLevelType w:val="multilevel"/>
    <w:tmpl w:val="B84844BA"/>
    <w:lvl w:ilvl="0">
      <w:start w:val="4"/>
      <w:numFmt w:val="decimal"/>
      <w:lvlText w:val="%1"/>
      <w:lvlJc w:val="left"/>
      <w:pPr>
        <w:ind w:left="964" w:hanging="567"/>
      </w:pPr>
      <w:rPr>
        <w:rFonts w:hint="default"/>
        <w:lang w:val="hu-HU" w:eastAsia="hu-HU" w:bidi="hu-HU"/>
      </w:rPr>
    </w:lvl>
    <w:lvl w:ilvl="1">
      <w:start w:val="5"/>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8" w15:restartNumberingAfterBreak="0">
    <w:nsid w:val="44A957B4"/>
    <w:multiLevelType w:val="hybridMultilevel"/>
    <w:tmpl w:val="F2FC3F6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4D7716DA"/>
    <w:multiLevelType w:val="multilevel"/>
    <w:tmpl w:val="A6A488B2"/>
    <w:lvl w:ilvl="0">
      <w:start w:val="4"/>
      <w:numFmt w:val="decimal"/>
      <w:lvlText w:val="%1"/>
      <w:lvlJc w:val="left"/>
      <w:pPr>
        <w:ind w:left="964" w:hanging="567"/>
      </w:pPr>
      <w:rPr>
        <w:rFonts w:hint="default"/>
        <w:lang w:val="hu-HU" w:eastAsia="hu-HU" w:bidi="hu-HU"/>
      </w:rPr>
    </w:lvl>
    <w:lvl w:ilvl="1">
      <w:start w:val="7"/>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0" w15:restartNumberingAfterBreak="0">
    <w:nsid w:val="58422151"/>
    <w:multiLevelType w:val="hybridMultilevel"/>
    <w:tmpl w:val="A90819A6"/>
    <w:lvl w:ilvl="0" w:tplc="542A2A84">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53F4371E">
      <w:numFmt w:val="bullet"/>
      <w:lvlText w:val="•"/>
      <w:lvlJc w:val="left"/>
      <w:pPr>
        <w:ind w:left="1854" w:hanging="567"/>
      </w:pPr>
      <w:rPr>
        <w:rFonts w:hint="default"/>
        <w:lang w:val="hu-HU" w:eastAsia="hu-HU" w:bidi="hu-HU"/>
      </w:rPr>
    </w:lvl>
    <w:lvl w:ilvl="2" w:tplc="DE307900">
      <w:numFmt w:val="bullet"/>
      <w:lvlText w:val="•"/>
      <w:lvlJc w:val="left"/>
      <w:pPr>
        <w:ind w:left="2749" w:hanging="567"/>
      </w:pPr>
      <w:rPr>
        <w:rFonts w:hint="default"/>
        <w:lang w:val="hu-HU" w:eastAsia="hu-HU" w:bidi="hu-HU"/>
      </w:rPr>
    </w:lvl>
    <w:lvl w:ilvl="3" w:tplc="59FC7E12">
      <w:numFmt w:val="bullet"/>
      <w:lvlText w:val="•"/>
      <w:lvlJc w:val="left"/>
      <w:pPr>
        <w:ind w:left="3643" w:hanging="567"/>
      </w:pPr>
      <w:rPr>
        <w:rFonts w:hint="default"/>
        <w:lang w:val="hu-HU" w:eastAsia="hu-HU" w:bidi="hu-HU"/>
      </w:rPr>
    </w:lvl>
    <w:lvl w:ilvl="4" w:tplc="EFB44DE0">
      <w:numFmt w:val="bullet"/>
      <w:lvlText w:val="•"/>
      <w:lvlJc w:val="left"/>
      <w:pPr>
        <w:ind w:left="4538" w:hanging="567"/>
      </w:pPr>
      <w:rPr>
        <w:rFonts w:hint="default"/>
        <w:lang w:val="hu-HU" w:eastAsia="hu-HU" w:bidi="hu-HU"/>
      </w:rPr>
    </w:lvl>
    <w:lvl w:ilvl="5" w:tplc="ECD0AC7A">
      <w:numFmt w:val="bullet"/>
      <w:lvlText w:val="•"/>
      <w:lvlJc w:val="left"/>
      <w:pPr>
        <w:ind w:left="5432" w:hanging="567"/>
      </w:pPr>
      <w:rPr>
        <w:rFonts w:hint="default"/>
        <w:lang w:val="hu-HU" w:eastAsia="hu-HU" w:bidi="hu-HU"/>
      </w:rPr>
    </w:lvl>
    <w:lvl w:ilvl="6" w:tplc="3DAEC166">
      <w:numFmt w:val="bullet"/>
      <w:lvlText w:val="•"/>
      <w:lvlJc w:val="left"/>
      <w:pPr>
        <w:ind w:left="6327" w:hanging="567"/>
      </w:pPr>
      <w:rPr>
        <w:rFonts w:hint="default"/>
        <w:lang w:val="hu-HU" w:eastAsia="hu-HU" w:bidi="hu-HU"/>
      </w:rPr>
    </w:lvl>
    <w:lvl w:ilvl="7" w:tplc="21A41234">
      <w:numFmt w:val="bullet"/>
      <w:lvlText w:val="•"/>
      <w:lvlJc w:val="left"/>
      <w:pPr>
        <w:ind w:left="7221" w:hanging="567"/>
      </w:pPr>
      <w:rPr>
        <w:rFonts w:hint="default"/>
        <w:lang w:val="hu-HU" w:eastAsia="hu-HU" w:bidi="hu-HU"/>
      </w:rPr>
    </w:lvl>
    <w:lvl w:ilvl="8" w:tplc="A29CD16A">
      <w:numFmt w:val="bullet"/>
      <w:lvlText w:val="•"/>
      <w:lvlJc w:val="left"/>
      <w:pPr>
        <w:ind w:left="8116" w:hanging="567"/>
      </w:pPr>
      <w:rPr>
        <w:rFonts w:hint="default"/>
        <w:lang w:val="hu-HU" w:eastAsia="hu-HU" w:bidi="hu-HU"/>
      </w:rPr>
    </w:lvl>
  </w:abstractNum>
  <w:abstractNum w:abstractNumId="21" w15:restartNumberingAfterBreak="0">
    <w:nsid w:val="58660787"/>
    <w:multiLevelType w:val="multilevel"/>
    <w:tmpl w:val="E3E43346"/>
    <w:lvl w:ilvl="0">
      <w:start w:val="4"/>
      <w:numFmt w:val="decimal"/>
      <w:lvlText w:val="%1"/>
      <w:lvlJc w:val="left"/>
      <w:pPr>
        <w:ind w:left="964" w:hanging="567"/>
      </w:pPr>
      <w:rPr>
        <w:rFonts w:hint="default"/>
        <w:lang w:val="hu-HU" w:eastAsia="hu-HU" w:bidi="hu-HU"/>
      </w:rPr>
    </w:lvl>
    <w:lvl w:ilvl="1">
      <w:start w:val="7"/>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2" w15:restartNumberingAfterBreak="0">
    <w:nsid w:val="5A163868"/>
    <w:multiLevelType w:val="hybridMultilevel"/>
    <w:tmpl w:val="724C6742"/>
    <w:lvl w:ilvl="0" w:tplc="AE4C5074">
      <w:start w:val="1"/>
      <w:numFmt w:val="lowerLetter"/>
      <w:lvlText w:val="%1"/>
      <w:lvlJc w:val="left"/>
      <w:pPr>
        <w:ind w:left="681" w:hanging="284"/>
      </w:pPr>
      <w:rPr>
        <w:rFonts w:ascii="Times New Roman" w:eastAsia="Times New Roman" w:hAnsi="Times New Roman" w:cs="Times New Roman" w:hint="default"/>
        <w:w w:val="99"/>
        <w:position w:val="8"/>
        <w:sz w:val="14"/>
        <w:szCs w:val="14"/>
        <w:lang w:val="hu-HU" w:eastAsia="hu-HU" w:bidi="hu-HU"/>
      </w:rPr>
    </w:lvl>
    <w:lvl w:ilvl="1" w:tplc="FDCE6848">
      <w:numFmt w:val="bullet"/>
      <w:lvlText w:val="•"/>
      <w:lvlJc w:val="left"/>
      <w:pPr>
        <w:ind w:left="1602" w:hanging="284"/>
      </w:pPr>
      <w:rPr>
        <w:rFonts w:hint="default"/>
        <w:lang w:val="hu-HU" w:eastAsia="hu-HU" w:bidi="hu-HU"/>
      </w:rPr>
    </w:lvl>
    <w:lvl w:ilvl="2" w:tplc="F7CE3CEA">
      <w:numFmt w:val="bullet"/>
      <w:lvlText w:val="•"/>
      <w:lvlJc w:val="left"/>
      <w:pPr>
        <w:ind w:left="2525" w:hanging="284"/>
      </w:pPr>
      <w:rPr>
        <w:rFonts w:hint="default"/>
        <w:lang w:val="hu-HU" w:eastAsia="hu-HU" w:bidi="hu-HU"/>
      </w:rPr>
    </w:lvl>
    <w:lvl w:ilvl="3" w:tplc="4CF01838">
      <w:numFmt w:val="bullet"/>
      <w:lvlText w:val="•"/>
      <w:lvlJc w:val="left"/>
      <w:pPr>
        <w:ind w:left="3447" w:hanging="284"/>
      </w:pPr>
      <w:rPr>
        <w:rFonts w:hint="default"/>
        <w:lang w:val="hu-HU" w:eastAsia="hu-HU" w:bidi="hu-HU"/>
      </w:rPr>
    </w:lvl>
    <w:lvl w:ilvl="4" w:tplc="7A5473C4">
      <w:numFmt w:val="bullet"/>
      <w:lvlText w:val="•"/>
      <w:lvlJc w:val="left"/>
      <w:pPr>
        <w:ind w:left="4370" w:hanging="284"/>
      </w:pPr>
      <w:rPr>
        <w:rFonts w:hint="default"/>
        <w:lang w:val="hu-HU" w:eastAsia="hu-HU" w:bidi="hu-HU"/>
      </w:rPr>
    </w:lvl>
    <w:lvl w:ilvl="5" w:tplc="952C1C02">
      <w:numFmt w:val="bullet"/>
      <w:lvlText w:val="•"/>
      <w:lvlJc w:val="left"/>
      <w:pPr>
        <w:ind w:left="5292" w:hanging="284"/>
      </w:pPr>
      <w:rPr>
        <w:rFonts w:hint="default"/>
        <w:lang w:val="hu-HU" w:eastAsia="hu-HU" w:bidi="hu-HU"/>
      </w:rPr>
    </w:lvl>
    <w:lvl w:ilvl="6" w:tplc="01DCCFD4">
      <w:numFmt w:val="bullet"/>
      <w:lvlText w:val="•"/>
      <w:lvlJc w:val="left"/>
      <w:pPr>
        <w:ind w:left="6215" w:hanging="284"/>
      </w:pPr>
      <w:rPr>
        <w:rFonts w:hint="default"/>
        <w:lang w:val="hu-HU" w:eastAsia="hu-HU" w:bidi="hu-HU"/>
      </w:rPr>
    </w:lvl>
    <w:lvl w:ilvl="7" w:tplc="75FCA356">
      <w:numFmt w:val="bullet"/>
      <w:lvlText w:val="•"/>
      <w:lvlJc w:val="left"/>
      <w:pPr>
        <w:ind w:left="7137" w:hanging="284"/>
      </w:pPr>
      <w:rPr>
        <w:rFonts w:hint="default"/>
        <w:lang w:val="hu-HU" w:eastAsia="hu-HU" w:bidi="hu-HU"/>
      </w:rPr>
    </w:lvl>
    <w:lvl w:ilvl="8" w:tplc="8E96A4E0">
      <w:numFmt w:val="bullet"/>
      <w:lvlText w:val="•"/>
      <w:lvlJc w:val="left"/>
      <w:pPr>
        <w:ind w:left="8060" w:hanging="284"/>
      </w:pPr>
      <w:rPr>
        <w:rFonts w:hint="default"/>
        <w:lang w:val="hu-HU" w:eastAsia="hu-HU" w:bidi="hu-HU"/>
      </w:rPr>
    </w:lvl>
  </w:abstractNum>
  <w:abstractNum w:abstractNumId="23" w15:restartNumberingAfterBreak="0">
    <w:nsid w:val="5D8624AD"/>
    <w:multiLevelType w:val="multilevel"/>
    <w:tmpl w:val="86AC1550"/>
    <w:lvl w:ilvl="0">
      <w:start w:val="4"/>
      <w:numFmt w:val="decimal"/>
      <w:lvlText w:val="%1"/>
      <w:lvlJc w:val="left"/>
      <w:pPr>
        <w:ind w:left="964" w:hanging="567"/>
      </w:pPr>
      <w:rPr>
        <w:rFonts w:hint="default"/>
        <w:lang w:val="hu-HU" w:eastAsia="hu-HU" w:bidi="hu-HU"/>
      </w:rPr>
    </w:lvl>
    <w:lvl w:ilvl="1">
      <w:start w:val="5"/>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4" w15:restartNumberingAfterBreak="0">
    <w:nsid w:val="631F576B"/>
    <w:multiLevelType w:val="hybridMultilevel"/>
    <w:tmpl w:val="02CC9F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3D06954"/>
    <w:multiLevelType w:val="hybridMultilevel"/>
    <w:tmpl w:val="28B06870"/>
    <w:lvl w:ilvl="0" w:tplc="FC5A9F08">
      <w:start w:val="1"/>
      <w:numFmt w:val="decimal"/>
      <w:lvlText w:val="%1."/>
      <w:lvlJc w:val="left"/>
      <w:pPr>
        <w:ind w:left="398" w:hanging="567"/>
      </w:pPr>
      <w:rPr>
        <w:rFonts w:ascii="Times New Roman" w:eastAsia="Times New Roman" w:hAnsi="Times New Roman" w:cs="Times New Roman" w:hint="default"/>
        <w:w w:val="100"/>
        <w:sz w:val="22"/>
        <w:szCs w:val="22"/>
        <w:lang w:val="hu-HU" w:eastAsia="hu-HU" w:bidi="hu-HU"/>
      </w:rPr>
    </w:lvl>
    <w:lvl w:ilvl="1" w:tplc="84287AB4">
      <w:numFmt w:val="bullet"/>
      <w:lvlText w:val="•"/>
      <w:lvlJc w:val="left"/>
      <w:pPr>
        <w:ind w:left="1350" w:hanging="567"/>
      </w:pPr>
      <w:rPr>
        <w:rFonts w:hint="default"/>
        <w:lang w:val="hu-HU" w:eastAsia="hu-HU" w:bidi="hu-HU"/>
      </w:rPr>
    </w:lvl>
    <w:lvl w:ilvl="2" w:tplc="D6C02C16">
      <w:numFmt w:val="bullet"/>
      <w:lvlText w:val="•"/>
      <w:lvlJc w:val="left"/>
      <w:pPr>
        <w:ind w:left="2301" w:hanging="567"/>
      </w:pPr>
      <w:rPr>
        <w:rFonts w:hint="default"/>
        <w:lang w:val="hu-HU" w:eastAsia="hu-HU" w:bidi="hu-HU"/>
      </w:rPr>
    </w:lvl>
    <w:lvl w:ilvl="3" w:tplc="B81A3AE4">
      <w:numFmt w:val="bullet"/>
      <w:lvlText w:val="•"/>
      <w:lvlJc w:val="left"/>
      <w:pPr>
        <w:ind w:left="3251" w:hanging="567"/>
      </w:pPr>
      <w:rPr>
        <w:rFonts w:hint="default"/>
        <w:lang w:val="hu-HU" w:eastAsia="hu-HU" w:bidi="hu-HU"/>
      </w:rPr>
    </w:lvl>
    <w:lvl w:ilvl="4" w:tplc="98BA7B92">
      <w:numFmt w:val="bullet"/>
      <w:lvlText w:val="•"/>
      <w:lvlJc w:val="left"/>
      <w:pPr>
        <w:ind w:left="4202" w:hanging="567"/>
      </w:pPr>
      <w:rPr>
        <w:rFonts w:hint="default"/>
        <w:lang w:val="hu-HU" w:eastAsia="hu-HU" w:bidi="hu-HU"/>
      </w:rPr>
    </w:lvl>
    <w:lvl w:ilvl="5" w:tplc="102CA5C0">
      <w:numFmt w:val="bullet"/>
      <w:lvlText w:val="•"/>
      <w:lvlJc w:val="left"/>
      <w:pPr>
        <w:ind w:left="5152" w:hanging="567"/>
      </w:pPr>
      <w:rPr>
        <w:rFonts w:hint="default"/>
        <w:lang w:val="hu-HU" w:eastAsia="hu-HU" w:bidi="hu-HU"/>
      </w:rPr>
    </w:lvl>
    <w:lvl w:ilvl="6" w:tplc="58ECE0A0">
      <w:numFmt w:val="bullet"/>
      <w:lvlText w:val="•"/>
      <w:lvlJc w:val="left"/>
      <w:pPr>
        <w:ind w:left="6103" w:hanging="567"/>
      </w:pPr>
      <w:rPr>
        <w:rFonts w:hint="default"/>
        <w:lang w:val="hu-HU" w:eastAsia="hu-HU" w:bidi="hu-HU"/>
      </w:rPr>
    </w:lvl>
    <w:lvl w:ilvl="7" w:tplc="F10E2F3A">
      <w:numFmt w:val="bullet"/>
      <w:lvlText w:val="•"/>
      <w:lvlJc w:val="left"/>
      <w:pPr>
        <w:ind w:left="7053" w:hanging="567"/>
      </w:pPr>
      <w:rPr>
        <w:rFonts w:hint="default"/>
        <w:lang w:val="hu-HU" w:eastAsia="hu-HU" w:bidi="hu-HU"/>
      </w:rPr>
    </w:lvl>
    <w:lvl w:ilvl="8" w:tplc="34680BDA">
      <w:numFmt w:val="bullet"/>
      <w:lvlText w:val="•"/>
      <w:lvlJc w:val="left"/>
      <w:pPr>
        <w:ind w:left="8004" w:hanging="567"/>
      </w:pPr>
      <w:rPr>
        <w:rFonts w:hint="default"/>
        <w:lang w:val="hu-HU" w:eastAsia="hu-HU" w:bidi="hu-HU"/>
      </w:rPr>
    </w:lvl>
  </w:abstractNum>
  <w:abstractNum w:abstractNumId="26" w15:restartNumberingAfterBreak="0">
    <w:nsid w:val="699C6105"/>
    <w:multiLevelType w:val="multilevel"/>
    <w:tmpl w:val="7E54BFA4"/>
    <w:lvl w:ilvl="0">
      <w:start w:val="5"/>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7" w15:restartNumberingAfterBreak="0">
    <w:nsid w:val="69C32E03"/>
    <w:multiLevelType w:val="hybridMultilevel"/>
    <w:tmpl w:val="24264EF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6E3959D2"/>
    <w:multiLevelType w:val="multilevel"/>
    <w:tmpl w:val="0CCC729A"/>
    <w:lvl w:ilvl="0">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9" w15:restartNumberingAfterBreak="0">
    <w:nsid w:val="753B3A5A"/>
    <w:multiLevelType w:val="hybridMultilevel"/>
    <w:tmpl w:val="B35A3C30"/>
    <w:lvl w:ilvl="0" w:tplc="575E4C84">
      <w:start w:val="1"/>
      <w:numFmt w:val="decimal"/>
      <w:lvlText w:val="%1"/>
      <w:lvlJc w:val="left"/>
      <w:pPr>
        <w:ind w:left="564" w:hanging="166"/>
      </w:pPr>
      <w:rPr>
        <w:rFonts w:ascii="Times New Roman" w:eastAsia="Times New Roman" w:hAnsi="Times New Roman" w:cs="Times New Roman" w:hint="default"/>
        <w:w w:val="100"/>
        <w:sz w:val="22"/>
        <w:szCs w:val="22"/>
        <w:lang w:val="hu-HU" w:eastAsia="hu-HU" w:bidi="hu-HU"/>
      </w:rPr>
    </w:lvl>
    <w:lvl w:ilvl="1" w:tplc="BA4A5E70">
      <w:numFmt w:val="bullet"/>
      <w:lvlText w:val="•"/>
      <w:lvlJc w:val="left"/>
      <w:pPr>
        <w:ind w:left="1494" w:hanging="166"/>
      </w:pPr>
      <w:rPr>
        <w:rFonts w:hint="default"/>
        <w:lang w:val="hu-HU" w:eastAsia="hu-HU" w:bidi="hu-HU"/>
      </w:rPr>
    </w:lvl>
    <w:lvl w:ilvl="2" w:tplc="4E242494">
      <w:numFmt w:val="bullet"/>
      <w:lvlText w:val="•"/>
      <w:lvlJc w:val="left"/>
      <w:pPr>
        <w:ind w:left="2429" w:hanging="166"/>
      </w:pPr>
      <w:rPr>
        <w:rFonts w:hint="default"/>
        <w:lang w:val="hu-HU" w:eastAsia="hu-HU" w:bidi="hu-HU"/>
      </w:rPr>
    </w:lvl>
    <w:lvl w:ilvl="3" w:tplc="B26C89E0">
      <w:numFmt w:val="bullet"/>
      <w:lvlText w:val="•"/>
      <w:lvlJc w:val="left"/>
      <w:pPr>
        <w:ind w:left="3363" w:hanging="166"/>
      </w:pPr>
      <w:rPr>
        <w:rFonts w:hint="default"/>
        <w:lang w:val="hu-HU" w:eastAsia="hu-HU" w:bidi="hu-HU"/>
      </w:rPr>
    </w:lvl>
    <w:lvl w:ilvl="4" w:tplc="EE002394">
      <w:numFmt w:val="bullet"/>
      <w:lvlText w:val="•"/>
      <w:lvlJc w:val="left"/>
      <w:pPr>
        <w:ind w:left="4298" w:hanging="166"/>
      </w:pPr>
      <w:rPr>
        <w:rFonts w:hint="default"/>
        <w:lang w:val="hu-HU" w:eastAsia="hu-HU" w:bidi="hu-HU"/>
      </w:rPr>
    </w:lvl>
    <w:lvl w:ilvl="5" w:tplc="5A34E62C">
      <w:numFmt w:val="bullet"/>
      <w:lvlText w:val="•"/>
      <w:lvlJc w:val="left"/>
      <w:pPr>
        <w:ind w:left="5232" w:hanging="166"/>
      </w:pPr>
      <w:rPr>
        <w:rFonts w:hint="default"/>
        <w:lang w:val="hu-HU" w:eastAsia="hu-HU" w:bidi="hu-HU"/>
      </w:rPr>
    </w:lvl>
    <w:lvl w:ilvl="6" w:tplc="E782F12E">
      <w:numFmt w:val="bullet"/>
      <w:lvlText w:val="•"/>
      <w:lvlJc w:val="left"/>
      <w:pPr>
        <w:ind w:left="6167" w:hanging="166"/>
      </w:pPr>
      <w:rPr>
        <w:rFonts w:hint="default"/>
        <w:lang w:val="hu-HU" w:eastAsia="hu-HU" w:bidi="hu-HU"/>
      </w:rPr>
    </w:lvl>
    <w:lvl w:ilvl="7" w:tplc="0EC285DE">
      <w:numFmt w:val="bullet"/>
      <w:lvlText w:val="•"/>
      <w:lvlJc w:val="left"/>
      <w:pPr>
        <w:ind w:left="7101" w:hanging="166"/>
      </w:pPr>
      <w:rPr>
        <w:rFonts w:hint="default"/>
        <w:lang w:val="hu-HU" w:eastAsia="hu-HU" w:bidi="hu-HU"/>
      </w:rPr>
    </w:lvl>
    <w:lvl w:ilvl="8" w:tplc="1B74B6FA">
      <w:numFmt w:val="bullet"/>
      <w:lvlText w:val="•"/>
      <w:lvlJc w:val="left"/>
      <w:pPr>
        <w:ind w:left="8036" w:hanging="166"/>
      </w:pPr>
      <w:rPr>
        <w:rFonts w:hint="default"/>
        <w:lang w:val="hu-HU" w:eastAsia="hu-HU" w:bidi="hu-HU"/>
      </w:rPr>
    </w:lvl>
  </w:abstractNum>
  <w:abstractNum w:abstractNumId="30" w15:restartNumberingAfterBreak="0">
    <w:nsid w:val="777E00B2"/>
    <w:multiLevelType w:val="hybridMultilevel"/>
    <w:tmpl w:val="DAE0873E"/>
    <w:lvl w:ilvl="0" w:tplc="D7568E00">
      <w:start w:val="1"/>
      <w:numFmt w:val="decimal"/>
      <w:lvlText w:val="%1."/>
      <w:lvlJc w:val="left"/>
      <w:pPr>
        <w:ind w:left="960" w:hanging="562"/>
      </w:pPr>
      <w:rPr>
        <w:rFonts w:ascii="Times New Roman" w:eastAsia="Times New Roman" w:hAnsi="Times New Roman" w:cs="Times New Roman" w:hint="default"/>
        <w:w w:val="100"/>
        <w:sz w:val="22"/>
        <w:szCs w:val="22"/>
        <w:lang w:val="hu-HU" w:eastAsia="hu-HU" w:bidi="hu-HU"/>
      </w:rPr>
    </w:lvl>
    <w:lvl w:ilvl="1" w:tplc="16ECE114">
      <w:numFmt w:val="bullet"/>
      <w:lvlText w:val="•"/>
      <w:lvlJc w:val="left"/>
      <w:pPr>
        <w:ind w:left="1854" w:hanging="562"/>
      </w:pPr>
      <w:rPr>
        <w:rFonts w:hint="default"/>
        <w:lang w:val="hu-HU" w:eastAsia="hu-HU" w:bidi="hu-HU"/>
      </w:rPr>
    </w:lvl>
    <w:lvl w:ilvl="2" w:tplc="6360B096">
      <w:numFmt w:val="bullet"/>
      <w:lvlText w:val="•"/>
      <w:lvlJc w:val="left"/>
      <w:pPr>
        <w:ind w:left="2749" w:hanging="562"/>
      </w:pPr>
      <w:rPr>
        <w:rFonts w:hint="default"/>
        <w:lang w:val="hu-HU" w:eastAsia="hu-HU" w:bidi="hu-HU"/>
      </w:rPr>
    </w:lvl>
    <w:lvl w:ilvl="3" w:tplc="1BE6927C">
      <w:numFmt w:val="bullet"/>
      <w:lvlText w:val="•"/>
      <w:lvlJc w:val="left"/>
      <w:pPr>
        <w:ind w:left="3643" w:hanging="562"/>
      </w:pPr>
      <w:rPr>
        <w:rFonts w:hint="default"/>
        <w:lang w:val="hu-HU" w:eastAsia="hu-HU" w:bidi="hu-HU"/>
      </w:rPr>
    </w:lvl>
    <w:lvl w:ilvl="4" w:tplc="2A822DC4">
      <w:numFmt w:val="bullet"/>
      <w:lvlText w:val="•"/>
      <w:lvlJc w:val="left"/>
      <w:pPr>
        <w:ind w:left="4538" w:hanging="562"/>
      </w:pPr>
      <w:rPr>
        <w:rFonts w:hint="default"/>
        <w:lang w:val="hu-HU" w:eastAsia="hu-HU" w:bidi="hu-HU"/>
      </w:rPr>
    </w:lvl>
    <w:lvl w:ilvl="5" w:tplc="FD868648">
      <w:numFmt w:val="bullet"/>
      <w:lvlText w:val="•"/>
      <w:lvlJc w:val="left"/>
      <w:pPr>
        <w:ind w:left="5432" w:hanging="562"/>
      </w:pPr>
      <w:rPr>
        <w:rFonts w:hint="default"/>
        <w:lang w:val="hu-HU" w:eastAsia="hu-HU" w:bidi="hu-HU"/>
      </w:rPr>
    </w:lvl>
    <w:lvl w:ilvl="6" w:tplc="19204C50">
      <w:numFmt w:val="bullet"/>
      <w:lvlText w:val="•"/>
      <w:lvlJc w:val="left"/>
      <w:pPr>
        <w:ind w:left="6327" w:hanging="562"/>
      </w:pPr>
      <w:rPr>
        <w:rFonts w:hint="default"/>
        <w:lang w:val="hu-HU" w:eastAsia="hu-HU" w:bidi="hu-HU"/>
      </w:rPr>
    </w:lvl>
    <w:lvl w:ilvl="7" w:tplc="1D38409A">
      <w:numFmt w:val="bullet"/>
      <w:lvlText w:val="•"/>
      <w:lvlJc w:val="left"/>
      <w:pPr>
        <w:ind w:left="7221" w:hanging="562"/>
      </w:pPr>
      <w:rPr>
        <w:rFonts w:hint="default"/>
        <w:lang w:val="hu-HU" w:eastAsia="hu-HU" w:bidi="hu-HU"/>
      </w:rPr>
    </w:lvl>
    <w:lvl w:ilvl="8" w:tplc="C678A330">
      <w:numFmt w:val="bullet"/>
      <w:lvlText w:val="•"/>
      <w:lvlJc w:val="left"/>
      <w:pPr>
        <w:ind w:left="8116" w:hanging="562"/>
      </w:pPr>
      <w:rPr>
        <w:rFonts w:hint="default"/>
        <w:lang w:val="hu-HU" w:eastAsia="hu-HU" w:bidi="hu-HU"/>
      </w:rPr>
    </w:lvl>
  </w:abstractNum>
  <w:abstractNum w:abstractNumId="31" w15:restartNumberingAfterBreak="0">
    <w:nsid w:val="7D852257"/>
    <w:multiLevelType w:val="hybridMultilevel"/>
    <w:tmpl w:val="1E1C9EFC"/>
    <w:lvl w:ilvl="0" w:tplc="B1A46DCE">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00F2B8FA">
      <w:numFmt w:val="bullet"/>
      <w:lvlText w:val="•"/>
      <w:lvlJc w:val="left"/>
      <w:pPr>
        <w:ind w:left="1854" w:hanging="567"/>
      </w:pPr>
      <w:rPr>
        <w:rFonts w:hint="default"/>
        <w:lang w:val="hu-HU" w:eastAsia="hu-HU" w:bidi="hu-HU"/>
      </w:rPr>
    </w:lvl>
    <w:lvl w:ilvl="2" w:tplc="D158B0D8">
      <w:numFmt w:val="bullet"/>
      <w:lvlText w:val="•"/>
      <w:lvlJc w:val="left"/>
      <w:pPr>
        <w:ind w:left="2749" w:hanging="567"/>
      </w:pPr>
      <w:rPr>
        <w:rFonts w:hint="default"/>
        <w:lang w:val="hu-HU" w:eastAsia="hu-HU" w:bidi="hu-HU"/>
      </w:rPr>
    </w:lvl>
    <w:lvl w:ilvl="3" w:tplc="D9DEB52E">
      <w:numFmt w:val="bullet"/>
      <w:lvlText w:val="•"/>
      <w:lvlJc w:val="left"/>
      <w:pPr>
        <w:ind w:left="3643" w:hanging="567"/>
      </w:pPr>
      <w:rPr>
        <w:rFonts w:hint="default"/>
        <w:lang w:val="hu-HU" w:eastAsia="hu-HU" w:bidi="hu-HU"/>
      </w:rPr>
    </w:lvl>
    <w:lvl w:ilvl="4" w:tplc="3EB86544">
      <w:numFmt w:val="bullet"/>
      <w:lvlText w:val="•"/>
      <w:lvlJc w:val="left"/>
      <w:pPr>
        <w:ind w:left="4538" w:hanging="567"/>
      </w:pPr>
      <w:rPr>
        <w:rFonts w:hint="default"/>
        <w:lang w:val="hu-HU" w:eastAsia="hu-HU" w:bidi="hu-HU"/>
      </w:rPr>
    </w:lvl>
    <w:lvl w:ilvl="5" w:tplc="65481702">
      <w:numFmt w:val="bullet"/>
      <w:lvlText w:val="•"/>
      <w:lvlJc w:val="left"/>
      <w:pPr>
        <w:ind w:left="5432" w:hanging="567"/>
      </w:pPr>
      <w:rPr>
        <w:rFonts w:hint="default"/>
        <w:lang w:val="hu-HU" w:eastAsia="hu-HU" w:bidi="hu-HU"/>
      </w:rPr>
    </w:lvl>
    <w:lvl w:ilvl="6" w:tplc="FAD8FDDA">
      <w:numFmt w:val="bullet"/>
      <w:lvlText w:val="•"/>
      <w:lvlJc w:val="left"/>
      <w:pPr>
        <w:ind w:left="6327" w:hanging="567"/>
      </w:pPr>
      <w:rPr>
        <w:rFonts w:hint="default"/>
        <w:lang w:val="hu-HU" w:eastAsia="hu-HU" w:bidi="hu-HU"/>
      </w:rPr>
    </w:lvl>
    <w:lvl w:ilvl="7" w:tplc="32DEB512">
      <w:numFmt w:val="bullet"/>
      <w:lvlText w:val="•"/>
      <w:lvlJc w:val="left"/>
      <w:pPr>
        <w:ind w:left="7221" w:hanging="567"/>
      </w:pPr>
      <w:rPr>
        <w:rFonts w:hint="default"/>
        <w:lang w:val="hu-HU" w:eastAsia="hu-HU" w:bidi="hu-HU"/>
      </w:rPr>
    </w:lvl>
    <w:lvl w:ilvl="8" w:tplc="E6E8DF18">
      <w:numFmt w:val="bullet"/>
      <w:lvlText w:val="•"/>
      <w:lvlJc w:val="left"/>
      <w:pPr>
        <w:ind w:left="8116" w:hanging="567"/>
      </w:pPr>
      <w:rPr>
        <w:rFonts w:hint="default"/>
        <w:lang w:val="hu-HU" w:eastAsia="hu-HU" w:bidi="hu-HU"/>
      </w:rPr>
    </w:lvl>
  </w:abstractNum>
  <w:num w:numId="1">
    <w:abstractNumId w:val="31"/>
  </w:num>
  <w:num w:numId="2">
    <w:abstractNumId w:val="7"/>
  </w:num>
  <w:num w:numId="3">
    <w:abstractNumId w:val="25"/>
  </w:num>
  <w:num w:numId="4">
    <w:abstractNumId w:val="2"/>
  </w:num>
  <w:num w:numId="5">
    <w:abstractNumId w:val="0"/>
  </w:num>
  <w:num w:numId="6">
    <w:abstractNumId w:val="29"/>
  </w:num>
  <w:num w:numId="7">
    <w:abstractNumId w:val="1"/>
  </w:num>
  <w:num w:numId="8">
    <w:abstractNumId w:val="13"/>
  </w:num>
  <w:num w:numId="9">
    <w:abstractNumId w:val="14"/>
  </w:num>
  <w:num w:numId="10">
    <w:abstractNumId w:val="26"/>
  </w:num>
  <w:num w:numId="11">
    <w:abstractNumId w:val="22"/>
  </w:num>
  <w:num w:numId="12">
    <w:abstractNumId w:val="21"/>
  </w:num>
  <w:num w:numId="13">
    <w:abstractNumId w:val="23"/>
  </w:num>
  <w:num w:numId="14">
    <w:abstractNumId w:val="3"/>
  </w:num>
  <w:num w:numId="15">
    <w:abstractNumId w:val="6"/>
  </w:num>
  <w:num w:numId="16">
    <w:abstractNumId w:val="20"/>
  </w:num>
  <w:num w:numId="17">
    <w:abstractNumId w:val="12"/>
  </w:num>
  <w:num w:numId="18">
    <w:abstractNumId w:val="15"/>
  </w:num>
  <w:num w:numId="19">
    <w:abstractNumId w:val="5"/>
  </w:num>
  <w:num w:numId="20">
    <w:abstractNumId w:val="9"/>
  </w:num>
  <w:num w:numId="21">
    <w:abstractNumId w:val="4"/>
  </w:num>
  <w:num w:numId="22">
    <w:abstractNumId w:val="19"/>
  </w:num>
  <w:num w:numId="23">
    <w:abstractNumId w:val="17"/>
  </w:num>
  <w:num w:numId="24">
    <w:abstractNumId w:val="16"/>
  </w:num>
  <w:num w:numId="25">
    <w:abstractNumId w:val="8"/>
  </w:num>
  <w:num w:numId="26">
    <w:abstractNumId w:val="30"/>
  </w:num>
  <w:num w:numId="27">
    <w:abstractNumId w:val="28"/>
  </w:num>
  <w:num w:numId="28">
    <w:abstractNumId w:val="10"/>
  </w:num>
  <w:num w:numId="29">
    <w:abstractNumId w:val="11"/>
  </w:num>
  <w:num w:numId="30">
    <w:abstractNumId w:val="27"/>
  </w:num>
  <w:num w:numId="31">
    <w:abstractNumId w:val="24"/>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3D4"/>
    <w:rsid w:val="000036EC"/>
    <w:rsid w:val="00010653"/>
    <w:rsid w:val="00017F96"/>
    <w:rsid w:val="00030847"/>
    <w:rsid w:val="00082588"/>
    <w:rsid w:val="000947BD"/>
    <w:rsid w:val="000B79C4"/>
    <w:rsid w:val="000C0100"/>
    <w:rsid w:val="000D1B8B"/>
    <w:rsid w:val="000E5A11"/>
    <w:rsid w:val="000F5FF4"/>
    <w:rsid w:val="0010718D"/>
    <w:rsid w:val="001110E7"/>
    <w:rsid w:val="0012029C"/>
    <w:rsid w:val="00125AC4"/>
    <w:rsid w:val="00161FD3"/>
    <w:rsid w:val="001919ED"/>
    <w:rsid w:val="001B3580"/>
    <w:rsid w:val="001C64D5"/>
    <w:rsid w:val="00250096"/>
    <w:rsid w:val="00255FEB"/>
    <w:rsid w:val="0026038D"/>
    <w:rsid w:val="002618AE"/>
    <w:rsid w:val="00264420"/>
    <w:rsid w:val="00274932"/>
    <w:rsid w:val="002773D4"/>
    <w:rsid w:val="002914DF"/>
    <w:rsid w:val="002C6D8A"/>
    <w:rsid w:val="002D3F2A"/>
    <w:rsid w:val="002D5122"/>
    <w:rsid w:val="002D64FD"/>
    <w:rsid w:val="002F56C6"/>
    <w:rsid w:val="003048AB"/>
    <w:rsid w:val="003131FA"/>
    <w:rsid w:val="003258C6"/>
    <w:rsid w:val="00326DF3"/>
    <w:rsid w:val="00343B24"/>
    <w:rsid w:val="0034700E"/>
    <w:rsid w:val="00347CAF"/>
    <w:rsid w:val="0035766C"/>
    <w:rsid w:val="003737CF"/>
    <w:rsid w:val="00392BF2"/>
    <w:rsid w:val="00393E58"/>
    <w:rsid w:val="00394035"/>
    <w:rsid w:val="00395410"/>
    <w:rsid w:val="003A7789"/>
    <w:rsid w:val="003B1FF7"/>
    <w:rsid w:val="003C0B46"/>
    <w:rsid w:val="003D0DD3"/>
    <w:rsid w:val="003E6F79"/>
    <w:rsid w:val="003F4317"/>
    <w:rsid w:val="0041005C"/>
    <w:rsid w:val="00410DE8"/>
    <w:rsid w:val="004665FC"/>
    <w:rsid w:val="004D4517"/>
    <w:rsid w:val="005044C7"/>
    <w:rsid w:val="00507AE3"/>
    <w:rsid w:val="00516FC6"/>
    <w:rsid w:val="0052048E"/>
    <w:rsid w:val="00524F20"/>
    <w:rsid w:val="00534084"/>
    <w:rsid w:val="005A0D2A"/>
    <w:rsid w:val="005A0E39"/>
    <w:rsid w:val="005D0912"/>
    <w:rsid w:val="005D6A10"/>
    <w:rsid w:val="005E0307"/>
    <w:rsid w:val="005E35D1"/>
    <w:rsid w:val="005F01B8"/>
    <w:rsid w:val="00602B41"/>
    <w:rsid w:val="00607F24"/>
    <w:rsid w:val="006143AD"/>
    <w:rsid w:val="00637260"/>
    <w:rsid w:val="00643563"/>
    <w:rsid w:val="00643D99"/>
    <w:rsid w:val="0065091A"/>
    <w:rsid w:val="006514B6"/>
    <w:rsid w:val="00652F63"/>
    <w:rsid w:val="00671892"/>
    <w:rsid w:val="00692194"/>
    <w:rsid w:val="00693C7D"/>
    <w:rsid w:val="0069618E"/>
    <w:rsid w:val="00697C77"/>
    <w:rsid w:val="006B194D"/>
    <w:rsid w:val="006C4B73"/>
    <w:rsid w:val="006D6972"/>
    <w:rsid w:val="00744493"/>
    <w:rsid w:val="00752B6F"/>
    <w:rsid w:val="00755AE5"/>
    <w:rsid w:val="0075714A"/>
    <w:rsid w:val="00757AD4"/>
    <w:rsid w:val="00765187"/>
    <w:rsid w:val="00776113"/>
    <w:rsid w:val="007A0121"/>
    <w:rsid w:val="007C1BE3"/>
    <w:rsid w:val="0082096C"/>
    <w:rsid w:val="00846413"/>
    <w:rsid w:val="00873235"/>
    <w:rsid w:val="0087338D"/>
    <w:rsid w:val="00874E1B"/>
    <w:rsid w:val="008969E0"/>
    <w:rsid w:val="008A75B2"/>
    <w:rsid w:val="008C1DF6"/>
    <w:rsid w:val="00906992"/>
    <w:rsid w:val="00915E39"/>
    <w:rsid w:val="0098753A"/>
    <w:rsid w:val="009F362F"/>
    <w:rsid w:val="00A03C71"/>
    <w:rsid w:val="00A0471A"/>
    <w:rsid w:val="00A22CCC"/>
    <w:rsid w:val="00A61E78"/>
    <w:rsid w:val="00A658A8"/>
    <w:rsid w:val="00A660A1"/>
    <w:rsid w:val="00A745A0"/>
    <w:rsid w:val="00AA311D"/>
    <w:rsid w:val="00AA7474"/>
    <w:rsid w:val="00AB0E78"/>
    <w:rsid w:val="00AC78EE"/>
    <w:rsid w:val="00AD3395"/>
    <w:rsid w:val="00B1304E"/>
    <w:rsid w:val="00B24F8E"/>
    <w:rsid w:val="00B2670B"/>
    <w:rsid w:val="00B27DA9"/>
    <w:rsid w:val="00B33258"/>
    <w:rsid w:val="00B830EE"/>
    <w:rsid w:val="00BB06CB"/>
    <w:rsid w:val="00BB6BBE"/>
    <w:rsid w:val="00BC4991"/>
    <w:rsid w:val="00C23EFF"/>
    <w:rsid w:val="00C34425"/>
    <w:rsid w:val="00C448EB"/>
    <w:rsid w:val="00C5639A"/>
    <w:rsid w:val="00C65CEE"/>
    <w:rsid w:val="00C71F1F"/>
    <w:rsid w:val="00C74F5F"/>
    <w:rsid w:val="00C81E30"/>
    <w:rsid w:val="00C82BC2"/>
    <w:rsid w:val="00CA1B90"/>
    <w:rsid w:val="00CB7B03"/>
    <w:rsid w:val="00CE3454"/>
    <w:rsid w:val="00CF0BA6"/>
    <w:rsid w:val="00D030C8"/>
    <w:rsid w:val="00D150AD"/>
    <w:rsid w:val="00D27B14"/>
    <w:rsid w:val="00D6496B"/>
    <w:rsid w:val="00DA4B27"/>
    <w:rsid w:val="00DC3307"/>
    <w:rsid w:val="00DE5910"/>
    <w:rsid w:val="00DE792A"/>
    <w:rsid w:val="00DF0986"/>
    <w:rsid w:val="00E2179C"/>
    <w:rsid w:val="00E25021"/>
    <w:rsid w:val="00E44493"/>
    <w:rsid w:val="00E83696"/>
    <w:rsid w:val="00E8550C"/>
    <w:rsid w:val="00E932E1"/>
    <w:rsid w:val="00EB761E"/>
    <w:rsid w:val="00EC1541"/>
    <w:rsid w:val="00EC4D02"/>
    <w:rsid w:val="00ED0DC7"/>
    <w:rsid w:val="00ED7954"/>
    <w:rsid w:val="00F14B54"/>
    <w:rsid w:val="00F22123"/>
    <w:rsid w:val="00F35498"/>
    <w:rsid w:val="00F55BEA"/>
    <w:rsid w:val="00F57BFD"/>
    <w:rsid w:val="00F82769"/>
    <w:rsid w:val="00F927E4"/>
    <w:rsid w:val="00FB380B"/>
    <w:rsid w:val="00FD0FB9"/>
    <w:rsid w:val="00FF1F39"/>
    <w:rsid w:val="00FF3B5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E5001"/>
  <w15:chartTrackingRefBased/>
  <w15:docId w15:val="{B5ADCC43-0786-45F8-BA95-2CDE08BE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773D4"/>
    <w:pPr>
      <w:widowControl w:val="0"/>
      <w:autoSpaceDE w:val="0"/>
      <w:autoSpaceDN w:val="0"/>
      <w:spacing w:after="0" w:line="240" w:lineRule="auto"/>
    </w:pPr>
    <w:rPr>
      <w:rFonts w:ascii="Times New Roman" w:eastAsia="Times New Roman" w:hAnsi="Times New Roman" w:cs="Times New Roman"/>
      <w:lang w:eastAsia="hu-HU" w:bidi="hu-HU"/>
    </w:rPr>
  </w:style>
  <w:style w:type="paragraph" w:styleId="Cmsor1">
    <w:name w:val="heading 1"/>
    <w:basedOn w:val="Norml"/>
    <w:link w:val="Cmsor1Char"/>
    <w:uiPriority w:val="9"/>
    <w:qFormat/>
    <w:rsid w:val="002773D4"/>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2773D4"/>
    <w:rPr>
      <w:rFonts w:ascii="Times New Roman" w:eastAsia="Times New Roman" w:hAnsi="Times New Roman" w:cs="Times New Roman"/>
      <w:b/>
      <w:bCs/>
      <w:lang w:eastAsia="hu-HU" w:bidi="hu-HU"/>
    </w:rPr>
  </w:style>
  <w:style w:type="table" w:customStyle="1" w:styleId="TableNormal1">
    <w:name w:val="Table Normal1"/>
    <w:uiPriority w:val="2"/>
    <w:semiHidden/>
    <w:unhideWhenUsed/>
    <w:qFormat/>
    <w:rsid w:val="002773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2773D4"/>
  </w:style>
  <w:style w:type="character" w:customStyle="1" w:styleId="SzvegtrzsChar">
    <w:name w:val="Szövegtörzs Char"/>
    <w:basedOn w:val="Bekezdsalapbettpusa"/>
    <w:link w:val="Szvegtrzs"/>
    <w:uiPriority w:val="1"/>
    <w:rsid w:val="002773D4"/>
    <w:rPr>
      <w:rFonts w:ascii="Times New Roman" w:eastAsia="Times New Roman" w:hAnsi="Times New Roman" w:cs="Times New Roman"/>
      <w:lang w:eastAsia="hu-HU" w:bidi="hu-HU"/>
    </w:rPr>
  </w:style>
  <w:style w:type="paragraph" w:styleId="Listaszerbekezds">
    <w:name w:val="List Paragraph"/>
    <w:basedOn w:val="Norml"/>
    <w:uiPriority w:val="1"/>
    <w:qFormat/>
    <w:rsid w:val="002773D4"/>
    <w:pPr>
      <w:ind w:left="964" w:hanging="567"/>
    </w:pPr>
  </w:style>
  <w:style w:type="paragraph" w:customStyle="1" w:styleId="TableParagraph">
    <w:name w:val="Table Paragraph"/>
    <w:basedOn w:val="Norml"/>
    <w:uiPriority w:val="1"/>
    <w:qFormat/>
    <w:rsid w:val="002773D4"/>
  </w:style>
  <w:style w:type="paragraph" w:styleId="lfej">
    <w:name w:val="header"/>
    <w:basedOn w:val="Norml"/>
    <w:link w:val="lfejChar"/>
    <w:uiPriority w:val="99"/>
    <w:unhideWhenUsed/>
    <w:rsid w:val="00AC78EE"/>
    <w:pPr>
      <w:tabs>
        <w:tab w:val="center" w:pos="4536"/>
        <w:tab w:val="right" w:pos="9072"/>
      </w:tabs>
    </w:pPr>
  </w:style>
  <w:style w:type="character" w:customStyle="1" w:styleId="lfejChar">
    <w:name w:val="Élőfej Char"/>
    <w:basedOn w:val="Bekezdsalapbettpusa"/>
    <w:link w:val="lfej"/>
    <w:uiPriority w:val="99"/>
    <w:rsid w:val="00AC78EE"/>
    <w:rPr>
      <w:rFonts w:ascii="Times New Roman" w:eastAsia="Times New Roman" w:hAnsi="Times New Roman" w:cs="Times New Roman"/>
      <w:lang w:eastAsia="hu-HU" w:bidi="hu-HU"/>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AC78EE"/>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AC78EE"/>
    <w:rPr>
      <w:rFonts w:ascii="Times New Roman" w:eastAsia="Times New Roman" w:hAnsi="Times New Roman" w:cs="Times New Roman"/>
      <w:lang w:eastAsia="hu-HU" w:bidi="hu-HU"/>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6B194D"/>
    <w:rPr>
      <w:color w:val="0000FF"/>
      <w:u w:val="single"/>
    </w:rPr>
  </w:style>
  <w:style w:type="character" w:styleId="Mrltotthiperhivatkozs">
    <w:name w:val="FollowedHyperlink"/>
    <w:basedOn w:val="Bekezdsalapbettpusa"/>
    <w:uiPriority w:val="99"/>
    <w:semiHidden/>
    <w:unhideWhenUsed/>
    <w:rsid w:val="006B194D"/>
    <w:rPr>
      <w:color w:val="954F72" w:themeColor="followedHyperlink"/>
      <w:u w:val="single"/>
    </w:rPr>
  </w:style>
  <w:style w:type="paragraph" w:styleId="Buborkszveg">
    <w:name w:val="Balloon Text"/>
    <w:basedOn w:val="Norml"/>
    <w:link w:val="BuborkszvegChar"/>
    <w:uiPriority w:val="99"/>
    <w:semiHidden/>
    <w:unhideWhenUsed/>
    <w:rsid w:val="00AA747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A7474"/>
    <w:rPr>
      <w:rFonts w:ascii="Segoe UI" w:eastAsia="Times New Roman" w:hAnsi="Segoe UI" w:cs="Segoe UI"/>
      <w:sz w:val="18"/>
      <w:szCs w:val="18"/>
      <w:lang w:eastAsia="hu-HU" w:bidi="hu-HU"/>
    </w:rPr>
  </w:style>
  <w:style w:type="paragraph" w:styleId="Vltozat">
    <w:name w:val="Revision"/>
    <w:hidden/>
    <w:uiPriority w:val="99"/>
    <w:semiHidden/>
    <w:rsid w:val="00F57BFD"/>
    <w:pPr>
      <w:spacing w:after="0" w:line="240" w:lineRule="auto"/>
    </w:pPr>
    <w:rPr>
      <w:rFonts w:ascii="Times New Roman" w:eastAsia="Times New Roman" w:hAnsi="Times New Roman" w:cs="Times New Roman"/>
      <w:lang w:eastAsia="hu-HU" w:bidi="hu-HU"/>
    </w:rPr>
  </w:style>
  <w:style w:type="character" w:styleId="Jegyzethivatkozs">
    <w:name w:val="annotation reference"/>
    <w:basedOn w:val="Bekezdsalapbettpusa"/>
    <w:uiPriority w:val="99"/>
    <w:semiHidden/>
    <w:unhideWhenUsed/>
    <w:rsid w:val="00C65CEE"/>
    <w:rPr>
      <w:sz w:val="16"/>
      <w:szCs w:val="16"/>
    </w:rPr>
  </w:style>
  <w:style w:type="paragraph" w:styleId="Jegyzetszveg">
    <w:name w:val="annotation text"/>
    <w:basedOn w:val="Norml"/>
    <w:link w:val="JegyzetszvegChar"/>
    <w:uiPriority w:val="99"/>
    <w:semiHidden/>
    <w:unhideWhenUsed/>
    <w:rsid w:val="00C65CEE"/>
    <w:rPr>
      <w:sz w:val="20"/>
      <w:szCs w:val="20"/>
    </w:rPr>
  </w:style>
  <w:style w:type="character" w:customStyle="1" w:styleId="JegyzetszvegChar">
    <w:name w:val="Jegyzetszöveg Char"/>
    <w:basedOn w:val="Bekezdsalapbettpusa"/>
    <w:link w:val="Jegyzetszveg"/>
    <w:uiPriority w:val="99"/>
    <w:semiHidden/>
    <w:rsid w:val="00C65CEE"/>
    <w:rPr>
      <w:rFonts w:ascii="Times New Roman" w:eastAsia="Times New Roman" w:hAnsi="Times New Roman" w:cs="Times New Roman"/>
      <w:sz w:val="20"/>
      <w:szCs w:val="20"/>
      <w:lang w:eastAsia="hu-HU" w:bidi="hu-HU"/>
    </w:rPr>
  </w:style>
  <w:style w:type="paragraph" w:styleId="Megjegyzstrgya">
    <w:name w:val="annotation subject"/>
    <w:basedOn w:val="Jegyzetszveg"/>
    <w:next w:val="Jegyzetszveg"/>
    <w:link w:val="MegjegyzstrgyaChar"/>
    <w:uiPriority w:val="99"/>
    <w:semiHidden/>
    <w:unhideWhenUsed/>
    <w:rsid w:val="00C65CEE"/>
    <w:rPr>
      <w:b/>
      <w:bCs/>
    </w:rPr>
  </w:style>
  <w:style w:type="character" w:customStyle="1" w:styleId="MegjegyzstrgyaChar">
    <w:name w:val="Megjegyzés tárgya Char"/>
    <w:basedOn w:val="JegyzetszvegChar"/>
    <w:link w:val="Megjegyzstrgya"/>
    <w:uiPriority w:val="99"/>
    <w:semiHidden/>
    <w:rsid w:val="00C65CEE"/>
    <w:rPr>
      <w:rFonts w:ascii="Times New Roman" w:eastAsia="Times New Roman" w:hAnsi="Times New Roman" w:cs="Times New Roman"/>
      <w:b/>
      <w:bCs/>
      <w:sz w:val="20"/>
      <w:szCs w:val="20"/>
      <w:lang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32086">
      <w:bodyDiv w:val="1"/>
      <w:marLeft w:val="0"/>
      <w:marRight w:val="0"/>
      <w:marTop w:val="0"/>
      <w:marBottom w:val="0"/>
      <w:divBdr>
        <w:top w:val="none" w:sz="0" w:space="0" w:color="auto"/>
        <w:left w:val="none" w:sz="0" w:space="0" w:color="auto"/>
        <w:bottom w:val="none" w:sz="0" w:space="0" w:color="auto"/>
        <w:right w:val="none" w:sz="0" w:space="0" w:color="auto"/>
      </w:divBdr>
    </w:div>
    <w:div w:id="446780762">
      <w:bodyDiv w:val="1"/>
      <w:marLeft w:val="0"/>
      <w:marRight w:val="0"/>
      <w:marTop w:val="0"/>
      <w:marBottom w:val="0"/>
      <w:divBdr>
        <w:top w:val="none" w:sz="0" w:space="0" w:color="auto"/>
        <w:left w:val="none" w:sz="0" w:space="0" w:color="auto"/>
        <w:bottom w:val="none" w:sz="0" w:space="0" w:color="auto"/>
        <w:right w:val="none" w:sz="0" w:space="0" w:color="auto"/>
      </w:divBdr>
    </w:div>
    <w:div w:id="863523185">
      <w:bodyDiv w:val="1"/>
      <w:marLeft w:val="0"/>
      <w:marRight w:val="0"/>
      <w:marTop w:val="0"/>
      <w:marBottom w:val="0"/>
      <w:divBdr>
        <w:top w:val="none" w:sz="0" w:space="0" w:color="auto"/>
        <w:left w:val="none" w:sz="0" w:space="0" w:color="auto"/>
        <w:bottom w:val="none" w:sz="0" w:space="0" w:color="auto"/>
        <w:right w:val="none" w:sz="0" w:space="0" w:color="auto"/>
      </w:divBdr>
    </w:div>
    <w:div w:id="1342272386">
      <w:bodyDiv w:val="1"/>
      <w:marLeft w:val="0"/>
      <w:marRight w:val="0"/>
      <w:marTop w:val="0"/>
      <w:marBottom w:val="0"/>
      <w:divBdr>
        <w:top w:val="none" w:sz="0" w:space="0" w:color="auto"/>
        <w:left w:val="none" w:sz="0" w:space="0" w:color="auto"/>
        <w:bottom w:val="none" w:sz="0" w:space="0" w:color="auto"/>
        <w:right w:val="none" w:sz="0" w:space="0" w:color="auto"/>
      </w:divBdr>
    </w:div>
    <w:div w:id="188582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7991</Words>
  <Characters>55139</Characters>
  <Application>Microsoft Office Word</Application>
  <DocSecurity>0</DocSecurity>
  <Lines>459</Lines>
  <Paragraphs>126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U.J.</dc:creator>
  <cp:keywords/>
  <dc:description/>
  <cp:lastModifiedBy>HU_OGYI_50.1</cp:lastModifiedBy>
  <cp:revision>2</cp:revision>
  <dcterms:created xsi:type="dcterms:W3CDTF">2024-02-15T14:25:00Z</dcterms:created>
  <dcterms:modified xsi:type="dcterms:W3CDTF">2024-02-15T14:25:00Z</dcterms:modified>
</cp:coreProperties>
</file>