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66D79" w14:textId="77777777" w:rsidR="00EB694A" w:rsidRPr="009825E3" w:rsidRDefault="00EB694A" w:rsidP="008C4878">
      <w:pPr>
        <w:rPr>
          <w:b/>
          <w:bCs/>
          <w:sz w:val="22"/>
          <w:szCs w:val="22"/>
        </w:rPr>
      </w:pPr>
      <w:r>
        <w:rPr>
          <w:b/>
          <w:sz w:val="22"/>
        </w:rPr>
        <w:t>1.</w:t>
      </w:r>
      <w:r w:rsidR="002038AD">
        <w:rPr>
          <w:b/>
          <w:sz w:val="22"/>
        </w:rPr>
        <w:tab/>
      </w:r>
      <w:r>
        <w:rPr>
          <w:b/>
          <w:sz w:val="22"/>
        </w:rPr>
        <w:t>A GYÓGYSZER NEVE</w:t>
      </w:r>
      <w:bookmarkStart w:id="0" w:name="_GoBack"/>
      <w:bookmarkEnd w:id="0"/>
    </w:p>
    <w:p w14:paraId="5E629445" w14:textId="77777777" w:rsidR="00EB694A" w:rsidRDefault="00EB694A" w:rsidP="008C4878">
      <w:pPr>
        <w:rPr>
          <w:bCs/>
          <w:sz w:val="22"/>
          <w:szCs w:val="22"/>
        </w:rPr>
      </w:pPr>
    </w:p>
    <w:p w14:paraId="06DF08B1" w14:textId="77777777" w:rsidR="00EB694A" w:rsidRDefault="007539F0" w:rsidP="008C4878">
      <w:pPr>
        <w:rPr>
          <w:sz w:val="22"/>
          <w:szCs w:val="22"/>
        </w:rPr>
      </w:pPr>
      <w:r w:rsidRPr="007539F0">
        <w:rPr>
          <w:sz w:val="22"/>
        </w:rPr>
        <w:t>Isotiorga</w:t>
      </w:r>
      <w:r>
        <w:rPr>
          <w:sz w:val="22"/>
        </w:rPr>
        <w:t xml:space="preserve"> </w:t>
      </w:r>
      <w:r w:rsidR="00EB694A">
        <w:rPr>
          <w:sz w:val="22"/>
        </w:rPr>
        <w:t>20</w:t>
      </w:r>
      <w:r w:rsidR="0075002A">
        <w:rPr>
          <w:sz w:val="22"/>
        </w:rPr>
        <w:t> </w:t>
      </w:r>
      <w:r w:rsidR="00EB694A">
        <w:rPr>
          <w:sz w:val="22"/>
        </w:rPr>
        <w:t>mg lágy kapszul</w:t>
      </w:r>
      <w:r w:rsidR="008C33B5">
        <w:rPr>
          <w:sz w:val="22"/>
        </w:rPr>
        <w:t>a</w:t>
      </w:r>
    </w:p>
    <w:p w14:paraId="355D17D0" w14:textId="77777777" w:rsidR="00EB694A" w:rsidRDefault="00EB694A" w:rsidP="008C4878">
      <w:pPr>
        <w:rPr>
          <w:sz w:val="22"/>
          <w:szCs w:val="22"/>
        </w:rPr>
      </w:pPr>
    </w:p>
    <w:p w14:paraId="4F67522A" w14:textId="77777777" w:rsidR="00475AC9" w:rsidRPr="009825E3" w:rsidRDefault="00475AC9" w:rsidP="008C4878">
      <w:pPr>
        <w:rPr>
          <w:sz w:val="22"/>
          <w:szCs w:val="22"/>
        </w:rPr>
      </w:pPr>
    </w:p>
    <w:p w14:paraId="49C7F9A9" w14:textId="77777777" w:rsidR="00EB694A" w:rsidRPr="009825E3" w:rsidRDefault="00EB694A" w:rsidP="008C4878">
      <w:pPr>
        <w:rPr>
          <w:b/>
          <w:bCs/>
          <w:sz w:val="22"/>
          <w:szCs w:val="22"/>
        </w:rPr>
      </w:pPr>
      <w:r>
        <w:rPr>
          <w:b/>
          <w:sz w:val="22"/>
        </w:rPr>
        <w:t>2.</w:t>
      </w:r>
      <w:r w:rsidR="002038AD">
        <w:rPr>
          <w:b/>
          <w:sz w:val="22"/>
        </w:rPr>
        <w:tab/>
      </w:r>
      <w:r>
        <w:rPr>
          <w:b/>
          <w:sz w:val="22"/>
        </w:rPr>
        <w:t>MINŐSÉGI ÉS MENNYISÉGI ÖSSZETÉTEL</w:t>
      </w:r>
    </w:p>
    <w:p w14:paraId="17C1B186" w14:textId="77777777" w:rsidR="00EB694A" w:rsidRPr="009825E3" w:rsidRDefault="00EB694A" w:rsidP="008C4878">
      <w:pPr>
        <w:rPr>
          <w:bCs/>
          <w:sz w:val="22"/>
          <w:szCs w:val="22"/>
        </w:rPr>
      </w:pPr>
    </w:p>
    <w:p w14:paraId="7CC40F15" w14:textId="77777777" w:rsidR="005F3D1E" w:rsidRDefault="005F3D1E" w:rsidP="008C4878">
      <w:pPr>
        <w:rPr>
          <w:sz w:val="22"/>
        </w:rPr>
      </w:pPr>
      <w:r>
        <w:rPr>
          <w:sz w:val="22"/>
        </w:rPr>
        <w:t>20 </w:t>
      </w:r>
      <w:r w:rsidRPr="005F3D1E">
        <w:rPr>
          <w:sz w:val="22"/>
        </w:rPr>
        <w:t>mg izotretinoint tartalmaz lágy</w:t>
      </w:r>
      <w:r>
        <w:rPr>
          <w:sz w:val="22"/>
        </w:rPr>
        <w:t xml:space="preserve"> </w:t>
      </w:r>
      <w:r w:rsidRPr="005F3D1E">
        <w:rPr>
          <w:sz w:val="22"/>
        </w:rPr>
        <w:t>kapszulánként.</w:t>
      </w:r>
    </w:p>
    <w:p w14:paraId="08839BAF" w14:textId="77777777" w:rsidR="00EB694A" w:rsidRPr="00DD37EE" w:rsidRDefault="00EB694A" w:rsidP="008C4878">
      <w:pPr>
        <w:rPr>
          <w:sz w:val="22"/>
          <w:szCs w:val="22"/>
        </w:rPr>
      </w:pPr>
    </w:p>
    <w:p w14:paraId="3BF83036" w14:textId="77777777" w:rsidR="00156BBB" w:rsidRPr="00B90648" w:rsidRDefault="00F918A4" w:rsidP="008C4878">
      <w:pPr>
        <w:rPr>
          <w:sz w:val="22"/>
          <w:szCs w:val="22"/>
        </w:rPr>
      </w:pPr>
      <w:r w:rsidRPr="00F14597">
        <w:rPr>
          <w:sz w:val="22"/>
          <w:szCs w:val="22"/>
          <w:u w:val="single"/>
        </w:rPr>
        <w:t>Ismert hatású segédanyag</w:t>
      </w:r>
      <w:r w:rsidR="00820251" w:rsidRPr="00F14597">
        <w:rPr>
          <w:sz w:val="22"/>
          <w:szCs w:val="22"/>
          <w:u w:val="single"/>
        </w:rPr>
        <w:t>ok</w:t>
      </w:r>
      <w:r w:rsidR="00FB433B" w:rsidRPr="00B90648">
        <w:rPr>
          <w:sz w:val="22"/>
          <w:szCs w:val="22"/>
        </w:rPr>
        <w:t xml:space="preserve">: </w:t>
      </w:r>
    </w:p>
    <w:p w14:paraId="3B5E64D4" w14:textId="57314D0C" w:rsidR="000B157D" w:rsidRPr="009C44C7" w:rsidRDefault="000B157D" w:rsidP="008C4878">
      <w:pPr>
        <w:numPr>
          <w:ilvl w:val="0"/>
          <w:numId w:val="6"/>
        </w:numPr>
        <w:rPr>
          <w:sz w:val="22"/>
          <w:szCs w:val="22"/>
        </w:rPr>
      </w:pPr>
      <w:r>
        <w:rPr>
          <w:sz w:val="22"/>
        </w:rPr>
        <w:t>körülbelül 294</w:t>
      </w:r>
      <w:r w:rsidR="0075002A">
        <w:rPr>
          <w:sz w:val="22"/>
        </w:rPr>
        <w:t> </w:t>
      </w:r>
      <w:r>
        <w:rPr>
          <w:sz w:val="22"/>
        </w:rPr>
        <w:t>mg szójaolaj</w:t>
      </w:r>
      <w:r w:rsidR="005F3D1E">
        <w:rPr>
          <w:sz w:val="22"/>
        </w:rPr>
        <w:t>at</w:t>
      </w:r>
      <w:r>
        <w:rPr>
          <w:sz w:val="22"/>
        </w:rPr>
        <w:t xml:space="preserve"> </w:t>
      </w:r>
      <w:r w:rsidR="00C9585C">
        <w:rPr>
          <w:sz w:val="22"/>
        </w:rPr>
        <w:t>(</w:t>
      </w:r>
      <w:r>
        <w:rPr>
          <w:sz w:val="22"/>
        </w:rPr>
        <w:t xml:space="preserve">finomított </w:t>
      </w:r>
      <w:r w:rsidR="005F3D1E">
        <w:rPr>
          <w:sz w:val="22"/>
        </w:rPr>
        <w:t>szója</w:t>
      </w:r>
      <w:r>
        <w:rPr>
          <w:sz w:val="22"/>
        </w:rPr>
        <w:t xml:space="preserve">olaj, hidrogénezett </w:t>
      </w:r>
      <w:r w:rsidR="005F3D1E">
        <w:rPr>
          <w:sz w:val="22"/>
        </w:rPr>
        <w:t>szója</w:t>
      </w:r>
      <w:r>
        <w:rPr>
          <w:sz w:val="22"/>
        </w:rPr>
        <w:t xml:space="preserve">olaj és hidrogénezett növényi olaj </w:t>
      </w:r>
      <w:r w:rsidR="00C9585C">
        <w:rPr>
          <w:sz w:val="22"/>
        </w:rPr>
        <w:t>[</w:t>
      </w:r>
      <w:r>
        <w:rPr>
          <w:sz w:val="22"/>
        </w:rPr>
        <w:t xml:space="preserve">II. típusú </w:t>
      </w:r>
      <w:r w:rsidR="005F3D1E">
        <w:rPr>
          <w:sz w:val="22"/>
        </w:rPr>
        <w:t>szója</w:t>
      </w:r>
      <w:r>
        <w:rPr>
          <w:sz w:val="22"/>
        </w:rPr>
        <w:t>olaj]</w:t>
      </w:r>
      <w:r w:rsidR="00C9585C">
        <w:rPr>
          <w:sz w:val="22"/>
        </w:rPr>
        <w:t>)</w:t>
      </w:r>
      <w:r>
        <w:rPr>
          <w:sz w:val="22"/>
        </w:rPr>
        <w:t>;</w:t>
      </w:r>
    </w:p>
    <w:p w14:paraId="2F4EF15C" w14:textId="77777777" w:rsidR="000B157D" w:rsidRDefault="000B157D" w:rsidP="008C4878">
      <w:pPr>
        <w:numPr>
          <w:ilvl w:val="0"/>
          <w:numId w:val="6"/>
        </w:numPr>
        <w:rPr>
          <w:sz w:val="22"/>
          <w:szCs w:val="22"/>
        </w:rPr>
      </w:pPr>
      <w:r>
        <w:rPr>
          <w:sz w:val="22"/>
        </w:rPr>
        <w:t>legfeljebb 7</w:t>
      </w:r>
      <w:r w:rsidR="0075002A">
        <w:rPr>
          <w:sz w:val="22"/>
        </w:rPr>
        <w:t> </w:t>
      </w:r>
      <w:r>
        <w:rPr>
          <w:sz w:val="22"/>
        </w:rPr>
        <w:t>mg szorbit</w:t>
      </w:r>
      <w:r w:rsidR="005F3D1E">
        <w:rPr>
          <w:sz w:val="22"/>
        </w:rPr>
        <w:t>ot (E</w:t>
      </w:r>
      <w:r w:rsidR="005F3D1E" w:rsidRPr="005F3D1E">
        <w:rPr>
          <w:sz w:val="22"/>
        </w:rPr>
        <w:t>420)</w:t>
      </w:r>
      <w:r>
        <w:rPr>
          <w:sz w:val="22"/>
        </w:rPr>
        <w:t>;</w:t>
      </w:r>
    </w:p>
    <w:p w14:paraId="028E0FD2" w14:textId="77777777" w:rsidR="005F3D1E" w:rsidRPr="005F3D1E" w:rsidRDefault="000B157D" w:rsidP="008C4878">
      <w:pPr>
        <w:numPr>
          <w:ilvl w:val="0"/>
          <w:numId w:val="6"/>
        </w:numPr>
        <w:rPr>
          <w:sz w:val="22"/>
          <w:szCs w:val="22"/>
        </w:rPr>
      </w:pPr>
      <w:r>
        <w:rPr>
          <w:sz w:val="22"/>
        </w:rPr>
        <w:t>kevesebb mint 1</w:t>
      </w:r>
      <w:r w:rsidR="005F3D1E">
        <w:rPr>
          <w:sz w:val="22"/>
        </w:rPr>
        <w:t> </w:t>
      </w:r>
      <w:r>
        <w:rPr>
          <w:sz w:val="22"/>
        </w:rPr>
        <w:t>mg narancssárga FCF</w:t>
      </w:r>
      <w:r w:rsidR="005F3D1E">
        <w:rPr>
          <w:sz w:val="22"/>
        </w:rPr>
        <w:t>-et</w:t>
      </w:r>
      <w:r>
        <w:rPr>
          <w:sz w:val="22"/>
        </w:rPr>
        <w:t xml:space="preserve"> (E110)</w:t>
      </w:r>
    </w:p>
    <w:p w14:paraId="1F01A403" w14:textId="77777777" w:rsidR="000B157D" w:rsidRPr="00DD37EE" w:rsidRDefault="005F3D1E" w:rsidP="008C4878">
      <w:pPr>
        <w:rPr>
          <w:sz w:val="22"/>
          <w:szCs w:val="22"/>
        </w:rPr>
      </w:pPr>
      <w:r w:rsidRPr="005F3D1E">
        <w:rPr>
          <w:sz w:val="22"/>
        </w:rPr>
        <w:t>tartalmaz lágy</w:t>
      </w:r>
      <w:r>
        <w:rPr>
          <w:sz w:val="22"/>
        </w:rPr>
        <w:t xml:space="preserve"> </w:t>
      </w:r>
      <w:r w:rsidRPr="005F3D1E">
        <w:rPr>
          <w:sz w:val="22"/>
        </w:rPr>
        <w:t>kapszulánként</w:t>
      </w:r>
      <w:r w:rsidR="000B157D">
        <w:rPr>
          <w:sz w:val="22"/>
        </w:rPr>
        <w:t>.</w:t>
      </w:r>
    </w:p>
    <w:p w14:paraId="1CFDCDD4" w14:textId="77777777" w:rsidR="000B157D" w:rsidRPr="00DD37EE" w:rsidRDefault="000B157D" w:rsidP="008C4878">
      <w:pPr>
        <w:rPr>
          <w:sz w:val="22"/>
          <w:szCs w:val="22"/>
        </w:rPr>
      </w:pPr>
    </w:p>
    <w:p w14:paraId="4FCDF41D" w14:textId="77777777" w:rsidR="00EB694A" w:rsidRPr="009825E3" w:rsidRDefault="00EB694A" w:rsidP="008C4878">
      <w:pPr>
        <w:rPr>
          <w:sz w:val="22"/>
          <w:szCs w:val="22"/>
        </w:rPr>
      </w:pPr>
      <w:r>
        <w:rPr>
          <w:sz w:val="22"/>
        </w:rPr>
        <w:t>A segédanyagok teljes listáját lásd a 6.1 pontban.</w:t>
      </w:r>
    </w:p>
    <w:p w14:paraId="2B1ADBEC" w14:textId="77777777" w:rsidR="00EB694A" w:rsidRDefault="00EB694A" w:rsidP="008C4878">
      <w:pPr>
        <w:rPr>
          <w:sz w:val="22"/>
          <w:szCs w:val="22"/>
        </w:rPr>
      </w:pPr>
    </w:p>
    <w:p w14:paraId="4073A8FA" w14:textId="77777777" w:rsidR="006F245A" w:rsidRPr="009825E3" w:rsidRDefault="006F245A" w:rsidP="008C4878">
      <w:pPr>
        <w:rPr>
          <w:sz w:val="22"/>
          <w:szCs w:val="22"/>
        </w:rPr>
      </w:pPr>
    </w:p>
    <w:p w14:paraId="30265A29" w14:textId="77777777" w:rsidR="00EB694A" w:rsidRPr="009825E3" w:rsidRDefault="00EB694A" w:rsidP="008C4878">
      <w:pPr>
        <w:rPr>
          <w:b/>
          <w:bCs/>
          <w:sz w:val="22"/>
          <w:szCs w:val="22"/>
        </w:rPr>
      </w:pPr>
      <w:r>
        <w:rPr>
          <w:b/>
          <w:sz w:val="22"/>
        </w:rPr>
        <w:t>3.</w:t>
      </w:r>
      <w:r w:rsidR="002038AD">
        <w:rPr>
          <w:b/>
          <w:sz w:val="22"/>
        </w:rPr>
        <w:tab/>
      </w:r>
      <w:r>
        <w:rPr>
          <w:b/>
          <w:sz w:val="22"/>
        </w:rPr>
        <w:t>GYÓGYSZERFORMA</w:t>
      </w:r>
    </w:p>
    <w:p w14:paraId="4A5D9A7B" w14:textId="77777777" w:rsidR="00EB694A" w:rsidRPr="009825E3" w:rsidRDefault="00EB694A" w:rsidP="008C4878">
      <w:pPr>
        <w:rPr>
          <w:sz w:val="22"/>
          <w:szCs w:val="22"/>
        </w:rPr>
      </w:pPr>
    </w:p>
    <w:p w14:paraId="03FC3462" w14:textId="77777777" w:rsidR="00EB694A" w:rsidRPr="009825E3" w:rsidRDefault="00B4514B" w:rsidP="008C4878">
      <w:pPr>
        <w:rPr>
          <w:b/>
          <w:bCs/>
          <w:sz w:val="22"/>
          <w:szCs w:val="22"/>
        </w:rPr>
      </w:pPr>
      <w:r>
        <w:rPr>
          <w:sz w:val="22"/>
        </w:rPr>
        <w:t>Lágy kapszulák.</w:t>
      </w:r>
    </w:p>
    <w:p w14:paraId="7D7242F4" w14:textId="77777777" w:rsidR="00F62299" w:rsidRDefault="00F62299" w:rsidP="008C4878">
      <w:pPr>
        <w:rPr>
          <w:sz w:val="22"/>
          <w:szCs w:val="22"/>
        </w:rPr>
      </w:pPr>
    </w:p>
    <w:p w14:paraId="237F830D" w14:textId="1965A98B" w:rsidR="005F3D1E" w:rsidRPr="005F3D1E" w:rsidRDefault="005F3D1E" w:rsidP="008C4878">
      <w:pPr>
        <w:rPr>
          <w:sz w:val="22"/>
        </w:rPr>
      </w:pPr>
      <w:r>
        <w:rPr>
          <w:sz w:val="22"/>
        </w:rPr>
        <w:t>C</w:t>
      </w:r>
      <w:r w:rsidRPr="005F3D1E">
        <w:rPr>
          <w:sz w:val="22"/>
        </w:rPr>
        <w:t>saknem fehér vagy krémszínű, 6-os méretű, ovális alakú lágy kapszula</w:t>
      </w:r>
    </w:p>
    <w:p w14:paraId="6DD35FAA" w14:textId="77777777" w:rsidR="00EB694A" w:rsidRDefault="005F3D1E" w:rsidP="008C4878">
      <w:pPr>
        <w:rPr>
          <w:sz w:val="22"/>
          <w:szCs w:val="22"/>
        </w:rPr>
      </w:pPr>
      <w:r w:rsidRPr="005F3D1E">
        <w:rPr>
          <w:sz w:val="22"/>
        </w:rPr>
        <w:t>A kapszula hossza kb. 13,</w:t>
      </w:r>
      <w:r>
        <w:rPr>
          <w:sz w:val="22"/>
        </w:rPr>
        <w:t>8 </w:t>
      </w:r>
      <w:r w:rsidRPr="005F3D1E">
        <w:rPr>
          <w:sz w:val="22"/>
        </w:rPr>
        <w:t>mm, szélessége kb. 8,1</w:t>
      </w:r>
      <w:r>
        <w:rPr>
          <w:sz w:val="22"/>
        </w:rPr>
        <w:t> </w:t>
      </w:r>
      <w:r w:rsidRPr="005F3D1E">
        <w:rPr>
          <w:sz w:val="22"/>
        </w:rPr>
        <w:t>mm.</w:t>
      </w:r>
    </w:p>
    <w:p w14:paraId="6109E3B5" w14:textId="77777777" w:rsidR="00A56A61" w:rsidRDefault="00A56A61" w:rsidP="008C4878">
      <w:pPr>
        <w:rPr>
          <w:sz w:val="22"/>
          <w:szCs w:val="22"/>
        </w:rPr>
      </w:pPr>
    </w:p>
    <w:p w14:paraId="537186C5" w14:textId="77777777" w:rsidR="00475AC9" w:rsidRPr="00E00FE8" w:rsidRDefault="00475AC9" w:rsidP="008C4878">
      <w:pPr>
        <w:rPr>
          <w:sz w:val="22"/>
          <w:szCs w:val="22"/>
        </w:rPr>
      </w:pPr>
    </w:p>
    <w:p w14:paraId="454C229C" w14:textId="77777777" w:rsidR="00EB694A" w:rsidRPr="009825E3" w:rsidRDefault="00A56A61" w:rsidP="008C4878">
      <w:pPr>
        <w:rPr>
          <w:b/>
          <w:bCs/>
          <w:sz w:val="22"/>
          <w:szCs w:val="22"/>
        </w:rPr>
      </w:pPr>
      <w:r>
        <w:rPr>
          <w:b/>
          <w:sz w:val="22"/>
        </w:rPr>
        <w:t>4.</w:t>
      </w:r>
      <w:r w:rsidR="002038AD">
        <w:rPr>
          <w:b/>
          <w:sz w:val="22"/>
        </w:rPr>
        <w:tab/>
      </w:r>
      <w:r>
        <w:rPr>
          <w:b/>
          <w:sz w:val="22"/>
        </w:rPr>
        <w:t>KLINIKAI JELLEMZŐK</w:t>
      </w:r>
    </w:p>
    <w:p w14:paraId="14D89BDB" w14:textId="77777777" w:rsidR="00EB694A" w:rsidRPr="009825E3" w:rsidRDefault="00EB694A" w:rsidP="008C4878">
      <w:pPr>
        <w:rPr>
          <w:bCs/>
          <w:sz w:val="22"/>
          <w:szCs w:val="22"/>
        </w:rPr>
      </w:pPr>
    </w:p>
    <w:p w14:paraId="54DFEA96" w14:textId="77777777" w:rsidR="00EB694A" w:rsidRPr="009825E3" w:rsidRDefault="00EB694A" w:rsidP="008C4878">
      <w:pPr>
        <w:rPr>
          <w:b/>
          <w:bCs/>
          <w:sz w:val="22"/>
          <w:szCs w:val="22"/>
        </w:rPr>
      </w:pPr>
      <w:r>
        <w:rPr>
          <w:b/>
          <w:sz w:val="22"/>
        </w:rPr>
        <w:t>4.1</w:t>
      </w:r>
      <w:r w:rsidR="002038AD">
        <w:rPr>
          <w:b/>
          <w:sz w:val="22"/>
        </w:rPr>
        <w:tab/>
      </w:r>
      <w:r>
        <w:rPr>
          <w:b/>
          <w:sz w:val="22"/>
        </w:rPr>
        <w:t>Terápiás javallatok</w:t>
      </w:r>
    </w:p>
    <w:p w14:paraId="2D376804" w14:textId="77777777" w:rsidR="00EB694A" w:rsidRPr="0022798E" w:rsidRDefault="00EB694A" w:rsidP="008C4878">
      <w:pPr>
        <w:rPr>
          <w:bCs/>
          <w:sz w:val="22"/>
          <w:szCs w:val="22"/>
        </w:rPr>
      </w:pPr>
    </w:p>
    <w:p w14:paraId="419E2E08" w14:textId="6C25E75A" w:rsidR="00EB694A" w:rsidRDefault="0022798E" w:rsidP="008C4878">
      <w:pPr>
        <w:rPr>
          <w:rFonts w:cs="Arial"/>
          <w:sz w:val="22"/>
          <w:szCs w:val="22"/>
        </w:rPr>
      </w:pPr>
      <w:r>
        <w:rPr>
          <w:sz w:val="22"/>
        </w:rPr>
        <w:t>Az acne súlyos formái (nodul</w:t>
      </w:r>
      <w:r w:rsidR="00C75D1A">
        <w:rPr>
          <w:sz w:val="22"/>
        </w:rPr>
        <w:t>a</w:t>
      </w:r>
      <w:r>
        <w:rPr>
          <w:sz w:val="22"/>
        </w:rPr>
        <w:t xml:space="preserve">ris acne, acne conglobata vagy maradandó hegesedés </w:t>
      </w:r>
      <w:r w:rsidR="00365248">
        <w:rPr>
          <w:sz w:val="22"/>
        </w:rPr>
        <w:t>kockázatával</w:t>
      </w:r>
      <w:r>
        <w:rPr>
          <w:sz w:val="22"/>
        </w:rPr>
        <w:t xml:space="preserve"> járó acne), melyek a hagyományos szisztémás antibakteriális és helyi kezelésre nem reagálnak.</w:t>
      </w:r>
    </w:p>
    <w:p w14:paraId="6C58B4CE" w14:textId="77777777" w:rsidR="005118A6" w:rsidRDefault="005118A6" w:rsidP="008C4878">
      <w:pPr>
        <w:rPr>
          <w:rFonts w:cs="Arial"/>
          <w:sz w:val="22"/>
          <w:szCs w:val="22"/>
        </w:rPr>
      </w:pPr>
    </w:p>
    <w:p w14:paraId="221D431E" w14:textId="77777777" w:rsidR="005118A6" w:rsidRPr="0022798E" w:rsidRDefault="005118A6" w:rsidP="008C4878">
      <w:pPr>
        <w:rPr>
          <w:rFonts w:cs="Arial"/>
          <w:sz w:val="22"/>
          <w:szCs w:val="22"/>
        </w:rPr>
      </w:pPr>
      <w:r w:rsidRPr="001E08DE">
        <w:rPr>
          <w:sz w:val="22"/>
        </w:rPr>
        <w:t xml:space="preserve">A </w:t>
      </w:r>
      <w:r w:rsidR="00E00033">
        <w:rPr>
          <w:sz w:val="22"/>
        </w:rPr>
        <w:t>gyógyszer</w:t>
      </w:r>
      <w:r w:rsidR="00E00033" w:rsidRPr="001E08DE">
        <w:rPr>
          <w:sz w:val="22"/>
        </w:rPr>
        <w:t xml:space="preserve"> </w:t>
      </w:r>
      <w:r w:rsidR="00E00033">
        <w:rPr>
          <w:sz w:val="22"/>
        </w:rPr>
        <w:t xml:space="preserve">serdülők és </w:t>
      </w:r>
      <w:r w:rsidRPr="001E08DE">
        <w:rPr>
          <w:sz w:val="22"/>
        </w:rPr>
        <w:t>felnőttek</w:t>
      </w:r>
      <w:r w:rsidR="00E00033">
        <w:rPr>
          <w:sz w:val="22"/>
        </w:rPr>
        <w:t xml:space="preserve"> (beleértve az </w:t>
      </w:r>
      <w:r w:rsidR="001E08DE">
        <w:rPr>
          <w:sz w:val="22"/>
        </w:rPr>
        <w:t>időse</w:t>
      </w:r>
      <w:r w:rsidR="00E00033">
        <w:rPr>
          <w:sz w:val="22"/>
        </w:rPr>
        <w:t>ket)</w:t>
      </w:r>
      <w:r w:rsidRPr="001E08DE">
        <w:rPr>
          <w:sz w:val="22"/>
        </w:rPr>
        <w:t xml:space="preserve"> számára javallott.</w:t>
      </w:r>
      <w:r>
        <w:rPr>
          <w:sz w:val="22"/>
        </w:rPr>
        <w:t xml:space="preserve"> </w:t>
      </w:r>
    </w:p>
    <w:p w14:paraId="57A4882D" w14:textId="77777777" w:rsidR="0022798E" w:rsidRPr="0022798E" w:rsidRDefault="0022798E" w:rsidP="008C4878">
      <w:pPr>
        <w:rPr>
          <w:sz w:val="22"/>
          <w:szCs w:val="22"/>
        </w:rPr>
      </w:pPr>
    </w:p>
    <w:p w14:paraId="5E08FB9D" w14:textId="77777777" w:rsidR="00EB694A" w:rsidRPr="009825E3" w:rsidRDefault="00EB694A" w:rsidP="008C4878">
      <w:pPr>
        <w:rPr>
          <w:b/>
          <w:bCs/>
          <w:sz w:val="22"/>
          <w:szCs w:val="22"/>
        </w:rPr>
      </w:pPr>
      <w:r>
        <w:rPr>
          <w:b/>
          <w:sz w:val="22"/>
        </w:rPr>
        <w:t>4.2</w:t>
      </w:r>
      <w:r w:rsidR="002038AD">
        <w:rPr>
          <w:b/>
          <w:sz w:val="22"/>
        </w:rPr>
        <w:tab/>
      </w:r>
      <w:r>
        <w:rPr>
          <w:b/>
          <w:sz w:val="22"/>
        </w:rPr>
        <w:t xml:space="preserve">Adagolás és alkalmazás </w:t>
      </w:r>
    </w:p>
    <w:p w14:paraId="19A9AB00" w14:textId="77777777" w:rsidR="00EB694A" w:rsidRDefault="00EB694A" w:rsidP="008C4878">
      <w:pPr>
        <w:rPr>
          <w:bCs/>
          <w:sz w:val="22"/>
          <w:szCs w:val="22"/>
        </w:rPr>
      </w:pPr>
    </w:p>
    <w:p w14:paraId="1D11E73C" w14:textId="77777777" w:rsidR="000E5069" w:rsidRPr="00B87954" w:rsidRDefault="00B87954" w:rsidP="008C4878">
      <w:pPr>
        <w:rPr>
          <w:bCs/>
          <w:sz w:val="22"/>
          <w:szCs w:val="22"/>
          <w:u w:val="single"/>
        </w:rPr>
      </w:pPr>
      <w:r>
        <w:rPr>
          <w:sz w:val="22"/>
          <w:u w:val="single"/>
        </w:rPr>
        <w:t>Adagolás</w:t>
      </w:r>
    </w:p>
    <w:p w14:paraId="52E0A02B" w14:textId="77777777" w:rsidR="009F0583" w:rsidRPr="009F0583" w:rsidRDefault="009F0583" w:rsidP="008C4878">
      <w:pPr>
        <w:rPr>
          <w:rFonts w:cs="Arial"/>
          <w:sz w:val="22"/>
          <w:szCs w:val="22"/>
        </w:rPr>
      </w:pPr>
      <w:r>
        <w:rPr>
          <w:sz w:val="22"/>
        </w:rPr>
        <w:t>A</w:t>
      </w:r>
      <w:r w:rsidR="00F918A4">
        <w:rPr>
          <w:sz w:val="22"/>
        </w:rPr>
        <w:t>z</w:t>
      </w:r>
      <w:r>
        <w:rPr>
          <w:sz w:val="22"/>
        </w:rPr>
        <w:t xml:space="preserve"> </w:t>
      </w:r>
      <w:r w:rsidR="007539F0" w:rsidRPr="007539F0">
        <w:rPr>
          <w:sz w:val="22"/>
        </w:rPr>
        <w:t>Isotiorga</w:t>
      </w:r>
      <w:r w:rsidR="007539F0">
        <w:rPr>
          <w:sz w:val="22"/>
        </w:rPr>
        <w:t xml:space="preserve"> </w:t>
      </w:r>
      <w:r w:rsidR="00F918A4">
        <w:rPr>
          <w:sz w:val="22"/>
        </w:rPr>
        <w:t>kapszula</w:t>
      </w:r>
      <w:r>
        <w:rPr>
          <w:sz w:val="22"/>
        </w:rPr>
        <w:t xml:space="preserve"> csak olyan orvos</w:t>
      </w:r>
      <w:r w:rsidR="001E08DE">
        <w:rPr>
          <w:sz w:val="22"/>
        </w:rPr>
        <w:t xml:space="preserve"> </w:t>
      </w:r>
      <w:r w:rsidR="001E08DE" w:rsidRPr="001E08DE">
        <w:rPr>
          <w:sz w:val="22"/>
        </w:rPr>
        <w:t>által vagy</w:t>
      </w:r>
      <w:r>
        <w:rPr>
          <w:sz w:val="22"/>
        </w:rPr>
        <w:t xml:space="preserve"> felügyelete alatt írható fel, aki jártas a súlyos acne szisztémás retinoidokkal történő kezelésében, és tisztában van az izotretinoin-terápia </w:t>
      </w:r>
      <w:r w:rsidR="00816ADD">
        <w:rPr>
          <w:sz w:val="22"/>
        </w:rPr>
        <w:t>kockázataival</w:t>
      </w:r>
      <w:r>
        <w:rPr>
          <w:sz w:val="22"/>
        </w:rPr>
        <w:t>, valamint a kezelés monitorozásának követelményeivel.</w:t>
      </w:r>
    </w:p>
    <w:p w14:paraId="0E6D7461" w14:textId="77777777" w:rsidR="009F0583" w:rsidRPr="009F0583" w:rsidRDefault="009F0583" w:rsidP="008C4878">
      <w:pPr>
        <w:rPr>
          <w:rFonts w:cs="Arial"/>
          <w:sz w:val="22"/>
          <w:szCs w:val="22"/>
        </w:rPr>
      </w:pPr>
    </w:p>
    <w:p w14:paraId="18167027" w14:textId="77777777" w:rsidR="009F0583" w:rsidRPr="009F0583" w:rsidRDefault="009F0583" w:rsidP="008C4878">
      <w:pPr>
        <w:rPr>
          <w:rFonts w:cs="Arial"/>
          <w:sz w:val="22"/>
          <w:szCs w:val="22"/>
        </w:rPr>
      </w:pPr>
      <w:r>
        <w:rPr>
          <w:sz w:val="22"/>
        </w:rPr>
        <w:t>A kapszulákat étkezés közben kell bevenni naponta egy vagy két alkalommal.</w:t>
      </w:r>
    </w:p>
    <w:p w14:paraId="2FD94383" w14:textId="77777777" w:rsidR="009F0583" w:rsidRDefault="009F0583" w:rsidP="008C4878">
      <w:pPr>
        <w:rPr>
          <w:rFonts w:cs="Arial"/>
          <w:sz w:val="22"/>
          <w:szCs w:val="22"/>
        </w:rPr>
      </w:pPr>
    </w:p>
    <w:p w14:paraId="3CFFCD09" w14:textId="77777777" w:rsidR="00B87954" w:rsidRPr="00B87954" w:rsidRDefault="00B87954" w:rsidP="008C4878">
      <w:pPr>
        <w:autoSpaceDE w:val="0"/>
        <w:autoSpaceDN w:val="0"/>
        <w:adjustRightInd w:val="0"/>
        <w:rPr>
          <w:i/>
          <w:iCs/>
          <w:sz w:val="22"/>
          <w:szCs w:val="22"/>
        </w:rPr>
      </w:pPr>
      <w:r>
        <w:rPr>
          <w:i/>
          <w:sz w:val="22"/>
        </w:rPr>
        <w:t>Gyermekek</w:t>
      </w:r>
    </w:p>
    <w:p w14:paraId="3C69A0F2" w14:textId="052947D5" w:rsidR="000E5069" w:rsidRDefault="00B87954" w:rsidP="008C4878">
      <w:pPr>
        <w:autoSpaceDE w:val="0"/>
        <w:autoSpaceDN w:val="0"/>
        <w:adjustRightInd w:val="0"/>
        <w:rPr>
          <w:sz w:val="22"/>
          <w:szCs w:val="22"/>
        </w:rPr>
      </w:pPr>
      <w:r>
        <w:rPr>
          <w:sz w:val="22"/>
        </w:rPr>
        <w:t>A</w:t>
      </w:r>
      <w:r w:rsidR="00F918A4">
        <w:rPr>
          <w:sz w:val="22"/>
        </w:rPr>
        <w:t>z</w:t>
      </w:r>
      <w:r>
        <w:rPr>
          <w:sz w:val="22"/>
        </w:rPr>
        <w:t xml:space="preserve"> </w:t>
      </w:r>
      <w:r w:rsidR="00E85826" w:rsidRPr="00E85826">
        <w:rPr>
          <w:sz w:val="22"/>
        </w:rPr>
        <w:t>Isotiorga</w:t>
      </w:r>
      <w:r w:rsidR="00E85826">
        <w:rPr>
          <w:sz w:val="22"/>
        </w:rPr>
        <w:t xml:space="preserve"> </w:t>
      </w:r>
      <w:r w:rsidR="00F918A4">
        <w:rPr>
          <w:sz w:val="22"/>
        </w:rPr>
        <w:t>kapszula</w:t>
      </w:r>
      <w:r>
        <w:rPr>
          <w:sz w:val="22"/>
        </w:rPr>
        <w:t xml:space="preserve"> nem alkalmazható a pr</w:t>
      </w:r>
      <w:r w:rsidR="00D86033">
        <w:rPr>
          <w:sz w:val="22"/>
        </w:rPr>
        <w:t>a</w:t>
      </w:r>
      <w:r>
        <w:rPr>
          <w:sz w:val="22"/>
        </w:rPr>
        <w:t>epubert</w:t>
      </w:r>
      <w:r w:rsidR="00C9585C">
        <w:rPr>
          <w:sz w:val="22"/>
        </w:rPr>
        <w:t>a</w:t>
      </w:r>
      <w:r>
        <w:rPr>
          <w:sz w:val="22"/>
        </w:rPr>
        <w:t>lis acne kezelésére, és a biztonságosságra és hatásosságra vonatkozó adatok hiánya miatt nem javasolt 12 évesnél fiatalabb gyermekek számára.</w:t>
      </w:r>
    </w:p>
    <w:p w14:paraId="3B50331D" w14:textId="77777777" w:rsidR="00B87954" w:rsidRPr="00E00FE8" w:rsidRDefault="00B87954" w:rsidP="008C4878">
      <w:pPr>
        <w:rPr>
          <w:rFonts w:cs="Arial"/>
          <w:sz w:val="22"/>
          <w:szCs w:val="22"/>
        </w:rPr>
      </w:pPr>
    </w:p>
    <w:p w14:paraId="0EC5B927" w14:textId="77777777" w:rsidR="009F0583" w:rsidRPr="009F0583" w:rsidRDefault="00E00033" w:rsidP="008C4878">
      <w:pPr>
        <w:rPr>
          <w:rFonts w:cs="Arial"/>
          <w:sz w:val="22"/>
          <w:szCs w:val="22"/>
        </w:rPr>
      </w:pPr>
      <w:r>
        <w:rPr>
          <w:i/>
          <w:sz w:val="22"/>
        </w:rPr>
        <w:t>Serdülők és f</w:t>
      </w:r>
      <w:r w:rsidR="009F0583">
        <w:rPr>
          <w:i/>
          <w:sz w:val="22"/>
        </w:rPr>
        <w:t>elnőttek</w:t>
      </w:r>
      <w:r>
        <w:rPr>
          <w:i/>
          <w:sz w:val="22"/>
        </w:rPr>
        <w:t xml:space="preserve"> (</w:t>
      </w:r>
      <w:r w:rsidR="009F0583">
        <w:rPr>
          <w:i/>
          <w:sz w:val="22"/>
        </w:rPr>
        <w:t>beleértve a</w:t>
      </w:r>
      <w:r>
        <w:rPr>
          <w:i/>
          <w:sz w:val="22"/>
        </w:rPr>
        <w:t>z</w:t>
      </w:r>
      <w:r w:rsidR="009F0583">
        <w:rPr>
          <w:i/>
          <w:sz w:val="22"/>
        </w:rPr>
        <w:t xml:space="preserve"> idős</w:t>
      </w:r>
      <w:r w:rsidR="00C75D1A">
        <w:rPr>
          <w:i/>
          <w:sz w:val="22"/>
        </w:rPr>
        <w:t>eke</w:t>
      </w:r>
      <w:r w:rsidR="009F0583">
        <w:rPr>
          <w:i/>
          <w:sz w:val="22"/>
        </w:rPr>
        <w:t>t is</w:t>
      </w:r>
      <w:r>
        <w:rPr>
          <w:i/>
          <w:sz w:val="22"/>
        </w:rPr>
        <w:t>)</w:t>
      </w:r>
      <w:r w:rsidR="009F0583">
        <w:rPr>
          <w:i/>
          <w:sz w:val="22"/>
        </w:rPr>
        <w:t>:</w:t>
      </w:r>
    </w:p>
    <w:p w14:paraId="525CC9EF" w14:textId="77777777" w:rsidR="009F0583" w:rsidRDefault="009F0583" w:rsidP="008C4878">
      <w:pPr>
        <w:rPr>
          <w:rFonts w:cs="Arial"/>
          <w:sz w:val="22"/>
          <w:szCs w:val="22"/>
        </w:rPr>
      </w:pPr>
      <w:r>
        <w:rPr>
          <w:sz w:val="22"/>
        </w:rPr>
        <w:t xml:space="preserve">Az izotretinoin-terápia javasolt kezdő </w:t>
      </w:r>
      <w:r w:rsidR="002D193F">
        <w:rPr>
          <w:sz w:val="22"/>
        </w:rPr>
        <w:t>dózis</w:t>
      </w:r>
      <w:r>
        <w:rPr>
          <w:sz w:val="22"/>
        </w:rPr>
        <w:t>a 0,5</w:t>
      </w:r>
      <w:r w:rsidR="0075002A">
        <w:rPr>
          <w:sz w:val="22"/>
        </w:rPr>
        <w:t> </w:t>
      </w:r>
      <w:r>
        <w:rPr>
          <w:sz w:val="22"/>
        </w:rPr>
        <w:t xml:space="preserve">mg/ttkg naponta. A terápiás hatás és egyes mellékhatások dózisfüggőek, és egyénenként változnak, ezért a terápia során az adagolást személyre szabottan kell beállítani. A legtöbb beteg esetében a napi </w:t>
      </w:r>
      <w:r w:rsidR="002D193F">
        <w:rPr>
          <w:sz w:val="22"/>
        </w:rPr>
        <w:t xml:space="preserve">dózis </w:t>
      </w:r>
      <w:r>
        <w:rPr>
          <w:sz w:val="22"/>
        </w:rPr>
        <w:t>0,5 és 1,0</w:t>
      </w:r>
      <w:r w:rsidR="0075002A">
        <w:rPr>
          <w:sz w:val="22"/>
        </w:rPr>
        <w:t> </w:t>
      </w:r>
      <w:r>
        <w:rPr>
          <w:sz w:val="22"/>
        </w:rPr>
        <w:t>mg/ttkg között változik.</w:t>
      </w:r>
    </w:p>
    <w:p w14:paraId="4CBBBB94" w14:textId="77777777" w:rsidR="003915B4" w:rsidRPr="009F0583" w:rsidRDefault="003915B4" w:rsidP="008C4878">
      <w:pPr>
        <w:rPr>
          <w:rFonts w:cs="Arial"/>
          <w:sz w:val="22"/>
          <w:szCs w:val="22"/>
        </w:rPr>
      </w:pPr>
    </w:p>
    <w:p w14:paraId="5917E9DE" w14:textId="1BB56BA8" w:rsidR="00EB694A" w:rsidRDefault="009F0583" w:rsidP="008C4878">
      <w:pPr>
        <w:rPr>
          <w:rFonts w:cs="Arial"/>
          <w:sz w:val="22"/>
          <w:szCs w:val="22"/>
        </w:rPr>
      </w:pPr>
      <w:r>
        <w:rPr>
          <w:sz w:val="22"/>
        </w:rPr>
        <w:t xml:space="preserve">A </w:t>
      </w:r>
      <w:r w:rsidR="00E00033">
        <w:rPr>
          <w:sz w:val="22"/>
        </w:rPr>
        <w:t>hosszú</w:t>
      </w:r>
      <w:r w:rsidR="00C9585C">
        <w:rPr>
          <w:sz w:val="22"/>
        </w:rPr>
        <w:t xml:space="preserve"> </w:t>
      </w:r>
      <w:r w:rsidR="00E00033">
        <w:rPr>
          <w:sz w:val="22"/>
        </w:rPr>
        <w:t xml:space="preserve">távú </w:t>
      </w:r>
      <w:r>
        <w:rPr>
          <w:sz w:val="22"/>
        </w:rPr>
        <w:t>javulási és visszaesési arány elsősorban nem a kezelés időtartamával vagy a napi dózissal, hanem az összdózissal áll szoros</w:t>
      </w:r>
      <w:r w:rsidR="00AC4731">
        <w:rPr>
          <w:sz w:val="22"/>
        </w:rPr>
        <w:t>abb</w:t>
      </w:r>
      <w:r>
        <w:rPr>
          <w:sz w:val="22"/>
        </w:rPr>
        <w:t xml:space="preserve"> kapcsolatban. Kimutatták, hogy a 120­150 mg/ttkg-nál </w:t>
      </w:r>
      <w:r>
        <w:rPr>
          <w:sz w:val="22"/>
        </w:rPr>
        <w:lastRenderedPageBreak/>
        <w:t xml:space="preserve">magasabb kumulatív kezelési </w:t>
      </w:r>
      <w:r w:rsidR="002D193F">
        <w:rPr>
          <w:sz w:val="22"/>
        </w:rPr>
        <w:t xml:space="preserve">dózisok </w:t>
      </w:r>
      <w:r>
        <w:rPr>
          <w:sz w:val="22"/>
        </w:rPr>
        <w:t xml:space="preserve">alkalmazásától további előny nem várható. A kezelés időtartama az egyéni napi </w:t>
      </w:r>
      <w:r w:rsidR="002D193F">
        <w:rPr>
          <w:sz w:val="22"/>
        </w:rPr>
        <w:t xml:space="preserve">dózistól </w:t>
      </w:r>
      <w:r>
        <w:rPr>
          <w:sz w:val="22"/>
        </w:rPr>
        <w:t>függ. A 16</w:t>
      </w:r>
      <w:r w:rsidR="00C9585C">
        <w:rPr>
          <w:sz w:val="22"/>
        </w:rPr>
        <w:t>-</w:t>
      </w:r>
      <w:r>
        <w:rPr>
          <w:sz w:val="22"/>
        </w:rPr>
        <w:t>24</w:t>
      </w:r>
      <w:r w:rsidR="0075002A">
        <w:rPr>
          <w:sz w:val="22"/>
        </w:rPr>
        <w:t> </w:t>
      </w:r>
      <w:r>
        <w:rPr>
          <w:sz w:val="22"/>
        </w:rPr>
        <w:t>hetes kúra általában már kielégítő javulást eredményez.</w:t>
      </w:r>
    </w:p>
    <w:p w14:paraId="0573BFF8" w14:textId="77777777" w:rsidR="00F733DC" w:rsidRDefault="00F733DC" w:rsidP="008C4878">
      <w:pPr>
        <w:rPr>
          <w:rFonts w:cs="Arial"/>
          <w:sz w:val="22"/>
          <w:szCs w:val="22"/>
        </w:rPr>
      </w:pPr>
    </w:p>
    <w:p w14:paraId="44984A29" w14:textId="4E569715" w:rsidR="009F0583" w:rsidRPr="009F0583" w:rsidRDefault="009F0583" w:rsidP="008C4878">
      <w:pPr>
        <w:rPr>
          <w:rFonts w:cs="Arial"/>
          <w:sz w:val="22"/>
          <w:szCs w:val="22"/>
        </w:rPr>
      </w:pPr>
      <w:r>
        <w:rPr>
          <w:sz w:val="22"/>
        </w:rPr>
        <w:t>A betegek többségén</w:t>
      </w:r>
      <w:r w:rsidR="00C9585C">
        <w:rPr>
          <w:sz w:val="22"/>
        </w:rPr>
        <w:t>él</w:t>
      </w:r>
      <w:r>
        <w:rPr>
          <w:sz w:val="22"/>
        </w:rPr>
        <w:t xml:space="preserve"> egyetlen kúrával elérhető az acne teljes megszűnése. Abban az esetben, ha </w:t>
      </w:r>
      <w:r w:rsidR="00E00033" w:rsidRPr="00E00033">
        <w:rPr>
          <w:sz w:val="22"/>
        </w:rPr>
        <w:t>egyértelmű</w:t>
      </w:r>
      <w:r>
        <w:rPr>
          <w:sz w:val="22"/>
        </w:rPr>
        <w:t xml:space="preserve"> visszaesés következik be, egy újabb izotretinoin-kúra kezdhető ugyanazzal a napi és kumulatív dózissal. Minthogy a kezelés befejezése után 8</w:t>
      </w:r>
      <w:r w:rsidR="00914527">
        <w:rPr>
          <w:sz w:val="22"/>
        </w:rPr>
        <w:t> </w:t>
      </w:r>
      <w:r>
        <w:rPr>
          <w:sz w:val="22"/>
        </w:rPr>
        <w:t>héten belül még további javulás következhet be, az újabb kúrát csak ezen időszak eltelte után javasolt elkezdeni.</w:t>
      </w:r>
    </w:p>
    <w:p w14:paraId="2161E229" w14:textId="77777777" w:rsidR="008E7F1C" w:rsidRDefault="008E7F1C" w:rsidP="008C4878">
      <w:pPr>
        <w:rPr>
          <w:sz w:val="22"/>
          <w:szCs w:val="22"/>
        </w:rPr>
      </w:pPr>
    </w:p>
    <w:p w14:paraId="432DFB83" w14:textId="77777777" w:rsidR="009F0583" w:rsidRPr="001A2D82" w:rsidRDefault="009F0583" w:rsidP="008C4878">
      <w:pPr>
        <w:rPr>
          <w:rFonts w:cs="Arial"/>
          <w:i/>
          <w:sz w:val="22"/>
          <w:szCs w:val="22"/>
        </w:rPr>
      </w:pPr>
      <w:r>
        <w:rPr>
          <w:i/>
          <w:sz w:val="22"/>
        </w:rPr>
        <w:t>Vesekárosodásban szenvedő betegek</w:t>
      </w:r>
    </w:p>
    <w:p w14:paraId="5616A868" w14:textId="77777777" w:rsidR="009F0583" w:rsidRPr="009F0583" w:rsidRDefault="009F0583" w:rsidP="008C4878">
      <w:pPr>
        <w:rPr>
          <w:rFonts w:cs="Arial"/>
          <w:sz w:val="22"/>
          <w:szCs w:val="22"/>
        </w:rPr>
      </w:pPr>
      <w:r>
        <w:rPr>
          <w:sz w:val="22"/>
        </w:rPr>
        <w:t>A súlyos vese</w:t>
      </w:r>
      <w:r w:rsidR="006B7650">
        <w:rPr>
          <w:sz w:val="22"/>
        </w:rPr>
        <w:t>károsodásba</w:t>
      </w:r>
      <w:r>
        <w:rPr>
          <w:sz w:val="22"/>
        </w:rPr>
        <w:t>n szenvedő betegek kezelését kisebb dózis</w:t>
      </w:r>
      <w:r w:rsidR="006B7650">
        <w:rPr>
          <w:sz w:val="22"/>
        </w:rPr>
        <w:t>s</w:t>
      </w:r>
      <w:r>
        <w:rPr>
          <w:sz w:val="22"/>
        </w:rPr>
        <w:t>al kell kezdeni (pl. 10</w:t>
      </w:r>
      <w:r w:rsidR="0075002A">
        <w:rPr>
          <w:sz w:val="22"/>
        </w:rPr>
        <w:t> </w:t>
      </w:r>
      <w:r>
        <w:rPr>
          <w:sz w:val="22"/>
        </w:rPr>
        <w:t xml:space="preserve">mg/nap). Ezután ajánlott a </w:t>
      </w:r>
      <w:r w:rsidR="002D193F">
        <w:rPr>
          <w:sz w:val="22"/>
        </w:rPr>
        <w:t xml:space="preserve">dózist </w:t>
      </w:r>
      <w:r>
        <w:rPr>
          <w:sz w:val="22"/>
        </w:rPr>
        <w:t>napi 1</w:t>
      </w:r>
      <w:r w:rsidR="0075002A">
        <w:rPr>
          <w:sz w:val="22"/>
        </w:rPr>
        <w:t> </w:t>
      </w:r>
      <w:r>
        <w:rPr>
          <w:sz w:val="22"/>
        </w:rPr>
        <w:t xml:space="preserve">mg/ttkg-ig, vagy a beteg által tolerálható legmagasabb </w:t>
      </w:r>
      <w:r w:rsidR="002D193F">
        <w:rPr>
          <w:sz w:val="22"/>
        </w:rPr>
        <w:t>dózis</w:t>
      </w:r>
      <w:r>
        <w:rPr>
          <w:sz w:val="22"/>
        </w:rPr>
        <w:t xml:space="preserve"> eléréséig emelni (lásd 4.4 pont).</w:t>
      </w:r>
    </w:p>
    <w:p w14:paraId="3E477320" w14:textId="77777777" w:rsidR="009F0583" w:rsidRPr="009F0583" w:rsidRDefault="009F0583" w:rsidP="008C4878">
      <w:pPr>
        <w:rPr>
          <w:rFonts w:cs="Arial"/>
          <w:sz w:val="22"/>
          <w:szCs w:val="22"/>
        </w:rPr>
      </w:pPr>
    </w:p>
    <w:p w14:paraId="56186831" w14:textId="77777777" w:rsidR="009F0583" w:rsidRPr="001A2D82" w:rsidRDefault="009F0583" w:rsidP="008C4878">
      <w:pPr>
        <w:rPr>
          <w:rFonts w:cs="Arial"/>
          <w:i/>
          <w:sz w:val="22"/>
          <w:szCs w:val="22"/>
        </w:rPr>
      </w:pPr>
      <w:r>
        <w:rPr>
          <w:i/>
          <w:sz w:val="22"/>
        </w:rPr>
        <w:t>A szokásos dózist nem toleráló betegek</w:t>
      </w:r>
    </w:p>
    <w:p w14:paraId="01620A47" w14:textId="77777777" w:rsidR="009F0583" w:rsidRPr="009F0583" w:rsidRDefault="009F0583" w:rsidP="008C4878">
      <w:pPr>
        <w:rPr>
          <w:rFonts w:cs="Arial"/>
          <w:sz w:val="22"/>
          <w:szCs w:val="22"/>
        </w:rPr>
      </w:pPr>
      <w:r>
        <w:rPr>
          <w:sz w:val="22"/>
        </w:rPr>
        <w:t xml:space="preserve">A szokásos adagolás mellett súlyos intolarencia kialakulása esetén a betegeket kisebb dózissal lehet kezelni, ilyenkor azonban a kezelés időtartama hosszabb, és nagyobb a visszaesés </w:t>
      </w:r>
      <w:r w:rsidR="00816ADD">
        <w:rPr>
          <w:sz w:val="22"/>
        </w:rPr>
        <w:t>kockázata</w:t>
      </w:r>
      <w:r>
        <w:rPr>
          <w:sz w:val="22"/>
        </w:rPr>
        <w:t xml:space="preserve">. A lehetséges maximális </w:t>
      </w:r>
      <w:r w:rsidR="0011715F" w:rsidRPr="0011715F">
        <w:rPr>
          <w:sz w:val="22"/>
        </w:rPr>
        <w:t>hatásosság</w:t>
      </w:r>
      <w:r>
        <w:rPr>
          <w:sz w:val="22"/>
        </w:rPr>
        <w:t xml:space="preserve"> elérése érdekében a kezelést</w:t>
      </w:r>
      <w:r w:rsidR="0011715F">
        <w:rPr>
          <w:sz w:val="22"/>
        </w:rPr>
        <w:t xml:space="preserve"> általános esetben</w:t>
      </w:r>
      <w:r>
        <w:rPr>
          <w:sz w:val="22"/>
        </w:rPr>
        <w:t xml:space="preserve"> a betegek által tolerálható legmagasabb dózissal kell folytatni.</w:t>
      </w:r>
    </w:p>
    <w:p w14:paraId="2930FD8B" w14:textId="77777777" w:rsidR="00EB694A" w:rsidRDefault="00EB694A" w:rsidP="008C4878">
      <w:pPr>
        <w:rPr>
          <w:sz w:val="22"/>
          <w:szCs w:val="22"/>
        </w:rPr>
      </w:pPr>
    </w:p>
    <w:p w14:paraId="577B765E" w14:textId="77777777" w:rsidR="000B5CB1" w:rsidRPr="000B5CB1" w:rsidRDefault="000B5CB1" w:rsidP="008C4878">
      <w:pPr>
        <w:rPr>
          <w:sz w:val="22"/>
          <w:szCs w:val="22"/>
          <w:u w:val="single"/>
        </w:rPr>
      </w:pPr>
      <w:r>
        <w:rPr>
          <w:sz w:val="22"/>
          <w:u w:val="single"/>
        </w:rPr>
        <w:t>Az alkalmazás módja</w:t>
      </w:r>
    </w:p>
    <w:p w14:paraId="3678D452" w14:textId="77777777" w:rsidR="000B5CB1" w:rsidRDefault="000B5CB1" w:rsidP="008C4878">
      <w:pPr>
        <w:rPr>
          <w:sz w:val="22"/>
          <w:szCs w:val="22"/>
        </w:rPr>
      </w:pPr>
      <w:r>
        <w:rPr>
          <w:sz w:val="22"/>
        </w:rPr>
        <w:t>Szájon át történő alkalmazásra.</w:t>
      </w:r>
    </w:p>
    <w:p w14:paraId="5476199E" w14:textId="77777777" w:rsidR="000B5CB1" w:rsidRDefault="000B5CB1" w:rsidP="008C4878">
      <w:pPr>
        <w:rPr>
          <w:sz w:val="22"/>
          <w:szCs w:val="22"/>
        </w:rPr>
      </w:pPr>
    </w:p>
    <w:p w14:paraId="51C19558" w14:textId="77777777" w:rsidR="00EB694A" w:rsidRPr="009825E3" w:rsidRDefault="00A56A61" w:rsidP="008C4878">
      <w:pPr>
        <w:rPr>
          <w:b/>
          <w:bCs/>
          <w:sz w:val="22"/>
          <w:szCs w:val="22"/>
        </w:rPr>
      </w:pPr>
      <w:r>
        <w:rPr>
          <w:b/>
          <w:sz w:val="22"/>
        </w:rPr>
        <w:t>4.3</w:t>
      </w:r>
      <w:r w:rsidR="002038AD">
        <w:rPr>
          <w:b/>
          <w:sz w:val="22"/>
        </w:rPr>
        <w:tab/>
      </w:r>
      <w:r>
        <w:rPr>
          <w:b/>
          <w:sz w:val="22"/>
        </w:rPr>
        <w:t>Ellenjavallatok</w:t>
      </w:r>
    </w:p>
    <w:p w14:paraId="0A8B2DBC" w14:textId="77777777" w:rsidR="00EB694A" w:rsidRPr="009825E3" w:rsidRDefault="00EB694A" w:rsidP="008C4878">
      <w:pPr>
        <w:rPr>
          <w:sz w:val="22"/>
          <w:szCs w:val="22"/>
        </w:rPr>
      </w:pPr>
    </w:p>
    <w:p w14:paraId="186633D5" w14:textId="77777777" w:rsidR="00040268" w:rsidRPr="00040268" w:rsidRDefault="00EB694A" w:rsidP="008C4878">
      <w:pPr>
        <w:rPr>
          <w:rFonts w:cs="Arial"/>
          <w:sz w:val="22"/>
          <w:szCs w:val="22"/>
        </w:rPr>
      </w:pPr>
      <w:r>
        <w:rPr>
          <w:sz w:val="22"/>
        </w:rPr>
        <w:t>A</w:t>
      </w:r>
      <w:r w:rsidR="00F918A4">
        <w:rPr>
          <w:sz w:val="22"/>
        </w:rPr>
        <w:t>z</w:t>
      </w:r>
      <w:r>
        <w:rPr>
          <w:sz w:val="22"/>
        </w:rPr>
        <w:t xml:space="preserve"> </w:t>
      </w:r>
      <w:r w:rsidR="007539F0" w:rsidRPr="007539F0">
        <w:rPr>
          <w:sz w:val="22"/>
        </w:rPr>
        <w:t>Isotiorga</w:t>
      </w:r>
      <w:r w:rsidR="007539F0">
        <w:rPr>
          <w:sz w:val="22"/>
        </w:rPr>
        <w:t xml:space="preserve"> </w:t>
      </w:r>
      <w:r w:rsidR="00F918A4">
        <w:rPr>
          <w:sz w:val="22"/>
        </w:rPr>
        <w:t>kapszula</w:t>
      </w:r>
      <w:r>
        <w:rPr>
          <w:sz w:val="22"/>
        </w:rPr>
        <w:t xml:space="preserve"> terhes vagy szoptató nőknek ellenjavallt (lásd 4.6 pont).</w:t>
      </w:r>
    </w:p>
    <w:p w14:paraId="23DF1E24" w14:textId="77777777" w:rsidR="00040268" w:rsidRPr="00040268" w:rsidRDefault="00040268" w:rsidP="008C4878">
      <w:pPr>
        <w:rPr>
          <w:rFonts w:cs="Arial"/>
          <w:sz w:val="22"/>
          <w:szCs w:val="22"/>
        </w:rPr>
      </w:pPr>
      <w:r>
        <w:rPr>
          <w:sz w:val="22"/>
        </w:rPr>
        <w:t>A</w:t>
      </w:r>
      <w:r w:rsidR="00F918A4">
        <w:rPr>
          <w:sz w:val="22"/>
        </w:rPr>
        <w:t>z</w:t>
      </w:r>
      <w:r>
        <w:rPr>
          <w:sz w:val="22"/>
        </w:rPr>
        <w:t xml:space="preserve"> </w:t>
      </w:r>
      <w:r w:rsidR="007539F0" w:rsidRPr="007539F0">
        <w:rPr>
          <w:sz w:val="22"/>
        </w:rPr>
        <w:t>Isotiorga</w:t>
      </w:r>
      <w:r w:rsidR="007539F0">
        <w:rPr>
          <w:sz w:val="22"/>
        </w:rPr>
        <w:t xml:space="preserve"> </w:t>
      </w:r>
      <w:r w:rsidR="00F918A4">
        <w:rPr>
          <w:sz w:val="22"/>
        </w:rPr>
        <w:t>kapszula</w:t>
      </w:r>
      <w:r>
        <w:rPr>
          <w:sz w:val="22"/>
        </w:rPr>
        <w:t xml:space="preserve"> fogamzóképes nőknek ellenjavallt, kivéve akkor, ha mindenben eleget tesznek a Terhességmegelőző programban foglaltaknak (lásd 4.4 pont).</w:t>
      </w:r>
    </w:p>
    <w:p w14:paraId="4194018D" w14:textId="77777777" w:rsidR="00040268" w:rsidRPr="00040268" w:rsidRDefault="00040268" w:rsidP="008C4878">
      <w:pPr>
        <w:rPr>
          <w:rFonts w:cs="Arial"/>
          <w:sz w:val="22"/>
          <w:szCs w:val="22"/>
        </w:rPr>
      </w:pPr>
    </w:p>
    <w:p w14:paraId="660C5A15" w14:textId="77777777" w:rsidR="00040268" w:rsidRPr="00040268" w:rsidRDefault="00040268" w:rsidP="008C4878">
      <w:pPr>
        <w:rPr>
          <w:rFonts w:cs="Arial"/>
          <w:sz w:val="22"/>
          <w:szCs w:val="22"/>
        </w:rPr>
      </w:pPr>
      <w:r>
        <w:rPr>
          <w:sz w:val="22"/>
        </w:rPr>
        <w:t>A</w:t>
      </w:r>
      <w:r w:rsidR="00F918A4">
        <w:rPr>
          <w:sz w:val="22"/>
        </w:rPr>
        <w:t>z</w:t>
      </w:r>
      <w:r>
        <w:rPr>
          <w:sz w:val="22"/>
        </w:rPr>
        <w:t xml:space="preserve"> </w:t>
      </w:r>
      <w:r w:rsidR="007539F0" w:rsidRPr="007539F0">
        <w:rPr>
          <w:sz w:val="22"/>
        </w:rPr>
        <w:t>Isotiorga</w:t>
      </w:r>
      <w:r w:rsidR="007539F0">
        <w:rPr>
          <w:sz w:val="22"/>
        </w:rPr>
        <w:t xml:space="preserve"> </w:t>
      </w:r>
      <w:r w:rsidR="00F918A4">
        <w:rPr>
          <w:sz w:val="22"/>
        </w:rPr>
        <w:t>kapszula</w:t>
      </w:r>
      <w:r>
        <w:rPr>
          <w:sz w:val="22"/>
        </w:rPr>
        <w:t xml:space="preserve"> ellenjavallt azoknak a betegeknek is, akik túlérzékenyek a készítmény hatóanyagával vagy a </w:t>
      </w:r>
      <w:r w:rsidRPr="009C00B9">
        <w:rPr>
          <w:sz w:val="22"/>
          <w:szCs w:val="22"/>
        </w:rPr>
        <w:t>6.1 pontban felsorolt bármely segédanyagával szemben</w:t>
      </w:r>
      <w:r>
        <w:rPr>
          <w:sz w:val="22"/>
        </w:rPr>
        <w:t>. A</w:t>
      </w:r>
      <w:r w:rsidR="00061EBA">
        <w:rPr>
          <w:sz w:val="22"/>
        </w:rPr>
        <w:t>z</w:t>
      </w:r>
      <w:r>
        <w:rPr>
          <w:sz w:val="22"/>
        </w:rPr>
        <w:t xml:space="preserve"> </w:t>
      </w:r>
      <w:r w:rsidR="00E85826" w:rsidRPr="00E85826">
        <w:rPr>
          <w:sz w:val="22"/>
        </w:rPr>
        <w:t>Isotiorga</w:t>
      </w:r>
      <w:r w:rsidR="00E85826">
        <w:rPr>
          <w:sz w:val="22"/>
        </w:rPr>
        <w:t xml:space="preserve"> </w:t>
      </w:r>
      <w:r w:rsidR="00061EBA" w:rsidRPr="00061EBA">
        <w:rPr>
          <w:sz w:val="22"/>
        </w:rPr>
        <w:t>kapszula</w:t>
      </w:r>
      <w:r>
        <w:rPr>
          <w:sz w:val="22"/>
        </w:rPr>
        <w:t xml:space="preserve"> finomított </w:t>
      </w:r>
      <w:r w:rsidR="005F3D1E">
        <w:rPr>
          <w:sz w:val="22"/>
        </w:rPr>
        <w:t>szója</w:t>
      </w:r>
      <w:r>
        <w:rPr>
          <w:sz w:val="22"/>
        </w:rPr>
        <w:t xml:space="preserve">olajat, részlegesen hidrogénezett </w:t>
      </w:r>
      <w:r w:rsidR="005F3D1E">
        <w:rPr>
          <w:sz w:val="22"/>
        </w:rPr>
        <w:t>szója</w:t>
      </w:r>
      <w:r>
        <w:rPr>
          <w:sz w:val="22"/>
        </w:rPr>
        <w:t xml:space="preserve">olajat és hidrogénezett </w:t>
      </w:r>
      <w:r w:rsidR="005F3D1E">
        <w:rPr>
          <w:sz w:val="22"/>
        </w:rPr>
        <w:t>szója</w:t>
      </w:r>
      <w:r>
        <w:rPr>
          <w:sz w:val="22"/>
        </w:rPr>
        <w:t>olajat tartalmaz</w:t>
      </w:r>
      <w:r w:rsidR="00061EBA">
        <w:rPr>
          <w:sz w:val="22"/>
        </w:rPr>
        <w:t>,</w:t>
      </w:r>
      <w:r>
        <w:rPr>
          <w:sz w:val="22"/>
        </w:rPr>
        <w:t xml:space="preserve"> ezért ellenjavallt a földimogyoróra vagy szójára allergiás betegeknek.</w:t>
      </w:r>
    </w:p>
    <w:p w14:paraId="02E8CBFF" w14:textId="77777777" w:rsidR="00040268" w:rsidRPr="00040268" w:rsidRDefault="00040268" w:rsidP="008C4878">
      <w:pPr>
        <w:rPr>
          <w:rFonts w:cs="Arial"/>
          <w:sz w:val="22"/>
          <w:szCs w:val="22"/>
        </w:rPr>
      </w:pPr>
    </w:p>
    <w:p w14:paraId="37E6AC7C" w14:textId="77777777" w:rsidR="00040268" w:rsidRPr="00040268" w:rsidRDefault="00040268" w:rsidP="008C4878">
      <w:pPr>
        <w:rPr>
          <w:rFonts w:cs="Arial"/>
          <w:sz w:val="22"/>
          <w:szCs w:val="22"/>
        </w:rPr>
      </w:pPr>
      <w:r>
        <w:rPr>
          <w:sz w:val="22"/>
        </w:rPr>
        <w:t>A</w:t>
      </w:r>
      <w:r w:rsidR="00F918A4">
        <w:rPr>
          <w:sz w:val="22"/>
        </w:rPr>
        <w:t>z</w:t>
      </w:r>
      <w:r>
        <w:rPr>
          <w:sz w:val="22"/>
        </w:rPr>
        <w:t xml:space="preserve"> </w:t>
      </w:r>
      <w:r w:rsidR="007539F0" w:rsidRPr="007539F0">
        <w:rPr>
          <w:sz w:val="22"/>
        </w:rPr>
        <w:t>Isotiorga</w:t>
      </w:r>
      <w:r w:rsidR="007539F0">
        <w:rPr>
          <w:sz w:val="22"/>
        </w:rPr>
        <w:t xml:space="preserve"> </w:t>
      </w:r>
      <w:r w:rsidR="00F918A4">
        <w:rPr>
          <w:sz w:val="22"/>
        </w:rPr>
        <w:t>kapszula</w:t>
      </w:r>
      <w:r>
        <w:rPr>
          <w:sz w:val="22"/>
        </w:rPr>
        <w:t xml:space="preserve"> ellenjavallt azoknál a betegeknél, akiknek:</w:t>
      </w:r>
    </w:p>
    <w:p w14:paraId="2773E964" w14:textId="77777777" w:rsidR="00040268" w:rsidRPr="00040268" w:rsidRDefault="0011715F" w:rsidP="008C4878">
      <w:pPr>
        <w:numPr>
          <w:ilvl w:val="0"/>
          <w:numId w:val="2"/>
        </w:numPr>
        <w:rPr>
          <w:rFonts w:cs="Arial"/>
          <w:sz w:val="22"/>
          <w:szCs w:val="22"/>
        </w:rPr>
      </w:pPr>
      <w:r>
        <w:rPr>
          <w:sz w:val="22"/>
        </w:rPr>
        <w:t xml:space="preserve">májkárosodásuk </w:t>
      </w:r>
      <w:r w:rsidR="00040268">
        <w:rPr>
          <w:sz w:val="22"/>
        </w:rPr>
        <w:t>van;</w:t>
      </w:r>
    </w:p>
    <w:p w14:paraId="24CD71BA" w14:textId="77777777" w:rsidR="00040268" w:rsidRPr="00040268" w:rsidRDefault="00040268" w:rsidP="008C4878">
      <w:pPr>
        <w:numPr>
          <w:ilvl w:val="0"/>
          <w:numId w:val="2"/>
        </w:numPr>
        <w:rPr>
          <w:rFonts w:cs="Arial"/>
          <w:sz w:val="22"/>
          <w:szCs w:val="22"/>
        </w:rPr>
      </w:pPr>
      <w:r>
        <w:rPr>
          <w:sz w:val="22"/>
        </w:rPr>
        <w:t>extrém mértékben emelkedett a vérlipidszintjük;</w:t>
      </w:r>
    </w:p>
    <w:p w14:paraId="7890C296" w14:textId="77777777" w:rsidR="00040268" w:rsidRPr="00040268" w:rsidRDefault="00040268" w:rsidP="008C4878">
      <w:pPr>
        <w:numPr>
          <w:ilvl w:val="0"/>
          <w:numId w:val="2"/>
        </w:numPr>
        <w:rPr>
          <w:rFonts w:cs="Arial"/>
          <w:sz w:val="22"/>
          <w:szCs w:val="22"/>
        </w:rPr>
      </w:pPr>
      <w:r>
        <w:rPr>
          <w:sz w:val="22"/>
        </w:rPr>
        <w:t>A-hipervitaminózisuk van;</w:t>
      </w:r>
    </w:p>
    <w:p w14:paraId="6485E269" w14:textId="77777777" w:rsidR="00040268" w:rsidRPr="00040268" w:rsidRDefault="00040268" w:rsidP="008C4878">
      <w:pPr>
        <w:numPr>
          <w:ilvl w:val="0"/>
          <w:numId w:val="2"/>
        </w:numPr>
        <w:rPr>
          <w:rFonts w:cs="Arial"/>
          <w:sz w:val="22"/>
          <w:szCs w:val="22"/>
        </w:rPr>
      </w:pPr>
      <w:r>
        <w:rPr>
          <w:sz w:val="22"/>
        </w:rPr>
        <w:t>egyidejűleg tetraciklin-kezelést kapnak (lásd 4.5 pont).</w:t>
      </w:r>
    </w:p>
    <w:p w14:paraId="7F4BC1F6" w14:textId="77777777" w:rsidR="00EB694A" w:rsidRDefault="00EB694A" w:rsidP="008C4878">
      <w:pPr>
        <w:rPr>
          <w:sz w:val="22"/>
          <w:szCs w:val="22"/>
        </w:rPr>
      </w:pPr>
    </w:p>
    <w:p w14:paraId="185D092F" w14:textId="77777777" w:rsidR="00EB694A" w:rsidRPr="009825E3" w:rsidRDefault="00EB694A" w:rsidP="008C4878">
      <w:pPr>
        <w:rPr>
          <w:b/>
          <w:bCs/>
          <w:sz w:val="22"/>
          <w:szCs w:val="22"/>
        </w:rPr>
      </w:pPr>
      <w:r>
        <w:rPr>
          <w:b/>
          <w:sz w:val="22"/>
        </w:rPr>
        <w:t>4.4</w:t>
      </w:r>
      <w:r w:rsidR="002038AD">
        <w:rPr>
          <w:b/>
          <w:sz w:val="22"/>
        </w:rPr>
        <w:tab/>
      </w:r>
      <w:r>
        <w:rPr>
          <w:b/>
          <w:sz w:val="22"/>
        </w:rPr>
        <w:t>Különleges figyelmeztetések és az alkalmazással kapcsolatos óvintézkedések</w:t>
      </w:r>
    </w:p>
    <w:p w14:paraId="44360BA4" w14:textId="77777777" w:rsidR="00EB694A" w:rsidRDefault="00EB694A" w:rsidP="008C4878">
      <w:pPr>
        <w:rPr>
          <w:sz w:val="20"/>
          <w:szCs w:val="22"/>
        </w:rPr>
      </w:pPr>
    </w:p>
    <w:p w14:paraId="68697BED" w14:textId="77777777" w:rsidR="00F918A4" w:rsidRPr="00A72E5D" w:rsidRDefault="00F918A4" w:rsidP="008C4878">
      <w:pPr>
        <w:rPr>
          <w:sz w:val="20"/>
          <w:szCs w:val="22"/>
        </w:rPr>
      </w:pPr>
    </w:p>
    <w:p w14:paraId="31C41BC6" w14:textId="77777777" w:rsidR="00A72E5D" w:rsidRPr="00A72E5D" w:rsidRDefault="00A72E5D" w:rsidP="00AA14F9">
      <w:pPr>
        <w:pBdr>
          <w:top w:val="single" w:sz="24" w:space="1" w:color="auto"/>
          <w:left w:val="single" w:sz="24" w:space="4" w:color="auto"/>
          <w:bottom w:val="single" w:sz="24" w:space="1" w:color="auto"/>
          <w:right w:val="single" w:sz="24" w:space="4" w:color="auto"/>
        </w:pBdr>
        <w:autoSpaceDE w:val="0"/>
        <w:autoSpaceDN w:val="0"/>
        <w:adjustRightInd w:val="0"/>
        <w:rPr>
          <w:rFonts w:eastAsia="Calibri"/>
          <w:b/>
          <w:iCs/>
          <w:sz w:val="22"/>
          <w:szCs w:val="22"/>
        </w:rPr>
      </w:pPr>
      <w:r>
        <w:rPr>
          <w:b/>
          <w:sz w:val="22"/>
        </w:rPr>
        <w:t>Magzatkárosító hatások</w:t>
      </w:r>
    </w:p>
    <w:p w14:paraId="4B6A4B41" w14:textId="77777777" w:rsidR="00A72E5D" w:rsidRPr="00A72E5D" w:rsidRDefault="00A72E5D">
      <w:pPr>
        <w:pBdr>
          <w:top w:val="single" w:sz="24" w:space="1" w:color="auto"/>
          <w:left w:val="single" w:sz="24" w:space="4" w:color="auto"/>
          <w:bottom w:val="single" w:sz="24" w:space="1" w:color="auto"/>
          <w:right w:val="single" w:sz="24" w:space="4" w:color="auto"/>
        </w:pBdr>
        <w:autoSpaceDE w:val="0"/>
        <w:autoSpaceDN w:val="0"/>
        <w:adjustRightInd w:val="0"/>
        <w:rPr>
          <w:rFonts w:eastAsia="Calibri"/>
          <w:iCs/>
          <w:sz w:val="22"/>
          <w:szCs w:val="22"/>
        </w:rPr>
      </w:pPr>
      <w:r>
        <w:rPr>
          <w:sz w:val="22"/>
        </w:rPr>
        <w:t>A</w:t>
      </w:r>
      <w:r w:rsidR="00F918A4">
        <w:rPr>
          <w:sz w:val="22"/>
        </w:rPr>
        <w:t>z</w:t>
      </w:r>
      <w:r>
        <w:rPr>
          <w:sz w:val="22"/>
        </w:rPr>
        <w:t xml:space="preserve"> </w:t>
      </w:r>
      <w:r w:rsidR="00D41BDF">
        <w:rPr>
          <w:sz w:val="22"/>
        </w:rPr>
        <w:t>i</w:t>
      </w:r>
      <w:r w:rsidR="00241FFD">
        <w:rPr>
          <w:sz w:val="22"/>
        </w:rPr>
        <w:t>z</w:t>
      </w:r>
      <w:r w:rsidR="00F918A4">
        <w:rPr>
          <w:sz w:val="22"/>
        </w:rPr>
        <w:t>otretinoin</w:t>
      </w:r>
      <w:r>
        <w:rPr>
          <w:sz w:val="22"/>
        </w:rPr>
        <w:t xml:space="preserve"> erősen teratogén, és gyakran okoz súlyos és életet veszélyeztető magzati fejlődési rendellenességeket.</w:t>
      </w:r>
    </w:p>
    <w:p w14:paraId="47D5CBAA" w14:textId="77777777" w:rsidR="00A72E5D" w:rsidRPr="00A72E5D" w:rsidRDefault="00A72E5D">
      <w:pPr>
        <w:pBdr>
          <w:top w:val="single" w:sz="24" w:space="1" w:color="auto"/>
          <w:left w:val="single" w:sz="24" w:space="4" w:color="auto"/>
          <w:bottom w:val="single" w:sz="24" w:space="1" w:color="auto"/>
          <w:right w:val="single" w:sz="24" w:space="4" w:color="auto"/>
        </w:pBdr>
        <w:autoSpaceDE w:val="0"/>
        <w:autoSpaceDN w:val="0"/>
        <w:adjustRightInd w:val="0"/>
        <w:rPr>
          <w:rFonts w:eastAsia="Calibri"/>
          <w:b/>
          <w:iCs/>
          <w:sz w:val="22"/>
          <w:szCs w:val="22"/>
        </w:rPr>
      </w:pPr>
      <w:r>
        <w:rPr>
          <w:b/>
          <w:sz w:val="22"/>
        </w:rPr>
        <w:t>A</w:t>
      </w:r>
      <w:r w:rsidR="00F918A4">
        <w:rPr>
          <w:b/>
          <w:sz w:val="22"/>
        </w:rPr>
        <w:t>z</w:t>
      </w:r>
      <w:r>
        <w:rPr>
          <w:b/>
          <w:sz w:val="22"/>
        </w:rPr>
        <w:t xml:space="preserve"> </w:t>
      </w:r>
      <w:r w:rsidR="00D41BDF">
        <w:rPr>
          <w:b/>
          <w:sz w:val="22"/>
        </w:rPr>
        <w:t>i</w:t>
      </w:r>
      <w:r w:rsidR="00241FFD">
        <w:rPr>
          <w:b/>
          <w:sz w:val="22"/>
        </w:rPr>
        <w:t>z</w:t>
      </w:r>
      <w:r w:rsidR="00F918A4">
        <w:rPr>
          <w:b/>
          <w:sz w:val="22"/>
        </w:rPr>
        <w:t>otretinoin</w:t>
      </w:r>
      <w:r>
        <w:rPr>
          <w:b/>
          <w:sz w:val="22"/>
        </w:rPr>
        <w:t xml:space="preserve"> szigorúan ellenjavallt:</w:t>
      </w:r>
    </w:p>
    <w:p w14:paraId="6FF3046F" w14:textId="77777777" w:rsidR="00A72E5D" w:rsidRPr="00A72E5D" w:rsidRDefault="00A72E5D">
      <w:pPr>
        <w:pBdr>
          <w:top w:val="single" w:sz="24" w:space="1" w:color="auto"/>
          <w:left w:val="single" w:sz="24" w:space="4" w:color="auto"/>
          <w:bottom w:val="single" w:sz="24" w:space="1" w:color="auto"/>
          <w:right w:val="single" w:sz="24" w:space="4" w:color="auto"/>
        </w:pBdr>
        <w:autoSpaceDE w:val="0"/>
        <w:autoSpaceDN w:val="0"/>
        <w:adjustRightInd w:val="0"/>
        <w:rPr>
          <w:rFonts w:eastAsia="Calibri"/>
          <w:iCs/>
          <w:sz w:val="22"/>
          <w:szCs w:val="22"/>
        </w:rPr>
      </w:pPr>
      <w:r>
        <w:rPr>
          <w:sz w:val="22"/>
        </w:rPr>
        <w:t>– terhes nők esetében;</w:t>
      </w:r>
    </w:p>
    <w:p w14:paraId="58FE01B2" w14:textId="77777777" w:rsidR="00A72E5D" w:rsidRPr="00A72E5D" w:rsidRDefault="00A72E5D">
      <w:pPr>
        <w:pBdr>
          <w:top w:val="single" w:sz="24" w:space="1" w:color="auto"/>
          <w:left w:val="single" w:sz="24" w:space="4" w:color="auto"/>
          <w:bottom w:val="single" w:sz="24" w:space="1" w:color="auto"/>
          <w:right w:val="single" w:sz="24" w:space="4" w:color="auto"/>
        </w:pBdr>
        <w:autoSpaceDE w:val="0"/>
        <w:autoSpaceDN w:val="0"/>
        <w:adjustRightInd w:val="0"/>
        <w:rPr>
          <w:rFonts w:eastAsia="Calibri"/>
          <w:iCs/>
          <w:sz w:val="22"/>
          <w:szCs w:val="22"/>
        </w:rPr>
      </w:pPr>
      <w:r>
        <w:rPr>
          <w:sz w:val="22"/>
        </w:rPr>
        <w:t>– fogamzóképes nők esetében, kivéve azokat, akik mindenben eleget tesznek a Terhességmegelőző programban foglaltaknak.</w:t>
      </w:r>
    </w:p>
    <w:p w14:paraId="2393EEBF" w14:textId="77777777" w:rsidR="00A72E5D" w:rsidRPr="00A72E5D" w:rsidRDefault="00A72E5D" w:rsidP="008C4878"/>
    <w:p w14:paraId="7D3ACA22" w14:textId="77777777" w:rsidR="00040268" w:rsidRPr="001A2D82" w:rsidRDefault="00040268" w:rsidP="008C4878">
      <w:pPr>
        <w:rPr>
          <w:b/>
          <w:bCs/>
          <w:iCs/>
          <w:sz w:val="22"/>
          <w:szCs w:val="22"/>
        </w:rPr>
      </w:pPr>
      <w:r>
        <w:rPr>
          <w:b/>
          <w:sz w:val="22"/>
        </w:rPr>
        <w:t>Terhességmegelőző program</w:t>
      </w:r>
    </w:p>
    <w:p w14:paraId="536975C2" w14:textId="77777777" w:rsidR="00040268" w:rsidRPr="00040268" w:rsidRDefault="00040268" w:rsidP="008C4878">
      <w:pPr>
        <w:rPr>
          <w:sz w:val="22"/>
          <w:szCs w:val="22"/>
        </w:rPr>
      </w:pPr>
    </w:p>
    <w:p w14:paraId="0FD7739D" w14:textId="77777777" w:rsidR="00040268" w:rsidRDefault="00040268" w:rsidP="008C4878">
      <w:pPr>
        <w:rPr>
          <w:sz w:val="22"/>
          <w:szCs w:val="22"/>
        </w:rPr>
      </w:pPr>
      <w:r>
        <w:rPr>
          <w:sz w:val="22"/>
        </w:rPr>
        <w:t>Ez a gyógyszer TERATOGÉN!</w:t>
      </w:r>
    </w:p>
    <w:p w14:paraId="577B033C" w14:textId="77777777" w:rsidR="00A72E5D" w:rsidRPr="00A72E5D" w:rsidRDefault="00A72E5D" w:rsidP="008C4878">
      <w:pPr>
        <w:rPr>
          <w:sz w:val="22"/>
          <w:szCs w:val="22"/>
        </w:rPr>
      </w:pPr>
    </w:p>
    <w:p w14:paraId="2537ED4A" w14:textId="77777777" w:rsidR="00040268" w:rsidRPr="00040268" w:rsidRDefault="00040268" w:rsidP="008C4878">
      <w:pPr>
        <w:rPr>
          <w:sz w:val="22"/>
          <w:szCs w:val="22"/>
        </w:rPr>
      </w:pPr>
      <w:r>
        <w:rPr>
          <w:sz w:val="22"/>
        </w:rPr>
        <w:t>A</w:t>
      </w:r>
      <w:r w:rsidR="00F918A4">
        <w:rPr>
          <w:sz w:val="22"/>
        </w:rPr>
        <w:t>z</w:t>
      </w:r>
      <w:r>
        <w:rPr>
          <w:sz w:val="22"/>
        </w:rPr>
        <w:t xml:space="preserve"> </w:t>
      </w:r>
      <w:r w:rsidR="007539F0" w:rsidRPr="007539F0">
        <w:rPr>
          <w:sz w:val="22"/>
        </w:rPr>
        <w:t>Isotiorga</w:t>
      </w:r>
      <w:r w:rsidR="007539F0">
        <w:rPr>
          <w:sz w:val="22"/>
        </w:rPr>
        <w:t xml:space="preserve"> </w:t>
      </w:r>
      <w:r w:rsidR="00F918A4">
        <w:rPr>
          <w:sz w:val="22"/>
        </w:rPr>
        <w:t>kapszula</w:t>
      </w:r>
      <w:r>
        <w:rPr>
          <w:sz w:val="22"/>
        </w:rPr>
        <w:t xml:space="preserve"> fogamzóképes nőknek ellenjavallt, kivéve akkor, ha mindenben eleget tesznek a Terhességmegelőző programban foglaltaknak:</w:t>
      </w:r>
    </w:p>
    <w:p w14:paraId="6D96F736" w14:textId="77777777" w:rsidR="00040268" w:rsidRPr="00040268" w:rsidRDefault="00040268" w:rsidP="008C4878">
      <w:pPr>
        <w:rPr>
          <w:sz w:val="22"/>
          <w:szCs w:val="22"/>
        </w:rPr>
      </w:pPr>
    </w:p>
    <w:p w14:paraId="5396CFD2" w14:textId="1E6A4634" w:rsidR="00040268" w:rsidRDefault="00040268" w:rsidP="008C4878">
      <w:pPr>
        <w:numPr>
          <w:ilvl w:val="0"/>
          <w:numId w:val="3"/>
        </w:numPr>
        <w:rPr>
          <w:sz w:val="22"/>
          <w:szCs w:val="22"/>
        </w:rPr>
      </w:pPr>
      <w:r>
        <w:rPr>
          <w:sz w:val="22"/>
        </w:rPr>
        <w:t>A betegnek súlyos acnéja van (nodul</w:t>
      </w:r>
      <w:r w:rsidR="00C9585C">
        <w:rPr>
          <w:sz w:val="22"/>
        </w:rPr>
        <w:t>a</w:t>
      </w:r>
      <w:r>
        <w:rPr>
          <w:sz w:val="22"/>
        </w:rPr>
        <w:t xml:space="preserve">ris acne, acne conglobata vagy maradandó hegesedés </w:t>
      </w:r>
      <w:r w:rsidR="00365248">
        <w:rPr>
          <w:sz w:val="22"/>
        </w:rPr>
        <w:t>kockázatával</w:t>
      </w:r>
      <w:r>
        <w:rPr>
          <w:sz w:val="22"/>
        </w:rPr>
        <w:t xml:space="preserve"> járó acne), mely a hagyományos szisztémás antibakteriális és helyi kezelésre nem reagál (lásd 4.1 pont: „Terápiás javallatok”).</w:t>
      </w:r>
    </w:p>
    <w:p w14:paraId="5BAF9935" w14:textId="77777777" w:rsidR="00A72E5D" w:rsidRPr="00040268" w:rsidRDefault="00A72E5D" w:rsidP="008C4878">
      <w:pPr>
        <w:numPr>
          <w:ilvl w:val="0"/>
          <w:numId w:val="3"/>
        </w:numPr>
        <w:rPr>
          <w:sz w:val="22"/>
          <w:szCs w:val="22"/>
        </w:rPr>
      </w:pPr>
      <w:r>
        <w:rPr>
          <w:color w:val="000000"/>
          <w:sz w:val="22"/>
        </w:rPr>
        <w:t>A terhesség lehetőségét minden nőbetegnél meg kell vizsgálni.</w:t>
      </w:r>
    </w:p>
    <w:p w14:paraId="7A9571FF" w14:textId="77777777" w:rsidR="00040268" w:rsidRPr="00040268" w:rsidRDefault="00040268" w:rsidP="008C4878">
      <w:pPr>
        <w:numPr>
          <w:ilvl w:val="0"/>
          <w:numId w:val="3"/>
        </w:numPr>
        <w:rPr>
          <w:sz w:val="22"/>
          <w:szCs w:val="22"/>
        </w:rPr>
      </w:pPr>
      <w:r>
        <w:rPr>
          <w:sz w:val="22"/>
        </w:rPr>
        <w:t>A beteg megérti a teratogenitás veszélyeit.</w:t>
      </w:r>
    </w:p>
    <w:p w14:paraId="52434B7B" w14:textId="77777777" w:rsidR="00040268" w:rsidRDefault="00040268" w:rsidP="008C4878">
      <w:pPr>
        <w:numPr>
          <w:ilvl w:val="0"/>
          <w:numId w:val="3"/>
        </w:numPr>
        <w:rPr>
          <w:sz w:val="22"/>
          <w:szCs w:val="22"/>
        </w:rPr>
      </w:pPr>
      <w:r>
        <w:rPr>
          <w:sz w:val="22"/>
        </w:rPr>
        <w:t>A beteg megérti, hogy szigorú, havonta végzett ellenőrzésre van szükség.</w:t>
      </w:r>
    </w:p>
    <w:p w14:paraId="7AB393A8" w14:textId="77777777" w:rsidR="00A72E5D" w:rsidRPr="00A72E5D" w:rsidRDefault="00A72E5D" w:rsidP="008C4878">
      <w:pPr>
        <w:numPr>
          <w:ilvl w:val="0"/>
          <w:numId w:val="3"/>
        </w:numPr>
        <w:rPr>
          <w:rFonts w:cs="Arial"/>
          <w:sz w:val="22"/>
          <w:szCs w:val="22"/>
        </w:rPr>
      </w:pPr>
      <w:r>
        <w:rPr>
          <w:sz w:val="22"/>
        </w:rPr>
        <w:t xml:space="preserve">A beteg megérti és elfogadja, hogy folyamatos, hatékony fogamzásgátlásra van szükség </w:t>
      </w:r>
      <w:r w:rsidR="0011715F" w:rsidRPr="0011715F">
        <w:rPr>
          <w:sz w:val="22"/>
        </w:rPr>
        <w:t>a kezelést megelőző 1 hónapban</w:t>
      </w:r>
      <w:r>
        <w:rPr>
          <w:sz w:val="22"/>
        </w:rPr>
        <w:t>, végig a kezelés során és a kezelés befejezése után 1</w:t>
      </w:r>
      <w:r w:rsidR="0075002A">
        <w:rPr>
          <w:sz w:val="22"/>
        </w:rPr>
        <w:t> </w:t>
      </w:r>
      <w:r>
        <w:rPr>
          <w:sz w:val="22"/>
        </w:rPr>
        <w:t xml:space="preserve">hónapig. Legalább egy nagy hatékonyságú </w:t>
      </w:r>
      <w:r>
        <w:rPr>
          <w:color w:val="000000"/>
          <w:sz w:val="22"/>
        </w:rPr>
        <w:t>fogamzásgátló módszer</w:t>
      </w:r>
      <w:r w:rsidR="000717A1">
        <w:rPr>
          <w:color w:val="000000"/>
          <w:sz w:val="22"/>
        </w:rPr>
        <w:t>t</w:t>
      </w:r>
      <w:r>
        <w:rPr>
          <w:color w:val="000000"/>
          <w:sz w:val="22"/>
        </w:rPr>
        <w:t xml:space="preserve"> (azaz felhasználótól független forma) vagy </w:t>
      </w:r>
      <w:r>
        <w:rPr>
          <w:sz w:val="22"/>
        </w:rPr>
        <w:t>két, egymást kiegészítő</w:t>
      </w:r>
      <w:r>
        <w:rPr>
          <w:color w:val="000000"/>
          <w:sz w:val="22"/>
        </w:rPr>
        <w:t>, felhasználófüggő</w:t>
      </w:r>
      <w:r>
        <w:rPr>
          <w:rFonts w:ascii="Arial" w:hAnsi="Arial"/>
          <w:color w:val="000000"/>
          <w:sz w:val="22"/>
        </w:rPr>
        <w:t xml:space="preserve"> </w:t>
      </w:r>
      <w:r>
        <w:rPr>
          <w:sz w:val="22"/>
        </w:rPr>
        <w:t>fogamzásgátló módszer</w:t>
      </w:r>
      <w:r w:rsidR="000717A1">
        <w:rPr>
          <w:sz w:val="22"/>
        </w:rPr>
        <w:t>t kell</w:t>
      </w:r>
      <w:r>
        <w:rPr>
          <w:sz w:val="22"/>
        </w:rPr>
        <w:t xml:space="preserve"> alkalmaz</w:t>
      </w:r>
      <w:r w:rsidR="000717A1">
        <w:rPr>
          <w:sz w:val="22"/>
        </w:rPr>
        <w:t>ni</w:t>
      </w:r>
      <w:r>
        <w:rPr>
          <w:sz w:val="22"/>
        </w:rPr>
        <w:t>.</w:t>
      </w:r>
    </w:p>
    <w:p w14:paraId="56349C66" w14:textId="77777777" w:rsidR="00A72E5D" w:rsidRPr="00DF076B" w:rsidRDefault="00A72E5D" w:rsidP="008C4878">
      <w:pPr>
        <w:numPr>
          <w:ilvl w:val="0"/>
          <w:numId w:val="3"/>
        </w:numPr>
        <w:rPr>
          <w:sz w:val="22"/>
          <w:szCs w:val="22"/>
        </w:rPr>
      </w:pPr>
      <w:r>
        <w:rPr>
          <w:color w:val="000000"/>
          <w:sz w:val="22"/>
        </w:rPr>
        <w:t>Az egyéni körülményeket minden esetben figyelembe kell venni a fogamzásgátló módszer kiválasztásánál, és ezt a beteggel is meg kell beszélni annak biztosítása érdekében, hogy a választott módszert a beteg is teljességgel elfogadja és együttműködően alkalmazza.</w:t>
      </w:r>
    </w:p>
    <w:p w14:paraId="3B60E55F" w14:textId="77777777" w:rsidR="00A72E5D" w:rsidRPr="00A72E5D" w:rsidRDefault="00A72E5D" w:rsidP="008C4878">
      <w:pPr>
        <w:numPr>
          <w:ilvl w:val="0"/>
          <w:numId w:val="3"/>
        </w:numPr>
        <w:rPr>
          <w:rFonts w:cs="Arial"/>
          <w:sz w:val="22"/>
          <w:szCs w:val="22"/>
        </w:rPr>
      </w:pPr>
      <w:r>
        <w:rPr>
          <w:sz w:val="22"/>
        </w:rPr>
        <w:t>A betegnek akkor is követnie kell a hatásos fogamzásgátlásra vonatkozó összes előírást, ha amenorrheás.</w:t>
      </w:r>
    </w:p>
    <w:p w14:paraId="0F4C5212" w14:textId="77777777" w:rsidR="00A72E5D" w:rsidRPr="00A72E5D" w:rsidRDefault="00A72E5D" w:rsidP="008C4878">
      <w:pPr>
        <w:numPr>
          <w:ilvl w:val="0"/>
          <w:numId w:val="3"/>
        </w:numPr>
        <w:rPr>
          <w:rFonts w:cs="Arial"/>
          <w:sz w:val="22"/>
          <w:szCs w:val="22"/>
        </w:rPr>
      </w:pPr>
      <w:r>
        <w:rPr>
          <w:sz w:val="22"/>
        </w:rPr>
        <w:t>A beteg ismeri és megérti a terhesség lehetséges következményeit és annak fontosságát, hogy abban az esetben, ha fennáll a terhesség kockázata,</w:t>
      </w:r>
      <w:r>
        <w:rPr>
          <w:rFonts w:ascii="Arial" w:hAnsi="Arial"/>
          <w:color w:val="000000"/>
          <w:sz w:val="22"/>
        </w:rPr>
        <w:t xml:space="preserve"> </w:t>
      </w:r>
      <w:r>
        <w:rPr>
          <w:color w:val="000000"/>
          <w:sz w:val="22"/>
        </w:rPr>
        <w:t>vagy lehet, hogy terhes, akkor mielőbb orvoshoz</w:t>
      </w:r>
      <w:r w:rsidR="000717A1">
        <w:rPr>
          <w:color w:val="000000"/>
          <w:sz w:val="22"/>
        </w:rPr>
        <w:t xml:space="preserve"> kell</w:t>
      </w:r>
      <w:r>
        <w:rPr>
          <w:color w:val="000000"/>
          <w:sz w:val="22"/>
        </w:rPr>
        <w:t xml:space="preserve"> fordul</w:t>
      </w:r>
      <w:r w:rsidR="000717A1">
        <w:rPr>
          <w:color w:val="000000"/>
          <w:sz w:val="22"/>
        </w:rPr>
        <w:t>nia</w:t>
      </w:r>
      <w:r>
        <w:rPr>
          <w:color w:val="000000"/>
          <w:sz w:val="22"/>
        </w:rPr>
        <w:t>.</w:t>
      </w:r>
    </w:p>
    <w:p w14:paraId="7DF526DF" w14:textId="77777777" w:rsidR="00A72E5D" w:rsidRPr="00A72E5D" w:rsidRDefault="00A72E5D" w:rsidP="008C4878">
      <w:pPr>
        <w:numPr>
          <w:ilvl w:val="0"/>
          <w:numId w:val="3"/>
        </w:numPr>
        <w:rPr>
          <w:rFonts w:cs="Arial"/>
          <w:sz w:val="22"/>
          <w:szCs w:val="22"/>
        </w:rPr>
      </w:pPr>
      <w:r>
        <w:rPr>
          <w:sz w:val="22"/>
        </w:rPr>
        <w:t>A beteg megérti és elfogadja, hogy terhességi tesztet szükséges végeztetnie a kezelés megkezdése előtt, majd rendszeresen a kezelés alatt, ideális esetben havonta és 1</w:t>
      </w:r>
      <w:r w:rsidR="0075002A">
        <w:rPr>
          <w:sz w:val="22"/>
        </w:rPr>
        <w:t> </w:t>
      </w:r>
      <w:r>
        <w:rPr>
          <w:sz w:val="22"/>
        </w:rPr>
        <w:t>hónappal a kezelés befejezése után is.</w:t>
      </w:r>
    </w:p>
    <w:p w14:paraId="40E12AE7" w14:textId="77777777" w:rsidR="00A72E5D" w:rsidRPr="00A72E5D" w:rsidRDefault="00A72E5D" w:rsidP="008C4878">
      <w:pPr>
        <w:numPr>
          <w:ilvl w:val="0"/>
          <w:numId w:val="3"/>
        </w:numPr>
        <w:rPr>
          <w:sz w:val="20"/>
          <w:szCs w:val="22"/>
        </w:rPr>
      </w:pPr>
      <w:r>
        <w:rPr>
          <w:sz w:val="22"/>
        </w:rPr>
        <w:t>A beteg kijelenti, hogy megértette a veszélyeket és a szükséges óvintézkedéseket, amelyek az izotretinoin alkalmazásával járnak.</w:t>
      </w:r>
    </w:p>
    <w:p w14:paraId="1937BD5B" w14:textId="77777777" w:rsidR="00A72E5D" w:rsidRPr="00317AF9" w:rsidRDefault="00A72E5D" w:rsidP="008C4878">
      <w:pPr>
        <w:rPr>
          <w:sz w:val="22"/>
          <w:szCs w:val="22"/>
        </w:rPr>
      </w:pPr>
    </w:p>
    <w:p w14:paraId="0A6812F2" w14:textId="6E13E9BE" w:rsidR="00040268" w:rsidRPr="00317AF9" w:rsidRDefault="00040268" w:rsidP="008C4878">
      <w:pPr>
        <w:rPr>
          <w:sz w:val="22"/>
          <w:szCs w:val="22"/>
        </w:rPr>
      </w:pPr>
      <w:r>
        <w:rPr>
          <w:sz w:val="22"/>
        </w:rPr>
        <w:t xml:space="preserve">Ezek a feltételek azokra a nőkre is vonatkoznak, akik nem élnek nemi életet, kivéve, ha a kezelést elrendelő orvos úgy ítéli meg, hogy meggyőző érvek támasztják alá, hogy nem áll fenn a teherbe esés </w:t>
      </w:r>
      <w:r w:rsidR="00A37713">
        <w:rPr>
          <w:sz w:val="22"/>
        </w:rPr>
        <w:t>kockázata</w:t>
      </w:r>
      <w:r>
        <w:rPr>
          <w:sz w:val="22"/>
        </w:rPr>
        <w:t>.</w:t>
      </w:r>
    </w:p>
    <w:p w14:paraId="55AB7AF2" w14:textId="77777777" w:rsidR="00040268" w:rsidRPr="00317AF9" w:rsidRDefault="00040268" w:rsidP="008C4878">
      <w:pPr>
        <w:rPr>
          <w:sz w:val="22"/>
          <w:szCs w:val="22"/>
        </w:rPr>
      </w:pPr>
    </w:p>
    <w:p w14:paraId="2E987620" w14:textId="77777777" w:rsidR="00040268" w:rsidRPr="00317AF9" w:rsidRDefault="00040268" w:rsidP="008C4878">
      <w:pPr>
        <w:rPr>
          <w:sz w:val="22"/>
          <w:szCs w:val="22"/>
        </w:rPr>
      </w:pPr>
      <w:r>
        <w:rPr>
          <w:sz w:val="22"/>
        </w:rPr>
        <w:t>A kezelést elrendelő orvosnak meg kell bizonyosodnia arról, hogy:</w:t>
      </w:r>
    </w:p>
    <w:p w14:paraId="29F865CB" w14:textId="77777777" w:rsidR="00040268" w:rsidRPr="00317AF9" w:rsidRDefault="00040268" w:rsidP="008C4878">
      <w:pPr>
        <w:numPr>
          <w:ilvl w:val="0"/>
          <w:numId w:val="4"/>
        </w:numPr>
        <w:rPr>
          <w:sz w:val="22"/>
          <w:szCs w:val="22"/>
        </w:rPr>
      </w:pPr>
      <w:r>
        <w:rPr>
          <w:sz w:val="22"/>
        </w:rPr>
        <w:t>a beteg betartja a fenti, terhesség megelőzését szolgáló feltételeket, és valóban megértette azokat;</w:t>
      </w:r>
    </w:p>
    <w:p w14:paraId="3965F11E" w14:textId="77777777" w:rsidR="00040268" w:rsidRPr="00317AF9" w:rsidRDefault="00040268" w:rsidP="008C4878">
      <w:pPr>
        <w:numPr>
          <w:ilvl w:val="0"/>
          <w:numId w:val="4"/>
        </w:numPr>
        <w:rPr>
          <w:sz w:val="22"/>
          <w:szCs w:val="22"/>
        </w:rPr>
      </w:pPr>
      <w:r>
        <w:rPr>
          <w:sz w:val="22"/>
        </w:rPr>
        <w:t>a beteg elfogadta a fenti feltételeket;</w:t>
      </w:r>
    </w:p>
    <w:p w14:paraId="16DFD39C" w14:textId="77777777" w:rsidR="00317AF9" w:rsidRPr="00317AF9" w:rsidRDefault="00317AF9" w:rsidP="008C4878">
      <w:pPr>
        <w:numPr>
          <w:ilvl w:val="0"/>
          <w:numId w:val="4"/>
        </w:numPr>
        <w:rPr>
          <w:sz w:val="22"/>
          <w:szCs w:val="22"/>
        </w:rPr>
      </w:pPr>
      <w:r>
        <w:rPr>
          <w:sz w:val="22"/>
        </w:rPr>
        <w:t xml:space="preserve">a beteg </w:t>
      </w:r>
      <w:r>
        <w:rPr>
          <w:color w:val="000000"/>
          <w:sz w:val="22"/>
        </w:rPr>
        <w:t>megérti, hogy folyamatos és megfelelő fogamzásgátlásra van szüksége</w:t>
      </w:r>
      <w:r>
        <w:rPr>
          <w:sz w:val="22"/>
        </w:rPr>
        <w:t>, ezért vagy egy nagy hatékonyságú fogamzásgátló módszert (</w:t>
      </w:r>
      <w:r>
        <w:rPr>
          <w:color w:val="000000"/>
          <w:sz w:val="22"/>
        </w:rPr>
        <w:t>azaz felhasználótól független formát</w:t>
      </w:r>
      <w:r>
        <w:rPr>
          <w:sz w:val="22"/>
        </w:rPr>
        <w:t xml:space="preserve">) </w:t>
      </w:r>
      <w:r>
        <w:rPr>
          <w:color w:val="000000"/>
          <w:sz w:val="22"/>
        </w:rPr>
        <w:t>vagy két, egymást kiegészítő, felhasználófüggő fogamzásgátló módszert</w:t>
      </w:r>
      <w:r>
        <w:rPr>
          <w:sz w:val="22"/>
        </w:rPr>
        <w:t xml:space="preserve"> kell alkalmaznia a kezelés megkezdése előtt legalább 1</w:t>
      </w:r>
      <w:r w:rsidR="0075002A">
        <w:rPr>
          <w:sz w:val="22"/>
        </w:rPr>
        <w:t> </w:t>
      </w:r>
      <w:r>
        <w:rPr>
          <w:sz w:val="22"/>
        </w:rPr>
        <w:t>hónapon keresztül, végig a kezelés során, valamint a kezelés befejezése után még legalább 1</w:t>
      </w:r>
      <w:r w:rsidR="0075002A">
        <w:rPr>
          <w:sz w:val="22"/>
        </w:rPr>
        <w:t> </w:t>
      </w:r>
      <w:r>
        <w:rPr>
          <w:sz w:val="22"/>
        </w:rPr>
        <w:t>hónapig;</w:t>
      </w:r>
    </w:p>
    <w:p w14:paraId="23C5B4A2" w14:textId="77777777" w:rsidR="00040268" w:rsidRPr="00317AF9" w:rsidRDefault="00317AF9" w:rsidP="008C4878">
      <w:pPr>
        <w:numPr>
          <w:ilvl w:val="0"/>
          <w:numId w:val="4"/>
        </w:numPr>
        <w:rPr>
          <w:rFonts w:cs="Arial"/>
          <w:sz w:val="22"/>
          <w:szCs w:val="22"/>
        </w:rPr>
      </w:pPr>
      <w:r>
        <w:rPr>
          <w:sz w:val="22"/>
        </w:rPr>
        <w:t>a beteg terhességi tesztj</w:t>
      </w:r>
      <w:r w:rsidR="00C328F7">
        <w:rPr>
          <w:sz w:val="22"/>
        </w:rPr>
        <w:t>ének eredménye</w:t>
      </w:r>
      <w:r>
        <w:rPr>
          <w:sz w:val="22"/>
        </w:rPr>
        <w:t xml:space="preserve"> negatív volt a kezelés megkezdése előtt, a kezelés alatt és 1</w:t>
      </w:r>
      <w:r w:rsidR="0075002A">
        <w:rPr>
          <w:sz w:val="22"/>
        </w:rPr>
        <w:t> </w:t>
      </w:r>
      <w:r>
        <w:rPr>
          <w:sz w:val="22"/>
        </w:rPr>
        <w:t>hónappal a kezelés befejezése után. A terhességi tesztek elvégzés</w:t>
      </w:r>
      <w:r w:rsidR="00C328F7">
        <w:rPr>
          <w:sz w:val="22"/>
        </w:rPr>
        <w:t>é</w:t>
      </w:r>
      <w:r>
        <w:rPr>
          <w:sz w:val="22"/>
        </w:rPr>
        <w:t>nek dátum</w:t>
      </w:r>
      <w:r w:rsidR="00C328F7">
        <w:rPr>
          <w:sz w:val="22"/>
        </w:rPr>
        <w:t>ai</w:t>
      </w:r>
      <w:r>
        <w:rPr>
          <w:sz w:val="22"/>
        </w:rPr>
        <w:t>t és eredmény</w:t>
      </w:r>
      <w:r w:rsidR="00C328F7">
        <w:rPr>
          <w:sz w:val="22"/>
        </w:rPr>
        <w:t>ei</w:t>
      </w:r>
      <w:r>
        <w:rPr>
          <w:sz w:val="22"/>
        </w:rPr>
        <w:t>t dokumentálni kell.</w:t>
      </w:r>
    </w:p>
    <w:p w14:paraId="72AF5DBA" w14:textId="77777777" w:rsidR="00317AF9" w:rsidRDefault="00317AF9" w:rsidP="008C4878">
      <w:pPr>
        <w:rPr>
          <w:sz w:val="22"/>
          <w:szCs w:val="22"/>
        </w:rPr>
      </w:pPr>
    </w:p>
    <w:p w14:paraId="4CAB8F39" w14:textId="77777777" w:rsidR="00317AF9" w:rsidRPr="00317AF9" w:rsidRDefault="00317AF9" w:rsidP="008C4878">
      <w:pPr>
        <w:rPr>
          <w:color w:val="000000"/>
          <w:sz w:val="22"/>
        </w:rPr>
      </w:pPr>
      <w:r>
        <w:rPr>
          <w:color w:val="000000"/>
          <w:sz w:val="22"/>
        </w:rPr>
        <w:t xml:space="preserve">Amennyiben az </w:t>
      </w:r>
      <w:r w:rsidR="0002537A">
        <w:rPr>
          <w:color w:val="000000"/>
          <w:sz w:val="22"/>
        </w:rPr>
        <w:t xml:space="preserve">izotretinoinnal </w:t>
      </w:r>
      <w:r>
        <w:rPr>
          <w:color w:val="000000"/>
          <w:sz w:val="22"/>
        </w:rPr>
        <w:t>kezelt nőbetegnél terhesség következik be, a kezelést le kell állítani, és a beteget teratológiára specializálódott vagy abban jártas szakorvoshoz kell irányítani kivizsgálás és tanácsadás céljából.</w:t>
      </w:r>
    </w:p>
    <w:p w14:paraId="6CA251D9" w14:textId="77777777" w:rsidR="00317AF9" w:rsidRPr="00E00FE8" w:rsidRDefault="00317AF9" w:rsidP="008C4878">
      <w:pPr>
        <w:rPr>
          <w:color w:val="000000"/>
          <w:sz w:val="22"/>
          <w:lang w:eastAsia="el-GR"/>
        </w:rPr>
      </w:pPr>
    </w:p>
    <w:p w14:paraId="2A2AF15D" w14:textId="157C0E95" w:rsidR="00317AF9" w:rsidRPr="00317AF9" w:rsidRDefault="00317AF9" w:rsidP="008C4878">
      <w:pPr>
        <w:rPr>
          <w:sz w:val="20"/>
          <w:szCs w:val="22"/>
        </w:rPr>
      </w:pPr>
      <w:r>
        <w:rPr>
          <w:color w:val="000000"/>
          <w:sz w:val="22"/>
        </w:rPr>
        <w:t xml:space="preserve">Amennyiben a terhesség a kezelés befejezését követően következik be, továbbra is fennáll a komoly és súlyos magzati fejlődési rendellenesség kialakulásának kockázata. A </w:t>
      </w:r>
      <w:r w:rsidR="00A37713">
        <w:rPr>
          <w:color w:val="000000"/>
          <w:sz w:val="22"/>
        </w:rPr>
        <w:t>kockázat</w:t>
      </w:r>
      <w:r>
        <w:rPr>
          <w:color w:val="000000"/>
          <w:sz w:val="22"/>
        </w:rPr>
        <w:t xml:space="preserve"> fennmarad addig, amíg a gyógyszer teljesen ki nem ürül</w:t>
      </w:r>
      <w:r w:rsidR="00C328F7">
        <w:rPr>
          <w:color w:val="000000"/>
          <w:sz w:val="22"/>
        </w:rPr>
        <w:t>t</w:t>
      </w:r>
      <w:r>
        <w:rPr>
          <w:color w:val="000000"/>
          <w:sz w:val="22"/>
        </w:rPr>
        <w:t xml:space="preserve"> a szervezetből, ami </w:t>
      </w:r>
      <w:r w:rsidR="00C328F7" w:rsidRPr="00C328F7">
        <w:rPr>
          <w:color w:val="000000"/>
          <w:sz w:val="22"/>
        </w:rPr>
        <w:t xml:space="preserve">a kezelés befejezését </w:t>
      </w:r>
      <w:r w:rsidR="00C328F7">
        <w:rPr>
          <w:color w:val="000000"/>
          <w:sz w:val="22"/>
        </w:rPr>
        <w:t>követő 1</w:t>
      </w:r>
      <w:r w:rsidR="00A37713">
        <w:rPr>
          <w:color w:val="000000"/>
          <w:sz w:val="22"/>
        </w:rPr>
        <w:t> </w:t>
      </w:r>
      <w:r w:rsidR="00C328F7">
        <w:rPr>
          <w:color w:val="000000"/>
          <w:sz w:val="22"/>
        </w:rPr>
        <w:t>hónapban következik be</w:t>
      </w:r>
      <w:r>
        <w:rPr>
          <w:color w:val="000000"/>
          <w:sz w:val="22"/>
        </w:rPr>
        <w:t>.</w:t>
      </w:r>
    </w:p>
    <w:p w14:paraId="4C7A3641" w14:textId="77777777" w:rsidR="00317AF9" w:rsidRPr="00040268" w:rsidRDefault="00317AF9" w:rsidP="008C4878">
      <w:pPr>
        <w:rPr>
          <w:sz w:val="22"/>
          <w:szCs w:val="22"/>
        </w:rPr>
      </w:pPr>
    </w:p>
    <w:p w14:paraId="078041AB" w14:textId="77777777" w:rsidR="00040268" w:rsidRPr="00317AF9" w:rsidRDefault="00040268" w:rsidP="008C4878">
      <w:pPr>
        <w:rPr>
          <w:sz w:val="22"/>
          <w:szCs w:val="22"/>
        </w:rPr>
      </w:pPr>
      <w:r>
        <w:rPr>
          <w:b/>
          <w:sz w:val="22"/>
        </w:rPr>
        <w:t>Fogamzásgátlás</w:t>
      </w:r>
    </w:p>
    <w:p w14:paraId="5E63FFBB" w14:textId="77777777" w:rsidR="00040268" w:rsidRPr="000F350F" w:rsidRDefault="00040268" w:rsidP="008C4878">
      <w:pPr>
        <w:rPr>
          <w:sz w:val="20"/>
          <w:szCs w:val="22"/>
        </w:rPr>
      </w:pPr>
      <w:r>
        <w:rPr>
          <w:sz w:val="22"/>
        </w:rPr>
        <w:t xml:space="preserve">A nőbetegeket részletes információval kell ellátni a terhesség megelőzésével kapcsolatosan, és ha nem alkalmaznak hatásos fogamzásgátlást, javasolt őket fogamzásgátlási tanácsadásra küldeni. </w:t>
      </w:r>
      <w:r>
        <w:rPr>
          <w:color w:val="000000"/>
          <w:sz w:val="22"/>
        </w:rPr>
        <w:lastRenderedPageBreak/>
        <w:t>Amennyiben a felíró orvos nincs abban a helyzetben, hogy a beteget ilyen információkkal lássa el, a beteget megfelelő szakorvoshoz kell irányítania.</w:t>
      </w:r>
    </w:p>
    <w:p w14:paraId="3D569521" w14:textId="77777777" w:rsidR="00A825CC" w:rsidRDefault="00A825CC" w:rsidP="008C4878">
      <w:pPr>
        <w:rPr>
          <w:sz w:val="22"/>
          <w:szCs w:val="22"/>
        </w:rPr>
      </w:pPr>
    </w:p>
    <w:p w14:paraId="3DA3F7EB" w14:textId="77777777" w:rsidR="000F350F" w:rsidRPr="000F350F" w:rsidRDefault="000F350F" w:rsidP="008C4878">
      <w:pPr>
        <w:rPr>
          <w:sz w:val="22"/>
          <w:szCs w:val="22"/>
        </w:rPr>
      </w:pPr>
      <w:r>
        <w:rPr>
          <w:sz w:val="22"/>
        </w:rPr>
        <w:t>Minimális követelmény, hogy a fogamzóképes</w:t>
      </w:r>
      <w:r w:rsidR="00C328F7">
        <w:rPr>
          <w:sz w:val="22"/>
        </w:rPr>
        <w:t xml:space="preserve"> </w:t>
      </w:r>
      <w:r>
        <w:rPr>
          <w:sz w:val="22"/>
        </w:rPr>
        <w:t xml:space="preserve">nőbeteg legalább egy nagy hatékonyságú fogamzásgátló módszert </w:t>
      </w:r>
      <w:r>
        <w:rPr>
          <w:color w:val="000000"/>
          <w:sz w:val="22"/>
        </w:rPr>
        <w:t>(azaz felhasználótól független formát) vagy két, egymást kiegészítő, felhasználófüggő fogamzásgátló módszert alkalmazzon</w:t>
      </w:r>
      <w:r>
        <w:rPr>
          <w:sz w:val="22"/>
        </w:rPr>
        <w:t xml:space="preserve">. A fogamzásgátlást a </w:t>
      </w:r>
      <w:r>
        <w:rPr>
          <w:color w:val="000000"/>
          <w:sz w:val="22"/>
        </w:rPr>
        <w:t>kezelés megkezdése előtt legalább 1</w:t>
      </w:r>
      <w:r w:rsidR="0075002A">
        <w:rPr>
          <w:color w:val="000000"/>
          <w:sz w:val="22"/>
        </w:rPr>
        <w:t> </w:t>
      </w:r>
      <w:r>
        <w:rPr>
          <w:color w:val="000000"/>
          <w:sz w:val="22"/>
        </w:rPr>
        <w:t>hónapon keresztül, majd a kezelés során mindvégig alkalmazni kell, valamint a</w:t>
      </w:r>
      <w:r w:rsidR="00F918A4">
        <w:rPr>
          <w:color w:val="000000"/>
          <w:sz w:val="22"/>
        </w:rPr>
        <w:t>z</w:t>
      </w:r>
      <w:r>
        <w:rPr>
          <w:color w:val="000000"/>
          <w:sz w:val="22"/>
        </w:rPr>
        <w:t xml:space="preserve"> </w:t>
      </w:r>
      <w:r w:rsidR="00D41BDF">
        <w:rPr>
          <w:color w:val="000000"/>
          <w:sz w:val="22"/>
        </w:rPr>
        <w:t>iz</w:t>
      </w:r>
      <w:r w:rsidR="00F918A4">
        <w:rPr>
          <w:color w:val="000000"/>
          <w:sz w:val="22"/>
        </w:rPr>
        <w:t>otretinoin</w:t>
      </w:r>
      <w:r>
        <w:rPr>
          <w:color w:val="000000"/>
          <w:sz w:val="22"/>
        </w:rPr>
        <w:t>-kezelés befejezése után még legalább 1</w:t>
      </w:r>
      <w:r w:rsidR="0075002A">
        <w:rPr>
          <w:color w:val="000000"/>
          <w:sz w:val="22"/>
        </w:rPr>
        <w:t> </w:t>
      </w:r>
      <w:r>
        <w:rPr>
          <w:color w:val="000000"/>
          <w:sz w:val="22"/>
        </w:rPr>
        <w:t>hónapig folytatni kell</w:t>
      </w:r>
      <w:r>
        <w:rPr>
          <w:sz w:val="22"/>
        </w:rPr>
        <w:t xml:space="preserve"> akkor is, ha a beteg amenorrheás.</w:t>
      </w:r>
    </w:p>
    <w:p w14:paraId="566ABF8C" w14:textId="77777777" w:rsidR="000F350F" w:rsidRPr="000F350F" w:rsidRDefault="000F350F" w:rsidP="008C4878">
      <w:pPr>
        <w:rPr>
          <w:sz w:val="22"/>
          <w:szCs w:val="22"/>
        </w:rPr>
      </w:pPr>
    </w:p>
    <w:p w14:paraId="58433B25" w14:textId="77777777" w:rsidR="00040268" w:rsidRPr="000F350F" w:rsidRDefault="000F350F" w:rsidP="008C4878">
      <w:pPr>
        <w:rPr>
          <w:sz w:val="22"/>
          <w:szCs w:val="22"/>
        </w:rPr>
      </w:pPr>
      <w:r>
        <w:rPr>
          <w:color w:val="000000"/>
          <w:sz w:val="22"/>
        </w:rPr>
        <w:t>Az egyéni körülményeket minden esetben figyelembe kell venni a fogamzásgátló módszer kiválasztásánál, és ezt a beteggel is meg kell beszélni annak biztosítása érdekében, hogy a választott módszert a beteg is teljességgel elfogadja és együttműködően alkalmazza</w:t>
      </w:r>
      <w:r>
        <w:rPr>
          <w:sz w:val="22"/>
        </w:rPr>
        <w:t>.</w:t>
      </w:r>
    </w:p>
    <w:p w14:paraId="2640D9C1" w14:textId="77777777" w:rsidR="00040268" w:rsidRPr="00040268" w:rsidRDefault="00040268" w:rsidP="008C4878">
      <w:pPr>
        <w:rPr>
          <w:sz w:val="22"/>
          <w:szCs w:val="22"/>
        </w:rPr>
      </w:pPr>
    </w:p>
    <w:p w14:paraId="20EE7664" w14:textId="77777777" w:rsidR="00040268" w:rsidRPr="0081310F" w:rsidRDefault="00040268" w:rsidP="008C4878">
      <w:pPr>
        <w:rPr>
          <w:sz w:val="22"/>
          <w:szCs w:val="22"/>
        </w:rPr>
      </w:pPr>
      <w:r>
        <w:rPr>
          <w:b/>
          <w:sz w:val="22"/>
        </w:rPr>
        <w:t>Terhességi teszt</w:t>
      </w:r>
    </w:p>
    <w:p w14:paraId="7740936C" w14:textId="77777777" w:rsidR="00040268" w:rsidRDefault="000C67BA" w:rsidP="008C4878">
      <w:pPr>
        <w:rPr>
          <w:sz w:val="22"/>
          <w:szCs w:val="22"/>
        </w:rPr>
      </w:pPr>
      <w:r>
        <w:rPr>
          <w:sz w:val="22"/>
        </w:rPr>
        <w:t>Legalább 25 mNE/ml érzékenységű</w:t>
      </w:r>
      <w:r w:rsidR="00040268">
        <w:rPr>
          <w:sz w:val="22"/>
        </w:rPr>
        <w:t xml:space="preserve"> terhességi tesztet javasolt végezni orvosi ellenőrzés mellett, </w:t>
      </w:r>
      <w:r>
        <w:rPr>
          <w:sz w:val="22"/>
        </w:rPr>
        <w:t>a helyi gyakorlatnak megfelelően,</w:t>
      </w:r>
      <w:r w:rsidR="00040268">
        <w:rPr>
          <w:sz w:val="22"/>
        </w:rPr>
        <w:t xml:space="preserve"> az alábbiak szerint.</w:t>
      </w:r>
    </w:p>
    <w:p w14:paraId="03647FD0" w14:textId="77777777" w:rsidR="00B40B00" w:rsidRDefault="00B40B00" w:rsidP="008C4878">
      <w:pPr>
        <w:rPr>
          <w:sz w:val="22"/>
          <w:szCs w:val="22"/>
        </w:rPr>
      </w:pPr>
    </w:p>
    <w:p w14:paraId="4187FF7E" w14:textId="77777777" w:rsidR="00040268" w:rsidRPr="00040268" w:rsidRDefault="00040268" w:rsidP="008C4878">
      <w:pPr>
        <w:rPr>
          <w:sz w:val="22"/>
          <w:szCs w:val="22"/>
        </w:rPr>
      </w:pPr>
      <w:r>
        <w:rPr>
          <w:i/>
          <w:sz w:val="22"/>
          <w:u w:val="single"/>
        </w:rPr>
        <w:t>A kezelés megkezdése előtt:</w:t>
      </w:r>
    </w:p>
    <w:p w14:paraId="19614FB4" w14:textId="77777777" w:rsidR="00040268" w:rsidRPr="000F350F" w:rsidRDefault="000F350F" w:rsidP="008C4878">
      <w:pPr>
        <w:rPr>
          <w:sz w:val="22"/>
          <w:szCs w:val="22"/>
        </w:rPr>
      </w:pPr>
      <w:r>
        <w:rPr>
          <w:color w:val="000000"/>
          <w:sz w:val="22"/>
        </w:rPr>
        <w:t>Legalább 1</w:t>
      </w:r>
      <w:r w:rsidR="0075002A">
        <w:rPr>
          <w:color w:val="000000"/>
          <w:sz w:val="22"/>
        </w:rPr>
        <w:t> </w:t>
      </w:r>
      <w:r>
        <w:rPr>
          <w:color w:val="000000"/>
          <w:sz w:val="22"/>
        </w:rPr>
        <w:t>hónappal a fogamzásgátlás megkezdése után és röviddel (lehetőleg néhány nappal) az első felírást megelőzően a betegnél orvosi ellenőrzés mellett terhességi tesztet kell végezni. A tesztnek igazolnia kell, hogy az izotretinoin-kezelés megkezdésekor a beteg nem terhes</w:t>
      </w:r>
      <w:r>
        <w:rPr>
          <w:sz w:val="22"/>
        </w:rPr>
        <w:t>.</w:t>
      </w:r>
    </w:p>
    <w:p w14:paraId="453B7871" w14:textId="77777777" w:rsidR="00040268" w:rsidRPr="00040268" w:rsidRDefault="00040268" w:rsidP="008C4878">
      <w:pPr>
        <w:rPr>
          <w:sz w:val="22"/>
          <w:szCs w:val="22"/>
        </w:rPr>
      </w:pPr>
    </w:p>
    <w:p w14:paraId="15886EE8" w14:textId="77777777" w:rsidR="00040268" w:rsidRPr="00040268" w:rsidRDefault="000C67BA" w:rsidP="008C4878">
      <w:pPr>
        <w:rPr>
          <w:sz w:val="22"/>
          <w:szCs w:val="22"/>
        </w:rPr>
      </w:pPr>
      <w:r>
        <w:rPr>
          <w:i/>
          <w:sz w:val="22"/>
          <w:u w:val="single"/>
        </w:rPr>
        <w:t>Ellenőrzések</w:t>
      </w:r>
    </w:p>
    <w:p w14:paraId="2E136451" w14:textId="77777777" w:rsidR="00040268" w:rsidRPr="00040268" w:rsidRDefault="006E033C" w:rsidP="008C4878">
      <w:pPr>
        <w:rPr>
          <w:sz w:val="22"/>
          <w:szCs w:val="22"/>
        </w:rPr>
      </w:pPr>
      <w:r>
        <w:rPr>
          <w:sz w:val="22"/>
        </w:rPr>
        <w:t>R</w:t>
      </w:r>
      <w:r w:rsidR="00040268">
        <w:rPr>
          <w:sz w:val="22"/>
        </w:rPr>
        <w:t xml:space="preserve">endszeresen, </w:t>
      </w:r>
      <w:r>
        <w:rPr>
          <w:sz w:val="22"/>
        </w:rPr>
        <w:t xml:space="preserve">ideális esetben </w:t>
      </w:r>
      <w:r w:rsidR="00040268">
        <w:rPr>
          <w:sz w:val="22"/>
        </w:rPr>
        <w:t xml:space="preserve">havonta kell ellenőrzésre jelentkezni. Az orvosi ellenőrzés mellett havonta végzett terhességi tesztek szükségességét a helyi gyakorlat szerint kell meghatározni, figyelembe véve a beteg szexuális aktivitását, </w:t>
      </w:r>
      <w:r w:rsidR="000C67BA">
        <w:rPr>
          <w:sz w:val="22"/>
        </w:rPr>
        <w:t>közelmúltbeli</w:t>
      </w:r>
      <w:r w:rsidR="00040268">
        <w:rPr>
          <w:sz w:val="22"/>
        </w:rPr>
        <w:t xml:space="preserve"> menstruációs állapotát (abnormális menses, kimaradt menstruációk vagy amenorrhea) </w:t>
      </w:r>
      <w:r w:rsidR="00040268">
        <w:rPr>
          <w:color w:val="000000"/>
          <w:sz w:val="22"/>
        </w:rPr>
        <w:t>és a fogamzásgátló módszert</w:t>
      </w:r>
      <w:r w:rsidR="00040268">
        <w:rPr>
          <w:sz w:val="22"/>
        </w:rPr>
        <w:t>. Amennyiben indokolt, a gyógyszerrendelés napján vagy az azt megelőző 3</w:t>
      </w:r>
      <w:r w:rsidR="0075002A">
        <w:rPr>
          <w:sz w:val="22"/>
        </w:rPr>
        <w:t> </w:t>
      </w:r>
      <w:r w:rsidR="00040268">
        <w:rPr>
          <w:sz w:val="22"/>
        </w:rPr>
        <w:t xml:space="preserve">nap </w:t>
      </w:r>
      <w:r w:rsidR="000C67BA">
        <w:rPr>
          <w:sz w:val="22"/>
        </w:rPr>
        <w:t xml:space="preserve">valamelyikén ellenőrző terhességi tesztet </w:t>
      </w:r>
      <w:r w:rsidR="00040268">
        <w:rPr>
          <w:sz w:val="22"/>
        </w:rPr>
        <w:t>kell végezni.</w:t>
      </w:r>
    </w:p>
    <w:p w14:paraId="38FC4D72" w14:textId="77777777" w:rsidR="00040268" w:rsidRDefault="00040268" w:rsidP="008C4878">
      <w:pPr>
        <w:rPr>
          <w:sz w:val="22"/>
          <w:szCs w:val="22"/>
        </w:rPr>
      </w:pPr>
    </w:p>
    <w:p w14:paraId="4233D5F9" w14:textId="77777777" w:rsidR="00241FFD" w:rsidRDefault="00241FFD" w:rsidP="00AA14F9">
      <w:pPr>
        <w:pStyle w:val="Default"/>
        <w:spacing w:after="140"/>
      </w:pPr>
      <w:r>
        <w:rPr>
          <w:i/>
          <w:iCs/>
          <w:sz w:val="22"/>
          <w:szCs w:val="22"/>
          <w:u w:val="single"/>
        </w:rPr>
        <w:t xml:space="preserve">A kezelés befejezése után </w:t>
      </w:r>
    </w:p>
    <w:p w14:paraId="59A476D7" w14:textId="77777777" w:rsidR="00241FFD" w:rsidRDefault="00241FFD" w:rsidP="008C4878">
      <w:pPr>
        <w:rPr>
          <w:sz w:val="22"/>
          <w:szCs w:val="22"/>
        </w:rPr>
      </w:pPr>
      <w:r>
        <w:rPr>
          <w:sz w:val="22"/>
          <w:szCs w:val="22"/>
        </w:rPr>
        <w:t>1</w:t>
      </w:r>
      <w:r w:rsidR="0075002A">
        <w:rPr>
          <w:sz w:val="22"/>
          <w:szCs w:val="22"/>
        </w:rPr>
        <w:t> </w:t>
      </w:r>
      <w:r>
        <w:rPr>
          <w:sz w:val="22"/>
          <w:szCs w:val="22"/>
        </w:rPr>
        <w:t>hónappal a kezelés befejezése után a nőbetegeknél egy utolsó terhességi tesztet kell végezni.</w:t>
      </w:r>
    </w:p>
    <w:p w14:paraId="156FF797" w14:textId="77777777" w:rsidR="00241FFD" w:rsidRPr="00040268" w:rsidRDefault="00241FFD" w:rsidP="008C4878">
      <w:pPr>
        <w:rPr>
          <w:sz w:val="22"/>
          <w:szCs w:val="22"/>
        </w:rPr>
      </w:pPr>
    </w:p>
    <w:p w14:paraId="037A1B66" w14:textId="77777777" w:rsidR="00040268" w:rsidRPr="00040268" w:rsidRDefault="00040268" w:rsidP="008C4878">
      <w:pPr>
        <w:rPr>
          <w:sz w:val="22"/>
          <w:szCs w:val="22"/>
        </w:rPr>
      </w:pPr>
      <w:r>
        <w:rPr>
          <w:b/>
          <w:i/>
          <w:sz w:val="22"/>
        </w:rPr>
        <w:t>Gyógyszerfelírási és gyógyszerkiadási korlátozások</w:t>
      </w:r>
    </w:p>
    <w:p w14:paraId="7E79CCBA" w14:textId="77777777" w:rsidR="006C729C" w:rsidRDefault="001563DF" w:rsidP="00AA14F9">
      <w:pPr>
        <w:rPr>
          <w:sz w:val="22"/>
          <w:szCs w:val="22"/>
        </w:rPr>
      </w:pPr>
      <w:r>
        <w:rPr>
          <w:color w:val="000000"/>
          <w:sz w:val="22"/>
        </w:rPr>
        <w:t>Fogamzóképes</w:t>
      </w:r>
      <w:r w:rsidR="00D41BDF">
        <w:rPr>
          <w:color w:val="000000"/>
          <w:sz w:val="22"/>
        </w:rPr>
        <w:t xml:space="preserve"> </w:t>
      </w:r>
      <w:r>
        <w:rPr>
          <w:color w:val="000000"/>
          <w:sz w:val="22"/>
        </w:rPr>
        <w:t xml:space="preserve">nők számára ideális esetben </w:t>
      </w:r>
      <w:r>
        <w:rPr>
          <w:sz w:val="22"/>
        </w:rPr>
        <w:t>legfeljebb 30</w:t>
      </w:r>
      <w:r w:rsidR="0075002A">
        <w:rPr>
          <w:sz w:val="22"/>
        </w:rPr>
        <w:t> </w:t>
      </w:r>
      <w:r>
        <w:rPr>
          <w:sz w:val="22"/>
        </w:rPr>
        <w:t xml:space="preserve">napra elegendő </w:t>
      </w:r>
      <w:r w:rsidR="007539F0" w:rsidRPr="007539F0">
        <w:rPr>
          <w:sz w:val="22"/>
        </w:rPr>
        <w:t>Isotiorga</w:t>
      </w:r>
      <w:r w:rsidR="007539F0">
        <w:rPr>
          <w:sz w:val="22"/>
        </w:rPr>
        <w:t xml:space="preserve"> </w:t>
      </w:r>
      <w:r w:rsidR="00F918A4">
        <w:rPr>
          <w:sz w:val="22"/>
        </w:rPr>
        <w:t>kapszula</w:t>
      </w:r>
      <w:r>
        <w:rPr>
          <w:sz w:val="22"/>
        </w:rPr>
        <w:t xml:space="preserve"> írható fel, </w:t>
      </w:r>
      <w:r>
        <w:rPr>
          <w:color w:val="000000"/>
          <w:sz w:val="22"/>
        </w:rPr>
        <w:t>biztosítva ezzel a rendszeres követést, beleértve a terhességi tesztek elvégzését és ellenőrzését</w:t>
      </w:r>
      <w:r>
        <w:rPr>
          <w:sz w:val="22"/>
        </w:rPr>
        <w:t>. Ideális esetben a terhességi teszt elvégzése, a</w:t>
      </w:r>
      <w:r w:rsidR="00F918A4">
        <w:rPr>
          <w:sz w:val="22"/>
        </w:rPr>
        <w:t>z</w:t>
      </w:r>
      <w:r>
        <w:rPr>
          <w:sz w:val="22"/>
        </w:rPr>
        <w:t xml:space="preserve"> </w:t>
      </w:r>
      <w:r w:rsidR="007539F0" w:rsidRPr="007539F0">
        <w:rPr>
          <w:sz w:val="22"/>
        </w:rPr>
        <w:t>Isotiorga</w:t>
      </w:r>
      <w:r w:rsidR="007539F0">
        <w:rPr>
          <w:sz w:val="22"/>
        </w:rPr>
        <w:t xml:space="preserve"> </w:t>
      </w:r>
      <w:r w:rsidR="00F918A4">
        <w:rPr>
          <w:sz w:val="22"/>
        </w:rPr>
        <w:t>kapszula</w:t>
      </w:r>
      <w:r>
        <w:rPr>
          <w:sz w:val="22"/>
        </w:rPr>
        <w:t xml:space="preserve"> felírása és kiadása egy napon történik.</w:t>
      </w:r>
      <w:r w:rsidR="006C729C" w:rsidRPr="006C729C">
        <w:rPr>
          <w:sz w:val="22"/>
          <w:szCs w:val="22"/>
        </w:rPr>
        <w:t xml:space="preserve"> </w:t>
      </w:r>
      <w:r w:rsidR="006C729C" w:rsidRPr="0037435B">
        <w:rPr>
          <w:sz w:val="22"/>
          <w:szCs w:val="22"/>
        </w:rPr>
        <w:t>A felírt izotretinoint a felírástól számított legfeljebb 7 napon belül ki kell váltani.</w:t>
      </w:r>
    </w:p>
    <w:p w14:paraId="21AFF003" w14:textId="77777777" w:rsidR="001563DF" w:rsidRPr="001B71B7" w:rsidRDefault="001563DF" w:rsidP="008C4878">
      <w:pPr>
        <w:rPr>
          <w:rFonts w:cs="Arial"/>
          <w:sz w:val="22"/>
          <w:szCs w:val="22"/>
        </w:rPr>
      </w:pPr>
    </w:p>
    <w:p w14:paraId="7597610D" w14:textId="77777777" w:rsidR="001563DF" w:rsidRPr="001B71B7" w:rsidRDefault="001563DF" w:rsidP="008C4878">
      <w:pPr>
        <w:rPr>
          <w:sz w:val="22"/>
          <w:szCs w:val="22"/>
        </w:rPr>
      </w:pPr>
    </w:p>
    <w:p w14:paraId="4B73383E" w14:textId="77777777" w:rsidR="00040268" w:rsidRPr="001B71B7" w:rsidRDefault="001563DF" w:rsidP="008C4878">
      <w:pPr>
        <w:rPr>
          <w:sz w:val="22"/>
          <w:szCs w:val="22"/>
        </w:rPr>
      </w:pPr>
      <w:r>
        <w:rPr>
          <w:color w:val="000000"/>
          <w:sz w:val="22"/>
        </w:rPr>
        <w:t xml:space="preserve">Ezzel a havi követéssel biztosítható a terhességi teszt rendszeres elvégzése és a beteg ellenőrzése, valamint az is, hogy a betegnél nem áll fenn terhesség </w:t>
      </w:r>
      <w:r w:rsidR="006C729C">
        <w:rPr>
          <w:color w:val="000000"/>
          <w:sz w:val="22"/>
        </w:rPr>
        <w:t xml:space="preserve">a </w:t>
      </w:r>
      <w:r w:rsidR="006C729C" w:rsidRPr="006C729C">
        <w:rPr>
          <w:color w:val="000000"/>
          <w:sz w:val="22"/>
        </w:rPr>
        <w:t>következő kezelési ciklus megkezdése előtt</w:t>
      </w:r>
      <w:r>
        <w:rPr>
          <w:color w:val="000000"/>
          <w:sz w:val="22"/>
        </w:rPr>
        <w:t>.</w:t>
      </w:r>
    </w:p>
    <w:p w14:paraId="1E417A91" w14:textId="77777777" w:rsidR="00040268" w:rsidRPr="00040268" w:rsidRDefault="00040268" w:rsidP="008C4878">
      <w:pPr>
        <w:rPr>
          <w:sz w:val="22"/>
          <w:szCs w:val="22"/>
        </w:rPr>
      </w:pPr>
    </w:p>
    <w:p w14:paraId="5107D08F" w14:textId="77777777" w:rsidR="00040268" w:rsidRPr="00040268" w:rsidRDefault="00040268" w:rsidP="008C4878">
      <w:pPr>
        <w:rPr>
          <w:sz w:val="22"/>
          <w:szCs w:val="22"/>
        </w:rPr>
      </w:pPr>
      <w:r>
        <w:rPr>
          <w:b/>
          <w:i/>
          <w:sz w:val="22"/>
        </w:rPr>
        <w:t>Férfi betegek</w:t>
      </w:r>
    </w:p>
    <w:p w14:paraId="33D8ED85" w14:textId="77777777" w:rsidR="00040268" w:rsidRPr="00040268" w:rsidRDefault="00040268" w:rsidP="008C4878">
      <w:pPr>
        <w:rPr>
          <w:sz w:val="22"/>
          <w:szCs w:val="22"/>
        </w:rPr>
      </w:pPr>
      <w:r>
        <w:rPr>
          <w:sz w:val="22"/>
        </w:rPr>
        <w:t>A rendelkezésre álló adatok szerint a</w:t>
      </w:r>
      <w:r w:rsidR="00F918A4">
        <w:rPr>
          <w:sz w:val="22"/>
        </w:rPr>
        <w:t>z izotretinoinna</w:t>
      </w:r>
      <w:r>
        <w:rPr>
          <w:sz w:val="22"/>
        </w:rPr>
        <w:t>l kezelt férfiak spermájából eredő anyai expozíciós szint nem olyan mértékű, hogy összefüggésbe lehetne hozni az izotretinoin teratogén hatásával. A férfi betegeket figyelmeztetni kell arra, hogy gyógyszerüket nem adhatják át másnak, különösen nem nőknek.</w:t>
      </w:r>
    </w:p>
    <w:p w14:paraId="241CCC8D" w14:textId="77777777" w:rsidR="00040268" w:rsidRPr="00040268" w:rsidRDefault="00040268" w:rsidP="008C4878">
      <w:pPr>
        <w:rPr>
          <w:sz w:val="22"/>
          <w:szCs w:val="22"/>
        </w:rPr>
      </w:pPr>
    </w:p>
    <w:p w14:paraId="7FE010C4" w14:textId="77777777" w:rsidR="00040268" w:rsidRPr="00040268" w:rsidRDefault="00040268" w:rsidP="008C4878">
      <w:pPr>
        <w:rPr>
          <w:sz w:val="22"/>
          <w:szCs w:val="22"/>
        </w:rPr>
      </w:pPr>
      <w:r>
        <w:rPr>
          <w:b/>
          <w:i/>
          <w:sz w:val="22"/>
        </w:rPr>
        <w:t xml:space="preserve">További </w:t>
      </w:r>
      <w:r w:rsidR="006C729C">
        <w:rPr>
          <w:b/>
          <w:i/>
          <w:sz w:val="22"/>
        </w:rPr>
        <w:t>óvintézkedések</w:t>
      </w:r>
    </w:p>
    <w:p w14:paraId="51F01D59" w14:textId="77777777" w:rsidR="00040268" w:rsidRPr="00040268" w:rsidRDefault="00040268" w:rsidP="008C4878">
      <w:pPr>
        <w:rPr>
          <w:sz w:val="22"/>
          <w:szCs w:val="22"/>
        </w:rPr>
      </w:pPr>
      <w:r>
        <w:rPr>
          <w:sz w:val="22"/>
        </w:rPr>
        <w:t>A betegeket figyelmeztetni kell arra, hogy soha ne adják oda ezt a gyógyszert másnak, és a kezelés befejezése után a fel nem használt kapszulákat vigyék vissza a gyógyszerésznek.</w:t>
      </w:r>
    </w:p>
    <w:p w14:paraId="03A2B9C6" w14:textId="77777777" w:rsidR="00040268" w:rsidRPr="00040268" w:rsidRDefault="00040268" w:rsidP="008C4878">
      <w:pPr>
        <w:rPr>
          <w:sz w:val="22"/>
          <w:szCs w:val="22"/>
        </w:rPr>
      </w:pPr>
    </w:p>
    <w:p w14:paraId="14BD9DA0" w14:textId="77777777" w:rsidR="00040268" w:rsidRPr="00040268" w:rsidRDefault="00040268" w:rsidP="008C4878">
      <w:pPr>
        <w:rPr>
          <w:sz w:val="22"/>
          <w:szCs w:val="22"/>
        </w:rPr>
      </w:pPr>
      <w:r>
        <w:rPr>
          <w:sz w:val="22"/>
        </w:rPr>
        <w:t>A betegek nem adhatnak vért a kezelés alatt és az izotretinoin-kezelés befejezése után 1</w:t>
      </w:r>
      <w:r w:rsidR="0075002A">
        <w:rPr>
          <w:sz w:val="22"/>
        </w:rPr>
        <w:t> </w:t>
      </w:r>
      <w:r>
        <w:rPr>
          <w:sz w:val="22"/>
        </w:rPr>
        <w:t xml:space="preserve">hónapig, mert ez potenciális veszélyt jelent a magzat számára egy terhes </w:t>
      </w:r>
      <w:r w:rsidR="006C729C">
        <w:rPr>
          <w:sz w:val="22"/>
        </w:rPr>
        <w:t>nő</w:t>
      </w:r>
      <w:r>
        <w:rPr>
          <w:sz w:val="22"/>
        </w:rPr>
        <w:t xml:space="preserve"> transzfundálása esetén.</w:t>
      </w:r>
    </w:p>
    <w:p w14:paraId="4954BB8C" w14:textId="77777777" w:rsidR="00040268" w:rsidRDefault="00040268" w:rsidP="008C4878">
      <w:pPr>
        <w:rPr>
          <w:sz w:val="22"/>
          <w:szCs w:val="22"/>
        </w:rPr>
      </w:pPr>
    </w:p>
    <w:p w14:paraId="52ABBB15" w14:textId="77777777" w:rsidR="00040268" w:rsidRPr="00040268" w:rsidRDefault="00040268" w:rsidP="008C4878">
      <w:pPr>
        <w:rPr>
          <w:sz w:val="22"/>
          <w:szCs w:val="22"/>
        </w:rPr>
      </w:pPr>
      <w:r>
        <w:rPr>
          <w:b/>
          <w:i/>
          <w:sz w:val="22"/>
        </w:rPr>
        <w:lastRenderedPageBreak/>
        <w:t>Tájékoztató anyagok</w:t>
      </w:r>
    </w:p>
    <w:p w14:paraId="2134EA93" w14:textId="77777777" w:rsidR="00040268" w:rsidRPr="00040268" w:rsidRDefault="00040268" w:rsidP="008C4878">
      <w:pPr>
        <w:rPr>
          <w:sz w:val="22"/>
          <w:szCs w:val="22"/>
        </w:rPr>
      </w:pPr>
      <w:r>
        <w:rPr>
          <w:sz w:val="22"/>
        </w:rPr>
        <w:t xml:space="preserve">A forgalombahozatali engedély jogosultja tájékoztató anyagot bocsát rendelkezésre a gyógyszert felíró orvosok, a gyógyszerészek és a betegek számára a magzati </w:t>
      </w:r>
      <w:r w:rsidR="00241FFD">
        <w:rPr>
          <w:sz w:val="22"/>
        </w:rPr>
        <w:t>iz</w:t>
      </w:r>
      <w:r w:rsidR="00F918A4">
        <w:rPr>
          <w:sz w:val="22"/>
        </w:rPr>
        <w:t>otretinoin</w:t>
      </w:r>
      <w:r>
        <w:rPr>
          <w:sz w:val="22"/>
        </w:rPr>
        <w:t>-expozíció elkerülése céljából. Ez a tájékoztató anyag figyelmeztet a</w:t>
      </w:r>
      <w:r w:rsidR="00F918A4">
        <w:rPr>
          <w:sz w:val="22"/>
        </w:rPr>
        <w:t>z</w:t>
      </w:r>
      <w:r>
        <w:rPr>
          <w:sz w:val="22"/>
        </w:rPr>
        <w:t xml:space="preserve"> </w:t>
      </w:r>
      <w:r w:rsidR="007539F0" w:rsidRPr="007539F0">
        <w:rPr>
          <w:sz w:val="22"/>
        </w:rPr>
        <w:t>Isotiorga</w:t>
      </w:r>
      <w:r w:rsidR="007539F0">
        <w:rPr>
          <w:sz w:val="22"/>
        </w:rPr>
        <w:t xml:space="preserve"> </w:t>
      </w:r>
      <w:r w:rsidR="00F918A4">
        <w:rPr>
          <w:sz w:val="22"/>
        </w:rPr>
        <w:t>kapszula</w:t>
      </w:r>
      <w:r>
        <w:rPr>
          <w:sz w:val="22"/>
        </w:rPr>
        <w:t xml:space="preserve"> teratogenitására, tanácsot ad a terápia megkezdése előtt a fogamzásgátlásra vonatkozóan, és útmutatást nyújt a terhességi tesztek elvégzésének szükségességéhez.</w:t>
      </w:r>
    </w:p>
    <w:p w14:paraId="0617C9FF" w14:textId="77777777" w:rsidR="00040268" w:rsidRPr="00040268" w:rsidRDefault="00040268" w:rsidP="008C4878">
      <w:pPr>
        <w:rPr>
          <w:sz w:val="22"/>
          <w:szCs w:val="22"/>
        </w:rPr>
      </w:pPr>
    </w:p>
    <w:p w14:paraId="59ACDEC7" w14:textId="77777777" w:rsidR="00040268" w:rsidRPr="00040268" w:rsidRDefault="00040268" w:rsidP="008C4878">
      <w:pPr>
        <w:rPr>
          <w:sz w:val="22"/>
          <w:szCs w:val="22"/>
        </w:rPr>
      </w:pPr>
      <w:r>
        <w:rPr>
          <w:sz w:val="22"/>
        </w:rPr>
        <w:t>A Terhességmegelőző programban ismertetett teratog</w:t>
      </w:r>
      <w:r w:rsidR="0002537A">
        <w:rPr>
          <w:sz w:val="22"/>
        </w:rPr>
        <w:t>e</w:t>
      </w:r>
      <w:r>
        <w:rPr>
          <w:sz w:val="22"/>
        </w:rPr>
        <w:t>n</w:t>
      </w:r>
      <w:r w:rsidR="0002537A">
        <w:rPr>
          <w:sz w:val="22"/>
        </w:rPr>
        <w:t>itási</w:t>
      </w:r>
      <w:r>
        <w:rPr>
          <w:sz w:val="22"/>
        </w:rPr>
        <w:t xml:space="preserve"> </w:t>
      </w:r>
      <w:r w:rsidR="0002537A">
        <w:rPr>
          <w:sz w:val="22"/>
        </w:rPr>
        <w:t xml:space="preserve">kockázatról </w:t>
      </w:r>
      <w:r>
        <w:rPr>
          <w:sz w:val="22"/>
        </w:rPr>
        <w:t xml:space="preserve">és a szigorú terhességmegelőző </w:t>
      </w:r>
      <w:r w:rsidR="0002537A" w:rsidRPr="0002537A">
        <w:rPr>
          <w:sz w:val="22"/>
        </w:rPr>
        <w:t>intézkedésekről</w:t>
      </w:r>
      <w:r>
        <w:rPr>
          <w:sz w:val="22"/>
        </w:rPr>
        <w:t xml:space="preserve"> az orvosnak részletes tájékoztatást kell adnia mind a férfi, mind a nőbetegek számára.</w:t>
      </w:r>
    </w:p>
    <w:p w14:paraId="57EB5966" w14:textId="77777777" w:rsidR="00040268" w:rsidRDefault="00040268" w:rsidP="008C4878">
      <w:pPr>
        <w:rPr>
          <w:sz w:val="22"/>
          <w:szCs w:val="22"/>
        </w:rPr>
      </w:pPr>
    </w:p>
    <w:p w14:paraId="7AD1877A" w14:textId="77777777" w:rsidR="00040268" w:rsidRPr="00040268" w:rsidRDefault="00040268" w:rsidP="008C4878">
      <w:pPr>
        <w:rPr>
          <w:sz w:val="22"/>
          <w:szCs w:val="22"/>
        </w:rPr>
      </w:pPr>
      <w:r>
        <w:rPr>
          <w:b/>
          <w:i/>
          <w:sz w:val="22"/>
        </w:rPr>
        <w:t>Pszichiátriai kórképek</w:t>
      </w:r>
    </w:p>
    <w:p w14:paraId="534742F6" w14:textId="77777777" w:rsidR="00040268" w:rsidRPr="00040268" w:rsidRDefault="00040268" w:rsidP="008C4878">
      <w:pPr>
        <w:rPr>
          <w:sz w:val="22"/>
          <w:szCs w:val="22"/>
        </w:rPr>
      </w:pPr>
      <w:r>
        <w:rPr>
          <w:sz w:val="22"/>
        </w:rPr>
        <w:t xml:space="preserve">Az </w:t>
      </w:r>
      <w:r w:rsidR="0002537A">
        <w:rPr>
          <w:sz w:val="22"/>
        </w:rPr>
        <w:t xml:space="preserve">izotretinoinnal </w:t>
      </w:r>
      <w:r>
        <w:rPr>
          <w:sz w:val="22"/>
        </w:rPr>
        <w:t>kezelt betegeknél depresszió, súlyosbodott depresszió, szorongás, agresszióra való hajlam, hangulatváltozások, pszichotikus tünetek, illetve nagyon ritkán öngyilkossági gondolatok, öngyilkossági kísérletek és öngyilkosság előfordulását jelentették (lásd 4.8 pont). Különös gondot kell fordítani azokra a betegekre, akiknél korábban már előfordult depresszió, és minden beteget monitorozni kell a depresszió tüneteinek észlelése céljából, és szükség esetén megfelelő kezelés</w:t>
      </w:r>
      <w:r w:rsidR="0002537A">
        <w:rPr>
          <w:sz w:val="22"/>
        </w:rPr>
        <w:t>re</w:t>
      </w:r>
      <w:r>
        <w:rPr>
          <w:sz w:val="22"/>
        </w:rPr>
        <w:t xml:space="preserve"> kell őket </w:t>
      </w:r>
      <w:r w:rsidR="0002537A">
        <w:rPr>
          <w:sz w:val="22"/>
        </w:rPr>
        <w:t>beutal</w:t>
      </w:r>
      <w:r>
        <w:rPr>
          <w:sz w:val="22"/>
        </w:rPr>
        <w:t>ni. Nem biztos azonban, hogy az izotretinoin-kezelés abbahagyásával a tünetek enyhülnek, ezért további pszichiátriai vagy pszichológiai vizsgálat lehet szükséges.</w:t>
      </w:r>
    </w:p>
    <w:p w14:paraId="6FE0CA14" w14:textId="77777777" w:rsidR="00040268" w:rsidRDefault="00040268" w:rsidP="008C4878">
      <w:pPr>
        <w:rPr>
          <w:sz w:val="22"/>
          <w:szCs w:val="22"/>
        </w:rPr>
      </w:pPr>
    </w:p>
    <w:p w14:paraId="1DB564FE" w14:textId="77777777" w:rsidR="001B71B7" w:rsidRPr="001B71B7" w:rsidRDefault="001B71B7" w:rsidP="008C4878">
      <w:pPr>
        <w:rPr>
          <w:sz w:val="22"/>
          <w:szCs w:val="22"/>
        </w:rPr>
      </w:pPr>
      <w:r>
        <w:rPr>
          <w:color w:val="000000"/>
          <w:sz w:val="22"/>
        </w:rPr>
        <w:t>A család vagy a barátok tudatos odafigyelése hasznos lehet a mentális állapot romlásának észlelése szempontjából.</w:t>
      </w:r>
    </w:p>
    <w:p w14:paraId="52F02456" w14:textId="77777777" w:rsidR="001B71B7" w:rsidRPr="00040268" w:rsidRDefault="001B71B7" w:rsidP="008C4878">
      <w:pPr>
        <w:rPr>
          <w:sz w:val="22"/>
          <w:szCs w:val="22"/>
        </w:rPr>
      </w:pPr>
    </w:p>
    <w:p w14:paraId="61AEDCB2" w14:textId="77777777" w:rsidR="00040268" w:rsidRPr="00040268" w:rsidRDefault="00040268" w:rsidP="008C4878">
      <w:pPr>
        <w:rPr>
          <w:sz w:val="22"/>
          <w:szCs w:val="22"/>
        </w:rPr>
      </w:pPr>
      <w:r>
        <w:rPr>
          <w:b/>
          <w:i/>
          <w:sz w:val="22"/>
        </w:rPr>
        <w:t>A bőr és a bőr alatti szövetek betegségei és tünetei</w:t>
      </w:r>
    </w:p>
    <w:p w14:paraId="0C557042" w14:textId="53483236" w:rsidR="00040268" w:rsidRPr="00040268" w:rsidRDefault="00040268" w:rsidP="008C4878">
      <w:pPr>
        <w:rPr>
          <w:sz w:val="22"/>
          <w:szCs w:val="22"/>
        </w:rPr>
      </w:pPr>
      <w:r>
        <w:rPr>
          <w:sz w:val="22"/>
        </w:rPr>
        <w:t>Az acne akut exacerbációja esetenként előfordulhat a kezelés kezdetén, de ez a kezelés folytatása során rendszerint 7</w:t>
      </w:r>
      <w:r w:rsidR="00A37713">
        <w:rPr>
          <w:sz w:val="22"/>
        </w:rPr>
        <w:t>-</w:t>
      </w:r>
      <w:r>
        <w:rPr>
          <w:sz w:val="22"/>
        </w:rPr>
        <w:t>10</w:t>
      </w:r>
      <w:r w:rsidR="0075002A">
        <w:rPr>
          <w:sz w:val="22"/>
        </w:rPr>
        <w:t> </w:t>
      </w:r>
      <w:r>
        <w:rPr>
          <w:sz w:val="22"/>
        </w:rPr>
        <w:t>napon belül csökken, és általában nincs szükség a dózis módosítására.</w:t>
      </w:r>
    </w:p>
    <w:p w14:paraId="44C0546A" w14:textId="77777777" w:rsidR="00040268" w:rsidRPr="00040268" w:rsidRDefault="00040268" w:rsidP="008C4878">
      <w:pPr>
        <w:rPr>
          <w:sz w:val="22"/>
          <w:szCs w:val="22"/>
        </w:rPr>
      </w:pPr>
    </w:p>
    <w:p w14:paraId="21734871" w14:textId="77777777" w:rsidR="00040268" w:rsidRPr="00040268" w:rsidRDefault="00040268" w:rsidP="008C4878">
      <w:pPr>
        <w:rPr>
          <w:sz w:val="22"/>
          <w:szCs w:val="22"/>
        </w:rPr>
      </w:pPr>
      <w:r>
        <w:rPr>
          <w:sz w:val="22"/>
        </w:rPr>
        <w:t xml:space="preserve">Az intenzív napfényt </w:t>
      </w:r>
      <w:r w:rsidR="0002537A">
        <w:rPr>
          <w:sz w:val="22"/>
        </w:rPr>
        <w:t>és</w:t>
      </w:r>
      <w:r>
        <w:rPr>
          <w:sz w:val="22"/>
        </w:rPr>
        <w:t xml:space="preserve"> UV-sugárzást kerülni kell. Amikor szükséges, magas faktorszámú, legalább SPF15-ös napvédő készítményt kell alkalmazni (SPF = Sun Protection Factor).</w:t>
      </w:r>
    </w:p>
    <w:p w14:paraId="5EAEDA09" w14:textId="77777777" w:rsidR="00040268" w:rsidRDefault="00040268" w:rsidP="008C4878">
      <w:pPr>
        <w:rPr>
          <w:sz w:val="22"/>
          <w:szCs w:val="22"/>
        </w:rPr>
      </w:pPr>
    </w:p>
    <w:p w14:paraId="74EF73F1" w14:textId="13BB116B" w:rsidR="00040268" w:rsidRPr="00040268" w:rsidRDefault="00040268" w:rsidP="008C4878">
      <w:pPr>
        <w:rPr>
          <w:sz w:val="22"/>
          <w:szCs w:val="22"/>
        </w:rPr>
      </w:pPr>
      <w:r>
        <w:rPr>
          <w:sz w:val="22"/>
        </w:rPr>
        <w:t xml:space="preserve">Nem szabad agresszív kémiai dermabráziót és kután lézerkezelést alkalmazni </w:t>
      </w:r>
      <w:r w:rsidR="0002537A">
        <w:rPr>
          <w:sz w:val="22"/>
        </w:rPr>
        <w:t xml:space="preserve">izotretinoinnal </w:t>
      </w:r>
      <w:r>
        <w:rPr>
          <w:sz w:val="22"/>
        </w:rPr>
        <w:t>kezelt betegeken a kezelés befejezése után legalább 5-6</w:t>
      </w:r>
      <w:r w:rsidR="0075002A">
        <w:rPr>
          <w:sz w:val="22"/>
        </w:rPr>
        <w:t> </w:t>
      </w:r>
      <w:r>
        <w:rPr>
          <w:sz w:val="22"/>
        </w:rPr>
        <w:t>hónapig, mert atípusos területeken hipertrófiás hegesedés és ritkábban a kezelt területeken gyulladás utáni hiper- vagy hipopigmentáció alakulhat ki. Nem szabad szőreltávolítás céljából gyantázást végezni izotretinoin-kezelés során és legalább 6</w:t>
      </w:r>
      <w:r w:rsidR="0075002A">
        <w:rPr>
          <w:sz w:val="22"/>
        </w:rPr>
        <w:t> </w:t>
      </w:r>
      <w:r>
        <w:rPr>
          <w:sz w:val="22"/>
        </w:rPr>
        <w:t xml:space="preserve">hónapig a kezelés befejezése után, mert fennállhat az epidermis leválásának </w:t>
      </w:r>
      <w:r w:rsidR="00365248">
        <w:rPr>
          <w:sz w:val="22"/>
        </w:rPr>
        <w:t>kockázata</w:t>
      </w:r>
      <w:r>
        <w:rPr>
          <w:sz w:val="22"/>
        </w:rPr>
        <w:t>.</w:t>
      </w:r>
    </w:p>
    <w:p w14:paraId="213FDB3D" w14:textId="77777777" w:rsidR="00040268" w:rsidRPr="00040268" w:rsidRDefault="00040268" w:rsidP="008C4878">
      <w:pPr>
        <w:rPr>
          <w:sz w:val="22"/>
          <w:szCs w:val="22"/>
        </w:rPr>
      </w:pPr>
    </w:p>
    <w:p w14:paraId="29CA8236" w14:textId="77777777" w:rsidR="00040268" w:rsidRPr="00040268" w:rsidRDefault="00040268" w:rsidP="008C4878">
      <w:pPr>
        <w:rPr>
          <w:sz w:val="22"/>
          <w:szCs w:val="22"/>
        </w:rPr>
      </w:pPr>
      <w:r>
        <w:rPr>
          <w:sz w:val="22"/>
        </w:rPr>
        <w:t xml:space="preserve">Az </w:t>
      </w:r>
      <w:r w:rsidR="007539F0" w:rsidRPr="007539F0">
        <w:rPr>
          <w:sz w:val="22"/>
        </w:rPr>
        <w:t>Isotiorga</w:t>
      </w:r>
      <w:r w:rsidR="007539F0">
        <w:rPr>
          <w:sz w:val="22"/>
        </w:rPr>
        <w:t xml:space="preserve"> </w:t>
      </w:r>
      <w:r w:rsidR="00D41BDF">
        <w:rPr>
          <w:sz w:val="22"/>
        </w:rPr>
        <w:t>kapszulát</w:t>
      </w:r>
      <w:r>
        <w:rPr>
          <w:sz w:val="22"/>
        </w:rPr>
        <w:t xml:space="preserve"> nem szabad helyi keratolitikus vagy exfoliatív acne-ellenes szerekkel együtt adni, mert a helyi irritáció fokozódhat (lásd 4.5 pont).</w:t>
      </w:r>
    </w:p>
    <w:p w14:paraId="58F21D4B" w14:textId="77777777" w:rsidR="00040268" w:rsidRPr="00040268" w:rsidRDefault="00040268" w:rsidP="008C4878">
      <w:pPr>
        <w:rPr>
          <w:sz w:val="22"/>
          <w:szCs w:val="22"/>
        </w:rPr>
      </w:pPr>
    </w:p>
    <w:p w14:paraId="5B5AB19E" w14:textId="77777777" w:rsidR="00040268" w:rsidRPr="00040268" w:rsidRDefault="00040268" w:rsidP="008C4878">
      <w:pPr>
        <w:rPr>
          <w:sz w:val="22"/>
          <w:szCs w:val="22"/>
        </w:rPr>
      </w:pPr>
      <w:r>
        <w:rPr>
          <w:sz w:val="22"/>
        </w:rPr>
        <w:t>Tanácsos a betegnek hidratáló kenőcsöt vagy krémet alkalmaznia és az ajkakat ajakbalzsammal kezelnie a keze</w:t>
      </w:r>
      <w:r w:rsidR="00D41BDF">
        <w:rPr>
          <w:sz w:val="22"/>
        </w:rPr>
        <w:t xml:space="preserve">lés kezdetétől fogva, mert az </w:t>
      </w:r>
      <w:r w:rsidR="00E85826" w:rsidRPr="00E85826">
        <w:rPr>
          <w:sz w:val="22"/>
        </w:rPr>
        <w:t>Isotiorga</w:t>
      </w:r>
      <w:r w:rsidR="00E85826">
        <w:rPr>
          <w:sz w:val="22"/>
        </w:rPr>
        <w:t xml:space="preserve"> </w:t>
      </w:r>
      <w:r w:rsidR="00D41BDF">
        <w:rPr>
          <w:sz w:val="22"/>
        </w:rPr>
        <w:t xml:space="preserve">kapszula </w:t>
      </w:r>
      <w:r>
        <w:rPr>
          <w:sz w:val="22"/>
        </w:rPr>
        <w:t>kiszárítja a bőrt és az ajkakat.</w:t>
      </w:r>
    </w:p>
    <w:p w14:paraId="415CDF67" w14:textId="77777777" w:rsidR="00040268" w:rsidRPr="00C40899" w:rsidRDefault="00040268" w:rsidP="008C4878">
      <w:pPr>
        <w:rPr>
          <w:sz w:val="22"/>
          <w:szCs w:val="22"/>
        </w:rPr>
      </w:pPr>
    </w:p>
    <w:p w14:paraId="52FDE9B7" w14:textId="03AFC2E5" w:rsidR="00C40899" w:rsidRDefault="00C40899" w:rsidP="00D44934">
      <w:pPr>
        <w:rPr>
          <w:sz w:val="22"/>
          <w:szCs w:val="22"/>
        </w:rPr>
      </w:pPr>
      <w:proofErr w:type="spellStart"/>
      <w:r w:rsidRPr="00236174">
        <w:rPr>
          <w:sz w:val="22"/>
          <w:szCs w:val="22"/>
        </w:rPr>
        <w:t>Erythema</w:t>
      </w:r>
      <w:proofErr w:type="spellEnd"/>
      <w:r w:rsidRPr="00236174">
        <w:rPr>
          <w:sz w:val="22"/>
          <w:szCs w:val="22"/>
        </w:rPr>
        <w:t xml:space="preserve"> </w:t>
      </w:r>
      <w:proofErr w:type="spellStart"/>
      <w:r w:rsidRPr="00236174">
        <w:rPr>
          <w:sz w:val="22"/>
          <w:szCs w:val="22"/>
        </w:rPr>
        <w:t>multiforme</w:t>
      </w:r>
      <w:proofErr w:type="spellEnd"/>
      <w:r w:rsidRPr="00236174">
        <w:rPr>
          <w:sz w:val="22"/>
          <w:szCs w:val="22"/>
        </w:rPr>
        <w:t xml:space="preserve"> (EM), </w:t>
      </w:r>
      <w:proofErr w:type="spellStart"/>
      <w:r w:rsidRPr="00236174">
        <w:rPr>
          <w:sz w:val="22"/>
          <w:szCs w:val="22"/>
        </w:rPr>
        <w:t>Stevens</w:t>
      </w:r>
      <w:proofErr w:type="spellEnd"/>
      <w:r w:rsidRPr="00236174">
        <w:rPr>
          <w:sz w:val="22"/>
          <w:szCs w:val="22"/>
        </w:rPr>
        <w:t xml:space="preserve">–Johnson-szindróma (SJS), </w:t>
      </w:r>
      <w:proofErr w:type="spellStart"/>
      <w:r w:rsidRPr="00236174">
        <w:rPr>
          <w:sz w:val="22"/>
          <w:szCs w:val="22"/>
        </w:rPr>
        <w:t>toxicus</w:t>
      </w:r>
      <w:proofErr w:type="spellEnd"/>
      <w:r w:rsidRPr="00236174">
        <w:rPr>
          <w:sz w:val="22"/>
          <w:szCs w:val="22"/>
        </w:rPr>
        <w:t xml:space="preserve"> </w:t>
      </w:r>
      <w:proofErr w:type="spellStart"/>
      <w:r w:rsidRPr="00236174">
        <w:rPr>
          <w:sz w:val="22"/>
          <w:szCs w:val="22"/>
        </w:rPr>
        <w:t>epidermalis</w:t>
      </w:r>
      <w:proofErr w:type="spellEnd"/>
      <w:r w:rsidRPr="00236174">
        <w:rPr>
          <w:sz w:val="22"/>
          <w:szCs w:val="22"/>
        </w:rPr>
        <w:t xml:space="preserve"> </w:t>
      </w:r>
      <w:proofErr w:type="spellStart"/>
      <w:r w:rsidRPr="00236174">
        <w:rPr>
          <w:sz w:val="22"/>
          <w:szCs w:val="22"/>
        </w:rPr>
        <w:t>necrolysis</w:t>
      </w:r>
      <w:proofErr w:type="spellEnd"/>
      <w:r w:rsidRPr="00236174">
        <w:rPr>
          <w:sz w:val="22"/>
          <w:szCs w:val="22"/>
        </w:rPr>
        <w:t xml:space="preserve"> (TEN) és </w:t>
      </w:r>
      <w:proofErr w:type="gramStart"/>
      <w:r w:rsidRPr="00236174">
        <w:rPr>
          <w:sz w:val="22"/>
          <w:szCs w:val="22"/>
        </w:rPr>
        <w:t>akut</w:t>
      </w:r>
      <w:proofErr w:type="gramEnd"/>
      <w:r w:rsidRPr="00236174">
        <w:rPr>
          <w:sz w:val="22"/>
          <w:szCs w:val="22"/>
        </w:rPr>
        <w:t xml:space="preserve"> generalizált </w:t>
      </w:r>
      <w:proofErr w:type="spellStart"/>
      <w:r w:rsidRPr="00236174">
        <w:rPr>
          <w:sz w:val="22"/>
          <w:szCs w:val="22"/>
        </w:rPr>
        <w:t>exanthemás</w:t>
      </w:r>
      <w:proofErr w:type="spellEnd"/>
      <w:r w:rsidRPr="00236174">
        <w:rPr>
          <w:sz w:val="22"/>
          <w:szCs w:val="22"/>
        </w:rPr>
        <w:t xml:space="preserve"> </w:t>
      </w:r>
      <w:proofErr w:type="spellStart"/>
      <w:r w:rsidRPr="00236174">
        <w:rPr>
          <w:sz w:val="22"/>
          <w:szCs w:val="22"/>
        </w:rPr>
        <w:t>pusztulózis</w:t>
      </w:r>
      <w:proofErr w:type="spellEnd"/>
      <w:r w:rsidRPr="00236174">
        <w:rPr>
          <w:sz w:val="22"/>
          <w:szCs w:val="22"/>
        </w:rPr>
        <w:t xml:space="preserve"> (AGEP) eseteit jelentették a</w:t>
      </w:r>
      <w:r w:rsidR="002F0562">
        <w:rPr>
          <w:sz w:val="22"/>
          <w:szCs w:val="22"/>
        </w:rPr>
        <w:t>z</w:t>
      </w:r>
      <w:r w:rsidRPr="00236174">
        <w:rPr>
          <w:sz w:val="22"/>
          <w:szCs w:val="22"/>
        </w:rPr>
        <w:t xml:space="preserve"> </w:t>
      </w:r>
      <w:proofErr w:type="spellStart"/>
      <w:r w:rsidR="002F0562" w:rsidRPr="007539F0">
        <w:rPr>
          <w:sz w:val="22"/>
        </w:rPr>
        <w:t>Isotiorga</w:t>
      </w:r>
      <w:proofErr w:type="spellEnd"/>
      <w:r w:rsidRPr="00236174">
        <w:rPr>
          <w:sz w:val="22"/>
          <w:szCs w:val="22"/>
        </w:rPr>
        <w:t xml:space="preserve"> alkalmazásával kapcsolatban, melyek életveszélyesek vagy halálos kimenetelűek lehetnek (lásd 4.8 pont).</w:t>
      </w:r>
    </w:p>
    <w:p w14:paraId="7163FC27" w14:textId="77777777" w:rsidR="00C40899" w:rsidRDefault="00C40899" w:rsidP="00D44934">
      <w:pPr>
        <w:rPr>
          <w:sz w:val="22"/>
          <w:szCs w:val="22"/>
        </w:rPr>
      </w:pPr>
    </w:p>
    <w:p w14:paraId="5E0EC145" w14:textId="77777777" w:rsidR="002F0562" w:rsidRPr="002F0562" w:rsidRDefault="00C40899" w:rsidP="00D44934">
      <w:pPr>
        <w:rPr>
          <w:sz w:val="22"/>
          <w:szCs w:val="22"/>
        </w:rPr>
      </w:pPr>
      <w:r w:rsidRPr="00236174">
        <w:rPr>
          <w:sz w:val="22"/>
          <w:szCs w:val="22"/>
        </w:rPr>
        <w:t>A betegeket fel kell világosítani a bőrt érintő súlyos mellékhatások lehetséges jeleiről és tüneteiről, és arról, hogy a jellemző jelek és tünetek észlelésekor haladéktalanul orvosi tanácsot</w:t>
      </w:r>
      <w:r w:rsidR="002F0562" w:rsidRPr="002F0562">
        <w:rPr>
          <w:sz w:val="22"/>
          <w:szCs w:val="22"/>
        </w:rPr>
        <w:t xml:space="preserve"> kell kérniük kezelőorvosuktól.</w:t>
      </w:r>
    </w:p>
    <w:p w14:paraId="37CB15B2" w14:textId="77777777" w:rsidR="002F0562" w:rsidRDefault="002F0562" w:rsidP="00D44934">
      <w:pPr>
        <w:rPr>
          <w:sz w:val="22"/>
          <w:szCs w:val="22"/>
        </w:rPr>
      </w:pPr>
    </w:p>
    <w:p w14:paraId="0EDC7E68" w14:textId="50AC5B28" w:rsidR="00C40899" w:rsidRPr="00236174" w:rsidRDefault="00C40899" w:rsidP="00D44934">
      <w:pPr>
        <w:rPr>
          <w:sz w:val="22"/>
          <w:szCs w:val="22"/>
        </w:rPr>
      </w:pPr>
      <w:r w:rsidRPr="00236174">
        <w:rPr>
          <w:sz w:val="22"/>
          <w:szCs w:val="22"/>
        </w:rPr>
        <w:t>Amennyiben ilyen reakciók kialakulására utaló jelek és tünetek lépnek fel, a</w:t>
      </w:r>
      <w:r w:rsidR="002F0562">
        <w:rPr>
          <w:sz w:val="22"/>
          <w:szCs w:val="22"/>
        </w:rPr>
        <w:t>z</w:t>
      </w:r>
      <w:r w:rsidRPr="00236174">
        <w:rPr>
          <w:sz w:val="22"/>
          <w:szCs w:val="22"/>
        </w:rPr>
        <w:t xml:space="preserve"> </w:t>
      </w:r>
      <w:proofErr w:type="spellStart"/>
      <w:r w:rsidR="002F0562" w:rsidRPr="007539F0">
        <w:rPr>
          <w:sz w:val="22"/>
        </w:rPr>
        <w:t>Isotiorga</w:t>
      </w:r>
      <w:proofErr w:type="spellEnd"/>
      <w:r w:rsidRPr="00236174">
        <w:rPr>
          <w:sz w:val="22"/>
          <w:szCs w:val="22"/>
        </w:rPr>
        <w:t>-kezelést azonnal le kell állítani, és ha indokolt, mérlegelni kell másik terápiás lehetőség alkalmazását. Ha a betegnél a</w:t>
      </w:r>
      <w:r w:rsidR="002F0562">
        <w:rPr>
          <w:sz w:val="22"/>
          <w:szCs w:val="22"/>
        </w:rPr>
        <w:t>z</w:t>
      </w:r>
      <w:r w:rsidRPr="00236174">
        <w:rPr>
          <w:sz w:val="22"/>
          <w:szCs w:val="22"/>
        </w:rPr>
        <w:t xml:space="preserve"> </w:t>
      </w:r>
      <w:proofErr w:type="spellStart"/>
      <w:r w:rsidR="002F0562" w:rsidRPr="007539F0">
        <w:rPr>
          <w:sz w:val="22"/>
        </w:rPr>
        <w:t>Isotiorga</w:t>
      </w:r>
      <w:proofErr w:type="spellEnd"/>
      <w:r w:rsidRPr="00236174">
        <w:rPr>
          <w:sz w:val="22"/>
          <w:szCs w:val="22"/>
        </w:rPr>
        <w:t xml:space="preserve"> alkalmazásakor bőrt érintő súlyos mellékhatás, például SJS, TEN vagy AGEP jelentkezik, akkor ez a beteg soha többé nem kezelhető</w:t>
      </w:r>
      <w:r w:rsidR="001052AF">
        <w:rPr>
          <w:sz w:val="22"/>
          <w:szCs w:val="22"/>
        </w:rPr>
        <w:t xml:space="preserve"> </w:t>
      </w:r>
      <w:proofErr w:type="spellStart"/>
      <w:r w:rsidR="007131C8">
        <w:rPr>
          <w:sz w:val="22"/>
          <w:szCs w:val="22"/>
        </w:rPr>
        <w:t>Isotio</w:t>
      </w:r>
      <w:r w:rsidR="001052AF">
        <w:rPr>
          <w:sz w:val="22"/>
          <w:szCs w:val="22"/>
        </w:rPr>
        <w:t>rga-v</w:t>
      </w:r>
      <w:r w:rsidR="007131C8">
        <w:rPr>
          <w:sz w:val="22"/>
          <w:szCs w:val="22"/>
        </w:rPr>
        <w:t>al</w:t>
      </w:r>
      <w:proofErr w:type="spellEnd"/>
      <w:r w:rsidRPr="00236174">
        <w:rPr>
          <w:sz w:val="22"/>
          <w:szCs w:val="22"/>
        </w:rPr>
        <w:t>.</w:t>
      </w:r>
    </w:p>
    <w:p w14:paraId="61DDD613" w14:textId="77777777" w:rsidR="00D44934" w:rsidRPr="002F0562" w:rsidRDefault="00D44934" w:rsidP="00D44934">
      <w:pPr>
        <w:rPr>
          <w:sz w:val="22"/>
          <w:szCs w:val="22"/>
        </w:rPr>
      </w:pPr>
    </w:p>
    <w:p w14:paraId="587EB701" w14:textId="77777777" w:rsidR="0027471E" w:rsidRPr="00C40899" w:rsidRDefault="0027471E" w:rsidP="008C4878">
      <w:pPr>
        <w:rPr>
          <w:sz w:val="22"/>
          <w:szCs w:val="22"/>
        </w:rPr>
      </w:pPr>
      <w:r w:rsidRPr="007131C8">
        <w:rPr>
          <w:b/>
          <w:i/>
          <w:sz w:val="22"/>
          <w:szCs w:val="22"/>
        </w:rPr>
        <w:t>Allergiás reakciók</w:t>
      </w:r>
    </w:p>
    <w:p w14:paraId="103F797B" w14:textId="0A97FA82" w:rsidR="0027471E" w:rsidRPr="00040268" w:rsidRDefault="0027471E" w:rsidP="008C4878">
      <w:pPr>
        <w:rPr>
          <w:sz w:val="22"/>
          <w:szCs w:val="22"/>
        </w:rPr>
      </w:pPr>
      <w:r>
        <w:rPr>
          <w:sz w:val="22"/>
        </w:rPr>
        <w:lastRenderedPageBreak/>
        <w:t>Anafilaxiás reakció</w:t>
      </w:r>
      <w:r w:rsidR="0002537A">
        <w:rPr>
          <w:sz w:val="22"/>
        </w:rPr>
        <w:t>t</w:t>
      </w:r>
      <w:r>
        <w:rPr>
          <w:sz w:val="22"/>
        </w:rPr>
        <w:t xml:space="preserve"> ritkán jelen</w:t>
      </w:r>
      <w:r w:rsidR="0002537A">
        <w:rPr>
          <w:sz w:val="22"/>
        </w:rPr>
        <w:t>tettek</w:t>
      </w:r>
      <w:r>
        <w:rPr>
          <w:sz w:val="22"/>
        </w:rPr>
        <w:t xml:space="preserve">, </w:t>
      </w:r>
      <w:r w:rsidR="0002537A">
        <w:rPr>
          <w:sz w:val="22"/>
        </w:rPr>
        <w:t>néhány esetben akkor</w:t>
      </w:r>
      <w:r>
        <w:rPr>
          <w:sz w:val="22"/>
        </w:rPr>
        <w:t xml:space="preserve">, amikor a beteg előzetesen lokális retinoidkezelésben részesült. Ritkán allergiás bőrreakció is jelentkezett. </w:t>
      </w:r>
      <w:r w:rsidR="003F6EA7">
        <w:rPr>
          <w:sz w:val="22"/>
        </w:rPr>
        <w:t>Súlyos a</w:t>
      </w:r>
      <w:r>
        <w:rPr>
          <w:sz w:val="22"/>
        </w:rPr>
        <w:t>llergiás vasculitis, gyakran a végtagok purpurájával (véraláfutások, vörös foltok) és extracutan érintettséggel szintén előfordult. Súlyos allergiás reakciók esetén a kezelés megszakítása és a beteg szoros megfigyelése szükséges.</w:t>
      </w:r>
    </w:p>
    <w:p w14:paraId="6E242E89" w14:textId="77777777" w:rsidR="0027471E" w:rsidRDefault="0027471E" w:rsidP="008C4878">
      <w:pPr>
        <w:rPr>
          <w:sz w:val="22"/>
          <w:szCs w:val="22"/>
        </w:rPr>
      </w:pPr>
    </w:p>
    <w:p w14:paraId="7D1A2937" w14:textId="77777777" w:rsidR="00390EAD" w:rsidRPr="00BF36B6" w:rsidRDefault="00D41BDF" w:rsidP="008C4878">
      <w:pPr>
        <w:rPr>
          <w:sz w:val="22"/>
          <w:szCs w:val="22"/>
        </w:rPr>
      </w:pPr>
      <w:r w:rsidRPr="00BF36B6">
        <w:rPr>
          <w:sz w:val="22"/>
        </w:rPr>
        <w:t xml:space="preserve">Az </w:t>
      </w:r>
      <w:r w:rsidR="007539F0" w:rsidRPr="00BF36B6">
        <w:rPr>
          <w:sz w:val="22"/>
        </w:rPr>
        <w:t xml:space="preserve">Isotiorga </w:t>
      </w:r>
      <w:r w:rsidR="00F918A4" w:rsidRPr="00BF36B6">
        <w:rPr>
          <w:sz w:val="22"/>
        </w:rPr>
        <w:t>kapszul</w:t>
      </w:r>
      <w:r w:rsidRPr="00BF36B6">
        <w:rPr>
          <w:sz w:val="22"/>
        </w:rPr>
        <w:t>ában a</w:t>
      </w:r>
      <w:r w:rsidR="00390EAD" w:rsidRPr="00BF36B6">
        <w:rPr>
          <w:b/>
          <w:sz w:val="22"/>
        </w:rPr>
        <w:t xml:space="preserve"> narancssárga FCF</w:t>
      </w:r>
      <w:r w:rsidR="00390EAD" w:rsidRPr="00BF36B6">
        <w:rPr>
          <w:sz w:val="22"/>
        </w:rPr>
        <w:t xml:space="preserve"> </w:t>
      </w:r>
      <w:r w:rsidR="003F6EA7" w:rsidRPr="00BF36B6">
        <w:rPr>
          <w:sz w:val="22"/>
        </w:rPr>
        <w:t>a</w:t>
      </w:r>
      <w:r w:rsidR="00390EAD" w:rsidRPr="00BF36B6">
        <w:rPr>
          <w:sz w:val="22"/>
        </w:rPr>
        <w:t>llergiás reakciót válthat ki.</w:t>
      </w:r>
    </w:p>
    <w:p w14:paraId="6FAC0F19" w14:textId="77777777" w:rsidR="00390EAD" w:rsidRPr="00BF36B6" w:rsidRDefault="00390EAD" w:rsidP="008C4878">
      <w:pPr>
        <w:rPr>
          <w:sz w:val="22"/>
          <w:szCs w:val="22"/>
        </w:rPr>
      </w:pPr>
    </w:p>
    <w:p w14:paraId="36CC367B" w14:textId="77777777" w:rsidR="00040268" w:rsidRPr="00BF36B6" w:rsidRDefault="00040268" w:rsidP="008C4878">
      <w:pPr>
        <w:rPr>
          <w:sz w:val="22"/>
          <w:szCs w:val="22"/>
        </w:rPr>
      </w:pPr>
      <w:r w:rsidRPr="00BF36B6">
        <w:rPr>
          <w:b/>
          <w:i/>
          <w:sz w:val="22"/>
        </w:rPr>
        <w:t>Szembetegségek és szemészeti tünetek</w:t>
      </w:r>
    </w:p>
    <w:p w14:paraId="5352E506" w14:textId="03720F64" w:rsidR="00040268" w:rsidRPr="00BF36B6" w:rsidRDefault="00040268" w:rsidP="008C4878">
      <w:pPr>
        <w:rPr>
          <w:sz w:val="22"/>
          <w:szCs w:val="22"/>
        </w:rPr>
      </w:pPr>
      <w:r w:rsidRPr="00BF36B6">
        <w:rPr>
          <w:sz w:val="22"/>
        </w:rPr>
        <w:t>A szemszárazság, corne</w:t>
      </w:r>
      <w:r w:rsidR="005D393C" w:rsidRPr="00BF36B6">
        <w:rPr>
          <w:sz w:val="22"/>
        </w:rPr>
        <w:t>a</w:t>
      </w:r>
      <w:r w:rsidRPr="00BF36B6">
        <w:rPr>
          <w:sz w:val="22"/>
        </w:rPr>
        <w:t xml:space="preserve">lis homály, csökkent éjszakai látás és a keratitis általában megszűnnek a terápia abbahagyása után. </w:t>
      </w:r>
      <w:r w:rsidR="009C00B9" w:rsidRPr="00BF36B6">
        <w:rPr>
          <w:sz w:val="22"/>
        </w:rPr>
        <w:t xml:space="preserve">Beszámoltak olyan esetekről, amikor a szemszárazság nem múlt el a kezelés abbahagyása után. </w:t>
      </w:r>
      <w:r w:rsidRPr="00BF36B6">
        <w:rPr>
          <w:sz w:val="22"/>
        </w:rPr>
        <w:t xml:space="preserve">A szemszárazság </w:t>
      </w:r>
      <w:r w:rsidR="003F6EA7" w:rsidRPr="00BF36B6">
        <w:rPr>
          <w:sz w:val="22"/>
        </w:rPr>
        <w:t xml:space="preserve">nedvességet biztosító </w:t>
      </w:r>
      <w:r w:rsidRPr="00BF36B6">
        <w:rPr>
          <w:sz w:val="22"/>
        </w:rPr>
        <w:t xml:space="preserve">szemkenőccsel, </w:t>
      </w:r>
      <w:r w:rsidR="00DE5189">
        <w:rPr>
          <w:sz w:val="22"/>
        </w:rPr>
        <w:t>illetve</w:t>
      </w:r>
      <w:r w:rsidRPr="00BF36B6">
        <w:rPr>
          <w:sz w:val="22"/>
        </w:rPr>
        <w:t xml:space="preserve"> műkönnyel kezelhető. Kontaktlencse-intolerancia is előfordulhat, ebben az esetben a kezelés folyamán a betegnek </w:t>
      </w:r>
      <w:r w:rsidR="003F6EA7" w:rsidRPr="00BF36B6">
        <w:rPr>
          <w:sz w:val="22"/>
        </w:rPr>
        <w:t>szükséges lehet</w:t>
      </w:r>
      <w:r w:rsidRPr="00BF36B6">
        <w:rPr>
          <w:sz w:val="22"/>
        </w:rPr>
        <w:t xml:space="preserve"> szemüveget viselni</w:t>
      </w:r>
      <w:r w:rsidR="003F6EA7" w:rsidRPr="00BF36B6">
        <w:rPr>
          <w:sz w:val="22"/>
        </w:rPr>
        <w:t>e</w:t>
      </w:r>
      <w:r w:rsidRPr="00BF36B6">
        <w:rPr>
          <w:sz w:val="22"/>
        </w:rPr>
        <w:t>.</w:t>
      </w:r>
    </w:p>
    <w:p w14:paraId="2E28F6F1" w14:textId="77777777" w:rsidR="00A56A61" w:rsidRPr="00BF36B6" w:rsidRDefault="00A56A61" w:rsidP="008C4878">
      <w:pPr>
        <w:rPr>
          <w:sz w:val="22"/>
          <w:szCs w:val="22"/>
        </w:rPr>
      </w:pPr>
    </w:p>
    <w:p w14:paraId="74963445" w14:textId="77777777" w:rsidR="00040268" w:rsidRPr="00BF36B6" w:rsidRDefault="00040268" w:rsidP="008C4878">
      <w:pPr>
        <w:rPr>
          <w:sz w:val="22"/>
          <w:szCs w:val="22"/>
        </w:rPr>
      </w:pPr>
      <w:r w:rsidRPr="00BF36B6">
        <w:rPr>
          <w:sz w:val="22"/>
        </w:rPr>
        <w:t>Csökkent éjszakai látás is előfordult, amely egyes betegeknél hirtelen lépett fel (lásd 4.7 pont). A látászavarral küzdő betegeket szemészeti szakorvosi vizsgálatra kell utalni. Megfontolandó a</w:t>
      </w:r>
      <w:r w:rsidR="00F918A4" w:rsidRPr="00BF36B6">
        <w:rPr>
          <w:sz w:val="22"/>
        </w:rPr>
        <w:t>z</w:t>
      </w:r>
      <w:r w:rsidRPr="00BF36B6">
        <w:rPr>
          <w:sz w:val="22"/>
        </w:rPr>
        <w:t xml:space="preserve"> </w:t>
      </w:r>
      <w:r w:rsidR="003C1AEB" w:rsidRPr="00BF36B6">
        <w:rPr>
          <w:sz w:val="22"/>
        </w:rPr>
        <w:t>iz</w:t>
      </w:r>
      <w:r w:rsidR="00F918A4" w:rsidRPr="00BF36B6">
        <w:rPr>
          <w:sz w:val="22"/>
        </w:rPr>
        <w:t>otretinoin</w:t>
      </w:r>
      <w:r w:rsidRPr="00BF36B6">
        <w:rPr>
          <w:sz w:val="22"/>
        </w:rPr>
        <w:t>-kezelés abbahagyása is.</w:t>
      </w:r>
    </w:p>
    <w:p w14:paraId="4160282A" w14:textId="77777777" w:rsidR="00EC1E61" w:rsidRPr="00BF36B6" w:rsidRDefault="00EC1E61" w:rsidP="008C4878">
      <w:pPr>
        <w:rPr>
          <w:sz w:val="22"/>
          <w:szCs w:val="22"/>
        </w:rPr>
      </w:pPr>
    </w:p>
    <w:p w14:paraId="20F198B8" w14:textId="77777777" w:rsidR="00040268" w:rsidRPr="00BF36B6" w:rsidRDefault="00040268" w:rsidP="008C4878">
      <w:pPr>
        <w:rPr>
          <w:sz w:val="22"/>
          <w:szCs w:val="22"/>
        </w:rPr>
      </w:pPr>
      <w:r w:rsidRPr="00BF36B6">
        <w:rPr>
          <w:b/>
          <w:i/>
          <w:sz w:val="22"/>
        </w:rPr>
        <w:t>A csont- és izomrendszer, valamint a kötőszövet betegségei és tünetei</w:t>
      </w:r>
    </w:p>
    <w:p w14:paraId="6F7C8CEE" w14:textId="77777777" w:rsidR="00040268" w:rsidRPr="00BF36B6" w:rsidRDefault="00040268" w:rsidP="008C4878">
      <w:pPr>
        <w:rPr>
          <w:sz w:val="22"/>
          <w:szCs w:val="22"/>
        </w:rPr>
      </w:pPr>
      <w:r w:rsidRPr="00BF36B6">
        <w:rPr>
          <w:sz w:val="22"/>
        </w:rPr>
        <w:t>Myalgia és arthralgia, valamint emelkedett szérum</w:t>
      </w:r>
      <w:r w:rsidR="003F6EA7" w:rsidRPr="00BF36B6">
        <w:rPr>
          <w:sz w:val="22"/>
        </w:rPr>
        <w:t>-</w:t>
      </w:r>
      <w:r w:rsidRPr="00BF36B6">
        <w:rPr>
          <w:sz w:val="22"/>
        </w:rPr>
        <w:t>kreatininfoszfokináz</w:t>
      </w:r>
      <w:r w:rsidR="003F6EA7" w:rsidRPr="00BF36B6">
        <w:rPr>
          <w:sz w:val="22"/>
        </w:rPr>
        <w:t>-szint</w:t>
      </w:r>
      <w:r w:rsidRPr="00BF36B6">
        <w:rPr>
          <w:sz w:val="22"/>
        </w:rPr>
        <w:t xml:space="preserve"> fordult elő izotretinoinn</w:t>
      </w:r>
      <w:r w:rsidR="0002537A" w:rsidRPr="00BF36B6">
        <w:rPr>
          <w:sz w:val="22"/>
        </w:rPr>
        <w:t>a</w:t>
      </w:r>
      <w:r w:rsidRPr="00BF36B6">
        <w:rPr>
          <w:sz w:val="22"/>
        </w:rPr>
        <w:t xml:space="preserve">l kezelt betegeknél, különösen azoknál, akik erős fizikai aktivitást fejtenek ki (lásd 4.8 pont). </w:t>
      </w:r>
      <w:r w:rsidR="00834030" w:rsidRPr="00AF11C2">
        <w:rPr>
          <w:sz w:val="22"/>
        </w:rPr>
        <w:t>Néhány esetben ez potenciálisan életveszélyes rhabdomyolysishez vezethet.</w:t>
      </w:r>
    </w:p>
    <w:p w14:paraId="1837683F" w14:textId="77777777" w:rsidR="00040268" w:rsidRPr="00BF36B6" w:rsidRDefault="00040268" w:rsidP="008C4878">
      <w:pPr>
        <w:rPr>
          <w:sz w:val="22"/>
          <w:szCs w:val="22"/>
        </w:rPr>
      </w:pPr>
    </w:p>
    <w:p w14:paraId="20A6EE03" w14:textId="77777777" w:rsidR="00040268" w:rsidRPr="00BF36B6" w:rsidRDefault="00214E76" w:rsidP="008C4878">
      <w:pPr>
        <w:rPr>
          <w:sz w:val="22"/>
          <w:szCs w:val="22"/>
        </w:rPr>
      </w:pPr>
      <w:r w:rsidRPr="00BF36B6">
        <w:rPr>
          <w:sz w:val="22"/>
        </w:rPr>
        <w:t>Keratinizációs zavarok kezelésére több éven keresztüli nagy dózisú adagolás után</w:t>
      </w:r>
      <w:r w:rsidRPr="00BF36B6" w:rsidDel="00214E76">
        <w:rPr>
          <w:sz w:val="22"/>
        </w:rPr>
        <w:t xml:space="preserve"> </w:t>
      </w:r>
      <w:r w:rsidR="00040268" w:rsidRPr="00BF36B6">
        <w:rPr>
          <w:sz w:val="22"/>
        </w:rPr>
        <w:t xml:space="preserve">csontelváltozásokat, beleértve az epiphysis </w:t>
      </w:r>
      <w:r w:rsidRPr="00BF36B6">
        <w:rPr>
          <w:sz w:val="22"/>
        </w:rPr>
        <w:t xml:space="preserve">fugák </w:t>
      </w:r>
      <w:r w:rsidR="00040268" w:rsidRPr="00BF36B6">
        <w:rPr>
          <w:sz w:val="22"/>
        </w:rPr>
        <w:t>korai záródását, hyperostosist, valamint az inak és szalagok elmeszesedését</w:t>
      </w:r>
      <w:r w:rsidR="00AE5083" w:rsidRPr="00BF36B6">
        <w:rPr>
          <w:sz w:val="22"/>
        </w:rPr>
        <w:t>,</w:t>
      </w:r>
      <w:r w:rsidR="00040268" w:rsidRPr="00BF36B6">
        <w:rPr>
          <w:sz w:val="22"/>
        </w:rPr>
        <w:t xml:space="preserve"> figyelt</w:t>
      </w:r>
      <w:r w:rsidR="00AE5083" w:rsidRPr="00BF36B6">
        <w:rPr>
          <w:sz w:val="22"/>
        </w:rPr>
        <w:t>e</w:t>
      </w:r>
      <w:r w:rsidR="00040268" w:rsidRPr="00BF36B6">
        <w:rPr>
          <w:sz w:val="22"/>
        </w:rPr>
        <w:t xml:space="preserve">k meg. A dózisszint, a kezelés időtartama és kumulatív dózis ezeknél a betegeknél általában messze meghaladta az acne kezelésére </w:t>
      </w:r>
      <w:r w:rsidR="00703CC8" w:rsidRPr="00BF36B6">
        <w:rPr>
          <w:sz w:val="22"/>
        </w:rPr>
        <w:t xml:space="preserve">javasolt </w:t>
      </w:r>
      <w:r w:rsidR="00FA3202" w:rsidRPr="00BF36B6">
        <w:rPr>
          <w:sz w:val="22"/>
        </w:rPr>
        <w:t>dózisokat</w:t>
      </w:r>
      <w:r w:rsidR="00040268" w:rsidRPr="00BF36B6">
        <w:rPr>
          <w:sz w:val="22"/>
        </w:rPr>
        <w:t>.</w:t>
      </w:r>
    </w:p>
    <w:p w14:paraId="3F05BA9D" w14:textId="77777777" w:rsidR="00040268" w:rsidRPr="00BF36B6" w:rsidRDefault="00040268" w:rsidP="008C4878">
      <w:pPr>
        <w:rPr>
          <w:sz w:val="22"/>
          <w:szCs w:val="22"/>
        </w:rPr>
      </w:pPr>
    </w:p>
    <w:p w14:paraId="59D4E47D" w14:textId="77777777" w:rsidR="00CE3D71" w:rsidRPr="00BF36B6" w:rsidRDefault="00CE3D71" w:rsidP="00CE3D71">
      <w:pPr>
        <w:rPr>
          <w:sz w:val="22"/>
          <w:szCs w:val="22"/>
        </w:rPr>
      </w:pPr>
      <w:r w:rsidRPr="00BF36B6">
        <w:rPr>
          <w:sz w:val="22"/>
          <w:szCs w:val="22"/>
        </w:rPr>
        <w:t>Sacroileitist jelentettek izotretinoinnal kezelt betegeknél. A sacroileitisnek a derékfájás egyéb okaitól való megkülönböztetése érdekében a sacroileitis klinikai tüneteit mutató betegeknél további kivizsgálásra lehet szükség, beleértve a képalkotó vizsgálatokat, például az MR-t. A forgalomba hozatalt követően jelentett esetekben a sacroileitis javult az izotretinoin-kezelés abbahagyása és megfelelő kezelés után.</w:t>
      </w:r>
    </w:p>
    <w:p w14:paraId="574E65E0" w14:textId="77777777" w:rsidR="00CE3D71" w:rsidRPr="00BF36B6" w:rsidRDefault="00CE3D71" w:rsidP="008C4878">
      <w:pPr>
        <w:rPr>
          <w:sz w:val="22"/>
          <w:szCs w:val="22"/>
        </w:rPr>
      </w:pPr>
    </w:p>
    <w:p w14:paraId="75A733BD" w14:textId="77777777" w:rsidR="00040268" w:rsidRPr="00040268" w:rsidRDefault="00040268" w:rsidP="008C4878">
      <w:pPr>
        <w:rPr>
          <w:sz w:val="22"/>
          <w:szCs w:val="22"/>
        </w:rPr>
      </w:pPr>
      <w:r>
        <w:rPr>
          <w:b/>
          <w:i/>
          <w:sz w:val="22"/>
        </w:rPr>
        <w:t>Jóindulatú intracranialis nyomásfokozódás</w:t>
      </w:r>
    </w:p>
    <w:p w14:paraId="2A78D30C" w14:textId="77777777" w:rsidR="00040268" w:rsidRPr="00040268" w:rsidRDefault="00703CC8" w:rsidP="008C4878">
      <w:pPr>
        <w:rPr>
          <w:sz w:val="22"/>
          <w:szCs w:val="22"/>
        </w:rPr>
      </w:pPr>
      <w:r w:rsidRPr="00703CC8">
        <w:rPr>
          <w:sz w:val="22"/>
        </w:rPr>
        <w:t>Jóindulatú</w:t>
      </w:r>
      <w:r>
        <w:rPr>
          <w:sz w:val="22"/>
        </w:rPr>
        <w:t xml:space="preserve"> intracranialis nyomásfokozódás</w:t>
      </w:r>
      <w:r w:rsidRPr="00703CC8">
        <w:rPr>
          <w:sz w:val="22"/>
        </w:rPr>
        <w:t xml:space="preserve"> eseteit is jelentették, ezek egy részében</w:t>
      </w:r>
      <w:r w:rsidR="00040268">
        <w:rPr>
          <w:sz w:val="22"/>
        </w:rPr>
        <w:t xml:space="preserve"> a beteg egyidejűleg tetraciklin-kezelést is kapott (lásd 4.3 és 4.5 pont). A jóindulatú intracranialis nyomásfokozódás </w:t>
      </w:r>
      <w:r w:rsidR="00C51BA3">
        <w:rPr>
          <w:sz w:val="22"/>
        </w:rPr>
        <w:t xml:space="preserve">jelei és </w:t>
      </w:r>
      <w:r w:rsidR="00040268">
        <w:rPr>
          <w:sz w:val="22"/>
        </w:rPr>
        <w:t>tünetei: fejfájás, émelygés és hányás, látászavarok és papillo</w:t>
      </w:r>
      <w:r w:rsidR="006C565D">
        <w:rPr>
          <w:sz w:val="22"/>
        </w:rPr>
        <w:t>e</w:t>
      </w:r>
      <w:r w:rsidR="00040268">
        <w:rPr>
          <w:sz w:val="22"/>
        </w:rPr>
        <w:t>d</w:t>
      </w:r>
      <w:r w:rsidR="006C565D">
        <w:rPr>
          <w:sz w:val="22"/>
        </w:rPr>
        <w:t>e</w:t>
      </w:r>
      <w:r w:rsidR="00040268">
        <w:rPr>
          <w:sz w:val="22"/>
        </w:rPr>
        <w:t>ma. A</w:t>
      </w:r>
      <w:r>
        <w:rPr>
          <w:sz w:val="22"/>
        </w:rPr>
        <w:t>zoknál a betegeknél, akiknél</w:t>
      </w:r>
      <w:r w:rsidR="00040268">
        <w:rPr>
          <w:sz w:val="22"/>
        </w:rPr>
        <w:t xml:space="preserve"> jóindulatú intracranialis nyomásfokozódás </w:t>
      </w:r>
      <w:r>
        <w:rPr>
          <w:sz w:val="22"/>
        </w:rPr>
        <w:t xml:space="preserve">alakul ki, </w:t>
      </w:r>
      <w:r w:rsidR="00040268">
        <w:rPr>
          <w:sz w:val="22"/>
        </w:rPr>
        <w:t>az izotretinoin-kezelést azonnal abba kell hagyni.</w:t>
      </w:r>
    </w:p>
    <w:p w14:paraId="784530B9" w14:textId="77777777" w:rsidR="00040268" w:rsidRPr="00040268" w:rsidRDefault="00040268" w:rsidP="008C4878">
      <w:pPr>
        <w:rPr>
          <w:sz w:val="22"/>
          <w:szCs w:val="22"/>
        </w:rPr>
      </w:pPr>
    </w:p>
    <w:p w14:paraId="116B2059" w14:textId="77777777" w:rsidR="00040268" w:rsidRPr="00040268" w:rsidRDefault="00040268" w:rsidP="008C4878">
      <w:pPr>
        <w:rPr>
          <w:sz w:val="22"/>
          <w:szCs w:val="22"/>
        </w:rPr>
      </w:pPr>
      <w:r>
        <w:rPr>
          <w:b/>
          <w:i/>
          <w:sz w:val="22"/>
        </w:rPr>
        <w:t>Máj- és epebetegségek, illetve tünetek</w:t>
      </w:r>
    </w:p>
    <w:p w14:paraId="55C4A29D" w14:textId="77777777" w:rsidR="00040268" w:rsidRPr="00040268" w:rsidRDefault="00040268" w:rsidP="008C4878">
      <w:pPr>
        <w:rPr>
          <w:sz w:val="22"/>
          <w:szCs w:val="22"/>
        </w:rPr>
      </w:pPr>
      <w:r>
        <w:rPr>
          <w:sz w:val="22"/>
        </w:rPr>
        <w:t>A májenzimeket ellenőrizni kell a kezelés előtt, 1</w:t>
      </w:r>
      <w:r w:rsidR="0075002A">
        <w:rPr>
          <w:sz w:val="22"/>
        </w:rPr>
        <w:t> </w:t>
      </w:r>
      <w:r>
        <w:rPr>
          <w:sz w:val="22"/>
        </w:rPr>
        <w:t>hónappal a kezelés megkezdése után, majd ezután 3</w:t>
      </w:r>
      <w:r w:rsidR="006157E3">
        <w:rPr>
          <w:sz w:val="22"/>
        </w:rPr>
        <w:t> </w:t>
      </w:r>
      <w:r>
        <w:rPr>
          <w:sz w:val="22"/>
        </w:rPr>
        <w:t>havonta, kivéve, ha klinikai okok miatt gyakoribb ellenőrzés szükséges. A májtranszaminázok</w:t>
      </w:r>
      <w:r w:rsidR="002844D8">
        <w:rPr>
          <w:sz w:val="22"/>
        </w:rPr>
        <w:t xml:space="preserve"> szintjének</w:t>
      </w:r>
      <w:r>
        <w:rPr>
          <w:sz w:val="22"/>
        </w:rPr>
        <w:t xml:space="preserve"> átmeneti és reverz</w:t>
      </w:r>
      <w:r w:rsidR="002844D8">
        <w:rPr>
          <w:sz w:val="22"/>
        </w:rPr>
        <w:t>i</w:t>
      </w:r>
      <w:r>
        <w:rPr>
          <w:sz w:val="22"/>
        </w:rPr>
        <w:t>bilis emelkedése előfordulhat. A változások sok esetben a normális határok között maradtak, és az értékek a kezelés folyamán visszatértek a normális szintre. Ha azonban a transzaminázszintek tartósan, klinikailag jelentősen magasabbak, a dózis csökkentése vagy a kezelés abbahagyása megfontolandó.</w:t>
      </w:r>
    </w:p>
    <w:p w14:paraId="739F4849" w14:textId="77777777" w:rsidR="00040268" w:rsidRPr="00040268" w:rsidRDefault="00040268" w:rsidP="008C4878">
      <w:pPr>
        <w:rPr>
          <w:sz w:val="22"/>
          <w:szCs w:val="22"/>
        </w:rPr>
      </w:pPr>
    </w:p>
    <w:p w14:paraId="40A4FDE6" w14:textId="77777777" w:rsidR="00040268" w:rsidRPr="00040268" w:rsidRDefault="00703CC8" w:rsidP="008C4878">
      <w:pPr>
        <w:rPr>
          <w:sz w:val="22"/>
          <w:szCs w:val="22"/>
        </w:rPr>
      </w:pPr>
      <w:r>
        <w:rPr>
          <w:b/>
          <w:i/>
          <w:sz w:val="22"/>
        </w:rPr>
        <w:t>Vesekárosodás</w:t>
      </w:r>
    </w:p>
    <w:p w14:paraId="14AD3141" w14:textId="77777777" w:rsidR="00040268" w:rsidRPr="00040268" w:rsidRDefault="00703CC8" w:rsidP="008C4878">
      <w:pPr>
        <w:rPr>
          <w:sz w:val="22"/>
          <w:szCs w:val="22"/>
        </w:rPr>
      </w:pPr>
      <w:r>
        <w:rPr>
          <w:sz w:val="22"/>
        </w:rPr>
        <w:t>Vesekárosodás</w:t>
      </w:r>
      <w:r w:rsidR="00040268">
        <w:rPr>
          <w:sz w:val="22"/>
        </w:rPr>
        <w:t xml:space="preserve"> és veseelégtelenség nem befolyásolják az izotretinoin farmakokinetikáját. Ezért a</w:t>
      </w:r>
      <w:r w:rsidR="00F918A4">
        <w:rPr>
          <w:sz w:val="22"/>
        </w:rPr>
        <w:t>z</w:t>
      </w:r>
      <w:r w:rsidR="00040268">
        <w:rPr>
          <w:sz w:val="22"/>
        </w:rPr>
        <w:t xml:space="preserve"> </w:t>
      </w:r>
      <w:r w:rsidR="007539F0" w:rsidRPr="007539F0">
        <w:rPr>
          <w:sz w:val="22"/>
        </w:rPr>
        <w:t>Isotiorga</w:t>
      </w:r>
      <w:r w:rsidR="007539F0">
        <w:rPr>
          <w:sz w:val="22"/>
        </w:rPr>
        <w:t xml:space="preserve"> </w:t>
      </w:r>
      <w:r w:rsidR="00F918A4">
        <w:rPr>
          <w:sz w:val="22"/>
        </w:rPr>
        <w:t>kapszula</w:t>
      </w:r>
      <w:r w:rsidR="00040268">
        <w:rPr>
          <w:sz w:val="22"/>
        </w:rPr>
        <w:t xml:space="preserve"> adható </w:t>
      </w:r>
      <w:r>
        <w:rPr>
          <w:sz w:val="22"/>
        </w:rPr>
        <w:t xml:space="preserve">vesekárosodásban </w:t>
      </w:r>
      <w:r w:rsidR="00040268">
        <w:rPr>
          <w:sz w:val="22"/>
        </w:rPr>
        <w:t xml:space="preserve">szenvedő betegeknek is. Az ilyen betegek kezelését alacsony dózissal javasolt kezdeni és a </w:t>
      </w:r>
      <w:r w:rsidR="00FA3202">
        <w:rPr>
          <w:sz w:val="22"/>
        </w:rPr>
        <w:t xml:space="preserve">dózist </w:t>
      </w:r>
      <w:r w:rsidR="00040268">
        <w:rPr>
          <w:sz w:val="22"/>
        </w:rPr>
        <w:t>fokozatosan a maximális tolerált dózisig emelni (lásd 4.2 pont).</w:t>
      </w:r>
    </w:p>
    <w:p w14:paraId="53475624" w14:textId="77777777" w:rsidR="00040268" w:rsidRPr="00040268" w:rsidRDefault="00040268" w:rsidP="008C4878">
      <w:pPr>
        <w:rPr>
          <w:sz w:val="22"/>
          <w:szCs w:val="22"/>
        </w:rPr>
      </w:pPr>
    </w:p>
    <w:p w14:paraId="72C08083" w14:textId="77777777" w:rsidR="00040268" w:rsidRPr="00040268" w:rsidRDefault="00040268" w:rsidP="008C4878">
      <w:pPr>
        <w:rPr>
          <w:sz w:val="22"/>
          <w:szCs w:val="22"/>
        </w:rPr>
      </w:pPr>
      <w:r>
        <w:rPr>
          <w:b/>
          <w:i/>
          <w:sz w:val="22"/>
        </w:rPr>
        <w:t>Lipid-metabolizmus</w:t>
      </w:r>
    </w:p>
    <w:p w14:paraId="5E0F0ED5" w14:textId="77777777" w:rsidR="00040268" w:rsidRPr="00040268" w:rsidRDefault="00040268" w:rsidP="008C4878">
      <w:pPr>
        <w:rPr>
          <w:sz w:val="22"/>
          <w:szCs w:val="22"/>
        </w:rPr>
      </w:pPr>
      <w:r>
        <w:rPr>
          <w:sz w:val="22"/>
        </w:rPr>
        <w:lastRenderedPageBreak/>
        <w:t xml:space="preserve">A </w:t>
      </w:r>
      <w:r w:rsidR="0034329A">
        <w:rPr>
          <w:sz w:val="22"/>
        </w:rPr>
        <w:t>szérum</w:t>
      </w:r>
      <w:r w:rsidR="00703CC8">
        <w:rPr>
          <w:sz w:val="22"/>
        </w:rPr>
        <w:t xml:space="preserve">lipidszinteket </w:t>
      </w:r>
      <w:r>
        <w:rPr>
          <w:sz w:val="22"/>
        </w:rPr>
        <w:t>(éh</w:t>
      </w:r>
      <w:r w:rsidR="00703CC8">
        <w:rPr>
          <w:sz w:val="22"/>
        </w:rPr>
        <w:t>omi</w:t>
      </w:r>
      <w:r>
        <w:rPr>
          <w:sz w:val="22"/>
        </w:rPr>
        <w:t xml:space="preserve"> értékek) ellenőrizni kell a kezelés előtt, 1</w:t>
      </w:r>
      <w:r w:rsidR="0075002A">
        <w:rPr>
          <w:sz w:val="22"/>
        </w:rPr>
        <w:t> </w:t>
      </w:r>
      <w:r>
        <w:rPr>
          <w:sz w:val="22"/>
        </w:rPr>
        <w:t>hónappal a kezelés megkezdése után, majd ezután 3</w:t>
      </w:r>
      <w:r w:rsidR="0075002A">
        <w:rPr>
          <w:sz w:val="22"/>
        </w:rPr>
        <w:t> </w:t>
      </w:r>
      <w:r>
        <w:rPr>
          <w:sz w:val="22"/>
        </w:rPr>
        <w:t>havonta, kivéve, ha klinikai okok miatt gyakoribb ellenőrzés szükséges. Az emelkedett szérumlipidszintek általában visszatérnek a normális szintre a dózis csökkentése vagy a kezelés abbahagyása után, de csökkentésük diétával is elérhető</w:t>
      </w:r>
      <w:r w:rsidR="0034329A">
        <w:rPr>
          <w:sz w:val="22"/>
        </w:rPr>
        <w:t xml:space="preserve"> lehet</w:t>
      </w:r>
      <w:r>
        <w:rPr>
          <w:sz w:val="22"/>
        </w:rPr>
        <w:t>.</w:t>
      </w:r>
    </w:p>
    <w:p w14:paraId="02B8FB4B" w14:textId="77777777" w:rsidR="00040268" w:rsidRPr="00040268" w:rsidRDefault="00040268" w:rsidP="008C4878">
      <w:pPr>
        <w:rPr>
          <w:sz w:val="22"/>
          <w:szCs w:val="22"/>
        </w:rPr>
      </w:pPr>
    </w:p>
    <w:p w14:paraId="0D8D0DAB" w14:textId="77777777" w:rsidR="00040268" w:rsidRPr="00040268" w:rsidRDefault="00040268" w:rsidP="008C4878">
      <w:pPr>
        <w:rPr>
          <w:sz w:val="22"/>
          <w:szCs w:val="22"/>
        </w:rPr>
      </w:pPr>
      <w:r>
        <w:rPr>
          <w:sz w:val="22"/>
        </w:rPr>
        <w:t>Az izotretinoin emeli a plazma triglicerid szintjét. A</w:t>
      </w:r>
      <w:r w:rsidR="00F918A4">
        <w:rPr>
          <w:sz w:val="22"/>
        </w:rPr>
        <w:t>z</w:t>
      </w:r>
      <w:r>
        <w:rPr>
          <w:sz w:val="22"/>
        </w:rPr>
        <w:t xml:space="preserve"> </w:t>
      </w:r>
      <w:r w:rsidR="007539F0" w:rsidRPr="007539F0">
        <w:rPr>
          <w:sz w:val="22"/>
        </w:rPr>
        <w:t>Isotiorga</w:t>
      </w:r>
      <w:r w:rsidR="007539F0">
        <w:rPr>
          <w:sz w:val="22"/>
        </w:rPr>
        <w:t xml:space="preserve"> </w:t>
      </w:r>
      <w:r w:rsidR="00F918A4">
        <w:rPr>
          <w:sz w:val="22"/>
        </w:rPr>
        <w:t>kapszula</w:t>
      </w:r>
      <w:r>
        <w:rPr>
          <w:sz w:val="22"/>
        </w:rPr>
        <w:t xml:space="preserve"> adagolását abba kell hagyni, ha a hypertriglyceridaemia nem kontrollálható a triglicerid elfogadható szintre csökkentésével, vagy ha pancreatitis tünetei lépnek fel (lásd 4.8 pont). A 800 mg/dl</w:t>
      </w:r>
      <w:r w:rsidR="009915B8">
        <w:rPr>
          <w:sz w:val="22"/>
        </w:rPr>
        <w:t>-nél</w:t>
      </w:r>
      <w:r>
        <w:rPr>
          <w:sz w:val="22"/>
        </w:rPr>
        <w:t xml:space="preserve"> vagy 9</w:t>
      </w:r>
      <w:r w:rsidR="0075002A">
        <w:rPr>
          <w:sz w:val="22"/>
        </w:rPr>
        <w:t> </w:t>
      </w:r>
      <w:r>
        <w:rPr>
          <w:sz w:val="22"/>
        </w:rPr>
        <w:t>mmol/l-nél magasabb szintek néha akut pancreatitist váltanak ki, mely halálos kimenetelű lehet.</w:t>
      </w:r>
    </w:p>
    <w:p w14:paraId="77520D0C" w14:textId="77777777" w:rsidR="00040268" w:rsidRDefault="00040268" w:rsidP="008C4878">
      <w:pPr>
        <w:rPr>
          <w:sz w:val="22"/>
          <w:szCs w:val="22"/>
        </w:rPr>
      </w:pPr>
    </w:p>
    <w:p w14:paraId="21CB717C" w14:textId="77777777" w:rsidR="00040268" w:rsidRPr="00040268" w:rsidRDefault="00040268" w:rsidP="008C4878">
      <w:pPr>
        <w:rPr>
          <w:sz w:val="22"/>
          <w:szCs w:val="22"/>
        </w:rPr>
      </w:pPr>
      <w:r>
        <w:rPr>
          <w:b/>
          <w:i/>
          <w:sz w:val="22"/>
        </w:rPr>
        <w:t>Emésztőrendszeri betegségek és tünetek</w:t>
      </w:r>
    </w:p>
    <w:p w14:paraId="14CD59B9" w14:textId="77777777" w:rsidR="00040268" w:rsidRPr="00040268" w:rsidRDefault="00040268" w:rsidP="008C4878">
      <w:pPr>
        <w:rPr>
          <w:sz w:val="22"/>
          <w:szCs w:val="22"/>
        </w:rPr>
      </w:pPr>
      <w:r>
        <w:rPr>
          <w:sz w:val="22"/>
        </w:rPr>
        <w:t>Az izotretinoin gyulladásos bélbetegség</w:t>
      </w:r>
      <w:r w:rsidR="00EE0D4C">
        <w:rPr>
          <w:sz w:val="22"/>
        </w:rPr>
        <w:t>ek</w:t>
      </w:r>
      <w:r>
        <w:rPr>
          <w:sz w:val="22"/>
        </w:rPr>
        <w:t>et is kiválthat (beleértve a</w:t>
      </w:r>
      <w:r w:rsidR="0034329A">
        <w:rPr>
          <w:sz w:val="22"/>
        </w:rPr>
        <w:t>z</w:t>
      </w:r>
      <w:r>
        <w:rPr>
          <w:sz w:val="22"/>
        </w:rPr>
        <w:t xml:space="preserve"> </w:t>
      </w:r>
      <w:r w:rsidR="0034329A">
        <w:rPr>
          <w:sz w:val="22"/>
        </w:rPr>
        <w:t xml:space="preserve">ileitis regionalist </w:t>
      </w:r>
      <w:r>
        <w:rPr>
          <w:sz w:val="22"/>
        </w:rPr>
        <w:t>is) olyan betegeken, akik anamnézisében bélbetegség nem szerepel. Azoknak a betegeknek, akik súlyos (vér</w:t>
      </w:r>
      <w:r w:rsidR="0034329A">
        <w:rPr>
          <w:sz w:val="22"/>
        </w:rPr>
        <w:t>es</w:t>
      </w:r>
      <w:r>
        <w:rPr>
          <w:sz w:val="22"/>
        </w:rPr>
        <w:t>) hasmenést észlelnek, azonnal abba kell hagyni a</w:t>
      </w:r>
      <w:r w:rsidR="00C166B5">
        <w:rPr>
          <w:sz w:val="22"/>
        </w:rPr>
        <w:t>z</w:t>
      </w:r>
      <w:r>
        <w:rPr>
          <w:sz w:val="22"/>
        </w:rPr>
        <w:t xml:space="preserve"> </w:t>
      </w:r>
      <w:r w:rsidR="003C1AEB">
        <w:rPr>
          <w:sz w:val="22"/>
        </w:rPr>
        <w:t>iz</w:t>
      </w:r>
      <w:r w:rsidR="00C166B5">
        <w:rPr>
          <w:sz w:val="22"/>
        </w:rPr>
        <w:t>otretinoin</w:t>
      </w:r>
      <w:r>
        <w:rPr>
          <w:sz w:val="22"/>
        </w:rPr>
        <w:t>-kezelést.</w:t>
      </w:r>
    </w:p>
    <w:p w14:paraId="24F7C01C" w14:textId="77777777" w:rsidR="00040268" w:rsidRDefault="00040268" w:rsidP="008C4878">
      <w:pPr>
        <w:rPr>
          <w:sz w:val="22"/>
          <w:szCs w:val="22"/>
        </w:rPr>
      </w:pPr>
    </w:p>
    <w:p w14:paraId="4F91CAF6" w14:textId="77777777" w:rsidR="008E7F1C" w:rsidRPr="008E7F1C" w:rsidRDefault="008E7F1C" w:rsidP="008C4878">
      <w:pPr>
        <w:autoSpaceDE w:val="0"/>
        <w:autoSpaceDN w:val="0"/>
        <w:adjustRightInd w:val="0"/>
        <w:rPr>
          <w:b/>
          <w:i/>
          <w:sz w:val="22"/>
          <w:szCs w:val="22"/>
        </w:rPr>
      </w:pPr>
      <w:r>
        <w:rPr>
          <w:b/>
          <w:i/>
          <w:sz w:val="22"/>
        </w:rPr>
        <w:t>Fruktózintolerancia</w:t>
      </w:r>
    </w:p>
    <w:p w14:paraId="27242293" w14:textId="77777777" w:rsidR="008E7F1C" w:rsidRPr="008E7F1C" w:rsidRDefault="008E7F1C" w:rsidP="008C4878">
      <w:pPr>
        <w:autoSpaceDE w:val="0"/>
        <w:autoSpaceDN w:val="0"/>
        <w:adjustRightInd w:val="0"/>
        <w:rPr>
          <w:sz w:val="22"/>
          <w:szCs w:val="22"/>
        </w:rPr>
      </w:pPr>
      <w:r>
        <w:rPr>
          <w:sz w:val="22"/>
        </w:rPr>
        <w:t>A</w:t>
      </w:r>
      <w:r w:rsidR="00C166B5">
        <w:rPr>
          <w:sz w:val="22"/>
        </w:rPr>
        <w:t>z</w:t>
      </w:r>
      <w:r>
        <w:rPr>
          <w:sz w:val="22"/>
        </w:rPr>
        <w:t xml:space="preserve"> </w:t>
      </w:r>
      <w:r w:rsidR="007539F0" w:rsidRPr="007539F0">
        <w:rPr>
          <w:sz w:val="22"/>
        </w:rPr>
        <w:t>Isotiorga</w:t>
      </w:r>
      <w:r w:rsidR="007539F0">
        <w:rPr>
          <w:sz w:val="22"/>
        </w:rPr>
        <w:t xml:space="preserve"> </w:t>
      </w:r>
      <w:r w:rsidR="00C166B5">
        <w:rPr>
          <w:sz w:val="22"/>
        </w:rPr>
        <w:t>kapszula</w:t>
      </w:r>
      <w:r>
        <w:rPr>
          <w:sz w:val="22"/>
        </w:rPr>
        <w:t xml:space="preserve"> szorbitot tartalmaz. Az örökletes fruktózintoleranciában szenvedő betegek nem szedhetik ezt a gyógyszert.</w:t>
      </w:r>
    </w:p>
    <w:p w14:paraId="304F27C3" w14:textId="77777777" w:rsidR="008E7F1C" w:rsidRDefault="008E7F1C" w:rsidP="008C4878">
      <w:pPr>
        <w:rPr>
          <w:sz w:val="22"/>
          <w:szCs w:val="22"/>
        </w:rPr>
      </w:pPr>
    </w:p>
    <w:p w14:paraId="67B52CD1" w14:textId="77777777" w:rsidR="00040268" w:rsidRPr="00040268" w:rsidRDefault="00040268" w:rsidP="008C4878">
      <w:pPr>
        <w:rPr>
          <w:sz w:val="22"/>
          <w:szCs w:val="22"/>
        </w:rPr>
      </w:pPr>
      <w:r>
        <w:rPr>
          <w:b/>
          <w:i/>
          <w:sz w:val="22"/>
        </w:rPr>
        <w:t>Magas rizikójú betegek</w:t>
      </w:r>
    </w:p>
    <w:p w14:paraId="2C854AFC" w14:textId="78B3A2F0" w:rsidR="00040268" w:rsidRPr="00040268" w:rsidRDefault="00040268" w:rsidP="008C4878">
      <w:pPr>
        <w:rPr>
          <w:sz w:val="22"/>
          <w:szCs w:val="22"/>
        </w:rPr>
      </w:pPr>
      <w:r>
        <w:rPr>
          <w:sz w:val="22"/>
        </w:rPr>
        <w:t xml:space="preserve">Azoknak a betegeknek, akik diabetesben szenvednek, túlsúlyosak, alkoholbetegek, vagy lipidmetabolizmus-zavarban szenvednek, és </w:t>
      </w:r>
      <w:r w:rsidR="00D41BDF">
        <w:rPr>
          <w:sz w:val="22"/>
        </w:rPr>
        <w:t>iz</w:t>
      </w:r>
      <w:r w:rsidR="00C166B5">
        <w:rPr>
          <w:sz w:val="22"/>
        </w:rPr>
        <w:t>otretinoin</w:t>
      </w:r>
      <w:r>
        <w:rPr>
          <w:sz w:val="22"/>
        </w:rPr>
        <w:t xml:space="preserve">-kezelést kapnak, gyakrabban </w:t>
      </w:r>
      <w:r w:rsidR="0034329A">
        <w:rPr>
          <w:sz w:val="22"/>
        </w:rPr>
        <w:t xml:space="preserve">lehet szükség </w:t>
      </w:r>
      <w:r>
        <w:rPr>
          <w:sz w:val="22"/>
        </w:rPr>
        <w:t>a vér lipidszintjé</w:t>
      </w:r>
      <w:r w:rsidR="0034329A">
        <w:rPr>
          <w:sz w:val="22"/>
        </w:rPr>
        <w:t>nek</w:t>
      </w:r>
      <w:r>
        <w:rPr>
          <w:sz w:val="22"/>
        </w:rPr>
        <w:t xml:space="preserve"> és/vagy cukorszintjé</w:t>
      </w:r>
      <w:r w:rsidR="0034329A">
        <w:rPr>
          <w:sz w:val="22"/>
        </w:rPr>
        <w:t>nek</w:t>
      </w:r>
      <w:r>
        <w:rPr>
          <w:sz w:val="22"/>
        </w:rPr>
        <w:t xml:space="preserve"> ellenő</w:t>
      </w:r>
      <w:r w:rsidR="0034329A">
        <w:rPr>
          <w:sz w:val="22"/>
        </w:rPr>
        <w:t>rzésére</w:t>
      </w:r>
      <w:r>
        <w:rPr>
          <w:sz w:val="22"/>
        </w:rPr>
        <w:t>. Emelkedett éh</w:t>
      </w:r>
      <w:r w:rsidR="00703CC8">
        <w:rPr>
          <w:sz w:val="22"/>
        </w:rPr>
        <w:t>omi</w:t>
      </w:r>
      <w:r>
        <w:rPr>
          <w:sz w:val="22"/>
        </w:rPr>
        <w:t xml:space="preserve"> vércukorszintet is megfigyeltek, és friss diabetes</w:t>
      </w:r>
      <w:r w:rsidR="00DE5189">
        <w:rPr>
          <w:sz w:val="22"/>
        </w:rPr>
        <w:t>es</w:t>
      </w:r>
      <w:r>
        <w:rPr>
          <w:sz w:val="22"/>
        </w:rPr>
        <w:t xml:space="preserve"> eseteket is diagnosztizáltak izotretinoin-kezelés során.</w:t>
      </w:r>
    </w:p>
    <w:p w14:paraId="109A5F18" w14:textId="77777777" w:rsidR="00C166B5" w:rsidRDefault="00C166B5" w:rsidP="008C4878">
      <w:pPr>
        <w:rPr>
          <w:sz w:val="22"/>
          <w:szCs w:val="22"/>
        </w:rPr>
      </w:pPr>
    </w:p>
    <w:p w14:paraId="0D3EE261" w14:textId="77777777" w:rsidR="00EB694A" w:rsidRPr="009825E3" w:rsidRDefault="00A56A61" w:rsidP="008C4878">
      <w:pPr>
        <w:rPr>
          <w:b/>
          <w:bCs/>
          <w:sz w:val="22"/>
          <w:szCs w:val="22"/>
        </w:rPr>
      </w:pPr>
      <w:r>
        <w:rPr>
          <w:b/>
          <w:sz w:val="22"/>
        </w:rPr>
        <w:t>4.5</w:t>
      </w:r>
      <w:r w:rsidR="006D40FD">
        <w:rPr>
          <w:b/>
          <w:sz w:val="22"/>
        </w:rPr>
        <w:tab/>
      </w:r>
      <w:r>
        <w:rPr>
          <w:b/>
          <w:sz w:val="22"/>
        </w:rPr>
        <w:t>Gyógyszerkölcsönhatások és egyéb interakciók</w:t>
      </w:r>
    </w:p>
    <w:p w14:paraId="407F61BB" w14:textId="77777777" w:rsidR="00EB694A" w:rsidRPr="00F579CC" w:rsidRDefault="00EB694A" w:rsidP="008C4878">
      <w:pPr>
        <w:rPr>
          <w:sz w:val="22"/>
          <w:szCs w:val="22"/>
        </w:rPr>
      </w:pPr>
    </w:p>
    <w:p w14:paraId="71D50924" w14:textId="77777777" w:rsidR="00F579CC" w:rsidRDefault="00F579CC" w:rsidP="008C4878">
      <w:pPr>
        <w:rPr>
          <w:rFonts w:cs="Arial"/>
          <w:sz w:val="22"/>
          <w:szCs w:val="22"/>
        </w:rPr>
      </w:pPr>
      <w:r>
        <w:rPr>
          <w:sz w:val="22"/>
        </w:rPr>
        <w:t>A betegek nem szedhetnek a kezeléssel egyidejűleg A-vitamint, mert A-hipervitaminózis alakulhat ki.</w:t>
      </w:r>
    </w:p>
    <w:p w14:paraId="14CC8B7D" w14:textId="77777777" w:rsidR="00AB72EA" w:rsidRDefault="00AB72EA" w:rsidP="008C4878">
      <w:pPr>
        <w:rPr>
          <w:rFonts w:cs="Arial"/>
          <w:sz w:val="22"/>
          <w:szCs w:val="22"/>
        </w:rPr>
      </w:pPr>
    </w:p>
    <w:p w14:paraId="060FF2FC" w14:textId="77777777" w:rsidR="00F579CC" w:rsidRDefault="00F579CC" w:rsidP="008C4878">
      <w:pPr>
        <w:rPr>
          <w:rFonts w:cs="Arial"/>
          <w:sz w:val="22"/>
          <w:szCs w:val="22"/>
        </w:rPr>
      </w:pPr>
      <w:r>
        <w:rPr>
          <w:sz w:val="22"/>
        </w:rPr>
        <w:t>Jóindulatú intracranialis nyomásfokozódás (pseudotumor cerebri) lépett fel tetraciklin és izotretinoin együttes alkalmazásakor, ezért az egyidejű tetraciklin-</w:t>
      </w:r>
      <w:r w:rsidR="0034329A">
        <w:rPr>
          <w:sz w:val="22"/>
        </w:rPr>
        <w:t xml:space="preserve">kezelést </w:t>
      </w:r>
      <w:r>
        <w:rPr>
          <w:sz w:val="22"/>
        </w:rPr>
        <w:t>kerülni kell (lásd 4.3 és 4.4 pont).</w:t>
      </w:r>
    </w:p>
    <w:p w14:paraId="2CE96658" w14:textId="77777777" w:rsidR="00AB72EA" w:rsidRPr="00F579CC" w:rsidRDefault="00AB72EA" w:rsidP="008C4878">
      <w:pPr>
        <w:rPr>
          <w:rFonts w:cs="Arial"/>
          <w:sz w:val="22"/>
          <w:szCs w:val="22"/>
        </w:rPr>
      </w:pPr>
    </w:p>
    <w:p w14:paraId="11080BAC" w14:textId="77777777" w:rsidR="00F579CC" w:rsidRPr="00F579CC" w:rsidRDefault="009E68CE" w:rsidP="008C4878">
      <w:pPr>
        <w:rPr>
          <w:rFonts w:cs="Arial"/>
          <w:sz w:val="22"/>
          <w:szCs w:val="22"/>
        </w:rPr>
      </w:pPr>
      <w:r>
        <w:rPr>
          <w:sz w:val="22"/>
        </w:rPr>
        <w:t xml:space="preserve">Az </w:t>
      </w:r>
      <w:r w:rsidR="007539F0" w:rsidRPr="007539F0">
        <w:rPr>
          <w:sz w:val="22"/>
        </w:rPr>
        <w:t>Isotiorga</w:t>
      </w:r>
      <w:r w:rsidR="007539F0">
        <w:rPr>
          <w:sz w:val="22"/>
        </w:rPr>
        <w:t xml:space="preserve"> </w:t>
      </w:r>
      <w:r>
        <w:rPr>
          <w:sz w:val="22"/>
        </w:rPr>
        <w:t>kapszulá</w:t>
      </w:r>
      <w:r w:rsidR="00F579CC">
        <w:rPr>
          <w:sz w:val="22"/>
        </w:rPr>
        <w:t>t nem szabad helyi keratolitikus vagy exfoliatív acne-ellenes szerekkel együtt adni, mert a helyi irritáció fokozódhat (lásd 4.4 pont).</w:t>
      </w:r>
    </w:p>
    <w:p w14:paraId="7CB486D2" w14:textId="77777777" w:rsidR="00EB694A" w:rsidRPr="00F579CC" w:rsidRDefault="00EB694A" w:rsidP="008C4878">
      <w:pPr>
        <w:rPr>
          <w:sz w:val="22"/>
          <w:szCs w:val="22"/>
        </w:rPr>
      </w:pPr>
    </w:p>
    <w:p w14:paraId="34A50F1D" w14:textId="77777777" w:rsidR="00EB694A" w:rsidRPr="009825E3" w:rsidRDefault="00EB694A" w:rsidP="008C4878">
      <w:pPr>
        <w:rPr>
          <w:b/>
          <w:bCs/>
          <w:sz w:val="22"/>
          <w:szCs w:val="22"/>
        </w:rPr>
      </w:pPr>
      <w:r>
        <w:rPr>
          <w:b/>
          <w:sz w:val="22"/>
        </w:rPr>
        <w:t>4.6</w:t>
      </w:r>
      <w:r w:rsidR="006D40FD">
        <w:rPr>
          <w:b/>
          <w:sz w:val="22"/>
        </w:rPr>
        <w:tab/>
      </w:r>
      <w:r>
        <w:rPr>
          <w:b/>
          <w:sz w:val="22"/>
        </w:rPr>
        <w:t>Termékenység, terhesség és szoptatás</w:t>
      </w:r>
    </w:p>
    <w:p w14:paraId="3B41A9DF" w14:textId="77777777" w:rsidR="00EB694A" w:rsidRDefault="00EB694A" w:rsidP="008C4878">
      <w:pPr>
        <w:rPr>
          <w:sz w:val="22"/>
          <w:szCs w:val="22"/>
        </w:rPr>
      </w:pPr>
    </w:p>
    <w:p w14:paraId="611E9DC9" w14:textId="77777777" w:rsidR="00275873" w:rsidRPr="0081310F" w:rsidRDefault="00275873" w:rsidP="008C4878">
      <w:pPr>
        <w:rPr>
          <w:sz w:val="22"/>
          <w:szCs w:val="22"/>
          <w:u w:val="single"/>
        </w:rPr>
      </w:pPr>
      <w:r>
        <w:rPr>
          <w:sz w:val="22"/>
          <w:u w:val="single"/>
        </w:rPr>
        <w:t>Terhesség:</w:t>
      </w:r>
    </w:p>
    <w:p w14:paraId="6E9816B0" w14:textId="77777777" w:rsidR="00275873" w:rsidRPr="00F579CC" w:rsidRDefault="00275873" w:rsidP="008C4878">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2"/>
      </w:tblGrid>
      <w:tr w:rsidR="00F579CC" w:rsidRPr="00F579CC" w14:paraId="54286C36" w14:textId="77777777" w:rsidTr="00C56940">
        <w:tc>
          <w:tcPr>
            <w:tcW w:w="8522" w:type="dxa"/>
          </w:tcPr>
          <w:p w14:paraId="5BAB42A4" w14:textId="77777777" w:rsidR="00F579CC" w:rsidRPr="00F579CC" w:rsidRDefault="00F579CC" w:rsidP="008C4878">
            <w:pPr>
              <w:rPr>
                <w:rFonts w:cs="Arial"/>
                <w:sz w:val="22"/>
                <w:szCs w:val="22"/>
              </w:rPr>
            </w:pPr>
            <w:r>
              <w:rPr>
                <w:b/>
                <w:sz w:val="22"/>
              </w:rPr>
              <w:t xml:space="preserve">A terhesség </w:t>
            </w:r>
            <w:r>
              <w:rPr>
                <w:b/>
                <w:sz w:val="22"/>
                <w:u w:val="single"/>
              </w:rPr>
              <w:t>abszolút</w:t>
            </w:r>
            <w:r>
              <w:rPr>
                <w:b/>
                <w:sz w:val="22"/>
              </w:rPr>
              <w:t xml:space="preserve"> ellenjavallt </w:t>
            </w:r>
            <w:r w:rsidR="003C1AEB">
              <w:rPr>
                <w:b/>
                <w:sz w:val="22"/>
              </w:rPr>
              <w:t>iz</w:t>
            </w:r>
            <w:r w:rsidR="00C166B5">
              <w:rPr>
                <w:b/>
                <w:sz w:val="22"/>
              </w:rPr>
              <w:t>otretinoin</w:t>
            </w:r>
            <w:r>
              <w:rPr>
                <w:b/>
                <w:sz w:val="22"/>
              </w:rPr>
              <w:t xml:space="preserve">-kezelés esetén (lásd 4.3 pont). Fogamzóképes nőknél hatékony fogamzásgátlást kell alkalmazni </w:t>
            </w:r>
            <w:r w:rsidR="00903E08">
              <w:rPr>
                <w:b/>
                <w:sz w:val="22"/>
              </w:rPr>
              <w:t xml:space="preserve">egy hónappal a kezelés megkezdése előtt, </w:t>
            </w:r>
            <w:r>
              <w:rPr>
                <w:b/>
                <w:sz w:val="22"/>
              </w:rPr>
              <w:t>a kezelés során és még 1</w:t>
            </w:r>
            <w:r w:rsidR="0075002A">
              <w:rPr>
                <w:b/>
                <w:sz w:val="22"/>
              </w:rPr>
              <w:t> </w:t>
            </w:r>
            <w:r>
              <w:rPr>
                <w:b/>
                <w:sz w:val="22"/>
              </w:rPr>
              <w:t>hónapig a kezelést követően. Ha ezen óvintézkedések ellenére mégis terhesség következik be a</w:t>
            </w:r>
            <w:r w:rsidR="00C166B5">
              <w:rPr>
                <w:b/>
                <w:sz w:val="22"/>
              </w:rPr>
              <w:t>z</w:t>
            </w:r>
            <w:r>
              <w:rPr>
                <w:b/>
                <w:sz w:val="22"/>
              </w:rPr>
              <w:t xml:space="preserve"> </w:t>
            </w:r>
            <w:r w:rsidR="003C1AEB">
              <w:rPr>
                <w:b/>
                <w:sz w:val="22"/>
              </w:rPr>
              <w:t>iz</w:t>
            </w:r>
            <w:r w:rsidR="00C166B5">
              <w:rPr>
                <w:b/>
                <w:sz w:val="22"/>
              </w:rPr>
              <w:t>otretinoin</w:t>
            </w:r>
            <w:r>
              <w:rPr>
                <w:b/>
                <w:sz w:val="22"/>
              </w:rPr>
              <w:t>-kezelés során vagy a kezelést követő egy hónapon belül, rendkívül nagy a súlyos magzatkárosodás veszélye.</w:t>
            </w:r>
          </w:p>
        </w:tc>
      </w:tr>
    </w:tbl>
    <w:p w14:paraId="2DCC3D44" w14:textId="77777777" w:rsidR="00F579CC" w:rsidRPr="00F579CC" w:rsidRDefault="00F579CC" w:rsidP="008C4878">
      <w:pPr>
        <w:rPr>
          <w:sz w:val="22"/>
          <w:szCs w:val="22"/>
        </w:rPr>
      </w:pPr>
    </w:p>
    <w:p w14:paraId="0F5737E4" w14:textId="49C531B7" w:rsidR="00F579CC" w:rsidRPr="00F579CC" w:rsidRDefault="00F579CC" w:rsidP="008C4878">
      <w:pPr>
        <w:rPr>
          <w:rFonts w:cs="Arial"/>
          <w:sz w:val="22"/>
          <w:szCs w:val="22"/>
        </w:rPr>
      </w:pPr>
      <w:r>
        <w:rPr>
          <w:sz w:val="22"/>
        </w:rPr>
        <w:t>Az izotretinoin-kezelés által kiváltott magzatkárosodások a következők: központi idegrendszeri zavarok (hydrocephalus, kisagyi fejlődési rendellenesség / abnormalitás, microcephalus), facialis dysmorphia, szájpadhasadék, külsőfül-abnormalitás (a külsőfül hiánya, kicsi vagy hiányzó külső hallójárat), szem-abnormalitások (microphtalmia), cardiovascularis abnormalitások (</w:t>
      </w:r>
      <w:r w:rsidR="00803575">
        <w:rPr>
          <w:sz w:val="22"/>
        </w:rPr>
        <w:t>c</w:t>
      </w:r>
      <w:r>
        <w:rPr>
          <w:sz w:val="22"/>
        </w:rPr>
        <w:t>onotruncalis fejlődési rendellenesség, pl. Fallot-tetralogia, a nagyerek transzpozíciója, sept</w:t>
      </w:r>
      <w:r w:rsidR="00803575">
        <w:rPr>
          <w:sz w:val="22"/>
        </w:rPr>
        <w:t>a</w:t>
      </w:r>
      <w:r>
        <w:rPr>
          <w:sz w:val="22"/>
        </w:rPr>
        <w:t>lis defekt</w:t>
      </w:r>
      <w:r w:rsidR="0034329A">
        <w:rPr>
          <w:sz w:val="22"/>
        </w:rPr>
        <w:t>uso</w:t>
      </w:r>
      <w:r>
        <w:rPr>
          <w:sz w:val="22"/>
        </w:rPr>
        <w:t xml:space="preserve">k), thymus-elváltozások és mellékpajzsmirigy-elváltozások. Fokozódik a spontán abortus </w:t>
      </w:r>
      <w:r w:rsidR="00955312">
        <w:rPr>
          <w:sz w:val="22"/>
        </w:rPr>
        <w:t>incidenciája</w:t>
      </w:r>
      <w:r>
        <w:rPr>
          <w:sz w:val="22"/>
        </w:rPr>
        <w:t xml:space="preserve"> is.</w:t>
      </w:r>
    </w:p>
    <w:p w14:paraId="2007E5AB" w14:textId="77777777" w:rsidR="009E05E5" w:rsidRDefault="009E05E5" w:rsidP="008C4878">
      <w:pPr>
        <w:rPr>
          <w:rFonts w:cs="Arial"/>
          <w:sz w:val="22"/>
          <w:szCs w:val="22"/>
        </w:rPr>
      </w:pPr>
    </w:p>
    <w:p w14:paraId="6A02A1AB" w14:textId="77777777" w:rsidR="00F579CC" w:rsidRPr="00F579CC" w:rsidRDefault="00F579CC" w:rsidP="008C4878">
      <w:pPr>
        <w:rPr>
          <w:rFonts w:cs="Arial"/>
          <w:sz w:val="22"/>
          <w:szCs w:val="22"/>
        </w:rPr>
      </w:pPr>
      <w:r>
        <w:rPr>
          <w:sz w:val="22"/>
        </w:rPr>
        <w:t>Amennyiben a</w:t>
      </w:r>
      <w:r w:rsidR="00C166B5">
        <w:rPr>
          <w:sz w:val="22"/>
        </w:rPr>
        <w:t>z</w:t>
      </w:r>
      <w:r>
        <w:rPr>
          <w:sz w:val="22"/>
        </w:rPr>
        <w:t xml:space="preserve"> </w:t>
      </w:r>
      <w:r w:rsidR="007539F0" w:rsidRPr="007539F0">
        <w:rPr>
          <w:sz w:val="22"/>
        </w:rPr>
        <w:t>Isotiorga</w:t>
      </w:r>
      <w:r w:rsidR="007539F0">
        <w:rPr>
          <w:sz w:val="22"/>
        </w:rPr>
        <w:t xml:space="preserve"> </w:t>
      </w:r>
      <w:r w:rsidR="00C166B5">
        <w:rPr>
          <w:sz w:val="22"/>
        </w:rPr>
        <w:t>kapszula</w:t>
      </w:r>
      <w:r>
        <w:rPr>
          <w:sz w:val="22"/>
        </w:rPr>
        <w:t xml:space="preserve"> készítménnyel kezelt nőbetegnél terhesség következik be, a kezelést le kell állítani, és a beteget teratológiára specializálódott vagy abban jártas szakorvoshoz kell irányítani kivizsgálás és tanácsadás céljából.</w:t>
      </w:r>
    </w:p>
    <w:p w14:paraId="02010114" w14:textId="77777777" w:rsidR="00F579CC" w:rsidRPr="00F579CC" w:rsidRDefault="00F579CC" w:rsidP="008C4878">
      <w:pPr>
        <w:rPr>
          <w:rFonts w:cs="Arial"/>
          <w:sz w:val="22"/>
          <w:szCs w:val="22"/>
        </w:rPr>
      </w:pPr>
    </w:p>
    <w:p w14:paraId="7B931B94" w14:textId="77777777" w:rsidR="00F579CC" w:rsidRPr="00F579CC" w:rsidRDefault="007A1177" w:rsidP="008C4878">
      <w:pPr>
        <w:rPr>
          <w:rFonts w:cs="Arial"/>
          <w:sz w:val="22"/>
          <w:szCs w:val="22"/>
        </w:rPr>
      </w:pPr>
      <w:r>
        <w:rPr>
          <w:sz w:val="22"/>
          <w:u w:val="single"/>
        </w:rPr>
        <w:t>Szoptatás:</w:t>
      </w:r>
    </w:p>
    <w:p w14:paraId="5595E943" w14:textId="77777777" w:rsidR="00F579CC" w:rsidRPr="00F579CC" w:rsidRDefault="00F579CC" w:rsidP="008C4878">
      <w:pPr>
        <w:rPr>
          <w:rFonts w:cs="Arial"/>
          <w:sz w:val="22"/>
          <w:szCs w:val="22"/>
        </w:rPr>
      </w:pPr>
      <w:r>
        <w:rPr>
          <w:sz w:val="22"/>
        </w:rPr>
        <w:lastRenderedPageBreak/>
        <w:t>Az izotretinoin erősen lipofil, ezért nagyon valószínű, hogy bejut az anyatejbe. Az anyatejen keresztül gyógyszerhatásnak kitett gyermeken jelentkező nemkívánatos események miatt az izotretinoin alkalmazása a szoptatás ideje alatt ellenjavallt (lásd 4.3 pont).</w:t>
      </w:r>
    </w:p>
    <w:p w14:paraId="7322A0DA" w14:textId="77777777" w:rsidR="009E05E5" w:rsidRDefault="009E05E5" w:rsidP="008C4878">
      <w:pPr>
        <w:rPr>
          <w:bCs/>
          <w:sz w:val="22"/>
          <w:szCs w:val="22"/>
        </w:rPr>
      </w:pPr>
    </w:p>
    <w:p w14:paraId="1281D285" w14:textId="77777777" w:rsidR="00B40B00" w:rsidRDefault="00275873" w:rsidP="008C4878">
      <w:pPr>
        <w:rPr>
          <w:bCs/>
          <w:sz w:val="22"/>
          <w:szCs w:val="22"/>
          <w:u w:val="single"/>
        </w:rPr>
      </w:pPr>
      <w:r>
        <w:rPr>
          <w:sz w:val="22"/>
          <w:u w:val="single"/>
        </w:rPr>
        <w:t>Termékenység:</w:t>
      </w:r>
    </w:p>
    <w:p w14:paraId="1975ED98" w14:textId="77777777" w:rsidR="00275873" w:rsidRPr="00275873" w:rsidRDefault="00275873" w:rsidP="008C4878">
      <w:pPr>
        <w:rPr>
          <w:bCs/>
          <w:sz w:val="22"/>
          <w:szCs w:val="22"/>
        </w:rPr>
      </w:pPr>
      <w:r>
        <w:rPr>
          <w:color w:val="000000"/>
          <w:sz w:val="22"/>
          <w:shd w:val="clear" w:color="auto" w:fill="FFFFFF"/>
        </w:rPr>
        <w:t xml:space="preserve">Terápiás </w:t>
      </w:r>
      <w:r w:rsidR="00FA3202">
        <w:rPr>
          <w:color w:val="000000"/>
          <w:sz w:val="22"/>
          <w:shd w:val="clear" w:color="auto" w:fill="FFFFFF"/>
        </w:rPr>
        <w:t xml:space="preserve">dózisokban </w:t>
      </w:r>
      <w:r>
        <w:rPr>
          <w:color w:val="000000"/>
          <w:sz w:val="22"/>
          <w:shd w:val="clear" w:color="auto" w:fill="FFFFFF"/>
        </w:rPr>
        <w:t>az izotretinoin nem befolyásolja a spermiumok számát, motilitását és morfológiáját, és az izotretinoinn</w:t>
      </w:r>
      <w:r w:rsidR="0002537A">
        <w:rPr>
          <w:color w:val="000000"/>
          <w:sz w:val="22"/>
          <w:shd w:val="clear" w:color="auto" w:fill="FFFFFF"/>
        </w:rPr>
        <w:t>a</w:t>
      </w:r>
      <w:r>
        <w:rPr>
          <w:color w:val="000000"/>
          <w:sz w:val="22"/>
          <w:shd w:val="clear" w:color="auto" w:fill="FFFFFF"/>
        </w:rPr>
        <w:t>l kezelt férfi részéről nem veszélyezteti az embrió kialakulását és fejlődését.</w:t>
      </w:r>
    </w:p>
    <w:p w14:paraId="5C289950" w14:textId="77777777" w:rsidR="00275873" w:rsidRDefault="00275873" w:rsidP="008C4878">
      <w:pPr>
        <w:rPr>
          <w:bCs/>
          <w:sz w:val="22"/>
          <w:szCs w:val="22"/>
        </w:rPr>
      </w:pPr>
    </w:p>
    <w:p w14:paraId="1C8E7BA4" w14:textId="77777777" w:rsidR="00EB694A" w:rsidRPr="009825E3" w:rsidRDefault="00EB694A" w:rsidP="008C4878">
      <w:pPr>
        <w:rPr>
          <w:b/>
          <w:bCs/>
          <w:sz w:val="22"/>
          <w:szCs w:val="22"/>
        </w:rPr>
      </w:pPr>
      <w:r>
        <w:rPr>
          <w:b/>
          <w:sz w:val="22"/>
        </w:rPr>
        <w:t>4.7</w:t>
      </w:r>
      <w:r w:rsidR="006D40FD">
        <w:rPr>
          <w:b/>
          <w:sz w:val="22"/>
        </w:rPr>
        <w:tab/>
      </w:r>
      <w:r>
        <w:rPr>
          <w:b/>
          <w:sz w:val="22"/>
        </w:rPr>
        <w:t>A készítmény hatásai a gépjárművezetéshez és a gépek kezeléséhez szükséges képességekre</w:t>
      </w:r>
    </w:p>
    <w:p w14:paraId="2129F36F" w14:textId="77777777" w:rsidR="00EB694A" w:rsidRPr="009825E3" w:rsidRDefault="00EB694A" w:rsidP="008C4878">
      <w:pPr>
        <w:rPr>
          <w:sz w:val="22"/>
          <w:szCs w:val="22"/>
        </w:rPr>
      </w:pPr>
    </w:p>
    <w:p w14:paraId="616CAD48" w14:textId="77777777" w:rsidR="000E5069" w:rsidRDefault="008E7F1C" w:rsidP="008C4878">
      <w:pPr>
        <w:rPr>
          <w:sz w:val="22"/>
          <w:szCs w:val="22"/>
        </w:rPr>
      </w:pPr>
      <w:r>
        <w:rPr>
          <w:sz w:val="22"/>
        </w:rPr>
        <w:t>A</w:t>
      </w:r>
      <w:r w:rsidR="00C166B5">
        <w:rPr>
          <w:sz w:val="22"/>
        </w:rPr>
        <w:t>z</w:t>
      </w:r>
      <w:r>
        <w:rPr>
          <w:sz w:val="22"/>
        </w:rPr>
        <w:t xml:space="preserve"> </w:t>
      </w:r>
      <w:r w:rsidR="007539F0" w:rsidRPr="007539F0">
        <w:rPr>
          <w:sz w:val="22"/>
        </w:rPr>
        <w:t>Isotiorga</w:t>
      </w:r>
      <w:r w:rsidR="007539F0">
        <w:rPr>
          <w:sz w:val="22"/>
        </w:rPr>
        <w:t xml:space="preserve"> </w:t>
      </w:r>
      <w:r w:rsidR="00C166B5">
        <w:rPr>
          <w:sz w:val="22"/>
        </w:rPr>
        <w:t>kapszula</w:t>
      </w:r>
      <w:r>
        <w:rPr>
          <w:sz w:val="22"/>
        </w:rPr>
        <w:t xml:space="preserve"> befolyásolhatja a gépjárművezetéshez és a gépek kezeléséhez szükséges képességeket.</w:t>
      </w:r>
    </w:p>
    <w:p w14:paraId="214099B2" w14:textId="77777777" w:rsidR="005A07C7" w:rsidRPr="00E00FE8" w:rsidRDefault="005A07C7" w:rsidP="008C4878">
      <w:pPr>
        <w:rPr>
          <w:sz w:val="22"/>
          <w:szCs w:val="22"/>
          <w:lang w:eastAsia="el-GR"/>
        </w:rPr>
      </w:pPr>
    </w:p>
    <w:p w14:paraId="465502C7" w14:textId="77777777" w:rsidR="00C72DE0" w:rsidRDefault="007539F0" w:rsidP="008C4878">
      <w:pPr>
        <w:rPr>
          <w:rFonts w:cs="Arial"/>
          <w:sz w:val="22"/>
          <w:szCs w:val="22"/>
        </w:rPr>
      </w:pPr>
      <w:r w:rsidRPr="007539F0">
        <w:rPr>
          <w:sz w:val="22"/>
        </w:rPr>
        <w:t>Isotiorga</w:t>
      </w:r>
      <w:r>
        <w:rPr>
          <w:sz w:val="22"/>
        </w:rPr>
        <w:t xml:space="preserve"> </w:t>
      </w:r>
      <w:r w:rsidR="009E68CE">
        <w:rPr>
          <w:sz w:val="22"/>
        </w:rPr>
        <w:t>kapszulával</w:t>
      </w:r>
      <w:r w:rsidR="00C72DE0">
        <w:rPr>
          <w:sz w:val="22"/>
        </w:rPr>
        <w:t xml:space="preserve"> kezelt betegeken s</w:t>
      </w:r>
      <w:r w:rsidR="00955312">
        <w:rPr>
          <w:sz w:val="22"/>
        </w:rPr>
        <w:t>zámos</w:t>
      </w:r>
      <w:r w:rsidR="00C72DE0">
        <w:rPr>
          <w:sz w:val="22"/>
        </w:rPr>
        <w:t xml:space="preserve"> esetben csökkent az éjszakai látás, és néhány esetben az állapot a terápia abbahagyása után is fennállt (lásd 4.4 és 4.8 pont). Minthogy egyes betegeken a látásromlás hirtelen következett be, ennek eshetőségét a betegekkel közölni kell, és a beteget figyelmeztetni kell, hogy legyen óvatos autóvezetés vagy gépen végzett munka során.</w:t>
      </w:r>
    </w:p>
    <w:p w14:paraId="46586036" w14:textId="77777777" w:rsidR="009E05E5" w:rsidRDefault="009E05E5" w:rsidP="008C4878">
      <w:pPr>
        <w:rPr>
          <w:rFonts w:cs="Arial"/>
          <w:sz w:val="22"/>
          <w:szCs w:val="22"/>
        </w:rPr>
      </w:pPr>
    </w:p>
    <w:p w14:paraId="476FE23D" w14:textId="77777777" w:rsidR="00C72DE0" w:rsidRPr="00C72DE0" w:rsidRDefault="00C72DE0" w:rsidP="008C4878">
      <w:pPr>
        <w:rPr>
          <w:rFonts w:cs="Arial"/>
          <w:sz w:val="22"/>
          <w:szCs w:val="22"/>
        </w:rPr>
      </w:pPr>
      <w:r>
        <w:rPr>
          <w:sz w:val="22"/>
        </w:rPr>
        <w:t>Álmosságot, szédülést vagy látászavart nagyon ritkán jelentettek. A beteget figyelmeztetni kell arra, hogy ha ezeket tapasztalja, akkor nem vezethet gépjárművet, nem kezelhet gépeket, és nem végezhet olyan tevékenységet, amely ezen tünetek miatt önmagára vagy másokra veszélyes lehet.</w:t>
      </w:r>
    </w:p>
    <w:p w14:paraId="2A472A35" w14:textId="77777777" w:rsidR="00EB694A" w:rsidRPr="00C72DE0" w:rsidRDefault="00EB694A" w:rsidP="008C4878">
      <w:pPr>
        <w:rPr>
          <w:sz w:val="22"/>
          <w:szCs w:val="22"/>
        </w:rPr>
      </w:pPr>
    </w:p>
    <w:p w14:paraId="072B0A40" w14:textId="77777777" w:rsidR="00EB694A" w:rsidRPr="009825E3" w:rsidRDefault="00EB694A" w:rsidP="008C4878">
      <w:pPr>
        <w:rPr>
          <w:b/>
          <w:bCs/>
          <w:sz w:val="22"/>
          <w:szCs w:val="22"/>
        </w:rPr>
      </w:pPr>
      <w:r>
        <w:rPr>
          <w:b/>
          <w:sz w:val="22"/>
        </w:rPr>
        <w:t>4.8</w:t>
      </w:r>
      <w:r w:rsidR="006D40FD">
        <w:rPr>
          <w:b/>
          <w:sz w:val="22"/>
        </w:rPr>
        <w:tab/>
      </w:r>
      <w:r>
        <w:rPr>
          <w:b/>
          <w:sz w:val="22"/>
        </w:rPr>
        <w:t>Nemkívánatos hatások, mellékhatások</w:t>
      </w:r>
    </w:p>
    <w:p w14:paraId="1934E84F" w14:textId="77777777" w:rsidR="00EB694A" w:rsidRPr="009825E3" w:rsidRDefault="00EB694A" w:rsidP="008C4878">
      <w:pPr>
        <w:rPr>
          <w:sz w:val="22"/>
          <w:szCs w:val="22"/>
        </w:rPr>
      </w:pPr>
    </w:p>
    <w:p w14:paraId="1DC0D4E0" w14:textId="77777777" w:rsidR="001420AE" w:rsidRPr="001420AE" w:rsidRDefault="001420AE" w:rsidP="008C4878">
      <w:pPr>
        <w:rPr>
          <w:rFonts w:cs="Arial"/>
          <w:sz w:val="22"/>
          <w:szCs w:val="22"/>
        </w:rPr>
      </w:pPr>
      <w:r>
        <w:rPr>
          <w:sz w:val="22"/>
        </w:rPr>
        <w:t xml:space="preserve">Az izotretinoin alkalmazásával összefüggő mellékhatások egy része </w:t>
      </w:r>
      <w:r w:rsidR="00FA3202">
        <w:rPr>
          <w:sz w:val="22"/>
        </w:rPr>
        <w:t>a dózis</w:t>
      </w:r>
      <w:r>
        <w:rPr>
          <w:sz w:val="22"/>
        </w:rPr>
        <w:t xml:space="preserve"> nagyságától függ. A mellékhatások </w:t>
      </w:r>
      <w:r w:rsidR="00FA3202">
        <w:rPr>
          <w:sz w:val="22"/>
        </w:rPr>
        <w:t>a dózis</w:t>
      </w:r>
      <w:r>
        <w:rPr>
          <w:sz w:val="22"/>
        </w:rPr>
        <w:t xml:space="preserve"> módosítását vagy a kezelés abbahagyását követően általában maguktól elmúlnak; azonban néhány mellékhatás a kezelés leállítása után továbbra is </w:t>
      </w:r>
      <w:r w:rsidR="003C1AEB">
        <w:rPr>
          <w:sz w:val="22"/>
        </w:rPr>
        <w:t xml:space="preserve">fennállhat. </w:t>
      </w:r>
      <w:r w:rsidR="00031F7D">
        <w:rPr>
          <w:sz w:val="22"/>
        </w:rPr>
        <w:t>I</w:t>
      </w:r>
      <w:r>
        <w:rPr>
          <w:sz w:val="22"/>
        </w:rPr>
        <w:t>zotretinoin-kezelés során a következő tünetek a leggyakrabban előforduló nemkívánatos hatások: bőrszárazság, nyálkahártya-szárazság, pl. az ajkak szárazsága (cheilitis), orrnyálkahártya-szárazság (orrvérzés), szemszárazság (conjunctivitis).</w:t>
      </w:r>
    </w:p>
    <w:p w14:paraId="09B3555E" w14:textId="77777777" w:rsidR="00EB694A" w:rsidRDefault="00EB694A" w:rsidP="008C4878">
      <w:pPr>
        <w:rPr>
          <w:color w:val="000000"/>
          <w:sz w:val="22"/>
          <w:szCs w:val="22"/>
        </w:rPr>
      </w:pPr>
    </w:p>
    <w:p w14:paraId="3FDEAF45" w14:textId="77777777" w:rsidR="008E7F1C" w:rsidRPr="008E7F1C" w:rsidRDefault="008E7F1C" w:rsidP="008C4878">
      <w:pPr>
        <w:autoSpaceDE w:val="0"/>
        <w:autoSpaceDN w:val="0"/>
        <w:adjustRightInd w:val="0"/>
        <w:rPr>
          <w:sz w:val="22"/>
          <w:szCs w:val="22"/>
          <w:u w:val="single"/>
        </w:rPr>
      </w:pPr>
      <w:r>
        <w:rPr>
          <w:sz w:val="22"/>
          <w:u w:val="single"/>
        </w:rPr>
        <w:t>A mellékhatások táblázatos összefoglalása</w:t>
      </w:r>
    </w:p>
    <w:p w14:paraId="5CF6C5C7" w14:textId="77777777" w:rsidR="008E7F1C" w:rsidRPr="008E7F1C" w:rsidRDefault="008E7F1C" w:rsidP="008C4878">
      <w:pPr>
        <w:autoSpaceDE w:val="0"/>
        <w:autoSpaceDN w:val="0"/>
        <w:adjustRightInd w:val="0"/>
        <w:rPr>
          <w:sz w:val="22"/>
          <w:szCs w:val="22"/>
        </w:rPr>
      </w:pPr>
      <w:r>
        <w:rPr>
          <w:sz w:val="22"/>
        </w:rPr>
        <w:t xml:space="preserve">A </w:t>
      </w:r>
      <w:r w:rsidR="009976FF">
        <w:rPr>
          <w:sz w:val="22"/>
        </w:rPr>
        <w:t>mellékhatások</w:t>
      </w:r>
      <w:r>
        <w:rPr>
          <w:sz w:val="22"/>
        </w:rPr>
        <w:t xml:space="preserve"> előfordulási gyakoriságát az alábbi táblázat mutatja az összesített, 824 betegen végzett klinikai vizsgálati adatok és a </w:t>
      </w:r>
      <w:r w:rsidR="00955312">
        <w:rPr>
          <w:sz w:val="22"/>
        </w:rPr>
        <w:t xml:space="preserve">forgalomba hozatal utáni </w:t>
      </w:r>
      <w:r>
        <w:rPr>
          <w:sz w:val="22"/>
        </w:rPr>
        <w:t>adatok alapján. A mellékhatások MedDRA szervrendszer (SOC), ill. gyakorisági kategória szerint kerülnek felsorolásra.</w:t>
      </w:r>
    </w:p>
    <w:p w14:paraId="020E49B9" w14:textId="0A289BE5" w:rsidR="000E5069" w:rsidRPr="008E7F1C" w:rsidRDefault="008E7F1C" w:rsidP="008C4878">
      <w:pPr>
        <w:autoSpaceDE w:val="0"/>
        <w:autoSpaceDN w:val="0"/>
        <w:adjustRightInd w:val="0"/>
        <w:rPr>
          <w:color w:val="000000"/>
          <w:sz w:val="22"/>
          <w:szCs w:val="22"/>
        </w:rPr>
      </w:pPr>
      <w:r>
        <w:rPr>
          <w:sz w:val="22"/>
        </w:rPr>
        <w:t>A gyakorisági kategóriák: nagyon gyakori (≥ 1/10), gyakori (≥ 1/100 – &lt;1/10), nem gyakori (≥1/1000 – &lt;1/100), ritka (≥ 1/10</w:t>
      </w:r>
      <w:r w:rsidR="00DE5189">
        <w:rPr>
          <w:sz w:val="22"/>
        </w:rPr>
        <w:t> </w:t>
      </w:r>
      <w:r>
        <w:rPr>
          <w:sz w:val="22"/>
        </w:rPr>
        <w:t>000 – &lt;1/1000), nagyon ritka (&lt;1/10</w:t>
      </w:r>
      <w:r w:rsidR="00DE5189">
        <w:rPr>
          <w:sz w:val="22"/>
        </w:rPr>
        <w:t> </w:t>
      </w:r>
      <w:r>
        <w:rPr>
          <w:sz w:val="22"/>
        </w:rPr>
        <w:t>000), nem ismert (a gyakoriság a rendelkezésre álló adatokból nem állapítható meg). Az egyes gyakorisági, illetve M</w:t>
      </w:r>
      <w:r w:rsidR="00955312">
        <w:rPr>
          <w:sz w:val="22"/>
        </w:rPr>
        <w:t>ed</w:t>
      </w:r>
      <w:r>
        <w:rPr>
          <w:sz w:val="22"/>
        </w:rPr>
        <w:t xml:space="preserve">DRA </w:t>
      </w:r>
      <w:r w:rsidR="009976FF">
        <w:rPr>
          <w:sz w:val="22"/>
        </w:rPr>
        <w:t xml:space="preserve">szervrendszeri </w:t>
      </w:r>
      <w:r>
        <w:rPr>
          <w:sz w:val="22"/>
        </w:rPr>
        <w:t xml:space="preserve">(SOC) </w:t>
      </w:r>
      <w:r w:rsidR="009976FF">
        <w:rPr>
          <w:sz w:val="22"/>
        </w:rPr>
        <w:t xml:space="preserve">kategóriákon </w:t>
      </w:r>
      <w:r>
        <w:rPr>
          <w:sz w:val="22"/>
        </w:rPr>
        <w:t>belül a mellékhatások a csökkenő súlyosság sorrendjében kerülnek felsorolásra.</w:t>
      </w:r>
    </w:p>
    <w:p w14:paraId="792EFD4B" w14:textId="77777777" w:rsidR="000E5069" w:rsidRPr="00E00FE8" w:rsidRDefault="000E5069" w:rsidP="008C4878">
      <w:pPr>
        <w:rPr>
          <w:color w:val="000000"/>
          <w:sz w:val="22"/>
          <w:szCs w:val="22"/>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418"/>
        <w:gridCol w:w="1417"/>
        <w:gridCol w:w="1276"/>
        <w:gridCol w:w="1843"/>
        <w:gridCol w:w="1276"/>
      </w:tblGrid>
      <w:tr w:rsidR="00063E5D" w:rsidRPr="004444F9" w14:paraId="6AFEF11E" w14:textId="77777777" w:rsidTr="00985722">
        <w:tc>
          <w:tcPr>
            <w:tcW w:w="1809" w:type="dxa"/>
          </w:tcPr>
          <w:p w14:paraId="1AB82435" w14:textId="77777777" w:rsidR="008E7F1C" w:rsidRPr="008C4878" w:rsidRDefault="00147CC4" w:rsidP="008C4878">
            <w:pPr>
              <w:rPr>
                <w:b/>
                <w:color w:val="000000"/>
                <w:sz w:val="22"/>
                <w:szCs w:val="22"/>
              </w:rPr>
            </w:pPr>
            <w:r w:rsidRPr="008C4878">
              <w:rPr>
                <w:b/>
                <w:color w:val="000000"/>
                <w:sz w:val="22"/>
                <w:szCs w:val="22"/>
              </w:rPr>
              <w:t>Szervrendszer</w:t>
            </w:r>
          </w:p>
        </w:tc>
        <w:tc>
          <w:tcPr>
            <w:tcW w:w="1418" w:type="dxa"/>
          </w:tcPr>
          <w:p w14:paraId="2551B655" w14:textId="77777777" w:rsidR="008E7F1C" w:rsidRPr="008C4878" w:rsidRDefault="00147CC4" w:rsidP="008C4878">
            <w:pPr>
              <w:rPr>
                <w:b/>
                <w:color w:val="000000"/>
                <w:sz w:val="22"/>
                <w:szCs w:val="22"/>
              </w:rPr>
            </w:pPr>
            <w:r w:rsidRPr="008C4878">
              <w:rPr>
                <w:b/>
                <w:color w:val="000000"/>
                <w:sz w:val="22"/>
                <w:szCs w:val="22"/>
              </w:rPr>
              <w:t>Nagyon gyakori</w:t>
            </w:r>
          </w:p>
        </w:tc>
        <w:tc>
          <w:tcPr>
            <w:tcW w:w="1417" w:type="dxa"/>
          </w:tcPr>
          <w:p w14:paraId="4ACCB3BE" w14:textId="77777777" w:rsidR="008E7F1C" w:rsidRPr="008C4878" w:rsidRDefault="00147CC4" w:rsidP="008C4878">
            <w:pPr>
              <w:rPr>
                <w:b/>
                <w:color w:val="000000"/>
                <w:sz w:val="22"/>
                <w:szCs w:val="22"/>
              </w:rPr>
            </w:pPr>
            <w:r w:rsidRPr="008C4878">
              <w:rPr>
                <w:b/>
                <w:color w:val="000000"/>
                <w:sz w:val="22"/>
                <w:szCs w:val="22"/>
              </w:rPr>
              <w:t>Gyakori</w:t>
            </w:r>
          </w:p>
        </w:tc>
        <w:tc>
          <w:tcPr>
            <w:tcW w:w="1276" w:type="dxa"/>
          </w:tcPr>
          <w:p w14:paraId="2A186A33" w14:textId="77777777" w:rsidR="008E7F1C" w:rsidRPr="008C4878" w:rsidRDefault="00147CC4" w:rsidP="008C4878">
            <w:pPr>
              <w:rPr>
                <w:b/>
                <w:color w:val="000000"/>
                <w:sz w:val="22"/>
                <w:szCs w:val="22"/>
              </w:rPr>
            </w:pPr>
            <w:r w:rsidRPr="008C4878">
              <w:rPr>
                <w:b/>
                <w:color w:val="000000"/>
                <w:sz w:val="22"/>
                <w:szCs w:val="22"/>
              </w:rPr>
              <w:t>Ritka</w:t>
            </w:r>
          </w:p>
        </w:tc>
        <w:tc>
          <w:tcPr>
            <w:tcW w:w="1843" w:type="dxa"/>
          </w:tcPr>
          <w:p w14:paraId="05AEE8C5" w14:textId="77777777" w:rsidR="008E7F1C" w:rsidRPr="008C4878" w:rsidRDefault="00147CC4" w:rsidP="008C4878">
            <w:pPr>
              <w:rPr>
                <w:b/>
                <w:color w:val="000000"/>
                <w:sz w:val="22"/>
                <w:szCs w:val="22"/>
              </w:rPr>
            </w:pPr>
            <w:r w:rsidRPr="008C4878">
              <w:rPr>
                <w:b/>
                <w:color w:val="000000"/>
                <w:sz w:val="22"/>
                <w:szCs w:val="22"/>
              </w:rPr>
              <w:t>Nagyon ritka</w:t>
            </w:r>
          </w:p>
        </w:tc>
        <w:tc>
          <w:tcPr>
            <w:tcW w:w="1276" w:type="dxa"/>
          </w:tcPr>
          <w:p w14:paraId="2224708F" w14:textId="77777777" w:rsidR="008E7F1C" w:rsidRPr="008C4878" w:rsidRDefault="00147CC4" w:rsidP="008C4878">
            <w:pPr>
              <w:rPr>
                <w:b/>
                <w:color w:val="000000"/>
                <w:sz w:val="22"/>
                <w:szCs w:val="22"/>
              </w:rPr>
            </w:pPr>
            <w:r w:rsidRPr="008C4878">
              <w:rPr>
                <w:b/>
                <w:color w:val="000000"/>
                <w:sz w:val="22"/>
                <w:szCs w:val="22"/>
              </w:rPr>
              <w:t>Nem ismert*</w:t>
            </w:r>
          </w:p>
        </w:tc>
      </w:tr>
      <w:tr w:rsidR="00063E5D" w:rsidRPr="004444F9" w14:paraId="3E4ABB78" w14:textId="77777777" w:rsidTr="00985722">
        <w:tc>
          <w:tcPr>
            <w:tcW w:w="1809" w:type="dxa"/>
          </w:tcPr>
          <w:p w14:paraId="5174FD90" w14:textId="77777777" w:rsidR="008E7F1C" w:rsidRPr="008C4878" w:rsidRDefault="00147CC4" w:rsidP="00AA14F9">
            <w:pPr>
              <w:rPr>
                <w:b/>
                <w:color w:val="000000"/>
                <w:sz w:val="22"/>
                <w:szCs w:val="22"/>
              </w:rPr>
            </w:pPr>
            <w:r w:rsidRPr="008C4878">
              <w:rPr>
                <w:b/>
                <w:color w:val="000000"/>
                <w:sz w:val="22"/>
                <w:szCs w:val="22"/>
              </w:rPr>
              <w:t>Fertőző betegségek és parazitafertőzések</w:t>
            </w:r>
          </w:p>
        </w:tc>
        <w:tc>
          <w:tcPr>
            <w:tcW w:w="1418" w:type="dxa"/>
          </w:tcPr>
          <w:p w14:paraId="10306C49" w14:textId="77777777" w:rsidR="008E7F1C" w:rsidRPr="008C4878" w:rsidRDefault="008E7F1C">
            <w:pPr>
              <w:rPr>
                <w:color w:val="000000"/>
                <w:sz w:val="22"/>
                <w:szCs w:val="22"/>
                <w:lang w:val="en-US"/>
              </w:rPr>
            </w:pPr>
          </w:p>
        </w:tc>
        <w:tc>
          <w:tcPr>
            <w:tcW w:w="1417" w:type="dxa"/>
          </w:tcPr>
          <w:p w14:paraId="2CB6E05F" w14:textId="77777777" w:rsidR="008E7F1C" w:rsidRPr="008C4878" w:rsidRDefault="008E7F1C">
            <w:pPr>
              <w:rPr>
                <w:color w:val="000000"/>
                <w:sz w:val="22"/>
                <w:szCs w:val="22"/>
                <w:lang w:val="en-US"/>
              </w:rPr>
            </w:pPr>
          </w:p>
        </w:tc>
        <w:tc>
          <w:tcPr>
            <w:tcW w:w="1276" w:type="dxa"/>
          </w:tcPr>
          <w:p w14:paraId="7ECA6AA9" w14:textId="77777777" w:rsidR="008E7F1C" w:rsidRPr="008C4878" w:rsidRDefault="008E7F1C">
            <w:pPr>
              <w:rPr>
                <w:color w:val="000000"/>
                <w:sz w:val="22"/>
                <w:szCs w:val="22"/>
                <w:lang w:val="en-US"/>
              </w:rPr>
            </w:pPr>
          </w:p>
        </w:tc>
        <w:tc>
          <w:tcPr>
            <w:tcW w:w="1843" w:type="dxa"/>
          </w:tcPr>
          <w:p w14:paraId="366AC08B" w14:textId="77777777" w:rsidR="008E7F1C" w:rsidRPr="008C4878" w:rsidRDefault="00147CC4">
            <w:pPr>
              <w:rPr>
                <w:color w:val="000000"/>
                <w:sz w:val="22"/>
                <w:szCs w:val="22"/>
              </w:rPr>
            </w:pPr>
            <w:r w:rsidRPr="008C4878">
              <w:rPr>
                <w:sz w:val="22"/>
                <w:szCs w:val="22"/>
              </w:rPr>
              <w:t>Gram-pozitív (mucocutan) bakteriális fertőzés</w:t>
            </w:r>
          </w:p>
        </w:tc>
        <w:tc>
          <w:tcPr>
            <w:tcW w:w="1276" w:type="dxa"/>
          </w:tcPr>
          <w:p w14:paraId="386964BF" w14:textId="77777777" w:rsidR="008E7F1C" w:rsidRPr="00436FD2" w:rsidRDefault="008E7F1C">
            <w:pPr>
              <w:rPr>
                <w:color w:val="000000"/>
                <w:sz w:val="22"/>
                <w:szCs w:val="22"/>
                <w:lang w:val="pt-PT"/>
              </w:rPr>
            </w:pPr>
          </w:p>
        </w:tc>
      </w:tr>
      <w:tr w:rsidR="00063E5D" w:rsidRPr="004444F9" w14:paraId="74E4D263" w14:textId="77777777" w:rsidTr="00985722">
        <w:tc>
          <w:tcPr>
            <w:tcW w:w="1809" w:type="dxa"/>
          </w:tcPr>
          <w:p w14:paraId="5406BA64" w14:textId="77777777" w:rsidR="008E7F1C" w:rsidRPr="008C4878" w:rsidRDefault="00147CC4" w:rsidP="00AA14F9">
            <w:pPr>
              <w:rPr>
                <w:b/>
                <w:color w:val="000000"/>
                <w:sz w:val="22"/>
                <w:szCs w:val="22"/>
              </w:rPr>
            </w:pPr>
            <w:r w:rsidRPr="008C4878">
              <w:rPr>
                <w:b/>
                <w:sz w:val="22"/>
                <w:szCs w:val="22"/>
              </w:rPr>
              <w:t>Vérképzőszervi és nyirokrendszeri betegségek és tünetek</w:t>
            </w:r>
          </w:p>
        </w:tc>
        <w:tc>
          <w:tcPr>
            <w:tcW w:w="1418" w:type="dxa"/>
          </w:tcPr>
          <w:p w14:paraId="21297954" w14:textId="77777777" w:rsidR="008E7F1C" w:rsidRPr="008C4878" w:rsidRDefault="00063E5D" w:rsidP="00AA14F9">
            <w:pPr>
              <w:rPr>
                <w:color w:val="000000"/>
                <w:sz w:val="22"/>
                <w:szCs w:val="22"/>
              </w:rPr>
            </w:pPr>
            <w:r w:rsidRPr="008C4878">
              <w:rPr>
                <w:sz w:val="22"/>
                <w:szCs w:val="22"/>
              </w:rPr>
              <w:t>Thrombocytopenia, anaemia, thrombocytosis, fokozott vörösvértest-ülepedés</w:t>
            </w:r>
            <w:r w:rsidR="00955312">
              <w:rPr>
                <w:sz w:val="22"/>
                <w:szCs w:val="22"/>
              </w:rPr>
              <w:t>i sebesség</w:t>
            </w:r>
          </w:p>
        </w:tc>
        <w:tc>
          <w:tcPr>
            <w:tcW w:w="1417" w:type="dxa"/>
          </w:tcPr>
          <w:p w14:paraId="4F204DAD" w14:textId="77777777" w:rsidR="008E7F1C" w:rsidRPr="008C4878" w:rsidRDefault="00147CC4">
            <w:pPr>
              <w:rPr>
                <w:color w:val="000000"/>
                <w:sz w:val="22"/>
                <w:szCs w:val="22"/>
              </w:rPr>
            </w:pPr>
            <w:r w:rsidRPr="008C4878">
              <w:rPr>
                <w:sz w:val="22"/>
                <w:szCs w:val="22"/>
              </w:rPr>
              <w:t>Neutropenia</w:t>
            </w:r>
          </w:p>
        </w:tc>
        <w:tc>
          <w:tcPr>
            <w:tcW w:w="1276" w:type="dxa"/>
          </w:tcPr>
          <w:p w14:paraId="2550CE99" w14:textId="77777777" w:rsidR="008E7F1C" w:rsidRPr="008C4878" w:rsidRDefault="008E7F1C">
            <w:pPr>
              <w:rPr>
                <w:color w:val="000000"/>
                <w:sz w:val="22"/>
                <w:szCs w:val="22"/>
                <w:lang w:val="en-US"/>
              </w:rPr>
            </w:pPr>
          </w:p>
        </w:tc>
        <w:tc>
          <w:tcPr>
            <w:tcW w:w="1843" w:type="dxa"/>
          </w:tcPr>
          <w:p w14:paraId="28129AE0" w14:textId="77777777" w:rsidR="008E7F1C" w:rsidRPr="008C4878" w:rsidRDefault="00063E5D">
            <w:pPr>
              <w:rPr>
                <w:color w:val="000000"/>
                <w:sz w:val="22"/>
                <w:szCs w:val="22"/>
              </w:rPr>
            </w:pPr>
            <w:r w:rsidRPr="008C4878">
              <w:rPr>
                <w:sz w:val="22"/>
                <w:szCs w:val="22"/>
              </w:rPr>
              <w:t>Lymphadenopathia</w:t>
            </w:r>
          </w:p>
        </w:tc>
        <w:tc>
          <w:tcPr>
            <w:tcW w:w="1276" w:type="dxa"/>
          </w:tcPr>
          <w:p w14:paraId="6CCC4E4D" w14:textId="77777777" w:rsidR="008E7F1C" w:rsidRPr="008C4878" w:rsidRDefault="008E7F1C">
            <w:pPr>
              <w:rPr>
                <w:color w:val="000000"/>
                <w:sz w:val="22"/>
                <w:szCs w:val="22"/>
                <w:lang w:val="en-US"/>
              </w:rPr>
            </w:pPr>
          </w:p>
        </w:tc>
      </w:tr>
      <w:tr w:rsidR="00063E5D" w:rsidRPr="004444F9" w14:paraId="3433CDCA" w14:textId="77777777" w:rsidTr="00985722">
        <w:tc>
          <w:tcPr>
            <w:tcW w:w="1809" w:type="dxa"/>
          </w:tcPr>
          <w:p w14:paraId="096807E5" w14:textId="77777777" w:rsidR="008E7F1C" w:rsidRPr="008C4878" w:rsidRDefault="00147CC4" w:rsidP="00AA14F9">
            <w:pPr>
              <w:rPr>
                <w:b/>
                <w:color w:val="000000"/>
                <w:sz w:val="22"/>
                <w:szCs w:val="22"/>
              </w:rPr>
            </w:pPr>
            <w:r w:rsidRPr="008C4878">
              <w:rPr>
                <w:b/>
                <w:sz w:val="22"/>
                <w:szCs w:val="22"/>
              </w:rPr>
              <w:lastRenderedPageBreak/>
              <w:t>Immunrendszeri betegségek és tünetek</w:t>
            </w:r>
          </w:p>
        </w:tc>
        <w:tc>
          <w:tcPr>
            <w:tcW w:w="1418" w:type="dxa"/>
          </w:tcPr>
          <w:p w14:paraId="77038D44" w14:textId="77777777" w:rsidR="008E7F1C" w:rsidRPr="008C4878" w:rsidRDefault="008E7F1C">
            <w:pPr>
              <w:rPr>
                <w:color w:val="000000"/>
                <w:sz w:val="22"/>
                <w:szCs w:val="22"/>
                <w:lang w:val="en-US"/>
              </w:rPr>
            </w:pPr>
          </w:p>
        </w:tc>
        <w:tc>
          <w:tcPr>
            <w:tcW w:w="1417" w:type="dxa"/>
          </w:tcPr>
          <w:p w14:paraId="5E4F68EE" w14:textId="77777777" w:rsidR="008E7F1C" w:rsidRPr="008C4878" w:rsidRDefault="008E7F1C">
            <w:pPr>
              <w:rPr>
                <w:color w:val="000000"/>
                <w:sz w:val="22"/>
                <w:szCs w:val="22"/>
                <w:lang w:val="en-US"/>
              </w:rPr>
            </w:pPr>
          </w:p>
        </w:tc>
        <w:tc>
          <w:tcPr>
            <w:tcW w:w="1276" w:type="dxa"/>
          </w:tcPr>
          <w:p w14:paraId="27795CC9" w14:textId="77777777" w:rsidR="008E7F1C" w:rsidRPr="008C4878" w:rsidRDefault="00063E5D">
            <w:pPr>
              <w:rPr>
                <w:color w:val="000000"/>
                <w:sz w:val="22"/>
                <w:szCs w:val="22"/>
              </w:rPr>
            </w:pPr>
            <w:r w:rsidRPr="008C4878">
              <w:rPr>
                <w:sz w:val="22"/>
                <w:szCs w:val="22"/>
              </w:rPr>
              <w:t>Anafilaxiás reakciók, túlérzékenység, allergiás bőrreakciók</w:t>
            </w:r>
          </w:p>
        </w:tc>
        <w:tc>
          <w:tcPr>
            <w:tcW w:w="1843" w:type="dxa"/>
          </w:tcPr>
          <w:p w14:paraId="75E95B31" w14:textId="77777777" w:rsidR="008E7F1C" w:rsidRPr="008C4878" w:rsidRDefault="008E7F1C">
            <w:pPr>
              <w:rPr>
                <w:color w:val="000000"/>
                <w:sz w:val="22"/>
                <w:szCs w:val="22"/>
                <w:lang w:val="en-US"/>
              </w:rPr>
            </w:pPr>
          </w:p>
        </w:tc>
        <w:tc>
          <w:tcPr>
            <w:tcW w:w="1276" w:type="dxa"/>
          </w:tcPr>
          <w:p w14:paraId="145C4E48" w14:textId="77777777" w:rsidR="008E7F1C" w:rsidRPr="008C4878" w:rsidRDefault="008E7F1C">
            <w:pPr>
              <w:rPr>
                <w:color w:val="000000"/>
                <w:sz w:val="22"/>
                <w:szCs w:val="22"/>
                <w:lang w:val="en-US"/>
              </w:rPr>
            </w:pPr>
          </w:p>
        </w:tc>
      </w:tr>
      <w:tr w:rsidR="00063E5D" w:rsidRPr="004444F9" w14:paraId="04B8D7B2" w14:textId="77777777" w:rsidTr="00985722">
        <w:tc>
          <w:tcPr>
            <w:tcW w:w="1809" w:type="dxa"/>
          </w:tcPr>
          <w:p w14:paraId="426A899C" w14:textId="77777777" w:rsidR="008E7F1C" w:rsidRPr="008C4878" w:rsidRDefault="00063E5D" w:rsidP="00AA14F9">
            <w:pPr>
              <w:rPr>
                <w:b/>
                <w:color w:val="000000"/>
                <w:sz w:val="22"/>
                <w:szCs w:val="22"/>
              </w:rPr>
            </w:pPr>
            <w:r w:rsidRPr="008C4878">
              <w:rPr>
                <w:b/>
                <w:sz w:val="22"/>
                <w:szCs w:val="22"/>
              </w:rPr>
              <w:t>Anyagcsere- és táplálkozási betegségek és tünetek</w:t>
            </w:r>
          </w:p>
        </w:tc>
        <w:tc>
          <w:tcPr>
            <w:tcW w:w="1418" w:type="dxa"/>
          </w:tcPr>
          <w:p w14:paraId="0C2E0D9A" w14:textId="77777777" w:rsidR="008E7F1C" w:rsidRPr="008C4878" w:rsidRDefault="008E7F1C">
            <w:pPr>
              <w:rPr>
                <w:color w:val="000000"/>
                <w:sz w:val="22"/>
                <w:szCs w:val="22"/>
              </w:rPr>
            </w:pPr>
          </w:p>
        </w:tc>
        <w:tc>
          <w:tcPr>
            <w:tcW w:w="1417" w:type="dxa"/>
          </w:tcPr>
          <w:p w14:paraId="5DCC7DF2" w14:textId="77777777" w:rsidR="008E7F1C" w:rsidRPr="008C4878" w:rsidRDefault="008E7F1C">
            <w:pPr>
              <w:rPr>
                <w:color w:val="000000"/>
                <w:sz w:val="22"/>
                <w:szCs w:val="22"/>
              </w:rPr>
            </w:pPr>
          </w:p>
        </w:tc>
        <w:tc>
          <w:tcPr>
            <w:tcW w:w="1276" w:type="dxa"/>
          </w:tcPr>
          <w:p w14:paraId="0908A52D" w14:textId="77777777" w:rsidR="008E7F1C" w:rsidRPr="008C4878" w:rsidRDefault="008E7F1C">
            <w:pPr>
              <w:rPr>
                <w:color w:val="000000"/>
                <w:sz w:val="22"/>
                <w:szCs w:val="22"/>
              </w:rPr>
            </w:pPr>
          </w:p>
        </w:tc>
        <w:tc>
          <w:tcPr>
            <w:tcW w:w="1843" w:type="dxa"/>
          </w:tcPr>
          <w:p w14:paraId="2BB57748" w14:textId="52F15B9C" w:rsidR="008E7F1C" w:rsidRPr="008C4878" w:rsidRDefault="00063E5D">
            <w:pPr>
              <w:rPr>
                <w:color w:val="000000"/>
                <w:sz w:val="22"/>
                <w:szCs w:val="22"/>
              </w:rPr>
            </w:pPr>
            <w:r w:rsidRPr="008C4878">
              <w:rPr>
                <w:sz w:val="22"/>
                <w:szCs w:val="22"/>
              </w:rPr>
              <w:t>Diabetes mellitus, hyperuri</w:t>
            </w:r>
            <w:r w:rsidR="00CC3A19">
              <w:rPr>
                <w:sz w:val="22"/>
                <w:szCs w:val="22"/>
              </w:rPr>
              <w:t>k</w:t>
            </w:r>
            <w:r w:rsidRPr="008C4878">
              <w:rPr>
                <w:sz w:val="22"/>
                <w:szCs w:val="22"/>
              </w:rPr>
              <w:t>aemia</w:t>
            </w:r>
          </w:p>
        </w:tc>
        <w:tc>
          <w:tcPr>
            <w:tcW w:w="1276" w:type="dxa"/>
          </w:tcPr>
          <w:p w14:paraId="6BADC704" w14:textId="77777777" w:rsidR="008E7F1C" w:rsidRPr="008C4878" w:rsidRDefault="008E7F1C">
            <w:pPr>
              <w:rPr>
                <w:color w:val="000000"/>
                <w:sz w:val="22"/>
                <w:szCs w:val="22"/>
                <w:lang w:val="en-US"/>
              </w:rPr>
            </w:pPr>
          </w:p>
        </w:tc>
      </w:tr>
      <w:tr w:rsidR="00DA7ADA" w:rsidRPr="004444F9" w14:paraId="443C6BCD" w14:textId="77777777" w:rsidTr="00985722">
        <w:tc>
          <w:tcPr>
            <w:tcW w:w="1809" w:type="dxa"/>
          </w:tcPr>
          <w:p w14:paraId="4237893A" w14:textId="77777777" w:rsidR="008E7F1C" w:rsidRPr="008C4878" w:rsidRDefault="00063E5D" w:rsidP="00AA14F9">
            <w:pPr>
              <w:rPr>
                <w:b/>
                <w:color w:val="000000"/>
                <w:sz w:val="22"/>
                <w:szCs w:val="22"/>
              </w:rPr>
            </w:pPr>
            <w:r w:rsidRPr="008C4878">
              <w:rPr>
                <w:b/>
                <w:sz w:val="22"/>
                <w:szCs w:val="22"/>
              </w:rPr>
              <w:t>Pszichiátriai kórképek</w:t>
            </w:r>
          </w:p>
        </w:tc>
        <w:tc>
          <w:tcPr>
            <w:tcW w:w="1418" w:type="dxa"/>
          </w:tcPr>
          <w:p w14:paraId="67984D6F" w14:textId="77777777" w:rsidR="008E7F1C" w:rsidRPr="008C4878" w:rsidRDefault="008E7F1C">
            <w:pPr>
              <w:rPr>
                <w:color w:val="000000"/>
                <w:sz w:val="22"/>
                <w:szCs w:val="22"/>
                <w:lang w:val="en-US"/>
              </w:rPr>
            </w:pPr>
          </w:p>
        </w:tc>
        <w:tc>
          <w:tcPr>
            <w:tcW w:w="1417" w:type="dxa"/>
          </w:tcPr>
          <w:p w14:paraId="58DF9395" w14:textId="77777777" w:rsidR="008E7F1C" w:rsidRPr="008C4878" w:rsidRDefault="008E7F1C">
            <w:pPr>
              <w:rPr>
                <w:color w:val="000000"/>
                <w:sz w:val="22"/>
                <w:szCs w:val="22"/>
                <w:lang w:val="en-US"/>
              </w:rPr>
            </w:pPr>
          </w:p>
        </w:tc>
        <w:tc>
          <w:tcPr>
            <w:tcW w:w="1276" w:type="dxa"/>
          </w:tcPr>
          <w:p w14:paraId="142DA96D" w14:textId="77777777" w:rsidR="008E7F1C" w:rsidRPr="008C4878" w:rsidRDefault="00063E5D">
            <w:pPr>
              <w:rPr>
                <w:color w:val="000000"/>
                <w:sz w:val="22"/>
                <w:szCs w:val="22"/>
              </w:rPr>
            </w:pPr>
            <w:r w:rsidRPr="008C4878">
              <w:rPr>
                <w:sz w:val="22"/>
                <w:szCs w:val="22"/>
              </w:rPr>
              <w:t xml:space="preserve">Depresszió, súlyosbodott depresszió, </w:t>
            </w:r>
            <w:r w:rsidR="006C565D" w:rsidRPr="006C565D">
              <w:rPr>
                <w:sz w:val="22"/>
                <w:szCs w:val="22"/>
              </w:rPr>
              <w:t>szorongás,</w:t>
            </w:r>
            <w:r w:rsidR="006C565D">
              <w:rPr>
                <w:sz w:val="22"/>
                <w:szCs w:val="22"/>
              </w:rPr>
              <w:t xml:space="preserve"> </w:t>
            </w:r>
            <w:r w:rsidRPr="008C4878">
              <w:rPr>
                <w:sz w:val="22"/>
                <w:szCs w:val="22"/>
              </w:rPr>
              <w:t>agresszióra való hajlam, hangulatváltozások</w:t>
            </w:r>
          </w:p>
        </w:tc>
        <w:tc>
          <w:tcPr>
            <w:tcW w:w="1843" w:type="dxa"/>
          </w:tcPr>
          <w:p w14:paraId="36C97C76" w14:textId="77777777" w:rsidR="008E7F1C" w:rsidRPr="008C4878" w:rsidRDefault="00063E5D">
            <w:pPr>
              <w:rPr>
                <w:color w:val="000000"/>
                <w:sz w:val="22"/>
                <w:szCs w:val="22"/>
              </w:rPr>
            </w:pPr>
            <w:r w:rsidRPr="008C4878">
              <w:rPr>
                <w:sz w:val="22"/>
                <w:szCs w:val="22"/>
              </w:rPr>
              <w:t>Öngyilkosság, öngyilkossági kísérlet, öngyilkossági gondolatok, pszichózis, rendellenes viselkedés</w:t>
            </w:r>
          </w:p>
        </w:tc>
        <w:tc>
          <w:tcPr>
            <w:tcW w:w="1276" w:type="dxa"/>
          </w:tcPr>
          <w:p w14:paraId="6AB887BE" w14:textId="77777777" w:rsidR="008E7F1C" w:rsidRPr="008C4878" w:rsidRDefault="008E7F1C">
            <w:pPr>
              <w:rPr>
                <w:color w:val="000000"/>
                <w:sz w:val="22"/>
                <w:szCs w:val="22"/>
              </w:rPr>
            </w:pPr>
          </w:p>
        </w:tc>
      </w:tr>
      <w:tr w:rsidR="00DA7ADA" w:rsidRPr="004444F9" w14:paraId="659DC187" w14:textId="77777777" w:rsidTr="00985722">
        <w:tc>
          <w:tcPr>
            <w:tcW w:w="1809" w:type="dxa"/>
          </w:tcPr>
          <w:p w14:paraId="5D0060E7" w14:textId="77777777" w:rsidR="008E7F1C" w:rsidRPr="008C4878" w:rsidRDefault="00403B1A" w:rsidP="00AA14F9">
            <w:pPr>
              <w:rPr>
                <w:b/>
                <w:color w:val="000000"/>
                <w:sz w:val="22"/>
                <w:szCs w:val="22"/>
              </w:rPr>
            </w:pPr>
            <w:r w:rsidRPr="008C4878">
              <w:rPr>
                <w:b/>
                <w:sz w:val="22"/>
                <w:szCs w:val="22"/>
              </w:rPr>
              <w:t>Idegrendszeri betegségek és tünetek</w:t>
            </w:r>
          </w:p>
        </w:tc>
        <w:tc>
          <w:tcPr>
            <w:tcW w:w="1418" w:type="dxa"/>
          </w:tcPr>
          <w:p w14:paraId="7292580E" w14:textId="77777777" w:rsidR="008E7F1C" w:rsidRPr="008C4878" w:rsidRDefault="008E7F1C">
            <w:pPr>
              <w:rPr>
                <w:color w:val="000000"/>
                <w:sz w:val="22"/>
                <w:szCs w:val="22"/>
                <w:lang w:val="en-US"/>
              </w:rPr>
            </w:pPr>
          </w:p>
        </w:tc>
        <w:tc>
          <w:tcPr>
            <w:tcW w:w="1417" w:type="dxa"/>
          </w:tcPr>
          <w:p w14:paraId="7348FEA1" w14:textId="77777777" w:rsidR="008E7F1C" w:rsidRPr="008C4878" w:rsidRDefault="00403B1A">
            <w:pPr>
              <w:rPr>
                <w:color w:val="000000"/>
                <w:sz w:val="22"/>
                <w:szCs w:val="22"/>
              </w:rPr>
            </w:pPr>
            <w:r w:rsidRPr="008C4878">
              <w:rPr>
                <w:sz w:val="22"/>
                <w:szCs w:val="22"/>
              </w:rPr>
              <w:t>Fejfájás</w:t>
            </w:r>
          </w:p>
        </w:tc>
        <w:tc>
          <w:tcPr>
            <w:tcW w:w="1276" w:type="dxa"/>
          </w:tcPr>
          <w:p w14:paraId="525D55E8" w14:textId="77777777" w:rsidR="008E7F1C" w:rsidRPr="008C4878" w:rsidRDefault="008E7F1C">
            <w:pPr>
              <w:rPr>
                <w:color w:val="000000"/>
                <w:sz w:val="22"/>
                <w:szCs w:val="22"/>
                <w:lang w:val="en-US"/>
              </w:rPr>
            </w:pPr>
          </w:p>
        </w:tc>
        <w:tc>
          <w:tcPr>
            <w:tcW w:w="1843" w:type="dxa"/>
          </w:tcPr>
          <w:p w14:paraId="61B58304" w14:textId="77777777" w:rsidR="008E7F1C" w:rsidRPr="008C4878" w:rsidRDefault="00403B1A">
            <w:pPr>
              <w:rPr>
                <w:color w:val="000000"/>
                <w:sz w:val="22"/>
                <w:szCs w:val="22"/>
              </w:rPr>
            </w:pPr>
            <w:r w:rsidRPr="008C4878">
              <w:rPr>
                <w:sz w:val="22"/>
                <w:szCs w:val="22"/>
              </w:rPr>
              <w:t>Jóindulatú intracranialis nyomásfokozódás, görcsök, álmosság, szédülés</w:t>
            </w:r>
          </w:p>
        </w:tc>
        <w:tc>
          <w:tcPr>
            <w:tcW w:w="1276" w:type="dxa"/>
          </w:tcPr>
          <w:p w14:paraId="0B701336" w14:textId="77777777" w:rsidR="008E7F1C" w:rsidRPr="008C4878" w:rsidRDefault="008E7F1C">
            <w:pPr>
              <w:rPr>
                <w:color w:val="000000"/>
                <w:sz w:val="22"/>
                <w:szCs w:val="22"/>
                <w:lang w:val="en-US"/>
              </w:rPr>
            </w:pPr>
          </w:p>
        </w:tc>
      </w:tr>
      <w:tr w:rsidR="00DA7ADA" w:rsidRPr="004444F9" w14:paraId="2B160EC6" w14:textId="77777777" w:rsidTr="00985722">
        <w:tc>
          <w:tcPr>
            <w:tcW w:w="1809" w:type="dxa"/>
          </w:tcPr>
          <w:p w14:paraId="701639BF" w14:textId="77777777" w:rsidR="008E7F1C" w:rsidRPr="008C4878" w:rsidRDefault="00403B1A" w:rsidP="00AA14F9">
            <w:pPr>
              <w:rPr>
                <w:b/>
                <w:color w:val="000000"/>
                <w:sz w:val="22"/>
                <w:szCs w:val="22"/>
              </w:rPr>
            </w:pPr>
            <w:r w:rsidRPr="008C4878">
              <w:rPr>
                <w:b/>
                <w:sz w:val="22"/>
                <w:szCs w:val="22"/>
              </w:rPr>
              <w:t>Szembetegségek és szemészeti tünetek</w:t>
            </w:r>
          </w:p>
        </w:tc>
        <w:tc>
          <w:tcPr>
            <w:tcW w:w="1418" w:type="dxa"/>
          </w:tcPr>
          <w:p w14:paraId="1FB24F32" w14:textId="77777777" w:rsidR="008E7F1C" w:rsidRPr="008C4878" w:rsidRDefault="00403B1A">
            <w:pPr>
              <w:rPr>
                <w:color w:val="000000"/>
                <w:sz w:val="22"/>
                <w:szCs w:val="22"/>
              </w:rPr>
            </w:pPr>
            <w:r w:rsidRPr="008C4878">
              <w:rPr>
                <w:sz w:val="22"/>
                <w:szCs w:val="22"/>
              </w:rPr>
              <w:t>Blepharitis, conjunctivitis</w:t>
            </w:r>
            <w:r w:rsidR="004F40A1">
              <w:rPr>
                <w:sz w:val="22"/>
                <w:szCs w:val="22"/>
              </w:rPr>
              <w:t xml:space="preserve"> </w:t>
            </w:r>
            <w:r w:rsidRPr="008C4878">
              <w:rPr>
                <w:sz w:val="22"/>
                <w:szCs w:val="22"/>
              </w:rPr>
              <w:t>szemszáraz</w:t>
            </w:r>
            <w:r w:rsidR="00C77078">
              <w:rPr>
                <w:sz w:val="22"/>
                <w:szCs w:val="22"/>
              </w:rPr>
              <w:t>-</w:t>
            </w:r>
            <w:r w:rsidRPr="008C4878">
              <w:rPr>
                <w:sz w:val="22"/>
                <w:szCs w:val="22"/>
              </w:rPr>
              <w:t>ság, szemirritáció</w:t>
            </w:r>
          </w:p>
        </w:tc>
        <w:tc>
          <w:tcPr>
            <w:tcW w:w="1417" w:type="dxa"/>
          </w:tcPr>
          <w:p w14:paraId="1694FFEB" w14:textId="77777777" w:rsidR="008E7F1C" w:rsidRPr="00436FD2" w:rsidRDefault="008E7F1C">
            <w:pPr>
              <w:rPr>
                <w:color w:val="000000"/>
                <w:sz w:val="22"/>
                <w:szCs w:val="22"/>
                <w:lang w:val="en-US"/>
              </w:rPr>
            </w:pPr>
          </w:p>
        </w:tc>
        <w:tc>
          <w:tcPr>
            <w:tcW w:w="1276" w:type="dxa"/>
          </w:tcPr>
          <w:p w14:paraId="6D2A8A2C" w14:textId="77777777" w:rsidR="008E7F1C" w:rsidRPr="00436FD2" w:rsidRDefault="008E7F1C">
            <w:pPr>
              <w:rPr>
                <w:color w:val="000000"/>
                <w:sz w:val="22"/>
                <w:szCs w:val="22"/>
                <w:lang w:val="en-US"/>
              </w:rPr>
            </w:pPr>
          </w:p>
        </w:tc>
        <w:tc>
          <w:tcPr>
            <w:tcW w:w="1843" w:type="dxa"/>
          </w:tcPr>
          <w:p w14:paraId="1403B5D8" w14:textId="10544B16" w:rsidR="008E7F1C" w:rsidRPr="008C4878" w:rsidRDefault="00403B1A">
            <w:pPr>
              <w:rPr>
                <w:color w:val="000000"/>
                <w:sz w:val="22"/>
                <w:szCs w:val="22"/>
              </w:rPr>
            </w:pPr>
            <w:r w:rsidRPr="008C4878">
              <w:rPr>
                <w:sz w:val="22"/>
                <w:szCs w:val="22"/>
              </w:rPr>
              <w:t>Papill</w:t>
            </w:r>
            <w:r w:rsidR="006C565D">
              <w:rPr>
                <w:sz w:val="22"/>
                <w:szCs w:val="22"/>
              </w:rPr>
              <w:t>o</w:t>
            </w:r>
            <w:r w:rsidR="00CC3A19">
              <w:rPr>
                <w:sz w:val="22"/>
                <w:szCs w:val="22"/>
              </w:rPr>
              <w:t>o</w:t>
            </w:r>
            <w:r w:rsidR="006C565D">
              <w:rPr>
                <w:sz w:val="22"/>
                <w:szCs w:val="22"/>
              </w:rPr>
              <w:t>e</w:t>
            </w:r>
            <w:r w:rsidRPr="008C4878">
              <w:rPr>
                <w:sz w:val="22"/>
                <w:szCs w:val="22"/>
              </w:rPr>
              <w:t>d</w:t>
            </w:r>
            <w:r w:rsidR="00974A9C">
              <w:rPr>
                <w:sz w:val="22"/>
                <w:szCs w:val="22"/>
              </w:rPr>
              <w:t>e</w:t>
            </w:r>
            <w:r w:rsidRPr="008C4878">
              <w:rPr>
                <w:sz w:val="22"/>
                <w:szCs w:val="22"/>
              </w:rPr>
              <w:t>ma (mint a jóindulatú intracranialis nyomásfokozódás jele), cataracta, színvakság, (színlátási zavar), kontaktlencse</w:t>
            </w:r>
            <w:r w:rsidR="00CC3A19">
              <w:rPr>
                <w:sz w:val="22"/>
                <w:szCs w:val="22"/>
              </w:rPr>
              <w:t>-</w:t>
            </w:r>
            <w:r w:rsidRPr="008C4878">
              <w:rPr>
                <w:sz w:val="22"/>
                <w:szCs w:val="22"/>
              </w:rPr>
              <w:t>intolerancia, cornea</w:t>
            </w:r>
            <w:r w:rsidR="00CC3A19">
              <w:rPr>
                <w:sz w:val="22"/>
                <w:szCs w:val="22"/>
              </w:rPr>
              <w:t xml:space="preserve">lis </w:t>
            </w:r>
            <w:r w:rsidRPr="008C4878">
              <w:rPr>
                <w:sz w:val="22"/>
                <w:szCs w:val="22"/>
              </w:rPr>
              <w:t xml:space="preserve">homály, csökkent éjszakai látás, keratitis, </w:t>
            </w:r>
            <w:r w:rsidR="00955312" w:rsidRPr="008C4878">
              <w:rPr>
                <w:sz w:val="22"/>
                <w:szCs w:val="22"/>
              </w:rPr>
              <w:t>photophobia</w:t>
            </w:r>
            <w:r w:rsidRPr="008C4878">
              <w:rPr>
                <w:sz w:val="22"/>
                <w:szCs w:val="22"/>
              </w:rPr>
              <w:t xml:space="preserve">, látászavarok, homályos látás </w:t>
            </w:r>
          </w:p>
        </w:tc>
        <w:tc>
          <w:tcPr>
            <w:tcW w:w="1276" w:type="dxa"/>
          </w:tcPr>
          <w:p w14:paraId="6D63DCAF" w14:textId="77777777" w:rsidR="008E7F1C" w:rsidRPr="00436FD2" w:rsidRDefault="008E7F1C">
            <w:pPr>
              <w:rPr>
                <w:color w:val="000000"/>
                <w:sz w:val="22"/>
                <w:szCs w:val="22"/>
                <w:lang w:val="en-US"/>
              </w:rPr>
            </w:pPr>
          </w:p>
        </w:tc>
      </w:tr>
      <w:tr w:rsidR="00DA7ADA" w:rsidRPr="004444F9" w14:paraId="771D5056" w14:textId="77777777" w:rsidTr="00985722">
        <w:tc>
          <w:tcPr>
            <w:tcW w:w="1809" w:type="dxa"/>
          </w:tcPr>
          <w:p w14:paraId="08419CAC" w14:textId="77777777" w:rsidR="008E7F1C" w:rsidRPr="008C4878" w:rsidRDefault="00DA7ADA" w:rsidP="00AA14F9">
            <w:pPr>
              <w:rPr>
                <w:b/>
                <w:color w:val="000000"/>
                <w:sz w:val="22"/>
                <w:szCs w:val="22"/>
              </w:rPr>
            </w:pPr>
            <w:r w:rsidRPr="008C4878">
              <w:rPr>
                <w:b/>
                <w:sz w:val="22"/>
                <w:szCs w:val="22"/>
              </w:rPr>
              <w:t>A fül és az egyensúly-érzékelő szerv betegségei és tünetei</w:t>
            </w:r>
          </w:p>
        </w:tc>
        <w:tc>
          <w:tcPr>
            <w:tcW w:w="1418" w:type="dxa"/>
          </w:tcPr>
          <w:p w14:paraId="582424AF" w14:textId="77777777" w:rsidR="008E7F1C" w:rsidRPr="008C4878" w:rsidRDefault="008E7F1C">
            <w:pPr>
              <w:rPr>
                <w:color w:val="000000"/>
                <w:sz w:val="22"/>
                <w:szCs w:val="22"/>
              </w:rPr>
            </w:pPr>
          </w:p>
        </w:tc>
        <w:tc>
          <w:tcPr>
            <w:tcW w:w="1417" w:type="dxa"/>
          </w:tcPr>
          <w:p w14:paraId="7DA0423C" w14:textId="77777777" w:rsidR="008E7F1C" w:rsidRPr="008C4878" w:rsidRDefault="008E7F1C">
            <w:pPr>
              <w:rPr>
                <w:color w:val="000000"/>
                <w:sz w:val="22"/>
                <w:szCs w:val="22"/>
              </w:rPr>
            </w:pPr>
          </w:p>
        </w:tc>
        <w:tc>
          <w:tcPr>
            <w:tcW w:w="1276" w:type="dxa"/>
          </w:tcPr>
          <w:p w14:paraId="0819F0E2" w14:textId="77777777" w:rsidR="008E7F1C" w:rsidRPr="008C4878" w:rsidRDefault="008E7F1C">
            <w:pPr>
              <w:rPr>
                <w:color w:val="000000"/>
                <w:sz w:val="22"/>
                <w:szCs w:val="22"/>
              </w:rPr>
            </w:pPr>
          </w:p>
        </w:tc>
        <w:tc>
          <w:tcPr>
            <w:tcW w:w="1843" w:type="dxa"/>
          </w:tcPr>
          <w:p w14:paraId="663AD5F5" w14:textId="77777777" w:rsidR="008E7F1C" w:rsidRPr="008C4878" w:rsidRDefault="00DA7ADA">
            <w:pPr>
              <w:rPr>
                <w:color w:val="000000"/>
                <w:sz w:val="22"/>
                <w:szCs w:val="22"/>
              </w:rPr>
            </w:pPr>
            <w:r w:rsidRPr="008C4878">
              <w:rPr>
                <w:sz w:val="22"/>
                <w:szCs w:val="22"/>
              </w:rPr>
              <w:t>Halláskárosodás</w:t>
            </w:r>
          </w:p>
        </w:tc>
        <w:tc>
          <w:tcPr>
            <w:tcW w:w="1276" w:type="dxa"/>
          </w:tcPr>
          <w:p w14:paraId="7A2EF942" w14:textId="77777777" w:rsidR="008E7F1C" w:rsidRPr="008C4878" w:rsidRDefault="008E7F1C">
            <w:pPr>
              <w:rPr>
                <w:color w:val="000000"/>
                <w:sz w:val="22"/>
                <w:szCs w:val="22"/>
                <w:lang w:val="en-US"/>
              </w:rPr>
            </w:pPr>
          </w:p>
        </w:tc>
      </w:tr>
      <w:tr w:rsidR="00DA7ADA" w:rsidRPr="004444F9" w14:paraId="4D1EFE50" w14:textId="77777777" w:rsidTr="00985722">
        <w:tc>
          <w:tcPr>
            <w:tcW w:w="1809" w:type="dxa"/>
          </w:tcPr>
          <w:p w14:paraId="3A9FDAB8" w14:textId="77777777" w:rsidR="008E7F1C" w:rsidRPr="008C4878" w:rsidRDefault="00DA7ADA" w:rsidP="00AA14F9">
            <w:pPr>
              <w:rPr>
                <w:b/>
                <w:color w:val="000000"/>
                <w:sz w:val="22"/>
                <w:szCs w:val="22"/>
              </w:rPr>
            </w:pPr>
            <w:r w:rsidRPr="008C4878">
              <w:rPr>
                <w:b/>
                <w:sz w:val="22"/>
                <w:szCs w:val="22"/>
              </w:rPr>
              <w:t>Érbetegségek és tünetek</w:t>
            </w:r>
          </w:p>
        </w:tc>
        <w:tc>
          <w:tcPr>
            <w:tcW w:w="1418" w:type="dxa"/>
          </w:tcPr>
          <w:p w14:paraId="219698D7" w14:textId="77777777" w:rsidR="008E7F1C" w:rsidRPr="008C4878" w:rsidRDefault="008E7F1C">
            <w:pPr>
              <w:rPr>
                <w:color w:val="000000"/>
                <w:sz w:val="22"/>
                <w:szCs w:val="22"/>
                <w:lang w:val="en-US"/>
              </w:rPr>
            </w:pPr>
          </w:p>
        </w:tc>
        <w:tc>
          <w:tcPr>
            <w:tcW w:w="1417" w:type="dxa"/>
          </w:tcPr>
          <w:p w14:paraId="29723B56" w14:textId="77777777" w:rsidR="008E7F1C" w:rsidRPr="008C4878" w:rsidRDefault="008E7F1C">
            <w:pPr>
              <w:rPr>
                <w:color w:val="000000"/>
                <w:sz w:val="22"/>
                <w:szCs w:val="22"/>
                <w:lang w:val="en-US"/>
              </w:rPr>
            </w:pPr>
          </w:p>
        </w:tc>
        <w:tc>
          <w:tcPr>
            <w:tcW w:w="1276" w:type="dxa"/>
          </w:tcPr>
          <w:p w14:paraId="1E5B13CF" w14:textId="77777777" w:rsidR="008E7F1C" w:rsidRPr="008C4878" w:rsidRDefault="008E7F1C">
            <w:pPr>
              <w:rPr>
                <w:color w:val="000000"/>
                <w:sz w:val="22"/>
                <w:szCs w:val="22"/>
                <w:lang w:val="en-US"/>
              </w:rPr>
            </w:pPr>
          </w:p>
        </w:tc>
        <w:tc>
          <w:tcPr>
            <w:tcW w:w="1843" w:type="dxa"/>
          </w:tcPr>
          <w:p w14:paraId="27139D34" w14:textId="77777777" w:rsidR="008E7F1C" w:rsidRPr="008C4878" w:rsidRDefault="00DA7ADA">
            <w:pPr>
              <w:rPr>
                <w:color w:val="000000"/>
                <w:sz w:val="22"/>
                <w:szCs w:val="22"/>
              </w:rPr>
            </w:pPr>
            <w:r w:rsidRPr="008C4878">
              <w:rPr>
                <w:sz w:val="22"/>
                <w:szCs w:val="22"/>
              </w:rPr>
              <w:t>Vasculitis (pl. Wegener-granulomatosis, allergiás vasculitis)</w:t>
            </w:r>
          </w:p>
        </w:tc>
        <w:tc>
          <w:tcPr>
            <w:tcW w:w="1276" w:type="dxa"/>
          </w:tcPr>
          <w:p w14:paraId="3682A5CA" w14:textId="77777777" w:rsidR="008E7F1C" w:rsidRPr="008C4878" w:rsidRDefault="008E7F1C">
            <w:pPr>
              <w:rPr>
                <w:color w:val="000000"/>
                <w:sz w:val="22"/>
                <w:szCs w:val="22"/>
                <w:lang w:val="fr-FR"/>
              </w:rPr>
            </w:pPr>
          </w:p>
        </w:tc>
      </w:tr>
      <w:tr w:rsidR="00DA7ADA" w:rsidRPr="004444F9" w14:paraId="6D5BA89B" w14:textId="77777777" w:rsidTr="00985722">
        <w:tc>
          <w:tcPr>
            <w:tcW w:w="1809" w:type="dxa"/>
          </w:tcPr>
          <w:p w14:paraId="390F2B4A" w14:textId="77777777" w:rsidR="008E7F1C" w:rsidRPr="008C4878" w:rsidRDefault="00DA7ADA" w:rsidP="00AA14F9">
            <w:pPr>
              <w:rPr>
                <w:b/>
                <w:color w:val="000000"/>
                <w:sz w:val="22"/>
                <w:szCs w:val="22"/>
              </w:rPr>
            </w:pPr>
            <w:r w:rsidRPr="008C4878">
              <w:rPr>
                <w:b/>
                <w:sz w:val="22"/>
                <w:szCs w:val="22"/>
              </w:rPr>
              <w:t>Légzőrendszeri, mellkasi és mediastinalis betegségek és tünetek</w:t>
            </w:r>
          </w:p>
        </w:tc>
        <w:tc>
          <w:tcPr>
            <w:tcW w:w="1418" w:type="dxa"/>
          </w:tcPr>
          <w:p w14:paraId="15FC82C3" w14:textId="77777777" w:rsidR="008E7F1C" w:rsidRPr="008C4878" w:rsidRDefault="008E7F1C">
            <w:pPr>
              <w:rPr>
                <w:color w:val="000000"/>
                <w:sz w:val="22"/>
                <w:szCs w:val="22"/>
              </w:rPr>
            </w:pPr>
          </w:p>
        </w:tc>
        <w:tc>
          <w:tcPr>
            <w:tcW w:w="1417" w:type="dxa"/>
          </w:tcPr>
          <w:p w14:paraId="13313441" w14:textId="77777777" w:rsidR="008E7F1C" w:rsidRPr="008C4878" w:rsidRDefault="00DA7ADA">
            <w:pPr>
              <w:rPr>
                <w:color w:val="000000"/>
                <w:sz w:val="22"/>
                <w:szCs w:val="22"/>
              </w:rPr>
            </w:pPr>
            <w:r w:rsidRPr="008C4878">
              <w:rPr>
                <w:sz w:val="22"/>
                <w:szCs w:val="22"/>
              </w:rPr>
              <w:t>Nasopharyngitis, orrvérzés, orrszárazság</w:t>
            </w:r>
          </w:p>
        </w:tc>
        <w:tc>
          <w:tcPr>
            <w:tcW w:w="1276" w:type="dxa"/>
          </w:tcPr>
          <w:p w14:paraId="61AE6B0B" w14:textId="77777777" w:rsidR="008E7F1C" w:rsidRPr="008C4878" w:rsidRDefault="008E7F1C">
            <w:pPr>
              <w:rPr>
                <w:color w:val="000000"/>
                <w:sz w:val="22"/>
                <w:szCs w:val="22"/>
                <w:lang w:val="en-US"/>
              </w:rPr>
            </w:pPr>
          </w:p>
        </w:tc>
        <w:tc>
          <w:tcPr>
            <w:tcW w:w="1843" w:type="dxa"/>
          </w:tcPr>
          <w:p w14:paraId="7B4D5F22" w14:textId="77777777" w:rsidR="008E7F1C" w:rsidRPr="008C4878" w:rsidRDefault="00DA7ADA">
            <w:pPr>
              <w:rPr>
                <w:color w:val="000000"/>
                <w:sz w:val="22"/>
                <w:szCs w:val="22"/>
              </w:rPr>
            </w:pPr>
            <w:r w:rsidRPr="008C4878">
              <w:rPr>
                <w:sz w:val="22"/>
                <w:szCs w:val="22"/>
              </w:rPr>
              <w:t>Bronchospasmus (különösen asztmás betegeknél), rekedtség</w:t>
            </w:r>
          </w:p>
        </w:tc>
        <w:tc>
          <w:tcPr>
            <w:tcW w:w="1276" w:type="dxa"/>
          </w:tcPr>
          <w:p w14:paraId="624788E5" w14:textId="77777777" w:rsidR="008E7F1C" w:rsidRPr="008C4878" w:rsidRDefault="008E7F1C">
            <w:pPr>
              <w:rPr>
                <w:color w:val="000000"/>
                <w:sz w:val="22"/>
                <w:szCs w:val="22"/>
                <w:lang w:val="en-US"/>
              </w:rPr>
            </w:pPr>
          </w:p>
        </w:tc>
      </w:tr>
      <w:tr w:rsidR="00DA7ADA" w:rsidRPr="004444F9" w14:paraId="69E29C18" w14:textId="77777777" w:rsidTr="00985722">
        <w:tc>
          <w:tcPr>
            <w:tcW w:w="1809" w:type="dxa"/>
          </w:tcPr>
          <w:p w14:paraId="70604654" w14:textId="77777777" w:rsidR="008E7F1C" w:rsidRPr="008C4878" w:rsidRDefault="00DA7ADA" w:rsidP="00AA14F9">
            <w:pPr>
              <w:rPr>
                <w:b/>
                <w:color w:val="000000"/>
                <w:sz w:val="22"/>
                <w:szCs w:val="22"/>
              </w:rPr>
            </w:pPr>
            <w:r w:rsidRPr="008C4878">
              <w:rPr>
                <w:b/>
                <w:sz w:val="22"/>
                <w:szCs w:val="22"/>
              </w:rPr>
              <w:lastRenderedPageBreak/>
              <w:t>Emésztőrendszeri betegségek és tünetek</w:t>
            </w:r>
          </w:p>
        </w:tc>
        <w:tc>
          <w:tcPr>
            <w:tcW w:w="1418" w:type="dxa"/>
          </w:tcPr>
          <w:p w14:paraId="387706D1" w14:textId="77777777" w:rsidR="008E7F1C" w:rsidRPr="008C4878" w:rsidRDefault="008E7F1C">
            <w:pPr>
              <w:rPr>
                <w:color w:val="000000"/>
                <w:sz w:val="22"/>
                <w:szCs w:val="22"/>
                <w:lang w:val="en-US"/>
              </w:rPr>
            </w:pPr>
          </w:p>
        </w:tc>
        <w:tc>
          <w:tcPr>
            <w:tcW w:w="1417" w:type="dxa"/>
          </w:tcPr>
          <w:p w14:paraId="494D54F8" w14:textId="77777777" w:rsidR="008E7F1C" w:rsidRPr="008C4878" w:rsidRDefault="008E7F1C">
            <w:pPr>
              <w:rPr>
                <w:color w:val="000000"/>
                <w:sz w:val="22"/>
                <w:szCs w:val="22"/>
                <w:lang w:val="en-US"/>
              </w:rPr>
            </w:pPr>
          </w:p>
        </w:tc>
        <w:tc>
          <w:tcPr>
            <w:tcW w:w="1276" w:type="dxa"/>
          </w:tcPr>
          <w:p w14:paraId="36C18E27" w14:textId="77777777" w:rsidR="008E7F1C" w:rsidRPr="008C4878" w:rsidRDefault="008E7F1C">
            <w:pPr>
              <w:rPr>
                <w:color w:val="000000"/>
                <w:sz w:val="22"/>
                <w:szCs w:val="22"/>
                <w:lang w:val="en-US"/>
              </w:rPr>
            </w:pPr>
          </w:p>
        </w:tc>
        <w:tc>
          <w:tcPr>
            <w:tcW w:w="1843" w:type="dxa"/>
          </w:tcPr>
          <w:p w14:paraId="3A7742C3" w14:textId="77777777" w:rsidR="008E7F1C" w:rsidRPr="008C4878" w:rsidRDefault="00DA7ADA">
            <w:pPr>
              <w:rPr>
                <w:color w:val="000000"/>
                <w:sz w:val="22"/>
                <w:szCs w:val="22"/>
              </w:rPr>
            </w:pPr>
            <w:r w:rsidRPr="008C4878">
              <w:rPr>
                <w:sz w:val="22"/>
                <w:szCs w:val="22"/>
              </w:rPr>
              <w:t xml:space="preserve">Gyulladásos bélbetegség, colitis, ileitis, pancreatitis, </w:t>
            </w:r>
            <w:r w:rsidR="00955312" w:rsidRPr="00955312">
              <w:rPr>
                <w:sz w:val="22"/>
                <w:szCs w:val="22"/>
              </w:rPr>
              <w:t>emésztőrendszeri vérzés</w:t>
            </w:r>
            <w:r w:rsidRPr="008C4878">
              <w:rPr>
                <w:sz w:val="22"/>
                <w:szCs w:val="22"/>
              </w:rPr>
              <w:t>, véres hasmenés, émelygés, torokszárazság (lásd 4.4 pont)</w:t>
            </w:r>
          </w:p>
        </w:tc>
        <w:tc>
          <w:tcPr>
            <w:tcW w:w="1276" w:type="dxa"/>
          </w:tcPr>
          <w:p w14:paraId="0C490F74" w14:textId="291D51A3" w:rsidR="008E7F1C" w:rsidRPr="008C4878" w:rsidRDefault="008803C4">
            <w:pPr>
              <w:rPr>
                <w:color w:val="000000"/>
                <w:sz w:val="22"/>
                <w:szCs w:val="22"/>
                <w:lang w:val="en-US"/>
              </w:rPr>
            </w:pPr>
            <w:proofErr w:type="spellStart"/>
            <w:r>
              <w:rPr>
                <w:color w:val="000000"/>
                <w:sz w:val="22"/>
                <w:szCs w:val="22"/>
                <w:lang w:val="en-US"/>
              </w:rPr>
              <w:t>Fissura</w:t>
            </w:r>
            <w:proofErr w:type="spellEnd"/>
            <w:r>
              <w:rPr>
                <w:color w:val="000000"/>
                <w:sz w:val="22"/>
                <w:szCs w:val="22"/>
                <w:lang w:val="en-US"/>
              </w:rPr>
              <w:t xml:space="preserve"> </w:t>
            </w:r>
            <w:proofErr w:type="spellStart"/>
            <w:r>
              <w:rPr>
                <w:color w:val="000000"/>
                <w:sz w:val="22"/>
                <w:szCs w:val="22"/>
                <w:lang w:val="en-US"/>
              </w:rPr>
              <w:t>ani</w:t>
            </w:r>
            <w:proofErr w:type="spellEnd"/>
          </w:p>
        </w:tc>
      </w:tr>
      <w:tr w:rsidR="00044DCA" w:rsidRPr="004444F9" w14:paraId="4A99C460" w14:textId="77777777" w:rsidTr="00985722">
        <w:tc>
          <w:tcPr>
            <w:tcW w:w="1809" w:type="dxa"/>
          </w:tcPr>
          <w:p w14:paraId="358B4572" w14:textId="77777777" w:rsidR="00DA7ADA" w:rsidRPr="008C4878" w:rsidRDefault="00461B22" w:rsidP="00AA14F9">
            <w:pPr>
              <w:rPr>
                <w:b/>
                <w:sz w:val="22"/>
                <w:szCs w:val="22"/>
              </w:rPr>
            </w:pPr>
            <w:r w:rsidRPr="008C4878">
              <w:rPr>
                <w:b/>
                <w:sz w:val="22"/>
                <w:szCs w:val="22"/>
              </w:rPr>
              <w:t>Máj- és epebetegségek, illetve tünetek</w:t>
            </w:r>
          </w:p>
        </w:tc>
        <w:tc>
          <w:tcPr>
            <w:tcW w:w="1418" w:type="dxa"/>
          </w:tcPr>
          <w:p w14:paraId="3AF40280" w14:textId="77777777" w:rsidR="00DA7ADA" w:rsidRPr="008C4878" w:rsidRDefault="00955312" w:rsidP="00AA14F9">
            <w:pPr>
              <w:rPr>
                <w:color w:val="000000"/>
                <w:sz w:val="22"/>
                <w:szCs w:val="22"/>
              </w:rPr>
            </w:pPr>
            <w:r>
              <w:rPr>
                <w:sz w:val="22"/>
                <w:szCs w:val="22"/>
              </w:rPr>
              <w:t>T</w:t>
            </w:r>
            <w:r w:rsidR="00461B22" w:rsidRPr="008C4878">
              <w:rPr>
                <w:sz w:val="22"/>
                <w:szCs w:val="22"/>
              </w:rPr>
              <w:t xml:space="preserve">ranszaminázok </w:t>
            </w:r>
            <w:r>
              <w:rPr>
                <w:sz w:val="22"/>
                <w:szCs w:val="22"/>
              </w:rPr>
              <w:t xml:space="preserve">emelkedett szintje </w:t>
            </w:r>
            <w:r w:rsidR="00461B22" w:rsidRPr="008C4878">
              <w:rPr>
                <w:sz w:val="22"/>
                <w:szCs w:val="22"/>
              </w:rPr>
              <w:t>(lásd 4.4 pont)</w:t>
            </w:r>
          </w:p>
        </w:tc>
        <w:tc>
          <w:tcPr>
            <w:tcW w:w="1417" w:type="dxa"/>
          </w:tcPr>
          <w:p w14:paraId="3E10CB68" w14:textId="77777777" w:rsidR="00DA7ADA" w:rsidRPr="009F46B5" w:rsidRDefault="00DA7ADA">
            <w:pPr>
              <w:rPr>
                <w:color w:val="000000"/>
                <w:sz w:val="22"/>
                <w:szCs w:val="22"/>
              </w:rPr>
            </w:pPr>
          </w:p>
        </w:tc>
        <w:tc>
          <w:tcPr>
            <w:tcW w:w="1276" w:type="dxa"/>
          </w:tcPr>
          <w:p w14:paraId="255825A1" w14:textId="77777777" w:rsidR="00DA7ADA" w:rsidRPr="009F46B5" w:rsidRDefault="00DA7ADA">
            <w:pPr>
              <w:rPr>
                <w:color w:val="000000"/>
                <w:sz w:val="22"/>
                <w:szCs w:val="22"/>
              </w:rPr>
            </w:pPr>
          </w:p>
        </w:tc>
        <w:tc>
          <w:tcPr>
            <w:tcW w:w="1843" w:type="dxa"/>
          </w:tcPr>
          <w:p w14:paraId="41A86AF4" w14:textId="77777777" w:rsidR="00DA7ADA" w:rsidRPr="008C4878" w:rsidRDefault="00461B22">
            <w:pPr>
              <w:rPr>
                <w:color w:val="000000"/>
                <w:sz w:val="22"/>
                <w:szCs w:val="22"/>
              </w:rPr>
            </w:pPr>
            <w:r w:rsidRPr="008C4878">
              <w:rPr>
                <w:sz w:val="22"/>
                <w:szCs w:val="22"/>
              </w:rPr>
              <w:t>Hepatitis</w:t>
            </w:r>
          </w:p>
        </w:tc>
        <w:tc>
          <w:tcPr>
            <w:tcW w:w="1276" w:type="dxa"/>
          </w:tcPr>
          <w:p w14:paraId="751BE7D5" w14:textId="77777777" w:rsidR="00DA7ADA" w:rsidRPr="008C4878" w:rsidRDefault="00DA7ADA">
            <w:pPr>
              <w:rPr>
                <w:color w:val="000000"/>
                <w:sz w:val="22"/>
                <w:szCs w:val="22"/>
                <w:lang w:val="en-US"/>
              </w:rPr>
            </w:pPr>
          </w:p>
        </w:tc>
      </w:tr>
      <w:tr w:rsidR="00044DCA" w:rsidRPr="004444F9" w14:paraId="59659E50" w14:textId="77777777" w:rsidTr="00985722">
        <w:tc>
          <w:tcPr>
            <w:tcW w:w="1809" w:type="dxa"/>
          </w:tcPr>
          <w:p w14:paraId="080F633B" w14:textId="77777777" w:rsidR="00DA7ADA" w:rsidRPr="008C4878" w:rsidRDefault="00461B22" w:rsidP="00AA14F9">
            <w:pPr>
              <w:rPr>
                <w:b/>
                <w:sz w:val="22"/>
                <w:szCs w:val="22"/>
              </w:rPr>
            </w:pPr>
            <w:r w:rsidRPr="008C4878">
              <w:rPr>
                <w:b/>
                <w:sz w:val="22"/>
                <w:szCs w:val="22"/>
              </w:rPr>
              <w:t>A bőr és a bőr alatti szövet betegségei és tünetei</w:t>
            </w:r>
          </w:p>
        </w:tc>
        <w:tc>
          <w:tcPr>
            <w:tcW w:w="1418" w:type="dxa"/>
          </w:tcPr>
          <w:p w14:paraId="515E856E" w14:textId="0CD1558D" w:rsidR="00DA7ADA" w:rsidRPr="008C4878" w:rsidRDefault="00461B22">
            <w:pPr>
              <w:rPr>
                <w:color w:val="000000"/>
                <w:sz w:val="22"/>
                <w:szCs w:val="22"/>
              </w:rPr>
            </w:pPr>
            <w:r w:rsidRPr="008C4878">
              <w:rPr>
                <w:sz w:val="22"/>
                <w:szCs w:val="22"/>
              </w:rPr>
              <w:t>Viszketés, erythemato</w:t>
            </w:r>
            <w:r w:rsidR="00C77078">
              <w:rPr>
                <w:sz w:val="22"/>
                <w:szCs w:val="22"/>
              </w:rPr>
              <w:t>-</w:t>
            </w:r>
            <w:r w:rsidRPr="008C4878">
              <w:rPr>
                <w:sz w:val="22"/>
                <w:szCs w:val="22"/>
              </w:rPr>
              <w:t xml:space="preserve">sus bőrkiütés, dermatitis, cheilitis, száraz bőr, helyi hámlás, repedezett bőr (dörzsölés okozta sérülés </w:t>
            </w:r>
            <w:r w:rsidR="00CC3A19">
              <w:rPr>
                <w:sz w:val="22"/>
                <w:szCs w:val="22"/>
              </w:rPr>
              <w:t>kockázata</w:t>
            </w:r>
            <w:r w:rsidRPr="008C4878">
              <w:rPr>
                <w:sz w:val="22"/>
                <w:szCs w:val="22"/>
              </w:rPr>
              <w:t>)</w:t>
            </w:r>
          </w:p>
        </w:tc>
        <w:tc>
          <w:tcPr>
            <w:tcW w:w="1417" w:type="dxa"/>
          </w:tcPr>
          <w:p w14:paraId="3231B33D" w14:textId="77777777" w:rsidR="00DA7ADA" w:rsidRPr="008C4878" w:rsidRDefault="00DA7ADA">
            <w:pPr>
              <w:rPr>
                <w:color w:val="000000"/>
                <w:sz w:val="22"/>
                <w:szCs w:val="22"/>
              </w:rPr>
            </w:pPr>
          </w:p>
        </w:tc>
        <w:tc>
          <w:tcPr>
            <w:tcW w:w="1276" w:type="dxa"/>
          </w:tcPr>
          <w:p w14:paraId="37B602AD" w14:textId="77777777" w:rsidR="00DA7ADA" w:rsidRPr="008C4878" w:rsidRDefault="00461B22">
            <w:pPr>
              <w:rPr>
                <w:color w:val="000000"/>
                <w:sz w:val="22"/>
                <w:szCs w:val="22"/>
              </w:rPr>
            </w:pPr>
            <w:r w:rsidRPr="008C4878">
              <w:rPr>
                <w:sz w:val="22"/>
                <w:szCs w:val="22"/>
              </w:rPr>
              <w:t>Alopecia</w:t>
            </w:r>
          </w:p>
        </w:tc>
        <w:tc>
          <w:tcPr>
            <w:tcW w:w="1843" w:type="dxa"/>
          </w:tcPr>
          <w:p w14:paraId="5C9186AE" w14:textId="55CBAB6F" w:rsidR="00DA7ADA" w:rsidRPr="008C4878" w:rsidRDefault="00461B22">
            <w:pPr>
              <w:rPr>
                <w:color w:val="000000"/>
                <w:sz w:val="22"/>
                <w:szCs w:val="22"/>
              </w:rPr>
            </w:pPr>
            <w:r w:rsidRPr="008C4878">
              <w:rPr>
                <w:sz w:val="22"/>
                <w:szCs w:val="22"/>
              </w:rPr>
              <w:t>Fulminans acne, súlyosbodó acne (az acne fellángolása), erythema (facialis), exanthema, a haj és testszőrzet elváltozásai, hirsutismus, köröm-dystrophia, paronychia, fényérzékenységi reakció, pyogen granuloma, a bőr hyperpigment</w:t>
            </w:r>
            <w:r w:rsidR="00937A49">
              <w:rPr>
                <w:sz w:val="22"/>
                <w:szCs w:val="22"/>
              </w:rPr>
              <w:t>at</w:t>
            </w:r>
            <w:r w:rsidRPr="008C4878">
              <w:rPr>
                <w:sz w:val="22"/>
                <w:szCs w:val="22"/>
              </w:rPr>
              <w:t>i</w:t>
            </w:r>
            <w:r w:rsidR="00CC3A19">
              <w:rPr>
                <w:sz w:val="22"/>
                <w:szCs w:val="22"/>
              </w:rPr>
              <w:t>ó</w:t>
            </w:r>
            <w:r w:rsidRPr="008C4878">
              <w:rPr>
                <w:sz w:val="22"/>
                <w:szCs w:val="22"/>
              </w:rPr>
              <w:t>ja, fokozott verejtékezés</w:t>
            </w:r>
          </w:p>
        </w:tc>
        <w:tc>
          <w:tcPr>
            <w:tcW w:w="1276" w:type="dxa"/>
          </w:tcPr>
          <w:p w14:paraId="55E8A743" w14:textId="09A67DA1" w:rsidR="00D44934" w:rsidRPr="008C4878" w:rsidRDefault="00461B22">
            <w:pPr>
              <w:rPr>
                <w:color w:val="000000"/>
                <w:sz w:val="22"/>
                <w:szCs w:val="22"/>
              </w:rPr>
            </w:pPr>
            <w:proofErr w:type="spellStart"/>
            <w:r w:rsidRPr="008C4878">
              <w:rPr>
                <w:sz w:val="22"/>
                <w:szCs w:val="22"/>
              </w:rPr>
              <w:t>Erythema</w:t>
            </w:r>
            <w:proofErr w:type="spellEnd"/>
            <w:r w:rsidRPr="008C4878">
              <w:rPr>
                <w:sz w:val="22"/>
                <w:szCs w:val="22"/>
              </w:rPr>
              <w:t xml:space="preserve"> </w:t>
            </w:r>
            <w:proofErr w:type="spellStart"/>
            <w:r w:rsidRPr="008C4878">
              <w:rPr>
                <w:sz w:val="22"/>
                <w:szCs w:val="22"/>
              </w:rPr>
              <w:t>multiforme</w:t>
            </w:r>
            <w:proofErr w:type="spellEnd"/>
            <w:r w:rsidRPr="008C4878">
              <w:rPr>
                <w:sz w:val="22"/>
                <w:szCs w:val="22"/>
              </w:rPr>
              <w:t xml:space="preserve">, </w:t>
            </w:r>
            <w:proofErr w:type="spellStart"/>
            <w:r w:rsidRPr="008C4878">
              <w:rPr>
                <w:sz w:val="22"/>
                <w:szCs w:val="22"/>
              </w:rPr>
              <w:t>Stevens</w:t>
            </w:r>
            <w:proofErr w:type="spellEnd"/>
            <w:r w:rsidRPr="008C4878">
              <w:rPr>
                <w:sz w:val="22"/>
                <w:szCs w:val="22"/>
              </w:rPr>
              <w:t xml:space="preserve">–Johnson-szindróma, </w:t>
            </w:r>
            <w:proofErr w:type="spellStart"/>
            <w:r w:rsidRPr="008C4878">
              <w:rPr>
                <w:sz w:val="22"/>
                <w:szCs w:val="22"/>
              </w:rPr>
              <w:t>toxicus</w:t>
            </w:r>
            <w:proofErr w:type="spellEnd"/>
            <w:r w:rsidRPr="008C4878">
              <w:rPr>
                <w:sz w:val="22"/>
                <w:szCs w:val="22"/>
              </w:rPr>
              <w:t xml:space="preserve"> </w:t>
            </w:r>
            <w:proofErr w:type="spellStart"/>
            <w:r w:rsidRPr="008C4878">
              <w:rPr>
                <w:sz w:val="22"/>
                <w:szCs w:val="22"/>
              </w:rPr>
              <w:t>epidermalis</w:t>
            </w:r>
            <w:proofErr w:type="spellEnd"/>
            <w:r w:rsidRPr="008C4878">
              <w:rPr>
                <w:sz w:val="22"/>
                <w:szCs w:val="22"/>
              </w:rPr>
              <w:t xml:space="preserve"> </w:t>
            </w:r>
            <w:proofErr w:type="spellStart"/>
            <w:r w:rsidRPr="008C4878">
              <w:rPr>
                <w:sz w:val="22"/>
                <w:szCs w:val="22"/>
              </w:rPr>
              <w:t>necrolysis</w:t>
            </w:r>
            <w:proofErr w:type="spellEnd"/>
            <w:r w:rsidR="008803C4">
              <w:rPr>
                <w:sz w:val="22"/>
                <w:szCs w:val="22"/>
              </w:rPr>
              <w:t xml:space="preserve">, </w:t>
            </w:r>
            <w:proofErr w:type="gramStart"/>
            <w:r w:rsidR="00D44934" w:rsidRPr="00D44934">
              <w:rPr>
                <w:color w:val="000000"/>
                <w:sz w:val="22"/>
                <w:szCs w:val="22"/>
              </w:rPr>
              <w:t>akut</w:t>
            </w:r>
            <w:proofErr w:type="gramEnd"/>
            <w:r w:rsidR="00D44934" w:rsidRPr="00D44934">
              <w:rPr>
                <w:color w:val="000000"/>
                <w:sz w:val="22"/>
                <w:szCs w:val="22"/>
              </w:rPr>
              <w:t xml:space="preserve"> generalizált </w:t>
            </w:r>
            <w:proofErr w:type="spellStart"/>
            <w:r w:rsidR="00D44934" w:rsidRPr="00D44934">
              <w:rPr>
                <w:color w:val="000000"/>
                <w:sz w:val="22"/>
                <w:szCs w:val="22"/>
              </w:rPr>
              <w:t>exant</w:t>
            </w:r>
            <w:r w:rsidR="008803C4">
              <w:rPr>
                <w:color w:val="000000"/>
                <w:sz w:val="22"/>
                <w:szCs w:val="22"/>
              </w:rPr>
              <w:t>he</w:t>
            </w:r>
            <w:r w:rsidR="00D44934" w:rsidRPr="00D44934">
              <w:rPr>
                <w:color w:val="000000"/>
                <w:sz w:val="22"/>
                <w:szCs w:val="22"/>
              </w:rPr>
              <w:t>más</w:t>
            </w:r>
            <w:proofErr w:type="spellEnd"/>
            <w:r w:rsidR="00D44934" w:rsidRPr="00D44934">
              <w:rPr>
                <w:color w:val="000000"/>
                <w:sz w:val="22"/>
                <w:szCs w:val="22"/>
              </w:rPr>
              <w:t xml:space="preserve"> </w:t>
            </w:r>
            <w:proofErr w:type="spellStart"/>
            <w:r w:rsidR="00D44934" w:rsidRPr="00D44934">
              <w:rPr>
                <w:color w:val="000000"/>
                <w:sz w:val="22"/>
                <w:szCs w:val="22"/>
              </w:rPr>
              <w:t>pustul</w:t>
            </w:r>
            <w:r w:rsidR="008803C4">
              <w:rPr>
                <w:color w:val="000000"/>
                <w:sz w:val="22"/>
                <w:szCs w:val="22"/>
              </w:rPr>
              <w:t>os</w:t>
            </w:r>
            <w:r w:rsidR="00D44934" w:rsidRPr="00D44934">
              <w:rPr>
                <w:color w:val="000000"/>
                <w:sz w:val="22"/>
                <w:szCs w:val="22"/>
              </w:rPr>
              <w:t>is</w:t>
            </w:r>
            <w:proofErr w:type="spellEnd"/>
            <w:r w:rsidR="00D44934" w:rsidRPr="00D44934">
              <w:rPr>
                <w:color w:val="000000"/>
                <w:sz w:val="22"/>
                <w:szCs w:val="22"/>
              </w:rPr>
              <w:t xml:space="preserve"> (AGEP)</w:t>
            </w:r>
          </w:p>
        </w:tc>
      </w:tr>
      <w:tr w:rsidR="00044DCA" w:rsidRPr="004444F9" w14:paraId="35D29C1C" w14:textId="77777777" w:rsidTr="00985722">
        <w:tc>
          <w:tcPr>
            <w:tcW w:w="1809" w:type="dxa"/>
          </w:tcPr>
          <w:p w14:paraId="2A774F43" w14:textId="77777777" w:rsidR="00DA7ADA" w:rsidRPr="008C4878" w:rsidRDefault="00044DCA" w:rsidP="00AA14F9">
            <w:pPr>
              <w:rPr>
                <w:b/>
                <w:sz w:val="22"/>
                <w:szCs w:val="22"/>
              </w:rPr>
            </w:pPr>
            <w:r w:rsidRPr="008C4878">
              <w:rPr>
                <w:b/>
                <w:sz w:val="22"/>
                <w:szCs w:val="22"/>
              </w:rPr>
              <w:t>A csont- és izomrendszer, valamint a kötőszövet betegségei és tünetei</w:t>
            </w:r>
          </w:p>
        </w:tc>
        <w:tc>
          <w:tcPr>
            <w:tcW w:w="1418" w:type="dxa"/>
          </w:tcPr>
          <w:p w14:paraId="3E287BE8" w14:textId="77777777" w:rsidR="00DA7ADA" w:rsidRPr="008C4878" w:rsidRDefault="00044DCA">
            <w:pPr>
              <w:rPr>
                <w:color w:val="000000"/>
                <w:sz w:val="22"/>
                <w:szCs w:val="22"/>
              </w:rPr>
            </w:pPr>
            <w:r w:rsidRPr="008C4878">
              <w:rPr>
                <w:sz w:val="22"/>
                <w:szCs w:val="22"/>
              </w:rPr>
              <w:t xml:space="preserve">Arthralgia, myalgia, hátfájás (különösen </w:t>
            </w:r>
            <w:r w:rsidRPr="008C4878">
              <w:rPr>
                <w:color w:val="000000"/>
                <w:sz w:val="22"/>
                <w:szCs w:val="22"/>
              </w:rPr>
              <w:t>gyermekek</w:t>
            </w:r>
            <w:r w:rsidR="00C77078">
              <w:rPr>
                <w:color w:val="000000"/>
                <w:sz w:val="22"/>
                <w:szCs w:val="22"/>
              </w:rPr>
              <w:t>-</w:t>
            </w:r>
            <w:r w:rsidRPr="008C4878">
              <w:rPr>
                <w:color w:val="000000"/>
                <w:sz w:val="22"/>
                <w:szCs w:val="22"/>
              </w:rPr>
              <w:t>nél</w:t>
            </w:r>
            <w:r w:rsidRPr="008C4878">
              <w:rPr>
                <w:sz w:val="22"/>
                <w:szCs w:val="22"/>
              </w:rPr>
              <w:t xml:space="preserve"> és serdülőknél)</w:t>
            </w:r>
          </w:p>
        </w:tc>
        <w:tc>
          <w:tcPr>
            <w:tcW w:w="1417" w:type="dxa"/>
          </w:tcPr>
          <w:p w14:paraId="32264075" w14:textId="77777777" w:rsidR="00DA7ADA" w:rsidRPr="008C4878" w:rsidRDefault="00DA7ADA">
            <w:pPr>
              <w:rPr>
                <w:color w:val="000000"/>
                <w:sz w:val="22"/>
                <w:szCs w:val="22"/>
              </w:rPr>
            </w:pPr>
          </w:p>
        </w:tc>
        <w:tc>
          <w:tcPr>
            <w:tcW w:w="1276" w:type="dxa"/>
          </w:tcPr>
          <w:p w14:paraId="0083A5CB" w14:textId="77777777" w:rsidR="00DA7ADA" w:rsidRPr="008C4878" w:rsidRDefault="00DA7ADA">
            <w:pPr>
              <w:rPr>
                <w:color w:val="000000"/>
                <w:sz w:val="22"/>
                <w:szCs w:val="22"/>
              </w:rPr>
            </w:pPr>
          </w:p>
        </w:tc>
        <w:tc>
          <w:tcPr>
            <w:tcW w:w="1843" w:type="dxa"/>
          </w:tcPr>
          <w:p w14:paraId="557C15B1" w14:textId="77777777" w:rsidR="00DA7ADA" w:rsidRPr="008C4878" w:rsidRDefault="00044DCA">
            <w:pPr>
              <w:rPr>
                <w:color w:val="000000"/>
                <w:sz w:val="22"/>
                <w:szCs w:val="22"/>
              </w:rPr>
            </w:pPr>
            <w:r w:rsidRPr="008C4878">
              <w:rPr>
                <w:sz w:val="22"/>
                <w:szCs w:val="22"/>
              </w:rPr>
              <w:t>Arthritis, calcinosis (szalagok és inak elmeszesedése), az epiphysisek korai záródása, exostosis, (hyperostosis), csökkent csontsűrűség, tendonitis</w:t>
            </w:r>
          </w:p>
        </w:tc>
        <w:tc>
          <w:tcPr>
            <w:tcW w:w="1276" w:type="dxa"/>
          </w:tcPr>
          <w:p w14:paraId="145902F1" w14:textId="77777777" w:rsidR="009C00B9" w:rsidRPr="00AF11C2" w:rsidRDefault="00834030" w:rsidP="00CE3D71">
            <w:pPr>
              <w:rPr>
                <w:sz w:val="22"/>
                <w:szCs w:val="22"/>
              </w:rPr>
            </w:pPr>
            <w:r w:rsidRPr="00AF11C2">
              <w:rPr>
                <w:sz w:val="22"/>
                <w:szCs w:val="22"/>
              </w:rPr>
              <w:t>Rhabdomyolysis, sacroileitis</w:t>
            </w:r>
          </w:p>
        </w:tc>
      </w:tr>
      <w:tr w:rsidR="00461B22" w:rsidRPr="004444F9" w14:paraId="403397F7" w14:textId="77777777" w:rsidTr="00985722">
        <w:tc>
          <w:tcPr>
            <w:tcW w:w="1809" w:type="dxa"/>
          </w:tcPr>
          <w:p w14:paraId="6BBBBFBA" w14:textId="77777777" w:rsidR="00461B22" w:rsidRPr="008C4878" w:rsidRDefault="00044DCA" w:rsidP="00AA14F9">
            <w:pPr>
              <w:rPr>
                <w:b/>
                <w:sz w:val="22"/>
                <w:szCs w:val="22"/>
              </w:rPr>
            </w:pPr>
            <w:r w:rsidRPr="008C4878">
              <w:rPr>
                <w:b/>
                <w:sz w:val="22"/>
                <w:szCs w:val="22"/>
              </w:rPr>
              <w:t>Vese- és húgyúti betegségek és tünetek</w:t>
            </w:r>
          </w:p>
        </w:tc>
        <w:tc>
          <w:tcPr>
            <w:tcW w:w="1418" w:type="dxa"/>
          </w:tcPr>
          <w:p w14:paraId="1CB72F72" w14:textId="77777777" w:rsidR="00461B22" w:rsidRPr="008C4878" w:rsidRDefault="00461B22">
            <w:pPr>
              <w:rPr>
                <w:color w:val="000000"/>
                <w:sz w:val="22"/>
                <w:szCs w:val="22"/>
              </w:rPr>
            </w:pPr>
          </w:p>
        </w:tc>
        <w:tc>
          <w:tcPr>
            <w:tcW w:w="1417" w:type="dxa"/>
          </w:tcPr>
          <w:p w14:paraId="3AA3D90B" w14:textId="77777777" w:rsidR="00461B22" w:rsidRPr="008C4878" w:rsidRDefault="00461B22">
            <w:pPr>
              <w:rPr>
                <w:color w:val="000000"/>
                <w:sz w:val="22"/>
                <w:szCs w:val="22"/>
              </w:rPr>
            </w:pPr>
          </w:p>
        </w:tc>
        <w:tc>
          <w:tcPr>
            <w:tcW w:w="1276" w:type="dxa"/>
          </w:tcPr>
          <w:p w14:paraId="3ACA506A" w14:textId="77777777" w:rsidR="00461B22" w:rsidRPr="008C4878" w:rsidRDefault="00461B22">
            <w:pPr>
              <w:rPr>
                <w:color w:val="000000"/>
                <w:sz w:val="22"/>
                <w:szCs w:val="22"/>
              </w:rPr>
            </w:pPr>
          </w:p>
        </w:tc>
        <w:tc>
          <w:tcPr>
            <w:tcW w:w="1843" w:type="dxa"/>
          </w:tcPr>
          <w:p w14:paraId="7E7BCF0A" w14:textId="77777777" w:rsidR="00461B22" w:rsidRPr="008C4878" w:rsidRDefault="00044DCA">
            <w:pPr>
              <w:rPr>
                <w:color w:val="000000"/>
                <w:sz w:val="22"/>
                <w:szCs w:val="22"/>
              </w:rPr>
            </w:pPr>
            <w:r w:rsidRPr="008C4878">
              <w:rPr>
                <w:sz w:val="22"/>
                <w:szCs w:val="22"/>
              </w:rPr>
              <w:t>Glomerulo</w:t>
            </w:r>
            <w:r w:rsidR="00C166B5" w:rsidRPr="008C4878">
              <w:rPr>
                <w:sz w:val="22"/>
                <w:szCs w:val="22"/>
              </w:rPr>
              <w:t>-</w:t>
            </w:r>
            <w:r w:rsidRPr="008C4878">
              <w:rPr>
                <w:sz w:val="22"/>
                <w:szCs w:val="22"/>
              </w:rPr>
              <w:t>nephritis</w:t>
            </w:r>
          </w:p>
        </w:tc>
        <w:tc>
          <w:tcPr>
            <w:tcW w:w="1276" w:type="dxa"/>
          </w:tcPr>
          <w:p w14:paraId="6EC2BF58" w14:textId="77777777" w:rsidR="00461B22" w:rsidRPr="00AF11C2" w:rsidRDefault="00834030">
            <w:pPr>
              <w:rPr>
                <w:sz w:val="22"/>
                <w:szCs w:val="22"/>
                <w:lang w:val="en-US"/>
              </w:rPr>
            </w:pPr>
            <w:r w:rsidRPr="00AF11C2">
              <w:rPr>
                <w:sz w:val="22"/>
                <w:szCs w:val="22"/>
                <w:lang w:val="en-US"/>
              </w:rPr>
              <w:t>Urethritis</w:t>
            </w:r>
          </w:p>
        </w:tc>
      </w:tr>
      <w:tr w:rsidR="00F67DEB" w:rsidRPr="004444F9" w14:paraId="6B4F0B65" w14:textId="77777777" w:rsidTr="00985722">
        <w:tc>
          <w:tcPr>
            <w:tcW w:w="1809" w:type="dxa"/>
          </w:tcPr>
          <w:p w14:paraId="1659C875" w14:textId="77777777" w:rsidR="00F67DEB" w:rsidRPr="008C4878" w:rsidRDefault="00F67DEB" w:rsidP="00AA14F9">
            <w:pPr>
              <w:rPr>
                <w:b/>
                <w:iCs/>
                <w:sz w:val="22"/>
                <w:szCs w:val="22"/>
              </w:rPr>
            </w:pPr>
            <w:r w:rsidRPr="008C4878">
              <w:rPr>
                <w:b/>
                <w:sz w:val="22"/>
                <w:szCs w:val="22"/>
              </w:rPr>
              <w:t>A nemi szervekkel és az emlőkkel kapcsolatos betegségek és tünetek</w:t>
            </w:r>
          </w:p>
        </w:tc>
        <w:tc>
          <w:tcPr>
            <w:tcW w:w="1418" w:type="dxa"/>
          </w:tcPr>
          <w:p w14:paraId="0D6BEF4C" w14:textId="77777777" w:rsidR="00F67DEB" w:rsidRPr="008C4878" w:rsidRDefault="00F67DEB">
            <w:pPr>
              <w:rPr>
                <w:color w:val="000000"/>
                <w:sz w:val="22"/>
                <w:szCs w:val="22"/>
              </w:rPr>
            </w:pPr>
          </w:p>
        </w:tc>
        <w:tc>
          <w:tcPr>
            <w:tcW w:w="1417" w:type="dxa"/>
          </w:tcPr>
          <w:p w14:paraId="00C7F255" w14:textId="77777777" w:rsidR="00F67DEB" w:rsidRPr="008C4878" w:rsidRDefault="00F67DEB">
            <w:pPr>
              <w:rPr>
                <w:color w:val="000000"/>
                <w:sz w:val="22"/>
                <w:szCs w:val="22"/>
              </w:rPr>
            </w:pPr>
          </w:p>
        </w:tc>
        <w:tc>
          <w:tcPr>
            <w:tcW w:w="1276" w:type="dxa"/>
          </w:tcPr>
          <w:p w14:paraId="11A85171" w14:textId="77777777" w:rsidR="00F67DEB" w:rsidRPr="008C4878" w:rsidRDefault="00F67DEB">
            <w:pPr>
              <w:rPr>
                <w:color w:val="000000"/>
                <w:sz w:val="22"/>
                <w:szCs w:val="22"/>
              </w:rPr>
            </w:pPr>
          </w:p>
        </w:tc>
        <w:tc>
          <w:tcPr>
            <w:tcW w:w="1843" w:type="dxa"/>
          </w:tcPr>
          <w:p w14:paraId="01491620" w14:textId="77777777" w:rsidR="00F67DEB" w:rsidRPr="008C4878" w:rsidRDefault="00F67DEB">
            <w:pPr>
              <w:rPr>
                <w:sz w:val="22"/>
                <w:szCs w:val="22"/>
              </w:rPr>
            </w:pPr>
          </w:p>
        </w:tc>
        <w:tc>
          <w:tcPr>
            <w:tcW w:w="1276" w:type="dxa"/>
          </w:tcPr>
          <w:p w14:paraId="6BE27FD5" w14:textId="77777777" w:rsidR="00F67DEB" w:rsidRPr="008C4878" w:rsidRDefault="00F67DEB">
            <w:pPr>
              <w:rPr>
                <w:color w:val="000000"/>
                <w:sz w:val="22"/>
                <w:szCs w:val="22"/>
              </w:rPr>
            </w:pPr>
            <w:r w:rsidRPr="008C4878">
              <w:rPr>
                <w:sz w:val="22"/>
                <w:szCs w:val="22"/>
              </w:rPr>
              <w:t>Szexuális zavarok, beleértve az erectilis dysfunctiót és a csökkent libidót, gynaeco</w:t>
            </w:r>
            <w:r w:rsidR="00C77078">
              <w:rPr>
                <w:sz w:val="22"/>
                <w:szCs w:val="22"/>
              </w:rPr>
              <w:t>-</w:t>
            </w:r>
            <w:r w:rsidRPr="008C4878">
              <w:rPr>
                <w:sz w:val="22"/>
                <w:szCs w:val="22"/>
              </w:rPr>
              <w:lastRenderedPageBreak/>
              <w:t>mastia, vulvovagi</w:t>
            </w:r>
            <w:r w:rsidR="00C166B5" w:rsidRPr="008C4878">
              <w:rPr>
                <w:sz w:val="22"/>
                <w:szCs w:val="22"/>
              </w:rPr>
              <w:t>-</w:t>
            </w:r>
            <w:r w:rsidRPr="008C4878">
              <w:rPr>
                <w:sz w:val="22"/>
                <w:szCs w:val="22"/>
              </w:rPr>
              <w:t>nalis szárazság</w:t>
            </w:r>
          </w:p>
        </w:tc>
      </w:tr>
      <w:tr w:rsidR="00461B22" w:rsidRPr="004444F9" w14:paraId="1A42407F" w14:textId="77777777" w:rsidTr="00985722">
        <w:tc>
          <w:tcPr>
            <w:tcW w:w="1809" w:type="dxa"/>
          </w:tcPr>
          <w:p w14:paraId="52751CCC" w14:textId="77777777" w:rsidR="00461B22" w:rsidRPr="008C4878" w:rsidRDefault="00044DCA" w:rsidP="00AA14F9">
            <w:pPr>
              <w:rPr>
                <w:b/>
                <w:sz w:val="22"/>
                <w:szCs w:val="22"/>
              </w:rPr>
            </w:pPr>
            <w:r w:rsidRPr="008C4878">
              <w:rPr>
                <w:b/>
                <w:sz w:val="22"/>
                <w:szCs w:val="22"/>
              </w:rPr>
              <w:lastRenderedPageBreak/>
              <w:t>Általános tünetek és az alkalmazás helyén fellépő reakciók</w:t>
            </w:r>
          </w:p>
        </w:tc>
        <w:tc>
          <w:tcPr>
            <w:tcW w:w="1418" w:type="dxa"/>
          </w:tcPr>
          <w:p w14:paraId="71DEA8BB" w14:textId="77777777" w:rsidR="00461B22" w:rsidRPr="008C4878" w:rsidRDefault="00461B22">
            <w:pPr>
              <w:rPr>
                <w:color w:val="000000"/>
                <w:sz w:val="22"/>
                <w:szCs w:val="22"/>
              </w:rPr>
            </w:pPr>
          </w:p>
        </w:tc>
        <w:tc>
          <w:tcPr>
            <w:tcW w:w="1417" w:type="dxa"/>
          </w:tcPr>
          <w:p w14:paraId="05FBF9FC" w14:textId="77777777" w:rsidR="00461B22" w:rsidRPr="008C4878" w:rsidRDefault="00461B22">
            <w:pPr>
              <w:rPr>
                <w:color w:val="000000"/>
                <w:sz w:val="22"/>
                <w:szCs w:val="22"/>
              </w:rPr>
            </w:pPr>
          </w:p>
        </w:tc>
        <w:tc>
          <w:tcPr>
            <w:tcW w:w="1276" w:type="dxa"/>
          </w:tcPr>
          <w:p w14:paraId="2EB1E954" w14:textId="77777777" w:rsidR="00461B22" w:rsidRPr="008C4878" w:rsidRDefault="00461B22">
            <w:pPr>
              <w:rPr>
                <w:color w:val="000000"/>
                <w:sz w:val="22"/>
                <w:szCs w:val="22"/>
              </w:rPr>
            </w:pPr>
          </w:p>
        </w:tc>
        <w:tc>
          <w:tcPr>
            <w:tcW w:w="1843" w:type="dxa"/>
          </w:tcPr>
          <w:p w14:paraId="7A50F881" w14:textId="77777777" w:rsidR="00461B22" w:rsidRPr="008C4878" w:rsidRDefault="00044DCA">
            <w:pPr>
              <w:rPr>
                <w:color w:val="000000"/>
                <w:sz w:val="22"/>
                <w:szCs w:val="22"/>
              </w:rPr>
            </w:pPr>
            <w:r w:rsidRPr="008C4878">
              <w:rPr>
                <w:sz w:val="22"/>
                <w:szCs w:val="22"/>
              </w:rPr>
              <w:t>Granulációs szövet (kialakulása fokozott), rossz közérzet</w:t>
            </w:r>
          </w:p>
        </w:tc>
        <w:tc>
          <w:tcPr>
            <w:tcW w:w="1276" w:type="dxa"/>
          </w:tcPr>
          <w:p w14:paraId="0F5A6786" w14:textId="77777777" w:rsidR="00461B22" w:rsidRPr="008C4878" w:rsidRDefault="00461B22">
            <w:pPr>
              <w:rPr>
                <w:color w:val="000000"/>
                <w:sz w:val="22"/>
                <w:szCs w:val="22"/>
              </w:rPr>
            </w:pPr>
          </w:p>
        </w:tc>
      </w:tr>
      <w:tr w:rsidR="00044DCA" w:rsidRPr="004444F9" w14:paraId="25FB1BA6" w14:textId="77777777" w:rsidTr="00985722">
        <w:tc>
          <w:tcPr>
            <w:tcW w:w="1809" w:type="dxa"/>
          </w:tcPr>
          <w:p w14:paraId="7AB1002E" w14:textId="77777777" w:rsidR="00DA7ADA" w:rsidRPr="008C4878" w:rsidRDefault="00044DCA" w:rsidP="00AA14F9">
            <w:pPr>
              <w:rPr>
                <w:b/>
                <w:sz w:val="22"/>
                <w:szCs w:val="22"/>
              </w:rPr>
            </w:pPr>
            <w:r w:rsidRPr="008C4878">
              <w:rPr>
                <w:b/>
                <w:sz w:val="22"/>
                <w:szCs w:val="22"/>
              </w:rPr>
              <w:t>Laboratóriumi és egyéb vizsgálatok eredményei</w:t>
            </w:r>
          </w:p>
        </w:tc>
        <w:tc>
          <w:tcPr>
            <w:tcW w:w="1418" w:type="dxa"/>
          </w:tcPr>
          <w:p w14:paraId="7360DFD1" w14:textId="77777777" w:rsidR="00DA7ADA" w:rsidRPr="008C4878" w:rsidRDefault="00044DCA">
            <w:pPr>
              <w:rPr>
                <w:color w:val="000000"/>
                <w:sz w:val="22"/>
                <w:szCs w:val="22"/>
              </w:rPr>
            </w:pPr>
            <w:r w:rsidRPr="008C4878">
              <w:rPr>
                <w:sz w:val="22"/>
                <w:szCs w:val="22"/>
              </w:rPr>
              <w:t>Vér triglicerid</w:t>
            </w:r>
            <w:r w:rsidR="00C77078">
              <w:rPr>
                <w:sz w:val="22"/>
                <w:szCs w:val="22"/>
              </w:rPr>
              <w:t>-</w:t>
            </w:r>
            <w:r w:rsidRPr="008C4878">
              <w:rPr>
                <w:sz w:val="22"/>
                <w:szCs w:val="22"/>
              </w:rPr>
              <w:t>szintjének emelkedés</w:t>
            </w:r>
            <w:r w:rsidR="00C166B5" w:rsidRPr="008C4878">
              <w:rPr>
                <w:sz w:val="22"/>
                <w:szCs w:val="22"/>
              </w:rPr>
              <w:t>e</w:t>
            </w:r>
            <w:r w:rsidRPr="008C4878">
              <w:rPr>
                <w:sz w:val="22"/>
                <w:szCs w:val="22"/>
              </w:rPr>
              <w:t>, nagy sűrűségű lipoprotein szintjének csökkenése</w:t>
            </w:r>
          </w:p>
        </w:tc>
        <w:tc>
          <w:tcPr>
            <w:tcW w:w="1417" w:type="dxa"/>
          </w:tcPr>
          <w:p w14:paraId="66773F8C" w14:textId="77777777" w:rsidR="00DA7ADA" w:rsidRPr="008C4878" w:rsidRDefault="00044DCA">
            <w:pPr>
              <w:rPr>
                <w:color w:val="000000"/>
                <w:sz w:val="22"/>
                <w:szCs w:val="22"/>
              </w:rPr>
            </w:pPr>
            <w:r w:rsidRPr="008C4878">
              <w:rPr>
                <w:sz w:val="22"/>
                <w:szCs w:val="22"/>
              </w:rPr>
              <w:t>Vér koleszterin</w:t>
            </w:r>
            <w:r w:rsidR="00C77078">
              <w:rPr>
                <w:sz w:val="22"/>
                <w:szCs w:val="22"/>
              </w:rPr>
              <w:t>-</w:t>
            </w:r>
            <w:r w:rsidRPr="008C4878">
              <w:rPr>
                <w:sz w:val="22"/>
                <w:szCs w:val="22"/>
              </w:rPr>
              <w:t>szintjének emelkedése, vércukorszint emelkedése, haematuria, proteinuria</w:t>
            </w:r>
          </w:p>
        </w:tc>
        <w:tc>
          <w:tcPr>
            <w:tcW w:w="1276" w:type="dxa"/>
          </w:tcPr>
          <w:p w14:paraId="07CDC9FC" w14:textId="77777777" w:rsidR="00DA7ADA" w:rsidRPr="008C4878" w:rsidRDefault="00DA7ADA">
            <w:pPr>
              <w:rPr>
                <w:color w:val="000000"/>
                <w:sz w:val="22"/>
                <w:szCs w:val="22"/>
              </w:rPr>
            </w:pPr>
          </w:p>
        </w:tc>
        <w:tc>
          <w:tcPr>
            <w:tcW w:w="1843" w:type="dxa"/>
          </w:tcPr>
          <w:p w14:paraId="7CCA8024" w14:textId="77777777" w:rsidR="00DA7ADA" w:rsidRPr="008C4878" w:rsidRDefault="00044DCA">
            <w:pPr>
              <w:rPr>
                <w:color w:val="000000"/>
                <w:sz w:val="22"/>
                <w:szCs w:val="22"/>
              </w:rPr>
            </w:pPr>
            <w:r w:rsidRPr="008C4878">
              <w:rPr>
                <w:sz w:val="22"/>
                <w:szCs w:val="22"/>
              </w:rPr>
              <w:t>Vér</w:t>
            </w:r>
            <w:r w:rsidR="00955312">
              <w:rPr>
                <w:sz w:val="22"/>
                <w:szCs w:val="22"/>
              </w:rPr>
              <w:t>-</w:t>
            </w:r>
            <w:r w:rsidRPr="008C4878">
              <w:rPr>
                <w:sz w:val="22"/>
                <w:szCs w:val="22"/>
              </w:rPr>
              <w:t>kreatininfoszfoki</w:t>
            </w:r>
            <w:r w:rsidR="00C77078">
              <w:rPr>
                <w:sz w:val="22"/>
                <w:szCs w:val="22"/>
              </w:rPr>
              <w:t>-</w:t>
            </w:r>
            <w:r w:rsidRPr="008C4878">
              <w:rPr>
                <w:sz w:val="22"/>
                <w:szCs w:val="22"/>
              </w:rPr>
              <w:t>náz</w:t>
            </w:r>
            <w:r w:rsidR="00955312">
              <w:rPr>
                <w:sz w:val="22"/>
                <w:szCs w:val="22"/>
              </w:rPr>
              <w:t xml:space="preserve">-szint </w:t>
            </w:r>
            <w:r w:rsidRPr="008C4878">
              <w:rPr>
                <w:sz w:val="22"/>
                <w:szCs w:val="22"/>
              </w:rPr>
              <w:t>emelkedése</w:t>
            </w:r>
          </w:p>
        </w:tc>
        <w:tc>
          <w:tcPr>
            <w:tcW w:w="1276" w:type="dxa"/>
          </w:tcPr>
          <w:p w14:paraId="7FA2DCBC" w14:textId="77777777" w:rsidR="00DA7ADA" w:rsidRPr="00436FD2" w:rsidRDefault="00DA7ADA">
            <w:pPr>
              <w:rPr>
                <w:color w:val="000000"/>
                <w:sz w:val="22"/>
                <w:szCs w:val="22"/>
                <w:lang w:val="en-US"/>
              </w:rPr>
            </w:pPr>
          </w:p>
        </w:tc>
      </w:tr>
    </w:tbl>
    <w:p w14:paraId="2D6072D1" w14:textId="77777777" w:rsidR="008E7F1C" w:rsidRDefault="00147CC4" w:rsidP="008C4878">
      <w:pPr>
        <w:rPr>
          <w:color w:val="000000"/>
          <w:sz w:val="22"/>
          <w:szCs w:val="22"/>
        </w:rPr>
      </w:pPr>
      <w:r>
        <w:rPr>
          <w:sz w:val="22"/>
        </w:rPr>
        <w:t>* a gyakoriság a rendelkezésre álló adatok alapján nem állapítható meg</w:t>
      </w:r>
    </w:p>
    <w:p w14:paraId="682188A6" w14:textId="77777777" w:rsidR="008E7F1C" w:rsidRPr="00E00FE8" w:rsidRDefault="008E7F1C" w:rsidP="008C4878">
      <w:pPr>
        <w:rPr>
          <w:color w:val="000000"/>
          <w:sz w:val="22"/>
          <w:szCs w:val="22"/>
        </w:rPr>
      </w:pPr>
    </w:p>
    <w:p w14:paraId="69844881" w14:textId="77777777" w:rsidR="008E7F1C" w:rsidRPr="008E7F1C" w:rsidRDefault="008E7F1C" w:rsidP="008C4878">
      <w:pPr>
        <w:autoSpaceDE w:val="0"/>
        <w:autoSpaceDN w:val="0"/>
        <w:adjustRightInd w:val="0"/>
        <w:rPr>
          <w:sz w:val="22"/>
          <w:szCs w:val="22"/>
          <w:u w:val="single"/>
        </w:rPr>
      </w:pPr>
      <w:r>
        <w:rPr>
          <w:sz w:val="22"/>
          <w:u w:val="single"/>
        </w:rPr>
        <w:t>Feltételezett mellékhatások bejelentése</w:t>
      </w:r>
    </w:p>
    <w:p w14:paraId="12DE74E7" w14:textId="2F4A6863" w:rsidR="008E7F1C" w:rsidRDefault="008E7F1C" w:rsidP="008C4878">
      <w:pPr>
        <w:autoSpaceDE w:val="0"/>
        <w:autoSpaceDN w:val="0"/>
        <w:adjustRightInd w:val="0"/>
        <w:rPr>
          <w:sz w:val="22"/>
          <w:szCs w:val="22"/>
        </w:rPr>
      </w:pPr>
      <w:r>
        <w:rPr>
          <w:sz w:val="22"/>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w:t>
      </w:r>
      <w:r w:rsidRPr="008C4878">
        <w:rPr>
          <w:sz w:val="22"/>
        </w:rPr>
        <w:t xml:space="preserve">hatóság részére az </w:t>
      </w:r>
      <w:hyperlink r:id="rId8" w:history="1">
        <w:r w:rsidRPr="00236174">
          <w:rPr>
            <w:rStyle w:val="Hiperhivatkozs"/>
            <w:sz w:val="22"/>
            <w:szCs w:val="22"/>
            <w:highlight w:val="lightGray"/>
          </w:rPr>
          <w:t>V. függelékben</w:t>
        </w:r>
      </w:hyperlink>
      <w:r w:rsidRPr="008C4878">
        <w:rPr>
          <w:sz w:val="22"/>
          <w:highlight w:val="lightGray"/>
        </w:rPr>
        <w:t xml:space="preserve"> található elérhetőségek valamelyikén keresztül</w:t>
      </w:r>
      <w:r>
        <w:rPr>
          <w:sz w:val="22"/>
        </w:rPr>
        <w:t>.</w:t>
      </w:r>
    </w:p>
    <w:p w14:paraId="7B3774F1" w14:textId="77777777" w:rsidR="00BB6D36" w:rsidRDefault="00BB6D36" w:rsidP="008C4878">
      <w:pPr>
        <w:autoSpaceDE w:val="0"/>
        <w:autoSpaceDN w:val="0"/>
        <w:adjustRightInd w:val="0"/>
        <w:rPr>
          <w:sz w:val="22"/>
          <w:szCs w:val="22"/>
        </w:rPr>
      </w:pPr>
    </w:p>
    <w:p w14:paraId="198E3624" w14:textId="77777777" w:rsidR="00EB694A" w:rsidRPr="00D0043E" w:rsidRDefault="00EB694A" w:rsidP="008C4878">
      <w:pPr>
        <w:autoSpaceDE w:val="0"/>
        <w:autoSpaceDN w:val="0"/>
        <w:adjustRightInd w:val="0"/>
        <w:rPr>
          <w:b/>
          <w:bCs/>
          <w:sz w:val="22"/>
          <w:szCs w:val="22"/>
        </w:rPr>
      </w:pPr>
      <w:r>
        <w:rPr>
          <w:b/>
          <w:sz w:val="22"/>
        </w:rPr>
        <w:t>4.9</w:t>
      </w:r>
      <w:r w:rsidR="006D40FD">
        <w:rPr>
          <w:b/>
          <w:sz w:val="22"/>
        </w:rPr>
        <w:tab/>
      </w:r>
      <w:r>
        <w:rPr>
          <w:b/>
          <w:sz w:val="22"/>
        </w:rPr>
        <w:t>Túladagolás</w:t>
      </w:r>
    </w:p>
    <w:p w14:paraId="7FBFCED4" w14:textId="77777777" w:rsidR="00EB694A" w:rsidRPr="00075575" w:rsidRDefault="00EB694A" w:rsidP="008C4878">
      <w:pPr>
        <w:rPr>
          <w:sz w:val="22"/>
          <w:szCs w:val="22"/>
        </w:rPr>
      </w:pPr>
    </w:p>
    <w:p w14:paraId="7C6E8D5A" w14:textId="77777777" w:rsidR="001420AE" w:rsidRPr="001420AE" w:rsidRDefault="001420AE" w:rsidP="008C4878">
      <w:pPr>
        <w:rPr>
          <w:rFonts w:cs="Arial"/>
          <w:sz w:val="22"/>
          <w:szCs w:val="22"/>
        </w:rPr>
      </w:pPr>
      <w:r>
        <w:rPr>
          <w:sz w:val="22"/>
        </w:rPr>
        <w:t>Az izotretinoin az A-vitamin származéka. Bár az izotretinoin akut toxicitása kicsi, az A</w:t>
      </w:r>
      <w:r w:rsidR="00C166B5">
        <w:rPr>
          <w:sz w:val="22"/>
        </w:rPr>
        <w:t>-</w:t>
      </w:r>
      <w:r>
        <w:rPr>
          <w:sz w:val="22"/>
        </w:rPr>
        <w:t xml:space="preserve">hipervitaminózis tünetei jelenhetnek meg véletlen túladagolás esetén. Az akut A-vitamin-mérgezés tünetei a következők: súlyos fejfájás, émelygés és hányás, álmosság, ingerlékenység és pruritus. A véletlen vagy szándékos izotretinoin-túladagolás </w:t>
      </w:r>
      <w:r w:rsidR="00C51BA3">
        <w:rPr>
          <w:sz w:val="22"/>
        </w:rPr>
        <w:t xml:space="preserve">jelei és </w:t>
      </w:r>
      <w:r>
        <w:rPr>
          <w:sz w:val="22"/>
        </w:rPr>
        <w:t>tünetei valószínűleg hasonlóak. A tünetek várhatóan reverz</w:t>
      </w:r>
      <w:r w:rsidR="002844D8">
        <w:rPr>
          <w:sz w:val="22"/>
        </w:rPr>
        <w:t>i</w:t>
      </w:r>
      <w:r>
        <w:rPr>
          <w:sz w:val="22"/>
        </w:rPr>
        <w:t>bilisek, és kezelés nélkül megszűnnek.</w:t>
      </w:r>
    </w:p>
    <w:p w14:paraId="3831BD17" w14:textId="77777777" w:rsidR="00EB694A" w:rsidRDefault="00EB694A" w:rsidP="008C4878">
      <w:pPr>
        <w:rPr>
          <w:sz w:val="22"/>
          <w:szCs w:val="22"/>
        </w:rPr>
      </w:pPr>
    </w:p>
    <w:p w14:paraId="672FFDE2" w14:textId="77777777" w:rsidR="00B40B00" w:rsidRDefault="00B40B00" w:rsidP="008C4878">
      <w:pPr>
        <w:rPr>
          <w:sz w:val="22"/>
          <w:szCs w:val="22"/>
        </w:rPr>
      </w:pPr>
    </w:p>
    <w:p w14:paraId="372BC1D6" w14:textId="77777777" w:rsidR="00EB694A" w:rsidRPr="00D0043E" w:rsidRDefault="00EB694A" w:rsidP="008C4878">
      <w:pPr>
        <w:autoSpaceDE w:val="0"/>
        <w:autoSpaceDN w:val="0"/>
        <w:adjustRightInd w:val="0"/>
        <w:rPr>
          <w:b/>
          <w:bCs/>
          <w:sz w:val="22"/>
          <w:szCs w:val="22"/>
        </w:rPr>
      </w:pPr>
      <w:r>
        <w:rPr>
          <w:b/>
          <w:sz w:val="22"/>
        </w:rPr>
        <w:t>5.</w:t>
      </w:r>
      <w:r w:rsidR="006D40FD">
        <w:rPr>
          <w:b/>
          <w:sz w:val="22"/>
        </w:rPr>
        <w:tab/>
      </w:r>
      <w:r>
        <w:rPr>
          <w:b/>
          <w:sz w:val="22"/>
        </w:rPr>
        <w:t>FARMAKOLÓGIAI TULAJDONSÁGOK</w:t>
      </w:r>
    </w:p>
    <w:p w14:paraId="24B7F673" w14:textId="77777777" w:rsidR="00EB694A" w:rsidRPr="00C935AB" w:rsidRDefault="00EB694A" w:rsidP="008C4878">
      <w:pPr>
        <w:autoSpaceDE w:val="0"/>
        <w:autoSpaceDN w:val="0"/>
        <w:adjustRightInd w:val="0"/>
        <w:rPr>
          <w:bCs/>
          <w:sz w:val="22"/>
          <w:szCs w:val="22"/>
        </w:rPr>
      </w:pPr>
    </w:p>
    <w:p w14:paraId="40766D19" w14:textId="77777777" w:rsidR="00EB694A" w:rsidRPr="00C935AB" w:rsidRDefault="00EB694A" w:rsidP="008C4878">
      <w:pPr>
        <w:autoSpaceDE w:val="0"/>
        <w:autoSpaceDN w:val="0"/>
        <w:adjustRightInd w:val="0"/>
        <w:rPr>
          <w:b/>
          <w:bCs/>
          <w:sz w:val="22"/>
          <w:szCs w:val="22"/>
        </w:rPr>
      </w:pPr>
      <w:r>
        <w:rPr>
          <w:b/>
          <w:sz w:val="22"/>
        </w:rPr>
        <w:t>5.1</w:t>
      </w:r>
      <w:r w:rsidR="006D40FD">
        <w:rPr>
          <w:b/>
          <w:sz w:val="22"/>
        </w:rPr>
        <w:tab/>
      </w:r>
      <w:r>
        <w:rPr>
          <w:b/>
          <w:sz w:val="22"/>
        </w:rPr>
        <w:t>Farmakodinámiás tulajdonságok</w:t>
      </w:r>
    </w:p>
    <w:p w14:paraId="1A443153" w14:textId="77777777" w:rsidR="00EB694A" w:rsidRPr="00C935AB" w:rsidRDefault="00EB694A" w:rsidP="008C4878">
      <w:pPr>
        <w:rPr>
          <w:sz w:val="22"/>
          <w:szCs w:val="22"/>
        </w:rPr>
      </w:pPr>
    </w:p>
    <w:p w14:paraId="4524FD71" w14:textId="77777777" w:rsidR="00C935AB" w:rsidRPr="00C935AB" w:rsidRDefault="00C935AB" w:rsidP="008C4878">
      <w:pPr>
        <w:rPr>
          <w:rFonts w:cs="Arial"/>
          <w:sz w:val="22"/>
          <w:szCs w:val="22"/>
        </w:rPr>
      </w:pPr>
      <w:r>
        <w:rPr>
          <w:sz w:val="22"/>
        </w:rPr>
        <w:t>Farmakoterápiás csoport: retinoidok az acne kezeléséhez.</w:t>
      </w:r>
    </w:p>
    <w:p w14:paraId="371BAC0C" w14:textId="77777777" w:rsidR="00C935AB" w:rsidRPr="00C935AB" w:rsidRDefault="00C935AB" w:rsidP="008C4878">
      <w:pPr>
        <w:rPr>
          <w:sz w:val="22"/>
          <w:szCs w:val="22"/>
        </w:rPr>
      </w:pPr>
    </w:p>
    <w:p w14:paraId="3BA41397" w14:textId="77777777" w:rsidR="00C935AB" w:rsidRPr="00C935AB" w:rsidRDefault="00C935AB" w:rsidP="008C4878">
      <w:pPr>
        <w:rPr>
          <w:sz w:val="22"/>
          <w:szCs w:val="22"/>
        </w:rPr>
      </w:pPr>
      <w:r>
        <w:rPr>
          <w:sz w:val="22"/>
        </w:rPr>
        <w:t>ATC-kód: D10BA01</w:t>
      </w:r>
    </w:p>
    <w:p w14:paraId="2090496C" w14:textId="77777777" w:rsidR="00EB694A" w:rsidRPr="00E00FE8" w:rsidRDefault="00EB694A" w:rsidP="008C4878">
      <w:pPr>
        <w:rPr>
          <w:color w:val="000000"/>
          <w:sz w:val="22"/>
          <w:szCs w:val="22"/>
        </w:rPr>
      </w:pPr>
    </w:p>
    <w:p w14:paraId="5A5D653C" w14:textId="77777777" w:rsidR="00C935AB" w:rsidRPr="00C935AB" w:rsidRDefault="00814D5E" w:rsidP="008C4878">
      <w:pPr>
        <w:rPr>
          <w:rFonts w:cs="Arial"/>
          <w:sz w:val="22"/>
          <w:szCs w:val="22"/>
        </w:rPr>
      </w:pPr>
      <w:r>
        <w:rPr>
          <w:sz w:val="22"/>
          <w:u w:val="single"/>
        </w:rPr>
        <w:t>Hatásmechanizmus</w:t>
      </w:r>
    </w:p>
    <w:p w14:paraId="4C01A70E" w14:textId="77777777" w:rsidR="00C935AB" w:rsidRPr="00C935AB" w:rsidRDefault="00C935AB" w:rsidP="008C4878">
      <w:pPr>
        <w:rPr>
          <w:rFonts w:cs="Arial"/>
          <w:sz w:val="22"/>
          <w:szCs w:val="22"/>
        </w:rPr>
      </w:pPr>
      <w:r>
        <w:rPr>
          <w:sz w:val="22"/>
        </w:rPr>
        <w:t>Az izotretinoin a csupa-transz retinsav (tretinoin) sztereoizomerje. Az izotretinoin pontos hatásmechanizmusa még nem ismert részleteiben, de azt tudjuk, hogy a súlyos acnéban megfigyelhető klinikai javulás együtt jár a faggyúmirigyek működésének csökkenésével és – szövettanilag igazoltan – a faggyúmirigyek méretének csökkenésével. Továbbá igazolták, hogy az izotretinoinn</w:t>
      </w:r>
      <w:r w:rsidR="00955312">
        <w:rPr>
          <w:sz w:val="22"/>
        </w:rPr>
        <w:t>a</w:t>
      </w:r>
      <w:r>
        <w:rPr>
          <w:sz w:val="22"/>
        </w:rPr>
        <w:t>k derm</w:t>
      </w:r>
      <w:r w:rsidR="00FA2BFE">
        <w:rPr>
          <w:sz w:val="22"/>
        </w:rPr>
        <w:t>a</w:t>
      </w:r>
      <w:r>
        <w:rPr>
          <w:sz w:val="22"/>
        </w:rPr>
        <w:t>lis gyulladásgátló hatása van.</w:t>
      </w:r>
    </w:p>
    <w:p w14:paraId="7672B261" w14:textId="77777777" w:rsidR="00C935AB" w:rsidRPr="00C935AB" w:rsidRDefault="00C935AB" w:rsidP="008C4878">
      <w:pPr>
        <w:rPr>
          <w:rFonts w:cs="Arial"/>
          <w:sz w:val="22"/>
          <w:szCs w:val="22"/>
        </w:rPr>
      </w:pPr>
    </w:p>
    <w:p w14:paraId="29321B77" w14:textId="77777777" w:rsidR="000E5069" w:rsidRPr="00264BBA" w:rsidRDefault="00264BBA" w:rsidP="008C4878">
      <w:pPr>
        <w:rPr>
          <w:b/>
          <w:sz w:val="22"/>
          <w:szCs w:val="22"/>
        </w:rPr>
      </w:pPr>
      <w:r>
        <w:rPr>
          <w:sz w:val="22"/>
          <w:u w:val="single"/>
        </w:rPr>
        <w:t>Klinikai hatásosság és biztonságosság</w:t>
      </w:r>
    </w:p>
    <w:p w14:paraId="02547130" w14:textId="1E59932E" w:rsidR="00C935AB" w:rsidRPr="00C935AB" w:rsidRDefault="00C935AB" w:rsidP="008C4878">
      <w:pPr>
        <w:rPr>
          <w:rFonts w:cs="Arial"/>
          <w:sz w:val="22"/>
          <w:szCs w:val="22"/>
        </w:rPr>
      </w:pPr>
      <w:r>
        <w:rPr>
          <w:sz w:val="22"/>
        </w:rPr>
        <w:t>A faggyúmirigy epithelbélésének h</w:t>
      </w:r>
      <w:r w:rsidR="00CC3A19">
        <w:rPr>
          <w:sz w:val="22"/>
        </w:rPr>
        <w:t>y</w:t>
      </w:r>
      <w:r>
        <w:rPr>
          <w:sz w:val="22"/>
        </w:rPr>
        <w:t>per</w:t>
      </w:r>
      <w:r w:rsidR="00CC3A19">
        <w:rPr>
          <w:sz w:val="22"/>
        </w:rPr>
        <w:t>c</w:t>
      </w:r>
      <w:r>
        <w:rPr>
          <w:sz w:val="22"/>
        </w:rPr>
        <w:t>ornifi</w:t>
      </w:r>
      <w:r w:rsidR="00CC3A19">
        <w:rPr>
          <w:sz w:val="22"/>
        </w:rPr>
        <w:t>cat</w:t>
      </w:r>
      <w:r>
        <w:rPr>
          <w:sz w:val="22"/>
        </w:rPr>
        <w:t xml:space="preserve">iója miatt a corneocyták leválnak, és bekerülnek a kivezetőcsőbe, így a keratin, illetve a túlzott mennyiségű faggyú eltömítik a kivezetőcsövet. Ezután comedo és </w:t>
      </w:r>
      <w:r w:rsidR="00831B1F">
        <w:rPr>
          <w:sz w:val="22"/>
        </w:rPr>
        <w:t xml:space="preserve">végül </w:t>
      </w:r>
      <w:r>
        <w:rPr>
          <w:sz w:val="22"/>
        </w:rPr>
        <w:t>gyulladásos l</w:t>
      </w:r>
      <w:r w:rsidR="00CC3A19">
        <w:rPr>
          <w:sz w:val="22"/>
        </w:rPr>
        <w:t>aesio</w:t>
      </w:r>
      <w:r>
        <w:rPr>
          <w:sz w:val="22"/>
        </w:rPr>
        <w:t xml:space="preserve"> keletkezik. Az izotretinoin gátolja a sebocyták proliferációját, és valószínűleg úgy hat az acnéra, hogy újrarendezi a differenciálódás rendes programját. A faggyú a </w:t>
      </w:r>
      <w:r w:rsidRPr="008C4878">
        <w:rPr>
          <w:i/>
          <w:sz w:val="22"/>
        </w:rPr>
        <w:t>Propionibacterium acnes</w:t>
      </w:r>
      <w:r>
        <w:rPr>
          <w:sz w:val="22"/>
        </w:rPr>
        <w:t xml:space="preserve"> növekedésének </w:t>
      </w:r>
      <w:r w:rsidR="00FA2BFE">
        <w:rPr>
          <w:sz w:val="22"/>
        </w:rPr>
        <w:t xml:space="preserve">egy </w:t>
      </w:r>
      <w:r>
        <w:rPr>
          <w:sz w:val="22"/>
        </w:rPr>
        <w:t>fő szubsztrátja, ezért a csökkent faggyúszekréció gátolja a baktérium kolonizációját a kivezetőcsőben.</w:t>
      </w:r>
    </w:p>
    <w:p w14:paraId="7C86E074" w14:textId="77777777" w:rsidR="00EB694A" w:rsidRDefault="00EB694A" w:rsidP="008C4878">
      <w:pPr>
        <w:rPr>
          <w:sz w:val="22"/>
          <w:szCs w:val="22"/>
        </w:rPr>
      </w:pPr>
    </w:p>
    <w:p w14:paraId="5D5DADD0" w14:textId="77777777" w:rsidR="00EB694A" w:rsidRPr="001C18FC" w:rsidRDefault="00EB694A" w:rsidP="008C4878">
      <w:pPr>
        <w:autoSpaceDE w:val="0"/>
        <w:autoSpaceDN w:val="0"/>
        <w:adjustRightInd w:val="0"/>
        <w:rPr>
          <w:b/>
          <w:bCs/>
          <w:sz w:val="22"/>
          <w:szCs w:val="22"/>
        </w:rPr>
      </w:pPr>
      <w:r>
        <w:rPr>
          <w:b/>
          <w:sz w:val="22"/>
        </w:rPr>
        <w:t>5.2</w:t>
      </w:r>
      <w:r w:rsidR="006D40FD">
        <w:rPr>
          <w:b/>
          <w:sz w:val="22"/>
        </w:rPr>
        <w:tab/>
      </w:r>
      <w:r>
        <w:rPr>
          <w:b/>
          <w:sz w:val="22"/>
        </w:rPr>
        <w:t>Farmakokinetikai tulajdonságok</w:t>
      </w:r>
    </w:p>
    <w:p w14:paraId="6DE1F614" w14:textId="77777777" w:rsidR="00EB694A" w:rsidRPr="00C935AB" w:rsidRDefault="00EB694A" w:rsidP="008C4878">
      <w:pPr>
        <w:rPr>
          <w:sz w:val="22"/>
          <w:szCs w:val="22"/>
        </w:rPr>
      </w:pPr>
    </w:p>
    <w:p w14:paraId="10AA3E3A" w14:textId="77777777" w:rsidR="00C935AB" w:rsidRPr="00264BBA" w:rsidRDefault="00264BBA" w:rsidP="008C4878">
      <w:pPr>
        <w:rPr>
          <w:rFonts w:cs="Arial"/>
          <w:sz w:val="22"/>
          <w:szCs w:val="22"/>
        </w:rPr>
      </w:pPr>
      <w:r>
        <w:rPr>
          <w:sz w:val="22"/>
          <w:u w:val="single"/>
        </w:rPr>
        <w:t>Felszívódás</w:t>
      </w:r>
    </w:p>
    <w:p w14:paraId="6E21EC58" w14:textId="6D6FFEE2" w:rsidR="00C935AB" w:rsidRPr="00C935AB" w:rsidRDefault="00C935AB" w:rsidP="008C4878">
      <w:pPr>
        <w:rPr>
          <w:rFonts w:cs="Arial"/>
          <w:sz w:val="22"/>
          <w:szCs w:val="22"/>
        </w:rPr>
      </w:pPr>
      <w:r>
        <w:rPr>
          <w:sz w:val="22"/>
        </w:rPr>
        <w:t>Az izotretinoinn</w:t>
      </w:r>
      <w:r w:rsidR="00955312">
        <w:rPr>
          <w:sz w:val="22"/>
        </w:rPr>
        <w:t>a</w:t>
      </w:r>
      <w:r>
        <w:rPr>
          <w:sz w:val="22"/>
        </w:rPr>
        <w:t>k a gastrointestinális rendszerből való felszívódása változó, és a terápiás tartományban a dózissal lineáris. Az izotretinoin abszolút biológiai hasznosulását nem határozták meg, mert az anyagnak nincs humán célra szolgáló intravénás formája, de kutyák</w:t>
      </w:r>
      <w:r w:rsidR="00CC3A19">
        <w:rPr>
          <w:sz w:val="22"/>
        </w:rPr>
        <w:t>kal</w:t>
      </w:r>
      <w:r>
        <w:rPr>
          <w:sz w:val="22"/>
        </w:rPr>
        <w:t xml:space="preserve"> végzett vizsgálatok </w:t>
      </w:r>
      <w:r w:rsidR="00831B1F">
        <w:rPr>
          <w:sz w:val="22"/>
        </w:rPr>
        <w:t>alapján történő extrapoláció arra utal</w:t>
      </w:r>
      <w:r>
        <w:rPr>
          <w:sz w:val="22"/>
        </w:rPr>
        <w:t xml:space="preserve">, hogy a szisztémás biológiai hasznosulás meglehetősen alacsony szintű és változó. Ha az izotretinoint étkezés közben veszik be, a biológiai hasznosulás megkétszereződik az </w:t>
      </w:r>
      <w:r w:rsidR="00703CC8">
        <w:rPr>
          <w:sz w:val="22"/>
        </w:rPr>
        <w:t>éhomihoz</w:t>
      </w:r>
      <w:r>
        <w:rPr>
          <w:sz w:val="22"/>
        </w:rPr>
        <w:t xml:space="preserve"> képest.</w:t>
      </w:r>
    </w:p>
    <w:p w14:paraId="2674CB6E" w14:textId="77777777" w:rsidR="00C935AB" w:rsidRDefault="00C935AB" w:rsidP="008C4878">
      <w:pPr>
        <w:rPr>
          <w:rFonts w:cs="Arial"/>
          <w:sz w:val="22"/>
          <w:szCs w:val="22"/>
        </w:rPr>
      </w:pPr>
    </w:p>
    <w:p w14:paraId="69ACFE52" w14:textId="77777777" w:rsidR="00C935AB" w:rsidRPr="00264BBA" w:rsidRDefault="00264BBA" w:rsidP="008C4878">
      <w:pPr>
        <w:rPr>
          <w:rFonts w:cs="Arial"/>
          <w:sz w:val="22"/>
          <w:szCs w:val="22"/>
        </w:rPr>
      </w:pPr>
      <w:r>
        <w:rPr>
          <w:sz w:val="22"/>
          <w:u w:val="single"/>
        </w:rPr>
        <w:t>Eloszlás</w:t>
      </w:r>
    </w:p>
    <w:p w14:paraId="2CA574F2" w14:textId="001F368C" w:rsidR="00C935AB" w:rsidRPr="00C935AB" w:rsidRDefault="00C935AB" w:rsidP="008C4878">
      <w:pPr>
        <w:rPr>
          <w:rFonts w:cs="Arial"/>
          <w:sz w:val="22"/>
          <w:szCs w:val="22"/>
        </w:rPr>
      </w:pPr>
      <w:r>
        <w:rPr>
          <w:sz w:val="22"/>
        </w:rPr>
        <w:t>Az izotretinoin nagymértékben kötődik a plazmafehérjékhez, főleg albuminhoz (99,9%). Az izotretinoin megoszlási térfogatát ember</w:t>
      </w:r>
      <w:r w:rsidR="00CC3A19">
        <w:rPr>
          <w:sz w:val="22"/>
        </w:rPr>
        <w:t>nél</w:t>
      </w:r>
      <w:r>
        <w:rPr>
          <w:sz w:val="22"/>
        </w:rPr>
        <w:t xml:space="preserve"> nem határozták meg, mert nincs humán használatra szánt intravénás készítmény. Ember</w:t>
      </w:r>
      <w:r w:rsidR="00CC3A19">
        <w:rPr>
          <w:sz w:val="22"/>
        </w:rPr>
        <w:t>nél</w:t>
      </w:r>
      <w:r>
        <w:rPr>
          <w:sz w:val="22"/>
        </w:rPr>
        <w:t xml:space="preserve"> kevés információ van az izotretinoin szöveti megoszlására vonatkozóan. Az izotretinoin koncentrációja az epidermisben csak fele a szérumban lévő koncentrációnak. Az izotretinoin plazmakoncentrációja kb. 1,7­szerese a vérkoncentrációnak, mert az izotretinoin rosszul penetrál a vörösvértestekbe.</w:t>
      </w:r>
    </w:p>
    <w:p w14:paraId="628423A1" w14:textId="77777777" w:rsidR="00C935AB" w:rsidRDefault="00C935AB" w:rsidP="008C4878">
      <w:pPr>
        <w:rPr>
          <w:rFonts w:cs="Arial"/>
          <w:sz w:val="22"/>
          <w:szCs w:val="22"/>
        </w:rPr>
      </w:pPr>
    </w:p>
    <w:p w14:paraId="0257CEC7" w14:textId="77777777" w:rsidR="00C935AB" w:rsidRPr="00264BBA" w:rsidRDefault="00264BBA" w:rsidP="008C4878">
      <w:pPr>
        <w:rPr>
          <w:rFonts w:cs="Arial"/>
          <w:sz w:val="22"/>
          <w:szCs w:val="22"/>
        </w:rPr>
      </w:pPr>
      <w:r>
        <w:rPr>
          <w:sz w:val="22"/>
          <w:u w:val="single"/>
        </w:rPr>
        <w:t>Biotranszformáció</w:t>
      </w:r>
    </w:p>
    <w:p w14:paraId="7DA4625C" w14:textId="77777777" w:rsidR="00C935AB" w:rsidRPr="00C935AB" w:rsidRDefault="00C935AB" w:rsidP="008C4878">
      <w:pPr>
        <w:rPr>
          <w:rFonts w:cs="Arial"/>
          <w:sz w:val="22"/>
          <w:szCs w:val="22"/>
        </w:rPr>
      </w:pPr>
      <w:r w:rsidRPr="008C4878">
        <w:rPr>
          <w:i/>
          <w:sz w:val="22"/>
        </w:rPr>
        <w:t>Per os</w:t>
      </w:r>
      <w:r>
        <w:rPr>
          <w:sz w:val="22"/>
        </w:rPr>
        <w:t xml:space="preserve"> adagolás után három fő metabolitot azonosítottak a plazmában: 4-oxo-izotretinoin, tretinoin, (csupa-transz retinsav) és 4-oxo-tretinoin. Ezek a metabolitok biológiai aktivitást mutattak </w:t>
      </w:r>
      <w:r w:rsidR="00831B1F">
        <w:rPr>
          <w:sz w:val="22"/>
        </w:rPr>
        <w:t xml:space="preserve">számos </w:t>
      </w:r>
      <w:r w:rsidRPr="008C4878">
        <w:rPr>
          <w:i/>
          <w:sz w:val="22"/>
        </w:rPr>
        <w:t>in vitro</w:t>
      </w:r>
      <w:r>
        <w:rPr>
          <w:sz w:val="22"/>
        </w:rPr>
        <w:t xml:space="preserve"> tesztben. Egy klinikai vizsgálatban kimutatták, hogy a 4-oxo-izotretinoin jelentősen hozzájárul az izotretinoin hatásához (a faggyú</w:t>
      </w:r>
      <w:r w:rsidR="00831B1F">
        <w:rPr>
          <w:sz w:val="22"/>
        </w:rPr>
        <w:t xml:space="preserve">kiválasztás </w:t>
      </w:r>
      <w:r>
        <w:rPr>
          <w:sz w:val="22"/>
        </w:rPr>
        <w:t>csökken annak ellenére, hogy nem hat az izotretinoin és a tretionin plazmaszintjére). Más, kisebb jelentőségű metabolitokat is észleltek, pl. glükuronid-konjugátumokat. A fő metabolit a 4-oxo-izotretinoin, melynek egyensúlyi plazmakoncentrációja 2,5</w:t>
      </w:r>
      <w:r w:rsidR="00475E17">
        <w:rPr>
          <w:sz w:val="22"/>
        </w:rPr>
        <w:t>-</w:t>
      </w:r>
      <w:r>
        <w:rPr>
          <w:sz w:val="22"/>
        </w:rPr>
        <w:t>szer magasabb, mint az anyavegyületé.</w:t>
      </w:r>
    </w:p>
    <w:p w14:paraId="265E5ADD" w14:textId="77777777" w:rsidR="00C935AB" w:rsidRDefault="00C935AB" w:rsidP="008C4878">
      <w:pPr>
        <w:rPr>
          <w:rFonts w:cs="Arial"/>
          <w:sz w:val="22"/>
          <w:szCs w:val="22"/>
        </w:rPr>
      </w:pPr>
    </w:p>
    <w:p w14:paraId="0CD08902" w14:textId="487C4B10" w:rsidR="00C935AB" w:rsidRPr="00C935AB" w:rsidRDefault="00C935AB" w:rsidP="008C4878">
      <w:pPr>
        <w:rPr>
          <w:rFonts w:cs="Arial"/>
          <w:sz w:val="22"/>
          <w:szCs w:val="22"/>
        </w:rPr>
      </w:pPr>
      <w:r>
        <w:rPr>
          <w:sz w:val="22"/>
        </w:rPr>
        <w:t>Az izotretinoin és a tretinoin (csupa-transz retinsav), reverz</w:t>
      </w:r>
      <w:r w:rsidR="002844D8">
        <w:rPr>
          <w:sz w:val="22"/>
        </w:rPr>
        <w:t>i</w:t>
      </w:r>
      <w:r>
        <w:rPr>
          <w:sz w:val="22"/>
        </w:rPr>
        <w:t>bilisen metabolizálód</w:t>
      </w:r>
      <w:r w:rsidR="00CC3A19">
        <w:rPr>
          <w:sz w:val="22"/>
        </w:rPr>
        <w:t>i</w:t>
      </w:r>
      <w:r>
        <w:rPr>
          <w:sz w:val="22"/>
        </w:rPr>
        <w:t xml:space="preserve">k (interkonverzió), ezért a tretinoin metabolizmusa az izotretinoinéhez kapcsolódik. </w:t>
      </w:r>
      <w:r w:rsidR="00831B1F">
        <w:rPr>
          <w:sz w:val="22"/>
        </w:rPr>
        <w:t xml:space="preserve">Becslések </w:t>
      </w:r>
      <w:r>
        <w:rPr>
          <w:sz w:val="22"/>
        </w:rPr>
        <w:t xml:space="preserve">szerint egy izotretinoin-dózis 20-30%-a metabolizálódik izomerizációval. </w:t>
      </w:r>
    </w:p>
    <w:p w14:paraId="3724D876" w14:textId="77777777" w:rsidR="00BB6D36" w:rsidRDefault="00BB6D36" w:rsidP="008C4878">
      <w:pPr>
        <w:rPr>
          <w:rFonts w:cs="Arial"/>
          <w:sz w:val="22"/>
          <w:szCs w:val="22"/>
        </w:rPr>
      </w:pPr>
    </w:p>
    <w:p w14:paraId="1B90EC54" w14:textId="6358731D" w:rsidR="00C935AB" w:rsidRPr="00C935AB" w:rsidRDefault="00C935AB" w:rsidP="008C4878">
      <w:pPr>
        <w:rPr>
          <w:rFonts w:cs="Arial"/>
          <w:sz w:val="22"/>
          <w:szCs w:val="22"/>
        </w:rPr>
      </w:pPr>
      <w:r>
        <w:rPr>
          <w:sz w:val="22"/>
        </w:rPr>
        <w:t>Az enterohepati</w:t>
      </w:r>
      <w:r w:rsidR="00CC3A19">
        <w:rPr>
          <w:sz w:val="22"/>
        </w:rPr>
        <w:t>c</w:t>
      </w:r>
      <w:r>
        <w:rPr>
          <w:sz w:val="22"/>
        </w:rPr>
        <w:t>us körforgás szignifikáns szerepet játszhat az izotretinoin metabolizmusában ember</w:t>
      </w:r>
      <w:r w:rsidR="00831B1F">
        <w:rPr>
          <w:sz w:val="22"/>
        </w:rPr>
        <w:t>nél</w:t>
      </w:r>
      <w:r>
        <w:rPr>
          <w:sz w:val="22"/>
        </w:rPr>
        <w:t xml:space="preserve">. </w:t>
      </w:r>
      <w:r w:rsidRPr="008C4878">
        <w:rPr>
          <w:i/>
          <w:sz w:val="22"/>
        </w:rPr>
        <w:t>In vitro</w:t>
      </w:r>
      <w:r>
        <w:rPr>
          <w:sz w:val="22"/>
        </w:rPr>
        <w:t xml:space="preserve"> metabolizmus vizsgálatok azt mutatták, hogy </w:t>
      </w:r>
      <w:r w:rsidR="00831B1F">
        <w:rPr>
          <w:sz w:val="22"/>
        </w:rPr>
        <w:t xml:space="preserve">számos </w:t>
      </w:r>
      <w:r>
        <w:rPr>
          <w:sz w:val="22"/>
        </w:rPr>
        <w:t xml:space="preserve">CYP enzim részt vesz az izotretinoin 4-oxo-izotretinoinná és tretinoinná történő átalakításában. Úgy látszik, hogy nincs egyetlen kitüntetett </w:t>
      </w:r>
      <w:r w:rsidR="00831B1F">
        <w:rPr>
          <w:sz w:val="22"/>
        </w:rPr>
        <w:t>izoenzim</w:t>
      </w:r>
      <w:r>
        <w:rPr>
          <w:sz w:val="22"/>
        </w:rPr>
        <w:t xml:space="preserve"> sem. Az izotretinoin és metabolitjai nem fejtenek ki szignifikáns hatást a CYP-aktivitásra.</w:t>
      </w:r>
    </w:p>
    <w:p w14:paraId="21C7149B" w14:textId="77777777" w:rsidR="00C935AB" w:rsidRPr="00C935AB" w:rsidRDefault="00C935AB" w:rsidP="008C4878">
      <w:pPr>
        <w:rPr>
          <w:rFonts w:cs="Arial"/>
          <w:sz w:val="22"/>
          <w:szCs w:val="22"/>
        </w:rPr>
      </w:pPr>
    </w:p>
    <w:p w14:paraId="6D6E39B9" w14:textId="77777777" w:rsidR="00C935AB" w:rsidRPr="00C935AB" w:rsidRDefault="00264BBA" w:rsidP="008C4878">
      <w:pPr>
        <w:rPr>
          <w:rFonts w:cs="Arial"/>
          <w:sz w:val="22"/>
          <w:szCs w:val="22"/>
        </w:rPr>
      </w:pPr>
      <w:r>
        <w:rPr>
          <w:sz w:val="22"/>
          <w:u w:val="single"/>
        </w:rPr>
        <w:t>Elimináció</w:t>
      </w:r>
      <w:r>
        <w:rPr>
          <w:b/>
          <w:i/>
          <w:sz w:val="22"/>
        </w:rPr>
        <w:t xml:space="preserve"> </w:t>
      </w:r>
    </w:p>
    <w:p w14:paraId="38A96FFC" w14:textId="77777777" w:rsidR="00C935AB" w:rsidRPr="00C935AB" w:rsidRDefault="00C935AB" w:rsidP="008C4878">
      <w:pPr>
        <w:rPr>
          <w:rFonts w:cs="Arial"/>
          <w:sz w:val="22"/>
          <w:szCs w:val="22"/>
        </w:rPr>
      </w:pPr>
      <w:r w:rsidRPr="008C4878">
        <w:rPr>
          <w:i/>
          <w:sz w:val="22"/>
        </w:rPr>
        <w:t>Per os</w:t>
      </w:r>
      <w:r>
        <w:rPr>
          <w:sz w:val="22"/>
        </w:rPr>
        <w:t xml:space="preserve"> adagolás után a radioaktívan jelzett izotretinoin </w:t>
      </w:r>
      <w:r w:rsidR="00831B1F">
        <w:rPr>
          <w:sz w:val="22"/>
        </w:rPr>
        <w:t xml:space="preserve">körülbelül </w:t>
      </w:r>
      <w:r>
        <w:rPr>
          <w:sz w:val="22"/>
        </w:rPr>
        <w:t xml:space="preserve">egyforma arányban </w:t>
      </w:r>
      <w:r w:rsidR="00831B1F">
        <w:rPr>
          <w:sz w:val="22"/>
        </w:rPr>
        <w:t xml:space="preserve">volt visszanyerhető </w:t>
      </w:r>
      <w:r>
        <w:rPr>
          <w:sz w:val="22"/>
        </w:rPr>
        <w:t>a vizeletb</w:t>
      </w:r>
      <w:r w:rsidR="00831B1F">
        <w:rPr>
          <w:sz w:val="22"/>
        </w:rPr>
        <w:t>ől</w:t>
      </w:r>
      <w:r>
        <w:rPr>
          <w:sz w:val="22"/>
        </w:rPr>
        <w:t xml:space="preserve"> és a székletb</w:t>
      </w:r>
      <w:r w:rsidR="00831B1F">
        <w:rPr>
          <w:sz w:val="22"/>
        </w:rPr>
        <w:t>ől</w:t>
      </w:r>
      <w:r>
        <w:rPr>
          <w:sz w:val="22"/>
        </w:rPr>
        <w:t xml:space="preserve">. Izotretinoin </w:t>
      </w:r>
      <w:r w:rsidRPr="008C4878">
        <w:rPr>
          <w:i/>
          <w:sz w:val="22"/>
        </w:rPr>
        <w:t>per os</w:t>
      </w:r>
      <w:r>
        <w:rPr>
          <w:sz w:val="22"/>
        </w:rPr>
        <w:t xml:space="preserve"> adagolása után a változatlan gyógyszer terminális eliminációs felezési ideje acnés betegek</w:t>
      </w:r>
      <w:r w:rsidR="00831B1F">
        <w:rPr>
          <w:sz w:val="22"/>
        </w:rPr>
        <w:t>nél</w:t>
      </w:r>
      <w:r>
        <w:rPr>
          <w:sz w:val="22"/>
        </w:rPr>
        <w:t xml:space="preserve"> </w:t>
      </w:r>
      <w:r w:rsidR="005F579F">
        <w:rPr>
          <w:sz w:val="22"/>
        </w:rPr>
        <w:t xml:space="preserve">átlagosan </w:t>
      </w:r>
      <w:r>
        <w:rPr>
          <w:sz w:val="22"/>
        </w:rPr>
        <w:t>19</w:t>
      </w:r>
      <w:r w:rsidR="005F579F">
        <w:rPr>
          <w:sz w:val="22"/>
        </w:rPr>
        <w:t> </w:t>
      </w:r>
      <w:r>
        <w:rPr>
          <w:sz w:val="22"/>
        </w:rPr>
        <w:t xml:space="preserve">óra volt. A 4-oxo-izotretinoin terminális </w:t>
      </w:r>
      <w:r w:rsidR="005F579F">
        <w:rPr>
          <w:sz w:val="22"/>
        </w:rPr>
        <w:t xml:space="preserve">eliminációs </w:t>
      </w:r>
      <w:r>
        <w:rPr>
          <w:sz w:val="22"/>
        </w:rPr>
        <w:t>felezési ideje hosszabb, átlagosan 29</w:t>
      </w:r>
      <w:r w:rsidR="005F579F">
        <w:rPr>
          <w:sz w:val="22"/>
        </w:rPr>
        <w:t> </w:t>
      </w:r>
      <w:r>
        <w:rPr>
          <w:sz w:val="22"/>
        </w:rPr>
        <w:t>óra.</w:t>
      </w:r>
    </w:p>
    <w:p w14:paraId="5739E119" w14:textId="77777777" w:rsidR="003D1125" w:rsidRDefault="003D1125" w:rsidP="008C4878">
      <w:pPr>
        <w:rPr>
          <w:rFonts w:cs="Arial"/>
          <w:sz w:val="22"/>
          <w:szCs w:val="22"/>
        </w:rPr>
      </w:pPr>
    </w:p>
    <w:p w14:paraId="627D7204" w14:textId="77777777" w:rsidR="00C935AB" w:rsidRPr="00C935AB" w:rsidRDefault="00C935AB" w:rsidP="008C4878">
      <w:pPr>
        <w:rPr>
          <w:rFonts w:cs="Arial"/>
          <w:sz w:val="22"/>
          <w:szCs w:val="22"/>
        </w:rPr>
      </w:pPr>
      <w:r>
        <w:rPr>
          <w:sz w:val="22"/>
        </w:rPr>
        <w:t>Az izotretinoin fiziológiás retinoid, az endogén retinoid-koncentráció mintegy két héten belül érhető el az izotretinoin-terápia abbahagyása után.</w:t>
      </w:r>
    </w:p>
    <w:p w14:paraId="018BFFEA" w14:textId="77777777" w:rsidR="00C935AB" w:rsidRPr="00C935AB" w:rsidRDefault="00C935AB" w:rsidP="008C4878">
      <w:pPr>
        <w:rPr>
          <w:rFonts w:cs="Arial"/>
          <w:sz w:val="22"/>
          <w:szCs w:val="22"/>
        </w:rPr>
      </w:pPr>
    </w:p>
    <w:p w14:paraId="72E55C2B" w14:textId="77777777" w:rsidR="00C935AB" w:rsidRPr="00C935AB" w:rsidRDefault="00147CC4" w:rsidP="008C4878">
      <w:pPr>
        <w:rPr>
          <w:rFonts w:cs="Arial"/>
          <w:sz w:val="22"/>
          <w:szCs w:val="22"/>
        </w:rPr>
      </w:pPr>
      <w:r>
        <w:rPr>
          <w:b/>
          <w:sz w:val="22"/>
        </w:rPr>
        <w:t>Májkárosodás</w:t>
      </w:r>
    </w:p>
    <w:p w14:paraId="640DC53F" w14:textId="534500A4" w:rsidR="00147CC4" w:rsidRDefault="00C935AB" w:rsidP="008C4878">
      <w:pPr>
        <w:rPr>
          <w:rFonts w:cs="Arial"/>
          <w:sz w:val="22"/>
          <w:szCs w:val="22"/>
        </w:rPr>
      </w:pPr>
      <w:r>
        <w:rPr>
          <w:sz w:val="22"/>
        </w:rPr>
        <w:t>Minthogy az izotretinoin ellenjavallt májkárosod</w:t>
      </w:r>
      <w:r w:rsidR="00CC3A19">
        <w:rPr>
          <w:sz w:val="22"/>
        </w:rPr>
        <w:t>ásban szenvedő</w:t>
      </w:r>
      <w:r>
        <w:rPr>
          <w:sz w:val="22"/>
        </w:rPr>
        <w:t xml:space="preserve"> betegeknek, e</w:t>
      </w:r>
      <w:r w:rsidR="008C24AA">
        <w:rPr>
          <w:sz w:val="22"/>
        </w:rPr>
        <w:t>bben</w:t>
      </w:r>
      <w:r>
        <w:rPr>
          <w:sz w:val="22"/>
        </w:rPr>
        <w:t xml:space="preserve"> a populáció</w:t>
      </w:r>
      <w:r w:rsidR="008C24AA">
        <w:rPr>
          <w:sz w:val="22"/>
        </w:rPr>
        <w:t>ban</w:t>
      </w:r>
      <w:r>
        <w:rPr>
          <w:sz w:val="22"/>
        </w:rPr>
        <w:t xml:space="preserve"> nincs elegendő adat az izotretinoin farmakokinetikájáról.</w:t>
      </w:r>
    </w:p>
    <w:p w14:paraId="7F54EF5A" w14:textId="77777777" w:rsidR="00147CC4" w:rsidRDefault="00147CC4" w:rsidP="008C4878">
      <w:pPr>
        <w:rPr>
          <w:rFonts w:cs="Arial"/>
          <w:sz w:val="22"/>
          <w:szCs w:val="22"/>
        </w:rPr>
      </w:pPr>
    </w:p>
    <w:p w14:paraId="786F5E5B" w14:textId="77777777" w:rsidR="00147CC4" w:rsidRPr="00147CC4" w:rsidRDefault="00147CC4" w:rsidP="008C4878">
      <w:pPr>
        <w:rPr>
          <w:rFonts w:cs="Arial"/>
          <w:b/>
          <w:sz w:val="22"/>
          <w:szCs w:val="22"/>
        </w:rPr>
      </w:pPr>
      <w:r>
        <w:rPr>
          <w:b/>
          <w:sz w:val="22"/>
        </w:rPr>
        <w:t>Vesekárosodás</w:t>
      </w:r>
    </w:p>
    <w:p w14:paraId="6383C344" w14:textId="77777777" w:rsidR="00C935AB" w:rsidRPr="00C935AB" w:rsidRDefault="00C935AB" w:rsidP="008C4878">
      <w:pPr>
        <w:rPr>
          <w:rFonts w:cs="Arial"/>
          <w:sz w:val="22"/>
          <w:szCs w:val="22"/>
        </w:rPr>
      </w:pPr>
      <w:r>
        <w:rPr>
          <w:sz w:val="22"/>
        </w:rPr>
        <w:t xml:space="preserve">Veseelégtelenség esetén nem csökken jelentősen </w:t>
      </w:r>
      <w:r w:rsidR="008C24AA">
        <w:rPr>
          <w:sz w:val="22"/>
        </w:rPr>
        <w:t xml:space="preserve">sem </w:t>
      </w:r>
      <w:r>
        <w:rPr>
          <w:sz w:val="22"/>
        </w:rPr>
        <w:t>az izotretinoin</w:t>
      </w:r>
      <w:r w:rsidR="008C24AA">
        <w:rPr>
          <w:sz w:val="22"/>
        </w:rPr>
        <w:t>,</w:t>
      </w:r>
      <w:r>
        <w:rPr>
          <w:sz w:val="22"/>
        </w:rPr>
        <w:t xml:space="preserve"> </w:t>
      </w:r>
      <w:r w:rsidR="008C24AA">
        <w:rPr>
          <w:sz w:val="22"/>
        </w:rPr>
        <w:t xml:space="preserve">sem </w:t>
      </w:r>
      <w:r>
        <w:rPr>
          <w:sz w:val="22"/>
        </w:rPr>
        <w:t>a 4-oxo-izotretinoin plazma-clearance-e.</w:t>
      </w:r>
    </w:p>
    <w:p w14:paraId="50E6EB6F" w14:textId="77777777" w:rsidR="00C935AB" w:rsidRPr="00E00FE8" w:rsidRDefault="00C935AB" w:rsidP="008C4878">
      <w:pPr>
        <w:autoSpaceDE w:val="0"/>
        <w:autoSpaceDN w:val="0"/>
        <w:adjustRightInd w:val="0"/>
        <w:rPr>
          <w:sz w:val="22"/>
          <w:szCs w:val="22"/>
        </w:rPr>
      </w:pPr>
    </w:p>
    <w:p w14:paraId="45E2D219" w14:textId="77777777" w:rsidR="00EB694A" w:rsidRPr="001C18FC" w:rsidRDefault="00EB694A" w:rsidP="008C4878">
      <w:pPr>
        <w:autoSpaceDE w:val="0"/>
        <w:autoSpaceDN w:val="0"/>
        <w:adjustRightInd w:val="0"/>
        <w:rPr>
          <w:b/>
          <w:bCs/>
          <w:sz w:val="22"/>
          <w:szCs w:val="22"/>
        </w:rPr>
      </w:pPr>
      <w:r>
        <w:rPr>
          <w:b/>
          <w:sz w:val="22"/>
        </w:rPr>
        <w:t>5.3</w:t>
      </w:r>
      <w:r w:rsidR="006D40FD">
        <w:rPr>
          <w:b/>
          <w:sz w:val="22"/>
        </w:rPr>
        <w:tab/>
      </w:r>
      <w:r>
        <w:rPr>
          <w:b/>
          <w:sz w:val="22"/>
        </w:rPr>
        <w:t>A preklinikai biztonságossági vizsgálatok eredményei</w:t>
      </w:r>
    </w:p>
    <w:p w14:paraId="29A2DB94" w14:textId="77777777" w:rsidR="00EB694A" w:rsidRPr="00C935AB" w:rsidRDefault="00EB694A" w:rsidP="008C4878">
      <w:pPr>
        <w:rPr>
          <w:sz w:val="22"/>
          <w:szCs w:val="22"/>
        </w:rPr>
      </w:pPr>
    </w:p>
    <w:p w14:paraId="67CE9614" w14:textId="77777777" w:rsidR="00C935AB" w:rsidRPr="00C935AB" w:rsidRDefault="00C935AB" w:rsidP="008C4878">
      <w:pPr>
        <w:rPr>
          <w:rFonts w:cs="Arial"/>
          <w:sz w:val="22"/>
          <w:szCs w:val="22"/>
        </w:rPr>
      </w:pPr>
      <w:r>
        <w:rPr>
          <w:b/>
          <w:sz w:val="22"/>
        </w:rPr>
        <w:lastRenderedPageBreak/>
        <w:t>Akut toxicitás</w:t>
      </w:r>
    </w:p>
    <w:p w14:paraId="7B606AE2" w14:textId="19367D01" w:rsidR="00C935AB" w:rsidRPr="00C935AB" w:rsidRDefault="00C935AB" w:rsidP="008C4878">
      <w:pPr>
        <w:rPr>
          <w:rFonts w:cs="Arial"/>
          <w:sz w:val="22"/>
          <w:szCs w:val="22"/>
        </w:rPr>
      </w:pPr>
      <w:r>
        <w:rPr>
          <w:sz w:val="22"/>
        </w:rPr>
        <w:t xml:space="preserve">A </w:t>
      </w:r>
      <w:r w:rsidRPr="008C4878">
        <w:rPr>
          <w:i/>
          <w:sz w:val="22"/>
        </w:rPr>
        <w:t>per os</w:t>
      </w:r>
      <w:r>
        <w:rPr>
          <w:sz w:val="22"/>
        </w:rPr>
        <w:t xml:space="preserve"> adott izotretinoin akut toxicitását különböző állatfajok</w:t>
      </w:r>
      <w:r w:rsidR="00365248">
        <w:rPr>
          <w:sz w:val="22"/>
        </w:rPr>
        <w:t>nál</w:t>
      </w:r>
      <w:r>
        <w:rPr>
          <w:sz w:val="22"/>
        </w:rPr>
        <w:t xml:space="preserve"> vizsgálták. Az LD50 kb. 2000</w:t>
      </w:r>
      <w:r w:rsidR="0075002A">
        <w:rPr>
          <w:sz w:val="22"/>
        </w:rPr>
        <w:t> </w:t>
      </w:r>
      <w:r>
        <w:rPr>
          <w:sz w:val="22"/>
        </w:rPr>
        <w:t>mg/ttkg nyúlnál, kb. 3000</w:t>
      </w:r>
      <w:r w:rsidR="0075002A">
        <w:rPr>
          <w:sz w:val="22"/>
        </w:rPr>
        <w:t> </w:t>
      </w:r>
      <w:r>
        <w:rPr>
          <w:sz w:val="22"/>
        </w:rPr>
        <w:t>mg/ttkg egérnél és 4000</w:t>
      </w:r>
      <w:r w:rsidR="0075002A">
        <w:rPr>
          <w:sz w:val="22"/>
        </w:rPr>
        <w:t> </w:t>
      </w:r>
      <w:r>
        <w:rPr>
          <w:sz w:val="22"/>
        </w:rPr>
        <w:t>mg/ttkg feletti patkánynál.</w:t>
      </w:r>
    </w:p>
    <w:p w14:paraId="3CF15657" w14:textId="77777777" w:rsidR="00C935AB" w:rsidRDefault="00C935AB" w:rsidP="008C4878">
      <w:pPr>
        <w:rPr>
          <w:rFonts w:cs="Arial"/>
          <w:sz w:val="22"/>
          <w:szCs w:val="22"/>
        </w:rPr>
      </w:pPr>
    </w:p>
    <w:p w14:paraId="118A135C" w14:textId="77777777" w:rsidR="00C935AB" w:rsidRPr="00C935AB" w:rsidRDefault="00C935AB" w:rsidP="008C4878">
      <w:pPr>
        <w:rPr>
          <w:rFonts w:cs="Arial"/>
          <w:sz w:val="22"/>
          <w:szCs w:val="22"/>
        </w:rPr>
      </w:pPr>
      <w:r>
        <w:rPr>
          <w:b/>
          <w:sz w:val="22"/>
        </w:rPr>
        <w:t>Krónikus toxicitás</w:t>
      </w:r>
    </w:p>
    <w:p w14:paraId="79157C65" w14:textId="5A6658A4" w:rsidR="00C935AB" w:rsidRPr="00C935AB" w:rsidRDefault="00C935AB" w:rsidP="008C4878">
      <w:pPr>
        <w:rPr>
          <w:rFonts w:cs="Arial"/>
          <w:sz w:val="22"/>
          <w:szCs w:val="22"/>
        </w:rPr>
      </w:pPr>
      <w:r>
        <w:rPr>
          <w:sz w:val="22"/>
        </w:rPr>
        <w:t>Egy patkányok</w:t>
      </w:r>
      <w:r w:rsidR="00365248">
        <w:rPr>
          <w:sz w:val="22"/>
        </w:rPr>
        <w:t>kal</w:t>
      </w:r>
      <w:r>
        <w:rPr>
          <w:sz w:val="22"/>
        </w:rPr>
        <w:t xml:space="preserve"> végzett, kétéves krónikus toxicitási vizsgálatban (izotretinoin-dózisok: 2, 8 és 32</w:t>
      </w:r>
      <w:r w:rsidR="0075002A">
        <w:rPr>
          <w:sz w:val="22"/>
        </w:rPr>
        <w:t> </w:t>
      </w:r>
      <w:r>
        <w:rPr>
          <w:sz w:val="22"/>
        </w:rPr>
        <w:t>mg/ttkg/nap) részleges kopaszodást és emelkedett plazmatriglicerid</w:t>
      </w:r>
      <w:r w:rsidR="00EA46E3">
        <w:rPr>
          <w:sz w:val="22"/>
        </w:rPr>
        <w:t>-</w:t>
      </w:r>
      <w:r>
        <w:rPr>
          <w:sz w:val="22"/>
        </w:rPr>
        <w:t xml:space="preserve">értékeket figyeltek meg a magasabb dózisokat kapó csoportokban. Tehát az izotretinoin mellékhatásspektruma </w:t>
      </w:r>
      <w:r w:rsidR="008C24AA">
        <w:rPr>
          <w:sz w:val="22"/>
        </w:rPr>
        <w:t xml:space="preserve">a rágcsálóknál </w:t>
      </w:r>
      <w:r>
        <w:rPr>
          <w:sz w:val="22"/>
        </w:rPr>
        <w:t>nagyon emlékeztet az A-vitami</w:t>
      </w:r>
      <w:r w:rsidR="008C24AA">
        <w:rPr>
          <w:sz w:val="22"/>
        </w:rPr>
        <w:t>néra</w:t>
      </w:r>
      <w:r>
        <w:rPr>
          <w:sz w:val="22"/>
        </w:rPr>
        <w:t>, kivéve a nagyon erős szöveti és szervi elmeszesedést, melyet az A-vitamin vált ki patkánynál. A májsejt</w:t>
      </w:r>
      <w:r w:rsidR="009E68CE">
        <w:rPr>
          <w:sz w:val="22"/>
        </w:rPr>
        <w:t xml:space="preserve"> </w:t>
      </w:r>
      <w:r>
        <w:rPr>
          <w:sz w:val="22"/>
        </w:rPr>
        <w:t>elváltozások, melyeket A-vitamin vált ki, nem figyelhetők meg izotretinoinn</w:t>
      </w:r>
      <w:r w:rsidR="008C24AA">
        <w:rPr>
          <w:sz w:val="22"/>
        </w:rPr>
        <w:t>a</w:t>
      </w:r>
      <w:r>
        <w:rPr>
          <w:sz w:val="22"/>
        </w:rPr>
        <w:t>l.</w:t>
      </w:r>
    </w:p>
    <w:p w14:paraId="485235F0" w14:textId="77777777" w:rsidR="003D1125" w:rsidRDefault="00C935AB" w:rsidP="008C4878">
      <w:pPr>
        <w:rPr>
          <w:rFonts w:cs="Arial"/>
          <w:sz w:val="22"/>
          <w:szCs w:val="22"/>
        </w:rPr>
      </w:pPr>
      <w:r>
        <w:rPr>
          <w:sz w:val="22"/>
        </w:rPr>
        <w:t>Az A-hipervitaminózis-szindróma minden megfigyelhető mellékhatása spontán reverz</w:t>
      </w:r>
      <w:r w:rsidR="002844D8">
        <w:rPr>
          <w:sz w:val="22"/>
        </w:rPr>
        <w:t>i</w:t>
      </w:r>
      <w:r>
        <w:rPr>
          <w:sz w:val="22"/>
        </w:rPr>
        <w:t xml:space="preserve">bilis volt az izotretinoin abbahagyása után. Még a rossz általános állapotban lévő kísérleti állatok is </w:t>
      </w:r>
      <w:r w:rsidR="00EA46E3">
        <w:rPr>
          <w:sz w:val="22"/>
        </w:rPr>
        <w:t xml:space="preserve">nagyrészt </w:t>
      </w:r>
      <w:r>
        <w:rPr>
          <w:sz w:val="22"/>
        </w:rPr>
        <w:t>regenerálódtak mintegy 1-2</w:t>
      </w:r>
      <w:r w:rsidR="0075002A">
        <w:rPr>
          <w:sz w:val="22"/>
        </w:rPr>
        <w:t> </w:t>
      </w:r>
      <w:r>
        <w:rPr>
          <w:sz w:val="22"/>
        </w:rPr>
        <w:t>héten belül.</w:t>
      </w:r>
    </w:p>
    <w:p w14:paraId="14EC0CC9" w14:textId="77777777" w:rsidR="009B00D4" w:rsidRDefault="009B00D4" w:rsidP="008C4878">
      <w:pPr>
        <w:rPr>
          <w:rFonts w:cs="Arial"/>
          <w:sz w:val="22"/>
          <w:szCs w:val="22"/>
        </w:rPr>
      </w:pPr>
    </w:p>
    <w:p w14:paraId="3EB33145" w14:textId="77777777" w:rsidR="00C935AB" w:rsidRPr="00C935AB" w:rsidRDefault="00C935AB" w:rsidP="008C4878">
      <w:pPr>
        <w:rPr>
          <w:rFonts w:cs="Arial"/>
          <w:sz w:val="22"/>
          <w:szCs w:val="22"/>
        </w:rPr>
      </w:pPr>
      <w:r>
        <w:rPr>
          <w:b/>
          <w:sz w:val="22"/>
        </w:rPr>
        <w:t>Teratogenitás</w:t>
      </w:r>
    </w:p>
    <w:p w14:paraId="7B75EB05" w14:textId="77777777" w:rsidR="00C935AB" w:rsidRPr="00C935AB" w:rsidRDefault="00C935AB" w:rsidP="008C4878">
      <w:pPr>
        <w:rPr>
          <w:rFonts w:cs="Arial"/>
          <w:sz w:val="22"/>
          <w:szCs w:val="22"/>
        </w:rPr>
      </w:pPr>
      <w:r>
        <w:rPr>
          <w:sz w:val="22"/>
        </w:rPr>
        <w:t xml:space="preserve">Hasonlóan a többi A-vitamin-származékhoz, az izotretinoin állatkísérletekben teratogén és embriotoxikus volt. </w:t>
      </w:r>
    </w:p>
    <w:p w14:paraId="75C61F8A" w14:textId="23637E25" w:rsidR="00C935AB" w:rsidRPr="00C935AB" w:rsidRDefault="00C935AB" w:rsidP="008C4878">
      <w:pPr>
        <w:rPr>
          <w:rFonts w:cs="Arial"/>
          <w:sz w:val="22"/>
          <w:szCs w:val="22"/>
        </w:rPr>
      </w:pPr>
      <w:r>
        <w:rPr>
          <w:sz w:val="22"/>
        </w:rPr>
        <w:t xml:space="preserve">Az izotretinoin teratogén tulajdonsága miatt </w:t>
      </w:r>
      <w:r w:rsidR="000C67BA" w:rsidRPr="000C67BA">
        <w:rPr>
          <w:sz w:val="22"/>
        </w:rPr>
        <w:t>fogamzóképes</w:t>
      </w:r>
      <w:r>
        <w:rPr>
          <w:sz w:val="22"/>
        </w:rPr>
        <w:t xml:space="preserve"> korú nők</w:t>
      </w:r>
      <w:r w:rsidR="00365248">
        <w:rPr>
          <w:sz w:val="22"/>
        </w:rPr>
        <w:t>nél</w:t>
      </w:r>
      <w:r>
        <w:rPr>
          <w:sz w:val="22"/>
        </w:rPr>
        <w:t xml:space="preserve"> történő alkalmazása terápiás következményekkel jár (lásd 4.3 pont, 4.4 pont és 4.6 pont).</w:t>
      </w:r>
    </w:p>
    <w:p w14:paraId="4CB4F3BB" w14:textId="77777777" w:rsidR="00C935AB" w:rsidRPr="00C935AB" w:rsidRDefault="00C935AB" w:rsidP="008C4878">
      <w:pPr>
        <w:rPr>
          <w:rFonts w:cs="Arial"/>
          <w:sz w:val="22"/>
          <w:szCs w:val="22"/>
        </w:rPr>
      </w:pPr>
    </w:p>
    <w:p w14:paraId="54F73DD9" w14:textId="77777777" w:rsidR="00C935AB" w:rsidRPr="00C935AB" w:rsidRDefault="00C935AB" w:rsidP="008C4878">
      <w:pPr>
        <w:rPr>
          <w:rFonts w:cs="Arial"/>
          <w:sz w:val="22"/>
          <w:szCs w:val="22"/>
        </w:rPr>
      </w:pPr>
      <w:r>
        <w:rPr>
          <w:b/>
          <w:sz w:val="22"/>
        </w:rPr>
        <w:t>Mutagenitás</w:t>
      </w:r>
    </w:p>
    <w:p w14:paraId="2C0CA3C5" w14:textId="77777777" w:rsidR="00C935AB" w:rsidRPr="00C935AB" w:rsidRDefault="00C935AB" w:rsidP="008C4878">
      <w:pPr>
        <w:rPr>
          <w:rFonts w:cs="Arial"/>
          <w:sz w:val="22"/>
          <w:szCs w:val="22"/>
        </w:rPr>
      </w:pPr>
      <w:r>
        <w:rPr>
          <w:sz w:val="22"/>
        </w:rPr>
        <w:t>Az izotretinoin nem volt mutagén hatású</w:t>
      </w:r>
      <w:r w:rsidR="008C24AA">
        <w:rPr>
          <w:sz w:val="22"/>
        </w:rPr>
        <w:t xml:space="preserve"> sem</w:t>
      </w:r>
      <w:r>
        <w:rPr>
          <w:sz w:val="22"/>
        </w:rPr>
        <w:t xml:space="preserve"> </w:t>
      </w:r>
      <w:r>
        <w:rPr>
          <w:i/>
          <w:sz w:val="22"/>
        </w:rPr>
        <w:t>in vitro</w:t>
      </w:r>
      <w:r w:rsidR="00800011">
        <w:rPr>
          <w:i/>
          <w:sz w:val="22"/>
        </w:rPr>
        <w:t>,</w:t>
      </w:r>
      <w:r>
        <w:rPr>
          <w:sz w:val="22"/>
        </w:rPr>
        <w:t xml:space="preserve"> </w:t>
      </w:r>
      <w:r w:rsidR="008C24AA">
        <w:rPr>
          <w:sz w:val="22"/>
        </w:rPr>
        <w:t>sem</w:t>
      </w:r>
      <w:r>
        <w:rPr>
          <w:sz w:val="22"/>
        </w:rPr>
        <w:t xml:space="preserve"> </w:t>
      </w:r>
      <w:r>
        <w:rPr>
          <w:i/>
          <w:sz w:val="22"/>
        </w:rPr>
        <w:t>in vivo</w:t>
      </w:r>
      <w:r>
        <w:rPr>
          <w:sz w:val="22"/>
        </w:rPr>
        <w:t xml:space="preserve"> állatkísérletekben.</w:t>
      </w:r>
    </w:p>
    <w:p w14:paraId="7BF392A8" w14:textId="77777777" w:rsidR="00C935AB" w:rsidRDefault="00C935AB" w:rsidP="008C4878">
      <w:pPr>
        <w:autoSpaceDE w:val="0"/>
        <w:autoSpaceDN w:val="0"/>
        <w:adjustRightInd w:val="0"/>
        <w:rPr>
          <w:bCs/>
          <w:sz w:val="22"/>
          <w:szCs w:val="22"/>
        </w:rPr>
      </w:pPr>
    </w:p>
    <w:p w14:paraId="4A4E2BEB" w14:textId="77777777" w:rsidR="00B40B00" w:rsidRDefault="00B40B00" w:rsidP="008C4878">
      <w:pPr>
        <w:autoSpaceDE w:val="0"/>
        <w:autoSpaceDN w:val="0"/>
        <w:adjustRightInd w:val="0"/>
        <w:rPr>
          <w:bCs/>
          <w:sz w:val="22"/>
          <w:szCs w:val="22"/>
        </w:rPr>
      </w:pPr>
    </w:p>
    <w:p w14:paraId="33F7BDFF" w14:textId="77777777" w:rsidR="00EB694A" w:rsidRPr="001C18FC" w:rsidRDefault="00A56A61" w:rsidP="008C4878">
      <w:pPr>
        <w:autoSpaceDE w:val="0"/>
        <w:autoSpaceDN w:val="0"/>
        <w:adjustRightInd w:val="0"/>
        <w:rPr>
          <w:b/>
          <w:bCs/>
          <w:sz w:val="22"/>
          <w:szCs w:val="22"/>
        </w:rPr>
      </w:pPr>
      <w:r>
        <w:rPr>
          <w:b/>
          <w:sz w:val="22"/>
        </w:rPr>
        <w:t>6.</w:t>
      </w:r>
      <w:r w:rsidR="006D40FD">
        <w:rPr>
          <w:b/>
          <w:sz w:val="22"/>
        </w:rPr>
        <w:tab/>
      </w:r>
      <w:r>
        <w:rPr>
          <w:b/>
          <w:sz w:val="22"/>
        </w:rPr>
        <w:t>GYÓGYSZERÉSZETI JELLEMZŐK</w:t>
      </w:r>
    </w:p>
    <w:p w14:paraId="4240C17E" w14:textId="77777777" w:rsidR="00EB694A" w:rsidRPr="001C18FC" w:rsidRDefault="00EB694A" w:rsidP="008C4878">
      <w:pPr>
        <w:autoSpaceDE w:val="0"/>
        <w:autoSpaceDN w:val="0"/>
        <w:adjustRightInd w:val="0"/>
        <w:rPr>
          <w:bCs/>
          <w:sz w:val="22"/>
          <w:szCs w:val="22"/>
        </w:rPr>
      </w:pPr>
    </w:p>
    <w:p w14:paraId="494BE127" w14:textId="77777777" w:rsidR="00EB694A" w:rsidRPr="001C18FC" w:rsidRDefault="00EB694A" w:rsidP="008C4878">
      <w:pPr>
        <w:autoSpaceDE w:val="0"/>
        <w:autoSpaceDN w:val="0"/>
        <w:adjustRightInd w:val="0"/>
        <w:rPr>
          <w:b/>
          <w:bCs/>
          <w:sz w:val="22"/>
          <w:szCs w:val="22"/>
        </w:rPr>
      </w:pPr>
      <w:r>
        <w:rPr>
          <w:b/>
          <w:sz w:val="22"/>
        </w:rPr>
        <w:t>6.1</w:t>
      </w:r>
      <w:r w:rsidR="006D40FD">
        <w:rPr>
          <w:b/>
          <w:sz w:val="22"/>
        </w:rPr>
        <w:tab/>
      </w:r>
      <w:r>
        <w:rPr>
          <w:b/>
          <w:sz w:val="22"/>
        </w:rPr>
        <w:t>Segédanyagok felsorolása</w:t>
      </w:r>
    </w:p>
    <w:p w14:paraId="7F0981F6" w14:textId="77777777" w:rsidR="008C24AA" w:rsidRDefault="008C24AA" w:rsidP="008C4878">
      <w:pPr>
        <w:autoSpaceDE w:val="0"/>
        <w:autoSpaceDN w:val="0"/>
        <w:adjustRightInd w:val="0"/>
        <w:rPr>
          <w:sz w:val="22"/>
        </w:rPr>
      </w:pPr>
    </w:p>
    <w:p w14:paraId="2ACBB0AE" w14:textId="77777777" w:rsidR="00072653" w:rsidRDefault="0042058A" w:rsidP="008C4878">
      <w:pPr>
        <w:autoSpaceDE w:val="0"/>
        <w:autoSpaceDN w:val="0"/>
        <w:adjustRightInd w:val="0"/>
        <w:rPr>
          <w:sz w:val="22"/>
          <w:szCs w:val="22"/>
        </w:rPr>
      </w:pPr>
      <w:r>
        <w:rPr>
          <w:sz w:val="22"/>
        </w:rPr>
        <w:t>all-rac-alfa-tokoferil-acetát</w:t>
      </w:r>
    </w:p>
    <w:p w14:paraId="6345D5DB" w14:textId="77777777" w:rsidR="006D03A1" w:rsidRDefault="006D03A1" w:rsidP="008C4878">
      <w:pPr>
        <w:autoSpaceDE w:val="0"/>
        <w:autoSpaceDN w:val="0"/>
        <w:adjustRightInd w:val="0"/>
        <w:rPr>
          <w:sz w:val="22"/>
          <w:szCs w:val="22"/>
        </w:rPr>
      </w:pPr>
      <w:r>
        <w:rPr>
          <w:sz w:val="22"/>
        </w:rPr>
        <w:t>hidrogénezett növényi olaj (II. típusú)</w:t>
      </w:r>
    </w:p>
    <w:p w14:paraId="092A19D0" w14:textId="77777777" w:rsidR="006D03A1" w:rsidRDefault="006D03A1" w:rsidP="008C4878">
      <w:pPr>
        <w:autoSpaceDE w:val="0"/>
        <w:autoSpaceDN w:val="0"/>
        <w:adjustRightInd w:val="0"/>
        <w:rPr>
          <w:sz w:val="22"/>
          <w:szCs w:val="22"/>
        </w:rPr>
      </w:pPr>
      <w:r>
        <w:rPr>
          <w:sz w:val="22"/>
        </w:rPr>
        <w:t>hidrogénezett szójaolaj</w:t>
      </w:r>
    </w:p>
    <w:p w14:paraId="2F2CFF94" w14:textId="77777777" w:rsidR="006D03A1" w:rsidRDefault="006D03A1" w:rsidP="008C4878">
      <w:pPr>
        <w:autoSpaceDE w:val="0"/>
        <w:autoSpaceDN w:val="0"/>
        <w:adjustRightInd w:val="0"/>
        <w:rPr>
          <w:sz w:val="22"/>
          <w:szCs w:val="22"/>
        </w:rPr>
      </w:pPr>
      <w:r>
        <w:rPr>
          <w:sz w:val="22"/>
        </w:rPr>
        <w:t>sárga viasz</w:t>
      </w:r>
    </w:p>
    <w:p w14:paraId="6C55A163" w14:textId="77777777" w:rsidR="006D03A1" w:rsidRDefault="006D03A1" w:rsidP="008C4878">
      <w:pPr>
        <w:autoSpaceDE w:val="0"/>
        <w:autoSpaceDN w:val="0"/>
        <w:adjustRightInd w:val="0"/>
        <w:rPr>
          <w:sz w:val="22"/>
          <w:szCs w:val="22"/>
        </w:rPr>
      </w:pPr>
      <w:r>
        <w:rPr>
          <w:sz w:val="22"/>
        </w:rPr>
        <w:t>finomított szójaolaj</w:t>
      </w:r>
    </w:p>
    <w:p w14:paraId="2C1D3DE4" w14:textId="77777777" w:rsidR="006D03A1" w:rsidRDefault="006D03A1" w:rsidP="008C4878">
      <w:pPr>
        <w:autoSpaceDE w:val="0"/>
        <w:autoSpaceDN w:val="0"/>
        <w:adjustRightInd w:val="0"/>
        <w:rPr>
          <w:sz w:val="22"/>
          <w:szCs w:val="22"/>
        </w:rPr>
      </w:pPr>
      <w:r>
        <w:rPr>
          <w:sz w:val="22"/>
        </w:rPr>
        <w:t>zselatin</w:t>
      </w:r>
    </w:p>
    <w:p w14:paraId="78DC0F18" w14:textId="77777777" w:rsidR="006D03A1" w:rsidRDefault="006D03A1" w:rsidP="008C4878">
      <w:pPr>
        <w:autoSpaceDE w:val="0"/>
        <w:autoSpaceDN w:val="0"/>
        <w:adjustRightInd w:val="0"/>
        <w:rPr>
          <w:sz w:val="22"/>
          <w:szCs w:val="22"/>
        </w:rPr>
      </w:pPr>
      <w:r>
        <w:rPr>
          <w:sz w:val="22"/>
        </w:rPr>
        <w:t>glicerin</w:t>
      </w:r>
    </w:p>
    <w:p w14:paraId="2D3BFF8F" w14:textId="77777777" w:rsidR="006D03A1" w:rsidRDefault="006D03A1" w:rsidP="008C4878">
      <w:pPr>
        <w:autoSpaceDE w:val="0"/>
        <w:autoSpaceDN w:val="0"/>
        <w:adjustRightInd w:val="0"/>
        <w:rPr>
          <w:sz w:val="22"/>
          <w:szCs w:val="22"/>
        </w:rPr>
      </w:pPr>
      <w:r>
        <w:rPr>
          <w:sz w:val="22"/>
        </w:rPr>
        <w:t xml:space="preserve">részlegesen dehidratált szorbit </w:t>
      </w:r>
      <w:r w:rsidR="00EC011E">
        <w:rPr>
          <w:sz w:val="22"/>
        </w:rPr>
        <w:t>szirup</w:t>
      </w:r>
    </w:p>
    <w:p w14:paraId="71C7E3E4" w14:textId="77777777" w:rsidR="006D03A1" w:rsidRDefault="006D03A1" w:rsidP="008C4878">
      <w:pPr>
        <w:autoSpaceDE w:val="0"/>
        <w:autoSpaceDN w:val="0"/>
        <w:adjustRightInd w:val="0"/>
        <w:rPr>
          <w:sz w:val="22"/>
          <w:szCs w:val="22"/>
        </w:rPr>
      </w:pPr>
      <w:r>
        <w:rPr>
          <w:sz w:val="22"/>
        </w:rPr>
        <w:t>titán-dioxid (E171)</w:t>
      </w:r>
    </w:p>
    <w:p w14:paraId="1C7EA4F5" w14:textId="77777777" w:rsidR="00E43F19" w:rsidRDefault="00E43F19" w:rsidP="008C4878">
      <w:pPr>
        <w:autoSpaceDE w:val="0"/>
        <w:autoSpaceDN w:val="0"/>
        <w:adjustRightInd w:val="0"/>
        <w:rPr>
          <w:sz w:val="22"/>
          <w:szCs w:val="22"/>
        </w:rPr>
      </w:pPr>
      <w:r>
        <w:rPr>
          <w:sz w:val="22"/>
        </w:rPr>
        <w:t>tisztított víz</w:t>
      </w:r>
    </w:p>
    <w:p w14:paraId="418AF9AF" w14:textId="77777777" w:rsidR="00A52310" w:rsidRPr="00DB73C1" w:rsidRDefault="00A52310" w:rsidP="008C4878">
      <w:pPr>
        <w:autoSpaceDE w:val="0"/>
        <w:autoSpaceDN w:val="0"/>
        <w:adjustRightInd w:val="0"/>
        <w:rPr>
          <w:i/>
          <w:sz w:val="22"/>
          <w:szCs w:val="22"/>
        </w:rPr>
      </w:pPr>
      <w:r>
        <w:rPr>
          <w:sz w:val="22"/>
        </w:rPr>
        <w:t>narancssárga FCF (E110).</w:t>
      </w:r>
    </w:p>
    <w:p w14:paraId="0B998EA3" w14:textId="77777777" w:rsidR="00EB694A" w:rsidRPr="001C18FC" w:rsidRDefault="00EB694A" w:rsidP="008C4878">
      <w:pPr>
        <w:autoSpaceDE w:val="0"/>
        <w:autoSpaceDN w:val="0"/>
        <w:adjustRightInd w:val="0"/>
        <w:rPr>
          <w:bCs/>
          <w:sz w:val="22"/>
          <w:szCs w:val="22"/>
        </w:rPr>
      </w:pPr>
    </w:p>
    <w:p w14:paraId="1D01B173" w14:textId="77777777" w:rsidR="00EB694A" w:rsidRPr="001C18FC" w:rsidRDefault="00EB694A" w:rsidP="008C4878">
      <w:pPr>
        <w:autoSpaceDE w:val="0"/>
        <w:autoSpaceDN w:val="0"/>
        <w:adjustRightInd w:val="0"/>
        <w:rPr>
          <w:b/>
          <w:bCs/>
          <w:sz w:val="22"/>
          <w:szCs w:val="22"/>
        </w:rPr>
      </w:pPr>
      <w:r>
        <w:rPr>
          <w:b/>
          <w:sz w:val="22"/>
        </w:rPr>
        <w:t>6.2</w:t>
      </w:r>
      <w:r w:rsidR="006D40FD">
        <w:rPr>
          <w:b/>
          <w:sz w:val="22"/>
        </w:rPr>
        <w:tab/>
      </w:r>
      <w:r>
        <w:rPr>
          <w:b/>
          <w:sz w:val="22"/>
        </w:rPr>
        <w:t>Inkompatibilitások</w:t>
      </w:r>
    </w:p>
    <w:p w14:paraId="65013F06" w14:textId="77777777" w:rsidR="008C24AA" w:rsidRDefault="008C24AA" w:rsidP="008C4878">
      <w:pPr>
        <w:autoSpaceDE w:val="0"/>
        <w:autoSpaceDN w:val="0"/>
        <w:adjustRightInd w:val="0"/>
        <w:rPr>
          <w:sz w:val="22"/>
        </w:rPr>
      </w:pPr>
    </w:p>
    <w:p w14:paraId="7BDBB67F" w14:textId="77777777" w:rsidR="00EB694A" w:rsidRPr="001C18FC" w:rsidRDefault="00EB694A" w:rsidP="008C4878">
      <w:pPr>
        <w:autoSpaceDE w:val="0"/>
        <w:autoSpaceDN w:val="0"/>
        <w:adjustRightInd w:val="0"/>
        <w:rPr>
          <w:sz w:val="22"/>
          <w:szCs w:val="22"/>
        </w:rPr>
      </w:pPr>
      <w:r>
        <w:rPr>
          <w:sz w:val="22"/>
        </w:rPr>
        <w:t>Nem értelmezhető.</w:t>
      </w:r>
    </w:p>
    <w:p w14:paraId="36F526DD" w14:textId="77777777" w:rsidR="004A1F26" w:rsidRDefault="004A1F26" w:rsidP="008C4878">
      <w:pPr>
        <w:autoSpaceDE w:val="0"/>
        <w:autoSpaceDN w:val="0"/>
        <w:adjustRightInd w:val="0"/>
        <w:rPr>
          <w:sz w:val="22"/>
          <w:szCs w:val="22"/>
        </w:rPr>
      </w:pPr>
    </w:p>
    <w:p w14:paraId="75E0C885" w14:textId="77777777" w:rsidR="00EB694A" w:rsidRPr="001C18FC" w:rsidRDefault="00EB694A" w:rsidP="008C4878">
      <w:pPr>
        <w:autoSpaceDE w:val="0"/>
        <w:autoSpaceDN w:val="0"/>
        <w:adjustRightInd w:val="0"/>
        <w:rPr>
          <w:b/>
          <w:bCs/>
          <w:sz w:val="22"/>
          <w:szCs w:val="22"/>
        </w:rPr>
      </w:pPr>
      <w:r>
        <w:rPr>
          <w:b/>
          <w:sz w:val="22"/>
        </w:rPr>
        <w:t>6.3</w:t>
      </w:r>
      <w:r w:rsidR="006D40FD">
        <w:rPr>
          <w:b/>
          <w:sz w:val="22"/>
        </w:rPr>
        <w:tab/>
      </w:r>
      <w:r>
        <w:rPr>
          <w:b/>
          <w:sz w:val="22"/>
        </w:rPr>
        <w:t>Felhasználhatósági időtartam</w:t>
      </w:r>
    </w:p>
    <w:p w14:paraId="4B798728" w14:textId="77777777" w:rsidR="008C24AA" w:rsidRDefault="008C24AA" w:rsidP="008C4878">
      <w:pPr>
        <w:autoSpaceDE w:val="0"/>
        <w:autoSpaceDN w:val="0"/>
        <w:adjustRightInd w:val="0"/>
        <w:rPr>
          <w:sz w:val="22"/>
        </w:rPr>
      </w:pPr>
    </w:p>
    <w:p w14:paraId="1042F8A7" w14:textId="77777777" w:rsidR="00EB694A" w:rsidRPr="004A1F26" w:rsidRDefault="00EB694A" w:rsidP="008C4878">
      <w:pPr>
        <w:autoSpaceDE w:val="0"/>
        <w:autoSpaceDN w:val="0"/>
        <w:adjustRightInd w:val="0"/>
        <w:rPr>
          <w:sz w:val="22"/>
          <w:szCs w:val="22"/>
        </w:rPr>
      </w:pPr>
      <w:r>
        <w:rPr>
          <w:sz w:val="22"/>
        </w:rPr>
        <w:t>3</w:t>
      </w:r>
      <w:r w:rsidR="0075002A">
        <w:rPr>
          <w:sz w:val="22"/>
        </w:rPr>
        <w:t> </w:t>
      </w:r>
      <w:r>
        <w:rPr>
          <w:sz w:val="22"/>
        </w:rPr>
        <w:t>év.</w:t>
      </w:r>
    </w:p>
    <w:p w14:paraId="7449E074" w14:textId="77777777" w:rsidR="004A1F26" w:rsidRDefault="004A1F26" w:rsidP="008C4878">
      <w:pPr>
        <w:autoSpaceDE w:val="0"/>
        <w:autoSpaceDN w:val="0"/>
        <w:adjustRightInd w:val="0"/>
        <w:rPr>
          <w:sz w:val="22"/>
          <w:szCs w:val="22"/>
        </w:rPr>
      </w:pPr>
    </w:p>
    <w:p w14:paraId="5134AE69" w14:textId="77777777" w:rsidR="00EB694A" w:rsidRPr="001C18FC" w:rsidRDefault="00EB694A" w:rsidP="008C4878">
      <w:pPr>
        <w:autoSpaceDE w:val="0"/>
        <w:autoSpaceDN w:val="0"/>
        <w:adjustRightInd w:val="0"/>
        <w:rPr>
          <w:b/>
          <w:bCs/>
          <w:sz w:val="22"/>
          <w:szCs w:val="22"/>
        </w:rPr>
      </w:pPr>
      <w:r>
        <w:rPr>
          <w:b/>
          <w:sz w:val="22"/>
        </w:rPr>
        <w:t>6.4</w:t>
      </w:r>
      <w:r w:rsidR="006D40FD">
        <w:rPr>
          <w:b/>
          <w:sz w:val="22"/>
        </w:rPr>
        <w:tab/>
      </w:r>
      <w:r>
        <w:rPr>
          <w:b/>
          <w:sz w:val="22"/>
        </w:rPr>
        <w:t>Különleges tárolási előírások</w:t>
      </w:r>
    </w:p>
    <w:p w14:paraId="6D13DE1D" w14:textId="77777777" w:rsidR="008C24AA" w:rsidRDefault="008C24AA" w:rsidP="008C4878">
      <w:pPr>
        <w:autoSpaceDE w:val="0"/>
        <w:autoSpaceDN w:val="0"/>
        <w:adjustRightInd w:val="0"/>
        <w:rPr>
          <w:sz w:val="22"/>
        </w:rPr>
      </w:pPr>
    </w:p>
    <w:p w14:paraId="2E3CF4EC" w14:textId="77777777" w:rsidR="00EB694A" w:rsidRPr="001C18FC" w:rsidRDefault="00393D7F" w:rsidP="008C4878">
      <w:pPr>
        <w:autoSpaceDE w:val="0"/>
        <w:autoSpaceDN w:val="0"/>
        <w:adjustRightInd w:val="0"/>
        <w:rPr>
          <w:sz w:val="22"/>
          <w:szCs w:val="22"/>
        </w:rPr>
      </w:pPr>
      <w:r>
        <w:rPr>
          <w:sz w:val="22"/>
        </w:rPr>
        <w:t xml:space="preserve">Legfeljebb 25 °C-on tárolandó. A fénytől való védelem érdekében az eredeti csomagolásban </w:t>
      </w:r>
      <w:r w:rsidR="00EC011E">
        <w:rPr>
          <w:sz w:val="22"/>
        </w:rPr>
        <w:t xml:space="preserve">tárolandó, tartsa </w:t>
      </w:r>
      <w:r>
        <w:rPr>
          <w:sz w:val="22"/>
        </w:rPr>
        <w:t>a buborékcsomagolás</w:t>
      </w:r>
      <w:r w:rsidR="00EC011E">
        <w:rPr>
          <w:sz w:val="22"/>
        </w:rPr>
        <w:t>t</w:t>
      </w:r>
      <w:r>
        <w:rPr>
          <w:sz w:val="22"/>
        </w:rPr>
        <w:t xml:space="preserve"> a doboz</w:t>
      </w:r>
      <w:r w:rsidR="00EC011E">
        <w:rPr>
          <w:sz w:val="22"/>
        </w:rPr>
        <w:t>á</w:t>
      </w:r>
      <w:r>
        <w:rPr>
          <w:sz w:val="22"/>
        </w:rPr>
        <w:t>ban.</w:t>
      </w:r>
    </w:p>
    <w:p w14:paraId="738CDB45" w14:textId="77777777" w:rsidR="00EB694A" w:rsidRPr="001C18FC" w:rsidRDefault="00EB694A" w:rsidP="008C4878">
      <w:pPr>
        <w:autoSpaceDE w:val="0"/>
        <w:autoSpaceDN w:val="0"/>
        <w:adjustRightInd w:val="0"/>
        <w:rPr>
          <w:sz w:val="22"/>
          <w:szCs w:val="22"/>
        </w:rPr>
      </w:pPr>
    </w:p>
    <w:p w14:paraId="7DC4E897" w14:textId="77777777" w:rsidR="00EB694A" w:rsidRPr="001C18FC" w:rsidRDefault="00EB694A" w:rsidP="008C4878">
      <w:pPr>
        <w:autoSpaceDE w:val="0"/>
        <w:autoSpaceDN w:val="0"/>
        <w:adjustRightInd w:val="0"/>
        <w:rPr>
          <w:b/>
          <w:bCs/>
          <w:sz w:val="22"/>
          <w:szCs w:val="22"/>
        </w:rPr>
      </w:pPr>
      <w:r>
        <w:rPr>
          <w:b/>
          <w:sz w:val="22"/>
        </w:rPr>
        <w:t>6.5</w:t>
      </w:r>
      <w:r w:rsidR="006D40FD">
        <w:rPr>
          <w:b/>
          <w:sz w:val="22"/>
        </w:rPr>
        <w:tab/>
      </w:r>
      <w:r>
        <w:rPr>
          <w:b/>
          <w:sz w:val="22"/>
        </w:rPr>
        <w:t>Csomagolás típusa és kiszerelése</w:t>
      </w:r>
    </w:p>
    <w:p w14:paraId="061BD2E2" w14:textId="77777777" w:rsidR="008C24AA" w:rsidRDefault="008C24AA" w:rsidP="008C4878">
      <w:pPr>
        <w:autoSpaceDE w:val="0"/>
        <w:autoSpaceDN w:val="0"/>
        <w:adjustRightInd w:val="0"/>
        <w:rPr>
          <w:sz w:val="22"/>
        </w:rPr>
      </w:pPr>
    </w:p>
    <w:p w14:paraId="7475DC79" w14:textId="77777777" w:rsidR="00EB694A" w:rsidRPr="001C18FC" w:rsidRDefault="00EC011E" w:rsidP="008C4878">
      <w:pPr>
        <w:autoSpaceDE w:val="0"/>
        <w:autoSpaceDN w:val="0"/>
        <w:adjustRightInd w:val="0"/>
        <w:rPr>
          <w:sz w:val="22"/>
          <w:szCs w:val="22"/>
        </w:rPr>
      </w:pPr>
      <w:r w:rsidRPr="00EC011E">
        <w:rPr>
          <w:sz w:val="22"/>
        </w:rPr>
        <w:t>Kapszulák narancssárga PVC/TE/PVdC//Al buborékcsomagolásban és dobozban.</w:t>
      </w:r>
    </w:p>
    <w:p w14:paraId="68980CE2" w14:textId="77777777" w:rsidR="00057768" w:rsidRDefault="00057768" w:rsidP="008C4878">
      <w:pPr>
        <w:autoSpaceDE w:val="0"/>
        <w:autoSpaceDN w:val="0"/>
        <w:adjustRightInd w:val="0"/>
        <w:rPr>
          <w:sz w:val="22"/>
          <w:szCs w:val="22"/>
        </w:rPr>
      </w:pPr>
    </w:p>
    <w:p w14:paraId="2C332EEB" w14:textId="77777777" w:rsidR="00E7271D" w:rsidRPr="00E17D27" w:rsidRDefault="00E7271D" w:rsidP="008C4878">
      <w:pPr>
        <w:numPr>
          <w:ilvl w:val="12"/>
          <w:numId w:val="0"/>
        </w:numPr>
        <w:ind w:right="-2"/>
        <w:rPr>
          <w:sz w:val="22"/>
          <w:szCs w:val="22"/>
        </w:rPr>
      </w:pPr>
      <w:r>
        <w:rPr>
          <w:sz w:val="22"/>
        </w:rPr>
        <w:t>Kiszerelések: 30, 50, 60 vagy 100 db kapszula</w:t>
      </w:r>
    </w:p>
    <w:p w14:paraId="429BA7AA" w14:textId="77777777" w:rsidR="00E7271D" w:rsidRDefault="00E7271D" w:rsidP="008C4878">
      <w:pPr>
        <w:autoSpaceDE w:val="0"/>
        <w:autoSpaceDN w:val="0"/>
        <w:adjustRightInd w:val="0"/>
        <w:rPr>
          <w:bCs/>
          <w:sz w:val="22"/>
          <w:szCs w:val="22"/>
        </w:rPr>
      </w:pPr>
    </w:p>
    <w:p w14:paraId="687C0ABC" w14:textId="77777777" w:rsidR="00057768" w:rsidRPr="00057768" w:rsidRDefault="00057768" w:rsidP="008C4878">
      <w:pPr>
        <w:autoSpaceDE w:val="0"/>
        <w:autoSpaceDN w:val="0"/>
        <w:adjustRightInd w:val="0"/>
        <w:rPr>
          <w:sz w:val="20"/>
          <w:szCs w:val="22"/>
        </w:rPr>
      </w:pPr>
      <w:r>
        <w:rPr>
          <w:sz w:val="22"/>
        </w:rPr>
        <w:t>Nem feltétlenül mindegyik kiszerelés kerül kereskedelmi forgalomba.</w:t>
      </w:r>
    </w:p>
    <w:p w14:paraId="79B4B04D" w14:textId="77777777" w:rsidR="00057768" w:rsidRPr="001C18FC" w:rsidRDefault="00057768" w:rsidP="008C4878">
      <w:pPr>
        <w:autoSpaceDE w:val="0"/>
        <w:autoSpaceDN w:val="0"/>
        <w:adjustRightInd w:val="0"/>
        <w:rPr>
          <w:sz w:val="22"/>
          <w:szCs w:val="22"/>
        </w:rPr>
      </w:pPr>
    </w:p>
    <w:p w14:paraId="23DC6A4B" w14:textId="77777777" w:rsidR="00EB694A" w:rsidRPr="00CE3D71" w:rsidRDefault="00EB694A" w:rsidP="008C4878">
      <w:pPr>
        <w:autoSpaceDE w:val="0"/>
        <w:autoSpaceDN w:val="0"/>
        <w:adjustRightInd w:val="0"/>
        <w:rPr>
          <w:b/>
          <w:bCs/>
          <w:sz w:val="22"/>
          <w:szCs w:val="22"/>
        </w:rPr>
      </w:pPr>
      <w:r w:rsidRPr="00CE3D71">
        <w:rPr>
          <w:b/>
          <w:sz w:val="22"/>
          <w:szCs w:val="22"/>
        </w:rPr>
        <w:t>6.6</w:t>
      </w:r>
      <w:r w:rsidR="006D40FD" w:rsidRPr="00CE3D71">
        <w:rPr>
          <w:b/>
          <w:sz w:val="22"/>
          <w:szCs w:val="22"/>
        </w:rPr>
        <w:tab/>
      </w:r>
      <w:r w:rsidR="00834030" w:rsidRPr="00AF11C2">
        <w:rPr>
          <w:b/>
          <w:noProof/>
          <w:sz w:val="22"/>
          <w:szCs w:val="22"/>
        </w:rPr>
        <w:t xml:space="preserve">A megsemmisítésre vonatkozó különleges óvintézkedések </w:t>
      </w:r>
      <w:r w:rsidR="00CE3D71" w:rsidRPr="00CE3D71">
        <w:rPr>
          <w:b/>
          <w:sz w:val="22"/>
          <w:szCs w:val="22"/>
        </w:rPr>
        <w:t>és egyéb, a készítmény kezelésével kapcsolatos információk</w:t>
      </w:r>
    </w:p>
    <w:p w14:paraId="59E67D83" w14:textId="77777777" w:rsidR="008C24AA" w:rsidRPr="00CE3D71" w:rsidRDefault="008C24AA" w:rsidP="008C4878">
      <w:pPr>
        <w:rPr>
          <w:sz w:val="22"/>
          <w:szCs w:val="22"/>
        </w:rPr>
      </w:pPr>
    </w:p>
    <w:p w14:paraId="7A69E241" w14:textId="77777777" w:rsidR="008C24AA" w:rsidRPr="008C24AA" w:rsidRDefault="008C24AA" w:rsidP="008C4878">
      <w:pPr>
        <w:rPr>
          <w:sz w:val="22"/>
          <w:szCs w:val="22"/>
        </w:rPr>
      </w:pPr>
      <w:r w:rsidRPr="008C24AA">
        <w:rPr>
          <w:sz w:val="22"/>
        </w:rPr>
        <w:t>Bármilyen fel nem használt gyógyszer, illetve hulladékanyag megsemmisítését a g</w:t>
      </w:r>
      <w:r w:rsidRPr="008C24AA">
        <w:rPr>
          <w:sz w:val="22"/>
          <w:szCs w:val="22"/>
        </w:rPr>
        <w:t>yógyszerekre vonatkozó előírások szerint kell végrehajtani</w:t>
      </w:r>
    </w:p>
    <w:p w14:paraId="4B19C562" w14:textId="77777777" w:rsidR="005364EF" w:rsidRPr="008C24AA" w:rsidRDefault="005364EF" w:rsidP="008C4878">
      <w:pPr>
        <w:rPr>
          <w:sz w:val="22"/>
          <w:szCs w:val="22"/>
        </w:rPr>
      </w:pPr>
    </w:p>
    <w:p w14:paraId="36B61E7D" w14:textId="071BB116" w:rsidR="00EC011E" w:rsidRPr="008C4878" w:rsidRDefault="00EC011E" w:rsidP="00AA14F9">
      <w:pPr>
        <w:rPr>
          <w:sz w:val="22"/>
          <w:szCs w:val="22"/>
        </w:rPr>
      </w:pPr>
      <w:r w:rsidRPr="008C4878">
        <w:rPr>
          <w:b/>
          <w:sz w:val="22"/>
          <w:szCs w:val="22"/>
        </w:rPr>
        <w:t>Megjegyzés</w:t>
      </w:r>
      <w:r w:rsidRPr="008C4878">
        <w:rPr>
          <w:sz w:val="22"/>
          <w:szCs w:val="22"/>
        </w:rPr>
        <w:t xml:space="preserve">: </w:t>
      </w:r>
      <w:r w:rsidR="00BB5012" w:rsidRPr="008C4878">
        <w:rPr>
          <w:sz w:val="22"/>
          <w:szCs w:val="22"/>
        </w:rPr>
        <w:sym w:font="Wingdings" w:char="F058"/>
      </w:r>
      <w:r w:rsidR="00BB5012" w:rsidRPr="008C4878">
        <w:rPr>
          <w:sz w:val="22"/>
          <w:szCs w:val="22"/>
        </w:rPr>
        <w:sym w:font="Wingdings" w:char="F058"/>
      </w:r>
      <w:r w:rsidRPr="008C4878">
        <w:rPr>
          <w:sz w:val="22"/>
          <w:szCs w:val="22"/>
        </w:rPr>
        <w:t xml:space="preserve"> (két kereszt</w:t>
      </w:r>
      <w:r w:rsidR="00365248">
        <w:rPr>
          <w:sz w:val="22"/>
          <w:szCs w:val="22"/>
        </w:rPr>
        <w:t>es</w:t>
      </w:r>
      <w:r w:rsidRPr="008C4878">
        <w:rPr>
          <w:sz w:val="22"/>
          <w:szCs w:val="22"/>
        </w:rPr>
        <w:t>)</w:t>
      </w:r>
    </w:p>
    <w:p w14:paraId="03BC6BBE" w14:textId="77777777" w:rsidR="00EC011E" w:rsidRPr="008C4878" w:rsidRDefault="00EC011E" w:rsidP="00AA14F9">
      <w:pPr>
        <w:rPr>
          <w:sz w:val="22"/>
          <w:szCs w:val="22"/>
        </w:rPr>
      </w:pPr>
      <w:r w:rsidRPr="008C4878">
        <w:rPr>
          <w:sz w:val="22"/>
          <w:szCs w:val="22"/>
        </w:rPr>
        <w:t xml:space="preserve">Osztályozás: </w:t>
      </w:r>
      <w:r w:rsidRPr="008C4878">
        <w:rPr>
          <w:b/>
          <w:sz w:val="22"/>
          <w:szCs w:val="22"/>
        </w:rPr>
        <w:t>II./2 csoport</w:t>
      </w:r>
    </w:p>
    <w:p w14:paraId="6E7E12B1" w14:textId="77777777" w:rsidR="00EC011E" w:rsidRPr="008C4878" w:rsidRDefault="00EC011E">
      <w:pPr>
        <w:rPr>
          <w:sz w:val="22"/>
          <w:szCs w:val="22"/>
        </w:rPr>
      </w:pPr>
      <w:r w:rsidRPr="008C4878">
        <w:rPr>
          <w:sz w:val="22"/>
          <w:szCs w:val="22"/>
        </w:rPr>
        <w:t>Korlátozott érvényű orvosi rendelvényhez kötött, szakorvosi/kórházi diagnózist követően folyamatos szakorvosi ellenőrzés mellett alkalmazható gyógyszer (Sz).</w:t>
      </w:r>
    </w:p>
    <w:p w14:paraId="759FF2C1" w14:textId="77777777" w:rsidR="005F02EB" w:rsidRDefault="005F02EB">
      <w:pPr>
        <w:rPr>
          <w:szCs w:val="22"/>
        </w:rPr>
      </w:pPr>
    </w:p>
    <w:p w14:paraId="1430CA08" w14:textId="77777777" w:rsidR="00B40B00" w:rsidRDefault="00B40B00">
      <w:pPr>
        <w:rPr>
          <w:szCs w:val="22"/>
        </w:rPr>
      </w:pPr>
    </w:p>
    <w:p w14:paraId="2EC34862" w14:textId="77777777" w:rsidR="00EB694A" w:rsidRPr="001C18FC" w:rsidRDefault="00EB694A" w:rsidP="008C4878">
      <w:pPr>
        <w:autoSpaceDE w:val="0"/>
        <w:autoSpaceDN w:val="0"/>
        <w:adjustRightInd w:val="0"/>
        <w:rPr>
          <w:b/>
          <w:bCs/>
          <w:sz w:val="22"/>
          <w:szCs w:val="22"/>
        </w:rPr>
      </w:pPr>
      <w:r>
        <w:rPr>
          <w:b/>
          <w:sz w:val="22"/>
        </w:rPr>
        <w:t>7.</w:t>
      </w:r>
      <w:r w:rsidR="006D40FD">
        <w:rPr>
          <w:b/>
          <w:sz w:val="22"/>
        </w:rPr>
        <w:tab/>
      </w:r>
      <w:r>
        <w:rPr>
          <w:b/>
          <w:sz w:val="22"/>
        </w:rPr>
        <w:t>A FORGALOMBA HOZATALI ENGEDÉLY JOGOSULTJA</w:t>
      </w:r>
    </w:p>
    <w:p w14:paraId="14BCA947" w14:textId="77777777" w:rsidR="00264BBA" w:rsidRDefault="00264BBA" w:rsidP="008C4878">
      <w:pPr>
        <w:autoSpaceDE w:val="0"/>
        <w:autoSpaceDN w:val="0"/>
        <w:adjustRightInd w:val="0"/>
        <w:rPr>
          <w:sz w:val="22"/>
          <w:szCs w:val="22"/>
        </w:rPr>
      </w:pPr>
    </w:p>
    <w:p w14:paraId="24B6BBD2" w14:textId="77777777" w:rsidR="008C33B5" w:rsidRPr="008C33B5" w:rsidRDefault="008C33B5" w:rsidP="008C4878">
      <w:pPr>
        <w:autoSpaceDE w:val="0"/>
        <w:autoSpaceDN w:val="0"/>
        <w:adjustRightInd w:val="0"/>
        <w:rPr>
          <w:sz w:val="22"/>
        </w:rPr>
      </w:pPr>
      <w:r w:rsidRPr="008C33B5">
        <w:rPr>
          <w:sz w:val="22"/>
        </w:rPr>
        <w:t>Laboratoires Bailleul S.A.</w:t>
      </w:r>
    </w:p>
    <w:p w14:paraId="11503584" w14:textId="77777777" w:rsidR="008C33B5" w:rsidRPr="008C33B5" w:rsidRDefault="008C33B5" w:rsidP="008C4878">
      <w:pPr>
        <w:autoSpaceDE w:val="0"/>
        <w:autoSpaceDN w:val="0"/>
        <w:adjustRightInd w:val="0"/>
        <w:rPr>
          <w:sz w:val="22"/>
        </w:rPr>
      </w:pPr>
      <w:r w:rsidRPr="008C33B5">
        <w:rPr>
          <w:sz w:val="22"/>
        </w:rPr>
        <w:t>1</w:t>
      </w:r>
      <w:r w:rsidR="00CE14B0">
        <w:rPr>
          <w:sz w:val="22"/>
        </w:rPr>
        <w:t>4</w:t>
      </w:r>
      <w:r w:rsidRPr="008C33B5">
        <w:rPr>
          <w:sz w:val="22"/>
        </w:rPr>
        <w:t>-1</w:t>
      </w:r>
      <w:r w:rsidR="00CE14B0">
        <w:rPr>
          <w:sz w:val="22"/>
        </w:rPr>
        <w:t>6</w:t>
      </w:r>
      <w:r w:rsidRPr="008C33B5">
        <w:rPr>
          <w:sz w:val="22"/>
        </w:rPr>
        <w:t xml:space="preserve"> Avenue Pasteur</w:t>
      </w:r>
    </w:p>
    <w:p w14:paraId="4D21D4B5" w14:textId="77777777" w:rsidR="008C33B5" w:rsidRPr="008C33B5" w:rsidRDefault="008C33B5" w:rsidP="008C4878">
      <w:pPr>
        <w:autoSpaceDE w:val="0"/>
        <w:autoSpaceDN w:val="0"/>
        <w:adjustRightInd w:val="0"/>
        <w:rPr>
          <w:sz w:val="22"/>
        </w:rPr>
      </w:pPr>
      <w:r w:rsidRPr="008C33B5">
        <w:rPr>
          <w:sz w:val="22"/>
        </w:rPr>
        <w:t>L-2310 Luxembourg</w:t>
      </w:r>
    </w:p>
    <w:p w14:paraId="25E9EFBC" w14:textId="77777777" w:rsidR="00EB694A" w:rsidRDefault="008C33B5" w:rsidP="008C4878">
      <w:pPr>
        <w:autoSpaceDE w:val="0"/>
        <w:autoSpaceDN w:val="0"/>
        <w:adjustRightInd w:val="0"/>
        <w:rPr>
          <w:sz w:val="22"/>
          <w:szCs w:val="22"/>
        </w:rPr>
      </w:pPr>
      <w:r w:rsidRPr="008C33B5">
        <w:rPr>
          <w:sz w:val="22"/>
        </w:rPr>
        <w:t>L</w:t>
      </w:r>
      <w:r w:rsidR="00906B05">
        <w:rPr>
          <w:sz w:val="22"/>
        </w:rPr>
        <w:t>uxemburg</w:t>
      </w:r>
    </w:p>
    <w:p w14:paraId="1A9EB9D2" w14:textId="77777777" w:rsidR="00B40B00" w:rsidRDefault="00B40B00" w:rsidP="008C4878">
      <w:pPr>
        <w:autoSpaceDE w:val="0"/>
        <w:autoSpaceDN w:val="0"/>
        <w:adjustRightInd w:val="0"/>
        <w:rPr>
          <w:sz w:val="22"/>
          <w:szCs w:val="22"/>
        </w:rPr>
      </w:pPr>
    </w:p>
    <w:p w14:paraId="564B5B72" w14:textId="77777777" w:rsidR="00475AC9" w:rsidRPr="001C18FC" w:rsidRDefault="00475AC9" w:rsidP="008C4878">
      <w:pPr>
        <w:autoSpaceDE w:val="0"/>
        <w:autoSpaceDN w:val="0"/>
        <w:adjustRightInd w:val="0"/>
        <w:rPr>
          <w:sz w:val="22"/>
          <w:szCs w:val="22"/>
        </w:rPr>
      </w:pPr>
    </w:p>
    <w:p w14:paraId="23FFFA0F" w14:textId="77777777" w:rsidR="00EB694A" w:rsidRPr="001C18FC" w:rsidRDefault="00EB694A" w:rsidP="008C4878">
      <w:pPr>
        <w:autoSpaceDE w:val="0"/>
        <w:autoSpaceDN w:val="0"/>
        <w:adjustRightInd w:val="0"/>
        <w:rPr>
          <w:b/>
          <w:bCs/>
          <w:sz w:val="22"/>
          <w:szCs w:val="22"/>
        </w:rPr>
      </w:pPr>
      <w:r>
        <w:rPr>
          <w:b/>
          <w:sz w:val="22"/>
        </w:rPr>
        <w:t>8.</w:t>
      </w:r>
      <w:r w:rsidR="006D40FD">
        <w:rPr>
          <w:b/>
          <w:sz w:val="22"/>
        </w:rPr>
        <w:tab/>
      </w:r>
      <w:r>
        <w:rPr>
          <w:b/>
          <w:sz w:val="22"/>
        </w:rPr>
        <w:t>A FORGALOMBA HOZATALI ENGEDÉLY SZÁMA(I)</w:t>
      </w:r>
    </w:p>
    <w:p w14:paraId="2E28DC87" w14:textId="77777777" w:rsidR="00C77435" w:rsidRDefault="00C77435" w:rsidP="00756118">
      <w:pPr>
        <w:autoSpaceDE w:val="0"/>
        <w:autoSpaceDN w:val="0"/>
        <w:adjustRightInd w:val="0"/>
        <w:rPr>
          <w:sz w:val="22"/>
          <w:szCs w:val="22"/>
        </w:rPr>
      </w:pPr>
    </w:p>
    <w:p w14:paraId="70A10107" w14:textId="77777777" w:rsidR="00756118" w:rsidRPr="00756118" w:rsidRDefault="00756118" w:rsidP="00756118">
      <w:pPr>
        <w:autoSpaceDE w:val="0"/>
        <w:autoSpaceDN w:val="0"/>
        <w:adjustRightInd w:val="0"/>
        <w:rPr>
          <w:sz w:val="22"/>
          <w:szCs w:val="22"/>
        </w:rPr>
      </w:pPr>
      <w:r w:rsidRPr="00756118">
        <w:rPr>
          <w:sz w:val="22"/>
          <w:szCs w:val="22"/>
        </w:rPr>
        <w:t>OGYI-T-24042/01</w:t>
      </w:r>
      <w:r w:rsidRPr="00756118">
        <w:rPr>
          <w:sz w:val="22"/>
          <w:szCs w:val="22"/>
        </w:rPr>
        <w:tab/>
        <w:t>30</w:t>
      </w:r>
      <w:r w:rsidR="00C77435">
        <w:rPr>
          <w:sz w:val="22"/>
          <w:szCs w:val="22"/>
        </w:rPr>
        <w:t>×</w:t>
      </w:r>
      <w:r w:rsidRPr="00756118">
        <w:rPr>
          <w:sz w:val="22"/>
          <w:szCs w:val="22"/>
        </w:rPr>
        <w:tab/>
        <w:t>PVC/TE/PVdC//Al buborékcsomagolás</w:t>
      </w:r>
    </w:p>
    <w:p w14:paraId="6BB16F83" w14:textId="77777777" w:rsidR="00756118" w:rsidRPr="00756118" w:rsidRDefault="00756118" w:rsidP="00756118">
      <w:pPr>
        <w:autoSpaceDE w:val="0"/>
        <w:autoSpaceDN w:val="0"/>
        <w:adjustRightInd w:val="0"/>
        <w:rPr>
          <w:sz w:val="22"/>
          <w:szCs w:val="22"/>
        </w:rPr>
      </w:pPr>
      <w:r w:rsidRPr="00756118">
        <w:rPr>
          <w:sz w:val="22"/>
          <w:szCs w:val="22"/>
        </w:rPr>
        <w:t>OGYI-T-24042/02</w:t>
      </w:r>
      <w:r w:rsidRPr="00756118">
        <w:rPr>
          <w:sz w:val="22"/>
          <w:szCs w:val="22"/>
        </w:rPr>
        <w:tab/>
        <w:t>50</w:t>
      </w:r>
      <w:r w:rsidR="00C77435">
        <w:rPr>
          <w:sz w:val="22"/>
          <w:szCs w:val="22"/>
        </w:rPr>
        <w:t>×</w:t>
      </w:r>
      <w:r w:rsidRPr="00756118">
        <w:rPr>
          <w:sz w:val="22"/>
          <w:szCs w:val="22"/>
        </w:rPr>
        <w:tab/>
        <w:t>PVC/TE/PVdC//Al buborékcsomagolás</w:t>
      </w:r>
    </w:p>
    <w:p w14:paraId="110FEC1B" w14:textId="77777777" w:rsidR="00756118" w:rsidRPr="00756118" w:rsidRDefault="00756118" w:rsidP="00756118">
      <w:pPr>
        <w:autoSpaceDE w:val="0"/>
        <w:autoSpaceDN w:val="0"/>
        <w:adjustRightInd w:val="0"/>
        <w:rPr>
          <w:sz w:val="22"/>
          <w:szCs w:val="22"/>
        </w:rPr>
      </w:pPr>
      <w:r w:rsidRPr="00756118">
        <w:rPr>
          <w:sz w:val="22"/>
          <w:szCs w:val="22"/>
        </w:rPr>
        <w:t>OGYI-T-24042/03</w:t>
      </w:r>
      <w:r w:rsidRPr="00756118">
        <w:rPr>
          <w:sz w:val="22"/>
          <w:szCs w:val="22"/>
        </w:rPr>
        <w:tab/>
        <w:t>60</w:t>
      </w:r>
      <w:r w:rsidR="00C77435">
        <w:rPr>
          <w:sz w:val="22"/>
          <w:szCs w:val="22"/>
        </w:rPr>
        <w:t>×</w:t>
      </w:r>
      <w:r w:rsidRPr="00756118">
        <w:rPr>
          <w:sz w:val="22"/>
          <w:szCs w:val="22"/>
        </w:rPr>
        <w:tab/>
        <w:t>PVC/TE/PVdC//Al buborékcsomagolás</w:t>
      </w:r>
    </w:p>
    <w:p w14:paraId="2AE1707F" w14:textId="77777777" w:rsidR="00756118" w:rsidRPr="00756118" w:rsidRDefault="00756118" w:rsidP="00756118">
      <w:pPr>
        <w:autoSpaceDE w:val="0"/>
        <w:autoSpaceDN w:val="0"/>
        <w:adjustRightInd w:val="0"/>
        <w:rPr>
          <w:sz w:val="22"/>
          <w:szCs w:val="22"/>
        </w:rPr>
      </w:pPr>
      <w:r w:rsidRPr="00756118">
        <w:rPr>
          <w:sz w:val="22"/>
          <w:szCs w:val="22"/>
        </w:rPr>
        <w:t>OGYI-T-24042/04</w:t>
      </w:r>
      <w:r w:rsidRPr="00756118">
        <w:rPr>
          <w:sz w:val="22"/>
          <w:szCs w:val="22"/>
        </w:rPr>
        <w:tab/>
        <w:t>100</w:t>
      </w:r>
      <w:r w:rsidR="00C77435">
        <w:rPr>
          <w:sz w:val="22"/>
          <w:szCs w:val="22"/>
        </w:rPr>
        <w:t>×</w:t>
      </w:r>
      <w:r w:rsidRPr="00756118">
        <w:rPr>
          <w:sz w:val="22"/>
          <w:szCs w:val="22"/>
        </w:rPr>
        <w:tab/>
        <w:t>PVC/TE/PVdC//Al buborékcsomagolás</w:t>
      </w:r>
    </w:p>
    <w:p w14:paraId="25A583D1" w14:textId="77777777" w:rsidR="00EB694A" w:rsidRDefault="00EB694A" w:rsidP="008C4878">
      <w:pPr>
        <w:autoSpaceDE w:val="0"/>
        <w:autoSpaceDN w:val="0"/>
        <w:adjustRightInd w:val="0"/>
        <w:rPr>
          <w:sz w:val="22"/>
          <w:szCs w:val="22"/>
        </w:rPr>
      </w:pPr>
    </w:p>
    <w:p w14:paraId="59BEADEF" w14:textId="77777777" w:rsidR="00B40B00" w:rsidRPr="001C18FC" w:rsidRDefault="00B40B00" w:rsidP="008C4878">
      <w:pPr>
        <w:autoSpaceDE w:val="0"/>
        <w:autoSpaceDN w:val="0"/>
        <w:adjustRightInd w:val="0"/>
        <w:rPr>
          <w:sz w:val="22"/>
          <w:szCs w:val="22"/>
        </w:rPr>
      </w:pPr>
    </w:p>
    <w:p w14:paraId="03238ED5" w14:textId="77777777" w:rsidR="00EB694A" w:rsidRPr="001C18FC" w:rsidRDefault="00EB694A" w:rsidP="00AA14F9">
      <w:pPr>
        <w:autoSpaceDE w:val="0"/>
        <w:autoSpaceDN w:val="0"/>
        <w:adjustRightInd w:val="0"/>
        <w:rPr>
          <w:b/>
          <w:bCs/>
          <w:sz w:val="22"/>
          <w:szCs w:val="22"/>
        </w:rPr>
      </w:pPr>
      <w:r>
        <w:rPr>
          <w:b/>
          <w:sz w:val="22"/>
        </w:rPr>
        <w:t>9.</w:t>
      </w:r>
      <w:r w:rsidR="006D40FD">
        <w:rPr>
          <w:b/>
          <w:sz w:val="22"/>
        </w:rPr>
        <w:tab/>
      </w:r>
      <w:r>
        <w:rPr>
          <w:b/>
          <w:sz w:val="22"/>
        </w:rPr>
        <w:t>A FORGALOMBA HOZATALI ENGEDÉLY ELSŐ KIADÁSÁNAK/ MEGÚJÍTÁSÁNAK DÁTUMA</w:t>
      </w:r>
    </w:p>
    <w:p w14:paraId="062B2F2A" w14:textId="77777777" w:rsidR="00264BBA" w:rsidRDefault="00264BBA" w:rsidP="008C4878">
      <w:pPr>
        <w:autoSpaceDE w:val="0"/>
        <w:autoSpaceDN w:val="0"/>
        <w:adjustRightInd w:val="0"/>
        <w:rPr>
          <w:sz w:val="22"/>
          <w:szCs w:val="22"/>
        </w:rPr>
      </w:pPr>
    </w:p>
    <w:p w14:paraId="41BD1110" w14:textId="77777777" w:rsidR="00EB694A" w:rsidRDefault="00800011" w:rsidP="008C4878">
      <w:pPr>
        <w:autoSpaceDE w:val="0"/>
        <w:autoSpaceDN w:val="0"/>
        <w:adjustRightInd w:val="0"/>
        <w:rPr>
          <w:sz w:val="22"/>
          <w:szCs w:val="22"/>
        </w:rPr>
      </w:pPr>
      <w:r w:rsidRPr="00800011">
        <w:rPr>
          <w:sz w:val="22"/>
          <w:szCs w:val="22"/>
        </w:rPr>
        <w:t>A forgalomba hozatali engedély első kiadásának dátuma:</w:t>
      </w:r>
      <w:r w:rsidR="009C00B9" w:rsidRPr="009C00B9">
        <w:rPr>
          <w:sz w:val="22"/>
        </w:rPr>
        <w:t xml:space="preserve"> </w:t>
      </w:r>
      <w:r w:rsidR="009C00B9" w:rsidRPr="009F46B5">
        <w:rPr>
          <w:sz w:val="22"/>
        </w:rPr>
        <w:t>2022. április 7.</w:t>
      </w:r>
    </w:p>
    <w:p w14:paraId="0D446321" w14:textId="77777777" w:rsidR="00800011" w:rsidRDefault="00800011" w:rsidP="008C4878">
      <w:pPr>
        <w:autoSpaceDE w:val="0"/>
        <w:autoSpaceDN w:val="0"/>
        <w:adjustRightInd w:val="0"/>
        <w:rPr>
          <w:sz w:val="22"/>
          <w:szCs w:val="22"/>
        </w:rPr>
      </w:pPr>
    </w:p>
    <w:p w14:paraId="139BA8C1" w14:textId="77777777" w:rsidR="00B40B00" w:rsidRDefault="00B40B00" w:rsidP="008C4878">
      <w:pPr>
        <w:autoSpaceDE w:val="0"/>
        <w:autoSpaceDN w:val="0"/>
        <w:adjustRightInd w:val="0"/>
        <w:rPr>
          <w:sz w:val="22"/>
          <w:szCs w:val="22"/>
        </w:rPr>
      </w:pPr>
    </w:p>
    <w:p w14:paraId="55A5BDB1" w14:textId="77777777" w:rsidR="00E53D1C" w:rsidRDefault="00EB694A" w:rsidP="008C4878">
      <w:pPr>
        <w:autoSpaceDE w:val="0"/>
        <w:autoSpaceDN w:val="0"/>
        <w:adjustRightInd w:val="0"/>
        <w:rPr>
          <w:b/>
          <w:bCs/>
          <w:sz w:val="22"/>
          <w:szCs w:val="22"/>
        </w:rPr>
      </w:pPr>
      <w:r>
        <w:rPr>
          <w:b/>
          <w:sz w:val="22"/>
        </w:rPr>
        <w:t>10.</w:t>
      </w:r>
      <w:r w:rsidR="006D40FD">
        <w:rPr>
          <w:b/>
          <w:sz w:val="22"/>
        </w:rPr>
        <w:tab/>
      </w:r>
      <w:r>
        <w:rPr>
          <w:b/>
          <w:sz w:val="22"/>
        </w:rPr>
        <w:t>A SZÖVEG ELLENŐRZÉSÉNEK DÁTUMA</w:t>
      </w:r>
    </w:p>
    <w:p w14:paraId="526B1760" w14:textId="77777777" w:rsidR="00264BBA" w:rsidRDefault="00264BBA" w:rsidP="008C4878">
      <w:pPr>
        <w:autoSpaceDE w:val="0"/>
        <w:autoSpaceDN w:val="0"/>
        <w:adjustRightInd w:val="0"/>
        <w:rPr>
          <w:sz w:val="22"/>
          <w:szCs w:val="22"/>
        </w:rPr>
      </w:pPr>
    </w:p>
    <w:p w14:paraId="6FBCE55D" w14:textId="66D22406" w:rsidR="00CE3D71" w:rsidRDefault="00EF2EE4" w:rsidP="009F46B5">
      <w:pPr>
        <w:autoSpaceDE w:val="0"/>
        <w:autoSpaceDN w:val="0"/>
        <w:adjustRightInd w:val="0"/>
        <w:rPr>
          <w:sz w:val="22"/>
        </w:rPr>
      </w:pPr>
      <w:r>
        <w:rPr>
          <w:sz w:val="22"/>
        </w:rPr>
        <w:t>2026. június 29.</w:t>
      </w:r>
    </w:p>
    <w:p w14:paraId="3CB80FE8" w14:textId="77777777" w:rsidR="00CE3D71" w:rsidRPr="001C18FC" w:rsidRDefault="00CE3D71" w:rsidP="009F46B5">
      <w:pPr>
        <w:autoSpaceDE w:val="0"/>
        <w:autoSpaceDN w:val="0"/>
        <w:adjustRightInd w:val="0"/>
        <w:rPr>
          <w:sz w:val="22"/>
          <w:szCs w:val="22"/>
        </w:rPr>
      </w:pPr>
    </w:p>
    <w:sectPr w:rsidR="00CE3D71" w:rsidRPr="001C18FC" w:rsidSect="008C4878">
      <w:headerReference w:type="default" r:id="rId9"/>
      <w:footerReference w:type="even" r:id="rId10"/>
      <w:headerReference w:type="first" r:id="rId11"/>
      <w:footerReference w:type="first" r:id="rId12"/>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66966" w14:textId="77777777" w:rsidR="0077377F" w:rsidRDefault="0077377F">
      <w:r>
        <w:separator/>
      </w:r>
    </w:p>
  </w:endnote>
  <w:endnote w:type="continuationSeparator" w:id="0">
    <w:p w14:paraId="72FAD2D9" w14:textId="77777777" w:rsidR="0077377F" w:rsidRDefault="00773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C472E" w14:textId="77777777" w:rsidR="005F3D1E" w:rsidRDefault="008A0344">
    <w:pPr>
      <w:pStyle w:val="llb"/>
      <w:framePr w:wrap="around" w:vAnchor="text" w:hAnchor="margin" w:xAlign="right" w:y="1"/>
      <w:rPr>
        <w:rStyle w:val="Oldalszm"/>
      </w:rPr>
    </w:pPr>
    <w:r>
      <w:rPr>
        <w:rStyle w:val="Oldalszm"/>
      </w:rPr>
      <w:fldChar w:fldCharType="begin"/>
    </w:r>
    <w:r w:rsidR="005F3D1E">
      <w:rPr>
        <w:rStyle w:val="Oldalszm"/>
      </w:rPr>
      <w:instrText xml:space="preserve">PAGE  </w:instrText>
    </w:r>
    <w:r>
      <w:rPr>
        <w:rStyle w:val="Oldalszm"/>
      </w:rPr>
      <w:fldChar w:fldCharType="end"/>
    </w:r>
  </w:p>
  <w:p w14:paraId="3F439D42" w14:textId="77777777" w:rsidR="005F3D1E" w:rsidRDefault="005F3D1E">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A94EF" w14:textId="26BCFA75" w:rsidR="005F3D1E" w:rsidRPr="008C4878" w:rsidRDefault="000574EF">
    <w:pPr>
      <w:pStyle w:val="llb"/>
      <w:rPr>
        <w:sz w:val="18"/>
        <w:szCs w:val="18"/>
      </w:rPr>
    </w:pPr>
    <w:r w:rsidRPr="000574EF">
      <w:rPr>
        <w:sz w:val="18"/>
        <w:szCs w:val="18"/>
      </w:rPr>
      <w:t>NNGYK/ETGY/9211/2026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87CD2" w14:textId="77777777" w:rsidR="0077377F" w:rsidRDefault="0077377F">
      <w:r>
        <w:separator/>
      </w:r>
    </w:p>
  </w:footnote>
  <w:footnote w:type="continuationSeparator" w:id="0">
    <w:p w14:paraId="63B75FD4" w14:textId="77777777" w:rsidR="0077377F" w:rsidRDefault="00773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343160"/>
      <w:docPartObj>
        <w:docPartGallery w:val="Page Numbers (Top of Page)"/>
        <w:docPartUnique/>
      </w:docPartObj>
    </w:sdtPr>
    <w:sdtEndPr>
      <w:rPr>
        <w:sz w:val="18"/>
        <w:szCs w:val="18"/>
      </w:rPr>
    </w:sdtEndPr>
    <w:sdtContent>
      <w:p w14:paraId="43FFF1ED" w14:textId="3F1579D1" w:rsidR="00ED3609" w:rsidRDefault="008A0344" w:rsidP="00985722">
        <w:pPr>
          <w:pStyle w:val="lfej"/>
          <w:jc w:val="center"/>
        </w:pPr>
        <w:r w:rsidRPr="008C4878">
          <w:rPr>
            <w:sz w:val="18"/>
            <w:szCs w:val="18"/>
          </w:rPr>
          <w:fldChar w:fldCharType="begin"/>
        </w:r>
        <w:r w:rsidR="005F3D1E" w:rsidRPr="008C4878">
          <w:rPr>
            <w:sz w:val="18"/>
            <w:szCs w:val="18"/>
          </w:rPr>
          <w:instrText>PAGE   \* MERGEFORMAT</w:instrText>
        </w:r>
        <w:r w:rsidRPr="008C4878">
          <w:rPr>
            <w:sz w:val="18"/>
            <w:szCs w:val="18"/>
          </w:rPr>
          <w:fldChar w:fldCharType="separate"/>
        </w:r>
        <w:r w:rsidR="00236174">
          <w:rPr>
            <w:noProof/>
            <w:sz w:val="18"/>
            <w:szCs w:val="18"/>
          </w:rPr>
          <w:t>14</w:t>
        </w:r>
        <w:r w:rsidRPr="008C4878">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278AF" w14:textId="51B6A685" w:rsidR="005F3D1E" w:rsidRPr="00236174" w:rsidRDefault="005F3D1E" w:rsidP="00236174">
    <w:pPr>
      <w:pStyle w:val="lfej"/>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A286B"/>
    <w:multiLevelType w:val="hybridMultilevel"/>
    <w:tmpl w:val="DC2C43A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AF160E5"/>
    <w:multiLevelType w:val="hybridMultilevel"/>
    <w:tmpl w:val="D3865D8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3D1E5D5A"/>
    <w:multiLevelType w:val="hybridMultilevel"/>
    <w:tmpl w:val="47F4C1B4"/>
    <w:lvl w:ilvl="0" w:tplc="EDC2D45C">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609D2EA7"/>
    <w:multiLevelType w:val="hybridMultilevel"/>
    <w:tmpl w:val="77AA357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63200B40"/>
    <w:multiLevelType w:val="hybridMultilevel"/>
    <w:tmpl w:val="E7C298E6"/>
    <w:lvl w:ilvl="0" w:tplc="A6CC5EB0">
      <w:start w:val="54"/>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4B2595C"/>
    <w:multiLevelType w:val="hybridMultilevel"/>
    <w:tmpl w:val="8EE8D79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27F"/>
    <w:rsid w:val="00017FB8"/>
    <w:rsid w:val="0002001A"/>
    <w:rsid w:val="0002537A"/>
    <w:rsid w:val="00025F5A"/>
    <w:rsid w:val="00026486"/>
    <w:rsid w:val="00031F7D"/>
    <w:rsid w:val="00040268"/>
    <w:rsid w:val="00044DCA"/>
    <w:rsid w:val="0005101D"/>
    <w:rsid w:val="00053EA2"/>
    <w:rsid w:val="000574EF"/>
    <w:rsid w:val="00057768"/>
    <w:rsid w:val="00061EBA"/>
    <w:rsid w:val="00063E5D"/>
    <w:rsid w:val="000675B8"/>
    <w:rsid w:val="00070E47"/>
    <w:rsid w:val="000717A1"/>
    <w:rsid w:val="00072653"/>
    <w:rsid w:val="000809AE"/>
    <w:rsid w:val="00082CE3"/>
    <w:rsid w:val="000A5A9F"/>
    <w:rsid w:val="000B157D"/>
    <w:rsid w:val="000B5CB1"/>
    <w:rsid w:val="000C3E2A"/>
    <w:rsid w:val="000C5472"/>
    <w:rsid w:val="000C67BA"/>
    <w:rsid w:val="000D1DF2"/>
    <w:rsid w:val="000D508C"/>
    <w:rsid w:val="000D610D"/>
    <w:rsid w:val="000E2196"/>
    <w:rsid w:val="000E5069"/>
    <w:rsid w:val="000F05B0"/>
    <w:rsid w:val="000F166E"/>
    <w:rsid w:val="000F350F"/>
    <w:rsid w:val="001052AF"/>
    <w:rsid w:val="0010781A"/>
    <w:rsid w:val="0011715F"/>
    <w:rsid w:val="00122EE6"/>
    <w:rsid w:val="001420AE"/>
    <w:rsid w:val="00145F8E"/>
    <w:rsid w:val="00147CC4"/>
    <w:rsid w:val="00155776"/>
    <w:rsid w:val="00155FFF"/>
    <w:rsid w:val="001563DF"/>
    <w:rsid w:val="00156BBB"/>
    <w:rsid w:val="00160016"/>
    <w:rsid w:val="001617C0"/>
    <w:rsid w:val="001725DF"/>
    <w:rsid w:val="00173D3C"/>
    <w:rsid w:val="001743D3"/>
    <w:rsid w:val="00176E4D"/>
    <w:rsid w:val="001A2875"/>
    <w:rsid w:val="001A2D82"/>
    <w:rsid w:val="001B0573"/>
    <w:rsid w:val="001B36A4"/>
    <w:rsid w:val="001B4368"/>
    <w:rsid w:val="001B71B7"/>
    <w:rsid w:val="001E08DE"/>
    <w:rsid w:val="001E5C9F"/>
    <w:rsid w:val="002038AD"/>
    <w:rsid w:val="00203B4D"/>
    <w:rsid w:val="00214E76"/>
    <w:rsid w:val="00215DEF"/>
    <w:rsid w:val="002201D3"/>
    <w:rsid w:val="002232A8"/>
    <w:rsid w:val="0022600D"/>
    <w:rsid w:val="0022798E"/>
    <w:rsid w:val="00233450"/>
    <w:rsid w:val="00236174"/>
    <w:rsid w:val="00241FFD"/>
    <w:rsid w:val="00253CCB"/>
    <w:rsid w:val="00255EDF"/>
    <w:rsid w:val="00256CEE"/>
    <w:rsid w:val="00257B90"/>
    <w:rsid w:val="00264BBA"/>
    <w:rsid w:val="0027471E"/>
    <w:rsid w:val="00275873"/>
    <w:rsid w:val="0028243E"/>
    <w:rsid w:val="00282B7D"/>
    <w:rsid w:val="002844D8"/>
    <w:rsid w:val="00287A21"/>
    <w:rsid w:val="002A5768"/>
    <w:rsid w:val="002B6D95"/>
    <w:rsid w:val="002C0923"/>
    <w:rsid w:val="002C2E26"/>
    <w:rsid w:val="002C7E00"/>
    <w:rsid w:val="002D193F"/>
    <w:rsid w:val="002F0562"/>
    <w:rsid w:val="002F0CE0"/>
    <w:rsid w:val="00303862"/>
    <w:rsid w:val="00303BC3"/>
    <w:rsid w:val="00312513"/>
    <w:rsid w:val="00317AF9"/>
    <w:rsid w:val="003223A8"/>
    <w:rsid w:val="00330DF9"/>
    <w:rsid w:val="0033251F"/>
    <w:rsid w:val="00336818"/>
    <w:rsid w:val="0034329A"/>
    <w:rsid w:val="00356059"/>
    <w:rsid w:val="00365248"/>
    <w:rsid w:val="00365CC4"/>
    <w:rsid w:val="00367250"/>
    <w:rsid w:val="00370ED2"/>
    <w:rsid w:val="00373A16"/>
    <w:rsid w:val="00374446"/>
    <w:rsid w:val="00390EAD"/>
    <w:rsid w:val="003915B4"/>
    <w:rsid w:val="00393D7F"/>
    <w:rsid w:val="0039543F"/>
    <w:rsid w:val="003A4E7F"/>
    <w:rsid w:val="003B691C"/>
    <w:rsid w:val="003C1AEB"/>
    <w:rsid w:val="003C1D0C"/>
    <w:rsid w:val="003C42F2"/>
    <w:rsid w:val="003D1125"/>
    <w:rsid w:val="003D1E74"/>
    <w:rsid w:val="003D5BA6"/>
    <w:rsid w:val="003E6C11"/>
    <w:rsid w:val="003F3F9B"/>
    <w:rsid w:val="003F6EA7"/>
    <w:rsid w:val="00403B1A"/>
    <w:rsid w:val="00406DCC"/>
    <w:rsid w:val="0040799B"/>
    <w:rsid w:val="00410E42"/>
    <w:rsid w:val="00411A7D"/>
    <w:rsid w:val="00415E04"/>
    <w:rsid w:val="0042058A"/>
    <w:rsid w:val="00420920"/>
    <w:rsid w:val="00422BBE"/>
    <w:rsid w:val="00427CE3"/>
    <w:rsid w:val="00436FD2"/>
    <w:rsid w:val="00441470"/>
    <w:rsid w:val="00442041"/>
    <w:rsid w:val="004444F9"/>
    <w:rsid w:val="00461B22"/>
    <w:rsid w:val="0046648D"/>
    <w:rsid w:val="00475AC9"/>
    <w:rsid w:val="00475E17"/>
    <w:rsid w:val="00486B39"/>
    <w:rsid w:val="00490280"/>
    <w:rsid w:val="004906CF"/>
    <w:rsid w:val="004969F6"/>
    <w:rsid w:val="004A1F26"/>
    <w:rsid w:val="004A39EF"/>
    <w:rsid w:val="004B5625"/>
    <w:rsid w:val="004B7183"/>
    <w:rsid w:val="004B7725"/>
    <w:rsid w:val="004D5560"/>
    <w:rsid w:val="004E281A"/>
    <w:rsid w:val="004E592F"/>
    <w:rsid w:val="004E673B"/>
    <w:rsid w:val="004F40A1"/>
    <w:rsid w:val="005004A0"/>
    <w:rsid w:val="005118A6"/>
    <w:rsid w:val="00513C59"/>
    <w:rsid w:val="00517761"/>
    <w:rsid w:val="005338FF"/>
    <w:rsid w:val="005364EF"/>
    <w:rsid w:val="00540D21"/>
    <w:rsid w:val="0054236D"/>
    <w:rsid w:val="00543EF3"/>
    <w:rsid w:val="00547EB7"/>
    <w:rsid w:val="005542C3"/>
    <w:rsid w:val="00555A94"/>
    <w:rsid w:val="00562362"/>
    <w:rsid w:val="00567A85"/>
    <w:rsid w:val="00572856"/>
    <w:rsid w:val="00574C71"/>
    <w:rsid w:val="00584129"/>
    <w:rsid w:val="00595510"/>
    <w:rsid w:val="00597457"/>
    <w:rsid w:val="005A07C7"/>
    <w:rsid w:val="005A0A2C"/>
    <w:rsid w:val="005A7217"/>
    <w:rsid w:val="005B08F5"/>
    <w:rsid w:val="005C1D20"/>
    <w:rsid w:val="005C56DE"/>
    <w:rsid w:val="005D393C"/>
    <w:rsid w:val="005E034F"/>
    <w:rsid w:val="005E28C2"/>
    <w:rsid w:val="005F02EB"/>
    <w:rsid w:val="005F3D1E"/>
    <w:rsid w:val="005F579F"/>
    <w:rsid w:val="005F6CE7"/>
    <w:rsid w:val="00606B8A"/>
    <w:rsid w:val="0061178E"/>
    <w:rsid w:val="006157E3"/>
    <w:rsid w:val="00615ABB"/>
    <w:rsid w:val="00624B9F"/>
    <w:rsid w:val="0063128E"/>
    <w:rsid w:val="006320BF"/>
    <w:rsid w:val="00634C48"/>
    <w:rsid w:val="00637520"/>
    <w:rsid w:val="0064209A"/>
    <w:rsid w:val="00643FA0"/>
    <w:rsid w:val="00652A32"/>
    <w:rsid w:val="0065681F"/>
    <w:rsid w:val="00662C27"/>
    <w:rsid w:val="006724AD"/>
    <w:rsid w:val="006863E4"/>
    <w:rsid w:val="006865EE"/>
    <w:rsid w:val="00690497"/>
    <w:rsid w:val="00690B7D"/>
    <w:rsid w:val="006915CB"/>
    <w:rsid w:val="00697DE7"/>
    <w:rsid w:val="006A1757"/>
    <w:rsid w:val="006B7650"/>
    <w:rsid w:val="006C039E"/>
    <w:rsid w:val="006C5487"/>
    <w:rsid w:val="006C565D"/>
    <w:rsid w:val="006C5A15"/>
    <w:rsid w:val="006C71AA"/>
    <w:rsid w:val="006C729C"/>
    <w:rsid w:val="006D03A1"/>
    <w:rsid w:val="006D40FD"/>
    <w:rsid w:val="006D4618"/>
    <w:rsid w:val="006D788B"/>
    <w:rsid w:val="006E033C"/>
    <w:rsid w:val="006E0566"/>
    <w:rsid w:val="006F0A42"/>
    <w:rsid w:val="006F245A"/>
    <w:rsid w:val="006F2866"/>
    <w:rsid w:val="006F3819"/>
    <w:rsid w:val="00703CC8"/>
    <w:rsid w:val="0070727F"/>
    <w:rsid w:val="007131C8"/>
    <w:rsid w:val="007168EB"/>
    <w:rsid w:val="00721B2C"/>
    <w:rsid w:val="007235DD"/>
    <w:rsid w:val="00743957"/>
    <w:rsid w:val="00743991"/>
    <w:rsid w:val="0075002A"/>
    <w:rsid w:val="00752B98"/>
    <w:rsid w:val="007539F0"/>
    <w:rsid w:val="00756118"/>
    <w:rsid w:val="007612DE"/>
    <w:rsid w:val="00761FC7"/>
    <w:rsid w:val="00763920"/>
    <w:rsid w:val="00763E10"/>
    <w:rsid w:val="00765779"/>
    <w:rsid w:val="00770B29"/>
    <w:rsid w:val="0077377F"/>
    <w:rsid w:val="007743B4"/>
    <w:rsid w:val="00775B68"/>
    <w:rsid w:val="0079713A"/>
    <w:rsid w:val="007A08C6"/>
    <w:rsid w:val="007A1177"/>
    <w:rsid w:val="007A3F2E"/>
    <w:rsid w:val="007C1519"/>
    <w:rsid w:val="007C5AAF"/>
    <w:rsid w:val="007C6AAB"/>
    <w:rsid w:val="007F2FE1"/>
    <w:rsid w:val="00800011"/>
    <w:rsid w:val="008024DC"/>
    <w:rsid w:val="00803575"/>
    <w:rsid w:val="00807352"/>
    <w:rsid w:val="0081310F"/>
    <w:rsid w:val="00813E13"/>
    <w:rsid w:val="00814D5E"/>
    <w:rsid w:val="00816ADD"/>
    <w:rsid w:val="00820251"/>
    <w:rsid w:val="00827E38"/>
    <w:rsid w:val="0083092F"/>
    <w:rsid w:val="00831B1F"/>
    <w:rsid w:val="00832325"/>
    <w:rsid w:val="00834030"/>
    <w:rsid w:val="00845ADA"/>
    <w:rsid w:val="00871EB5"/>
    <w:rsid w:val="008803C4"/>
    <w:rsid w:val="00884145"/>
    <w:rsid w:val="008931B8"/>
    <w:rsid w:val="00897C6E"/>
    <w:rsid w:val="008A0344"/>
    <w:rsid w:val="008A348F"/>
    <w:rsid w:val="008A5393"/>
    <w:rsid w:val="008A63D7"/>
    <w:rsid w:val="008A71F8"/>
    <w:rsid w:val="008C24AA"/>
    <w:rsid w:val="008C33B5"/>
    <w:rsid w:val="008C4878"/>
    <w:rsid w:val="008C7026"/>
    <w:rsid w:val="008C7042"/>
    <w:rsid w:val="008E024A"/>
    <w:rsid w:val="008E7F1C"/>
    <w:rsid w:val="008F2571"/>
    <w:rsid w:val="008F680D"/>
    <w:rsid w:val="00901637"/>
    <w:rsid w:val="00903E08"/>
    <w:rsid w:val="00906B05"/>
    <w:rsid w:val="00911126"/>
    <w:rsid w:val="00914527"/>
    <w:rsid w:val="009171CB"/>
    <w:rsid w:val="009179B4"/>
    <w:rsid w:val="009239C0"/>
    <w:rsid w:val="00934C02"/>
    <w:rsid w:val="00937A49"/>
    <w:rsid w:val="0094012B"/>
    <w:rsid w:val="00942D5B"/>
    <w:rsid w:val="00943663"/>
    <w:rsid w:val="00944383"/>
    <w:rsid w:val="00955312"/>
    <w:rsid w:val="00956F14"/>
    <w:rsid w:val="009614A4"/>
    <w:rsid w:val="00974A9C"/>
    <w:rsid w:val="009779AD"/>
    <w:rsid w:val="00984541"/>
    <w:rsid w:val="00985722"/>
    <w:rsid w:val="009867B3"/>
    <w:rsid w:val="0099030B"/>
    <w:rsid w:val="009915B8"/>
    <w:rsid w:val="00995536"/>
    <w:rsid w:val="009976FF"/>
    <w:rsid w:val="00997A94"/>
    <w:rsid w:val="00997F7C"/>
    <w:rsid w:val="009A26EE"/>
    <w:rsid w:val="009B00D4"/>
    <w:rsid w:val="009B07E3"/>
    <w:rsid w:val="009B13A2"/>
    <w:rsid w:val="009B3D4E"/>
    <w:rsid w:val="009B68CA"/>
    <w:rsid w:val="009B7A30"/>
    <w:rsid w:val="009C00B9"/>
    <w:rsid w:val="009C51BE"/>
    <w:rsid w:val="009D091B"/>
    <w:rsid w:val="009D2DE8"/>
    <w:rsid w:val="009D6131"/>
    <w:rsid w:val="009E05E5"/>
    <w:rsid w:val="009E0852"/>
    <w:rsid w:val="009E4D40"/>
    <w:rsid w:val="009E57BC"/>
    <w:rsid w:val="009E620C"/>
    <w:rsid w:val="009E6800"/>
    <w:rsid w:val="009E68CE"/>
    <w:rsid w:val="009F0583"/>
    <w:rsid w:val="009F2605"/>
    <w:rsid w:val="009F46B5"/>
    <w:rsid w:val="00A023A2"/>
    <w:rsid w:val="00A06FA4"/>
    <w:rsid w:val="00A10564"/>
    <w:rsid w:val="00A23E7D"/>
    <w:rsid w:val="00A3347B"/>
    <w:rsid w:val="00A33A3B"/>
    <w:rsid w:val="00A37713"/>
    <w:rsid w:val="00A404A4"/>
    <w:rsid w:val="00A44319"/>
    <w:rsid w:val="00A452A5"/>
    <w:rsid w:val="00A52310"/>
    <w:rsid w:val="00A56A61"/>
    <w:rsid w:val="00A60C9E"/>
    <w:rsid w:val="00A671D3"/>
    <w:rsid w:val="00A70582"/>
    <w:rsid w:val="00A70D13"/>
    <w:rsid w:val="00A72E5D"/>
    <w:rsid w:val="00A73339"/>
    <w:rsid w:val="00A825CC"/>
    <w:rsid w:val="00AA14F9"/>
    <w:rsid w:val="00AA2EF4"/>
    <w:rsid w:val="00AB72EA"/>
    <w:rsid w:val="00AC37E9"/>
    <w:rsid w:val="00AC4731"/>
    <w:rsid w:val="00AC4C86"/>
    <w:rsid w:val="00AC6156"/>
    <w:rsid w:val="00AD11F8"/>
    <w:rsid w:val="00AD1DCD"/>
    <w:rsid w:val="00AD44E8"/>
    <w:rsid w:val="00AD6FE7"/>
    <w:rsid w:val="00AD73B0"/>
    <w:rsid w:val="00AE1A22"/>
    <w:rsid w:val="00AE5083"/>
    <w:rsid w:val="00AE5BB6"/>
    <w:rsid w:val="00AF11C2"/>
    <w:rsid w:val="00AF230F"/>
    <w:rsid w:val="00AF5CB2"/>
    <w:rsid w:val="00AF7F44"/>
    <w:rsid w:val="00B04FB5"/>
    <w:rsid w:val="00B14717"/>
    <w:rsid w:val="00B14F0F"/>
    <w:rsid w:val="00B16A92"/>
    <w:rsid w:val="00B23E9A"/>
    <w:rsid w:val="00B247F0"/>
    <w:rsid w:val="00B40B00"/>
    <w:rsid w:val="00B4514B"/>
    <w:rsid w:val="00B57ED5"/>
    <w:rsid w:val="00B60A7A"/>
    <w:rsid w:val="00B76913"/>
    <w:rsid w:val="00B775BC"/>
    <w:rsid w:val="00B83ADB"/>
    <w:rsid w:val="00B841FA"/>
    <w:rsid w:val="00B844F7"/>
    <w:rsid w:val="00B87954"/>
    <w:rsid w:val="00B87FA7"/>
    <w:rsid w:val="00B90648"/>
    <w:rsid w:val="00B93C55"/>
    <w:rsid w:val="00B93D50"/>
    <w:rsid w:val="00BA4A07"/>
    <w:rsid w:val="00BA657D"/>
    <w:rsid w:val="00BA73BC"/>
    <w:rsid w:val="00BB1FB3"/>
    <w:rsid w:val="00BB3276"/>
    <w:rsid w:val="00BB4640"/>
    <w:rsid w:val="00BB5012"/>
    <w:rsid w:val="00BB6D31"/>
    <w:rsid w:val="00BB6D36"/>
    <w:rsid w:val="00BD189E"/>
    <w:rsid w:val="00BF36A7"/>
    <w:rsid w:val="00BF36B6"/>
    <w:rsid w:val="00BF4D30"/>
    <w:rsid w:val="00C10A41"/>
    <w:rsid w:val="00C147E2"/>
    <w:rsid w:val="00C150F0"/>
    <w:rsid w:val="00C166B5"/>
    <w:rsid w:val="00C17E07"/>
    <w:rsid w:val="00C328F7"/>
    <w:rsid w:val="00C34488"/>
    <w:rsid w:val="00C40899"/>
    <w:rsid w:val="00C41BB4"/>
    <w:rsid w:val="00C420A9"/>
    <w:rsid w:val="00C51BA3"/>
    <w:rsid w:val="00C56940"/>
    <w:rsid w:val="00C6356A"/>
    <w:rsid w:val="00C72DE0"/>
    <w:rsid w:val="00C75D1A"/>
    <w:rsid w:val="00C77078"/>
    <w:rsid w:val="00C77435"/>
    <w:rsid w:val="00C935AB"/>
    <w:rsid w:val="00C9585C"/>
    <w:rsid w:val="00CA0F44"/>
    <w:rsid w:val="00CA2767"/>
    <w:rsid w:val="00CA3BAF"/>
    <w:rsid w:val="00CA6DC9"/>
    <w:rsid w:val="00CB4CFD"/>
    <w:rsid w:val="00CC3A19"/>
    <w:rsid w:val="00CC41BF"/>
    <w:rsid w:val="00CC769F"/>
    <w:rsid w:val="00CD56A6"/>
    <w:rsid w:val="00CD6BBF"/>
    <w:rsid w:val="00CD7823"/>
    <w:rsid w:val="00CE14B0"/>
    <w:rsid w:val="00CE3D71"/>
    <w:rsid w:val="00CE528C"/>
    <w:rsid w:val="00CF169B"/>
    <w:rsid w:val="00CF39C2"/>
    <w:rsid w:val="00D25C6F"/>
    <w:rsid w:val="00D41BDF"/>
    <w:rsid w:val="00D44934"/>
    <w:rsid w:val="00D478AD"/>
    <w:rsid w:val="00D84AD0"/>
    <w:rsid w:val="00D86033"/>
    <w:rsid w:val="00D87C80"/>
    <w:rsid w:val="00D922CF"/>
    <w:rsid w:val="00D9549A"/>
    <w:rsid w:val="00D97E2E"/>
    <w:rsid w:val="00DA1D78"/>
    <w:rsid w:val="00DA2BD9"/>
    <w:rsid w:val="00DA64F0"/>
    <w:rsid w:val="00DA7ADA"/>
    <w:rsid w:val="00DB0EDA"/>
    <w:rsid w:val="00DC0FCA"/>
    <w:rsid w:val="00DC323B"/>
    <w:rsid w:val="00DD13E8"/>
    <w:rsid w:val="00DD37EE"/>
    <w:rsid w:val="00DE1EE1"/>
    <w:rsid w:val="00DE2D28"/>
    <w:rsid w:val="00DE4E03"/>
    <w:rsid w:val="00DE5189"/>
    <w:rsid w:val="00DE5709"/>
    <w:rsid w:val="00DE6C85"/>
    <w:rsid w:val="00DF076B"/>
    <w:rsid w:val="00DF1FE0"/>
    <w:rsid w:val="00DF5EEE"/>
    <w:rsid w:val="00DF7487"/>
    <w:rsid w:val="00E00033"/>
    <w:rsid w:val="00E00FE8"/>
    <w:rsid w:val="00E046FB"/>
    <w:rsid w:val="00E0490B"/>
    <w:rsid w:val="00E1331D"/>
    <w:rsid w:val="00E211CE"/>
    <w:rsid w:val="00E2202C"/>
    <w:rsid w:val="00E22E49"/>
    <w:rsid w:val="00E23742"/>
    <w:rsid w:val="00E37042"/>
    <w:rsid w:val="00E43A51"/>
    <w:rsid w:val="00E43F19"/>
    <w:rsid w:val="00E45047"/>
    <w:rsid w:val="00E50D42"/>
    <w:rsid w:val="00E53D1C"/>
    <w:rsid w:val="00E609D5"/>
    <w:rsid w:val="00E7271D"/>
    <w:rsid w:val="00E74228"/>
    <w:rsid w:val="00E837E3"/>
    <w:rsid w:val="00E85826"/>
    <w:rsid w:val="00E8677D"/>
    <w:rsid w:val="00E90555"/>
    <w:rsid w:val="00EA453D"/>
    <w:rsid w:val="00EA46E3"/>
    <w:rsid w:val="00EA6199"/>
    <w:rsid w:val="00EA7220"/>
    <w:rsid w:val="00EB1C44"/>
    <w:rsid w:val="00EB694A"/>
    <w:rsid w:val="00EB7C72"/>
    <w:rsid w:val="00EC011E"/>
    <w:rsid w:val="00EC03EC"/>
    <w:rsid w:val="00EC1E61"/>
    <w:rsid w:val="00ED19D9"/>
    <w:rsid w:val="00ED3609"/>
    <w:rsid w:val="00EE052B"/>
    <w:rsid w:val="00EE0D4C"/>
    <w:rsid w:val="00EE4DCD"/>
    <w:rsid w:val="00EE711F"/>
    <w:rsid w:val="00EF2EE4"/>
    <w:rsid w:val="00EF5E9B"/>
    <w:rsid w:val="00F0024D"/>
    <w:rsid w:val="00F002FC"/>
    <w:rsid w:val="00F10DE0"/>
    <w:rsid w:val="00F14597"/>
    <w:rsid w:val="00F17592"/>
    <w:rsid w:val="00F176E1"/>
    <w:rsid w:val="00F23C4F"/>
    <w:rsid w:val="00F2422B"/>
    <w:rsid w:val="00F27E7F"/>
    <w:rsid w:val="00F366C2"/>
    <w:rsid w:val="00F41A46"/>
    <w:rsid w:val="00F43865"/>
    <w:rsid w:val="00F53645"/>
    <w:rsid w:val="00F55C8B"/>
    <w:rsid w:val="00F579CC"/>
    <w:rsid w:val="00F62299"/>
    <w:rsid w:val="00F64272"/>
    <w:rsid w:val="00F64553"/>
    <w:rsid w:val="00F67DEB"/>
    <w:rsid w:val="00F72C38"/>
    <w:rsid w:val="00F72C9C"/>
    <w:rsid w:val="00F733DC"/>
    <w:rsid w:val="00F752EA"/>
    <w:rsid w:val="00F773A9"/>
    <w:rsid w:val="00F77610"/>
    <w:rsid w:val="00F81A5F"/>
    <w:rsid w:val="00F846F7"/>
    <w:rsid w:val="00F87C2E"/>
    <w:rsid w:val="00F918A4"/>
    <w:rsid w:val="00F9298F"/>
    <w:rsid w:val="00FA2BFE"/>
    <w:rsid w:val="00FA3202"/>
    <w:rsid w:val="00FB433B"/>
    <w:rsid w:val="00FC6196"/>
    <w:rsid w:val="00FD0256"/>
    <w:rsid w:val="00FD0821"/>
    <w:rsid w:val="00FD2855"/>
    <w:rsid w:val="00FE2D68"/>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AE97C1"/>
  <w15:docId w15:val="{6C7E3348-2A82-47BC-B3D6-C7F56971A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13C59"/>
    <w:rPr>
      <w:sz w:val="24"/>
      <w:szCs w:val="24"/>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qFormat/>
    <w:rsid w:val="00513C59"/>
    <w:pPr>
      <w:overflowPunct w:val="0"/>
      <w:autoSpaceDE w:val="0"/>
      <w:autoSpaceDN w:val="0"/>
      <w:adjustRightInd w:val="0"/>
      <w:jc w:val="center"/>
      <w:textAlignment w:val="baseline"/>
    </w:pPr>
    <w:rPr>
      <w:rFonts w:ascii="Arial" w:hAnsi="Arial"/>
      <w:b/>
      <w:bCs/>
      <w:sz w:val="20"/>
      <w:szCs w:val="20"/>
    </w:rPr>
  </w:style>
  <w:style w:type="paragraph" w:styleId="lfej">
    <w:name w:val="header"/>
    <w:basedOn w:val="Norml"/>
    <w:link w:val="lfejChar"/>
    <w:uiPriority w:val="99"/>
    <w:rsid w:val="00513C59"/>
    <w:pPr>
      <w:tabs>
        <w:tab w:val="center" w:pos="4153"/>
        <w:tab w:val="right" w:pos="8306"/>
      </w:tabs>
    </w:pPr>
  </w:style>
  <w:style w:type="paragraph" w:styleId="llb">
    <w:name w:val="footer"/>
    <w:basedOn w:val="Norml"/>
    <w:link w:val="llbChar"/>
    <w:rsid w:val="00513C59"/>
    <w:pPr>
      <w:tabs>
        <w:tab w:val="center" w:pos="4153"/>
        <w:tab w:val="right" w:pos="8306"/>
      </w:tabs>
    </w:pPr>
  </w:style>
  <w:style w:type="character" w:styleId="Oldalszm">
    <w:name w:val="page number"/>
    <w:basedOn w:val="Bekezdsalapbettpusa"/>
    <w:rsid w:val="00513C59"/>
  </w:style>
  <w:style w:type="paragraph" w:styleId="Szvegtrzsbehzssal">
    <w:name w:val="Body Text Indent"/>
    <w:basedOn w:val="Norml"/>
    <w:rsid w:val="00513C59"/>
    <w:pPr>
      <w:tabs>
        <w:tab w:val="num" w:pos="993"/>
      </w:tabs>
      <w:ind w:left="993"/>
    </w:pPr>
  </w:style>
  <w:style w:type="paragraph" w:styleId="Szvegtrzs2">
    <w:name w:val="Body Text 2"/>
    <w:basedOn w:val="Norml"/>
    <w:link w:val="Szvegtrzs2Char"/>
    <w:uiPriority w:val="99"/>
    <w:semiHidden/>
    <w:unhideWhenUsed/>
    <w:rsid w:val="00595510"/>
    <w:pPr>
      <w:spacing w:after="120" w:line="480" w:lineRule="auto"/>
    </w:pPr>
  </w:style>
  <w:style w:type="character" w:customStyle="1" w:styleId="Szvegtrzs2Char">
    <w:name w:val="Szövegtörzs 2 Char"/>
    <w:link w:val="Szvegtrzs2"/>
    <w:uiPriority w:val="99"/>
    <w:semiHidden/>
    <w:rsid w:val="00595510"/>
    <w:rPr>
      <w:sz w:val="24"/>
      <w:szCs w:val="24"/>
      <w:lang w:val="hu-HU" w:eastAsia="en-US"/>
    </w:rPr>
  </w:style>
  <w:style w:type="character" w:customStyle="1" w:styleId="llbChar">
    <w:name w:val="Élőláb Char"/>
    <w:link w:val="llb"/>
    <w:rsid w:val="00595510"/>
    <w:rPr>
      <w:sz w:val="24"/>
      <w:szCs w:val="24"/>
      <w:lang w:val="hu-HU" w:eastAsia="en-US"/>
    </w:rPr>
  </w:style>
  <w:style w:type="paragraph" w:styleId="NormlWeb">
    <w:name w:val="Normal (Web)"/>
    <w:basedOn w:val="Norml"/>
    <w:uiPriority w:val="99"/>
    <w:unhideWhenUsed/>
    <w:rsid w:val="00595510"/>
    <w:pPr>
      <w:spacing w:before="100" w:beforeAutospacing="1" w:after="100" w:afterAutospacing="1"/>
    </w:pPr>
    <w:rPr>
      <w:lang w:eastAsia="el-GR"/>
    </w:rPr>
  </w:style>
  <w:style w:type="paragraph" w:customStyle="1" w:styleId="Default">
    <w:name w:val="Default"/>
    <w:rsid w:val="00EB694A"/>
    <w:pPr>
      <w:autoSpaceDE w:val="0"/>
      <w:autoSpaceDN w:val="0"/>
      <w:adjustRightInd w:val="0"/>
    </w:pPr>
    <w:rPr>
      <w:color w:val="000000"/>
      <w:sz w:val="24"/>
      <w:szCs w:val="24"/>
      <w:lang w:eastAsia="el-GR"/>
    </w:rPr>
  </w:style>
  <w:style w:type="paragraph" w:styleId="Buborkszveg">
    <w:name w:val="Balloon Text"/>
    <w:basedOn w:val="Norml"/>
    <w:link w:val="BuborkszvegChar"/>
    <w:uiPriority w:val="99"/>
    <w:semiHidden/>
    <w:unhideWhenUsed/>
    <w:rsid w:val="00DD37EE"/>
    <w:rPr>
      <w:rFonts w:ascii="Tahoma" w:hAnsi="Tahoma"/>
      <w:sz w:val="16"/>
      <w:szCs w:val="16"/>
    </w:rPr>
  </w:style>
  <w:style w:type="character" w:customStyle="1" w:styleId="BuborkszvegChar">
    <w:name w:val="Buborékszöveg Char"/>
    <w:link w:val="Buborkszveg"/>
    <w:uiPriority w:val="99"/>
    <w:semiHidden/>
    <w:rsid w:val="00DD37EE"/>
    <w:rPr>
      <w:rFonts w:ascii="Tahoma" w:hAnsi="Tahoma" w:cs="Tahoma"/>
      <w:sz w:val="16"/>
      <w:szCs w:val="16"/>
      <w:lang w:val="hu-HU" w:eastAsia="en-US"/>
    </w:rPr>
  </w:style>
  <w:style w:type="paragraph" w:styleId="Szvegtrzs">
    <w:name w:val="Body Text"/>
    <w:basedOn w:val="Norml"/>
    <w:link w:val="SzvegtrzsChar"/>
    <w:uiPriority w:val="99"/>
    <w:semiHidden/>
    <w:unhideWhenUsed/>
    <w:rsid w:val="000E5069"/>
    <w:pPr>
      <w:spacing w:after="120"/>
    </w:pPr>
  </w:style>
  <w:style w:type="character" w:customStyle="1" w:styleId="SzvegtrzsChar">
    <w:name w:val="Szövegtörzs Char"/>
    <w:link w:val="Szvegtrzs"/>
    <w:uiPriority w:val="99"/>
    <w:semiHidden/>
    <w:rsid w:val="000E5069"/>
    <w:rPr>
      <w:sz w:val="24"/>
      <w:szCs w:val="24"/>
      <w:lang w:val="hu-HU" w:eastAsia="en-US"/>
    </w:rPr>
  </w:style>
  <w:style w:type="character" w:styleId="Hiperhivatkozs">
    <w:name w:val="Hyperlink"/>
    <w:semiHidden/>
    <w:unhideWhenUsed/>
    <w:rsid w:val="000E5069"/>
    <w:rPr>
      <w:color w:val="0000FF"/>
      <w:u w:val="single"/>
    </w:rPr>
  </w:style>
  <w:style w:type="table" w:styleId="Rcsostblzat">
    <w:name w:val="Table Grid"/>
    <w:basedOn w:val="Normltblzat"/>
    <w:uiPriority w:val="59"/>
    <w:rsid w:val="008E7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Agency">
    <w:name w:val="Body text (Agency)"/>
    <w:basedOn w:val="Norml"/>
    <w:link w:val="BodytextAgencyChar"/>
    <w:qFormat/>
    <w:rsid w:val="009A26EE"/>
    <w:pPr>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9A26EE"/>
    <w:rPr>
      <w:rFonts w:ascii="Verdana" w:eastAsia="Verdana" w:hAnsi="Verdana" w:cs="Verdana"/>
      <w:sz w:val="18"/>
      <w:szCs w:val="18"/>
      <w:lang w:val="hu-HU" w:eastAsia="en-GB"/>
    </w:rPr>
  </w:style>
  <w:style w:type="character" w:styleId="Jegyzethivatkozs">
    <w:name w:val="annotation reference"/>
    <w:uiPriority w:val="99"/>
    <w:semiHidden/>
    <w:unhideWhenUsed/>
    <w:rsid w:val="00420920"/>
    <w:rPr>
      <w:sz w:val="16"/>
      <w:szCs w:val="16"/>
    </w:rPr>
  </w:style>
  <w:style w:type="paragraph" w:styleId="Jegyzetszveg">
    <w:name w:val="annotation text"/>
    <w:basedOn w:val="Norml"/>
    <w:link w:val="JegyzetszvegChar"/>
    <w:uiPriority w:val="99"/>
    <w:semiHidden/>
    <w:unhideWhenUsed/>
    <w:rsid w:val="00420920"/>
    <w:rPr>
      <w:sz w:val="20"/>
      <w:szCs w:val="20"/>
    </w:rPr>
  </w:style>
  <w:style w:type="character" w:customStyle="1" w:styleId="JegyzetszvegChar">
    <w:name w:val="Jegyzetszöveg Char"/>
    <w:link w:val="Jegyzetszveg"/>
    <w:uiPriority w:val="99"/>
    <w:semiHidden/>
    <w:rsid w:val="00420920"/>
    <w:rPr>
      <w:lang w:val="hu-HU" w:eastAsia="en-US"/>
    </w:rPr>
  </w:style>
  <w:style w:type="paragraph" w:styleId="Megjegyzstrgya">
    <w:name w:val="annotation subject"/>
    <w:basedOn w:val="Jegyzetszveg"/>
    <w:next w:val="Jegyzetszveg"/>
    <w:link w:val="MegjegyzstrgyaChar"/>
    <w:uiPriority w:val="99"/>
    <w:semiHidden/>
    <w:unhideWhenUsed/>
    <w:rsid w:val="00420920"/>
    <w:rPr>
      <w:b/>
      <w:bCs/>
    </w:rPr>
  </w:style>
  <w:style w:type="character" w:customStyle="1" w:styleId="MegjegyzstrgyaChar">
    <w:name w:val="Megjegyzés tárgya Char"/>
    <w:link w:val="Megjegyzstrgya"/>
    <w:uiPriority w:val="99"/>
    <w:semiHidden/>
    <w:rsid w:val="00420920"/>
    <w:rPr>
      <w:b/>
      <w:bCs/>
      <w:lang w:val="hu-HU" w:eastAsia="en-US"/>
    </w:rPr>
  </w:style>
  <w:style w:type="paragraph" w:styleId="Listaszerbekezds">
    <w:name w:val="List Paragraph"/>
    <w:basedOn w:val="Norml"/>
    <w:uiPriority w:val="34"/>
    <w:qFormat/>
    <w:rsid w:val="00156BBB"/>
    <w:pPr>
      <w:ind w:left="720"/>
    </w:pPr>
  </w:style>
  <w:style w:type="character" w:customStyle="1" w:styleId="lfejChar">
    <w:name w:val="Élőfej Char"/>
    <w:basedOn w:val="Bekezdsalapbettpusa"/>
    <w:link w:val="lfej"/>
    <w:uiPriority w:val="99"/>
    <w:rsid w:val="00995536"/>
    <w:rPr>
      <w:sz w:val="24"/>
      <w:szCs w:val="24"/>
      <w:lang w:eastAsia="en-US"/>
    </w:rPr>
  </w:style>
  <w:style w:type="paragraph" w:styleId="Vltozat">
    <w:name w:val="Revision"/>
    <w:hidden/>
    <w:uiPriority w:val="99"/>
    <w:semiHidden/>
    <w:rsid w:val="003A4E7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492863">
      <w:bodyDiv w:val="1"/>
      <w:marLeft w:val="0"/>
      <w:marRight w:val="0"/>
      <w:marTop w:val="0"/>
      <w:marBottom w:val="0"/>
      <w:divBdr>
        <w:top w:val="none" w:sz="0" w:space="0" w:color="auto"/>
        <w:left w:val="none" w:sz="0" w:space="0" w:color="auto"/>
        <w:bottom w:val="none" w:sz="0" w:space="0" w:color="auto"/>
        <w:right w:val="none" w:sz="0" w:space="0" w:color="auto"/>
      </w:divBdr>
    </w:div>
    <w:div w:id="159982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EFA02-06BE-4C5C-903A-C87943E1B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4428</Words>
  <Characters>32589</Characters>
  <Application>Microsoft Office Word</Application>
  <DocSecurity>0</DocSecurity>
  <Lines>271</Lines>
  <Paragraphs>73</Paragraphs>
  <ScaleCrop>false</ScaleCrop>
  <HeadingPairs>
    <vt:vector size="6" baseType="variant">
      <vt:variant>
        <vt:lpstr>Cím</vt:lpstr>
      </vt:variant>
      <vt:variant>
        <vt:i4>1</vt:i4>
      </vt:variant>
      <vt:variant>
        <vt:lpstr>Titel</vt:lpstr>
      </vt:variant>
      <vt:variant>
        <vt:i4>1</vt:i4>
      </vt:variant>
      <vt:variant>
        <vt:lpstr>Τίτλος</vt:lpstr>
      </vt:variant>
      <vt:variant>
        <vt:i4>1</vt:i4>
      </vt:variant>
    </vt:vector>
  </HeadingPairs>
  <TitlesOfParts>
    <vt:vector size="3" baseType="lpstr">
      <vt:lpstr/>
      <vt:lpstr/>
      <vt:lpstr/>
    </vt:vector>
  </TitlesOfParts>
  <Company/>
  <LinksUpToDate>false</LinksUpToDate>
  <CharactersWithSpaces>36944</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Regulatory</dc:creator>
  <cp:lastModifiedBy>HU OGYI 49.1</cp:lastModifiedBy>
  <cp:revision>4</cp:revision>
  <cp:lastPrinted>2014-02-05T13:44:00Z</cp:lastPrinted>
  <dcterms:created xsi:type="dcterms:W3CDTF">2026-06-29T18:36:00Z</dcterms:created>
  <dcterms:modified xsi:type="dcterms:W3CDTF">2026-06-30T11:21:00Z</dcterms:modified>
</cp:coreProperties>
</file>