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040C8" w14:textId="4166B665" w:rsidR="00475F40" w:rsidRPr="004C20D2" w:rsidRDefault="00A01D2A" w:rsidP="004C20D2">
      <w:pPr>
        <w:pStyle w:val="Listaszerbekezds"/>
        <w:numPr>
          <w:ilvl w:val="0"/>
          <w:numId w:val="12"/>
        </w:numPr>
        <w:ind w:left="567" w:hanging="567"/>
        <w:rPr>
          <w:b/>
          <w:bCs/>
        </w:rPr>
      </w:pPr>
      <w:r w:rsidRPr="004C20D2">
        <w:rPr>
          <w:b/>
          <w:bCs/>
        </w:rPr>
        <w:t>A GYÓGYSZER</w:t>
      </w:r>
      <w:r w:rsidRPr="004C20D2">
        <w:rPr>
          <w:b/>
          <w:bCs/>
          <w:spacing w:val="-3"/>
        </w:rPr>
        <w:t xml:space="preserve"> </w:t>
      </w:r>
      <w:r w:rsidRPr="004C20D2">
        <w:rPr>
          <w:b/>
          <w:bCs/>
        </w:rPr>
        <w:t>NEVE</w:t>
      </w:r>
    </w:p>
    <w:p w14:paraId="1E82096E" w14:textId="77777777" w:rsidR="00475F40" w:rsidRDefault="00475F40" w:rsidP="00E15D64"/>
    <w:p w14:paraId="063513D4" w14:textId="21DEF8D3" w:rsidR="004C20D2" w:rsidRDefault="00E15D64" w:rsidP="00E15D64">
      <w:r>
        <w:t>Trabectedin Teva</w:t>
      </w:r>
      <w:r w:rsidR="00A01D2A">
        <w:t xml:space="preserve"> 0,25</w:t>
      </w:r>
      <w:r w:rsidR="004C20D2">
        <w:t> mg</w:t>
      </w:r>
      <w:r w:rsidR="00A01D2A">
        <w:t xml:space="preserve"> por oldatos infúzióhoz való koncentrátumhoz </w:t>
      </w:r>
    </w:p>
    <w:p w14:paraId="7DB09374" w14:textId="01FC748C" w:rsidR="00475F40" w:rsidRDefault="00E15D64" w:rsidP="00E15D64">
      <w:r>
        <w:t>Trabectedin Teva</w:t>
      </w:r>
      <w:r w:rsidR="00A01D2A">
        <w:t xml:space="preserve"> 1</w:t>
      </w:r>
      <w:r w:rsidR="004C20D2">
        <w:t> mg</w:t>
      </w:r>
      <w:r w:rsidR="00A01D2A">
        <w:t xml:space="preserve"> por oldatos infúzióhoz való koncentrátumhoz</w:t>
      </w:r>
    </w:p>
    <w:p w14:paraId="7A15C8D1" w14:textId="77777777" w:rsidR="00475F40" w:rsidRPr="00446E56" w:rsidRDefault="00475F40" w:rsidP="00E15D64"/>
    <w:p w14:paraId="52BAABEB" w14:textId="77777777" w:rsidR="004C20D2" w:rsidRDefault="004C20D2" w:rsidP="00E15D64"/>
    <w:p w14:paraId="30C5E78C" w14:textId="49DFB6BD" w:rsidR="00475F40" w:rsidRPr="004C20D2" w:rsidRDefault="00A01D2A" w:rsidP="004C20D2">
      <w:pPr>
        <w:pStyle w:val="Listaszerbekezds"/>
        <w:numPr>
          <w:ilvl w:val="0"/>
          <w:numId w:val="12"/>
        </w:numPr>
        <w:ind w:left="567" w:hanging="567"/>
        <w:rPr>
          <w:b/>
          <w:bCs/>
        </w:rPr>
      </w:pPr>
      <w:r w:rsidRPr="004C20D2">
        <w:rPr>
          <w:b/>
          <w:bCs/>
        </w:rPr>
        <w:t>MINŐSÉGI ÉS MENNYISÉGI</w:t>
      </w:r>
      <w:r w:rsidRPr="004C20D2">
        <w:rPr>
          <w:b/>
          <w:bCs/>
          <w:spacing w:val="-4"/>
        </w:rPr>
        <w:t xml:space="preserve"> </w:t>
      </w:r>
      <w:r w:rsidRPr="004C20D2">
        <w:rPr>
          <w:b/>
          <w:bCs/>
        </w:rPr>
        <w:t>ÖSSZETÉTEL</w:t>
      </w:r>
    </w:p>
    <w:p w14:paraId="3350B5CF" w14:textId="77777777" w:rsidR="00475F40" w:rsidRPr="00B31228" w:rsidRDefault="00475F40" w:rsidP="00E15D64"/>
    <w:p w14:paraId="67009DD9" w14:textId="62A7B96E" w:rsidR="00475F40" w:rsidRPr="00B31228" w:rsidRDefault="00E15D64" w:rsidP="00E15D64">
      <w:r w:rsidRPr="000F7337">
        <w:rPr>
          <w:u w:val="single"/>
        </w:rPr>
        <w:t>Trabectedin Teva</w:t>
      </w:r>
      <w:r w:rsidR="00A01D2A" w:rsidRPr="000F7337">
        <w:rPr>
          <w:u w:val="single"/>
        </w:rPr>
        <w:t xml:space="preserve"> 0,25</w:t>
      </w:r>
      <w:r w:rsidR="004C20D2" w:rsidRPr="000F7337">
        <w:rPr>
          <w:u w:val="single"/>
        </w:rPr>
        <w:t> mg</w:t>
      </w:r>
    </w:p>
    <w:p w14:paraId="1DB47755" w14:textId="5781A360" w:rsidR="00475F40" w:rsidRPr="00B31228" w:rsidRDefault="00A01D2A" w:rsidP="00E15D64">
      <w:r w:rsidRPr="00B31228">
        <w:t>0,25</w:t>
      </w:r>
      <w:r w:rsidR="004C20D2" w:rsidRPr="00B31228">
        <w:t> mg</w:t>
      </w:r>
      <w:r w:rsidRPr="00B31228">
        <w:t xml:space="preserve"> trabektedin port</w:t>
      </w:r>
      <w:r w:rsidR="00C071AD">
        <w:t xml:space="preserve"> </w:t>
      </w:r>
      <w:r w:rsidRPr="00B31228">
        <w:t>tartalmaz injekciós üvegenként.</w:t>
      </w:r>
    </w:p>
    <w:p w14:paraId="2F52C821" w14:textId="77777777" w:rsidR="00475F40" w:rsidRPr="00B31228" w:rsidRDefault="00475F40" w:rsidP="00E15D64"/>
    <w:p w14:paraId="070894BC" w14:textId="7CE2DC1C" w:rsidR="00366DF5" w:rsidRPr="00B31228" w:rsidRDefault="00A01D2A" w:rsidP="00E15D64">
      <w:r w:rsidRPr="00B31228">
        <w:t xml:space="preserve">Az elkészített oldat </w:t>
      </w:r>
      <w:r w:rsidR="00C071AD" w:rsidRPr="00B31228">
        <w:t xml:space="preserve">0,05 mg trabektedint tartalmaz </w:t>
      </w:r>
      <w:r w:rsidRPr="00B31228">
        <w:t xml:space="preserve">milliliterenként. </w:t>
      </w:r>
    </w:p>
    <w:p w14:paraId="511AD4BB" w14:textId="494D1D5C" w:rsidR="00366DF5" w:rsidRPr="00B31228" w:rsidRDefault="00366DF5" w:rsidP="00E15D64"/>
    <w:p w14:paraId="2E6C315B" w14:textId="079EF551" w:rsidR="007E04AE" w:rsidRPr="00B31228" w:rsidRDefault="007E04AE" w:rsidP="00E15D64">
      <w:pPr>
        <w:rPr>
          <w:u w:val="single"/>
        </w:rPr>
      </w:pPr>
      <w:r w:rsidRPr="00B31228">
        <w:rPr>
          <w:u w:val="single"/>
        </w:rPr>
        <w:t>Ismert hatású segédanyagok:</w:t>
      </w:r>
    </w:p>
    <w:p w14:paraId="22FBD99B" w14:textId="235A38CD" w:rsidR="007E04AE" w:rsidRPr="00B31228" w:rsidRDefault="004F2A02" w:rsidP="007E04AE">
      <w:r>
        <w:t>A p</w:t>
      </w:r>
      <w:r w:rsidR="007E04AE" w:rsidRPr="00B31228">
        <w:t>or injekciós üveg</w:t>
      </w:r>
      <w:r>
        <w:t>enként</w:t>
      </w:r>
      <w:r w:rsidR="007E04AE" w:rsidRPr="00B31228">
        <w:t xml:space="preserve"> 4,65 mg káliumot tart</w:t>
      </w:r>
      <w:r w:rsidR="007E2894" w:rsidRPr="00B31228">
        <w:t>a</w:t>
      </w:r>
      <w:r w:rsidR="007E04AE" w:rsidRPr="00B31228">
        <w:t xml:space="preserve">lmaz. </w:t>
      </w:r>
    </w:p>
    <w:p w14:paraId="7835CC22" w14:textId="7C0539E9" w:rsidR="007E04AE" w:rsidRPr="00B31228" w:rsidRDefault="007E04AE" w:rsidP="00E15D64"/>
    <w:p w14:paraId="5874F11D" w14:textId="77777777" w:rsidR="007E04AE" w:rsidRPr="00B31228" w:rsidRDefault="007E04AE" w:rsidP="007E04AE">
      <w:r w:rsidRPr="00B31228">
        <w:t>A segédanyagok teljes listáját lásd a 6.1 pontban.</w:t>
      </w:r>
    </w:p>
    <w:p w14:paraId="6F8B9235" w14:textId="77777777" w:rsidR="007E04AE" w:rsidRPr="00B31228" w:rsidRDefault="007E04AE" w:rsidP="00E15D64"/>
    <w:p w14:paraId="4B22FA3D" w14:textId="461D6300" w:rsidR="00475F40" w:rsidRPr="000F7337" w:rsidRDefault="00E15D64" w:rsidP="00E15D64">
      <w:pPr>
        <w:rPr>
          <w:u w:val="single"/>
        </w:rPr>
      </w:pPr>
      <w:r w:rsidRPr="000F7337">
        <w:rPr>
          <w:u w:val="single"/>
        </w:rPr>
        <w:t>Trabectedin Teva</w:t>
      </w:r>
      <w:r w:rsidR="00A01D2A" w:rsidRPr="000F7337">
        <w:rPr>
          <w:u w:val="single"/>
        </w:rPr>
        <w:t xml:space="preserve"> 1</w:t>
      </w:r>
      <w:r w:rsidR="004C20D2" w:rsidRPr="000F7337">
        <w:rPr>
          <w:u w:val="single"/>
        </w:rPr>
        <w:t> mg</w:t>
      </w:r>
    </w:p>
    <w:p w14:paraId="0EF9C854" w14:textId="4B322B79" w:rsidR="00475F40" w:rsidRPr="00B31228" w:rsidRDefault="00A01D2A" w:rsidP="00E15D64">
      <w:r w:rsidRPr="00B31228">
        <w:t>1</w:t>
      </w:r>
      <w:r w:rsidR="004C20D2" w:rsidRPr="00B31228">
        <w:t> mg</w:t>
      </w:r>
      <w:r w:rsidRPr="00B31228">
        <w:t xml:space="preserve"> trabektedin port tartalmaz injekciós üvegenként.</w:t>
      </w:r>
    </w:p>
    <w:p w14:paraId="1F86EF72" w14:textId="0EA2DD9F" w:rsidR="00475F40" w:rsidRDefault="00475F40" w:rsidP="00E15D64"/>
    <w:p w14:paraId="047B62A9" w14:textId="5741CBE4" w:rsidR="006332E9" w:rsidRPr="00B31228" w:rsidRDefault="006332E9" w:rsidP="006332E9">
      <w:r w:rsidRPr="00B31228">
        <w:t>Az elkészített oldat</w:t>
      </w:r>
      <w:r w:rsidR="007E6958">
        <w:t xml:space="preserve"> </w:t>
      </w:r>
      <w:r w:rsidR="00C071AD" w:rsidRPr="00B31228">
        <w:t>0,05 mg trabektedint tartalmaz</w:t>
      </w:r>
      <w:r w:rsidRPr="00B31228">
        <w:t xml:space="preserve"> milliliterenként. </w:t>
      </w:r>
    </w:p>
    <w:p w14:paraId="191CE49F" w14:textId="77777777" w:rsidR="006332E9" w:rsidRPr="00B31228" w:rsidRDefault="006332E9" w:rsidP="00E15D64"/>
    <w:p w14:paraId="1853F0D0" w14:textId="77777777" w:rsidR="002A1289" w:rsidRPr="00B31228" w:rsidRDefault="002A1289" w:rsidP="002A1289">
      <w:pPr>
        <w:rPr>
          <w:u w:val="single"/>
        </w:rPr>
      </w:pPr>
      <w:r w:rsidRPr="00B31228">
        <w:rPr>
          <w:u w:val="single"/>
        </w:rPr>
        <w:t>Ismert hatású segédanyagok:</w:t>
      </w:r>
    </w:p>
    <w:p w14:paraId="674A2B82" w14:textId="2E6E1CD7" w:rsidR="002A1289" w:rsidRPr="00B31228" w:rsidRDefault="004F2A02" w:rsidP="002A1289">
      <w:r>
        <w:t>A</w:t>
      </w:r>
      <w:r w:rsidR="002A1289" w:rsidRPr="00B31228">
        <w:t xml:space="preserve"> por injekciós üveg</w:t>
      </w:r>
      <w:r>
        <w:t>enként</w:t>
      </w:r>
      <w:r w:rsidR="002A1289" w:rsidRPr="00B31228">
        <w:t xml:space="preserve"> </w:t>
      </w:r>
      <w:r w:rsidR="00541978" w:rsidRPr="00B31228">
        <w:t>18,59</w:t>
      </w:r>
      <w:r w:rsidR="002A1289" w:rsidRPr="00B31228">
        <w:t xml:space="preserve"> mg káliumot tartalmaz. </w:t>
      </w:r>
    </w:p>
    <w:p w14:paraId="06F24BD5" w14:textId="77777777" w:rsidR="002A1289" w:rsidRPr="00B31228" w:rsidRDefault="002A1289" w:rsidP="00E15D64"/>
    <w:p w14:paraId="14990306" w14:textId="576BFDF2" w:rsidR="00475F40" w:rsidRPr="00B31228" w:rsidRDefault="00A01D2A" w:rsidP="00E15D64">
      <w:r w:rsidRPr="00B31228">
        <w:t>A segédanyagok teljes listáját lásd a 6.1</w:t>
      </w:r>
      <w:r w:rsidR="00366DF5" w:rsidRPr="00B31228">
        <w:t> pont</w:t>
      </w:r>
      <w:r w:rsidRPr="00B31228">
        <w:t>ban.</w:t>
      </w:r>
    </w:p>
    <w:p w14:paraId="4D15BEAB" w14:textId="14411FF2" w:rsidR="00475F40" w:rsidRPr="00B31228" w:rsidRDefault="00475F40" w:rsidP="00E15D64"/>
    <w:p w14:paraId="21733A2B" w14:textId="77777777" w:rsidR="00E468FC" w:rsidRPr="00B31228" w:rsidRDefault="00E468FC" w:rsidP="00E15D64"/>
    <w:p w14:paraId="56407685" w14:textId="64E552AE" w:rsidR="00475F40" w:rsidRPr="00B31228" w:rsidRDefault="00A01D2A" w:rsidP="00366DF5">
      <w:pPr>
        <w:pStyle w:val="Listaszerbekezds"/>
        <w:numPr>
          <w:ilvl w:val="0"/>
          <w:numId w:val="12"/>
        </w:numPr>
        <w:ind w:left="567" w:hanging="567"/>
        <w:rPr>
          <w:b/>
          <w:bCs/>
        </w:rPr>
      </w:pPr>
      <w:r w:rsidRPr="00B31228">
        <w:rPr>
          <w:b/>
          <w:bCs/>
        </w:rPr>
        <w:t>GYÓGYSZERFORMA</w:t>
      </w:r>
    </w:p>
    <w:p w14:paraId="020FA257" w14:textId="77777777" w:rsidR="00475F40" w:rsidRDefault="00475F40" w:rsidP="00E15D64"/>
    <w:p w14:paraId="345B2792" w14:textId="77777777" w:rsidR="00C52718" w:rsidRDefault="00A01D2A" w:rsidP="00E15D64">
      <w:r>
        <w:t>Por oldatos infúzióhoz való koncentrátumhoz</w:t>
      </w:r>
      <w:r w:rsidR="00C52718">
        <w:t>.</w:t>
      </w:r>
    </w:p>
    <w:p w14:paraId="1DFE6356" w14:textId="77777777" w:rsidR="00C52718" w:rsidRDefault="00C52718" w:rsidP="00E15D64"/>
    <w:p w14:paraId="2CD384CD" w14:textId="51553A33" w:rsidR="00475F40" w:rsidRDefault="00A01D2A" w:rsidP="00E15D64">
      <w:r>
        <w:t xml:space="preserve">Fehér vagy </w:t>
      </w:r>
      <w:r w:rsidR="00C071AD">
        <w:t xml:space="preserve">csaknem fehér </w:t>
      </w:r>
      <w:r>
        <w:t>por.</w:t>
      </w:r>
    </w:p>
    <w:p w14:paraId="499A71DC" w14:textId="7AD7E300" w:rsidR="00475F40" w:rsidRDefault="00475F40" w:rsidP="00E15D64">
      <w:pPr>
        <w:rPr>
          <w:sz w:val="23"/>
        </w:rPr>
      </w:pPr>
    </w:p>
    <w:p w14:paraId="472C75EE" w14:textId="77777777" w:rsidR="00C52718" w:rsidRPr="001F2AF6" w:rsidRDefault="00C52718" w:rsidP="00E15D64"/>
    <w:p w14:paraId="450ED70B" w14:textId="1601DF49" w:rsidR="00475F40" w:rsidRPr="00C52718" w:rsidRDefault="00A01D2A" w:rsidP="00C52718">
      <w:pPr>
        <w:pStyle w:val="Listaszerbekezds"/>
        <w:numPr>
          <w:ilvl w:val="0"/>
          <w:numId w:val="12"/>
        </w:numPr>
        <w:ind w:left="567" w:hanging="567"/>
        <w:rPr>
          <w:b/>
          <w:bCs/>
        </w:rPr>
      </w:pPr>
      <w:r w:rsidRPr="00C52718">
        <w:rPr>
          <w:b/>
          <w:bCs/>
        </w:rPr>
        <w:t>KLINIKAI</w:t>
      </w:r>
      <w:r w:rsidRPr="00C52718">
        <w:rPr>
          <w:b/>
          <w:bCs/>
          <w:spacing w:val="-1"/>
        </w:rPr>
        <w:t xml:space="preserve"> </w:t>
      </w:r>
      <w:r w:rsidRPr="00C52718">
        <w:rPr>
          <w:b/>
          <w:bCs/>
        </w:rPr>
        <w:t>JELLEMZŐK</w:t>
      </w:r>
    </w:p>
    <w:p w14:paraId="655C9DD5" w14:textId="77777777" w:rsidR="00475F40" w:rsidRDefault="00475F40" w:rsidP="00E15D64"/>
    <w:p w14:paraId="2D1FD03E" w14:textId="4DA6908E" w:rsidR="00475F40" w:rsidRPr="00C52718" w:rsidRDefault="00C52718" w:rsidP="00C52718">
      <w:pPr>
        <w:ind w:left="567" w:hanging="567"/>
        <w:rPr>
          <w:b/>
          <w:bCs/>
        </w:rPr>
      </w:pPr>
      <w:r w:rsidRPr="00C52718">
        <w:rPr>
          <w:b/>
          <w:bCs/>
        </w:rPr>
        <w:t>4.1</w:t>
      </w:r>
      <w:r w:rsidRPr="00C52718">
        <w:rPr>
          <w:b/>
          <w:bCs/>
        </w:rPr>
        <w:tab/>
      </w:r>
      <w:r w:rsidR="00A01D2A" w:rsidRPr="00C52718">
        <w:rPr>
          <w:b/>
          <w:bCs/>
        </w:rPr>
        <w:t>Terápiás</w:t>
      </w:r>
      <w:r w:rsidR="00A01D2A" w:rsidRPr="00C52718">
        <w:rPr>
          <w:b/>
          <w:bCs/>
          <w:spacing w:val="-1"/>
        </w:rPr>
        <w:t xml:space="preserve"> </w:t>
      </w:r>
      <w:r w:rsidR="00A01D2A" w:rsidRPr="00C52718">
        <w:rPr>
          <w:b/>
          <w:bCs/>
        </w:rPr>
        <w:t>javallatok</w:t>
      </w:r>
    </w:p>
    <w:p w14:paraId="3884A886" w14:textId="77777777" w:rsidR="00475F40" w:rsidRPr="001F2AF6" w:rsidRDefault="00475F40" w:rsidP="00E15D64"/>
    <w:p w14:paraId="5441F9E4" w14:textId="0A046777" w:rsidR="00475F40" w:rsidRDefault="00A01D2A" w:rsidP="00E15D64">
      <w:r>
        <w:t xml:space="preserve">A </w:t>
      </w:r>
      <w:r w:rsidR="00E15D64">
        <w:t>Trabectedin Teva</w:t>
      </w:r>
      <w:r>
        <w:t xml:space="preserve"> olyan, előrehaladott lágyrész sarcomában szenvedő felnőtt betegek számára javallott, akiknél az antraciklinek és az ifoszfamid hatástalannak bizonyultak, vagy akiknek </w:t>
      </w:r>
      <w:r w:rsidR="00B31228">
        <w:t>ezek a</w:t>
      </w:r>
      <w:r>
        <w:t xml:space="preserve"> gyógyszerek nem adhatók. A hatásossági adatok főként liposarcomában és leiom</w:t>
      </w:r>
      <w:r w:rsidR="007E6958">
        <w:t>y</w:t>
      </w:r>
      <w:r>
        <w:t>osarcomában szenvedő betegektől származnak.</w:t>
      </w:r>
    </w:p>
    <w:p w14:paraId="021C782C" w14:textId="77777777" w:rsidR="00475F40" w:rsidRPr="001F2AF6" w:rsidRDefault="00475F40" w:rsidP="00E15D64"/>
    <w:p w14:paraId="193AE962" w14:textId="0A6AA595" w:rsidR="00475F40" w:rsidRDefault="00A01D2A" w:rsidP="00E15D64">
      <w:r>
        <w:t xml:space="preserve">A </w:t>
      </w:r>
      <w:r w:rsidR="00E15D64">
        <w:t>Trabectedin Teva</w:t>
      </w:r>
      <w:r>
        <w:t xml:space="preserve"> pegilált liposzómás doxorubicinnel (PLD) kombinálva recidív platinaérzékeny petefészek</w:t>
      </w:r>
      <w:r w:rsidR="00262761">
        <w:t>-</w:t>
      </w:r>
      <w:r w:rsidR="002A5657">
        <w:t>daganatban szenvedő</w:t>
      </w:r>
      <w:r>
        <w:t xml:space="preserve"> betegek kezelésére javallott.</w:t>
      </w:r>
    </w:p>
    <w:p w14:paraId="313BBDD9" w14:textId="77777777" w:rsidR="00475F40" w:rsidRDefault="00475F40" w:rsidP="00E15D64"/>
    <w:p w14:paraId="29C406E4" w14:textId="71CD10FF" w:rsidR="00475F40" w:rsidRPr="00B31228" w:rsidRDefault="00B31228" w:rsidP="00B31228">
      <w:pPr>
        <w:tabs>
          <w:tab w:val="left" w:pos="567"/>
        </w:tabs>
        <w:rPr>
          <w:b/>
          <w:bCs/>
        </w:rPr>
      </w:pPr>
      <w:r w:rsidRPr="00B31228">
        <w:rPr>
          <w:b/>
          <w:bCs/>
        </w:rPr>
        <w:t>4.2</w:t>
      </w:r>
      <w:r w:rsidRPr="00B31228">
        <w:rPr>
          <w:b/>
          <w:bCs/>
        </w:rPr>
        <w:tab/>
      </w:r>
      <w:r w:rsidR="00A01D2A" w:rsidRPr="00B31228">
        <w:rPr>
          <w:b/>
          <w:bCs/>
        </w:rPr>
        <w:t>Adagolás és</w:t>
      </w:r>
      <w:r w:rsidR="00A01D2A" w:rsidRPr="00B31228">
        <w:rPr>
          <w:b/>
          <w:bCs/>
          <w:spacing w:val="-3"/>
        </w:rPr>
        <w:t xml:space="preserve"> </w:t>
      </w:r>
      <w:r w:rsidR="00A01D2A" w:rsidRPr="00B31228">
        <w:rPr>
          <w:b/>
          <w:bCs/>
        </w:rPr>
        <w:t>alkalmazás</w:t>
      </w:r>
    </w:p>
    <w:p w14:paraId="60491538" w14:textId="77777777" w:rsidR="00475F40" w:rsidRPr="001F2AF6" w:rsidRDefault="00475F40" w:rsidP="00E15D64"/>
    <w:p w14:paraId="6EBFEE9E" w14:textId="1A921838" w:rsidR="00475F40" w:rsidRDefault="00A01D2A" w:rsidP="00E15D64">
      <w:r>
        <w:t xml:space="preserve">A </w:t>
      </w:r>
      <w:r w:rsidR="00E15D64">
        <w:t>Trabectedin Teva</w:t>
      </w:r>
      <w:r w:rsidR="006332E9">
        <w:noBreakHyphen/>
      </w:r>
      <w:r>
        <w:t>t a kemoterápia alkalmazásában jártas orvos felügyelete alatt kell beadni. Csak képesített onkológusok és olyan egyéb egészségügyi szakemberek alkalmazhatják, akik a citotoxikus szerek alkalmazására szakosodtak.</w:t>
      </w:r>
    </w:p>
    <w:p w14:paraId="5432051B" w14:textId="77777777" w:rsidR="00475F40" w:rsidRDefault="00475F40" w:rsidP="00E15D64"/>
    <w:p w14:paraId="1DFAB141" w14:textId="77777777" w:rsidR="00475F40" w:rsidRDefault="00A01D2A" w:rsidP="006A6331">
      <w:pPr>
        <w:keepNext/>
        <w:widowControl/>
      </w:pPr>
      <w:r>
        <w:rPr>
          <w:u w:val="single"/>
        </w:rPr>
        <w:lastRenderedPageBreak/>
        <w:t>Adagolás</w:t>
      </w:r>
    </w:p>
    <w:p w14:paraId="356ED94A" w14:textId="77777777" w:rsidR="00475F40" w:rsidRPr="00C969AE" w:rsidRDefault="00475F40" w:rsidP="006A6331">
      <w:pPr>
        <w:keepNext/>
        <w:widowControl/>
      </w:pPr>
    </w:p>
    <w:p w14:paraId="7892BB14" w14:textId="2F9956CA" w:rsidR="00475F40" w:rsidRDefault="00A01D2A" w:rsidP="006A6331">
      <w:pPr>
        <w:keepNext/>
        <w:widowControl/>
      </w:pPr>
      <w:r>
        <w:t xml:space="preserve">Lágyrész sarcoma kezeléséhez az ajánlott </w:t>
      </w:r>
      <w:r w:rsidR="002A5657">
        <w:t xml:space="preserve">dózis </w:t>
      </w:r>
      <w:r>
        <w:t>1,5</w:t>
      </w:r>
      <w:r w:rsidR="004C20D2">
        <w:t> mg</w:t>
      </w:r>
      <w:r>
        <w:t>/m</w:t>
      </w:r>
      <w:r>
        <w:rPr>
          <w:position w:val="8"/>
          <w:sz w:val="14"/>
        </w:rPr>
        <w:t xml:space="preserve">2 </w:t>
      </w:r>
      <w:r>
        <w:t>testfelület, 24</w:t>
      </w:r>
      <w:r w:rsidR="006A6331">
        <w:t> óra</w:t>
      </w:r>
      <w:r>
        <w:t xml:space="preserve"> alatt </w:t>
      </w:r>
      <w:r w:rsidR="006A6331">
        <w:t>beadott</w:t>
      </w:r>
      <w:r>
        <w:t xml:space="preserve"> intravénás infúzióként, három hetes intervallum</w:t>
      </w:r>
      <w:r w:rsidR="00B34025">
        <w:t>m</w:t>
      </w:r>
      <w:r>
        <w:t xml:space="preserve">al a </w:t>
      </w:r>
      <w:r w:rsidR="00B34025">
        <w:t>kezelése</w:t>
      </w:r>
      <w:r>
        <w:t>k között.</w:t>
      </w:r>
    </w:p>
    <w:p w14:paraId="301FEE3F" w14:textId="77777777" w:rsidR="00475F40" w:rsidRPr="001F2AF6" w:rsidRDefault="00475F40" w:rsidP="00E15D64"/>
    <w:p w14:paraId="5403A3A7" w14:textId="28A35E6C" w:rsidR="00475F40" w:rsidRDefault="00A01D2A" w:rsidP="00E15D64">
      <w:r>
        <w:t>Petefészek</w:t>
      </w:r>
      <w:r w:rsidR="00262761">
        <w:t>-daganat</w:t>
      </w:r>
      <w:r>
        <w:t xml:space="preserve"> kezelésére a </w:t>
      </w:r>
      <w:r w:rsidR="00E15D64">
        <w:t>Trabectedin Teva</w:t>
      </w:r>
      <w:r w:rsidR="006A6331">
        <w:noBreakHyphen/>
      </w:r>
      <w:r>
        <w:t>t háromhetente adott 3</w:t>
      </w:r>
      <w:r w:rsidR="006A6331">
        <w:t> órás</w:t>
      </w:r>
      <w:r>
        <w:t xml:space="preserve"> infúzióként kell adagolni, 1,1</w:t>
      </w:r>
      <w:r w:rsidR="004C20D2">
        <w:t> mg</w:t>
      </w:r>
      <w:r>
        <w:t>/m</w:t>
      </w:r>
      <w:r>
        <w:rPr>
          <w:position w:val="8"/>
          <w:sz w:val="14"/>
        </w:rPr>
        <w:t xml:space="preserve">2 </w:t>
      </w:r>
      <w:r>
        <w:t>dózisban, közvetlenül a 30</w:t>
      </w:r>
      <w:r w:rsidR="004C20D2">
        <w:t> mg</w:t>
      </w:r>
      <w:r>
        <w:t>/m</w:t>
      </w:r>
      <w:r>
        <w:rPr>
          <w:position w:val="8"/>
          <w:sz w:val="14"/>
        </w:rPr>
        <w:t xml:space="preserve">2 </w:t>
      </w:r>
      <w:r>
        <w:t xml:space="preserve">PLD beadását követően. A PLD okozta infúziós reakciók </w:t>
      </w:r>
      <w:r w:rsidR="00262761">
        <w:t xml:space="preserve">kockázatának </w:t>
      </w:r>
      <w:r>
        <w:t>csökkentése érdekében a kezdő dózist 1</w:t>
      </w:r>
      <w:r w:rsidR="004C20D2">
        <w:t> mg</w:t>
      </w:r>
      <w:r>
        <w:t>/perc ér</w:t>
      </w:r>
      <w:r w:rsidR="00B136C0">
        <w:t>t</w:t>
      </w:r>
      <w:r>
        <w:t>éket meg nem haladó sebességgel kell adagolni. Ha nem tapasztalnak infúziós reakciót, a további PLD infúziók 1</w:t>
      </w:r>
      <w:r w:rsidR="006A6331">
        <w:t> óra</w:t>
      </w:r>
      <w:r>
        <w:t xml:space="preserve"> alatt </w:t>
      </w:r>
      <w:r w:rsidR="00B34025">
        <w:t>be</w:t>
      </w:r>
      <w:r>
        <w:t xml:space="preserve">adhatók (a beadásra vonatkozó specifikus utasításokat lásd még a PLD </w:t>
      </w:r>
      <w:r w:rsidR="00734FC6">
        <w:t>a</w:t>
      </w:r>
      <w:r>
        <w:t>lkalmazási előírásában).</w:t>
      </w:r>
    </w:p>
    <w:p w14:paraId="2AAA236C" w14:textId="77777777" w:rsidR="00475F40" w:rsidRPr="001F2AF6" w:rsidRDefault="00475F40" w:rsidP="00E15D64"/>
    <w:p w14:paraId="7A75C08E" w14:textId="0DE2CF24" w:rsidR="00475F40" w:rsidRDefault="00A01D2A" w:rsidP="00E15D64">
      <w:r>
        <w:t>Valamennyi betegnek kortikoszteroidot, például 20</w:t>
      </w:r>
      <w:r w:rsidR="004C20D2">
        <w:t> mg</w:t>
      </w:r>
      <w:r>
        <w:t xml:space="preserve"> intravénás dexametazont kell kapnia</w:t>
      </w:r>
      <w:r w:rsidR="006A6331">
        <w:t xml:space="preserve"> </w:t>
      </w:r>
      <w:r>
        <w:t>30</w:t>
      </w:r>
      <w:r w:rsidR="006A6331">
        <w:t> perc</w:t>
      </w:r>
      <w:r>
        <w:t xml:space="preserve">cel a PLD-kezelés (kombinációs terápia esetén) vagy a </w:t>
      </w:r>
      <w:r w:rsidR="00E15D64">
        <w:t>Trabectedin Teva</w:t>
      </w:r>
      <w:r>
        <w:t xml:space="preserve">-kezelés (monoterápia esetén) kezdete előtt; nem csupán antiemetikus profilaxisként, de azért is, mert májvédő hatása van. </w:t>
      </w:r>
      <w:r w:rsidR="00B34025">
        <w:t>Szükség szerint t</w:t>
      </w:r>
      <w:r>
        <w:t>ovábbi antiemetikum alkalmazható.</w:t>
      </w:r>
    </w:p>
    <w:p w14:paraId="12691162" w14:textId="77777777" w:rsidR="00475F40" w:rsidRPr="001F2AF6" w:rsidRDefault="00475F40" w:rsidP="00E15D64"/>
    <w:p w14:paraId="63CC9193" w14:textId="5C9E1C22" w:rsidR="00475F40" w:rsidRDefault="00A01D2A" w:rsidP="00E15D64">
      <w:r>
        <w:t xml:space="preserve">A </w:t>
      </w:r>
      <w:r w:rsidR="00E15D64">
        <w:t>Trabectedin Teva</w:t>
      </w:r>
      <w:r w:rsidR="00734FC6">
        <w:noBreakHyphen/>
        <w:t>val</w:t>
      </w:r>
      <w:r>
        <w:t xml:space="preserve"> történő kezeléshez a következő kritériumoknak kell megfelelni:</w:t>
      </w:r>
    </w:p>
    <w:p w14:paraId="39F99E5A" w14:textId="77777777" w:rsidR="00475F40" w:rsidRDefault="00475F40" w:rsidP="00E15D64"/>
    <w:p w14:paraId="383CB664" w14:textId="51314D5A" w:rsidR="00475F40" w:rsidRPr="00F45C63" w:rsidRDefault="00F45C63" w:rsidP="00734FC6">
      <w:pPr>
        <w:pStyle w:val="Listaszerbekezds"/>
        <w:numPr>
          <w:ilvl w:val="0"/>
          <w:numId w:val="13"/>
        </w:numPr>
        <w:ind w:left="567" w:hanging="567"/>
      </w:pPr>
      <w:r>
        <w:t>a</w:t>
      </w:r>
      <w:r w:rsidR="00A01D2A">
        <w:t xml:space="preserve">bszolút neutrofilszám (ANC) </w:t>
      </w:r>
      <w:r w:rsidR="00A01D2A" w:rsidRPr="00734FC6">
        <w:rPr>
          <w:rFonts w:ascii="Symbol" w:hAnsi="Symbol"/>
        </w:rPr>
        <w:t></w:t>
      </w:r>
      <w:r w:rsidR="00A01D2A">
        <w:t>1500/mm</w:t>
      </w:r>
      <w:r w:rsidRPr="00F45C63">
        <w:rPr>
          <w:vertAlign w:val="superscript"/>
        </w:rPr>
        <w:t>3</w:t>
      </w:r>
      <w:r>
        <w:t>;</w:t>
      </w:r>
      <w:r>
        <w:rPr>
          <w:position w:val="8"/>
          <w:vertAlign w:val="superscript"/>
        </w:rPr>
        <w:t xml:space="preserve"> </w:t>
      </w:r>
    </w:p>
    <w:p w14:paraId="7CBD5CE7" w14:textId="6B715527" w:rsidR="00F45C63" w:rsidRDefault="00443683" w:rsidP="00734FC6">
      <w:pPr>
        <w:pStyle w:val="Listaszerbekezds"/>
        <w:numPr>
          <w:ilvl w:val="0"/>
          <w:numId w:val="13"/>
        </w:numPr>
        <w:ind w:left="567" w:hanging="567"/>
      </w:pPr>
      <w:r>
        <w:t>vérlemezke</w:t>
      </w:r>
      <w:r w:rsidR="00A01D2A">
        <w:t xml:space="preserve">szám </w:t>
      </w:r>
      <w:r w:rsidR="00A01D2A" w:rsidRPr="00F45C63">
        <w:rPr>
          <w:rFonts w:ascii="Symbol" w:hAnsi="Symbol"/>
        </w:rPr>
        <w:t></w:t>
      </w:r>
      <w:r w:rsidR="00A01D2A">
        <w:t>100</w:t>
      </w:r>
      <w:r w:rsidR="00734FC6">
        <w:t> </w:t>
      </w:r>
      <w:r w:rsidR="00A01D2A">
        <w:t>000/mm</w:t>
      </w:r>
      <w:r w:rsidR="00F45C63" w:rsidRPr="00F45C63">
        <w:rPr>
          <w:vertAlign w:val="superscript"/>
        </w:rPr>
        <w:t>3</w:t>
      </w:r>
      <w:r w:rsidR="00F45C63">
        <w:t>;</w:t>
      </w:r>
    </w:p>
    <w:p w14:paraId="595ECE68" w14:textId="10926261" w:rsidR="00475F40" w:rsidRDefault="0009701C" w:rsidP="00734FC6">
      <w:pPr>
        <w:pStyle w:val="Listaszerbekezds"/>
        <w:numPr>
          <w:ilvl w:val="0"/>
          <w:numId w:val="13"/>
        </w:numPr>
        <w:ind w:left="567" w:hanging="567"/>
      </w:pPr>
      <w:r>
        <w:t>b</w:t>
      </w:r>
      <w:r w:rsidR="00A01D2A">
        <w:t xml:space="preserve">ilirubin </w:t>
      </w:r>
      <w:r w:rsidR="00A01D2A" w:rsidRPr="00F45C63">
        <w:rPr>
          <w:rFonts w:ascii="Symbol" w:hAnsi="Symbol"/>
        </w:rPr>
        <w:t></w:t>
      </w:r>
      <w:r w:rsidR="007B3AE0">
        <w:t> </w:t>
      </w:r>
      <w:r w:rsidR="00A01D2A">
        <w:t>normálérték felső határa</w:t>
      </w:r>
      <w:r w:rsidR="00A01D2A" w:rsidRPr="00F45C63">
        <w:rPr>
          <w:spacing w:val="-6"/>
        </w:rPr>
        <w:t xml:space="preserve"> </w:t>
      </w:r>
      <w:r w:rsidR="00A01D2A">
        <w:t>(</w:t>
      </w:r>
      <w:r w:rsidR="007B3AE0" w:rsidRPr="005B0FB2">
        <w:rPr>
          <w:i/>
          <w:iCs/>
        </w:rPr>
        <w:t>upper limit of normal</w:t>
      </w:r>
      <w:r w:rsidR="007B3AE0">
        <w:t xml:space="preserve">, </w:t>
      </w:r>
      <w:r w:rsidR="00A01D2A">
        <w:t>ULN)</w:t>
      </w:r>
      <w:r w:rsidR="00F45C63">
        <w:t>;</w:t>
      </w:r>
    </w:p>
    <w:p w14:paraId="252141A7" w14:textId="5BDEBEFB" w:rsidR="00475F40" w:rsidRDefault="0009701C" w:rsidP="00734FC6">
      <w:pPr>
        <w:pStyle w:val="Listaszerbekezds"/>
        <w:numPr>
          <w:ilvl w:val="0"/>
          <w:numId w:val="13"/>
        </w:numPr>
        <w:ind w:left="567" w:hanging="567"/>
      </w:pPr>
      <w:r>
        <w:t>a</w:t>
      </w:r>
      <w:r w:rsidR="00A01D2A">
        <w:t xml:space="preserve">lkalikus foszfatáz </w:t>
      </w:r>
      <w:r w:rsidR="00A01D2A" w:rsidRPr="00734FC6">
        <w:rPr>
          <w:rFonts w:ascii="Symbol" w:hAnsi="Symbol"/>
        </w:rPr>
        <w:t></w:t>
      </w:r>
      <w:r w:rsidR="00A01D2A">
        <w:t>2,5</w:t>
      </w:r>
      <w:r w:rsidR="006332E9" w:rsidRPr="007D2F8E">
        <w:t>×</w:t>
      </w:r>
      <w:r w:rsidR="006332E9">
        <w:t> </w:t>
      </w:r>
      <w:r w:rsidR="00A01D2A">
        <w:t>ULN (ha az enzimaktivitás emelkedése csonteredetű lehet, akkor az 5</w:t>
      </w:r>
      <w:r w:rsidR="006332E9">
        <w:noBreakHyphen/>
      </w:r>
      <w:r w:rsidR="00A01D2A">
        <w:t>nukleotidáz vagy gamma-glutamil</w:t>
      </w:r>
      <w:r w:rsidR="00313FA5">
        <w:t>-</w:t>
      </w:r>
      <w:r w:rsidR="00A01D2A">
        <w:t xml:space="preserve">transzpeptidáz (GGT) </w:t>
      </w:r>
      <w:r w:rsidR="00A01D2A" w:rsidRPr="00734FC6">
        <w:rPr>
          <w:spacing w:val="-3"/>
        </w:rPr>
        <w:t>máj</w:t>
      </w:r>
      <w:r w:rsidR="00A01D2A">
        <w:t>izoenzimeket kell</w:t>
      </w:r>
      <w:r w:rsidR="00A01D2A" w:rsidRPr="00734FC6">
        <w:rPr>
          <w:spacing w:val="-12"/>
        </w:rPr>
        <w:t xml:space="preserve"> </w:t>
      </w:r>
      <w:r w:rsidR="00A01D2A">
        <w:t>megvizsgálni)</w:t>
      </w:r>
      <w:r>
        <w:t>;</w:t>
      </w:r>
    </w:p>
    <w:p w14:paraId="07E05D4B" w14:textId="0B5186EB" w:rsidR="00475F40" w:rsidRDefault="0009701C" w:rsidP="00734FC6">
      <w:pPr>
        <w:pStyle w:val="Listaszerbekezds"/>
        <w:numPr>
          <w:ilvl w:val="0"/>
          <w:numId w:val="13"/>
        </w:numPr>
        <w:ind w:left="567" w:hanging="567"/>
      </w:pPr>
      <w:r>
        <w:t>a</w:t>
      </w:r>
      <w:r w:rsidR="00A01D2A">
        <w:t xml:space="preserve">lbumin </w:t>
      </w:r>
      <w:r w:rsidR="00A01D2A" w:rsidRPr="00734FC6">
        <w:rPr>
          <w:rFonts w:ascii="Symbol" w:hAnsi="Symbol"/>
        </w:rPr>
        <w:t></w:t>
      </w:r>
      <w:r w:rsidR="007B3AE0">
        <w:t> </w:t>
      </w:r>
      <w:r w:rsidR="00A01D2A">
        <w:t>2</w:t>
      </w:r>
      <w:r w:rsidR="007B3AE0">
        <w:t> </w:t>
      </w:r>
      <w:r w:rsidR="00A01D2A">
        <w:t>g/l</w:t>
      </w:r>
      <w:r>
        <w:t>;</w:t>
      </w:r>
    </w:p>
    <w:p w14:paraId="4567AD82" w14:textId="23E5BE28" w:rsidR="00475F40" w:rsidRDefault="006332E9" w:rsidP="00EB3FF0">
      <w:pPr>
        <w:pStyle w:val="Listaszerbekezds"/>
        <w:numPr>
          <w:ilvl w:val="0"/>
          <w:numId w:val="13"/>
        </w:numPr>
        <w:ind w:left="567" w:hanging="567"/>
      </w:pPr>
      <w:r>
        <w:t>glutamát</w:t>
      </w:r>
      <w:r w:rsidR="00313FA5">
        <w:t>-</w:t>
      </w:r>
      <w:r w:rsidR="00850E4B">
        <w:t>piruvát</w:t>
      </w:r>
      <w:r w:rsidR="00313FA5">
        <w:t>-</w:t>
      </w:r>
      <w:r w:rsidR="00850E4B">
        <w:t xml:space="preserve">transzamináz </w:t>
      </w:r>
      <w:r w:rsidR="00A01D2A">
        <w:t>(G</w:t>
      </w:r>
      <w:r w:rsidR="00850E4B">
        <w:t>PT</w:t>
      </w:r>
      <w:r w:rsidR="00A01D2A">
        <w:t xml:space="preserve"> [ALAT]) és</w:t>
      </w:r>
      <w:r w:rsidR="00850E4B">
        <w:t xml:space="preserve"> glutamát</w:t>
      </w:r>
      <w:r w:rsidR="00313FA5">
        <w:t>-</w:t>
      </w:r>
      <w:r w:rsidR="00850E4B">
        <w:t>oxálacetát</w:t>
      </w:r>
      <w:r w:rsidR="00313FA5">
        <w:t>-</w:t>
      </w:r>
      <w:r w:rsidR="00850E4B">
        <w:t xml:space="preserve">transzamináz </w:t>
      </w:r>
      <w:r w:rsidR="00A01D2A">
        <w:t>(GOT [ASAT</w:t>
      </w:r>
      <w:r w:rsidR="00313FA5">
        <w:t>]</w:t>
      </w:r>
      <w:r w:rsidR="00A01D2A">
        <w:t xml:space="preserve">) </w:t>
      </w:r>
      <w:r w:rsidR="00A01D2A" w:rsidRPr="00EB3FF0">
        <w:rPr>
          <w:rFonts w:ascii="Symbol" w:hAnsi="Symbol"/>
        </w:rPr>
        <w:t></w:t>
      </w:r>
      <w:r w:rsidR="00A01D2A">
        <w:t>2,5</w:t>
      </w:r>
      <w:r w:rsidR="00EB3FF0" w:rsidRPr="007D2F8E">
        <w:t>×</w:t>
      </w:r>
      <w:r w:rsidR="00EB3FF0">
        <w:t> </w:t>
      </w:r>
      <w:r w:rsidR="00A01D2A" w:rsidRPr="00EB3FF0">
        <w:rPr>
          <w:spacing w:val="-3"/>
        </w:rPr>
        <w:t>ULN</w:t>
      </w:r>
      <w:r w:rsidR="0009701C">
        <w:rPr>
          <w:spacing w:val="-3"/>
        </w:rPr>
        <w:t>;</w:t>
      </w:r>
    </w:p>
    <w:p w14:paraId="357834F6" w14:textId="046B9B37" w:rsidR="00475F40" w:rsidRDefault="0009701C" w:rsidP="00734FC6">
      <w:pPr>
        <w:pStyle w:val="Listaszerbekezds"/>
        <w:numPr>
          <w:ilvl w:val="0"/>
          <w:numId w:val="13"/>
        </w:numPr>
        <w:ind w:left="567" w:hanging="567"/>
      </w:pPr>
      <w:r>
        <w:t>k</w:t>
      </w:r>
      <w:r w:rsidR="00A01D2A">
        <w:t xml:space="preserve">reatinin-clearance </w:t>
      </w:r>
      <w:r w:rsidR="00A01D2A" w:rsidRPr="00734FC6">
        <w:rPr>
          <w:rFonts w:ascii="Symbol" w:hAnsi="Symbol"/>
        </w:rPr>
        <w:t></w:t>
      </w:r>
      <w:r w:rsidR="00CE1AE4">
        <w:t> </w:t>
      </w:r>
      <w:r w:rsidR="00A01D2A">
        <w:t>30</w:t>
      </w:r>
      <w:r w:rsidR="00B77028">
        <w:t> ml</w:t>
      </w:r>
      <w:r w:rsidR="00A01D2A">
        <w:t>/</w:t>
      </w:r>
      <w:r w:rsidR="00EB3FF0">
        <w:t>perc</w:t>
      </w:r>
      <w:r w:rsidR="00A01D2A">
        <w:t xml:space="preserve"> (monoterápia), szérumkreatinin </w:t>
      </w:r>
      <w:r w:rsidR="00A01D2A" w:rsidRPr="00734FC6">
        <w:rPr>
          <w:rFonts w:ascii="Symbol" w:hAnsi="Symbol"/>
        </w:rPr>
        <w:t></w:t>
      </w:r>
      <w:r w:rsidR="00A01D2A">
        <w:t>15</w:t>
      </w:r>
      <w:r w:rsidR="004C20D2">
        <w:t> mg</w:t>
      </w:r>
      <w:r w:rsidR="00A01D2A">
        <w:t>/l (</w:t>
      </w:r>
      <w:r w:rsidR="00A01D2A" w:rsidRPr="00734FC6">
        <w:rPr>
          <w:rFonts w:ascii="Symbol" w:hAnsi="Symbol"/>
        </w:rPr>
        <w:t></w:t>
      </w:r>
      <w:r w:rsidR="00A01D2A">
        <w:t>132,6</w:t>
      </w:r>
      <w:r w:rsidR="00EB3FF0">
        <w:t> mikromol</w:t>
      </w:r>
      <w:r w:rsidR="00A01D2A">
        <w:t xml:space="preserve">/l) vagy kreatinin-clearance </w:t>
      </w:r>
      <w:r w:rsidR="00A01D2A" w:rsidRPr="00734FC6">
        <w:rPr>
          <w:rFonts w:ascii="Symbol" w:hAnsi="Symbol"/>
        </w:rPr>
        <w:t></w:t>
      </w:r>
      <w:r w:rsidR="00A01D2A">
        <w:t>60</w:t>
      </w:r>
      <w:r w:rsidR="00B77028">
        <w:t> ml</w:t>
      </w:r>
      <w:r w:rsidR="00A01D2A">
        <w:t>/</w:t>
      </w:r>
      <w:r w:rsidR="00EB3FF0">
        <w:t>perc</w:t>
      </w:r>
      <w:r w:rsidR="00A01D2A">
        <w:t xml:space="preserve"> (kombinációs</w:t>
      </w:r>
      <w:r w:rsidR="00A01D2A" w:rsidRPr="00734FC6">
        <w:rPr>
          <w:spacing w:val="-4"/>
        </w:rPr>
        <w:t xml:space="preserve"> </w:t>
      </w:r>
      <w:r w:rsidR="00A01D2A">
        <w:t>terápia)</w:t>
      </w:r>
      <w:r>
        <w:t>;</w:t>
      </w:r>
    </w:p>
    <w:p w14:paraId="5F9487F3" w14:textId="1A4972C0" w:rsidR="00475F40" w:rsidRDefault="0009701C" w:rsidP="00EB3FF0">
      <w:pPr>
        <w:pStyle w:val="Listaszerbekezds"/>
        <w:numPr>
          <w:ilvl w:val="0"/>
          <w:numId w:val="13"/>
        </w:numPr>
        <w:ind w:left="567" w:hanging="567"/>
      </w:pPr>
      <w:r>
        <w:t>k</w:t>
      </w:r>
      <w:r w:rsidR="00A01D2A">
        <w:t>reatin</w:t>
      </w:r>
      <w:r w:rsidR="00313FA5">
        <w:t>-</w:t>
      </w:r>
      <w:r w:rsidR="00A01D2A">
        <w:t xml:space="preserve">foszfokináz (CPK) </w:t>
      </w:r>
      <w:r w:rsidR="00A01D2A" w:rsidRPr="00EB3FF0">
        <w:rPr>
          <w:rFonts w:ascii="Symbol" w:hAnsi="Symbol"/>
        </w:rPr>
        <w:t></w:t>
      </w:r>
      <w:r w:rsidR="00A01D2A">
        <w:t>2,5</w:t>
      </w:r>
      <w:r w:rsidR="00EB3FF0" w:rsidRPr="007D2F8E">
        <w:t>×</w:t>
      </w:r>
      <w:r w:rsidR="00EB3FF0">
        <w:t> </w:t>
      </w:r>
      <w:r w:rsidR="00A01D2A">
        <w:t>ULN</w:t>
      </w:r>
      <w:r>
        <w:t>;</w:t>
      </w:r>
    </w:p>
    <w:p w14:paraId="60305329" w14:textId="0EC3F284" w:rsidR="00475F40" w:rsidRDefault="0009701C" w:rsidP="00734FC6">
      <w:pPr>
        <w:pStyle w:val="Listaszerbekezds"/>
        <w:numPr>
          <w:ilvl w:val="0"/>
          <w:numId w:val="13"/>
        </w:numPr>
        <w:ind w:left="567" w:hanging="567"/>
      </w:pPr>
      <w:r>
        <w:t>h</w:t>
      </w:r>
      <w:r w:rsidR="00A01D2A">
        <w:t xml:space="preserve">emoglobin </w:t>
      </w:r>
      <w:r w:rsidR="00A01D2A" w:rsidRPr="00734FC6">
        <w:rPr>
          <w:rFonts w:ascii="Symbol" w:hAnsi="Symbol"/>
        </w:rPr>
        <w:t></w:t>
      </w:r>
      <w:r w:rsidR="00A01D2A">
        <w:t>9</w:t>
      </w:r>
      <w:r w:rsidR="00EB3FF0">
        <w:t>0 </w:t>
      </w:r>
      <w:r w:rsidR="00A01D2A">
        <w:t>g/l</w:t>
      </w:r>
      <w:r>
        <w:t>.</w:t>
      </w:r>
    </w:p>
    <w:p w14:paraId="38F33C96" w14:textId="77777777" w:rsidR="00475F40" w:rsidRPr="001F2AF6" w:rsidRDefault="00475F40" w:rsidP="00E15D64"/>
    <w:p w14:paraId="44C12223" w14:textId="77B80720" w:rsidR="00475F40" w:rsidRDefault="00A01D2A" w:rsidP="00E15D64">
      <w:r>
        <w:t>Ugyanezen kritériumoknak kell megfelelni újabb kezelés megkezdése előtt. Ellenkező esetben a</w:t>
      </w:r>
      <w:r w:rsidR="00CE1AE4">
        <w:t xml:space="preserve"> </w:t>
      </w:r>
      <w:r>
        <w:t>kezelést (maximálisan 3</w:t>
      </w:r>
      <w:r w:rsidR="00CE1AE4">
        <w:t> hét</w:t>
      </w:r>
      <w:r>
        <w:t xml:space="preserve">tel) el kell halasztani addig, ameddig a beteg </w:t>
      </w:r>
      <w:r w:rsidR="00B34025">
        <w:t xml:space="preserve">állapota </w:t>
      </w:r>
      <w:r>
        <w:t>meg</w:t>
      </w:r>
      <w:r w:rsidR="00B34025">
        <w:t xml:space="preserve"> nem </w:t>
      </w:r>
      <w:r>
        <w:t>felel a kritériumoknak.</w:t>
      </w:r>
    </w:p>
    <w:p w14:paraId="4047661E" w14:textId="77777777" w:rsidR="00475F40" w:rsidRDefault="00475F40" w:rsidP="00E15D64"/>
    <w:p w14:paraId="0E2558BB" w14:textId="4B23E519" w:rsidR="00475F40" w:rsidRDefault="00A01D2A" w:rsidP="00E15D64">
      <w:r>
        <w:t>A bilirubin,</w:t>
      </w:r>
      <w:r w:rsidR="00313FA5">
        <w:t xml:space="preserve"> az</w:t>
      </w:r>
      <w:r>
        <w:t xml:space="preserve"> alkalikus foszfatáz,</w:t>
      </w:r>
      <w:r w:rsidR="00313FA5">
        <w:t xml:space="preserve"> a</w:t>
      </w:r>
      <w:r w:rsidR="00B34025">
        <w:t xml:space="preserve"> transzamináz</w:t>
      </w:r>
      <w:r>
        <w:t>ok, valamint a CPK hematológiai paramétereket hetente monitorozni kell a terápia első két ciklusában, és a következő ciklusok</w:t>
      </w:r>
      <w:r w:rsidR="00313FA5">
        <w:t xml:space="preserve"> esetén</w:t>
      </w:r>
      <w:r>
        <w:t xml:space="preserve"> </w:t>
      </w:r>
      <w:r w:rsidR="00313FA5">
        <w:t xml:space="preserve">a kezelések között </w:t>
      </w:r>
      <w:r>
        <w:t>legalább egyszer.</w:t>
      </w:r>
    </w:p>
    <w:p w14:paraId="49C9AA84" w14:textId="77777777" w:rsidR="00475F40" w:rsidRDefault="00475F40" w:rsidP="00E15D64"/>
    <w:p w14:paraId="589F66B7" w14:textId="407D3A9D" w:rsidR="00475F40" w:rsidRDefault="00A01D2A" w:rsidP="00E15D64">
      <w:r>
        <w:t>Valamennyi ciklusban azonos dózist kell alkalmazni</w:t>
      </w:r>
      <w:r w:rsidR="00B34025">
        <w:t>,</w:t>
      </w:r>
      <w:r>
        <w:t xml:space="preserve"> feltéve, hogy nem jelentkez</w:t>
      </w:r>
      <w:r w:rsidR="00B34025">
        <w:t>i</w:t>
      </w:r>
      <w:r>
        <w:t xml:space="preserve">k 3-4. fokozatú toxicitás és a beteg </w:t>
      </w:r>
      <w:r w:rsidR="00B34025">
        <w:t xml:space="preserve">állapota </w:t>
      </w:r>
      <w:r>
        <w:t>megfelel az újabb kezeléshez előírt kritériumoknak.</w:t>
      </w:r>
    </w:p>
    <w:p w14:paraId="76344F5F" w14:textId="77777777" w:rsidR="00475F40" w:rsidRPr="001F2AF6" w:rsidRDefault="00475F40" w:rsidP="00E15D64"/>
    <w:p w14:paraId="4FD5E7FF" w14:textId="1F3E786C" w:rsidR="00475F40" w:rsidRDefault="00B34025" w:rsidP="00E15D64">
      <w:pPr>
        <w:rPr>
          <w:i/>
        </w:rPr>
      </w:pPr>
      <w:r>
        <w:rPr>
          <w:i/>
        </w:rPr>
        <w:t>A d</w:t>
      </w:r>
      <w:r w:rsidR="00A01D2A">
        <w:rPr>
          <w:i/>
        </w:rPr>
        <w:t>ózis</w:t>
      </w:r>
      <w:r w:rsidR="00313FA5">
        <w:rPr>
          <w:i/>
        </w:rPr>
        <w:t xml:space="preserve"> változtatása </w:t>
      </w:r>
      <w:r w:rsidR="00A01D2A">
        <w:rPr>
          <w:i/>
        </w:rPr>
        <w:t>a kezelés időtartama alatt</w:t>
      </w:r>
    </w:p>
    <w:p w14:paraId="5C31FE79" w14:textId="77777777" w:rsidR="00475F40" w:rsidRPr="001F2AF6" w:rsidRDefault="00475F40" w:rsidP="00E15D64">
      <w:pPr>
        <w:rPr>
          <w:i/>
        </w:rPr>
      </w:pPr>
    </w:p>
    <w:p w14:paraId="04FC43D3" w14:textId="3A9E837A" w:rsidR="00475F40" w:rsidRDefault="00A01D2A" w:rsidP="00E15D64">
      <w:r>
        <w:t>Újabb kezelés előtt a beteg</w:t>
      </w:r>
      <w:r w:rsidR="00B34025">
        <w:t xml:space="preserve"> állapotának</w:t>
      </w:r>
      <w:r>
        <w:t xml:space="preserve"> meg kell felelnie a fent leírt kiindulási kritériumoknak. Ha az alábbiakban felsorolt események bármelyike bekövetkezne a ciklusok között, akkor a dózist a következő ciklusokban az alábbi, 1. táblázatnak megfelelően egy szinttel </w:t>
      </w:r>
      <w:r w:rsidR="0084498A">
        <w:t xml:space="preserve">kisebbre </w:t>
      </w:r>
      <w:r>
        <w:t>kell csökkenteni:</w:t>
      </w:r>
    </w:p>
    <w:p w14:paraId="100CD7EB" w14:textId="77777777" w:rsidR="00475F40" w:rsidRDefault="00475F40" w:rsidP="00E15D64"/>
    <w:p w14:paraId="3118FD18" w14:textId="6E26BAA8" w:rsidR="00475F40" w:rsidRDefault="0009701C" w:rsidP="0009701C">
      <w:pPr>
        <w:pStyle w:val="Listaszerbekezds"/>
        <w:numPr>
          <w:ilvl w:val="0"/>
          <w:numId w:val="15"/>
        </w:numPr>
        <w:ind w:left="567" w:hanging="567"/>
      </w:pPr>
      <w:r>
        <w:t>n</w:t>
      </w:r>
      <w:r w:rsidR="00A01D2A">
        <w:t xml:space="preserve">eutropenia </w:t>
      </w:r>
      <w:r w:rsidR="00313FA5" w:rsidRPr="00122EE8">
        <w:rPr>
          <w:color w:val="000000"/>
          <w:lang w:eastAsia="en-GB"/>
        </w:rPr>
        <w:t>&lt;</w:t>
      </w:r>
      <w:r w:rsidR="00A01D2A">
        <w:t>500/mm</w:t>
      </w:r>
      <w:r w:rsidR="00A01D2A" w:rsidRPr="004A330D">
        <w:rPr>
          <w:position w:val="8"/>
          <w:sz w:val="14"/>
        </w:rPr>
        <w:t>3</w:t>
      </w:r>
      <w:r w:rsidR="00A01D2A">
        <w:t>, mely 5</w:t>
      </w:r>
      <w:r w:rsidR="00D50EE8">
        <w:t> </w:t>
      </w:r>
      <w:r w:rsidR="00A01D2A">
        <w:t>napnál tovább tart, vagy lázzal</w:t>
      </w:r>
      <w:r w:rsidR="00397819">
        <w:t>,</w:t>
      </w:r>
      <w:r w:rsidR="00A01D2A">
        <w:t xml:space="preserve"> illetve fertőzéssel jár</w:t>
      </w:r>
      <w:r w:rsidR="00A01D2A" w:rsidRPr="004A330D">
        <w:rPr>
          <w:spacing w:val="-16"/>
        </w:rPr>
        <w:t xml:space="preserve"> </w:t>
      </w:r>
      <w:r w:rsidR="00A01D2A">
        <w:t>együtt</w:t>
      </w:r>
      <w:r>
        <w:t>;</w:t>
      </w:r>
    </w:p>
    <w:p w14:paraId="26B25A10" w14:textId="5ED3A8FA" w:rsidR="00475F40" w:rsidRPr="00443683" w:rsidRDefault="001C7F56" w:rsidP="0009701C">
      <w:pPr>
        <w:pStyle w:val="Listaszerbekezds"/>
        <w:numPr>
          <w:ilvl w:val="0"/>
          <w:numId w:val="15"/>
        </w:numPr>
        <w:ind w:left="567" w:hanging="567"/>
      </w:pPr>
      <w:r>
        <w:t>t</w:t>
      </w:r>
      <w:r w:rsidR="00A01D2A">
        <w:t xml:space="preserve">hrombocytopenia </w:t>
      </w:r>
      <w:r w:rsidR="00313FA5" w:rsidRPr="00122EE8">
        <w:rPr>
          <w:color w:val="000000"/>
          <w:lang w:eastAsia="en-GB"/>
        </w:rPr>
        <w:t>&lt;</w:t>
      </w:r>
      <w:r w:rsidR="00A01D2A">
        <w:t>25</w:t>
      </w:r>
      <w:r w:rsidR="004A330D">
        <w:t> </w:t>
      </w:r>
      <w:r w:rsidR="00A01D2A">
        <w:t>000/mm</w:t>
      </w:r>
      <w:r w:rsidR="0009701C" w:rsidRPr="0009701C">
        <w:rPr>
          <w:vertAlign w:val="superscript"/>
        </w:rPr>
        <w:t>3</w:t>
      </w:r>
      <w:r w:rsidR="0009701C" w:rsidRPr="00443683">
        <w:t>;</w:t>
      </w:r>
    </w:p>
    <w:p w14:paraId="62A7BD56" w14:textId="2A704E6E" w:rsidR="00475F40" w:rsidRDefault="0084498A" w:rsidP="0009701C">
      <w:pPr>
        <w:pStyle w:val="Listaszerbekezds"/>
        <w:numPr>
          <w:ilvl w:val="0"/>
          <w:numId w:val="15"/>
        </w:numPr>
        <w:ind w:left="567" w:hanging="567"/>
      </w:pPr>
      <w:r>
        <w:t xml:space="preserve">a </w:t>
      </w:r>
      <w:r w:rsidR="0009701C">
        <w:t>b</w:t>
      </w:r>
      <w:r w:rsidR="00A01D2A">
        <w:t xml:space="preserve">ilirubin </w:t>
      </w:r>
      <w:r w:rsidR="00B34025">
        <w:t xml:space="preserve">szintje </w:t>
      </w:r>
      <w:r w:rsidR="00A01D2A">
        <w:t xml:space="preserve">a normálérték felső határa fölé és/vagy </w:t>
      </w:r>
      <w:r>
        <w:t xml:space="preserve">az </w:t>
      </w:r>
      <w:r w:rsidR="00A01D2A">
        <w:t xml:space="preserve">alkalikus foszfatáz </w:t>
      </w:r>
      <w:r w:rsidR="00B34025">
        <w:t xml:space="preserve">szintje </w:t>
      </w:r>
      <w:r w:rsidR="00A01D2A">
        <w:t>a normálérték</w:t>
      </w:r>
      <w:r w:rsidR="00A01D2A" w:rsidRPr="0009701C">
        <w:rPr>
          <w:spacing w:val="-21"/>
        </w:rPr>
        <w:t xml:space="preserve"> </w:t>
      </w:r>
      <w:r w:rsidR="00A01D2A">
        <w:t>felső</w:t>
      </w:r>
      <w:r w:rsidR="0009701C">
        <w:t xml:space="preserve"> </w:t>
      </w:r>
      <w:r w:rsidR="00A01D2A">
        <w:t>határának 2,5-szerese fölé emelkedik</w:t>
      </w:r>
      <w:r w:rsidR="0009701C">
        <w:t>;</w:t>
      </w:r>
    </w:p>
    <w:p w14:paraId="58177956" w14:textId="79067906" w:rsidR="00475F40" w:rsidRDefault="0009701C" w:rsidP="0009701C">
      <w:pPr>
        <w:pStyle w:val="Listaszerbekezds"/>
        <w:numPr>
          <w:ilvl w:val="0"/>
          <w:numId w:val="15"/>
        </w:numPr>
        <w:ind w:left="567" w:hanging="567"/>
      </w:pPr>
      <w:r>
        <w:t>a</w:t>
      </w:r>
      <w:r w:rsidR="00B34025">
        <w:t xml:space="preserve"> transzamináz</w:t>
      </w:r>
      <w:r w:rsidR="00A01D2A">
        <w:t>ok szintje (GOT vagy G</w:t>
      </w:r>
      <w:r w:rsidR="00397819">
        <w:t>PT</w:t>
      </w:r>
      <w:r w:rsidR="00A01D2A">
        <w:t xml:space="preserve">) a normálérték felső határának 2,5-szerese </w:t>
      </w:r>
      <w:r w:rsidR="00313FA5">
        <w:t xml:space="preserve">fölé </w:t>
      </w:r>
      <w:r w:rsidR="00A01D2A">
        <w:t>(monoterápia) vagy ötszöröse (kombinációs terápia) fölé emelkedik, és nem rendeződik 21</w:t>
      </w:r>
      <w:r>
        <w:t> </w:t>
      </w:r>
      <w:r w:rsidR="00A01D2A">
        <w:t>napon</w:t>
      </w:r>
      <w:r w:rsidR="00A01D2A" w:rsidRPr="004A330D">
        <w:rPr>
          <w:spacing w:val="-3"/>
        </w:rPr>
        <w:t xml:space="preserve"> </w:t>
      </w:r>
      <w:r w:rsidR="00A01D2A">
        <w:t>belül</w:t>
      </w:r>
      <w:r>
        <w:t>;</w:t>
      </w:r>
    </w:p>
    <w:p w14:paraId="1796C411" w14:textId="363C16B4" w:rsidR="00475F40" w:rsidRDefault="0009701C" w:rsidP="0009701C">
      <w:pPr>
        <w:pStyle w:val="Listaszerbekezds"/>
        <w:numPr>
          <w:ilvl w:val="0"/>
          <w:numId w:val="15"/>
        </w:numPr>
        <w:ind w:left="567" w:hanging="567"/>
      </w:pPr>
      <w:r>
        <w:t>b</w:t>
      </w:r>
      <w:r w:rsidR="00A01D2A">
        <w:t>ármely 3-4. fokozatú mellékhatás (mint hányinger, hányás,</w:t>
      </w:r>
      <w:r w:rsidR="00A01D2A" w:rsidRPr="004A330D">
        <w:rPr>
          <w:spacing w:val="-6"/>
        </w:rPr>
        <w:t xml:space="preserve"> </w:t>
      </w:r>
      <w:r w:rsidR="00A01D2A">
        <w:t>fáradtság)</w:t>
      </w:r>
      <w:r>
        <w:t>.</w:t>
      </w:r>
    </w:p>
    <w:p w14:paraId="0DEC8244" w14:textId="77777777" w:rsidR="00475F40" w:rsidRPr="001F2AF6" w:rsidRDefault="00475F40" w:rsidP="00E15D64"/>
    <w:p w14:paraId="454E261F" w14:textId="152E9F7C" w:rsidR="00475F40" w:rsidRDefault="00A01D2A" w:rsidP="00E15D64">
      <w:r>
        <w:t>Ha a dózist a toxicitás miatt csökkentették, a dózis emelése a következő ciklusokban nem ajánlott. Ha bármely toxicitás ismételten megjelenne a következő ciklusokban egy olyan betegnél, akin</w:t>
      </w:r>
      <w:r w:rsidR="00362BE1">
        <w:t>él</w:t>
      </w:r>
      <w:r>
        <w:t xml:space="preserve"> a kezelés klinikailag eredményes, akkor a dózis tovább csökkenthető (lásd alább). Hematol</w:t>
      </w:r>
      <w:r w:rsidR="0084498A">
        <w:t>ó</w:t>
      </w:r>
      <w:r>
        <w:t>giai toxicitás kezelésére a helyi bevett gyakorlatnak megfelelően kolóniastimuláló faktorok adhatók.</w:t>
      </w:r>
    </w:p>
    <w:p w14:paraId="62194EAC" w14:textId="77777777" w:rsidR="00475F40" w:rsidRDefault="00475F40" w:rsidP="00E15D64"/>
    <w:p w14:paraId="7FEC0D66" w14:textId="38A9163D" w:rsidR="00475F40" w:rsidRPr="00362BE1" w:rsidRDefault="00A01D2A" w:rsidP="00996C95">
      <w:pPr>
        <w:pStyle w:val="Listaszerbekezds"/>
        <w:numPr>
          <w:ilvl w:val="0"/>
          <w:numId w:val="16"/>
        </w:numPr>
        <w:ind w:left="284" w:hanging="284"/>
        <w:jc w:val="center"/>
        <w:rPr>
          <w:b/>
          <w:bCs/>
        </w:rPr>
      </w:pPr>
      <w:r w:rsidRPr="00362BE1">
        <w:rPr>
          <w:b/>
          <w:bCs/>
        </w:rPr>
        <w:t xml:space="preserve">táblázat Dózismódosítási táblázat a </w:t>
      </w:r>
      <w:r w:rsidR="00E15D64" w:rsidRPr="00362BE1">
        <w:rPr>
          <w:b/>
          <w:bCs/>
        </w:rPr>
        <w:t>Trabectedin Teva</w:t>
      </w:r>
      <w:r w:rsidR="00996C95">
        <w:rPr>
          <w:b/>
          <w:bCs/>
        </w:rPr>
        <w:noBreakHyphen/>
      </w:r>
      <w:r w:rsidRPr="00362BE1">
        <w:rPr>
          <w:b/>
          <w:bCs/>
        </w:rPr>
        <w:t>h</w:t>
      </w:r>
      <w:r w:rsidR="00996C95">
        <w:rPr>
          <w:b/>
          <w:bCs/>
        </w:rPr>
        <w:t>o</w:t>
      </w:r>
      <w:r w:rsidRPr="00362BE1">
        <w:rPr>
          <w:b/>
          <w:bCs/>
        </w:rPr>
        <w:t>z (lágyrész</w:t>
      </w:r>
      <w:r w:rsidR="00532BFE">
        <w:rPr>
          <w:b/>
          <w:bCs/>
        </w:rPr>
        <w:t>-</w:t>
      </w:r>
      <w:r w:rsidRPr="00362BE1">
        <w:rPr>
          <w:b/>
          <w:bCs/>
        </w:rPr>
        <w:t>sarcoma (STS) kezelése monoterápiában vagy petefészek</w:t>
      </w:r>
      <w:r w:rsidR="00403BD6">
        <w:rPr>
          <w:b/>
          <w:bCs/>
        </w:rPr>
        <w:t>-daganat</w:t>
      </w:r>
      <w:r w:rsidRPr="00362BE1">
        <w:rPr>
          <w:b/>
          <w:bCs/>
        </w:rPr>
        <w:t xml:space="preserve"> kezelése kombinációban) és</w:t>
      </w:r>
      <w:r w:rsidRPr="00362BE1">
        <w:rPr>
          <w:b/>
          <w:bCs/>
          <w:spacing w:val="-15"/>
        </w:rPr>
        <w:t xml:space="preserve"> </w:t>
      </w:r>
      <w:r w:rsidR="00532BFE">
        <w:rPr>
          <w:b/>
          <w:bCs/>
          <w:spacing w:val="-15"/>
        </w:rPr>
        <w:t xml:space="preserve">a </w:t>
      </w:r>
      <w:r w:rsidRPr="00362BE1">
        <w:rPr>
          <w:b/>
          <w:bCs/>
        </w:rPr>
        <w:t>PLD-hez</w:t>
      </w:r>
    </w:p>
    <w:p w14:paraId="1DCAF7FF" w14:textId="77777777" w:rsidR="00475F40" w:rsidRDefault="00475F40" w:rsidP="00E15D64"/>
    <w:tbl>
      <w:tblPr>
        <w:tblStyle w:val="TableNormal1"/>
        <w:tblW w:w="893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2127"/>
        <w:gridCol w:w="2126"/>
        <w:gridCol w:w="2551"/>
      </w:tblGrid>
      <w:tr w:rsidR="00475F40" w14:paraId="34BF136F" w14:textId="77777777" w:rsidTr="00362BE1">
        <w:trPr>
          <w:trHeight w:val="253"/>
        </w:trPr>
        <w:tc>
          <w:tcPr>
            <w:tcW w:w="2126" w:type="dxa"/>
          </w:tcPr>
          <w:p w14:paraId="0E98A185" w14:textId="77777777" w:rsidR="00475F40" w:rsidRPr="001F2AF6" w:rsidRDefault="00475F40" w:rsidP="00E15D64"/>
        </w:tc>
        <w:tc>
          <w:tcPr>
            <w:tcW w:w="2127" w:type="dxa"/>
          </w:tcPr>
          <w:p w14:paraId="1079216B" w14:textId="49C6F2DC" w:rsidR="00475F40" w:rsidRPr="00362BE1" w:rsidRDefault="00A01D2A" w:rsidP="00996C95">
            <w:pPr>
              <w:jc w:val="center"/>
              <w:rPr>
                <w:b/>
                <w:bCs/>
              </w:rPr>
            </w:pPr>
            <w:r w:rsidRPr="00362BE1">
              <w:rPr>
                <w:b/>
                <w:bCs/>
              </w:rPr>
              <w:t>Lágyrész</w:t>
            </w:r>
            <w:r w:rsidR="00532BFE">
              <w:rPr>
                <w:b/>
                <w:bCs/>
              </w:rPr>
              <w:t>-</w:t>
            </w:r>
            <w:r w:rsidRPr="00362BE1">
              <w:rPr>
                <w:b/>
                <w:bCs/>
              </w:rPr>
              <w:t>sarcoma</w:t>
            </w:r>
          </w:p>
        </w:tc>
        <w:tc>
          <w:tcPr>
            <w:tcW w:w="4677" w:type="dxa"/>
            <w:gridSpan w:val="2"/>
          </w:tcPr>
          <w:p w14:paraId="1203BEE5" w14:textId="49831C37" w:rsidR="00475F40" w:rsidRPr="00362BE1" w:rsidRDefault="00A01D2A" w:rsidP="00996C95">
            <w:pPr>
              <w:jc w:val="center"/>
              <w:rPr>
                <w:b/>
                <w:bCs/>
              </w:rPr>
            </w:pPr>
            <w:r w:rsidRPr="00362BE1">
              <w:rPr>
                <w:b/>
                <w:bCs/>
              </w:rPr>
              <w:t>Petefészek</w:t>
            </w:r>
            <w:r w:rsidR="00403BD6">
              <w:rPr>
                <w:b/>
                <w:bCs/>
              </w:rPr>
              <w:t>-daganat</w:t>
            </w:r>
          </w:p>
        </w:tc>
      </w:tr>
      <w:tr w:rsidR="00475F40" w14:paraId="4007DD50" w14:textId="77777777" w:rsidTr="00362BE1">
        <w:trPr>
          <w:trHeight w:val="254"/>
        </w:trPr>
        <w:tc>
          <w:tcPr>
            <w:tcW w:w="2126" w:type="dxa"/>
          </w:tcPr>
          <w:p w14:paraId="215964AA" w14:textId="77777777" w:rsidR="00475F40" w:rsidRPr="00B11CB0" w:rsidRDefault="00475F40" w:rsidP="00E15D64"/>
        </w:tc>
        <w:tc>
          <w:tcPr>
            <w:tcW w:w="2127" w:type="dxa"/>
          </w:tcPr>
          <w:p w14:paraId="7D779157" w14:textId="3569C897" w:rsidR="00475F40" w:rsidRDefault="00E15D64" w:rsidP="00996C95">
            <w:pPr>
              <w:jc w:val="center"/>
            </w:pPr>
            <w:r>
              <w:t>Trabectedin Teva</w:t>
            </w:r>
          </w:p>
        </w:tc>
        <w:tc>
          <w:tcPr>
            <w:tcW w:w="2126" w:type="dxa"/>
          </w:tcPr>
          <w:p w14:paraId="6F0FB0A9" w14:textId="7BF9970A" w:rsidR="00475F40" w:rsidRDefault="00E15D64" w:rsidP="00996C95">
            <w:pPr>
              <w:jc w:val="center"/>
            </w:pPr>
            <w:r>
              <w:t>Trabectedin Teva</w:t>
            </w:r>
          </w:p>
        </w:tc>
        <w:tc>
          <w:tcPr>
            <w:tcW w:w="2551" w:type="dxa"/>
          </w:tcPr>
          <w:p w14:paraId="47F93F8D" w14:textId="77777777" w:rsidR="00475F40" w:rsidRDefault="00A01D2A" w:rsidP="00996C95">
            <w:pPr>
              <w:jc w:val="center"/>
            </w:pPr>
            <w:r>
              <w:t>PLD</w:t>
            </w:r>
          </w:p>
        </w:tc>
      </w:tr>
      <w:tr w:rsidR="00475F40" w14:paraId="1699ACC1" w14:textId="77777777" w:rsidTr="00362BE1">
        <w:trPr>
          <w:trHeight w:val="251"/>
        </w:trPr>
        <w:tc>
          <w:tcPr>
            <w:tcW w:w="2126" w:type="dxa"/>
          </w:tcPr>
          <w:p w14:paraId="08C21EC8" w14:textId="77777777" w:rsidR="00475F40" w:rsidRDefault="00A01D2A" w:rsidP="00E15D64">
            <w:r>
              <w:t>Kezdő dózis</w:t>
            </w:r>
          </w:p>
        </w:tc>
        <w:tc>
          <w:tcPr>
            <w:tcW w:w="2127" w:type="dxa"/>
          </w:tcPr>
          <w:p w14:paraId="1A239488" w14:textId="56B2A635" w:rsidR="00475F40" w:rsidRDefault="00A01D2A" w:rsidP="00996C95">
            <w:pPr>
              <w:jc w:val="center"/>
              <w:rPr>
                <w:sz w:val="14"/>
              </w:rPr>
            </w:pPr>
            <w:r>
              <w:t>1,5</w:t>
            </w:r>
            <w:r w:rsidR="004C20D2">
              <w:t> mg</w:t>
            </w:r>
            <w:r>
              <w:t>/m</w:t>
            </w:r>
            <w:r>
              <w:rPr>
                <w:position w:val="8"/>
                <w:sz w:val="14"/>
              </w:rPr>
              <w:t>2</w:t>
            </w:r>
          </w:p>
        </w:tc>
        <w:tc>
          <w:tcPr>
            <w:tcW w:w="2126" w:type="dxa"/>
          </w:tcPr>
          <w:p w14:paraId="6205EFE2" w14:textId="57FFE5FC" w:rsidR="00475F40" w:rsidRDefault="00A01D2A" w:rsidP="00996C95">
            <w:pPr>
              <w:jc w:val="center"/>
              <w:rPr>
                <w:sz w:val="14"/>
              </w:rPr>
            </w:pPr>
            <w:r>
              <w:t>1,1</w:t>
            </w:r>
            <w:r w:rsidR="004C20D2">
              <w:t> mg</w:t>
            </w:r>
            <w:r>
              <w:t>/m</w:t>
            </w:r>
            <w:r>
              <w:rPr>
                <w:position w:val="8"/>
                <w:sz w:val="14"/>
              </w:rPr>
              <w:t>2</w:t>
            </w:r>
          </w:p>
        </w:tc>
        <w:tc>
          <w:tcPr>
            <w:tcW w:w="2551" w:type="dxa"/>
          </w:tcPr>
          <w:p w14:paraId="18D0A013" w14:textId="61777EBA" w:rsidR="00475F40" w:rsidRDefault="00A01D2A" w:rsidP="00996C95">
            <w:pPr>
              <w:jc w:val="center"/>
              <w:rPr>
                <w:sz w:val="14"/>
              </w:rPr>
            </w:pPr>
            <w:r>
              <w:t>30</w:t>
            </w:r>
            <w:r w:rsidR="004C20D2">
              <w:t> mg</w:t>
            </w:r>
            <w:r>
              <w:t>/m</w:t>
            </w:r>
            <w:r>
              <w:rPr>
                <w:position w:val="8"/>
                <w:sz w:val="14"/>
              </w:rPr>
              <w:t>2</w:t>
            </w:r>
          </w:p>
        </w:tc>
      </w:tr>
      <w:tr w:rsidR="00475F40" w14:paraId="59251556" w14:textId="77777777" w:rsidTr="00362BE1">
        <w:trPr>
          <w:trHeight w:val="254"/>
        </w:trPr>
        <w:tc>
          <w:tcPr>
            <w:tcW w:w="2126" w:type="dxa"/>
          </w:tcPr>
          <w:p w14:paraId="20853644" w14:textId="77777777" w:rsidR="00475F40" w:rsidRDefault="00A01D2A" w:rsidP="00E15D64">
            <w:r>
              <w:t>Első csökkentés</w:t>
            </w:r>
          </w:p>
        </w:tc>
        <w:tc>
          <w:tcPr>
            <w:tcW w:w="2127" w:type="dxa"/>
          </w:tcPr>
          <w:p w14:paraId="317F937D" w14:textId="47047BFF" w:rsidR="00475F40" w:rsidRDefault="00A01D2A" w:rsidP="00996C95">
            <w:pPr>
              <w:jc w:val="center"/>
              <w:rPr>
                <w:sz w:val="14"/>
              </w:rPr>
            </w:pPr>
            <w:r>
              <w:t>1,2</w:t>
            </w:r>
            <w:r w:rsidR="004C20D2">
              <w:t> mg</w:t>
            </w:r>
            <w:r>
              <w:t>/m</w:t>
            </w:r>
            <w:r>
              <w:rPr>
                <w:position w:val="8"/>
                <w:sz w:val="14"/>
              </w:rPr>
              <w:t>2</w:t>
            </w:r>
          </w:p>
        </w:tc>
        <w:tc>
          <w:tcPr>
            <w:tcW w:w="2126" w:type="dxa"/>
          </w:tcPr>
          <w:p w14:paraId="0649F283" w14:textId="659C314B" w:rsidR="00475F40" w:rsidRDefault="00A01D2A" w:rsidP="00996C95">
            <w:pPr>
              <w:jc w:val="center"/>
              <w:rPr>
                <w:sz w:val="14"/>
              </w:rPr>
            </w:pPr>
            <w:r>
              <w:t>0,9</w:t>
            </w:r>
            <w:r w:rsidR="004C20D2">
              <w:t> mg</w:t>
            </w:r>
            <w:r>
              <w:t>/m</w:t>
            </w:r>
            <w:r>
              <w:rPr>
                <w:position w:val="8"/>
                <w:sz w:val="14"/>
              </w:rPr>
              <w:t>2</w:t>
            </w:r>
          </w:p>
        </w:tc>
        <w:tc>
          <w:tcPr>
            <w:tcW w:w="2551" w:type="dxa"/>
          </w:tcPr>
          <w:p w14:paraId="5DE945BC" w14:textId="31F21926" w:rsidR="00475F40" w:rsidRDefault="00A01D2A" w:rsidP="00996C95">
            <w:pPr>
              <w:jc w:val="center"/>
              <w:rPr>
                <w:sz w:val="14"/>
              </w:rPr>
            </w:pPr>
            <w:r>
              <w:t>25</w:t>
            </w:r>
            <w:r w:rsidR="004C20D2">
              <w:t> mg</w:t>
            </w:r>
            <w:r>
              <w:t>/m</w:t>
            </w:r>
            <w:r>
              <w:rPr>
                <w:position w:val="8"/>
                <w:sz w:val="14"/>
              </w:rPr>
              <w:t>2</w:t>
            </w:r>
          </w:p>
        </w:tc>
      </w:tr>
      <w:tr w:rsidR="00475F40" w14:paraId="632A388B" w14:textId="77777777" w:rsidTr="00362BE1">
        <w:trPr>
          <w:trHeight w:val="251"/>
        </w:trPr>
        <w:tc>
          <w:tcPr>
            <w:tcW w:w="2126" w:type="dxa"/>
          </w:tcPr>
          <w:p w14:paraId="7EB06E7D" w14:textId="77777777" w:rsidR="00475F40" w:rsidRDefault="00A01D2A" w:rsidP="00E15D64">
            <w:r>
              <w:t>Második csökkentés</w:t>
            </w:r>
          </w:p>
        </w:tc>
        <w:tc>
          <w:tcPr>
            <w:tcW w:w="2127" w:type="dxa"/>
          </w:tcPr>
          <w:p w14:paraId="518BA0FA" w14:textId="4C50C8A3" w:rsidR="00475F40" w:rsidRDefault="00A01D2A" w:rsidP="00996C95">
            <w:pPr>
              <w:jc w:val="center"/>
              <w:rPr>
                <w:sz w:val="14"/>
              </w:rPr>
            </w:pPr>
            <w:r>
              <w:t>1</w:t>
            </w:r>
            <w:r w:rsidR="004C20D2">
              <w:t> mg</w:t>
            </w:r>
            <w:r>
              <w:t>/m</w:t>
            </w:r>
            <w:r>
              <w:rPr>
                <w:position w:val="8"/>
                <w:sz w:val="14"/>
              </w:rPr>
              <w:t>2</w:t>
            </w:r>
          </w:p>
        </w:tc>
        <w:tc>
          <w:tcPr>
            <w:tcW w:w="2126" w:type="dxa"/>
          </w:tcPr>
          <w:p w14:paraId="74AB827D" w14:textId="4A327B7C" w:rsidR="00475F40" w:rsidRDefault="00A01D2A" w:rsidP="00996C95">
            <w:pPr>
              <w:jc w:val="center"/>
              <w:rPr>
                <w:sz w:val="14"/>
              </w:rPr>
            </w:pPr>
            <w:r>
              <w:t>0,75</w:t>
            </w:r>
            <w:r w:rsidR="004C20D2">
              <w:t> mg</w:t>
            </w:r>
            <w:r>
              <w:t>/m</w:t>
            </w:r>
            <w:r>
              <w:rPr>
                <w:position w:val="8"/>
                <w:sz w:val="14"/>
              </w:rPr>
              <w:t>2</w:t>
            </w:r>
          </w:p>
        </w:tc>
        <w:tc>
          <w:tcPr>
            <w:tcW w:w="2551" w:type="dxa"/>
          </w:tcPr>
          <w:p w14:paraId="72B9F649" w14:textId="6E5EDC9B" w:rsidR="00475F40" w:rsidRDefault="00A01D2A" w:rsidP="00996C95">
            <w:pPr>
              <w:jc w:val="center"/>
              <w:rPr>
                <w:sz w:val="14"/>
              </w:rPr>
            </w:pPr>
            <w:r>
              <w:t>20</w:t>
            </w:r>
            <w:r w:rsidR="004C20D2">
              <w:t> mg</w:t>
            </w:r>
            <w:r>
              <w:t>/m</w:t>
            </w:r>
            <w:r>
              <w:rPr>
                <w:position w:val="8"/>
                <w:sz w:val="14"/>
              </w:rPr>
              <w:t>2</w:t>
            </w:r>
          </w:p>
        </w:tc>
      </w:tr>
    </w:tbl>
    <w:p w14:paraId="65C8073B" w14:textId="77777777" w:rsidR="00475F40" w:rsidRPr="00B11CB0" w:rsidRDefault="00475F40" w:rsidP="00E15D64"/>
    <w:p w14:paraId="45CA615D" w14:textId="5E9331B5" w:rsidR="00475F40" w:rsidRDefault="00A01D2A" w:rsidP="00E15D64">
      <w:r>
        <w:t xml:space="preserve">A PLD dózismódosításra vonatkozó részletes információkért lásd a PLD </w:t>
      </w:r>
      <w:r w:rsidR="00362BE1">
        <w:t>a</w:t>
      </w:r>
      <w:r>
        <w:t>lkalmazási előírását.</w:t>
      </w:r>
    </w:p>
    <w:p w14:paraId="0005FB17" w14:textId="77777777" w:rsidR="00475F40" w:rsidRDefault="00475F40" w:rsidP="00E15D64"/>
    <w:p w14:paraId="007E4DB8" w14:textId="77777777" w:rsidR="00475F40" w:rsidRDefault="00A01D2A" w:rsidP="00E15D64">
      <w:r>
        <w:t>Abban az esetben, ha további dóziscsökkentésre van szükség, meg kell fontolni a kezelés abbahagyását.</w:t>
      </w:r>
    </w:p>
    <w:p w14:paraId="08782D58" w14:textId="77777777" w:rsidR="00475F40" w:rsidRPr="00B11CB0" w:rsidRDefault="00475F40" w:rsidP="00E15D64"/>
    <w:p w14:paraId="05702B28" w14:textId="77777777" w:rsidR="00475F40" w:rsidRDefault="00A01D2A" w:rsidP="00E15D64">
      <w:pPr>
        <w:rPr>
          <w:i/>
        </w:rPr>
      </w:pPr>
      <w:r>
        <w:rPr>
          <w:i/>
        </w:rPr>
        <w:t>A kezelés időtartama</w:t>
      </w:r>
    </w:p>
    <w:p w14:paraId="3B34632D" w14:textId="77777777" w:rsidR="00475F40" w:rsidRPr="00B11CB0" w:rsidRDefault="00475F40" w:rsidP="00E15D64">
      <w:pPr>
        <w:rPr>
          <w:i/>
        </w:rPr>
      </w:pPr>
    </w:p>
    <w:p w14:paraId="63CD9C09" w14:textId="0E25E9D0" w:rsidR="00475F40" w:rsidRDefault="00A01D2A" w:rsidP="00E15D64">
      <w:r>
        <w:t xml:space="preserve">Klinikai vizsgálatokban nem definiálták előzetesen az alkalmazandó ciklusok maximális számát. A kezelést mindaddig folytatták, ameddig klinikai eredmény volt kimutatható. A </w:t>
      </w:r>
      <w:r w:rsidR="00996C95">
        <w:t>t</w:t>
      </w:r>
      <w:r w:rsidR="00E15D64">
        <w:t>rabe</w:t>
      </w:r>
      <w:r w:rsidR="00996C95">
        <w:t>k</w:t>
      </w:r>
      <w:r w:rsidR="00E15D64">
        <w:t>tedin</w:t>
      </w:r>
      <w:r>
        <w:t>t 6 vagy több cikluson keresztül adagolták</w:t>
      </w:r>
      <w:r w:rsidR="00532BFE">
        <w:t>:</w:t>
      </w:r>
      <w:r>
        <w:t xml:space="preserve"> monoterápiás dózisban és adagolási rend szerint a betegek 29,5%</w:t>
      </w:r>
      <w:r w:rsidR="00323833">
        <w:noBreakHyphen/>
      </w:r>
      <w:r>
        <w:t>ának, illetve kombinációs terápiás dózissal és adagolási rend szerint a betegek 52%</w:t>
      </w:r>
      <w:r w:rsidR="00323833">
        <w:noBreakHyphen/>
      </w:r>
      <w:r>
        <w:t xml:space="preserve">ának. A monoterápiás </w:t>
      </w:r>
      <w:r w:rsidR="00614391">
        <w:t xml:space="preserve">adagolási rendet maximálisan 38, a </w:t>
      </w:r>
      <w:r>
        <w:t>kombinációs terápiás adagolási rendet maximálisan 21</w:t>
      </w:r>
      <w:r w:rsidR="00323833">
        <w:t> </w:t>
      </w:r>
      <w:r>
        <w:t>ciklusban alkalmazták. Kumulatív toxicitást nem észleltek a több ciklusban kezelt betegeknél.</w:t>
      </w:r>
    </w:p>
    <w:p w14:paraId="61E7EFF7" w14:textId="77777777" w:rsidR="00475F40" w:rsidRPr="00B11CB0" w:rsidRDefault="00475F40" w:rsidP="00E15D64"/>
    <w:p w14:paraId="19EDC9BF" w14:textId="77777777" w:rsidR="00475F40" w:rsidRDefault="00A01D2A" w:rsidP="00E15D64">
      <w:pPr>
        <w:rPr>
          <w:i/>
        </w:rPr>
      </w:pPr>
      <w:r>
        <w:rPr>
          <w:i/>
        </w:rPr>
        <w:t>Gyermekek és serdülők</w:t>
      </w:r>
    </w:p>
    <w:p w14:paraId="52617742" w14:textId="77777777" w:rsidR="00475F40" w:rsidRDefault="00475F40" w:rsidP="00E15D64">
      <w:pPr>
        <w:rPr>
          <w:i/>
        </w:rPr>
      </w:pPr>
    </w:p>
    <w:p w14:paraId="0028F4C6" w14:textId="705FAD72" w:rsidR="00475F40" w:rsidRDefault="00A01D2A" w:rsidP="00E15D64">
      <w:r>
        <w:t xml:space="preserve">A </w:t>
      </w:r>
      <w:r w:rsidR="00E15D64">
        <w:t>Trabectedin Teva</w:t>
      </w:r>
      <w:r>
        <w:t xml:space="preserve"> </w:t>
      </w:r>
      <w:r w:rsidR="00532BFE">
        <w:t xml:space="preserve">– </w:t>
      </w:r>
      <w:r w:rsidR="00323833">
        <w:t>a hatásosság</w:t>
      </w:r>
      <w:r w:rsidR="009E19F6">
        <w:t>g</w:t>
      </w:r>
      <w:r w:rsidR="00323833">
        <w:t xml:space="preserve">al kapcsolatos kételyek miatt </w:t>
      </w:r>
      <w:r w:rsidR="00532BFE">
        <w:t xml:space="preserve">– </w:t>
      </w:r>
      <w:r>
        <w:t>nem alkalmazható sarcomában szenvedő, 18</w:t>
      </w:r>
      <w:r w:rsidR="00323833">
        <w:t> éves</w:t>
      </w:r>
      <w:r>
        <w:t>nél fiatalabb gyermekeknél és serdülőknél (a sarcomában szenvedő gyermekekkel és serdülőkkel végzett vizsgálat eredményeit lásd az 5.1</w:t>
      </w:r>
      <w:r w:rsidR="00366DF5">
        <w:t> pont</w:t>
      </w:r>
      <w:r>
        <w:t>ban).</w:t>
      </w:r>
    </w:p>
    <w:p w14:paraId="6DC2100F" w14:textId="77777777" w:rsidR="00323833" w:rsidRDefault="00323833" w:rsidP="00E15D64"/>
    <w:p w14:paraId="3E430295" w14:textId="77777777" w:rsidR="00475F40" w:rsidRDefault="00A01D2A" w:rsidP="00E15D64">
      <w:pPr>
        <w:rPr>
          <w:i/>
        </w:rPr>
      </w:pPr>
      <w:r>
        <w:rPr>
          <w:i/>
        </w:rPr>
        <w:t>Idősek</w:t>
      </w:r>
    </w:p>
    <w:p w14:paraId="2BC6DFE1" w14:textId="77777777" w:rsidR="00475F40" w:rsidRDefault="00475F40" w:rsidP="00E15D64">
      <w:pPr>
        <w:rPr>
          <w:i/>
        </w:rPr>
      </w:pPr>
    </w:p>
    <w:p w14:paraId="384F188E" w14:textId="0B2C6F8C" w:rsidR="00475F40" w:rsidRDefault="00A01D2A" w:rsidP="00E15D64">
      <w:r>
        <w:t>Idősek</w:t>
      </w:r>
      <w:r w:rsidR="00323833">
        <w:t>kel</w:t>
      </w:r>
      <w:r>
        <w:t xml:space="preserve"> nem végeztek speciális vizsgálatokat. A monoterápiás klinikai vizsgálatok integrált biztonságossági elemzés</w:t>
      </w:r>
      <w:r w:rsidR="00614391">
        <w:t>é</w:t>
      </w:r>
      <w:r>
        <w:t>ben az 1164 betegből 20% volt 65</w:t>
      </w:r>
      <w:r w:rsidR="00323833">
        <w:t> éves</w:t>
      </w:r>
      <w:r>
        <w:t>nél idősebb. A</w:t>
      </w:r>
      <w:r w:rsidR="00614391">
        <w:t>nnak a</w:t>
      </w:r>
      <w:r>
        <w:t xml:space="preserve"> </w:t>
      </w:r>
      <w:r w:rsidR="00614391">
        <w:t xml:space="preserve">333, </w:t>
      </w:r>
      <w:r>
        <w:t>petefészek</w:t>
      </w:r>
      <w:r w:rsidR="00614391">
        <w:t>-daganat</w:t>
      </w:r>
      <w:r>
        <w:t>ban szenvedő</w:t>
      </w:r>
      <w:r w:rsidR="00614391" w:rsidRPr="00614391">
        <w:t xml:space="preserve"> </w:t>
      </w:r>
      <w:r w:rsidR="00614391">
        <w:t>betegnek, akik</w:t>
      </w:r>
      <w:r>
        <w:t xml:space="preserve"> a trabektedint PLD-vel kombiná</w:t>
      </w:r>
      <w:r w:rsidR="00614391">
        <w:t>cióban</w:t>
      </w:r>
      <w:r>
        <w:t xml:space="preserve"> kap</w:t>
      </w:r>
      <w:r w:rsidR="00614391">
        <w:t>ták,</w:t>
      </w:r>
      <w:r>
        <w:t xml:space="preserve"> 24%</w:t>
      </w:r>
      <w:r w:rsidR="00614391">
        <w:t>-a</w:t>
      </w:r>
      <w:r>
        <w:t xml:space="preserve"> volt 65</w:t>
      </w:r>
      <w:r w:rsidR="00323833">
        <w:t> éves</w:t>
      </w:r>
      <w:r>
        <w:t xml:space="preserve"> vagy annál idősebb, és 6%</w:t>
      </w:r>
      <w:r w:rsidR="00614391">
        <w:t>-a</w:t>
      </w:r>
      <w:r>
        <w:t xml:space="preserve"> volt 75</w:t>
      </w:r>
      <w:r w:rsidR="00323833">
        <w:t> éves</w:t>
      </w:r>
      <w:r>
        <w:t xml:space="preserve">nél idősebb. A biztonságossági profilban nem volt kimutatható </w:t>
      </w:r>
      <w:r w:rsidR="00532BFE">
        <w:t>sem</w:t>
      </w:r>
      <w:r>
        <w:t>milyen, erre a betegpopulációra jellemző releváns különbség. Úgy tűnik, hogy a trabektedin plazmaclearance</w:t>
      </w:r>
      <w:r w:rsidR="00323833">
        <w:noBreakHyphen/>
      </w:r>
      <w:r>
        <w:t xml:space="preserve">ét és eloszlási térfogatát az életkor nem befolyásolja. </w:t>
      </w:r>
      <w:bookmarkStart w:id="0" w:name="_Hlk210044041"/>
      <w:r w:rsidR="00532BFE" w:rsidRPr="000D267E">
        <w:t xml:space="preserve">Ezért </w:t>
      </w:r>
      <w:r w:rsidR="00532BFE">
        <w:t xml:space="preserve">rutinszerűen </w:t>
      </w:r>
      <w:r w:rsidR="00532BFE" w:rsidRPr="000D267E">
        <w:t xml:space="preserve">nem </w:t>
      </w:r>
      <w:r w:rsidR="00532BFE">
        <w:t>ajánlott a dózist kizárólag</w:t>
      </w:r>
      <w:r w:rsidR="00532BFE" w:rsidRPr="000D267E">
        <w:t xml:space="preserve"> az életkor figyelembevételé</w:t>
      </w:r>
      <w:r w:rsidR="00532BFE">
        <w:t>vel</w:t>
      </w:r>
      <w:r w:rsidR="00532BFE" w:rsidRPr="000D267E">
        <w:t xml:space="preserve"> módosít</w:t>
      </w:r>
      <w:r w:rsidR="00532BFE">
        <w:t>ani</w:t>
      </w:r>
      <w:r w:rsidR="00532BFE" w:rsidRPr="000D267E">
        <w:t>.</w:t>
      </w:r>
    </w:p>
    <w:bookmarkEnd w:id="0"/>
    <w:p w14:paraId="4D6DC33F" w14:textId="77777777" w:rsidR="00475F40" w:rsidRDefault="00475F40" w:rsidP="00E15D64"/>
    <w:p w14:paraId="06E8228E" w14:textId="77777777" w:rsidR="00475F40" w:rsidRDefault="00A01D2A" w:rsidP="00E15D64">
      <w:pPr>
        <w:rPr>
          <w:i/>
        </w:rPr>
      </w:pPr>
      <w:r>
        <w:rPr>
          <w:i/>
        </w:rPr>
        <w:t>Májkárosodás</w:t>
      </w:r>
    </w:p>
    <w:p w14:paraId="12824CD3" w14:textId="77777777" w:rsidR="00475F40" w:rsidRDefault="00475F40" w:rsidP="00E15D64">
      <w:pPr>
        <w:rPr>
          <w:i/>
        </w:rPr>
      </w:pPr>
    </w:p>
    <w:p w14:paraId="7692EE9B" w14:textId="7E38EC74" w:rsidR="00475F40" w:rsidRDefault="00A01D2A" w:rsidP="00E15D64">
      <w:r>
        <w:t xml:space="preserve">Májkárosodásban szenvedő betegeknél fokozott elővigyázatosság ajánlott. Szükség lehet a dózis módosítására, mivel </w:t>
      </w:r>
      <w:bookmarkStart w:id="1" w:name="_Hlk209777131"/>
      <w:r w:rsidR="00EF4C35">
        <w:t xml:space="preserve">májkárosodás esetén </w:t>
      </w:r>
      <w:bookmarkEnd w:id="1"/>
      <w:r w:rsidR="00EF4C35">
        <w:t xml:space="preserve">emelkedett </w:t>
      </w:r>
      <w:r>
        <w:t>a szisztémás trabektedin-expozíció, ezért a hepatotoxicitás kockázata is nőhet. Azokat a betegeket, akiknek a kiindulási szérumbilirubin</w:t>
      </w:r>
      <w:r w:rsidR="00532BFE">
        <w:t>-</w:t>
      </w:r>
      <w:r>
        <w:t xml:space="preserve">szintje magas, tilos </w:t>
      </w:r>
      <w:r w:rsidR="00E15D64">
        <w:t>Trabectedin Teva</w:t>
      </w:r>
      <w:r w:rsidR="00641DD1">
        <w:noBreakHyphen/>
        <w:t>val</w:t>
      </w:r>
      <w:r w:rsidR="00FA0434">
        <w:t xml:space="preserve"> </w:t>
      </w:r>
      <w:r>
        <w:t xml:space="preserve">kezelni. A </w:t>
      </w:r>
      <w:r w:rsidR="00E15D64">
        <w:t>Trabectedin Teva</w:t>
      </w:r>
      <w:r>
        <w:t xml:space="preserve">-kezelés alatt a májfunkciót monitorozni kell, mivel </w:t>
      </w:r>
      <w:r w:rsidR="00641DD1">
        <w:t xml:space="preserve">indokolt lehet a </w:t>
      </w:r>
      <w:r>
        <w:t>dózis</w:t>
      </w:r>
      <w:r w:rsidR="00CE68E2">
        <w:t xml:space="preserve"> </w:t>
      </w:r>
      <w:r>
        <w:t>módosítás</w:t>
      </w:r>
      <w:r w:rsidR="00CE68E2">
        <w:t>a</w:t>
      </w:r>
      <w:r>
        <w:t xml:space="preserve"> (lásd 1. táblázat és 4.4</w:t>
      </w:r>
      <w:r w:rsidR="00366DF5">
        <w:t> pont</w:t>
      </w:r>
      <w:r>
        <w:t>).</w:t>
      </w:r>
    </w:p>
    <w:p w14:paraId="7DD8A651" w14:textId="77777777" w:rsidR="00475F40" w:rsidRDefault="00475F40" w:rsidP="00E15D64"/>
    <w:p w14:paraId="7B7174EC" w14:textId="77777777" w:rsidR="00475F40" w:rsidRDefault="00A01D2A" w:rsidP="00846680">
      <w:pPr>
        <w:keepNext/>
        <w:widowControl/>
        <w:rPr>
          <w:i/>
        </w:rPr>
      </w:pPr>
      <w:r>
        <w:rPr>
          <w:i/>
        </w:rPr>
        <w:t>Vesekárosodás</w:t>
      </w:r>
    </w:p>
    <w:p w14:paraId="4A9F798B" w14:textId="77777777" w:rsidR="00475F40" w:rsidRDefault="00475F40" w:rsidP="00846680">
      <w:pPr>
        <w:keepNext/>
        <w:widowControl/>
        <w:rPr>
          <w:i/>
        </w:rPr>
      </w:pPr>
    </w:p>
    <w:p w14:paraId="6306B46B" w14:textId="73E7E0EF" w:rsidR="00475F40" w:rsidRDefault="00A01D2A" w:rsidP="00846680">
      <w:pPr>
        <w:keepNext/>
        <w:widowControl/>
      </w:pPr>
      <w:bookmarkStart w:id="2" w:name="_Hlk95985299"/>
      <w:r>
        <w:t xml:space="preserve">Nem végeztek vizsgálatokat </w:t>
      </w:r>
      <w:r w:rsidR="00295671">
        <w:t xml:space="preserve">súlyos </w:t>
      </w:r>
      <w:r>
        <w:t xml:space="preserve">(kreatinin-clearance </w:t>
      </w:r>
      <w:r w:rsidR="00CE68E2" w:rsidRPr="002D6091">
        <w:rPr>
          <w:color w:val="000000"/>
          <w:lang w:eastAsia="en-GB"/>
        </w:rPr>
        <w:t>&lt;</w:t>
      </w:r>
      <w:r>
        <w:t>30</w:t>
      </w:r>
      <w:r w:rsidR="00B77028">
        <w:t> ml</w:t>
      </w:r>
      <w:r>
        <w:t>/</w:t>
      </w:r>
      <w:r w:rsidR="00B77028">
        <w:t>perc</w:t>
      </w:r>
      <w:r w:rsidR="004E030D">
        <w:t>,</w:t>
      </w:r>
      <w:r>
        <w:t xml:space="preserve"> monoterápia esetén</w:t>
      </w:r>
      <w:r w:rsidR="00295671">
        <w:t>)</w:t>
      </w:r>
      <w:r>
        <w:t xml:space="preserve"> és </w:t>
      </w:r>
      <w:r w:rsidR="00295671">
        <w:t xml:space="preserve">közepesen súlyos </w:t>
      </w:r>
      <w:r w:rsidR="004E030D">
        <w:t xml:space="preserve">– súlyos </w:t>
      </w:r>
      <w:r w:rsidR="00295671">
        <w:t>vesekárosodásban (</w:t>
      </w:r>
      <w:r w:rsidR="00CE68E2" w:rsidRPr="002D6091">
        <w:rPr>
          <w:color w:val="000000"/>
          <w:lang w:eastAsia="en-GB"/>
        </w:rPr>
        <w:t>&lt;</w:t>
      </w:r>
      <w:r>
        <w:t>60</w:t>
      </w:r>
      <w:r w:rsidR="00B77028">
        <w:t> ml</w:t>
      </w:r>
      <w:r>
        <w:t>/</w:t>
      </w:r>
      <w:r w:rsidR="0014233A">
        <w:t>perc</w:t>
      </w:r>
      <w:r w:rsidR="004E030D">
        <w:t>,</w:t>
      </w:r>
      <w:r>
        <w:t xml:space="preserve"> kombinációs adagolási rend esetén) </w:t>
      </w:r>
      <w:r>
        <w:lastRenderedPageBreak/>
        <w:t xml:space="preserve">szenvedő betegek bevonásával és emiatt a </w:t>
      </w:r>
      <w:r w:rsidR="00E15D64">
        <w:t>Trabectedin Teva</w:t>
      </w:r>
      <w:r>
        <w:t xml:space="preserve"> nem alkalmazható ebben a betegpopulációban (lásd 4.4</w:t>
      </w:r>
      <w:r w:rsidR="00366DF5">
        <w:t> pont</w:t>
      </w:r>
      <w:r>
        <w:t>). A trabektedin farmakokinetikai sajátságai alapján (lásd 5.2</w:t>
      </w:r>
      <w:r w:rsidR="00366DF5">
        <w:t> pont</w:t>
      </w:r>
      <w:r>
        <w:t xml:space="preserve">), enyhe </w:t>
      </w:r>
      <w:r w:rsidR="00760B09" w:rsidRPr="000D267E">
        <w:t>vagy közepes</w:t>
      </w:r>
      <w:r w:rsidR="00760B09">
        <w:t>en súlyos</w:t>
      </w:r>
      <w:r w:rsidR="00760B09" w:rsidRPr="000D267E">
        <w:t xml:space="preserve"> </w:t>
      </w:r>
      <w:r>
        <w:t xml:space="preserve">vesekárosodásban szenvedő betegeknél nem szükséges a </w:t>
      </w:r>
      <w:r w:rsidR="00CE68E2">
        <w:t>dózis</w:t>
      </w:r>
      <w:r w:rsidR="00760B09">
        <w:t>módosítás</w:t>
      </w:r>
      <w:r>
        <w:t>.</w:t>
      </w:r>
    </w:p>
    <w:p w14:paraId="13444E6E" w14:textId="77777777" w:rsidR="00475F40" w:rsidRDefault="00475F40" w:rsidP="00E15D64"/>
    <w:bookmarkEnd w:id="2"/>
    <w:p w14:paraId="3E819878" w14:textId="77777777" w:rsidR="00475F40" w:rsidRDefault="00A01D2A" w:rsidP="00E15D64">
      <w:r>
        <w:rPr>
          <w:u w:val="single"/>
        </w:rPr>
        <w:t>Az alkalmazás módja</w:t>
      </w:r>
    </w:p>
    <w:p w14:paraId="0CC30A84" w14:textId="77777777" w:rsidR="00475F40" w:rsidRPr="00B11CB0" w:rsidRDefault="00475F40" w:rsidP="00E15D64"/>
    <w:p w14:paraId="3177120A" w14:textId="57485F92" w:rsidR="00475F40" w:rsidRDefault="00A01D2A" w:rsidP="00E15D64">
      <w:r>
        <w:t xml:space="preserve">Intravénás </w:t>
      </w:r>
      <w:r w:rsidRPr="00EF4C35">
        <w:t>adagolásra</w:t>
      </w:r>
      <w:r w:rsidR="00CE68E2">
        <w:t>,</w:t>
      </w:r>
      <w:r>
        <w:t xml:space="preserve"> </w:t>
      </w:r>
      <w:r w:rsidR="00846680">
        <w:t xml:space="preserve">lehetőleg </w:t>
      </w:r>
      <w:r>
        <w:t xml:space="preserve">centrális vénás kanülön keresztül </w:t>
      </w:r>
      <w:r w:rsidR="00760B09">
        <w:t xml:space="preserve">– erős ajánlás mellett </w:t>
      </w:r>
      <w:r>
        <w:t>(lásd 4.4 és 6.6</w:t>
      </w:r>
      <w:r w:rsidR="00366DF5">
        <w:t> pont</w:t>
      </w:r>
      <w:r>
        <w:t>).</w:t>
      </w:r>
    </w:p>
    <w:p w14:paraId="3FFBEA4A" w14:textId="77777777" w:rsidR="00475F40" w:rsidRPr="00B11CB0" w:rsidRDefault="00475F40" w:rsidP="00E15D64"/>
    <w:p w14:paraId="3E57FEDC" w14:textId="1B33E5F3" w:rsidR="00475F40" w:rsidRDefault="00A01D2A" w:rsidP="00E15D64">
      <w:r>
        <w:t>A gyógyszer alkalmazás előtti feloldására és hígítására vonatkozó utasításokat lásd a 6.6</w:t>
      </w:r>
      <w:r w:rsidR="00366DF5">
        <w:t> pont</w:t>
      </w:r>
      <w:r>
        <w:t>ban.</w:t>
      </w:r>
    </w:p>
    <w:p w14:paraId="50D91FED" w14:textId="77777777" w:rsidR="00475F40" w:rsidRDefault="00475F40" w:rsidP="00E15D64"/>
    <w:p w14:paraId="34AAB76B" w14:textId="31AB161C" w:rsidR="00475F40" w:rsidRPr="00B77028" w:rsidRDefault="00B77028" w:rsidP="00B77028">
      <w:pPr>
        <w:tabs>
          <w:tab w:val="left" w:pos="567"/>
        </w:tabs>
        <w:rPr>
          <w:b/>
          <w:bCs/>
        </w:rPr>
      </w:pPr>
      <w:r w:rsidRPr="00B77028">
        <w:rPr>
          <w:b/>
          <w:bCs/>
        </w:rPr>
        <w:t>4.3</w:t>
      </w:r>
      <w:r w:rsidRPr="00B77028">
        <w:rPr>
          <w:b/>
          <w:bCs/>
        </w:rPr>
        <w:tab/>
      </w:r>
      <w:r w:rsidR="00A01D2A" w:rsidRPr="00B77028">
        <w:rPr>
          <w:b/>
          <w:bCs/>
        </w:rPr>
        <w:t>Ellenjavallatok</w:t>
      </w:r>
    </w:p>
    <w:p w14:paraId="144B4211" w14:textId="77777777" w:rsidR="00475F40" w:rsidRPr="00B11CB0" w:rsidRDefault="00475F40" w:rsidP="00E15D64"/>
    <w:p w14:paraId="26323083" w14:textId="0B7C0BBD" w:rsidR="00475F40" w:rsidRDefault="00A01D2A" w:rsidP="00B77028">
      <w:pPr>
        <w:pStyle w:val="Listaszerbekezds"/>
        <w:numPr>
          <w:ilvl w:val="0"/>
          <w:numId w:val="17"/>
        </w:numPr>
        <w:ind w:left="567" w:hanging="567"/>
      </w:pPr>
      <w:r>
        <w:t>A készítmény hatóanyagával (trabektedinnel) vagy a 6.1</w:t>
      </w:r>
      <w:r w:rsidR="00366DF5">
        <w:t> pont</w:t>
      </w:r>
      <w:r>
        <w:t>ban felsorolt bármely segédanyagával szembeni</w:t>
      </w:r>
      <w:r w:rsidRPr="00B77028">
        <w:rPr>
          <w:spacing w:val="1"/>
        </w:rPr>
        <w:t xml:space="preserve"> </w:t>
      </w:r>
      <w:r>
        <w:t>túlérzékenység</w:t>
      </w:r>
      <w:r w:rsidR="00CE68E2">
        <w:t>.</w:t>
      </w:r>
    </w:p>
    <w:p w14:paraId="6E7BDD1D" w14:textId="30DB03CA" w:rsidR="00475F40" w:rsidRDefault="00A01D2A" w:rsidP="00B77028">
      <w:pPr>
        <w:pStyle w:val="Listaszerbekezds"/>
        <w:numPr>
          <w:ilvl w:val="0"/>
          <w:numId w:val="17"/>
        </w:numPr>
        <w:ind w:left="567" w:hanging="567"/>
      </w:pPr>
      <w:r>
        <w:t>Egyidejű súlyos vagy nem kontrollált</w:t>
      </w:r>
      <w:r w:rsidRPr="00B77028">
        <w:rPr>
          <w:spacing w:val="-7"/>
        </w:rPr>
        <w:t xml:space="preserve"> </w:t>
      </w:r>
      <w:r>
        <w:t>infekció</w:t>
      </w:r>
      <w:r w:rsidR="00CE68E2">
        <w:t>.</w:t>
      </w:r>
    </w:p>
    <w:p w14:paraId="20DEA556" w14:textId="5D2D23B7" w:rsidR="00475F40" w:rsidRDefault="00A01D2A" w:rsidP="00B77028">
      <w:pPr>
        <w:pStyle w:val="Listaszerbekezds"/>
        <w:numPr>
          <w:ilvl w:val="0"/>
          <w:numId w:val="17"/>
        </w:numPr>
        <w:ind w:left="567" w:hanging="567"/>
      </w:pPr>
      <w:r>
        <w:t>Szoptatás (lásd 4.6</w:t>
      </w:r>
      <w:r w:rsidR="00366DF5" w:rsidRPr="00B77028">
        <w:rPr>
          <w:spacing w:val="-1"/>
        </w:rPr>
        <w:t> pont</w:t>
      </w:r>
      <w:r>
        <w:t>)</w:t>
      </w:r>
      <w:r w:rsidR="00CE68E2">
        <w:t>.</w:t>
      </w:r>
    </w:p>
    <w:p w14:paraId="18799B34" w14:textId="091B057B" w:rsidR="00475F40" w:rsidRDefault="00A01D2A" w:rsidP="00B77028">
      <w:pPr>
        <w:pStyle w:val="Listaszerbekezds"/>
        <w:numPr>
          <w:ilvl w:val="0"/>
          <w:numId w:val="17"/>
        </w:numPr>
        <w:ind w:left="567" w:hanging="567"/>
      </w:pPr>
      <w:r>
        <w:t xml:space="preserve">Sárgaláz </w:t>
      </w:r>
      <w:r w:rsidR="00CE68E2">
        <w:t xml:space="preserve">elleni </w:t>
      </w:r>
      <w:r>
        <w:t>vakcinával történő egyidejű alkalmazás (lásd</w:t>
      </w:r>
      <w:r w:rsidR="00433FCB">
        <w:t xml:space="preserve"> 4.4 pont</w:t>
      </w:r>
      <w:r>
        <w:t>)</w:t>
      </w:r>
      <w:r w:rsidR="00433FCB">
        <w:t>.</w:t>
      </w:r>
    </w:p>
    <w:p w14:paraId="0C43CDE5" w14:textId="77777777" w:rsidR="00475F40" w:rsidRDefault="00475F40" w:rsidP="00E15D64"/>
    <w:p w14:paraId="203E7FEB" w14:textId="27BFFA53" w:rsidR="00475F40" w:rsidRPr="00433FCB" w:rsidRDefault="00433FCB" w:rsidP="00433FCB">
      <w:pPr>
        <w:tabs>
          <w:tab w:val="left" w:pos="567"/>
        </w:tabs>
        <w:rPr>
          <w:b/>
          <w:bCs/>
        </w:rPr>
      </w:pPr>
      <w:r w:rsidRPr="00433FCB">
        <w:rPr>
          <w:b/>
          <w:bCs/>
        </w:rPr>
        <w:t>4.4</w:t>
      </w:r>
      <w:r w:rsidRPr="00433FCB">
        <w:rPr>
          <w:b/>
          <w:bCs/>
        </w:rPr>
        <w:tab/>
      </w:r>
      <w:r w:rsidR="00A01D2A" w:rsidRPr="00433FCB">
        <w:rPr>
          <w:b/>
          <w:bCs/>
        </w:rPr>
        <w:t>Különleges figyelmeztetések és az alkalmazással kapcsolatos</w:t>
      </w:r>
      <w:r w:rsidR="00A01D2A" w:rsidRPr="00433FCB">
        <w:rPr>
          <w:b/>
          <w:bCs/>
          <w:spacing w:val="-8"/>
        </w:rPr>
        <w:t xml:space="preserve"> </w:t>
      </w:r>
      <w:r w:rsidR="00A01D2A" w:rsidRPr="00433FCB">
        <w:rPr>
          <w:b/>
          <w:bCs/>
        </w:rPr>
        <w:t>óvintézkedések</w:t>
      </w:r>
    </w:p>
    <w:p w14:paraId="18BE16EA" w14:textId="77777777" w:rsidR="00475F40" w:rsidRPr="00B11CB0" w:rsidRDefault="00475F40" w:rsidP="00E15D64"/>
    <w:p w14:paraId="4F81DFDB" w14:textId="77777777" w:rsidR="00475F40" w:rsidRDefault="00A01D2A" w:rsidP="00E15D64">
      <w:r>
        <w:rPr>
          <w:u w:val="single"/>
        </w:rPr>
        <w:t>Májkárosodás</w:t>
      </w:r>
    </w:p>
    <w:p w14:paraId="4475AE06" w14:textId="77777777" w:rsidR="00475F40" w:rsidRPr="00C969AE" w:rsidRDefault="00475F40" w:rsidP="00E15D64"/>
    <w:p w14:paraId="71A1F15F" w14:textId="6FF0B23C" w:rsidR="00475F40" w:rsidRDefault="00A01D2A" w:rsidP="00E15D64">
      <w:r>
        <w:t>A betegek</w:t>
      </w:r>
      <w:r w:rsidR="004E030D">
        <w:t xml:space="preserve"> </w:t>
      </w:r>
      <w:bookmarkStart w:id="3" w:name="_Hlk193122409"/>
      <w:bookmarkStart w:id="4" w:name="_Hlk210045420"/>
      <w:r w:rsidR="00760B09">
        <w:rPr>
          <w:iCs/>
        </w:rPr>
        <w:t xml:space="preserve">állapotának </w:t>
      </w:r>
      <w:r w:rsidR="00760B09" w:rsidRPr="000D267E">
        <w:rPr>
          <w:iCs/>
        </w:rPr>
        <w:t>a májfunkciós paraméterekkel kapcsolat</w:t>
      </w:r>
      <w:r w:rsidR="00760B09">
        <w:rPr>
          <w:iCs/>
        </w:rPr>
        <w:t>os</w:t>
      </w:r>
      <w:bookmarkEnd w:id="3"/>
      <w:r w:rsidR="00760B09">
        <w:rPr>
          <w:iCs/>
        </w:rPr>
        <w:t xml:space="preserve"> </w:t>
      </w:r>
      <w:bookmarkEnd w:id="4"/>
      <w:r>
        <w:t>specifikus kritériumoknak kell megfelelni</w:t>
      </w:r>
      <w:r w:rsidR="00760B09">
        <w:t>e</w:t>
      </w:r>
      <w:r w:rsidR="00CE68E2">
        <w:t>,</w:t>
      </w:r>
      <w:r>
        <w:t xml:space="preserve"> mielőtt a </w:t>
      </w:r>
      <w:r w:rsidR="00E15D64">
        <w:t>Trabectedin Teva</w:t>
      </w:r>
      <w:r>
        <w:t>-kezelés</w:t>
      </w:r>
      <w:r w:rsidR="00CE68E2">
        <w:t>t megkezdenék</w:t>
      </w:r>
      <w:r>
        <w:t>. Mivel a májkárosodás miatt a trabektedin szisztémás expozíciója átlagosan körülbelül a kétszeresére emelked</w:t>
      </w:r>
      <w:r w:rsidR="00417C52">
        <w:t>ik</w:t>
      </w:r>
      <w:r>
        <w:t xml:space="preserve"> (lásd 5.2</w:t>
      </w:r>
      <w:r w:rsidR="00366DF5">
        <w:t> pont</w:t>
      </w:r>
      <w:r>
        <w:t>), és emiatt a hepatotoxicitás kockázata is növekedhet, azon betegeket, akik klinikailag releváns májbetegségben, például aktív krónikus hepatitisben szenvednek, gondosan monitorozni kell</w:t>
      </w:r>
      <w:r w:rsidR="00760B09">
        <w:t>,</w:t>
      </w:r>
      <w:r>
        <w:t xml:space="preserve"> és szükség esetén módosítani kell a </w:t>
      </w:r>
      <w:r w:rsidR="00CE68E2">
        <w:t>dózist</w:t>
      </w:r>
      <w:r>
        <w:t>. Azokat a betegeket, akiknek a szérumbilirubin</w:t>
      </w:r>
      <w:r w:rsidR="00760B09">
        <w:t>-</w:t>
      </w:r>
      <w:r>
        <w:t>szintje emelkedett, tilos trabektedinnel kezelni (lásd 4.2</w:t>
      </w:r>
      <w:r w:rsidR="00366DF5">
        <w:t> pont</w:t>
      </w:r>
      <w:r>
        <w:t>).</w:t>
      </w:r>
    </w:p>
    <w:p w14:paraId="6CB5B781" w14:textId="77777777" w:rsidR="00475F40" w:rsidRPr="00B11CB0" w:rsidRDefault="00475F40" w:rsidP="00E15D64"/>
    <w:p w14:paraId="124DC295" w14:textId="77777777" w:rsidR="00475F40" w:rsidRDefault="00A01D2A" w:rsidP="00E15D64">
      <w:r>
        <w:rPr>
          <w:u w:val="single"/>
        </w:rPr>
        <w:t>Vesekárosodás</w:t>
      </w:r>
    </w:p>
    <w:p w14:paraId="4C2E8533" w14:textId="77777777" w:rsidR="00475F40" w:rsidRPr="00C969AE" w:rsidRDefault="00475F40" w:rsidP="00E15D64"/>
    <w:p w14:paraId="62E09953" w14:textId="6D78CF35" w:rsidR="00475F40" w:rsidRDefault="00A01D2A" w:rsidP="00E15D64">
      <w:r>
        <w:t xml:space="preserve">A kreatinin-clearance-et monitorozni kell mind a kezelés megkezdése előtt, mind a kezelés alatt. A </w:t>
      </w:r>
      <w:r w:rsidR="00E15D64">
        <w:t>Trabectedin Teva</w:t>
      </w:r>
      <w:r w:rsidR="0029222F">
        <w:t>-</w:t>
      </w:r>
      <w:r>
        <w:t>monoterápia</w:t>
      </w:r>
      <w:r w:rsidR="00312BBD" w:rsidRPr="00312BBD">
        <w:t xml:space="preserve"> </w:t>
      </w:r>
      <w:r w:rsidR="00312BBD">
        <w:t>nem alkalmazható azoknál a betegeknél, akiknek a kreatinin-clearance-e alacsonyabb mint 30 ml/perc</w:t>
      </w:r>
      <w:r>
        <w:t>, illetve a kombinációs adagolási rend nem alkalmazható azoknál a betegeknél, akiknek</w:t>
      </w:r>
      <w:r w:rsidR="00312BBD" w:rsidRPr="00312BBD">
        <w:t xml:space="preserve"> </w:t>
      </w:r>
      <w:r w:rsidR="00312BBD">
        <w:t>a kreatinin-clearance-e alacsonyabb mint</w:t>
      </w:r>
      <w:r>
        <w:t xml:space="preserve"> 60</w:t>
      </w:r>
      <w:r w:rsidR="00B77028">
        <w:t> ml</w:t>
      </w:r>
      <w:r>
        <w:t>/</w:t>
      </w:r>
      <w:r w:rsidR="00345356">
        <w:t>perc</w:t>
      </w:r>
      <w:r>
        <w:t xml:space="preserve"> (lásd</w:t>
      </w:r>
      <w:r w:rsidR="00345356">
        <w:t xml:space="preserve"> </w:t>
      </w:r>
      <w:r>
        <w:t>4.2</w:t>
      </w:r>
      <w:r w:rsidR="00366DF5">
        <w:t> pont</w:t>
      </w:r>
      <w:r>
        <w:t>).</w:t>
      </w:r>
    </w:p>
    <w:p w14:paraId="5D66E55C" w14:textId="77777777" w:rsidR="00475F40" w:rsidRDefault="00475F40" w:rsidP="00E15D64"/>
    <w:p w14:paraId="4F79DCF4" w14:textId="77777777" w:rsidR="00475F40" w:rsidRDefault="00A01D2A" w:rsidP="00E15D64">
      <w:r>
        <w:rPr>
          <w:u w:val="single"/>
        </w:rPr>
        <w:t>Neutropenia és thrombocytopenia</w:t>
      </w:r>
    </w:p>
    <w:p w14:paraId="111E5103" w14:textId="77777777" w:rsidR="00475F40" w:rsidRPr="00C969AE" w:rsidRDefault="00475F40" w:rsidP="00E15D64"/>
    <w:p w14:paraId="2730106E" w14:textId="43A5294F" w:rsidR="00475F40" w:rsidRDefault="00E15D64" w:rsidP="00E15D64">
      <w:r>
        <w:t>Trabectedin Teva</w:t>
      </w:r>
      <w:r w:rsidR="009E2FEF">
        <w:noBreakHyphen/>
      </w:r>
      <w:r w:rsidR="00A01D2A">
        <w:t>terápiával összefüggő, 3</w:t>
      </w:r>
      <w:r w:rsidR="00B40343">
        <w:t>.</w:t>
      </w:r>
      <w:r w:rsidR="00A01D2A">
        <w:t xml:space="preserve"> vagy 4. fokozatú neutropeniát és thrombocytopeniát </w:t>
      </w:r>
      <w:r w:rsidR="006B2B23">
        <w:t xml:space="preserve">nagyon </w:t>
      </w:r>
      <w:r w:rsidR="00A01D2A">
        <w:t xml:space="preserve">gyakran jelentettek. </w:t>
      </w:r>
      <w:r w:rsidR="006B2B23">
        <w:t>T</w:t>
      </w:r>
      <w:r w:rsidR="00A01D2A">
        <w:t>eljes vérképet kell készíteni</w:t>
      </w:r>
      <w:r w:rsidR="006B2B23">
        <w:t xml:space="preserve"> –</w:t>
      </w:r>
      <w:r w:rsidR="00A01D2A">
        <w:t xml:space="preserve"> ami magába foglalja a minőségi vérképet és a t</w:t>
      </w:r>
      <w:r w:rsidR="00B40343">
        <w:t>h</w:t>
      </w:r>
      <w:r w:rsidR="00A01D2A">
        <w:t>romboc</w:t>
      </w:r>
      <w:r w:rsidR="00B40343">
        <w:t>y</w:t>
      </w:r>
      <w:r w:rsidR="00A01D2A">
        <w:t>taszámot is</w:t>
      </w:r>
      <w:r w:rsidR="006B2B23">
        <w:t xml:space="preserve"> –</w:t>
      </w:r>
      <w:r w:rsidR="006B2B23" w:rsidRPr="006B2B23">
        <w:t xml:space="preserve"> </w:t>
      </w:r>
      <w:r w:rsidR="006B2B23">
        <w:t>a kezelés kezdetekor,</w:t>
      </w:r>
      <w:r w:rsidR="00A01D2A">
        <w:t xml:space="preserve"> majd </w:t>
      </w:r>
      <w:r w:rsidR="006B2B23">
        <w:t xml:space="preserve">az első két ciklus alatt </w:t>
      </w:r>
      <w:r w:rsidR="00A01D2A">
        <w:t>hetente</w:t>
      </w:r>
      <w:r w:rsidR="00760B09">
        <w:t>,</w:t>
      </w:r>
      <w:r w:rsidR="00A01D2A">
        <w:t xml:space="preserve"> </w:t>
      </w:r>
      <w:r w:rsidR="006B2B23">
        <w:t>ezután</w:t>
      </w:r>
      <w:r w:rsidR="00A01D2A">
        <w:t xml:space="preserve"> </w:t>
      </w:r>
      <w:r w:rsidR="006B2B23">
        <w:t xml:space="preserve">pedig </w:t>
      </w:r>
      <w:r w:rsidR="00A01D2A">
        <w:t>a ciklusok között</w:t>
      </w:r>
      <w:r w:rsidR="006B2B23" w:rsidRPr="006B2B23">
        <w:t xml:space="preserve"> </w:t>
      </w:r>
      <w:r w:rsidR="006B2B23">
        <w:t>egyszer</w:t>
      </w:r>
      <w:r w:rsidR="00A01D2A">
        <w:t xml:space="preserve"> (lásd 4.2</w:t>
      </w:r>
      <w:r w:rsidR="00366DF5">
        <w:t> pont</w:t>
      </w:r>
      <w:r w:rsidR="00A01D2A">
        <w:t>). Azo</w:t>
      </w:r>
      <w:r w:rsidR="006B2B23">
        <w:t>knak a</w:t>
      </w:r>
      <w:r w:rsidR="00A01D2A">
        <w:t xml:space="preserve"> betegeknek, akik lázat észlelnek, sürgősen orvoshoz kell fordulniuk.</w:t>
      </w:r>
      <w:r w:rsidR="00B40343">
        <w:t xml:space="preserve"> </w:t>
      </w:r>
      <w:r w:rsidR="00A01D2A">
        <w:t>Ebben az esetben azonnal aktív szupportív terápiát kell kezdeni.</w:t>
      </w:r>
    </w:p>
    <w:p w14:paraId="79F32533" w14:textId="77777777" w:rsidR="00475F40" w:rsidRDefault="00475F40" w:rsidP="00E15D64"/>
    <w:p w14:paraId="5B6544DB" w14:textId="7FF28F6B" w:rsidR="00475F40" w:rsidRDefault="00A01D2A" w:rsidP="00E15D64">
      <w:r>
        <w:t xml:space="preserve">A </w:t>
      </w:r>
      <w:r w:rsidR="00E15D64">
        <w:t>Trabectedin Teva</w:t>
      </w:r>
      <w:r>
        <w:t xml:space="preserve"> nem adható olyan betegeknek, akiknek a kiindulási neutrof</w:t>
      </w:r>
      <w:r w:rsidR="006B2B23">
        <w:t>i</w:t>
      </w:r>
      <w:r>
        <w:t>lszáma kevesebb, mint</w:t>
      </w:r>
      <w:r w:rsidR="00B40343">
        <w:t xml:space="preserve"> </w:t>
      </w:r>
      <w:r>
        <w:t>1500</w:t>
      </w:r>
      <w:r w:rsidR="00B40343">
        <w:t> </w:t>
      </w:r>
      <w:r>
        <w:t>sejt/mm</w:t>
      </w:r>
      <w:r>
        <w:rPr>
          <w:position w:val="8"/>
          <w:sz w:val="14"/>
        </w:rPr>
        <w:t>3</w:t>
      </w:r>
      <w:r>
        <w:t>, és akiknek a vérlemezkeszáma kevesebb mint 100</w:t>
      </w:r>
      <w:r w:rsidR="00B40343">
        <w:t> </w:t>
      </w:r>
      <w:r>
        <w:t>000</w:t>
      </w:r>
      <w:r w:rsidR="00B40343">
        <w:t> </w:t>
      </w:r>
      <w:r>
        <w:t>sejt/mm</w:t>
      </w:r>
      <w:r w:rsidR="00B40343" w:rsidRPr="00B40343">
        <w:rPr>
          <w:vertAlign w:val="superscript"/>
        </w:rPr>
        <w:t>3</w:t>
      </w:r>
      <w:r>
        <w:t>. 5</w:t>
      </w:r>
      <w:r w:rsidR="00B40343">
        <w:t> </w:t>
      </w:r>
      <w:r>
        <w:t xml:space="preserve">napnál tovább tartó, illetve lázzal vagy fertőzéssel együtt jelentkező súlyos neutropenia (ANC </w:t>
      </w:r>
      <w:r w:rsidR="001250C3">
        <w:t>&lt;</w:t>
      </w:r>
      <w:r>
        <w:t>500</w:t>
      </w:r>
      <w:r w:rsidR="00B40343">
        <w:t> </w:t>
      </w:r>
      <w:r>
        <w:t>sejt/mm</w:t>
      </w:r>
      <w:r>
        <w:rPr>
          <w:position w:val="8"/>
          <w:sz w:val="14"/>
        </w:rPr>
        <w:t>3</w:t>
      </w:r>
      <w:r>
        <w:t>) esetén ajánlott a dózis csökkentése (lásd 4.2</w:t>
      </w:r>
      <w:r w:rsidR="00366DF5">
        <w:t> pont</w:t>
      </w:r>
      <w:r>
        <w:t>).</w:t>
      </w:r>
    </w:p>
    <w:p w14:paraId="47BAC03C" w14:textId="77777777" w:rsidR="00475F40" w:rsidRDefault="00475F40" w:rsidP="00E15D64"/>
    <w:p w14:paraId="03B49EC4" w14:textId="77777777" w:rsidR="00475F40" w:rsidRDefault="00A01D2A" w:rsidP="00345356">
      <w:pPr>
        <w:keepNext/>
        <w:widowControl/>
      </w:pPr>
      <w:r>
        <w:rPr>
          <w:u w:val="single"/>
        </w:rPr>
        <w:t>Hányinger és hányás</w:t>
      </w:r>
    </w:p>
    <w:p w14:paraId="433B72D6" w14:textId="77777777" w:rsidR="00475F40" w:rsidRPr="00B40343" w:rsidRDefault="00475F40" w:rsidP="00345356">
      <w:pPr>
        <w:keepNext/>
        <w:widowControl/>
      </w:pPr>
    </w:p>
    <w:p w14:paraId="5AB146F8" w14:textId="1775042B" w:rsidR="00475F40" w:rsidRDefault="00A01D2A" w:rsidP="00345356">
      <w:pPr>
        <w:keepNext/>
        <w:widowControl/>
      </w:pPr>
      <w:r>
        <w:t>Antiemetikus profilaxisként kortikoszteroidot, például dexametazont kell alkalmazni minden betegnél (lásd 4.2</w:t>
      </w:r>
      <w:r w:rsidR="00366DF5">
        <w:t> pont</w:t>
      </w:r>
      <w:r>
        <w:t>).</w:t>
      </w:r>
    </w:p>
    <w:p w14:paraId="5DFC8005" w14:textId="77777777" w:rsidR="00475F40" w:rsidRDefault="00475F40" w:rsidP="00E15D64"/>
    <w:p w14:paraId="3AC8172F" w14:textId="15AD0ADB" w:rsidR="00475F40" w:rsidRDefault="00A01D2A" w:rsidP="00345356">
      <w:r>
        <w:rPr>
          <w:u w:val="single"/>
        </w:rPr>
        <w:lastRenderedPageBreak/>
        <w:t>Rhabdomyolysis és nagymértékű CPK-szint</w:t>
      </w:r>
      <w:r w:rsidR="00312BBD">
        <w:rPr>
          <w:u w:val="single"/>
        </w:rPr>
        <w:t>-</w:t>
      </w:r>
      <w:r w:rsidRPr="00FD0CA2">
        <w:rPr>
          <w:u w:val="single"/>
        </w:rPr>
        <w:t>emelkedés (&gt;5</w:t>
      </w:r>
      <w:r w:rsidR="00FD0CA2" w:rsidRPr="00FD0CA2">
        <w:rPr>
          <w:u w:val="single"/>
        </w:rPr>
        <w:t>× </w:t>
      </w:r>
      <w:r w:rsidRPr="00FD0CA2">
        <w:rPr>
          <w:u w:val="single"/>
        </w:rPr>
        <w:t>ULN</w:t>
      </w:r>
      <w:r>
        <w:rPr>
          <w:u w:val="single"/>
        </w:rPr>
        <w:t>)</w:t>
      </w:r>
    </w:p>
    <w:p w14:paraId="292E37F9" w14:textId="77777777" w:rsidR="00475F40" w:rsidRPr="00B40343" w:rsidRDefault="00475F40" w:rsidP="00345356"/>
    <w:p w14:paraId="6D261363" w14:textId="794AEDC7" w:rsidR="00475F40" w:rsidRDefault="00A01D2A" w:rsidP="00345356">
      <w:r>
        <w:t>A trabektedin nem alkalmazható olyan betegeknél, akiknek a CPK-szintje meghaladja a normálérték felső határának 2,5-szeresét (lásd 4.2</w:t>
      </w:r>
      <w:r w:rsidR="00366DF5">
        <w:t> pont</w:t>
      </w:r>
      <w:r>
        <w:t xml:space="preserve">). Rhabdomyolysist </w:t>
      </w:r>
      <w:r w:rsidR="001250C3">
        <w:t xml:space="preserve">nem gyakran </w:t>
      </w:r>
      <w:r>
        <w:t xml:space="preserve">jelentettek, általában myelotoxicitással, súlyos </w:t>
      </w:r>
      <w:r w:rsidR="00F373A2">
        <w:t xml:space="preserve">eltérésekkel a </w:t>
      </w:r>
      <w:r>
        <w:t>májfunkciós teszt</w:t>
      </w:r>
      <w:r w:rsidR="00F373A2">
        <w:t>ek</w:t>
      </w:r>
      <w:r>
        <w:t xml:space="preserve"> </w:t>
      </w:r>
      <w:r w:rsidR="00F373A2">
        <w:t xml:space="preserve">eredményeiben </w:t>
      </w:r>
      <w:r>
        <w:t>és/vagy veseelégtelenséggel</w:t>
      </w:r>
      <w:r w:rsidR="00FD0CA2">
        <w:t>, illetve</w:t>
      </w:r>
      <w:r>
        <w:t xml:space="preserve"> többszervi elégtelenséggel összefüggésben. Ezért a CPK-szintet gondosan monitorozni kell, amikor úgy tűnik, hogy a beteg a fenti toxicitások valamelyikét, illetve izomgyengeséget vagy izomfájdalmat tapasztal. Ha a rhabdomyolysis bekövetkezik, szükség szerint azonnal el kell kezdeni a megfelelő szupportív terápiát, így a parenterális hidrálás</w:t>
      </w:r>
      <w:r w:rsidR="001250C3">
        <w:t>t</w:t>
      </w:r>
      <w:r>
        <w:t xml:space="preserve">, </w:t>
      </w:r>
      <w:r w:rsidR="001250C3">
        <w:t xml:space="preserve">a </w:t>
      </w:r>
      <w:r>
        <w:t>vizelet alkalizálás</w:t>
      </w:r>
      <w:r w:rsidR="001250C3">
        <w:t>át</w:t>
      </w:r>
      <w:r>
        <w:t xml:space="preserve"> és</w:t>
      </w:r>
      <w:r w:rsidR="001250C3">
        <w:t xml:space="preserve"> a</w:t>
      </w:r>
      <w:r>
        <w:t xml:space="preserve"> dialízis</w:t>
      </w:r>
      <w:r w:rsidR="001250C3">
        <w:t>t</w:t>
      </w:r>
      <w:r>
        <w:t xml:space="preserve">. </w:t>
      </w:r>
      <w:bookmarkStart w:id="5" w:name="_Hlk210046104"/>
      <w:r w:rsidR="00760B09" w:rsidRPr="000D267E">
        <w:t>A</w:t>
      </w:r>
      <w:r w:rsidR="00760B09">
        <w:t>míg a</w:t>
      </w:r>
      <w:r w:rsidR="00760B09" w:rsidRPr="000D267E">
        <w:t xml:space="preserve"> beteg teljes</w:t>
      </w:r>
      <w:r w:rsidR="00760B09">
        <w:t>en rendbe nem jön,</w:t>
      </w:r>
      <w:r w:rsidR="00760B09" w:rsidRPr="000D267E">
        <w:t xml:space="preserve"> meg kell a szakítani</w:t>
      </w:r>
      <w:r w:rsidR="00760B09">
        <w:t xml:space="preserve"> </w:t>
      </w:r>
      <w:bookmarkEnd w:id="5"/>
      <w:r>
        <w:t xml:space="preserve">a </w:t>
      </w:r>
      <w:r w:rsidR="00E15D64">
        <w:t>Trabectedin Teva</w:t>
      </w:r>
      <w:r w:rsidR="00345356">
        <w:noBreakHyphen/>
      </w:r>
      <w:r>
        <w:t>terápiát.</w:t>
      </w:r>
    </w:p>
    <w:p w14:paraId="68C2A530" w14:textId="77777777" w:rsidR="00475F40" w:rsidRDefault="00475F40" w:rsidP="00E15D64"/>
    <w:p w14:paraId="0E4815C1" w14:textId="3653858A" w:rsidR="00475F40" w:rsidRDefault="00F75417" w:rsidP="00E15D64">
      <w:r>
        <w:t xml:space="preserve">Elővigyázatossággal </w:t>
      </w:r>
      <w:r w:rsidR="00A01D2A">
        <w:t>kell eljárni, amikor a trabektedinnel együtt olyan gyógyszert alkalmaznak, mel</w:t>
      </w:r>
      <w:r w:rsidR="00760B09">
        <w:t>ly</w:t>
      </w:r>
      <w:r w:rsidR="00A01D2A">
        <w:t>el összefüggésben rhabdomyolysist jelentettek (például sztatinok), mivel</w:t>
      </w:r>
      <w:r w:rsidR="00F373A2" w:rsidRPr="00F373A2">
        <w:t xml:space="preserve"> </w:t>
      </w:r>
      <w:r w:rsidR="00F373A2">
        <w:t>emelkedhet</w:t>
      </w:r>
      <w:r w:rsidR="00A01D2A">
        <w:t xml:space="preserve"> a rhabdomyolysis kialakulásának kockázata.</w:t>
      </w:r>
    </w:p>
    <w:p w14:paraId="7E77557E" w14:textId="77777777" w:rsidR="00475F40" w:rsidRDefault="00475F40" w:rsidP="00E15D64"/>
    <w:p w14:paraId="4317AE72" w14:textId="6D622CD4" w:rsidR="00475F40" w:rsidRDefault="00A01D2A" w:rsidP="00E15D64">
      <w:r>
        <w:rPr>
          <w:u w:val="single"/>
        </w:rPr>
        <w:t>Májfunkciós teszt</w:t>
      </w:r>
      <w:r w:rsidR="00F373A2">
        <w:rPr>
          <w:u w:val="single"/>
        </w:rPr>
        <w:t>ek eredményeinek</w:t>
      </w:r>
      <w:r>
        <w:rPr>
          <w:u w:val="single"/>
        </w:rPr>
        <w:t xml:space="preserve"> eltérése</w:t>
      </w:r>
    </w:p>
    <w:p w14:paraId="7E8C2600" w14:textId="77777777" w:rsidR="00475F40" w:rsidRPr="00FD0CA2" w:rsidRDefault="00475F40" w:rsidP="00E15D64"/>
    <w:p w14:paraId="619ABEFD" w14:textId="7C14BB4A" w:rsidR="00475F40" w:rsidRDefault="00A01D2A" w:rsidP="00E15D64">
      <w:r>
        <w:t>A</w:t>
      </w:r>
      <w:r w:rsidR="00345356">
        <w:t xml:space="preserve"> glutamát</w:t>
      </w:r>
      <w:r w:rsidR="00CB67D5">
        <w:t>-</w:t>
      </w:r>
      <w:r w:rsidR="00345356">
        <w:t>oxálacetát</w:t>
      </w:r>
      <w:r w:rsidR="00CB67D5">
        <w:t>-</w:t>
      </w:r>
      <w:r w:rsidR="00345356">
        <w:t>transzamináz</w:t>
      </w:r>
      <w:r>
        <w:t xml:space="preserve"> (</w:t>
      </w:r>
      <w:r w:rsidR="00345356">
        <w:t>GOT/</w:t>
      </w:r>
      <w:r w:rsidR="00FD0CA2">
        <w:t>ASAT</w:t>
      </w:r>
      <w:r>
        <w:t xml:space="preserve">) és </w:t>
      </w:r>
      <w:r w:rsidR="00345356">
        <w:t>glutamát</w:t>
      </w:r>
      <w:r w:rsidR="00CB67D5">
        <w:t>-</w:t>
      </w:r>
      <w:r w:rsidR="00345356">
        <w:t>piruvát</w:t>
      </w:r>
      <w:r w:rsidR="00CB67D5">
        <w:t>-</w:t>
      </w:r>
      <w:r w:rsidR="00345356">
        <w:t xml:space="preserve">transzamináz </w:t>
      </w:r>
      <w:r>
        <w:t>(</w:t>
      </w:r>
      <w:r w:rsidR="00345356">
        <w:t>GP</w:t>
      </w:r>
      <w:r w:rsidR="003929D8">
        <w:t>T/</w:t>
      </w:r>
      <w:r w:rsidR="00FD0CA2">
        <w:t>ALAT</w:t>
      </w:r>
      <w:r>
        <w:t>) enzim</w:t>
      </w:r>
      <w:r w:rsidR="00CB67D5">
        <w:t xml:space="preserve">ek </w:t>
      </w:r>
      <w:r>
        <w:t>aktivitás</w:t>
      </w:r>
      <w:r w:rsidR="00CB67D5">
        <w:t>ának</w:t>
      </w:r>
      <w:r>
        <w:t xml:space="preserve"> reverz</w:t>
      </w:r>
      <w:r w:rsidR="00CB67D5">
        <w:t>i</w:t>
      </w:r>
      <w:r>
        <w:t xml:space="preserve">bilis, akut emelkedését jelentették a betegek többségénél. Olyan betegeknél, akiknek a bilirubinszintje emelkedett, a </w:t>
      </w:r>
      <w:r w:rsidR="00E15D64">
        <w:t>Trabectedin Teva</w:t>
      </w:r>
      <w:r>
        <w:t xml:space="preserve"> nem alkalmazható. Azoknál a betegeknél, akiknél a GOT, G</w:t>
      </w:r>
      <w:r w:rsidR="003929D8">
        <w:t>P</w:t>
      </w:r>
      <w:r>
        <w:t>T és az alkalikus foszfatáz enzim aktivitása emelkedik a kezelési ciklusok között, a dózis módosítására lehet szükség (lásd 4.2</w:t>
      </w:r>
      <w:r w:rsidR="00366DF5">
        <w:rPr>
          <w:spacing w:val="-4"/>
        </w:rPr>
        <w:t> pont</w:t>
      </w:r>
      <w:r>
        <w:t>).</w:t>
      </w:r>
    </w:p>
    <w:p w14:paraId="089DECD2" w14:textId="77777777" w:rsidR="00475F40" w:rsidRDefault="00475F40" w:rsidP="00E15D64"/>
    <w:p w14:paraId="2D92DFE6" w14:textId="63600EA9" w:rsidR="00475F40" w:rsidRDefault="00A01D2A" w:rsidP="00E15D64">
      <w:r>
        <w:rPr>
          <w:u w:val="single"/>
        </w:rPr>
        <w:t xml:space="preserve">Az </w:t>
      </w:r>
      <w:r w:rsidR="00667EC7">
        <w:rPr>
          <w:u w:val="single"/>
        </w:rPr>
        <w:t>alkalmazás</w:t>
      </w:r>
      <w:r w:rsidR="00FD0CA2">
        <w:rPr>
          <w:u w:val="single"/>
        </w:rPr>
        <w:t xml:space="preserve"> </w:t>
      </w:r>
      <w:r>
        <w:rPr>
          <w:u w:val="single"/>
        </w:rPr>
        <w:t>helyén fellépő reakciók</w:t>
      </w:r>
    </w:p>
    <w:p w14:paraId="76A44973" w14:textId="77777777" w:rsidR="00475F40" w:rsidRPr="0087624E" w:rsidRDefault="00475F40" w:rsidP="00E15D64"/>
    <w:p w14:paraId="17A2CB3F" w14:textId="081AC72D" w:rsidR="00475F40" w:rsidRDefault="00667EC7" w:rsidP="00E15D64">
      <w:bookmarkStart w:id="6" w:name="_Hlk210046254"/>
      <w:r>
        <w:t>C</w:t>
      </w:r>
      <w:r w:rsidR="00ED12A1">
        <w:t>entrális</w:t>
      </w:r>
      <w:r w:rsidR="00A01D2A">
        <w:t xml:space="preserve"> vénás katéter használata </w:t>
      </w:r>
      <w:r>
        <w:t>erősen ajánlott</w:t>
      </w:r>
      <w:r w:rsidR="00A01D2A">
        <w:t xml:space="preserve"> </w:t>
      </w:r>
      <w:bookmarkEnd w:id="6"/>
      <w:r w:rsidR="00A01D2A">
        <w:t>(lásd 4.2</w:t>
      </w:r>
      <w:r w:rsidR="00366DF5">
        <w:t> pont</w:t>
      </w:r>
      <w:r w:rsidR="00A01D2A">
        <w:t xml:space="preserve">). A betegeknél </w:t>
      </w:r>
      <w:r w:rsidR="00ED12A1">
        <w:t xml:space="preserve">az alkalmazás helyén fellépő, </w:t>
      </w:r>
      <w:r w:rsidR="00A01D2A">
        <w:t>potenciálisan súlyos reakció jelentkezhet, amikor a trabektedint perifériás vénás katéteren keresztül alkalmazzák.</w:t>
      </w:r>
    </w:p>
    <w:p w14:paraId="5B5BFD23" w14:textId="77777777" w:rsidR="00475F40" w:rsidRPr="00B11CB0" w:rsidRDefault="00475F40" w:rsidP="00E15D64"/>
    <w:p w14:paraId="730B0BF7" w14:textId="564A0CEE" w:rsidR="00475F40" w:rsidRDefault="00A01D2A" w:rsidP="00E15D64">
      <w:r>
        <w:t>A trabektedin extravasatiója</w:t>
      </w:r>
      <w:r w:rsidR="00CB67D5" w:rsidRPr="00CB67D5">
        <w:t xml:space="preserve"> </w:t>
      </w:r>
      <w:r w:rsidR="00CB67D5">
        <w:t>szöveti necrosist okozhat, amely</w:t>
      </w:r>
      <w:r>
        <w:t xml:space="preserve"> </w:t>
      </w:r>
      <w:r w:rsidR="0033661D">
        <w:t>sebkimetszés</w:t>
      </w:r>
      <w:r w:rsidR="00534E29">
        <w:t>t</w:t>
      </w:r>
      <w:r w:rsidR="0033661D">
        <w:t>/sebtisztítást</w:t>
      </w:r>
      <w:r w:rsidR="00534E29">
        <w:t xml:space="preserve"> (</w:t>
      </w:r>
      <w:r w:rsidRPr="005B0FB2">
        <w:rPr>
          <w:i/>
          <w:iCs/>
        </w:rPr>
        <w:t>debridement</w:t>
      </w:r>
      <w:r w:rsidR="00534E29">
        <w:t>)</w:t>
      </w:r>
      <w:r w:rsidR="0033661D">
        <w:t xml:space="preserve"> </w:t>
      </w:r>
      <w:r w:rsidR="00CB67D5">
        <w:t xml:space="preserve">tesz </w:t>
      </w:r>
      <w:r>
        <w:t>szükségessé. A trabektedin extravasatiónak nincsen specifikus antidotuma. Az extravasatiót a szokásos helyi gyakorlatnak megfelelően kell kezelni.</w:t>
      </w:r>
    </w:p>
    <w:p w14:paraId="09D70449" w14:textId="77777777" w:rsidR="00475F40" w:rsidRDefault="00475F40" w:rsidP="00E15D64"/>
    <w:p w14:paraId="18CC1A3F" w14:textId="77777777" w:rsidR="00475F40" w:rsidRDefault="00A01D2A" w:rsidP="00E15D64">
      <w:r>
        <w:rPr>
          <w:u w:val="single"/>
        </w:rPr>
        <w:t>Allergiás reakciók</w:t>
      </w:r>
    </w:p>
    <w:p w14:paraId="69179F6D" w14:textId="77777777" w:rsidR="00475F40" w:rsidRPr="00534E29" w:rsidRDefault="00475F40" w:rsidP="00E15D64"/>
    <w:p w14:paraId="4A4C0FCF" w14:textId="6A4D15F1" w:rsidR="00475F40" w:rsidRDefault="00A01D2A" w:rsidP="00E15D64">
      <w:r>
        <w:t>A forgal</w:t>
      </w:r>
      <w:r w:rsidR="00534E29">
        <w:t>omba hozatalt követően a</w:t>
      </w:r>
      <w:r>
        <w:t xml:space="preserve"> trabektedin önmagában vagy PLD-vel kombinációban történt adásával összefüggő túlérzékenységi reakciókról számoltak be, melyek nagyon ritkán halálos kimenetelűek voltak</w:t>
      </w:r>
      <w:r w:rsidR="00534E29">
        <w:t xml:space="preserve"> (lásd 4.3 és 4.8 pont)</w:t>
      </w:r>
      <w:r>
        <w:t>.</w:t>
      </w:r>
    </w:p>
    <w:p w14:paraId="630751A9" w14:textId="77777777" w:rsidR="00475F40" w:rsidRPr="00B11CB0" w:rsidRDefault="00475F40" w:rsidP="00E15D64"/>
    <w:p w14:paraId="2AD4BBF4" w14:textId="4C4DDE5B" w:rsidR="00475F40" w:rsidRDefault="00667EC7" w:rsidP="00E15D64">
      <w:r>
        <w:rPr>
          <w:u w:val="single"/>
        </w:rPr>
        <w:t>A s</w:t>
      </w:r>
      <w:r w:rsidR="00A01D2A">
        <w:rPr>
          <w:u w:val="single"/>
        </w:rPr>
        <w:t>zív</w:t>
      </w:r>
      <w:r w:rsidR="00A33CE0">
        <w:rPr>
          <w:u w:val="single"/>
        </w:rPr>
        <w:t>működés zavarai</w:t>
      </w:r>
    </w:p>
    <w:p w14:paraId="3E3B4746" w14:textId="77777777" w:rsidR="00475F40" w:rsidRPr="00534E29" w:rsidRDefault="00475F40" w:rsidP="00E15D64"/>
    <w:p w14:paraId="006C1A05" w14:textId="6258169C" w:rsidR="00475F40" w:rsidRDefault="00A01D2A" w:rsidP="00E15D64">
      <w:r>
        <w:t>A betegeket a szív</w:t>
      </w:r>
      <w:r w:rsidR="00534E29">
        <w:t xml:space="preserve">et érintő mellékhatások </w:t>
      </w:r>
      <w:r>
        <w:t xml:space="preserve">vagy a myocardialis </w:t>
      </w:r>
      <w:r w:rsidR="00A33CE0">
        <w:t xml:space="preserve">rendellenességek </w:t>
      </w:r>
      <w:r>
        <w:t>előfordulása</w:t>
      </w:r>
      <w:r w:rsidR="00534E29">
        <w:t xml:space="preserve"> </w:t>
      </w:r>
      <w:r w:rsidR="00667EC7">
        <w:t>észlelése érdekében</w:t>
      </w:r>
      <w:r>
        <w:t xml:space="preserve"> monitorozni kell.</w:t>
      </w:r>
    </w:p>
    <w:p w14:paraId="4E2EF1BB" w14:textId="77777777" w:rsidR="00475F40" w:rsidRPr="00DE571F" w:rsidRDefault="00475F40" w:rsidP="00E15D64"/>
    <w:p w14:paraId="79FC8172" w14:textId="1BDA9913" w:rsidR="00475F40" w:rsidRDefault="00A01D2A" w:rsidP="00E15D64">
      <w:r>
        <w:t>A trabektedin alkalmazásának megkezdése előtt, majd azt követően 2–3</w:t>
      </w:r>
      <w:r w:rsidR="00ED455F">
        <w:t> </w:t>
      </w:r>
      <w:r>
        <w:t>havonta a trabektedin alkalmazásának befejezéséig alapos kardiológiai kivizsgálást kell végezni, beleértve a bal</w:t>
      </w:r>
      <w:r w:rsidR="00667EC7">
        <w:t xml:space="preserve"> </w:t>
      </w:r>
      <w:r>
        <w:t>kamrai ejekciós frakció (</w:t>
      </w:r>
      <w:r w:rsidR="00A33CE0">
        <w:t xml:space="preserve">left ventricular ejection fraction, </w:t>
      </w:r>
      <w:r>
        <w:t>LVEF) echokardiográfiás vizsgálattal vagy többszörösen kapuzott képalkotó eljárással (MUGA) történő meghatározását.</w:t>
      </w:r>
    </w:p>
    <w:p w14:paraId="66FEDC70" w14:textId="77777777" w:rsidR="00475F40" w:rsidRPr="00DE571F" w:rsidRDefault="00475F40" w:rsidP="00E15D64"/>
    <w:p w14:paraId="16293EAC" w14:textId="5F665AC7" w:rsidR="00475F40" w:rsidRDefault="00A01D2A" w:rsidP="00E15D64">
      <w:r>
        <w:t>Azo</w:t>
      </w:r>
      <w:r w:rsidR="00A33CE0">
        <w:t>knál a</w:t>
      </w:r>
      <w:r>
        <w:t xml:space="preserve"> betegeknél, akiknek LVEF</w:t>
      </w:r>
      <w:r w:rsidR="00667EC7">
        <w:t>-</w:t>
      </w:r>
      <w:r>
        <w:t xml:space="preserve">értéke a normálérték alsó határa </w:t>
      </w:r>
      <w:r w:rsidR="00ED455F">
        <w:t>(</w:t>
      </w:r>
      <w:r w:rsidR="00ED455F" w:rsidRPr="005B0FB2">
        <w:rPr>
          <w:i/>
          <w:iCs/>
          <w:color w:val="000000"/>
          <w:lang w:eastAsia="en-GB"/>
        </w:rPr>
        <w:t>lower limit of normal</w:t>
      </w:r>
      <w:r w:rsidR="00ED455F">
        <w:rPr>
          <w:color w:val="000000"/>
          <w:lang w:eastAsia="en-GB"/>
        </w:rPr>
        <w:t xml:space="preserve">, LLN) </w:t>
      </w:r>
      <w:r w:rsidR="006E704A">
        <w:t xml:space="preserve">alatt </w:t>
      </w:r>
      <w:r>
        <w:t>van (LVEF &lt;</w:t>
      </w:r>
      <w:r w:rsidR="00ED455F">
        <w:t> </w:t>
      </w:r>
      <w:r>
        <w:t xml:space="preserve">LLN), </w:t>
      </w:r>
      <w:r w:rsidR="00ED455F">
        <w:t xml:space="preserve">és </w:t>
      </w:r>
      <w:r>
        <w:t>akik előzőleg &gt;300mg/m</w:t>
      </w:r>
      <w:r>
        <w:rPr>
          <w:position w:val="8"/>
          <w:sz w:val="14"/>
        </w:rPr>
        <w:t xml:space="preserve">2 </w:t>
      </w:r>
      <w:r>
        <w:t xml:space="preserve">kumulatív dózisban kaptak antraciklint, </w:t>
      </w:r>
      <w:r w:rsidR="00667EC7">
        <w:t xml:space="preserve">akik </w:t>
      </w:r>
      <w:r>
        <w:t>65</w:t>
      </w:r>
      <w:r w:rsidR="00323833">
        <w:t> éves</w:t>
      </w:r>
      <w:r>
        <w:t>nél idősebbek, illetve a</w:t>
      </w:r>
      <w:r w:rsidR="00667EC7">
        <w:t>kik</w:t>
      </w:r>
      <w:r>
        <w:t xml:space="preserve"> </w:t>
      </w:r>
      <w:r w:rsidR="00A33CE0">
        <w:t>anamnézis</w:t>
      </w:r>
      <w:r w:rsidR="00667EC7">
        <w:t>é</w:t>
      </w:r>
      <w:r w:rsidR="00A33CE0">
        <w:t xml:space="preserve">ben </w:t>
      </w:r>
      <w:r>
        <w:t>cardiovascularis betegség szerepel (különösen azoknál, akik szívgyógyszert</w:t>
      </w:r>
      <w:r w:rsidR="00FA0434">
        <w:t xml:space="preserve"> </w:t>
      </w:r>
      <w:r>
        <w:t>szednek), fokozott lehet a</w:t>
      </w:r>
      <w:r w:rsidR="00667EC7">
        <w:t xml:space="preserve"> </w:t>
      </w:r>
      <w:r>
        <w:t>szívműködés</w:t>
      </w:r>
      <w:r w:rsidR="00667EC7">
        <w:t>i zavar</w:t>
      </w:r>
      <w:r>
        <w:t xml:space="preserve"> kockázata a monoterápiában vagy doxorubicinnel</w:t>
      </w:r>
      <w:r w:rsidR="00FA0434">
        <w:t xml:space="preserve"> </w:t>
      </w:r>
      <w:r>
        <w:t>kombinációban alkalmazott trabektedin</w:t>
      </w:r>
      <w:r w:rsidR="00ED455F">
        <w:noBreakHyphen/>
      </w:r>
      <w:r>
        <w:t>kezelés során.</w:t>
      </w:r>
    </w:p>
    <w:p w14:paraId="47561457" w14:textId="77777777" w:rsidR="00475F40" w:rsidRDefault="00475F40" w:rsidP="00E15D64"/>
    <w:p w14:paraId="4C572EDD" w14:textId="701DC69A" w:rsidR="00475F40" w:rsidRDefault="00A01D2A" w:rsidP="00E15D64">
      <w:r>
        <w:t xml:space="preserve">Azon betegeknél, akiknél cardiomyopathiára utaló 3. vagy 4. fokú cardialis </w:t>
      </w:r>
      <w:r w:rsidR="00ED455F">
        <w:t>mellékhatások</w:t>
      </w:r>
      <w:r>
        <w:t xml:space="preserve"> </w:t>
      </w:r>
      <w:r>
        <w:lastRenderedPageBreak/>
        <w:t>jelentkeznek, illetve akikn</w:t>
      </w:r>
      <w:r w:rsidR="00A33CE0">
        <w:t>él az</w:t>
      </w:r>
      <w:r>
        <w:t xml:space="preserve"> LVEF értéke az LLN alá csökken (</w:t>
      </w:r>
      <w:r w:rsidR="00E528F1">
        <w:t xml:space="preserve">meghatározás szerint </w:t>
      </w:r>
      <w:r>
        <w:t>az LVEF ≥15%-os abszolút csökkenése vagy &lt;LLN és ≥5%</w:t>
      </w:r>
      <w:r w:rsidR="000175FB">
        <w:noBreakHyphen/>
        <w:t>os</w:t>
      </w:r>
      <w:r>
        <w:t xml:space="preserve"> abszolút csökkenés), a trabektedin alkalmazását le kell állítani.</w:t>
      </w:r>
    </w:p>
    <w:p w14:paraId="47ADA548" w14:textId="77777777" w:rsidR="00475F40" w:rsidRPr="00DE571F" w:rsidRDefault="00475F40" w:rsidP="00E15D64"/>
    <w:p w14:paraId="6BAAA28E" w14:textId="4158E394" w:rsidR="00475F40" w:rsidRDefault="00A01D2A" w:rsidP="00E15D64">
      <w:r>
        <w:rPr>
          <w:u w:val="single"/>
        </w:rPr>
        <w:t>Kapillárisszivárgás szindróma (</w:t>
      </w:r>
      <w:r w:rsidR="006E704A" w:rsidRPr="005B0FB2">
        <w:rPr>
          <w:i/>
          <w:iCs/>
          <w:u w:val="single"/>
        </w:rPr>
        <w:t>C</w:t>
      </w:r>
      <w:r w:rsidR="006E704A" w:rsidRPr="005B0FB2">
        <w:rPr>
          <w:i/>
          <w:iCs/>
          <w:color w:val="000000"/>
          <w:u w:val="single"/>
          <w:lang w:eastAsia="en-GB"/>
        </w:rPr>
        <w:t>apillary Leak Syndrome</w:t>
      </w:r>
      <w:r w:rsidR="006E704A">
        <w:rPr>
          <w:color w:val="000000"/>
          <w:u w:val="single"/>
          <w:lang w:eastAsia="en-GB"/>
        </w:rPr>
        <w:t xml:space="preserve">, </w:t>
      </w:r>
      <w:r>
        <w:rPr>
          <w:u w:val="single"/>
        </w:rPr>
        <w:t>CLS)</w:t>
      </w:r>
    </w:p>
    <w:p w14:paraId="0C2B14E7" w14:textId="77777777" w:rsidR="00475F40" w:rsidRPr="0087624E" w:rsidRDefault="00475F40" w:rsidP="00E15D64"/>
    <w:p w14:paraId="6BCDAA5F" w14:textId="60908D81" w:rsidR="00475F40" w:rsidRDefault="00A01D2A" w:rsidP="00E15D64">
      <w:r>
        <w:t>A trabektedinnel kapcsolatban kapillárisszivárgás szindróma</w:t>
      </w:r>
      <w:r w:rsidR="00667EC7">
        <w:t>-</w:t>
      </w:r>
      <w:r>
        <w:t xml:space="preserve"> (CLS</w:t>
      </w:r>
      <w:r w:rsidR="00667EC7">
        <w:t>-</w:t>
      </w:r>
      <w:r>
        <w:t>) esetekről (beleértve a halálos kimenetelű eseteket is) számoltak be. Amennyiben CLS</w:t>
      </w:r>
      <w:r w:rsidR="006E704A">
        <w:noBreakHyphen/>
      </w:r>
      <w:r>
        <w:t xml:space="preserve">re utaló, lehetséges tünetek alakulnak ki, mint például alacsony vérnyomással vagy anélkül jelentkező, tisztázatlan oedema, a kezelőorvosnak ismét vizsgálnia kell a szérumalbuminszintet. A szérumalbuminszint gyors csökkenése a CLS jele lehet. Ha az egyéb okok kizárása után a CLS diagnózisa megerősítést nyert, a kezelőorvosnak fel kell függesztenie a trabektedin alkalmazását és a CLS </w:t>
      </w:r>
      <w:r w:rsidR="00667EC7">
        <w:t xml:space="preserve">– </w:t>
      </w:r>
      <w:r>
        <w:t xml:space="preserve">szokásos irányelveknek megfelelő </w:t>
      </w:r>
      <w:r w:rsidR="00667EC7">
        <w:t xml:space="preserve">– </w:t>
      </w:r>
      <w:r>
        <w:t>kezelését kell megkezdeni (lásd 4.2 és 4.8</w:t>
      </w:r>
      <w:r w:rsidR="00366DF5">
        <w:t> pont</w:t>
      </w:r>
      <w:r>
        <w:t>).</w:t>
      </w:r>
    </w:p>
    <w:p w14:paraId="4C0DF127" w14:textId="77777777" w:rsidR="00475F40" w:rsidRPr="00DE571F" w:rsidRDefault="00475F40" w:rsidP="00E15D64"/>
    <w:p w14:paraId="4DE93BB6" w14:textId="77777777" w:rsidR="00475F40" w:rsidRDefault="00A01D2A" w:rsidP="00E15D64">
      <w:r>
        <w:rPr>
          <w:u w:val="single"/>
        </w:rPr>
        <w:t>További figyelmeztetések</w:t>
      </w:r>
    </w:p>
    <w:p w14:paraId="07A48718" w14:textId="77777777" w:rsidR="00475F40" w:rsidRPr="00DE571F" w:rsidRDefault="00475F40" w:rsidP="00E15D64"/>
    <w:p w14:paraId="4DDF4C41" w14:textId="79D3EF98" w:rsidR="00475F40" w:rsidRDefault="006E704A" w:rsidP="00E15D64">
      <w:r>
        <w:t>A Trabectedin Teva</w:t>
      </w:r>
      <w:r>
        <w:noBreakHyphen/>
        <w:t>t n</w:t>
      </w:r>
      <w:r w:rsidR="00A01D2A">
        <w:t xml:space="preserve">em szabad a CYP3A4 enzim </w:t>
      </w:r>
      <w:r w:rsidR="00DF0F4F">
        <w:t xml:space="preserve">erős </w:t>
      </w:r>
      <w:r w:rsidR="00A01D2A">
        <w:t>gátlóival együtt alkalmazni (lásd 4.5</w:t>
      </w:r>
      <w:r w:rsidR="00366DF5">
        <w:t> pont</w:t>
      </w:r>
      <w:r w:rsidR="00A01D2A">
        <w:t xml:space="preserve">). Ha ez nem </w:t>
      </w:r>
      <w:r w:rsidR="0066536E">
        <w:t>kerülhető el</w:t>
      </w:r>
      <w:r w:rsidR="00A01D2A">
        <w:t>, gondosan monitorozni kell a megjelenő toxicitásokat és meg kell fontolni a trabektedin</w:t>
      </w:r>
      <w:r w:rsidR="0066536E">
        <w:t>-</w:t>
      </w:r>
      <w:r w:rsidR="00A01D2A">
        <w:t>dózis csökkentését.</w:t>
      </w:r>
    </w:p>
    <w:p w14:paraId="0A7D3DB9" w14:textId="77777777" w:rsidR="00475F40" w:rsidRDefault="00475F40" w:rsidP="00E15D64"/>
    <w:p w14:paraId="01B58919" w14:textId="529B8BBC" w:rsidR="00475F40" w:rsidRDefault="00DF0F4F" w:rsidP="00E15D64">
      <w:r>
        <w:t xml:space="preserve">Elővigyázatossággal </w:t>
      </w:r>
      <w:r w:rsidR="00A01D2A">
        <w:t xml:space="preserve">kell eljárni abban az esetben, amikor a trabektedinnel egyidejűleg májkárosodást okozó gyógyszert </w:t>
      </w:r>
      <w:r w:rsidR="0066536E">
        <w:t xml:space="preserve">is </w:t>
      </w:r>
      <w:r w:rsidR="00A01D2A">
        <w:t xml:space="preserve">alkalmaznak, mert a májtoxicitás kialakulásának </w:t>
      </w:r>
      <w:r>
        <w:t xml:space="preserve">kockázata </w:t>
      </w:r>
      <w:r w:rsidR="00A01D2A">
        <w:t>emelkedhet.</w:t>
      </w:r>
    </w:p>
    <w:p w14:paraId="2C5941F9" w14:textId="77777777" w:rsidR="00475F40" w:rsidRPr="00DE571F" w:rsidRDefault="00475F40" w:rsidP="00E15D64"/>
    <w:p w14:paraId="7744C8A5" w14:textId="589AB06B" w:rsidR="00475F40" w:rsidRDefault="00A01D2A" w:rsidP="00E15D64">
      <w:r>
        <w:t xml:space="preserve">A trabektedin és a fenitoin együttes alkalmazása csökkentheti a fenitoin felszívódását, amely az epilepsziás görcsrohamok súlyosbodásához vezethet. Nem ajánlott a trabektedin kombinációja fenitoinnal vagy élő, legyengített </w:t>
      </w:r>
      <w:r w:rsidR="0066536E">
        <w:t xml:space="preserve">kórokozót tartalmazó </w:t>
      </w:r>
      <w:r>
        <w:t>vakcinákkal; a sárgaláz</w:t>
      </w:r>
      <w:r w:rsidR="002769DA">
        <w:t xml:space="preserve"> elleni</w:t>
      </w:r>
      <w:r>
        <w:t xml:space="preserve"> vakcinával történő kombináció </w:t>
      </w:r>
      <w:r w:rsidR="003C6673">
        <w:t xml:space="preserve">pedig </w:t>
      </w:r>
      <w:r>
        <w:t>különösen ellenjavallt (lásd 4.3</w:t>
      </w:r>
      <w:r w:rsidR="00366DF5">
        <w:t> pont</w:t>
      </w:r>
      <w:r>
        <w:t>).</w:t>
      </w:r>
    </w:p>
    <w:p w14:paraId="24D254F5" w14:textId="77777777" w:rsidR="00475F40" w:rsidRDefault="00475F40" w:rsidP="00E15D64"/>
    <w:p w14:paraId="34120DF3" w14:textId="37348A47" w:rsidR="00475F40" w:rsidRDefault="00A01D2A" w:rsidP="00E15D64">
      <w:r>
        <w:t xml:space="preserve">A trabektedin és </w:t>
      </w:r>
      <w:r w:rsidR="0066536E">
        <w:t xml:space="preserve">az </w:t>
      </w:r>
      <w:r>
        <w:t>alkohol együttes alkalmazását kerülni kell (lásd 4.5</w:t>
      </w:r>
      <w:r w:rsidR="00366DF5">
        <w:t> pont</w:t>
      </w:r>
      <w:r>
        <w:t>).</w:t>
      </w:r>
    </w:p>
    <w:p w14:paraId="33AE000A" w14:textId="77777777" w:rsidR="00475F40" w:rsidRDefault="00475F40" w:rsidP="00E15D64"/>
    <w:p w14:paraId="35445487" w14:textId="77B054F8" w:rsidR="00475F40" w:rsidRDefault="00A01D2A" w:rsidP="00E15D64">
      <w:r>
        <w:t>Fogamzóképes nőknek</w:t>
      </w:r>
      <w:r w:rsidR="004C6F2A">
        <w:t xml:space="preserve"> nagyon</w:t>
      </w:r>
      <w:r>
        <w:t xml:space="preserve"> hatékony fogamzásgátlást kell alkalmazniuk a kezelés időtartama alatt, illetve a kezelést követő </w:t>
      </w:r>
      <w:r w:rsidR="004C6F2A">
        <w:t>8 </w:t>
      </w:r>
      <w:r>
        <w:t>hónapban is és azonnal értesíteniük kell a kezelőorvost, ha teherbe esnek (lásd 5.3</w:t>
      </w:r>
      <w:r w:rsidR="00366DF5">
        <w:t> pont</w:t>
      </w:r>
      <w:r>
        <w:t>).</w:t>
      </w:r>
    </w:p>
    <w:p w14:paraId="4EACD518" w14:textId="2C491090" w:rsidR="00475F40" w:rsidRDefault="00A01D2A" w:rsidP="00E15D64">
      <w:r>
        <w:t xml:space="preserve">Nemzőképes férfiaknak </w:t>
      </w:r>
      <w:r w:rsidR="004C6F2A">
        <w:t xml:space="preserve">nagyon </w:t>
      </w:r>
      <w:r>
        <w:t>hatékony fogamzásgátlást kell alkalmazniuk a kezelés időtartama alatt, illetve</w:t>
      </w:r>
      <w:r w:rsidR="006F4FF8">
        <w:t xml:space="preserve"> </w:t>
      </w:r>
      <w:r>
        <w:t>a kezelést követő 5</w:t>
      </w:r>
      <w:r w:rsidR="006F4FF8">
        <w:t> </w:t>
      </w:r>
      <w:r>
        <w:t>hónapban (lásd 4.6</w:t>
      </w:r>
      <w:r w:rsidR="00366DF5">
        <w:t> pont</w:t>
      </w:r>
      <w:r>
        <w:t>).</w:t>
      </w:r>
    </w:p>
    <w:p w14:paraId="5777D594" w14:textId="77777777" w:rsidR="00475F40" w:rsidRDefault="00475F40" w:rsidP="00E15D64"/>
    <w:p w14:paraId="3E386633" w14:textId="4F1102AF" w:rsidR="00475F40" w:rsidRDefault="006F4FF8" w:rsidP="00E15D64">
      <w:pPr>
        <w:rPr>
          <w:sz w:val="21"/>
        </w:rPr>
      </w:pPr>
      <w:r>
        <w:t xml:space="preserve">Ez a gyógyszer </w:t>
      </w:r>
      <w:r w:rsidR="00827C04">
        <w:t>minden 2,7 mg</w:t>
      </w:r>
      <w:r w:rsidR="00827C04">
        <w:noBreakHyphen/>
        <w:t xml:space="preserve">os </w:t>
      </w:r>
      <w:r w:rsidR="000175FB">
        <w:t xml:space="preserve">trabektedin </w:t>
      </w:r>
      <w:r w:rsidR="00827C04">
        <w:t xml:space="preserve">dózisban </w:t>
      </w:r>
      <w:r>
        <w:t xml:space="preserve">1,28 mmol (vagy 50,22 mg) </w:t>
      </w:r>
      <w:r w:rsidR="00A01D2A">
        <w:t>káliumot tartalmaz</w:t>
      </w:r>
      <w:r w:rsidR="00337FD1">
        <w:t xml:space="preserve">. Ezt figyelembe kell venni a </w:t>
      </w:r>
      <w:r w:rsidR="003C6673">
        <w:t>vesekárosodásban szenvedő</w:t>
      </w:r>
      <w:r w:rsidR="00337FD1">
        <w:t xml:space="preserve">, valamint </w:t>
      </w:r>
      <w:r w:rsidR="00500763">
        <w:t>a</w:t>
      </w:r>
      <w:r w:rsidR="00337FD1">
        <w:t xml:space="preserve"> kontrollált káliumdiétá</w:t>
      </w:r>
      <w:r w:rsidR="00500763">
        <w:t>t tartó</w:t>
      </w:r>
      <w:r w:rsidR="00500763" w:rsidRPr="00500763">
        <w:t xml:space="preserve"> </w:t>
      </w:r>
      <w:r w:rsidR="00500763">
        <w:t>betegeknél</w:t>
      </w:r>
      <w:r w:rsidR="00337FD1">
        <w:t xml:space="preserve">. </w:t>
      </w:r>
    </w:p>
    <w:p w14:paraId="139D4669" w14:textId="5ACD886F" w:rsidR="00475F40" w:rsidRDefault="00A01D2A" w:rsidP="00E15D64">
      <w:r>
        <w:t>A figyelmeztetésekre és az óvintézkedésekre vonatkozó részletes információkért lásd még a PLD</w:t>
      </w:r>
      <w:r w:rsidR="006F4FF8">
        <w:t xml:space="preserve"> a</w:t>
      </w:r>
      <w:r>
        <w:t>lkalmazási előírását.</w:t>
      </w:r>
    </w:p>
    <w:p w14:paraId="13A2E2DE" w14:textId="77777777" w:rsidR="00475F40" w:rsidRDefault="00475F40" w:rsidP="00E15D64"/>
    <w:p w14:paraId="6AE62561" w14:textId="5AA0D761" w:rsidR="00475F40" w:rsidRPr="006F4FF8" w:rsidRDefault="006F4FF8" w:rsidP="006F4FF8">
      <w:pPr>
        <w:tabs>
          <w:tab w:val="left" w:pos="567"/>
        </w:tabs>
        <w:rPr>
          <w:b/>
          <w:bCs/>
        </w:rPr>
      </w:pPr>
      <w:r w:rsidRPr="006F4FF8">
        <w:rPr>
          <w:b/>
          <w:bCs/>
        </w:rPr>
        <w:t>4.5</w:t>
      </w:r>
      <w:r w:rsidRPr="006F4FF8">
        <w:rPr>
          <w:b/>
          <w:bCs/>
        </w:rPr>
        <w:tab/>
      </w:r>
      <w:r w:rsidR="00A01D2A" w:rsidRPr="006F4FF8">
        <w:rPr>
          <w:b/>
          <w:bCs/>
        </w:rPr>
        <w:t>Gyógyszerkölcsönhatások és egyéb</w:t>
      </w:r>
      <w:r w:rsidR="00A01D2A" w:rsidRPr="006F4FF8">
        <w:rPr>
          <w:b/>
          <w:bCs/>
          <w:spacing w:val="-5"/>
        </w:rPr>
        <w:t xml:space="preserve"> </w:t>
      </w:r>
      <w:r w:rsidR="00A01D2A" w:rsidRPr="006F4FF8">
        <w:rPr>
          <w:b/>
          <w:bCs/>
        </w:rPr>
        <w:t>interakciók</w:t>
      </w:r>
    </w:p>
    <w:p w14:paraId="1A34E610" w14:textId="77777777" w:rsidR="00475F40" w:rsidRPr="00DE571F" w:rsidRDefault="00475F40" w:rsidP="00E15D64"/>
    <w:p w14:paraId="7A6AB5F9" w14:textId="77777777" w:rsidR="00475F40" w:rsidRDefault="00A01D2A" w:rsidP="00E15D64">
      <w:r>
        <w:rPr>
          <w:u w:val="single"/>
        </w:rPr>
        <w:t>Más hatóanyagok hatásai a trabektedinre</w:t>
      </w:r>
    </w:p>
    <w:p w14:paraId="6AD3FA34" w14:textId="77777777" w:rsidR="00475F40" w:rsidRPr="00500763" w:rsidRDefault="00475F40" w:rsidP="00E15D64"/>
    <w:p w14:paraId="61329AB2" w14:textId="77777777" w:rsidR="00475F40" w:rsidRDefault="00A01D2A" w:rsidP="00E15D64">
      <w:r>
        <w:t>Interakciós vizsgálatokat csak felnőttek körében végeztek.</w:t>
      </w:r>
    </w:p>
    <w:p w14:paraId="6D65779A" w14:textId="77777777" w:rsidR="00475F40" w:rsidRDefault="00475F40" w:rsidP="00E15D64"/>
    <w:p w14:paraId="68AA4016" w14:textId="0917CD1D" w:rsidR="00475F40" w:rsidRDefault="00A01D2A" w:rsidP="00E15D64">
      <w:r>
        <w:t>Mivel a trabektedin főként a CYP3A4 révén metabolizálódik</w:t>
      </w:r>
      <w:r w:rsidR="0066536E">
        <w:t>: a trabektedin plazmakoncentrációja emelkedhet</w:t>
      </w:r>
      <w:r>
        <w:t xml:space="preserve"> azoknál a betegeknél, akiknél olyan gyógyszer</w:t>
      </w:r>
      <w:r w:rsidR="003C6673">
        <w:t>t</w:t>
      </w:r>
      <w:r>
        <w:t xml:space="preserve"> alkalmaz</w:t>
      </w:r>
      <w:r w:rsidR="003C6673">
        <w:t>nak</w:t>
      </w:r>
      <w:r w:rsidR="003C6673" w:rsidRPr="003C6673">
        <w:t xml:space="preserve"> </w:t>
      </w:r>
      <w:r w:rsidR="003C6673">
        <w:t>egyidejűleg</w:t>
      </w:r>
      <w:r>
        <w:t xml:space="preserve">, </w:t>
      </w:r>
      <w:r w:rsidR="0066536E">
        <w:t>a</w:t>
      </w:r>
      <w:r>
        <w:t>mely gátolj</w:t>
      </w:r>
      <w:r w:rsidR="0066536E">
        <w:t>a</w:t>
      </w:r>
      <w:r>
        <w:t xml:space="preserve"> ezt az izoenzimet. Hasonlóképpen, a CPY3A4 erős induktorainak egyidejű alkalmazása növelheti a trabektedin metabolikus clearanc</w:t>
      </w:r>
      <w:r w:rsidR="003C6673">
        <w:t>e-</w:t>
      </w:r>
      <w:r>
        <w:t xml:space="preserve">ét. Két </w:t>
      </w:r>
      <w:r w:rsidR="00500763">
        <w:t xml:space="preserve">I. </w:t>
      </w:r>
      <w:r>
        <w:t>fázis</w:t>
      </w:r>
      <w:r w:rsidR="00500763">
        <w:t>ú,</w:t>
      </w:r>
      <w:r>
        <w:t xml:space="preserve"> </w:t>
      </w:r>
      <w:r>
        <w:rPr>
          <w:i/>
        </w:rPr>
        <w:t xml:space="preserve">in vivo </w:t>
      </w:r>
      <w:r>
        <w:t>gyógyszerkölcsönhatás</w:t>
      </w:r>
      <w:r w:rsidR="0066536E">
        <w:t>-</w:t>
      </w:r>
      <w:r>
        <w:t>vizsgálat megerősítette a trabektedin emelkedő</w:t>
      </w:r>
      <w:r w:rsidR="00E4108D">
        <w:t xml:space="preserve"> expozícióját</w:t>
      </w:r>
      <w:r w:rsidR="00E4108D" w:rsidRPr="00E4108D">
        <w:t xml:space="preserve"> </w:t>
      </w:r>
      <w:r w:rsidR="00E4108D">
        <w:t>ketokonazollal</w:t>
      </w:r>
      <w:r>
        <w:t>, illetve csökkenő expozícióját rifampicinnel történő együttes alkalmazás esetén.</w:t>
      </w:r>
    </w:p>
    <w:p w14:paraId="6701134B" w14:textId="2F4E1871" w:rsidR="00FA0434" w:rsidRDefault="00FA0434" w:rsidP="00E15D64"/>
    <w:p w14:paraId="76125B6D" w14:textId="22518748" w:rsidR="00475F40" w:rsidRDefault="00A01D2A" w:rsidP="00E15D64">
      <w:r>
        <w:t>Ketokonazollal történő együttes alkalmazás esetén a trabektedin plazmaexpozíciója mintegy 21%</w:t>
      </w:r>
      <w:r w:rsidR="00827C04">
        <w:noBreakHyphen/>
      </w:r>
      <w:r>
        <w:t xml:space="preserve">os </w:t>
      </w:r>
      <w:r w:rsidR="00E4108D">
        <w:t xml:space="preserve">emelkedést mutatott a </w:t>
      </w:r>
      <w:r w:rsidRPr="00E4108D">
        <w:rPr>
          <w:position w:val="2"/>
        </w:rPr>
        <w:t>C</w:t>
      </w:r>
      <w:r w:rsidRPr="000F7337">
        <w:rPr>
          <w:vertAlign w:val="subscript"/>
        </w:rPr>
        <w:t>max</w:t>
      </w:r>
      <w:r w:rsidR="00E4108D" w:rsidRPr="000F7337">
        <w:t>-értékben</w:t>
      </w:r>
      <w:r w:rsidRPr="00E4108D">
        <w:rPr>
          <w:position w:val="2"/>
        </w:rPr>
        <w:t xml:space="preserve"> </w:t>
      </w:r>
      <w:r>
        <w:rPr>
          <w:position w:val="2"/>
        </w:rPr>
        <w:t>és 66%</w:t>
      </w:r>
      <w:r w:rsidR="00827C04">
        <w:rPr>
          <w:position w:val="2"/>
        </w:rPr>
        <w:noBreakHyphen/>
      </w:r>
      <w:r>
        <w:rPr>
          <w:position w:val="2"/>
        </w:rPr>
        <w:t xml:space="preserve">os </w:t>
      </w:r>
      <w:r w:rsidR="00E4108D">
        <w:rPr>
          <w:position w:val="2"/>
        </w:rPr>
        <w:t xml:space="preserve">emelkedést az </w:t>
      </w:r>
      <w:r>
        <w:rPr>
          <w:position w:val="2"/>
        </w:rPr>
        <w:t>AUC-érték</w:t>
      </w:r>
      <w:r w:rsidR="00E4108D">
        <w:rPr>
          <w:position w:val="2"/>
        </w:rPr>
        <w:t>ben</w:t>
      </w:r>
      <w:r>
        <w:rPr>
          <w:position w:val="2"/>
        </w:rPr>
        <w:t xml:space="preserve">, de új biztonságossági </w:t>
      </w:r>
      <w:r w:rsidR="00203D7D" w:rsidRPr="000F7337">
        <w:lastRenderedPageBreak/>
        <w:t>aggályokat</w:t>
      </w:r>
      <w:r w:rsidRPr="000F7337">
        <w:t xml:space="preserve"> nem </w:t>
      </w:r>
      <w:r w:rsidRPr="00E4108D">
        <w:t>azonosítottak.</w:t>
      </w:r>
      <w:r>
        <w:t xml:space="preserve"> A toxicitás alapos monitorozása szükséges azoknál a betegeknél, akik a trabektedinnel együtt erős CYP3A4-inhibitort is </w:t>
      </w:r>
      <w:r w:rsidR="00E4108D">
        <w:t xml:space="preserve">kapnak </w:t>
      </w:r>
      <w:r>
        <w:t>(például ketokonazol, flukonazol, ritonavir, klaritromicin vagy aprepitant szájon át alkalmazva), és az ilyen kombinációkat lehetőség szerint kerülni kell. Amennyiben az ilyen kombinációk alkalmazására szükség van, akkor toxicitás esetében megfelelő dózismódosítást kell végrehajtani (lásd 4.2 és 4.4</w:t>
      </w:r>
      <w:r w:rsidR="00366DF5">
        <w:t> pont</w:t>
      </w:r>
      <w:r>
        <w:t>).</w:t>
      </w:r>
    </w:p>
    <w:p w14:paraId="394A525E" w14:textId="77777777" w:rsidR="00475F40" w:rsidRPr="00DE571F" w:rsidRDefault="00475F40" w:rsidP="00E15D64"/>
    <w:p w14:paraId="7346BE08" w14:textId="5D742841" w:rsidR="00475F40" w:rsidRDefault="00A01D2A" w:rsidP="00E15D64">
      <w:r>
        <w:t xml:space="preserve">Amikor a rifampicint trabektedinnel adták együtt, </w:t>
      </w:r>
      <w:r w:rsidR="0066536E">
        <w:t>a</w:t>
      </w:r>
      <w:r>
        <w:t>z a trabektedin plazmaexpozíció</w:t>
      </w:r>
      <w:r w:rsidR="0066536E">
        <w:t>jának</w:t>
      </w:r>
      <w:r>
        <w:t xml:space="preserve"> csökkenését </w:t>
      </w:r>
      <w:r>
        <w:rPr>
          <w:position w:val="2"/>
        </w:rPr>
        <w:t>eredményezte, mintegy 22%</w:t>
      </w:r>
      <w:r w:rsidR="00827C04">
        <w:rPr>
          <w:position w:val="2"/>
        </w:rPr>
        <w:noBreakHyphen/>
      </w:r>
      <w:r>
        <w:rPr>
          <w:position w:val="2"/>
        </w:rPr>
        <w:t>os C</w:t>
      </w:r>
      <w:r>
        <w:rPr>
          <w:sz w:val="14"/>
        </w:rPr>
        <w:t>max</w:t>
      </w:r>
      <w:r>
        <w:rPr>
          <w:position w:val="2"/>
        </w:rPr>
        <w:t>- és 31%</w:t>
      </w:r>
      <w:r w:rsidR="00827C04">
        <w:rPr>
          <w:position w:val="2"/>
        </w:rPr>
        <w:noBreakHyphen/>
      </w:r>
      <w:r>
        <w:rPr>
          <w:position w:val="2"/>
        </w:rPr>
        <w:t xml:space="preserve">os AUC-érték csökkenéssel. Ezért a trabektedin erős </w:t>
      </w:r>
      <w:r>
        <w:t>CYP3A4</w:t>
      </w:r>
      <w:r w:rsidR="00357E86">
        <w:t>-</w:t>
      </w:r>
      <w:r>
        <w:t>induktor</w:t>
      </w:r>
      <w:r w:rsidR="0066536E">
        <w:t>r</w:t>
      </w:r>
      <w:r>
        <w:t xml:space="preserve">al (pl. rifampicin, fenobarbitál, </w:t>
      </w:r>
      <w:r w:rsidR="00B82F82">
        <w:t>k</w:t>
      </w:r>
      <w:r>
        <w:t xml:space="preserve">özönséges orbáncfű) </w:t>
      </w:r>
      <w:r w:rsidR="002769DA">
        <w:t xml:space="preserve">történő </w:t>
      </w:r>
      <w:r>
        <w:t>egyidejű alkalmazását lehetőség szerint kerülni kell (lásd 4.4</w:t>
      </w:r>
      <w:r w:rsidR="00366DF5">
        <w:t> pont</w:t>
      </w:r>
      <w:r>
        <w:t>).</w:t>
      </w:r>
    </w:p>
    <w:p w14:paraId="7BF52998" w14:textId="77777777" w:rsidR="00475F40" w:rsidRPr="00C7243B" w:rsidRDefault="00475F40" w:rsidP="00E15D64"/>
    <w:p w14:paraId="0749B39E" w14:textId="4C3932B5" w:rsidR="00475F40" w:rsidRDefault="00A01D2A" w:rsidP="00E15D64">
      <w:r>
        <w:t>Az alkoholfogyasztás kerül</w:t>
      </w:r>
      <w:r w:rsidR="00B82F82">
        <w:t>endő</w:t>
      </w:r>
      <w:r>
        <w:t xml:space="preserve"> a kezelés időtartama alatt a gyógyszer </w:t>
      </w:r>
      <w:r w:rsidR="0066536E">
        <w:t>hepato</w:t>
      </w:r>
      <w:r>
        <w:t>toxikus hatása miatt (lásd 4.4</w:t>
      </w:r>
      <w:r w:rsidR="00366DF5">
        <w:t> pont</w:t>
      </w:r>
      <w:r>
        <w:t>).</w:t>
      </w:r>
    </w:p>
    <w:p w14:paraId="317C7091" w14:textId="77777777" w:rsidR="00475F40" w:rsidRDefault="00475F40" w:rsidP="00E15D64"/>
    <w:p w14:paraId="0DF73F0C" w14:textId="0696DE3D" w:rsidR="00475F40" w:rsidRDefault="00A01D2A" w:rsidP="00E15D64">
      <w:r>
        <w:t>Preklinikai adatok azt mutatták, hogy a trabektedin a P-glikoprotein (P-gp) szubsztrátja. A Pgp inhib</w:t>
      </w:r>
      <w:r w:rsidR="00357E86">
        <w:t>i</w:t>
      </w:r>
      <w:r>
        <w:t>toraival</w:t>
      </w:r>
      <w:r w:rsidR="0066536E">
        <w:t xml:space="preserve"> (</w:t>
      </w:r>
      <w:r>
        <w:t>pl. ciklosporin és verapamil</w:t>
      </w:r>
      <w:r w:rsidR="0066536E">
        <w:t>)</w:t>
      </w:r>
      <w:r>
        <w:t xml:space="preserve"> történő együttes alkalmazás megváltoztathatja a trabektedin eloszlását és/vagy eliminációját. Ezen kölcsönhatás relevanciája</w:t>
      </w:r>
      <w:r w:rsidR="0066536E">
        <w:t xml:space="preserve"> –</w:t>
      </w:r>
      <w:r>
        <w:t xml:space="preserve"> pl. a központi idegrendszer</w:t>
      </w:r>
      <w:r w:rsidR="00357E86">
        <w:t>i</w:t>
      </w:r>
      <w:r>
        <w:t xml:space="preserve"> (CNS) toxicitás</w:t>
      </w:r>
      <w:r w:rsidR="0066536E">
        <w:t xml:space="preserve"> –</w:t>
      </w:r>
      <w:r>
        <w:t xml:space="preserve"> nem igazolt. Ilyen esetekben elővigyázatosan kell eljárni.</w:t>
      </w:r>
    </w:p>
    <w:p w14:paraId="613A7710" w14:textId="77777777" w:rsidR="00475F40" w:rsidRPr="00C7243B" w:rsidRDefault="00475F40" w:rsidP="00E15D64"/>
    <w:p w14:paraId="1AF69A80" w14:textId="1B2DF826" w:rsidR="00475F40" w:rsidRPr="00B82F82" w:rsidRDefault="00B82F82" w:rsidP="00B82F82">
      <w:pPr>
        <w:tabs>
          <w:tab w:val="left" w:pos="567"/>
        </w:tabs>
        <w:rPr>
          <w:b/>
          <w:bCs/>
        </w:rPr>
      </w:pPr>
      <w:r w:rsidRPr="00B82F82">
        <w:rPr>
          <w:b/>
          <w:bCs/>
        </w:rPr>
        <w:t>4.6</w:t>
      </w:r>
      <w:r w:rsidRPr="00B82F82">
        <w:rPr>
          <w:b/>
          <w:bCs/>
        </w:rPr>
        <w:tab/>
      </w:r>
      <w:r w:rsidR="00A01D2A" w:rsidRPr="00B82F82">
        <w:rPr>
          <w:b/>
          <w:bCs/>
        </w:rPr>
        <w:t>Termékenység, terhesség és</w:t>
      </w:r>
      <w:r w:rsidR="00A01D2A" w:rsidRPr="00B82F82">
        <w:rPr>
          <w:b/>
          <w:bCs/>
          <w:spacing w:val="-6"/>
        </w:rPr>
        <w:t xml:space="preserve"> </w:t>
      </w:r>
      <w:r w:rsidR="00A01D2A" w:rsidRPr="00B82F82">
        <w:rPr>
          <w:b/>
          <w:bCs/>
        </w:rPr>
        <w:t>szoptatás</w:t>
      </w:r>
    </w:p>
    <w:p w14:paraId="0191D361" w14:textId="77777777" w:rsidR="00475F40" w:rsidRPr="00C7243B" w:rsidRDefault="00475F40" w:rsidP="00E15D64"/>
    <w:p w14:paraId="5266F087" w14:textId="77777777" w:rsidR="00475F40" w:rsidRDefault="00A01D2A" w:rsidP="00E15D64">
      <w:r>
        <w:rPr>
          <w:u w:val="single"/>
        </w:rPr>
        <w:t>Terhesség</w:t>
      </w:r>
    </w:p>
    <w:p w14:paraId="52263F0A" w14:textId="77777777" w:rsidR="00475F40" w:rsidRPr="00CD52C9" w:rsidRDefault="00475F40" w:rsidP="00E15D64"/>
    <w:p w14:paraId="204D3954" w14:textId="0C3338A7" w:rsidR="00475F40" w:rsidRDefault="00A01D2A" w:rsidP="00E15D64">
      <w:r>
        <w:t>Terhes nők</w:t>
      </w:r>
      <w:r w:rsidR="00CD52C9">
        <w:t>nél</w:t>
      </w:r>
      <w:r>
        <w:t xml:space="preserve"> történő alkalmazásr</w:t>
      </w:r>
      <w:r w:rsidR="0066536E">
        <w:t>ól</w:t>
      </w:r>
      <w:r w:rsidR="00CD52C9">
        <w:t xml:space="preserve"> </w:t>
      </w:r>
      <w:r>
        <w:t>nincs elegendő adat. Azonban</w:t>
      </w:r>
      <w:r w:rsidR="0092037A">
        <w:t>,</w:t>
      </w:r>
      <w:r>
        <w:t xml:space="preserve"> ismert hatásmechanizmusa alapján, a trabektedin súlyos </w:t>
      </w:r>
      <w:r w:rsidR="00357E86">
        <w:t xml:space="preserve">veleszületett </w:t>
      </w:r>
      <w:r>
        <w:t xml:space="preserve">rendellenességeket okozhat, ha a terhesség alatt alkalmazzák. Vemhes patkányoknak történő beadáskor a trabektedin átjutott a placentán. A trabektedin </w:t>
      </w:r>
      <w:bookmarkStart w:id="7" w:name="_Hlk210047987"/>
      <w:r w:rsidR="0066536E">
        <w:t>nem alkalmazható</w:t>
      </w:r>
      <w:r>
        <w:t xml:space="preserve"> </w:t>
      </w:r>
      <w:bookmarkEnd w:id="7"/>
      <w:r>
        <w:t xml:space="preserve">a terhesség alatt. Ha a kezelés alatt a beteg teherbe esik, a beteget tájékoztatni kell a magzatot fenyegető potenciális </w:t>
      </w:r>
      <w:r w:rsidR="002769DA">
        <w:t xml:space="preserve">kockázatokról </w:t>
      </w:r>
      <w:r>
        <w:t>(lásd 5.3</w:t>
      </w:r>
      <w:r w:rsidR="00366DF5">
        <w:t> pont</w:t>
      </w:r>
      <w:r>
        <w:t>) és gondosan monitorozni kell. Ha a trabektedint a terhesség végén alkalmazzák, a potenciális mellékhatásokat gondosan monitorozni kell az újszülöttnél.</w:t>
      </w:r>
    </w:p>
    <w:p w14:paraId="4D9D050F" w14:textId="77777777" w:rsidR="00475F40" w:rsidRPr="00C7243B" w:rsidRDefault="00475F40" w:rsidP="00E15D64"/>
    <w:p w14:paraId="1BD7FD79" w14:textId="77777777" w:rsidR="00475F40" w:rsidRDefault="00A01D2A" w:rsidP="00E15D64">
      <w:pPr>
        <w:rPr>
          <w:i/>
        </w:rPr>
      </w:pPr>
      <w:r>
        <w:rPr>
          <w:i/>
        </w:rPr>
        <w:t>Fogamzóképes nők</w:t>
      </w:r>
    </w:p>
    <w:p w14:paraId="4823C972" w14:textId="77777777" w:rsidR="00475F40" w:rsidRDefault="00475F40" w:rsidP="00E15D64">
      <w:pPr>
        <w:rPr>
          <w:i/>
        </w:rPr>
      </w:pPr>
    </w:p>
    <w:p w14:paraId="6FBCD2F3" w14:textId="24111F56" w:rsidR="00475F40" w:rsidRDefault="00A01D2A" w:rsidP="00E15D64">
      <w:r>
        <w:t>Fogamzóképes nőknek</w:t>
      </w:r>
      <w:r w:rsidR="004C6F2A">
        <w:t xml:space="preserve"> nagyon</w:t>
      </w:r>
      <w:r>
        <w:t xml:space="preserve"> hatékony fogamzásgátlást kell alkalmazniuk a kezelés alatt és </w:t>
      </w:r>
      <w:r w:rsidR="004C6F2A">
        <w:t>8 </w:t>
      </w:r>
      <w:r>
        <w:t>hónapig</w:t>
      </w:r>
      <w:r w:rsidR="0001467D">
        <w:t xml:space="preserve"> </w:t>
      </w:r>
      <w:r>
        <w:t>azt követően, és azonnal értesíteniük kell a kezelőorvost, ha teherbe esnek (lásd 5.3</w:t>
      </w:r>
      <w:r w:rsidR="00366DF5">
        <w:t> pont</w:t>
      </w:r>
      <w:r>
        <w:t>).</w:t>
      </w:r>
    </w:p>
    <w:p w14:paraId="39F5B993" w14:textId="77777777" w:rsidR="00475F40" w:rsidRDefault="00475F40" w:rsidP="00E15D64"/>
    <w:p w14:paraId="22DD1BA3" w14:textId="3FEBDEBB" w:rsidR="00475F40" w:rsidRDefault="00A01D2A" w:rsidP="00E15D64">
      <w:r>
        <w:t xml:space="preserve">A kezelés </w:t>
      </w:r>
      <w:r w:rsidR="005103CA">
        <w:t>során</w:t>
      </w:r>
      <w:r>
        <w:t xml:space="preserve"> teherbe eső nők esetében meg kell fontolni a genetikai tanácsadás lehetőségét.</w:t>
      </w:r>
    </w:p>
    <w:p w14:paraId="177A10E3" w14:textId="77777777" w:rsidR="00475F40" w:rsidRDefault="00475F40" w:rsidP="00E15D64"/>
    <w:p w14:paraId="40E691AE" w14:textId="77777777" w:rsidR="00475F40" w:rsidRDefault="00A01D2A" w:rsidP="00E15D64">
      <w:r>
        <w:rPr>
          <w:u w:val="single"/>
        </w:rPr>
        <w:t>Szoptatás</w:t>
      </w:r>
    </w:p>
    <w:p w14:paraId="686FA968" w14:textId="77777777" w:rsidR="00475F40" w:rsidRPr="0087624E" w:rsidRDefault="00475F40" w:rsidP="00E15D64"/>
    <w:p w14:paraId="1EC2FBE3" w14:textId="7BC87FB2" w:rsidR="00475F40" w:rsidRDefault="00A01D2A" w:rsidP="00E15D64">
      <w:r>
        <w:t>Nem ismert, hogy a trabektedin kiválasztódik-e a humán anyatejbe. A trabektedin anyatejbe történő kiválasztódását állatokn</w:t>
      </w:r>
      <w:r w:rsidR="002769DA">
        <w:t>ál</w:t>
      </w:r>
      <w:r>
        <w:t xml:space="preserve"> nem vizsgálták. A szoptatás a kezelés alatt és a kezelés befejezését követő 3</w:t>
      </w:r>
      <w:r w:rsidR="0001467D">
        <w:t> </w:t>
      </w:r>
      <w:r>
        <w:t>hónapban ellenjavallt (lásd 4.3</w:t>
      </w:r>
      <w:r w:rsidR="00366DF5">
        <w:t> pont</w:t>
      </w:r>
      <w:r>
        <w:t>).</w:t>
      </w:r>
    </w:p>
    <w:p w14:paraId="3945E5AB" w14:textId="77777777" w:rsidR="00475F40" w:rsidRPr="00C7243B" w:rsidRDefault="00475F40" w:rsidP="00E15D64"/>
    <w:p w14:paraId="49889F6C" w14:textId="77777777" w:rsidR="00475F40" w:rsidRDefault="00A01D2A" w:rsidP="00E15D64">
      <w:r>
        <w:rPr>
          <w:u w:val="single"/>
        </w:rPr>
        <w:t>Termékenység</w:t>
      </w:r>
    </w:p>
    <w:p w14:paraId="1958C4F5" w14:textId="77777777" w:rsidR="00475F40" w:rsidRPr="0087624E" w:rsidRDefault="00475F40" w:rsidP="00E15D64"/>
    <w:p w14:paraId="0042832F" w14:textId="481CF719" w:rsidR="00475F40" w:rsidRDefault="00A01D2A" w:rsidP="00E15D64">
      <w:r>
        <w:t xml:space="preserve">Nemzőképes férfiaknak </w:t>
      </w:r>
      <w:r w:rsidR="004C6F2A">
        <w:t xml:space="preserve">nagyon </w:t>
      </w:r>
      <w:r>
        <w:t>hatékony fogamzásgátlást kell alkalmazniuk a kezelés alatt, illetve 5</w:t>
      </w:r>
      <w:r w:rsidR="0001467D">
        <w:t> </w:t>
      </w:r>
      <w:r>
        <w:t>hónapig</w:t>
      </w:r>
      <w:r w:rsidR="0001467D">
        <w:t xml:space="preserve"> </w:t>
      </w:r>
      <w:r>
        <w:t>azt követően (lásd 4.4</w:t>
      </w:r>
      <w:r w:rsidR="00366DF5">
        <w:t> pont</w:t>
      </w:r>
      <w:r>
        <w:t>).</w:t>
      </w:r>
    </w:p>
    <w:p w14:paraId="12AF4CDD" w14:textId="77777777" w:rsidR="00475F40" w:rsidRPr="00960D41" w:rsidRDefault="00475F40" w:rsidP="00E15D64"/>
    <w:p w14:paraId="10F2E4A2" w14:textId="56CC74E0" w:rsidR="00475F40" w:rsidRDefault="00A01D2A" w:rsidP="00E15D64">
      <w:r>
        <w:t>A trabektedin</w:t>
      </w:r>
      <w:r w:rsidR="0001467D">
        <w:t>nek lehet</w:t>
      </w:r>
      <w:r>
        <w:t xml:space="preserve"> genotoxikus hatás</w:t>
      </w:r>
      <w:r w:rsidR="0001467D">
        <w:t>a</w:t>
      </w:r>
      <w:r>
        <w:t>. A kezelés megkezdése előtt tanácsot kell kérni a petesejtek és hímiva</w:t>
      </w:r>
      <w:r w:rsidR="00357E86">
        <w:t>r</w:t>
      </w:r>
      <w:r>
        <w:t xml:space="preserve">sejtek konzerválásával kapcsolatban, mivel fennáll az irreverzibilis infertilitás lehetősége a </w:t>
      </w:r>
      <w:r w:rsidR="0001467D">
        <w:t>T</w:t>
      </w:r>
      <w:r>
        <w:t>rabe</w:t>
      </w:r>
      <w:r w:rsidR="0001467D">
        <w:t>c</w:t>
      </w:r>
      <w:r>
        <w:t xml:space="preserve">tedin </w:t>
      </w:r>
      <w:r w:rsidR="0001467D">
        <w:t>Teva</w:t>
      </w:r>
      <w:r w:rsidR="0001467D">
        <w:noBreakHyphen/>
      </w:r>
      <w:r>
        <w:t>terápia kapcsán.</w:t>
      </w:r>
      <w:r w:rsidR="0001467D">
        <w:t xml:space="preserve"> </w:t>
      </w:r>
      <w:r>
        <w:t>Genetikai tanácsadás</w:t>
      </w:r>
      <w:r w:rsidR="00357E86">
        <w:t xml:space="preserve"> is</w:t>
      </w:r>
      <w:r>
        <w:t xml:space="preserve"> javasolt azoknál a betegeknél, akik gyermeket szeretnének a kezelés után</w:t>
      </w:r>
      <w:r w:rsidR="0001467D">
        <w:t xml:space="preserve"> (lásd 5.3 pont)</w:t>
      </w:r>
      <w:r>
        <w:t>.</w:t>
      </w:r>
    </w:p>
    <w:p w14:paraId="29032FD4" w14:textId="77777777" w:rsidR="00475F40" w:rsidRDefault="00475F40" w:rsidP="00E15D64"/>
    <w:p w14:paraId="3561D383" w14:textId="54343F0C" w:rsidR="00475F40" w:rsidRPr="0001467D" w:rsidRDefault="0001467D" w:rsidP="0001467D">
      <w:pPr>
        <w:tabs>
          <w:tab w:val="left" w:pos="567"/>
        </w:tabs>
        <w:rPr>
          <w:b/>
          <w:bCs/>
        </w:rPr>
      </w:pPr>
      <w:r w:rsidRPr="0001467D">
        <w:rPr>
          <w:b/>
          <w:bCs/>
        </w:rPr>
        <w:t>4.7</w:t>
      </w:r>
      <w:r w:rsidRPr="0001467D">
        <w:rPr>
          <w:b/>
          <w:bCs/>
        </w:rPr>
        <w:tab/>
      </w:r>
      <w:r w:rsidR="00A01D2A" w:rsidRPr="0001467D">
        <w:rPr>
          <w:b/>
          <w:bCs/>
        </w:rPr>
        <w:t>A készítmény hatásai a gépjárművezetéshez és a gépek kezeléséhez szükséges</w:t>
      </w:r>
      <w:r w:rsidR="00A01D2A" w:rsidRPr="0001467D">
        <w:rPr>
          <w:b/>
          <w:bCs/>
          <w:spacing w:val="-20"/>
        </w:rPr>
        <w:t xml:space="preserve"> </w:t>
      </w:r>
      <w:r w:rsidR="00A01D2A" w:rsidRPr="0001467D">
        <w:rPr>
          <w:b/>
          <w:bCs/>
        </w:rPr>
        <w:t>képességekre</w:t>
      </w:r>
    </w:p>
    <w:p w14:paraId="04FC10C0" w14:textId="77777777" w:rsidR="00475F40" w:rsidRDefault="00475F40" w:rsidP="00E15D64"/>
    <w:p w14:paraId="551B4627" w14:textId="7CAC9BB9" w:rsidR="00475F40" w:rsidRDefault="00A01D2A" w:rsidP="00E15D64">
      <w:r>
        <w:t xml:space="preserve">A készítménynek a gépjárművezetéshez és a gépek kezeléséhez szükséges képességeket befolyásoló </w:t>
      </w:r>
      <w:r>
        <w:lastRenderedPageBreak/>
        <w:t>hatás</w:t>
      </w:r>
      <w:r w:rsidR="005103CA">
        <w:t>á</w:t>
      </w:r>
      <w:r>
        <w:t xml:space="preserve">t nem vizsgálták. Azonban beszámoltak fáradtságról és/vagy </w:t>
      </w:r>
      <w:r w:rsidR="008A09B9">
        <w:t>astheniáról a</w:t>
      </w:r>
      <w:r>
        <w:t xml:space="preserve"> trabektedint kapó betegeknél. Azon betegek, akik a fent</w:t>
      </w:r>
      <w:r w:rsidR="008A09B9">
        <w:t>i</w:t>
      </w:r>
      <w:r>
        <w:t xml:space="preserve"> mellékhatásokat észlelik a kezelés időtartama alatt, ne vezessenek gépjárművet, illetve ne kezeljenek gépeket.</w:t>
      </w:r>
    </w:p>
    <w:p w14:paraId="125F2D0C" w14:textId="77777777" w:rsidR="00475F40" w:rsidRPr="00960D41" w:rsidRDefault="00475F40" w:rsidP="00E15D64"/>
    <w:p w14:paraId="684FE7E5" w14:textId="73639F4D" w:rsidR="00475F40" w:rsidRPr="0001467D" w:rsidRDefault="0001467D" w:rsidP="00827C04">
      <w:pPr>
        <w:tabs>
          <w:tab w:val="left" w:pos="567"/>
        </w:tabs>
        <w:rPr>
          <w:b/>
          <w:bCs/>
        </w:rPr>
      </w:pPr>
      <w:r w:rsidRPr="0001467D">
        <w:rPr>
          <w:b/>
          <w:bCs/>
        </w:rPr>
        <w:t>4.8</w:t>
      </w:r>
      <w:r w:rsidRPr="0001467D">
        <w:rPr>
          <w:b/>
          <w:bCs/>
        </w:rPr>
        <w:tab/>
      </w:r>
      <w:r w:rsidR="00A01D2A" w:rsidRPr="0001467D">
        <w:rPr>
          <w:b/>
          <w:bCs/>
        </w:rPr>
        <w:t>Nemkívánatos hatások,</w:t>
      </w:r>
      <w:r w:rsidR="00A01D2A" w:rsidRPr="0001467D">
        <w:rPr>
          <w:b/>
          <w:bCs/>
          <w:spacing w:val="-4"/>
        </w:rPr>
        <w:t xml:space="preserve"> </w:t>
      </w:r>
      <w:r w:rsidR="00A01D2A" w:rsidRPr="0001467D">
        <w:rPr>
          <w:b/>
          <w:bCs/>
        </w:rPr>
        <w:t>mellékhatások</w:t>
      </w:r>
    </w:p>
    <w:p w14:paraId="5C80216B" w14:textId="77777777" w:rsidR="00475F40" w:rsidRPr="00960D41" w:rsidRDefault="00475F40" w:rsidP="00827C04"/>
    <w:p w14:paraId="3A8EEEEC" w14:textId="5B8D8615" w:rsidR="00475F40" w:rsidRDefault="00A01D2A" w:rsidP="00827C04">
      <w:pPr>
        <w:rPr>
          <w:u w:val="single"/>
        </w:rPr>
      </w:pPr>
      <w:r>
        <w:rPr>
          <w:u w:val="single"/>
        </w:rPr>
        <w:t>A biztonságossági profil összefoglalása</w:t>
      </w:r>
    </w:p>
    <w:p w14:paraId="5F5DB795" w14:textId="77777777" w:rsidR="0087624E" w:rsidRDefault="0087624E" w:rsidP="00827C04"/>
    <w:p w14:paraId="1870A08A" w14:textId="0EACE481" w:rsidR="00475F40" w:rsidRDefault="00A01D2A" w:rsidP="00827C04">
      <w:r>
        <w:t xml:space="preserve">A </w:t>
      </w:r>
      <w:r w:rsidR="005103CA">
        <w:t>trabektedinnel</w:t>
      </w:r>
      <w:r>
        <w:t xml:space="preserve"> kezelt betegek többségénél várhatóak valamilyen mértékű mellékhatások (91% monoterápia esetén és 99</w:t>
      </w:r>
      <w:r w:rsidRPr="00357E86">
        <w:t>,4</w:t>
      </w:r>
      <w:r>
        <w:t>% kombinációs terápiában), és a betegek kevesebb mint egyharmadánál várhatóak súlyos (3</w:t>
      </w:r>
      <w:r w:rsidR="00A22B61">
        <w:t>.</w:t>
      </w:r>
      <w:r>
        <w:t xml:space="preserve"> vagy 4. fokozat</w:t>
      </w:r>
      <w:r w:rsidR="00A22B61">
        <w:t>ú</w:t>
      </w:r>
      <w:r>
        <w:t xml:space="preserve">) mellékhatások (10% monoterápia esetén és 25% kombinációs terápiában). A leggyakrabban előforduló </w:t>
      </w:r>
      <w:r w:rsidR="005103CA">
        <w:t xml:space="preserve">– </w:t>
      </w:r>
      <w:r>
        <w:t xml:space="preserve">különböző súlyosságú </w:t>
      </w:r>
      <w:r w:rsidR="005103CA">
        <w:t xml:space="preserve">– </w:t>
      </w:r>
      <w:r>
        <w:t>mellékhatások a neutropenia, hányinger, hányás, a GOT</w:t>
      </w:r>
      <w:r w:rsidR="001906CD">
        <w:t xml:space="preserve">- </w:t>
      </w:r>
      <w:r w:rsidR="00F66FCD">
        <w:t>(</w:t>
      </w:r>
      <w:r w:rsidR="00827C04">
        <w:t>ASAT</w:t>
      </w:r>
      <w:r w:rsidR="00F66FCD">
        <w:t>)</w:t>
      </w:r>
      <w:r w:rsidR="00827C04">
        <w:t>/</w:t>
      </w:r>
      <w:r>
        <w:t>G</w:t>
      </w:r>
      <w:r w:rsidR="00827C04">
        <w:t>P</w:t>
      </w:r>
      <w:r>
        <w:t>T</w:t>
      </w:r>
      <w:r w:rsidR="001906CD">
        <w:t xml:space="preserve">- </w:t>
      </w:r>
      <w:r w:rsidR="00F66FCD">
        <w:t>(</w:t>
      </w:r>
      <w:r w:rsidR="00827C04">
        <w:t>ALAT</w:t>
      </w:r>
      <w:r w:rsidR="00F66FCD">
        <w:t>)</w:t>
      </w:r>
      <w:r>
        <w:t xml:space="preserve"> érték emelkedése, anaemia, fáradtság, thrombocytopenia, anorexia és diarrh</w:t>
      </w:r>
      <w:r w:rsidR="005103CA">
        <w:t>o</w:t>
      </w:r>
      <w:r>
        <w:t>ea voltak.</w:t>
      </w:r>
    </w:p>
    <w:p w14:paraId="33CB8894" w14:textId="77777777" w:rsidR="00475F40" w:rsidRDefault="00475F40" w:rsidP="00E15D64"/>
    <w:p w14:paraId="22436352" w14:textId="19C6E5C8" w:rsidR="00475F40" w:rsidRDefault="00A01D2A" w:rsidP="00E15D64">
      <w:r>
        <w:t>Halálos kimenetelű mellékhatások a monoterápiával kezelt betegek 1,9%-ánál és a kombinációs adagolási rend</w:t>
      </w:r>
      <w:r w:rsidR="005103CA">
        <w:t xml:space="preserve"> szerint</w:t>
      </w:r>
      <w:r>
        <w:t xml:space="preserve"> kezelt betegek 0,6%-ánál fordultak elő. Ezek gyakran több esemény</w:t>
      </w:r>
      <w:r w:rsidR="00B758A6">
        <w:t xml:space="preserve"> –</w:t>
      </w:r>
      <w:r>
        <w:t xml:space="preserve"> mint pancytopenia, lázas neutropenia, néhány esetben szepszissel, májműködés érintettsége, veseelégtelenség vagy többszervi elégtelenség és rhabdomyolysis</w:t>
      </w:r>
      <w:r w:rsidR="00B758A6">
        <w:t xml:space="preserve"> –</w:t>
      </w:r>
      <w:r>
        <w:t xml:space="preserve"> kombinációjának az eredményeképpen történtek.</w:t>
      </w:r>
    </w:p>
    <w:p w14:paraId="0E45F431" w14:textId="77777777" w:rsidR="00475F40" w:rsidRPr="00960D41" w:rsidRDefault="00475F40" w:rsidP="00E15D64"/>
    <w:p w14:paraId="2CB5C681" w14:textId="6503519E" w:rsidR="00475F40" w:rsidRDefault="00506E3F" w:rsidP="00E15D64">
      <w:r>
        <w:rPr>
          <w:u w:val="single"/>
        </w:rPr>
        <w:t>A m</w:t>
      </w:r>
      <w:r w:rsidR="00A01D2A">
        <w:rPr>
          <w:u w:val="single"/>
        </w:rPr>
        <w:t>ellékhatások táblázatos összefoglalása</w:t>
      </w:r>
    </w:p>
    <w:p w14:paraId="548D205F" w14:textId="77777777" w:rsidR="00475F40" w:rsidRPr="00506E3F" w:rsidRDefault="00475F40" w:rsidP="00E15D64"/>
    <w:p w14:paraId="451FD0BA" w14:textId="7E69F6FB" w:rsidR="00475F40" w:rsidRDefault="00A01D2A" w:rsidP="00E15D64">
      <w:r>
        <w:t xml:space="preserve">A </w:t>
      </w:r>
      <w:r w:rsidR="005103CA">
        <w:t>trabektedin</w:t>
      </w:r>
      <w:r>
        <w:t xml:space="preserve"> alábbi biztonságossági profilja a klinikai vizsgálatokban jelentett mellékhatásokon, a forgalomba hozatal után elvégzett biztonságossági vizsgálatokon és a spontán bejelentéseken alapul.</w:t>
      </w:r>
    </w:p>
    <w:p w14:paraId="70973ED8" w14:textId="77777777" w:rsidR="00475F40" w:rsidRPr="00960D41" w:rsidRDefault="00475F40" w:rsidP="00E15D64"/>
    <w:p w14:paraId="7552C50C" w14:textId="6B898584" w:rsidR="00475F40" w:rsidRDefault="00A01D2A" w:rsidP="00E15D64">
      <w:r>
        <w:t>Az alábbi táblázat azokat a mellékhatások</w:t>
      </w:r>
      <w:r w:rsidR="005103CA">
        <w:t>at</w:t>
      </w:r>
      <w:r>
        <w:t xml:space="preserve"> mutatja, amelyeket az egyes indikációkban ajánlott </w:t>
      </w:r>
      <w:r w:rsidR="005103CA">
        <w:t>trabektedin</w:t>
      </w:r>
      <w:r>
        <w:t xml:space="preserve"> kezelési rend szerint kezelt, lágyrész</w:t>
      </w:r>
      <w:r w:rsidR="005103CA">
        <w:t>-</w:t>
      </w:r>
      <w:r>
        <w:t>sarcomában vagy petefészek</w:t>
      </w:r>
      <w:r w:rsidR="00511DA1">
        <w:t>-daganat</w:t>
      </w:r>
      <w:r>
        <w:t xml:space="preserve">ban szenvedő betegeknél jelentettek. </w:t>
      </w:r>
      <w:bookmarkStart w:id="8" w:name="_Hlk210048348"/>
      <w:r w:rsidR="005103CA" w:rsidRPr="00514493">
        <w:t>Mind a mellékhatások</w:t>
      </w:r>
      <w:r w:rsidR="005103CA">
        <w:t>ról</w:t>
      </w:r>
      <w:r w:rsidR="005103CA" w:rsidRPr="00514493">
        <w:t>, mind pedig a laboratóriumi értékek</w:t>
      </w:r>
      <w:r w:rsidR="005103CA">
        <w:t>ről megadtak</w:t>
      </w:r>
      <w:r w:rsidR="005103CA" w:rsidRPr="00514493">
        <w:t xml:space="preserve"> előfordulási gyakoriságo</w:t>
      </w:r>
      <w:r w:rsidR="005103CA">
        <w:t>t</w:t>
      </w:r>
      <w:r w:rsidR="005103CA" w:rsidRPr="00514493">
        <w:t>.</w:t>
      </w:r>
    </w:p>
    <w:bookmarkEnd w:id="8"/>
    <w:p w14:paraId="035E62D0" w14:textId="77777777" w:rsidR="00475F40" w:rsidRDefault="00475F40" w:rsidP="00E15D64"/>
    <w:p w14:paraId="57016601" w14:textId="12843486" w:rsidR="00475F40" w:rsidRDefault="00A01D2A" w:rsidP="00E15D64">
      <w:r>
        <w:t xml:space="preserve">A mellékhatások </w:t>
      </w:r>
      <w:r w:rsidR="005103CA">
        <w:t xml:space="preserve">felsorolása </w:t>
      </w:r>
      <w:r>
        <w:t xml:space="preserve">szervrendszerek szerint és előfordulási gyakoriság alapján </w:t>
      </w:r>
      <w:r w:rsidR="005103CA">
        <w:t>történik</w:t>
      </w:r>
      <w:r>
        <w:t>. Az előfordulási gyakoriság meghatározásai a következők: nagyon gyakori (≥1/10), gyakori (≥1/100</w:t>
      </w:r>
      <w:r w:rsidR="00511DA1">
        <w:t xml:space="preserve"> – </w:t>
      </w:r>
      <w:r>
        <w:t>&lt;1/10), nem gyakori (≥1/1000</w:t>
      </w:r>
      <w:r w:rsidR="00511DA1">
        <w:t xml:space="preserve"> – </w:t>
      </w:r>
      <w:r>
        <w:t>&lt;1/100) és ritka (≥1/10</w:t>
      </w:r>
      <w:r w:rsidR="00506E3F">
        <w:t> </w:t>
      </w:r>
      <w:r>
        <w:t>000</w:t>
      </w:r>
      <w:r w:rsidR="00E844C3">
        <w:t xml:space="preserve"> – </w:t>
      </w:r>
      <w:r>
        <w:t>&lt;1/1000).</w:t>
      </w:r>
    </w:p>
    <w:p w14:paraId="6BB32727" w14:textId="77777777" w:rsidR="00475F40" w:rsidRPr="00960D41" w:rsidRDefault="00475F40" w:rsidP="00E15D64"/>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1985"/>
        <w:gridCol w:w="1843"/>
        <w:gridCol w:w="1701"/>
        <w:gridCol w:w="1275"/>
      </w:tblGrid>
      <w:tr w:rsidR="00475F40" w14:paraId="4ACC95F9" w14:textId="77777777" w:rsidTr="00912976">
        <w:trPr>
          <w:trHeight w:val="758"/>
        </w:trPr>
        <w:tc>
          <w:tcPr>
            <w:tcW w:w="2268" w:type="dxa"/>
          </w:tcPr>
          <w:p w14:paraId="254AD55F" w14:textId="1AFC8AEE" w:rsidR="00475F40" w:rsidRPr="00353FBC" w:rsidRDefault="00A01D2A" w:rsidP="00912976">
            <w:pPr>
              <w:rPr>
                <w:b/>
                <w:bCs/>
              </w:rPr>
            </w:pPr>
            <w:r w:rsidRPr="00353FBC">
              <w:rPr>
                <w:b/>
                <w:bCs/>
              </w:rPr>
              <w:t>Szervrendszer</w:t>
            </w:r>
            <w:r w:rsidR="005103CA">
              <w:rPr>
                <w:b/>
                <w:bCs/>
              </w:rPr>
              <w:t>i kategória</w:t>
            </w:r>
          </w:p>
        </w:tc>
        <w:tc>
          <w:tcPr>
            <w:tcW w:w="1985" w:type="dxa"/>
          </w:tcPr>
          <w:p w14:paraId="42E85602" w14:textId="77777777" w:rsidR="00475F40" w:rsidRPr="00353FBC" w:rsidRDefault="00A01D2A" w:rsidP="00E15D64">
            <w:pPr>
              <w:rPr>
                <w:b/>
                <w:bCs/>
              </w:rPr>
            </w:pPr>
            <w:r w:rsidRPr="00353FBC">
              <w:rPr>
                <w:b/>
                <w:bCs/>
              </w:rPr>
              <w:t>Nagyon gyakori</w:t>
            </w:r>
          </w:p>
        </w:tc>
        <w:tc>
          <w:tcPr>
            <w:tcW w:w="1843" w:type="dxa"/>
          </w:tcPr>
          <w:p w14:paraId="663862EA" w14:textId="77777777" w:rsidR="00475F40" w:rsidRPr="00353FBC" w:rsidRDefault="00A01D2A" w:rsidP="00E15D64">
            <w:pPr>
              <w:rPr>
                <w:b/>
                <w:bCs/>
              </w:rPr>
            </w:pPr>
            <w:r w:rsidRPr="00353FBC">
              <w:rPr>
                <w:b/>
                <w:bCs/>
              </w:rPr>
              <w:t>Gyakori</w:t>
            </w:r>
          </w:p>
        </w:tc>
        <w:tc>
          <w:tcPr>
            <w:tcW w:w="1701" w:type="dxa"/>
          </w:tcPr>
          <w:p w14:paraId="1C37A332" w14:textId="77777777" w:rsidR="00475F40" w:rsidRPr="00353FBC" w:rsidRDefault="00A01D2A" w:rsidP="00E15D64">
            <w:pPr>
              <w:rPr>
                <w:b/>
                <w:bCs/>
              </w:rPr>
            </w:pPr>
            <w:r w:rsidRPr="00353FBC">
              <w:rPr>
                <w:b/>
                <w:bCs/>
              </w:rPr>
              <w:t>Nem gyakori</w:t>
            </w:r>
          </w:p>
        </w:tc>
        <w:tc>
          <w:tcPr>
            <w:tcW w:w="1275" w:type="dxa"/>
          </w:tcPr>
          <w:p w14:paraId="1D7C7621" w14:textId="77777777" w:rsidR="00475F40" w:rsidRPr="00353FBC" w:rsidRDefault="00A01D2A" w:rsidP="00E15D64">
            <w:pPr>
              <w:rPr>
                <w:b/>
                <w:bCs/>
              </w:rPr>
            </w:pPr>
            <w:r w:rsidRPr="00353FBC">
              <w:rPr>
                <w:b/>
                <w:bCs/>
              </w:rPr>
              <w:t>Ritka</w:t>
            </w:r>
          </w:p>
        </w:tc>
      </w:tr>
      <w:tr w:rsidR="00475F40" w14:paraId="79787734" w14:textId="77777777" w:rsidTr="00912976">
        <w:trPr>
          <w:trHeight w:val="760"/>
        </w:trPr>
        <w:tc>
          <w:tcPr>
            <w:tcW w:w="2268" w:type="dxa"/>
          </w:tcPr>
          <w:p w14:paraId="30972702" w14:textId="578C8421" w:rsidR="00475F40" w:rsidRDefault="00A01D2A" w:rsidP="00353FBC">
            <w:r>
              <w:t>Fertőző betegségek</w:t>
            </w:r>
            <w:r w:rsidR="00353FBC">
              <w:t xml:space="preserve"> </w:t>
            </w:r>
            <w:r>
              <w:t>és</w:t>
            </w:r>
            <w:r w:rsidR="00353FBC">
              <w:t xml:space="preserve"> </w:t>
            </w:r>
            <w:r>
              <w:t>parazitafertőzések</w:t>
            </w:r>
          </w:p>
        </w:tc>
        <w:tc>
          <w:tcPr>
            <w:tcW w:w="1985" w:type="dxa"/>
          </w:tcPr>
          <w:p w14:paraId="39C99C10" w14:textId="11644024" w:rsidR="00475F40" w:rsidRDefault="00A01D2A" w:rsidP="00912976">
            <w:r>
              <w:t>Neutropeniával járó</w:t>
            </w:r>
            <w:r w:rsidR="00912976">
              <w:t xml:space="preserve"> </w:t>
            </w:r>
            <w:r>
              <w:t>fertőzés</w:t>
            </w:r>
          </w:p>
        </w:tc>
        <w:tc>
          <w:tcPr>
            <w:tcW w:w="1843" w:type="dxa"/>
          </w:tcPr>
          <w:p w14:paraId="0674F505" w14:textId="637A8C69" w:rsidR="00475F40" w:rsidRDefault="00A01D2A" w:rsidP="00E15D64">
            <w:r>
              <w:t>S</w:t>
            </w:r>
            <w:r w:rsidR="006F3A1B">
              <w:t>z</w:t>
            </w:r>
            <w:r>
              <w:t>eps</w:t>
            </w:r>
            <w:r w:rsidR="006F3A1B">
              <w:t>z</w:t>
            </w:r>
            <w:r>
              <w:t>is</w:t>
            </w:r>
          </w:p>
        </w:tc>
        <w:tc>
          <w:tcPr>
            <w:tcW w:w="1701" w:type="dxa"/>
          </w:tcPr>
          <w:p w14:paraId="4FE8872C" w14:textId="77777777" w:rsidR="00475F40" w:rsidRDefault="00A01D2A" w:rsidP="00E15D64">
            <w:r>
              <w:t>Szeptikus sokk</w:t>
            </w:r>
          </w:p>
        </w:tc>
        <w:tc>
          <w:tcPr>
            <w:tcW w:w="1275" w:type="dxa"/>
          </w:tcPr>
          <w:p w14:paraId="26969254" w14:textId="77777777" w:rsidR="00475F40" w:rsidRDefault="00475F40" w:rsidP="00E15D64"/>
        </w:tc>
      </w:tr>
      <w:tr w:rsidR="00475F40" w14:paraId="0971CC26" w14:textId="77777777" w:rsidTr="00912976">
        <w:trPr>
          <w:trHeight w:val="1009"/>
        </w:trPr>
        <w:tc>
          <w:tcPr>
            <w:tcW w:w="2268" w:type="dxa"/>
          </w:tcPr>
          <w:p w14:paraId="21196DEB" w14:textId="0DEB7E67" w:rsidR="00475F40" w:rsidRDefault="00A01D2A" w:rsidP="00353FBC">
            <w:r>
              <w:t>Vérképzőszervi és nyirokrendszeri betegségek és</w:t>
            </w:r>
            <w:r w:rsidR="00353FBC">
              <w:t xml:space="preserve"> </w:t>
            </w:r>
            <w:r>
              <w:t>tünetek</w:t>
            </w:r>
          </w:p>
        </w:tc>
        <w:tc>
          <w:tcPr>
            <w:tcW w:w="1985" w:type="dxa"/>
          </w:tcPr>
          <w:p w14:paraId="20BED921" w14:textId="77777777" w:rsidR="001A2647" w:rsidRDefault="00A01D2A" w:rsidP="001A2647">
            <w:r>
              <w:t>Neutropenia</w:t>
            </w:r>
            <w:r w:rsidR="001A2647">
              <w:t>,</w:t>
            </w:r>
            <w:r>
              <w:t xml:space="preserve"> Thrombocytopenia</w:t>
            </w:r>
            <w:r w:rsidR="001A2647">
              <w:t>,</w:t>
            </w:r>
            <w:r>
              <w:t xml:space="preserve"> Anaemia</w:t>
            </w:r>
            <w:r w:rsidR="001A2647">
              <w:t>,</w:t>
            </w:r>
          </w:p>
          <w:p w14:paraId="2F677A7F" w14:textId="32FFF74B" w:rsidR="00475F40" w:rsidRDefault="00A01D2A" w:rsidP="001A2647">
            <w:r>
              <w:t>Leukopenia</w:t>
            </w:r>
          </w:p>
        </w:tc>
        <w:tc>
          <w:tcPr>
            <w:tcW w:w="1843" w:type="dxa"/>
          </w:tcPr>
          <w:p w14:paraId="2FD3152E" w14:textId="77777777" w:rsidR="00475F40" w:rsidRDefault="00A01D2A" w:rsidP="00E15D64">
            <w:r>
              <w:t>Lázas neutropenia</w:t>
            </w:r>
          </w:p>
        </w:tc>
        <w:tc>
          <w:tcPr>
            <w:tcW w:w="1701" w:type="dxa"/>
          </w:tcPr>
          <w:p w14:paraId="4FE064A5" w14:textId="77777777" w:rsidR="00475F40" w:rsidRDefault="00475F40" w:rsidP="00E15D64"/>
        </w:tc>
        <w:tc>
          <w:tcPr>
            <w:tcW w:w="1275" w:type="dxa"/>
          </w:tcPr>
          <w:p w14:paraId="6E81ED19" w14:textId="77777777" w:rsidR="00475F40" w:rsidRDefault="00475F40" w:rsidP="00E15D64"/>
        </w:tc>
      </w:tr>
      <w:tr w:rsidR="00475F40" w14:paraId="06E3E114" w14:textId="77777777" w:rsidTr="00912976">
        <w:trPr>
          <w:trHeight w:val="760"/>
        </w:trPr>
        <w:tc>
          <w:tcPr>
            <w:tcW w:w="2268" w:type="dxa"/>
          </w:tcPr>
          <w:p w14:paraId="6DB18F37" w14:textId="77777777" w:rsidR="00475F40" w:rsidRDefault="00A01D2A" w:rsidP="00E15D64">
            <w:r>
              <w:t>Immunrendszeri betegségek és tünetek</w:t>
            </w:r>
          </w:p>
        </w:tc>
        <w:tc>
          <w:tcPr>
            <w:tcW w:w="1985" w:type="dxa"/>
          </w:tcPr>
          <w:p w14:paraId="4FD020C6" w14:textId="77777777" w:rsidR="00475F40" w:rsidRDefault="00475F40" w:rsidP="00E15D64"/>
        </w:tc>
        <w:tc>
          <w:tcPr>
            <w:tcW w:w="1843" w:type="dxa"/>
          </w:tcPr>
          <w:p w14:paraId="7E862611" w14:textId="77777777" w:rsidR="00475F40" w:rsidRDefault="00A01D2A" w:rsidP="00E15D64">
            <w:r>
              <w:t>Túlérzékenység</w:t>
            </w:r>
          </w:p>
        </w:tc>
        <w:tc>
          <w:tcPr>
            <w:tcW w:w="1701" w:type="dxa"/>
          </w:tcPr>
          <w:p w14:paraId="7B6F47B8" w14:textId="77777777" w:rsidR="00475F40" w:rsidRDefault="00475F40" w:rsidP="00E15D64"/>
        </w:tc>
        <w:tc>
          <w:tcPr>
            <w:tcW w:w="1275" w:type="dxa"/>
          </w:tcPr>
          <w:p w14:paraId="771F4D42" w14:textId="77777777" w:rsidR="00475F40" w:rsidRDefault="00475F40" w:rsidP="00E15D64"/>
        </w:tc>
      </w:tr>
      <w:tr w:rsidR="00475F40" w14:paraId="78681312" w14:textId="77777777" w:rsidTr="00912976">
        <w:trPr>
          <w:trHeight w:val="1012"/>
        </w:trPr>
        <w:tc>
          <w:tcPr>
            <w:tcW w:w="2268" w:type="dxa"/>
          </w:tcPr>
          <w:p w14:paraId="4AAA8E2D" w14:textId="41FA3DEE" w:rsidR="00475F40" w:rsidRDefault="00A01D2A" w:rsidP="00912976">
            <w:r>
              <w:t>Anyagcsere- és táplálkozási betegségek és</w:t>
            </w:r>
            <w:r w:rsidR="00912976">
              <w:t xml:space="preserve"> </w:t>
            </w:r>
            <w:r>
              <w:t>tünetek</w:t>
            </w:r>
          </w:p>
        </w:tc>
        <w:tc>
          <w:tcPr>
            <w:tcW w:w="1985" w:type="dxa"/>
          </w:tcPr>
          <w:p w14:paraId="0C1D3216" w14:textId="77777777" w:rsidR="00475F40" w:rsidRDefault="00A01D2A" w:rsidP="00E15D64">
            <w:r>
              <w:t>Csökkent étvágy</w:t>
            </w:r>
          </w:p>
        </w:tc>
        <w:tc>
          <w:tcPr>
            <w:tcW w:w="1843" w:type="dxa"/>
          </w:tcPr>
          <w:p w14:paraId="57173262" w14:textId="549C9B82" w:rsidR="00475F40" w:rsidRDefault="00A01D2A" w:rsidP="00E15D64">
            <w:r>
              <w:t>Kiszáradás</w:t>
            </w:r>
            <w:r w:rsidR="001A2647">
              <w:t>,</w:t>
            </w:r>
            <w:r>
              <w:t xml:space="preserve"> Hypokalaemia</w:t>
            </w:r>
          </w:p>
        </w:tc>
        <w:tc>
          <w:tcPr>
            <w:tcW w:w="1701" w:type="dxa"/>
          </w:tcPr>
          <w:p w14:paraId="2FF4C2E1" w14:textId="77777777" w:rsidR="00475F40" w:rsidRDefault="00475F40" w:rsidP="00E15D64"/>
        </w:tc>
        <w:tc>
          <w:tcPr>
            <w:tcW w:w="1275" w:type="dxa"/>
          </w:tcPr>
          <w:p w14:paraId="5BE4ED15" w14:textId="77777777" w:rsidR="00475F40" w:rsidRDefault="00475F40" w:rsidP="00E15D64"/>
        </w:tc>
      </w:tr>
      <w:tr w:rsidR="00475F40" w14:paraId="7E9B7393" w14:textId="77777777" w:rsidTr="00912976">
        <w:trPr>
          <w:trHeight w:val="506"/>
        </w:trPr>
        <w:tc>
          <w:tcPr>
            <w:tcW w:w="2268" w:type="dxa"/>
          </w:tcPr>
          <w:p w14:paraId="0817FF36" w14:textId="4B0DE9B7" w:rsidR="00475F40" w:rsidRDefault="00A01D2A" w:rsidP="00912976">
            <w:r>
              <w:t>Pszichiátriai</w:t>
            </w:r>
            <w:r w:rsidR="00912976">
              <w:t xml:space="preserve"> </w:t>
            </w:r>
            <w:r>
              <w:t>kórképek</w:t>
            </w:r>
          </w:p>
        </w:tc>
        <w:tc>
          <w:tcPr>
            <w:tcW w:w="1985" w:type="dxa"/>
          </w:tcPr>
          <w:p w14:paraId="1BA67ECE" w14:textId="77777777" w:rsidR="00475F40" w:rsidRDefault="00475F40" w:rsidP="00E15D64">
            <w:pPr>
              <w:rPr>
                <w:sz w:val="20"/>
              </w:rPr>
            </w:pPr>
          </w:p>
        </w:tc>
        <w:tc>
          <w:tcPr>
            <w:tcW w:w="1843" w:type="dxa"/>
          </w:tcPr>
          <w:p w14:paraId="5D5B638D" w14:textId="77777777" w:rsidR="00475F40" w:rsidRDefault="00A01D2A" w:rsidP="00E15D64">
            <w:r>
              <w:t>Álmatlanság</w:t>
            </w:r>
          </w:p>
        </w:tc>
        <w:tc>
          <w:tcPr>
            <w:tcW w:w="1701" w:type="dxa"/>
          </w:tcPr>
          <w:p w14:paraId="1606F357" w14:textId="77777777" w:rsidR="00475F40" w:rsidRDefault="00475F40" w:rsidP="00E15D64">
            <w:pPr>
              <w:rPr>
                <w:sz w:val="20"/>
              </w:rPr>
            </w:pPr>
          </w:p>
        </w:tc>
        <w:tc>
          <w:tcPr>
            <w:tcW w:w="1275" w:type="dxa"/>
          </w:tcPr>
          <w:p w14:paraId="23B1FF4A" w14:textId="77777777" w:rsidR="00475F40" w:rsidRDefault="00475F40" w:rsidP="00E15D64">
            <w:pPr>
              <w:rPr>
                <w:sz w:val="20"/>
              </w:rPr>
            </w:pPr>
          </w:p>
        </w:tc>
      </w:tr>
      <w:tr w:rsidR="00475F40" w14:paraId="683852FA" w14:textId="77777777" w:rsidTr="00912976">
        <w:trPr>
          <w:trHeight w:val="1264"/>
        </w:trPr>
        <w:tc>
          <w:tcPr>
            <w:tcW w:w="2268" w:type="dxa"/>
          </w:tcPr>
          <w:p w14:paraId="2212AB1C" w14:textId="7FD85A62" w:rsidR="00475F40" w:rsidRDefault="00A01D2A" w:rsidP="00912976">
            <w:r>
              <w:lastRenderedPageBreak/>
              <w:t>Idegrendszeri</w:t>
            </w:r>
            <w:r w:rsidR="00912976">
              <w:t xml:space="preserve"> </w:t>
            </w:r>
            <w:r>
              <w:t>betegségek és tünetek</w:t>
            </w:r>
          </w:p>
        </w:tc>
        <w:tc>
          <w:tcPr>
            <w:tcW w:w="1985" w:type="dxa"/>
          </w:tcPr>
          <w:p w14:paraId="413B1F19" w14:textId="77777777" w:rsidR="00475F40" w:rsidRDefault="00A01D2A" w:rsidP="00E15D64">
            <w:r>
              <w:t>Fejfájás</w:t>
            </w:r>
          </w:p>
        </w:tc>
        <w:tc>
          <w:tcPr>
            <w:tcW w:w="1843" w:type="dxa"/>
          </w:tcPr>
          <w:p w14:paraId="46CD2CA7" w14:textId="77777777" w:rsidR="001A2647" w:rsidRDefault="00A01D2A" w:rsidP="00E15D64">
            <w:r>
              <w:t>Szédülés</w:t>
            </w:r>
            <w:r w:rsidR="001A2647">
              <w:t>,</w:t>
            </w:r>
          </w:p>
          <w:p w14:paraId="648BC49D" w14:textId="7B76FBBE" w:rsidR="00475F40" w:rsidRDefault="00A01D2A" w:rsidP="00E15D64">
            <w:r>
              <w:t>Ízérzészavar</w:t>
            </w:r>
            <w:r w:rsidR="001A2647">
              <w:t>,</w:t>
            </w:r>
            <w:r>
              <w:t xml:space="preserve"> Perifériás szenzoros neuropathia</w:t>
            </w:r>
            <w:r w:rsidR="001A2647">
              <w:t>,</w:t>
            </w:r>
          </w:p>
          <w:p w14:paraId="61029A6B" w14:textId="77777777" w:rsidR="00475F40" w:rsidRDefault="00A01D2A" w:rsidP="00E15D64">
            <w:pPr>
              <w:rPr>
                <w:sz w:val="14"/>
              </w:rPr>
            </w:pPr>
            <w:r>
              <w:t>Ájulás</w:t>
            </w:r>
            <w:r>
              <w:rPr>
                <w:position w:val="8"/>
                <w:sz w:val="14"/>
              </w:rPr>
              <w:t>*</w:t>
            </w:r>
          </w:p>
        </w:tc>
        <w:tc>
          <w:tcPr>
            <w:tcW w:w="1701" w:type="dxa"/>
          </w:tcPr>
          <w:p w14:paraId="3BEADD7A" w14:textId="77777777" w:rsidR="00475F40" w:rsidRDefault="00475F40" w:rsidP="00E15D64">
            <w:pPr>
              <w:rPr>
                <w:sz w:val="20"/>
              </w:rPr>
            </w:pPr>
          </w:p>
        </w:tc>
        <w:tc>
          <w:tcPr>
            <w:tcW w:w="1275" w:type="dxa"/>
          </w:tcPr>
          <w:p w14:paraId="3C3F6CA9" w14:textId="77777777" w:rsidR="00475F40" w:rsidRDefault="00475F40" w:rsidP="00E15D64">
            <w:pPr>
              <w:rPr>
                <w:sz w:val="20"/>
              </w:rPr>
            </w:pPr>
          </w:p>
        </w:tc>
      </w:tr>
      <w:tr w:rsidR="00475F40" w14:paraId="2864F935" w14:textId="77777777" w:rsidTr="00912976">
        <w:trPr>
          <w:trHeight w:val="757"/>
        </w:trPr>
        <w:tc>
          <w:tcPr>
            <w:tcW w:w="2268" w:type="dxa"/>
          </w:tcPr>
          <w:p w14:paraId="0FE39F76" w14:textId="538A564E" w:rsidR="00475F40" w:rsidRDefault="00A01D2A" w:rsidP="00912976">
            <w:r>
              <w:t>Szívbetegségek és a</w:t>
            </w:r>
            <w:r w:rsidR="00912976">
              <w:t xml:space="preserve"> </w:t>
            </w:r>
            <w:r>
              <w:t>szívvel kapcsolatos tünetek</w:t>
            </w:r>
          </w:p>
        </w:tc>
        <w:tc>
          <w:tcPr>
            <w:tcW w:w="1985" w:type="dxa"/>
          </w:tcPr>
          <w:p w14:paraId="2A691D8D" w14:textId="77777777" w:rsidR="00475F40" w:rsidRDefault="00475F40" w:rsidP="00E15D64">
            <w:pPr>
              <w:rPr>
                <w:sz w:val="20"/>
              </w:rPr>
            </w:pPr>
          </w:p>
        </w:tc>
        <w:tc>
          <w:tcPr>
            <w:tcW w:w="1843" w:type="dxa"/>
          </w:tcPr>
          <w:p w14:paraId="1D9F8018" w14:textId="656A84A8" w:rsidR="00475F40" w:rsidRDefault="00A01D2A" w:rsidP="00E15D64">
            <w:pPr>
              <w:rPr>
                <w:sz w:val="14"/>
              </w:rPr>
            </w:pPr>
            <w:r>
              <w:t>Palpitati</w:t>
            </w:r>
            <w:r w:rsidR="005103CA">
              <w:t>o</w:t>
            </w:r>
            <w:r>
              <w:rPr>
                <w:position w:val="8"/>
                <w:sz w:val="14"/>
              </w:rPr>
              <w:t>*</w:t>
            </w:r>
          </w:p>
          <w:p w14:paraId="0B01D258" w14:textId="427003B6" w:rsidR="00475F40" w:rsidRDefault="005103CA" w:rsidP="00E15D64">
            <w:pPr>
              <w:rPr>
                <w:sz w:val="14"/>
              </w:rPr>
            </w:pPr>
            <w:r>
              <w:t>A b</w:t>
            </w:r>
            <w:r w:rsidR="00A01D2A">
              <w:t>al kamra működési zavara</w:t>
            </w:r>
            <w:r w:rsidR="00F66FCD">
              <w:rPr>
                <w:position w:val="8"/>
                <w:sz w:val="14"/>
              </w:rPr>
              <w:t>*</w:t>
            </w:r>
          </w:p>
        </w:tc>
        <w:tc>
          <w:tcPr>
            <w:tcW w:w="1701" w:type="dxa"/>
          </w:tcPr>
          <w:p w14:paraId="5FEF213B" w14:textId="77777777" w:rsidR="00475F40" w:rsidRDefault="00475F40" w:rsidP="00E15D64">
            <w:pPr>
              <w:rPr>
                <w:sz w:val="20"/>
              </w:rPr>
            </w:pPr>
          </w:p>
        </w:tc>
        <w:tc>
          <w:tcPr>
            <w:tcW w:w="1275" w:type="dxa"/>
          </w:tcPr>
          <w:p w14:paraId="73DAB52A" w14:textId="77777777" w:rsidR="00475F40" w:rsidRDefault="00475F40" w:rsidP="00E15D64">
            <w:pPr>
              <w:rPr>
                <w:sz w:val="20"/>
              </w:rPr>
            </w:pPr>
          </w:p>
        </w:tc>
      </w:tr>
      <w:tr w:rsidR="00475F40" w14:paraId="15826408" w14:textId="77777777" w:rsidTr="00912976">
        <w:trPr>
          <w:trHeight w:val="760"/>
        </w:trPr>
        <w:tc>
          <w:tcPr>
            <w:tcW w:w="2268" w:type="dxa"/>
          </w:tcPr>
          <w:p w14:paraId="44B91DED" w14:textId="77777777" w:rsidR="00475F40" w:rsidRDefault="00A01D2A" w:rsidP="00E15D64">
            <w:r>
              <w:t>Érbetegségek és tünetek</w:t>
            </w:r>
          </w:p>
        </w:tc>
        <w:tc>
          <w:tcPr>
            <w:tcW w:w="1985" w:type="dxa"/>
          </w:tcPr>
          <w:p w14:paraId="0CBDE55E" w14:textId="77777777" w:rsidR="00475F40" w:rsidRDefault="00475F40" w:rsidP="00E15D64">
            <w:pPr>
              <w:rPr>
                <w:sz w:val="20"/>
              </w:rPr>
            </w:pPr>
          </w:p>
        </w:tc>
        <w:tc>
          <w:tcPr>
            <w:tcW w:w="1843" w:type="dxa"/>
          </w:tcPr>
          <w:p w14:paraId="5AC45D21" w14:textId="77777777" w:rsidR="001A2647" w:rsidRDefault="00A01D2A" w:rsidP="00E15D64">
            <w:r>
              <w:t xml:space="preserve">Hypotonia </w:t>
            </w:r>
          </w:p>
          <w:p w14:paraId="6C14F993" w14:textId="6365FDBE" w:rsidR="00475F40" w:rsidRDefault="00A01D2A" w:rsidP="00E15D64">
            <w:r>
              <w:t>Kipirulás</w:t>
            </w:r>
          </w:p>
        </w:tc>
        <w:tc>
          <w:tcPr>
            <w:tcW w:w="1701" w:type="dxa"/>
          </w:tcPr>
          <w:p w14:paraId="44DBAA08" w14:textId="5E4B3F6C" w:rsidR="00475F40" w:rsidRDefault="00A01D2A" w:rsidP="001A2647">
            <w:r>
              <w:t>Kapillárisszivárgás szindróma</w:t>
            </w:r>
          </w:p>
        </w:tc>
        <w:tc>
          <w:tcPr>
            <w:tcW w:w="1275" w:type="dxa"/>
          </w:tcPr>
          <w:p w14:paraId="3A16BDF6" w14:textId="77777777" w:rsidR="00475F40" w:rsidRDefault="00475F40" w:rsidP="00E15D64">
            <w:pPr>
              <w:rPr>
                <w:sz w:val="20"/>
              </w:rPr>
            </w:pPr>
          </w:p>
        </w:tc>
      </w:tr>
      <w:tr w:rsidR="00475F40" w14:paraId="53BA62AC" w14:textId="77777777" w:rsidTr="00912976">
        <w:trPr>
          <w:trHeight w:val="1264"/>
        </w:trPr>
        <w:tc>
          <w:tcPr>
            <w:tcW w:w="2268" w:type="dxa"/>
          </w:tcPr>
          <w:p w14:paraId="42CB4FE9" w14:textId="79A0E302" w:rsidR="00475F40" w:rsidRDefault="00A01D2A" w:rsidP="00E15D64">
            <w:r>
              <w:t>Légzőrendszeri,</w:t>
            </w:r>
            <w:r w:rsidR="00912976">
              <w:t xml:space="preserve"> </w:t>
            </w:r>
            <w:r>
              <w:t>mellkasi és mediastinalis betegségek és</w:t>
            </w:r>
          </w:p>
          <w:p w14:paraId="0CC57EFB" w14:textId="77777777" w:rsidR="00475F40" w:rsidRDefault="00A01D2A" w:rsidP="00E15D64">
            <w:r>
              <w:t>tünetek</w:t>
            </w:r>
          </w:p>
        </w:tc>
        <w:tc>
          <w:tcPr>
            <w:tcW w:w="1985" w:type="dxa"/>
          </w:tcPr>
          <w:p w14:paraId="4B1B464D" w14:textId="5F8FB70F" w:rsidR="00475F40" w:rsidRDefault="00A01D2A" w:rsidP="001A2647">
            <w:r>
              <w:t>Nehézlégzés</w:t>
            </w:r>
            <w:r w:rsidR="001A2647">
              <w:t xml:space="preserve">, </w:t>
            </w:r>
            <w:r>
              <w:t>Köhögés</w:t>
            </w:r>
          </w:p>
        </w:tc>
        <w:tc>
          <w:tcPr>
            <w:tcW w:w="1843" w:type="dxa"/>
          </w:tcPr>
          <w:p w14:paraId="7064C54C" w14:textId="77777777" w:rsidR="00475F40" w:rsidRDefault="00A01D2A" w:rsidP="00E15D64">
            <w:pPr>
              <w:rPr>
                <w:sz w:val="14"/>
              </w:rPr>
            </w:pPr>
            <w:r>
              <w:t>Tüdőembólia</w:t>
            </w:r>
            <w:r>
              <w:rPr>
                <w:position w:val="8"/>
                <w:sz w:val="14"/>
              </w:rPr>
              <w:t>*</w:t>
            </w:r>
          </w:p>
        </w:tc>
        <w:tc>
          <w:tcPr>
            <w:tcW w:w="1701" w:type="dxa"/>
          </w:tcPr>
          <w:p w14:paraId="64F1DFD4" w14:textId="77777777" w:rsidR="00475F40" w:rsidRDefault="00A01D2A" w:rsidP="00E15D64">
            <w:r>
              <w:t>Tüdőödéma</w:t>
            </w:r>
          </w:p>
        </w:tc>
        <w:tc>
          <w:tcPr>
            <w:tcW w:w="1275" w:type="dxa"/>
          </w:tcPr>
          <w:p w14:paraId="2E24C586" w14:textId="77777777" w:rsidR="00475F40" w:rsidRDefault="00475F40" w:rsidP="00E15D64">
            <w:pPr>
              <w:rPr>
                <w:sz w:val="20"/>
              </w:rPr>
            </w:pPr>
          </w:p>
        </w:tc>
      </w:tr>
      <w:tr w:rsidR="00475F40" w14:paraId="19CE24AA" w14:textId="77777777" w:rsidTr="00912976">
        <w:trPr>
          <w:trHeight w:val="1518"/>
        </w:trPr>
        <w:tc>
          <w:tcPr>
            <w:tcW w:w="2268" w:type="dxa"/>
          </w:tcPr>
          <w:p w14:paraId="28BD9D65" w14:textId="0CE88B31" w:rsidR="00475F40" w:rsidRDefault="00A01D2A" w:rsidP="00912976">
            <w:r>
              <w:t>Emésztőrendszeri</w:t>
            </w:r>
            <w:r w:rsidR="00912976">
              <w:t xml:space="preserve"> </w:t>
            </w:r>
            <w:r>
              <w:t>betegségek és tünetek</w:t>
            </w:r>
          </w:p>
        </w:tc>
        <w:tc>
          <w:tcPr>
            <w:tcW w:w="1985" w:type="dxa"/>
          </w:tcPr>
          <w:p w14:paraId="0D4C0323" w14:textId="276EB569" w:rsidR="00475F40" w:rsidRDefault="00A01D2A" w:rsidP="00E15D64">
            <w:r>
              <w:t>Hasi fájdalom</w:t>
            </w:r>
            <w:r w:rsidR="001A2647">
              <w:t>,</w:t>
            </w:r>
          </w:p>
          <w:p w14:paraId="69EA70A5" w14:textId="61F06AAB" w:rsidR="001A2647" w:rsidRDefault="00A01D2A" w:rsidP="00E15D64">
            <w:r>
              <w:t>Hányinger</w:t>
            </w:r>
            <w:r w:rsidR="001A2647">
              <w:t>,</w:t>
            </w:r>
            <w:r>
              <w:t xml:space="preserve"> </w:t>
            </w:r>
          </w:p>
          <w:p w14:paraId="626167BE" w14:textId="77777777" w:rsidR="001A2647" w:rsidRDefault="00A01D2A" w:rsidP="00E15D64">
            <w:r>
              <w:t>Hányás</w:t>
            </w:r>
            <w:r w:rsidR="001A2647">
              <w:t>,</w:t>
            </w:r>
          </w:p>
          <w:p w14:paraId="38210838" w14:textId="1BD3399B" w:rsidR="00475F40" w:rsidRDefault="00A01D2A" w:rsidP="00E15D64">
            <w:r>
              <w:rPr>
                <w:spacing w:val="-1"/>
              </w:rPr>
              <w:t>Székrekedés</w:t>
            </w:r>
            <w:r w:rsidR="001A2647">
              <w:rPr>
                <w:spacing w:val="-1"/>
              </w:rPr>
              <w:t>,</w:t>
            </w:r>
            <w:r>
              <w:rPr>
                <w:spacing w:val="-1"/>
              </w:rPr>
              <w:t xml:space="preserve"> </w:t>
            </w:r>
            <w:r>
              <w:t>Hasmenés</w:t>
            </w:r>
          </w:p>
          <w:p w14:paraId="66451027" w14:textId="77777777" w:rsidR="00475F40" w:rsidRDefault="00A01D2A" w:rsidP="00E15D64">
            <w:r>
              <w:t>Stomatitis</w:t>
            </w:r>
          </w:p>
        </w:tc>
        <w:tc>
          <w:tcPr>
            <w:tcW w:w="1843" w:type="dxa"/>
          </w:tcPr>
          <w:p w14:paraId="028990C6" w14:textId="77777777" w:rsidR="00475F40" w:rsidRDefault="00A01D2A" w:rsidP="00E15D64">
            <w:r>
              <w:t>Emésztési zavar</w:t>
            </w:r>
          </w:p>
        </w:tc>
        <w:tc>
          <w:tcPr>
            <w:tcW w:w="1701" w:type="dxa"/>
          </w:tcPr>
          <w:p w14:paraId="72839EEB" w14:textId="77777777" w:rsidR="00475F40" w:rsidRDefault="00475F40" w:rsidP="00E15D64">
            <w:pPr>
              <w:rPr>
                <w:sz w:val="20"/>
              </w:rPr>
            </w:pPr>
          </w:p>
        </w:tc>
        <w:tc>
          <w:tcPr>
            <w:tcW w:w="1275" w:type="dxa"/>
          </w:tcPr>
          <w:p w14:paraId="3E7496E8" w14:textId="77777777" w:rsidR="00475F40" w:rsidRDefault="00475F40" w:rsidP="00E15D64">
            <w:pPr>
              <w:rPr>
                <w:sz w:val="20"/>
              </w:rPr>
            </w:pPr>
          </w:p>
        </w:tc>
      </w:tr>
      <w:tr w:rsidR="00475F40" w14:paraId="78062813" w14:textId="77777777" w:rsidTr="00912976">
        <w:trPr>
          <w:trHeight w:val="2022"/>
        </w:trPr>
        <w:tc>
          <w:tcPr>
            <w:tcW w:w="2268" w:type="dxa"/>
          </w:tcPr>
          <w:p w14:paraId="74E7ABBF" w14:textId="7423D5B5" w:rsidR="00475F40" w:rsidRDefault="00A01D2A" w:rsidP="00912976">
            <w:r>
              <w:t>Máj- és</w:t>
            </w:r>
            <w:r w:rsidR="00912976">
              <w:t xml:space="preserve"> </w:t>
            </w:r>
            <w:r>
              <w:t>epebetegségek, illetve tünetek</w:t>
            </w:r>
          </w:p>
        </w:tc>
        <w:tc>
          <w:tcPr>
            <w:tcW w:w="1985" w:type="dxa"/>
          </w:tcPr>
          <w:p w14:paraId="57DEF3CC" w14:textId="5D5551E1" w:rsidR="006229CF" w:rsidRDefault="001A2647" w:rsidP="00E15D64">
            <w:r>
              <w:t xml:space="preserve">Emelkedett </w:t>
            </w:r>
            <w:r w:rsidR="00D51012">
              <w:t>glutamát</w:t>
            </w:r>
            <w:r w:rsidR="006F3A1B">
              <w:t>-</w:t>
            </w:r>
            <w:r w:rsidR="00D51012">
              <w:t>piruvát</w:t>
            </w:r>
            <w:r w:rsidR="006F3A1B">
              <w:t>-</w:t>
            </w:r>
            <w:r w:rsidR="00D51012">
              <w:t>transzamináz</w:t>
            </w:r>
            <w:r w:rsidR="006F3A1B">
              <w:t>-</w:t>
            </w:r>
            <w:r w:rsidR="00D51012">
              <w:t xml:space="preserve"> (</w:t>
            </w:r>
            <w:r w:rsidR="00C61020">
              <w:t>GPT, ALAT</w:t>
            </w:r>
            <w:r w:rsidR="00D51012">
              <w:t xml:space="preserve">) </w:t>
            </w:r>
            <w:r w:rsidR="008D33A4">
              <w:t>szint,</w:t>
            </w:r>
            <w:r w:rsidR="00A01D2A">
              <w:t xml:space="preserve"> </w:t>
            </w:r>
          </w:p>
          <w:p w14:paraId="0DE9A53A" w14:textId="6A034A3F" w:rsidR="00475F40" w:rsidRDefault="008D33A4" w:rsidP="00E15D64">
            <w:r>
              <w:t xml:space="preserve">emelkedett </w:t>
            </w:r>
            <w:r w:rsidR="00D51012">
              <w:t>glutamát</w:t>
            </w:r>
            <w:r w:rsidR="006F3A1B">
              <w:t>-</w:t>
            </w:r>
            <w:r w:rsidR="00D51012">
              <w:t>oxálacetát</w:t>
            </w:r>
            <w:r w:rsidR="006F3A1B">
              <w:t>-</w:t>
            </w:r>
            <w:r w:rsidR="00D51012">
              <w:t>transzamináz</w:t>
            </w:r>
            <w:r w:rsidR="006F3A1B">
              <w:t>-</w:t>
            </w:r>
            <w:r w:rsidR="00C61020">
              <w:t xml:space="preserve"> </w:t>
            </w:r>
            <w:r w:rsidR="00D51012">
              <w:t>(</w:t>
            </w:r>
            <w:r w:rsidR="00C61020">
              <w:t>GOT, ASAT</w:t>
            </w:r>
            <w:r w:rsidR="00D51012">
              <w:t xml:space="preserve">) </w:t>
            </w:r>
            <w:r>
              <w:t xml:space="preserve">szint, </w:t>
            </w:r>
            <w:r w:rsidR="005108A0">
              <w:t>e</w:t>
            </w:r>
            <w:r>
              <w:t>melkedett a</w:t>
            </w:r>
            <w:r w:rsidR="00A01D2A">
              <w:t>lkalikusfoszfatáz</w:t>
            </w:r>
            <w:r w:rsidR="00C61020">
              <w:t>-</w:t>
            </w:r>
            <w:r>
              <w:t xml:space="preserve">szint </w:t>
            </w:r>
            <w:r w:rsidR="00A01D2A">
              <w:t>a vérben</w:t>
            </w:r>
          </w:p>
          <w:p w14:paraId="57744CDA" w14:textId="77777777" w:rsidR="00475F40" w:rsidRDefault="00A01D2A" w:rsidP="00E15D64">
            <w:r>
              <w:t>Hyperbilirubinaemia</w:t>
            </w:r>
          </w:p>
        </w:tc>
        <w:tc>
          <w:tcPr>
            <w:tcW w:w="1843" w:type="dxa"/>
          </w:tcPr>
          <w:p w14:paraId="7AE0187A" w14:textId="72BDE733" w:rsidR="00475F40" w:rsidRDefault="008D33A4" w:rsidP="008D33A4">
            <w:r>
              <w:t>Emelkedett g</w:t>
            </w:r>
            <w:r w:rsidR="00A01D2A">
              <w:t>amma-glutamil</w:t>
            </w:r>
            <w:r w:rsidR="00B12D5D">
              <w:t>-</w:t>
            </w:r>
            <w:r w:rsidR="00A01D2A">
              <w:t>transzferáz</w:t>
            </w:r>
            <w:r>
              <w:t>-szint</w:t>
            </w:r>
          </w:p>
        </w:tc>
        <w:tc>
          <w:tcPr>
            <w:tcW w:w="1701" w:type="dxa"/>
          </w:tcPr>
          <w:p w14:paraId="0217EFD1" w14:textId="77777777" w:rsidR="00475F40" w:rsidRDefault="00475F40" w:rsidP="00E15D64">
            <w:pPr>
              <w:rPr>
                <w:sz w:val="20"/>
              </w:rPr>
            </w:pPr>
          </w:p>
        </w:tc>
        <w:tc>
          <w:tcPr>
            <w:tcW w:w="1275" w:type="dxa"/>
          </w:tcPr>
          <w:p w14:paraId="25B3A679" w14:textId="6B9960D1" w:rsidR="00475F40" w:rsidRDefault="00A01D2A" w:rsidP="00912976">
            <w:r>
              <w:t>Májelég</w:t>
            </w:r>
            <w:r w:rsidR="00912976">
              <w:t>-</w:t>
            </w:r>
            <w:r w:rsidR="005108A0">
              <w:t>t</w:t>
            </w:r>
            <w:r>
              <w:t>elenség</w:t>
            </w:r>
          </w:p>
        </w:tc>
      </w:tr>
      <w:tr w:rsidR="00475F40" w14:paraId="4C21BEBF" w14:textId="77777777" w:rsidTr="00912976">
        <w:trPr>
          <w:trHeight w:val="758"/>
        </w:trPr>
        <w:tc>
          <w:tcPr>
            <w:tcW w:w="2268" w:type="dxa"/>
          </w:tcPr>
          <w:p w14:paraId="6AADF73F" w14:textId="7C7A2C0E" w:rsidR="00475F40" w:rsidRDefault="00A01D2A" w:rsidP="00912976">
            <w:r>
              <w:t>A bőr és a bőr alatti</w:t>
            </w:r>
            <w:r w:rsidR="00912976">
              <w:t xml:space="preserve"> </w:t>
            </w:r>
            <w:r>
              <w:t>szövet betegségei és tünetei</w:t>
            </w:r>
          </w:p>
        </w:tc>
        <w:tc>
          <w:tcPr>
            <w:tcW w:w="1985" w:type="dxa"/>
          </w:tcPr>
          <w:p w14:paraId="2EF31157" w14:textId="1B4447A1" w:rsidR="00475F40" w:rsidRDefault="00A01D2A" w:rsidP="00E15D64">
            <w:r>
              <w:t>Palmoplantaris</w:t>
            </w:r>
          </w:p>
          <w:p w14:paraId="3DED0E32" w14:textId="257C9ED1" w:rsidR="00475F40" w:rsidRDefault="00A01D2A" w:rsidP="00E15D64">
            <w:pPr>
              <w:rPr>
                <w:sz w:val="14"/>
              </w:rPr>
            </w:pPr>
            <w:r>
              <w:t>erythrodysaesthesia</w:t>
            </w:r>
            <w:r w:rsidR="00C61020">
              <w:t xml:space="preserve"> </w:t>
            </w:r>
            <w:r>
              <w:t>szindróma</w:t>
            </w:r>
            <w:r>
              <w:rPr>
                <w:position w:val="8"/>
                <w:sz w:val="14"/>
              </w:rPr>
              <w:t>*</w:t>
            </w:r>
          </w:p>
        </w:tc>
        <w:tc>
          <w:tcPr>
            <w:tcW w:w="1843" w:type="dxa"/>
          </w:tcPr>
          <w:p w14:paraId="7F9EF7B2" w14:textId="77777777" w:rsidR="005108A0" w:rsidRDefault="00A01D2A" w:rsidP="00E15D64">
            <w:r>
              <w:t>Kiütés</w:t>
            </w:r>
            <w:r w:rsidR="005108A0">
              <w:t>,</w:t>
            </w:r>
          </w:p>
          <w:p w14:paraId="0CE837AA" w14:textId="0F02F5DE" w:rsidR="00475F40" w:rsidRDefault="00A01D2A" w:rsidP="00E15D64">
            <w:r>
              <w:t>Hajhullás</w:t>
            </w:r>
          </w:p>
          <w:p w14:paraId="43AC37BE" w14:textId="56C5E406" w:rsidR="00475F40" w:rsidRDefault="00C61020" w:rsidP="00E15D64">
            <w:pPr>
              <w:rPr>
                <w:sz w:val="14"/>
              </w:rPr>
            </w:pPr>
            <w:r>
              <w:t>A b</w:t>
            </w:r>
            <w:r w:rsidR="00A01D2A">
              <w:t>őr hyperpigmentati</w:t>
            </w:r>
            <w:r>
              <w:t>ója</w:t>
            </w:r>
            <w:r w:rsidR="00A01D2A">
              <w:rPr>
                <w:position w:val="8"/>
                <w:sz w:val="14"/>
              </w:rPr>
              <w:t>*</w:t>
            </w:r>
          </w:p>
        </w:tc>
        <w:tc>
          <w:tcPr>
            <w:tcW w:w="1701" w:type="dxa"/>
          </w:tcPr>
          <w:p w14:paraId="40E35CB3" w14:textId="77777777" w:rsidR="00475F40" w:rsidRDefault="00475F40" w:rsidP="00E15D64">
            <w:pPr>
              <w:rPr>
                <w:sz w:val="20"/>
              </w:rPr>
            </w:pPr>
          </w:p>
        </w:tc>
        <w:tc>
          <w:tcPr>
            <w:tcW w:w="1275" w:type="dxa"/>
          </w:tcPr>
          <w:p w14:paraId="6D680F59" w14:textId="77777777" w:rsidR="00475F40" w:rsidRDefault="00475F40" w:rsidP="00E15D64">
            <w:pPr>
              <w:rPr>
                <w:sz w:val="20"/>
              </w:rPr>
            </w:pPr>
          </w:p>
        </w:tc>
      </w:tr>
      <w:tr w:rsidR="00475F40" w14:paraId="7E0BEFA8" w14:textId="77777777" w:rsidTr="00912976">
        <w:trPr>
          <w:trHeight w:val="1518"/>
        </w:trPr>
        <w:tc>
          <w:tcPr>
            <w:tcW w:w="2268" w:type="dxa"/>
          </w:tcPr>
          <w:p w14:paraId="10C43E0F" w14:textId="6FE9273F" w:rsidR="00475F40" w:rsidRDefault="00A01D2A" w:rsidP="00912976">
            <w:r>
              <w:t>A csont- és izomrendszer, valamint a kötőszövet betegségei és</w:t>
            </w:r>
            <w:r w:rsidR="00912976">
              <w:t xml:space="preserve"> </w:t>
            </w:r>
            <w:r>
              <w:t>tünetei</w:t>
            </w:r>
          </w:p>
        </w:tc>
        <w:tc>
          <w:tcPr>
            <w:tcW w:w="1985" w:type="dxa"/>
          </w:tcPr>
          <w:p w14:paraId="538D7FF8" w14:textId="77777777" w:rsidR="00475F40" w:rsidRDefault="00A01D2A" w:rsidP="00E15D64">
            <w:r>
              <w:t>Hátfájás</w:t>
            </w:r>
          </w:p>
          <w:p w14:paraId="7673219C" w14:textId="1719C205" w:rsidR="00475F40" w:rsidRDefault="005108A0" w:rsidP="00E15D64">
            <w:r>
              <w:t>Emelkedett k</w:t>
            </w:r>
            <w:r w:rsidR="00A01D2A">
              <w:t>reatin</w:t>
            </w:r>
            <w:r w:rsidR="001906CD">
              <w:t>-</w:t>
            </w:r>
            <w:r w:rsidR="00A01D2A">
              <w:t>foszfokináz</w:t>
            </w:r>
            <w:r>
              <w:noBreakHyphen/>
              <w:t xml:space="preserve">szint </w:t>
            </w:r>
            <w:r w:rsidR="00A01D2A">
              <w:t>a vérben</w:t>
            </w:r>
          </w:p>
        </w:tc>
        <w:tc>
          <w:tcPr>
            <w:tcW w:w="1843" w:type="dxa"/>
          </w:tcPr>
          <w:p w14:paraId="39DD59AE" w14:textId="77777777" w:rsidR="00475F40" w:rsidRDefault="00A01D2A" w:rsidP="00E15D64">
            <w:r>
              <w:t>Arthralgia Izomfájdalom</w:t>
            </w:r>
          </w:p>
        </w:tc>
        <w:tc>
          <w:tcPr>
            <w:tcW w:w="1701" w:type="dxa"/>
          </w:tcPr>
          <w:p w14:paraId="7BC6335C" w14:textId="5234E580" w:rsidR="00475F40" w:rsidRPr="006F3A1B" w:rsidRDefault="006F3A1B" w:rsidP="00E15D64">
            <w:r w:rsidRPr="000F7337">
              <w:t>Rhabdomyolysis</w:t>
            </w:r>
          </w:p>
        </w:tc>
        <w:tc>
          <w:tcPr>
            <w:tcW w:w="1275" w:type="dxa"/>
          </w:tcPr>
          <w:p w14:paraId="7DAD57BD" w14:textId="77777777" w:rsidR="00475F40" w:rsidRDefault="00475F40" w:rsidP="00E15D64">
            <w:pPr>
              <w:rPr>
                <w:sz w:val="20"/>
              </w:rPr>
            </w:pPr>
          </w:p>
        </w:tc>
      </w:tr>
      <w:tr w:rsidR="00475F40" w14:paraId="2FAA3B8A" w14:textId="77777777" w:rsidTr="00912976">
        <w:trPr>
          <w:trHeight w:val="1012"/>
        </w:trPr>
        <w:tc>
          <w:tcPr>
            <w:tcW w:w="2268" w:type="dxa"/>
          </w:tcPr>
          <w:p w14:paraId="3B4E45B7" w14:textId="5BE41DA0" w:rsidR="00475F40" w:rsidRDefault="00A01D2A" w:rsidP="00912976">
            <w:r>
              <w:t>Általános tünetek,</w:t>
            </w:r>
            <w:r w:rsidR="00912976">
              <w:t xml:space="preserve"> </w:t>
            </w:r>
            <w:r>
              <w:t>az alkalmazás helyén fellépő reakciók</w:t>
            </w:r>
          </w:p>
        </w:tc>
        <w:tc>
          <w:tcPr>
            <w:tcW w:w="1985" w:type="dxa"/>
          </w:tcPr>
          <w:p w14:paraId="44D5578B" w14:textId="77777777" w:rsidR="00475F40" w:rsidRDefault="00A01D2A" w:rsidP="00E15D64">
            <w:r>
              <w:t>Fáradtság</w:t>
            </w:r>
          </w:p>
          <w:p w14:paraId="75404C52" w14:textId="77777777" w:rsidR="005108A0" w:rsidRDefault="00A01D2A" w:rsidP="00E15D64">
            <w:r>
              <w:t>Láz</w:t>
            </w:r>
            <w:r w:rsidR="005108A0">
              <w:t>,</w:t>
            </w:r>
          </w:p>
          <w:p w14:paraId="478C5613" w14:textId="3EBCC9AB" w:rsidR="00475F40" w:rsidRDefault="00A01D2A" w:rsidP="00E15D64">
            <w:r>
              <w:t>Oedema</w:t>
            </w:r>
          </w:p>
          <w:p w14:paraId="6DCEE3ED" w14:textId="77777777" w:rsidR="00475F40" w:rsidRDefault="00A01D2A" w:rsidP="00E15D64">
            <w:pPr>
              <w:rPr>
                <w:sz w:val="14"/>
              </w:rPr>
            </w:pPr>
            <w:r>
              <w:t>Nyálkahártya-gyulladás</w:t>
            </w:r>
            <w:r>
              <w:rPr>
                <w:position w:val="8"/>
                <w:sz w:val="14"/>
              </w:rPr>
              <w:t>*</w:t>
            </w:r>
          </w:p>
        </w:tc>
        <w:tc>
          <w:tcPr>
            <w:tcW w:w="1843" w:type="dxa"/>
          </w:tcPr>
          <w:p w14:paraId="7FC51CD2" w14:textId="5425C89C" w:rsidR="00475F40" w:rsidRDefault="00A01D2A" w:rsidP="005108A0">
            <w:r>
              <w:t>A</w:t>
            </w:r>
            <w:r w:rsidR="00C61020">
              <w:t xml:space="preserve"> beadás</w:t>
            </w:r>
            <w:r w:rsidR="005108A0">
              <w:t xml:space="preserve"> </w:t>
            </w:r>
            <w:r>
              <w:t>helyén fellépő reakció</w:t>
            </w:r>
            <w:r w:rsidR="006F3A1B">
              <w:t>k</w:t>
            </w:r>
          </w:p>
        </w:tc>
        <w:tc>
          <w:tcPr>
            <w:tcW w:w="1701" w:type="dxa"/>
          </w:tcPr>
          <w:p w14:paraId="47EFAC82" w14:textId="29ED3722" w:rsidR="00475F40" w:rsidRDefault="00A01D2A" w:rsidP="00E15D64">
            <w:r>
              <w:t>Extrava</w:t>
            </w:r>
            <w:r w:rsidR="006F3A1B">
              <w:t>satio</w:t>
            </w:r>
          </w:p>
          <w:p w14:paraId="50B9D9C2" w14:textId="488DFDDC" w:rsidR="00475F40" w:rsidRDefault="00A01D2A" w:rsidP="00E15D64">
            <w:r>
              <w:t>Lágyrésznecrosis</w:t>
            </w:r>
          </w:p>
        </w:tc>
        <w:tc>
          <w:tcPr>
            <w:tcW w:w="1275" w:type="dxa"/>
          </w:tcPr>
          <w:p w14:paraId="04E3BBDA" w14:textId="77777777" w:rsidR="00475F40" w:rsidRDefault="00475F40" w:rsidP="00E15D64">
            <w:pPr>
              <w:rPr>
                <w:sz w:val="20"/>
              </w:rPr>
            </w:pPr>
          </w:p>
        </w:tc>
      </w:tr>
      <w:tr w:rsidR="00475F40" w14:paraId="1001169D" w14:textId="77777777" w:rsidTr="00912976">
        <w:trPr>
          <w:trHeight w:val="1012"/>
        </w:trPr>
        <w:tc>
          <w:tcPr>
            <w:tcW w:w="2268" w:type="dxa"/>
          </w:tcPr>
          <w:p w14:paraId="0EA76B62" w14:textId="214E6292" w:rsidR="00475F40" w:rsidRDefault="00A01D2A" w:rsidP="00912976">
            <w:r>
              <w:t>Laboratóriumi és</w:t>
            </w:r>
            <w:r w:rsidR="00912976">
              <w:t xml:space="preserve"> </w:t>
            </w:r>
            <w:r>
              <w:t>egyéb vizsgálatok eredményei</w:t>
            </w:r>
          </w:p>
        </w:tc>
        <w:tc>
          <w:tcPr>
            <w:tcW w:w="1985" w:type="dxa"/>
          </w:tcPr>
          <w:p w14:paraId="771254D2" w14:textId="3F4EA01D" w:rsidR="00475F40" w:rsidRDefault="00A01D2A" w:rsidP="00E15D64">
            <w:r>
              <w:t>Kreatininszint-emelkedés a</w:t>
            </w:r>
            <w:r w:rsidR="005108A0">
              <w:t xml:space="preserve"> </w:t>
            </w:r>
            <w:r>
              <w:t>vérben</w:t>
            </w:r>
          </w:p>
          <w:p w14:paraId="154CEDE2" w14:textId="0C68E0FB" w:rsidR="00475F40" w:rsidRDefault="00A01D2A" w:rsidP="00E15D64">
            <w:r>
              <w:t xml:space="preserve">Albuminszint-csökkenés </w:t>
            </w:r>
            <w:r>
              <w:rPr>
                <w:spacing w:val="-11"/>
              </w:rPr>
              <w:t xml:space="preserve">a </w:t>
            </w:r>
            <w:r>
              <w:t>vérben</w:t>
            </w:r>
          </w:p>
        </w:tc>
        <w:tc>
          <w:tcPr>
            <w:tcW w:w="1843" w:type="dxa"/>
          </w:tcPr>
          <w:p w14:paraId="183A414D" w14:textId="77777777" w:rsidR="00204030" w:rsidRDefault="00204030" w:rsidP="00E15D64">
            <w:r>
              <w:t>Testtömeg</w:t>
            </w:r>
            <w:r>
              <w:noBreakHyphen/>
            </w:r>
          </w:p>
          <w:p w14:paraId="434EB8AA" w14:textId="5B3B97C5" w:rsidR="00475F40" w:rsidRDefault="00204030" w:rsidP="00E15D64">
            <w:r>
              <w:t>csökkenés</w:t>
            </w:r>
          </w:p>
        </w:tc>
        <w:tc>
          <w:tcPr>
            <w:tcW w:w="1701" w:type="dxa"/>
          </w:tcPr>
          <w:p w14:paraId="3E0F2920" w14:textId="77777777" w:rsidR="00475F40" w:rsidRDefault="00475F40" w:rsidP="00E15D64">
            <w:pPr>
              <w:rPr>
                <w:sz w:val="20"/>
              </w:rPr>
            </w:pPr>
          </w:p>
        </w:tc>
        <w:tc>
          <w:tcPr>
            <w:tcW w:w="1275" w:type="dxa"/>
          </w:tcPr>
          <w:p w14:paraId="66A98285" w14:textId="77777777" w:rsidR="00475F40" w:rsidRDefault="00475F40" w:rsidP="00E15D64">
            <w:pPr>
              <w:rPr>
                <w:sz w:val="20"/>
              </w:rPr>
            </w:pPr>
          </w:p>
        </w:tc>
      </w:tr>
    </w:tbl>
    <w:p w14:paraId="438AD517" w14:textId="2A7B382A" w:rsidR="00475F40" w:rsidRPr="006229CF" w:rsidRDefault="00A01D2A" w:rsidP="00E15D64">
      <w:r w:rsidRPr="006229CF">
        <w:t>* Kizárólag petefészek</w:t>
      </w:r>
      <w:r w:rsidR="006F3A1B">
        <w:t>-daganatos</w:t>
      </w:r>
      <w:r w:rsidRPr="006229CF">
        <w:t xml:space="preserve"> betegeknél jelentkező gyógyszermellékhatás, beleértve az ET743-OVA-301, randomizált, III. fázisú vizsgálat adatait </w:t>
      </w:r>
      <w:r w:rsidR="00AE68C6">
        <w:t>(</w:t>
      </w:r>
      <w:r w:rsidRPr="006229CF">
        <w:t>amelyben 672</w:t>
      </w:r>
      <w:r w:rsidR="00D51012">
        <w:t> </w:t>
      </w:r>
      <w:r w:rsidRPr="006229CF">
        <w:t xml:space="preserve">beteg vett részt, akik vagy trabektedint </w:t>
      </w:r>
      <w:r w:rsidR="00AE68C6">
        <w:t>[</w:t>
      </w:r>
      <w:r w:rsidRPr="006229CF">
        <w:t>1,1</w:t>
      </w:r>
      <w:r w:rsidR="004C20D2" w:rsidRPr="006229CF">
        <w:t> mg</w:t>
      </w:r>
      <w:r w:rsidRPr="006229CF">
        <w:t>/m</w:t>
      </w:r>
      <w:r w:rsidR="004B0C50" w:rsidRPr="004B0C50">
        <w:rPr>
          <w:vertAlign w:val="superscript"/>
        </w:rPr>
        <w:t>2</w:t>
      </w:r>
      <w:r w:rsidR="00AE68C6">
        <w:t>]</w:t>
      </w:r>
      <w:r w:rsidRPr="006229CF">
        <w:t xml:space="preserve"> és PLD-t </w:t>
      </w:r>
      <w:r w:rsidR="00AE68C6">
        <w:t>[</w:t>
      </w:r>
      <w:r w:rsidRPr="006229CF">
        <w:t>30</w:t>
      </w:r>
      <w:r w:rsidR="004C20D2" w:rsidRPr="006229CF">
        <w:t> mg</w:t>
      </w:r>
      <w:r w:rsidRPr="006229CF">
        <w:t>/m</w:t>
      </w:r>
      <w:r w:rsidR="006229CF" w:rsidRPr="006229CF">
        <w:rPr>
          <w:vertAlign w:val="superscript"/>
        </w:rPr>
        <w:t>2</w:t>
      </w:r>
      <w:r w:rsidR="00AE68C6">
        <w:t>]</w:t>
      </w:r>
      <w:r w:rsidRPr="006229CF">
        <w:t xml:space="preserve"> kaptak 3 hetente, vagy PLD-t </w:t>
      </w:r>
      <w:r w:rsidR="00AE68C6">
        <w:t>[</w:t>
      </w:r>
      <w:r w:rsidRPr="006229CF">
        <w:t>50</w:t>
      </w:r>
      <w:r w:rsidR="004C20D2" w:rsidRPr="006229CF">
        <w:t> mg</w:t>
      </w:r>
      <w:r w:rsidRPr="006229CF">
        <w:t>/m</w:t>
      </w:r>
      <w:r w:rsidR="004B0C50" w:rsidRPr="004B0C50">
        <w:rPr>
          <w:vertAlign w:val="superscript"/>
        </w:rPr>
        <w:t>2</w:t>
      </w:r>
      <w:r w:rsidR="00AE68C6">
        <w:t>]</w:t>
      </w:r>
      <w:r w:rsidRPr="006229CF">
        <w:t xml:space="preserve"> 4</w:t>
      </w:r>
      <w:r w:rsidR="00D51012">
        <w:t> </w:t>
      </w:r>
      <w:r w:rsidRPr="006229CF">
        <w:t>hetente</w:t>
      </w:r>
      <w:r w:rsidR="00AE68C6">
        <w:t>)</w:t>
      </w:r>
      <w:r w:rsidRPr="006229CF">
        <w:t>; és az ET743</w:t>
      </w:r>
      <w:r w:rsidR="00D51012">
        <w:noBreakHyphen/>
      </w:r>
      <w:r w:rsidRPr="006229CF">
        <w:t>OVC-3006 vizsgálatból</w:t>
      </w:r>
      <w:r w:rsidR="004B0C50">
        <w:t xml:space="preserve"> </w:t>
      </w:r>
      <w:r w:rsidRPr="006229CF">
        <w:t xml:space="preserve">származó adatokat </w:t>
      </w:r>
      <w:r w:rsidR="00AE68C6">
        <w:t>(</w:t>
      </w:r>
      <w:r w:rsidRPr="006229CF">
        <w:t>amelyben 576</w:t>
      </w:r>
      <w:r w:rsidR="00D51012">
        <w:t> </w:t>
      </w:r>
      <w:r w:rsidRPr="006229CF">
        <w:t xml:space="preserve">beteg vett részt, akik vagy PLD-t </w:t>
      </w:r>
      <w:r w:rsidR="00AE68C6">
        <w:t>[</w:t>
      </w:r>
      <w:r w:rsidRPr="006229CF">
        <w:t>30</w:t>
      </w:r>
      <w:r w:rsidR="004C20D2" w:rsidRPr="006229CF">
        <w:t> mg</w:t>
      </w:r>
      <w:r w:rsidRPr="006229CF">
        <w:t>/m</w:t>
      </w:r>
      <w:r w:rsidR="004B0C50" w:rsidRPr="004B0C50">
        <w:rPr>
          <w:vertAlign w:val="superscript"/>
        </w:rPr>
        <w:t>2</w:t>
      </w:r>
      <w:r w:rsidR="00AE68C6">
        <w:t>]</w:t>
      </w:r>
      <w:r w:rsidRPr="006229CF">
        <w:t xml:space="preserve"> és trabektedint </w:t>
      </w:r>
      <w:r w:rsidR="00AE68C6">
        <w:t>[</w:t>
      </w:r>
      <w:r w:rsidRPr="006229CF">
        <w:t>1,1</w:t>
      </w:r>
      <w:r w:rsidR="004C20D2" w:rsidRPr="006229CF">
        <w:t> mg</w:t>
      </w:r>
      <w:r w:rsidRPr="006229CF">
        <w:t>/m</w:t>
      </w:r>
      <w:r w:rsidR="004B0C50" w:rsidRPr="004B0C50">
        <w:rPr>
          <w:vertAlign w:val="superscript"/>
        </w:rPr>
        <w:t>2</w:t>
      </w:r>
      <w:r w:rsidR="00AE68C6">
        <w:t>]</w:t>
      </w:r>
      <w:r w:rsidRPr="006229CF">
        <w:t xml:space="preserve"> kaptak 3</w:t>
      </w:r>
      <w:r w:rsidR="004B0C50">
        <w:t> </w:t>
      </w:r>
      <w:r w:rsidRPr="006229CF">
        <w:t xml:space="preserve">hetente, vagy csak PLD-t </w:t>
      </w:r>
      <w:r w:rsidR="00AE68C6">
        <w:t>[</w:t>
      </w:r>
      <w:r w:rsidRPr="006229CF">
        <w:t>50</w:t>
      </w:r>
      <w:r w:rsidR="004C20D2" w:rsidRPr="006229CF">
        <w:t> mg</w:t>
      </w:r>
      <w:r w:rsidRPr="006229CF">
        <w:t>/m</w:t>
      </w:r>
      <w:r w:rsidR="004B0C50" w:rsidRPr="004B0C50">
        <w:rPr>
          <w:vertAlign w:val="superscript"/>
        </w:rPr>
        <w:t>2</w:t>
      </w:r>
      <w:r w:rsidR="00AE68C6">
        <w:t>]</w:t>
      </w:r>
      <w:r w:rsidRPr="006229CF">
        <w:t xml:space="preserve"> 4</w:t>
      </w:r>
      <w:r w:rsidR="004B0C50">
        <w:t> </w:t>
      </w:r>
      <w:r w:rsidRPr="006229CF">
        <w:t>hetente</w:t>
      </w:r>
      <w:r w:rsidR="00E87C2E">
        <w:t>)</w:t>
      </w:r>
      <w:r w:rsidRPr="006229CF">
        <w:t>.</w:t>
      </w:r>
    </w:p>
    <w:p w14:paraId="401DAD7F" w14:textId="77777777" w:rsidR="00475F40" w:rsidRPr="006229CF" w:rsidRDefault="00475F40" w:rsidP="00E15D64"/>
    <w:p w14:paraId="4D95A851" w14:textId="74A92928" w:rsidR="00475F40" w:rsidRDefault="00A01D2A" w:rsidP="00E15D64">
      <w:r w:rsidRPr="006229CF">
        <w:t>Az ET</w:t>
      </w:r>
      <w:r w:rsidRPr="006F3A1B">
        <w:t>743</w:t>
      </w:r>
      <w:r w:rsidRPr="006229CF">
        <w:t xml:space="preserve">-OVA-301 </w:t>
      </w:r>
      <w:r w:rsidR="00D51012">
        <w:t>t</w:t>
      </w:r>
      <w:r w:rsidR="00E15D64" w:rsidRPr="006229CF">
        <w:t>rabe</w:t>
      </w:r>
      <w:r w:rsidR="00D51012">
        <w:t>k</w:t>
      </w:r>
      <w:r w:rsidR="00E15D64" w:rsidRPr="006229CF">
        <w:t>tedin</w:t>
      </w:r>
      <w:r w:rsidRPr="006229CF">
        <w:t>+PLD</w:t>
      </w:r>
      <w:r w:rsidR="006F3A1B">
        <w:t>-</w:t>
      </w:r>
      <w:r w:rsidRPr="006229CF">
        <w:t xml:space="preserve">karon a nem fehér </w:t>
      </w:r>
      <w:r w:rsidR="004B0C50">
        <w:t xml:space="preserve">bőrű </w:t>
      </w:r>
      <w:r w:rsidRPr="006229CF">
        <w:t xml:space="preserve">(főként ázsiai) betegeknél a fehér </w:t>
      </w:r>
      <w:r w:rsidR="00E87C2E">
        <w:t xml:space="preserve">bőrű </w:t>
      </w:r>
      <w:r w:rsidRPr="006229CF">
        <w:t>betegekhez képest nagyobb gyakorisággal fordultak elő a 3</w:t>
      </w:r>
      <w:r w:rsidR="00E87C2E">
        <w:t>.</w:t>
      </w:r>
      <w:r w:rsidRPr="006229CF">
        <w:t xml:space="preserve"> és 4. fokozatú mellékhatások (96% </w:t>
      </w:r>
      <w:r w:rsidRPr="006229CF">
        <w:rPr>
          <w:i/>
        </w:rPr>
        <w:t xml:space="preserve">vs. </w:t>
      </w:r>
      <w:r w:rsidRPr="006229CF">
        <w:t xml:space="preserve">87%) és a súlyos mellékhatások (44% </w:t>
      </w:r>
      <w:r w:rsidRPr="006229CF">
        <w:rPr>
          <w:i/>
        </w:rPr>
        <w:t xml:space="preserve">vs. </w:t>
      </w:r>
      <w:r w:rsidRPr="006229CF">
        <w:t xml:space="preserve">23% valamennyi fokozatra nézve). Különbséget legfőképpen a neutropenia (93% </w:t>
      </w:r>
      <w:r w:rsidRPr="006229CF">
        <w:rPr>
          <w:i/>
        </w:rPr>
        <w:t xml:space="preserve">vs. </w:t>
      </w:r>
      <w:r w:rsidRPr="006229CF">
        <w:t xml:space="preserve">66%), anaemia (37% </w:t>
      </w:r>
      <w:r w:rsidRPr="006229CF">
        <w:rPr>
          <w:i/>
        </w:rPr>
        <w:t xml:space="preserve">vs. </w:t>
      </w:r>
      <w:r w:rsidRPr="006229CF">
        <w:t xml:space="preserve">14%) és thrombocytopenia (41% </w:t>
      </w:r>
      <w:r w:rsidRPr="006229CF">
        <w:rPr>
          <w:i/>
        </w:rPr>
        <w:t xml:space="preserve">vs. </w:t>
      </w:r>
      <w:r w:rsidRPr="006229CF">
        <w:t>19%) kapcsán figyeltek meg. Azonban a</w:t>
      </w:r>
      <w:r>
        <w:t xml:space="preserve"> hematológiai toxicitással összefüggő klinikai szövődmények</w:t>
      </w:r>
      <w:r w:rsidR="00E87C2E">
        <w:t xml:space="preserve"> –</w:t>
      </w:r>
      <w:r>
        <w:t xml:space="preserve"> mint a súlyos fertőzések vagy vérzés, illetve a halálhoz vagy a kezelés abbahagyásához vezető klinikai szövődmények </w:t>
      </w:r>
      <w:r w:rsidR="00E87C2E">
        <w:t xml:space="preserve">– </w:t>
      </w:r>
      <w:r>
        <w:t xml:space="preserve">gyakorisága </w:t>
      </w:r>
      <w:r w:rsidR="00E87C2E">
        <w:t xml:space="preserve">hasonló volt </w:t>
      </w:r>
      <w:r>
        <w:t>a két alpopulációban.</w:t>
      </w:r>
    </w:p>
    <w:p w14:paraId="01671AB3" w14:textId="77777777" w:rsidR="00475F40" w:rsidRPr="00960D41" w:rsidRDefault="00475F40" w:rsidP="00E15D64"/>
    <w:p w14:paraId="6B77EE63" w14:textId="77777777" w:rsidR="00475F40" w:rsidRDefault="00A01D2A" w:rsidP="00E15D64">
      <w:r>
        <w:rPr>
          <w:u w:val="single"/>
        </w:rPr>
        <w:t>Kiválasztott mellékhatások leírása</w:t>
      </w:r>
    </w:p>
    <w:p w14:paraId="73012FFE" w14:textId="77777777" w:rsidR="00475F40" w:rsidRPr="00960D41" w:rsidRDefault="00475F40" w:rsidP="00E15D64"/>
    <w:p w14:paraId="0F9B1B89" w14:textId="77777777" w:rsidR="00475F40" w:rsidRDefault="00A01D2A" w:rsidP="00E15D64">
      <w:pPr>
        <w:rPr>
          <w:i/>
        </w:rPr>
      </w:pPr>
      <w:r>
        <w:rPr>
          <w:i/>
        </w:rPr>
        <w:t>Leggyakoribb mellékhatások</w:t>
      </w:r>
    </w:p>
    <w:p w14:paraId="4C7C1EC6" w14:textId="77777777" w:rsidR="00475F40" w:rsidRPr="00B507A9" w:rsidRDefault="00475F40" w:rsidP="00E15D64">
      <w:pPr>
        <w:rPr>
          <w:i/>
        </w:rPr>
      </w:pPr>
    </w:p>
    <w:p w14:paraId="50B5811F" w14:textId="77777777" w:rsidR="00475F40" w:rsidRDefault="00A01D2A" w:rsidP="00E15D64">
      <w:pPr>
        <w:rPr>
          <w:i/>
        </w:rPr>
      </w:pPr>
      <w:r>
        <w:rPr>
          <w:i/>
          <w:u w:val="single"/>
        </w:rPr>
        <w:t>Vérképzőszervi és nyirokrendszeri betegségek és tünetek</w:t>
      </w:r>
    </w:p>
    <w:p w14:paraId="5E277161" w14:textId="77777777" w:rsidR="00475F40" w:rsidRPr="00610A7F" w:rsidRDefault="00475F40" w:rsidP="00E15D64">
      <w:pPr>
        <w:rPr>
          <w:i/>
        </w:rPr>
      </w:pPr>
    </w:p>
    <w:p w14:paraId="2A357E64" w14:textId="77777777" w:rsidR="00475F40" w:rsidRDefault="00A01D2A" w:rsidP="00E15D64">
      <w:r>
        <w:t>Neutropenia:</w:t>
      </w:r>
    </w:p>
    <w:p w14:paraId="36FD51B2" w14:textId="32B8B0FC" w:rsidR="00475F40" w:rsidRDefault="00E87C2E" w:rsidP="00E15D64">
      <w:r>
        <w:t>A n</w:t>
      </w:r>
      <w:r w:rsidR="00A01D2A">
        <w:t>eutropenia a leggyakoribb hematol</w:t>
      </w:r>
      <w:r w:rsidR="006F3A1B">
        <w:t>ó</w:t>
      </w:r>
      <w:r w:rsidR="00A01D2A">
        <w:t>giai toxicitás. Előre megjósolható módon gyorsan kezdőd</w:t>
      </w:r>
      <w:r>
        <w:t>ő</w:t>
      </w:r>
      <w:r w:rsidR="00A01D2A">
        <w:t xml:space="preserve"> és reverzibilis volt, és ritkán járt lázzal vagy fertőzéssel. A legalacsonyabb neutrophilszám a 15 napnál (mediánérték) jelentkezett, és egy</w:t>
      </w:r>
      <w:r w:rsidR="00CE1AE4">
        <w:t> hét</w:t>
      </w:r>
      <w:r w:rsidR="00A01D2A">
        <w:t xml:space="preserve">en belül </w:t>
      </w:r>
      <w:r w:rsidR="002F627F">
        <w:t>rendeződött</w:t>
      </w:r>
      <w:r w:rsidR="00A01D2A">
        <w:t>. A monoterápiás kezelési rend</w:t>
      </w:r>
      <w:r>
        <w:t xml:space="preserve"> szerint</w:t>
      </w:r>
      <w:r w:rsidR="00A01D2A">
        <w:t xml:space="preserve"> kezelt betegek </w:t>
      </w:r>
      <w:bookmarkStart w:id="9" w:name="_Hlk210049140"/>
      <w:r>
        <w:t xml:space="preserve">körében végzett </w:t>
      </w:r>
      <w:bookmarkEnd w:id="9"/>
      <w:r w:rsidR="00A01D2A">
        <w:t>ciklusonkénti elemzés 3</w:t>
      </w:r>
      <w:r w:rsidR="002F627F">
        <w:t>.</w:t>
      </w:r>
      <w:r w:rsidR="002F627F" w:rsidRPr="002F627F">
        <w:t xml:space="preserve"> </w:t>
      </w:r>
      <w:r w:rsidR="002F627F">
        <w:t>fokozatú neutropeniát</w:t>
      </w:r>
      <w:r w:rsidR="002F627F" w:rsidRPr="002F627F">
        <w:t xml:space="preserve"> </w:t>
      </w:r>
      <w:r>
        <w:t xml:space="preserve">mutatott </w:t>
      </w:r>
      <w:r w:rsidR="002F627F">
        <w:t>a ciklusok körülbelül 19%</w:t>
      </w:r>
      <w:r w:rsidR="002F627F">
        <w:noBreakHyphen/>
        <w:t>ában</w:t>
      </w:r>
      <w:r>
        <w:t>, illetve</w:t>
      </w:r>
      <w:r w:rsidR="00A01D2A">
        <w:t xml:space="preserve"> 4. fokozatút a ciklusok körülbelül</w:t>
      </w:r>
      <w:r w:rsidR="003D1924">
        <w:t xml:space="preserve"> </w:t>
      </w:r>
      <w:r w:rsidR="00A01D2A">
        <w:t xml:space="preserve">8%-ában. Ebben a populációban lázas neutropenia a betegek 2%-ánál és a ciklusok </w:t>
      </w:r>
      <w:r w:rsidR="002F627F" w:rsidRPr="00584BB8">
        <w:t>&lt;</w:t>
      </w:r>
      <w:r w:rsidR="00A01D2A">
        <w:t>1%-ában fordult elő.</w:t>
      </w:r>
    </w:p>
    <w:p w14:paraId="2F33E2B8" w14:textId="77777777" w:rsidR="00475F40" w:rsidRDefault="00475F40" w:rsidP="00E15D64"/>
    <w:p w14:paraId="748D8A80" w14:textId="77777777" w:rsidR="00475F40" w:rsidRDefault="00A01D2A" w:rsidP="00E15D64">
      <w:r>
        <w:t>Thrombocytopenia:</w:t>
      </w:r>
    </w:p>
    <w:p w14:paraId="750752A6" w14:textId="23D5EFCB" w:rsidR="00475F40" w:rsidRDefault="00A01D2A" w:rsidP="00E15D64">
      <w:r>
        <w:t xml:space="preserve">Thrombocytopeniához kapcsolódó vérzéses események a monoterápiás kezelési rend szerint kezelt betegek </w:t>
      </w:r>
      <w:r w:rsidR="002F627F" w:rsidRPr="00584BB8">
        <w:rPr>
          <w:color w:val="000000"/>
          <w:lang w:eastAsia="en-GB"/>
        </w:rPr>
        <w:t>&lt;</w:t>
      </w:r>
      <w:r>
        <w:t xml:space="preserve">1%-ánál fordultak elő. </w:t>
      </w:r>
      <w:r w:rsidR="00E87C2E">
        <w:rPr>
          <w:bCs/>
        </w:rPr>
        <w:t>Az e</w:t>
      </w:r>
      <w:r w:rsidR="00E87C2E" w:rsidRPr="000D267E">
        <w:rPr>
          <w:bCs/>
        </w:rPr>
        <w:t>zen betegek</w:t>
      </w:r>
      <w:r w:rsidR="00E87C2E">
        <w:rPr>
          <w:bCs/>
        </w:rPr>
        <w:t xml:space="preserve"> körében végzett</w:t>
      </w:r>
      <w:r w:rsidR="00E87C2E" w:rsidRPr="000D267E">
        <w:rPr>
          <w:bCs/>
        </w:rPr>
        <w:t xml:space="preserve"> ciklusonkénti elemzés</w:t>
      </w:r>
      <w:r>
        <w:t xml:space="preserve"> 3</w:t>
      </w:r>
      <w:r w:rsidR="002F627F">
        <w:t>.</w:t>
      </w:r>
      <w:r w:rsidR="002F627F" w:rsidRPr="002F627F">
        <w:t xml:space="preserve"> </w:t>
      </w:r>
      <w:r w:rsidR="002F627F">
        <w:t>fokozatú thrombocytopeni</w:t>
      </w:r>
      <w:r w:rsidR="007E107A">
        <w:t>á</w:t>
      </w:r>
      <w:r w:rsidR="002F627F">
        <w:t xml:space="preserve">t </w:t>
      </w:r>
      <w:r w:rsidR="000E537F">
        <w:t xml:space="preserve">mutatott </w:t>
      </w:r>
      <w:r w:rsidR="002F627F">
        <w:t>a ciklusok körülbelül 3%-ában,</w:t>
      </w:r>
      <w:r>
        <w:t xml:space="preserve"> 4. fokozatút </w:t>
      </w:r>
      <w:r w:rsidR="002F627F">
        <w:t xml:space="preserve">pedig </w:t>
      </w:r>
      <w:r>
        <w:t xml:space="preserve">a ciklusok körülbelül </w:t>
      </w:r>
      <w:r w:rsidR="002F627F" w:rsidRPr="00584BB8">
        <w:rPr>
          <w:color w:val="000000"/>
          <w:lang w:eastAsia="en-GB"/>
        </w:rPr>
        <w:t>&lt;</w:t>
      </w:r>
      <w:r>
        <w:t>1%-ában.</w:t>
      </w:r>
    </w:p>
    <w:p w14:paraId="34FA97C7" w14:textId="77777777" w:rsidR="00475F40" w:rsidRDefault="00475F40" w:rsidP="00E15D64"/>
    <w:p w14:paraId="0C9D6F4F" w14:textId="77777777" w:rsidR="00475F40" w:rsidRDefault="00A01D2A" w:rsidP="00E15D64">
      <w:r>
        <w:t>Anaemia:</w:t>
      </w:r>
    </w:p>
    <w:p w14:paraId="0EC3DE27" w14:textId="051D98AA" w:rsidR="00475F40" w:rsidRDefault="00A01D2A" w:rsidP="00E15D64">
      <w:r>
        <w:t>Anaemia a monoterápiás</w:t>
      </w:r>
      <w:r w:rsidR="007E107A">
        <w:t>,</w:t>
      </w:r>
      <w:r>
        <w:t xml:space="preserve"> illetve </w:t>
      </w:r>
      <w:r w:rsidR="000E537F">
        <w:t xml:space="preserve">a </w:t>
      </w:r>
      <w:r>
        <w:t>kombinációs terápiás kezelési rend szerint kezelt betegek 93%-ánál, illetve 94%-ánál fordult elő. A kezelés megkezdésekor a betegek 46%</w:t>
      </w:r>
      <w:r w:rsidR="000E537F">
        <w:t>-a,</w:t>
      </w:r>
      <w:r>
        <w:t xml:space="preserve"> illetve 35%-a volt anaemi</w:t>
      </w:r>
      <w:r w:rsidR="006E7D49">
        <w:t>á</w:t>
      </w:r>
      <w:r>
        <w:t>s. A monoterápiás kezelési rend</w:t>
      </w:r>
      <w:r w:rsidR="000E537F">
        <w:t xml:space="preserve"> szerint</w:t>
      </w:r>
      <w:r>
        <w:t xml:space="preserve"> kezelt betegek </w:t>
      </w:r>
      <w:bookmarkStart w:id="10" w:name="_Hlk210049383"/>
      <w:r w:rsidR="000E537F">
        <w:t xml:space="preserve">körében végzett </w:t>
      </w:r>
      <w:bookmarkEnd w:id="10"/>
      <w:r>
        <w:t>ciklusonkénti elemzés 3</w:t>
      </w:r>
      <w:r w:rsidR="002F627F">
        <w:t>.</w:t>
      </w:r>
      <w:r w:rsidR="002F627F" w:rsidRPr="002F627F">
        <w:t xml:space="preserve"> </w:t>
      </w:r>
      <w:r w:rsidR="002F627F">
        <w:t>fokozatú anaemiát</w:t>
      </w:r>
      <w:r w:rsidR="002F627F" w:rsidRPr="002F627F">
        <w:t xml:space="preserve"> </w:t>
      </w:r>
      <w:r w:rsidR="007E1300">
        <w:t xml:space="preserve">mutatott </w:t>
      </w:r>
      <w:r w:rsidR="002F627F">
        <w:t>a ciklusok körülbelül 3%</w:t>
      </w:r>
      <w:r w:rsidR="002F627F">
        <w:noBreakHyphen/>
        <w:t>ában,</w:t>
      </w:r>
      <w:r>
        <w:t xml:space="preserve"> 4. fokozatút </w:t>
      </w:r>
      <w:r w:rsidR="002F627F">
        <w:t>pedig a ciklusok körülbelül</w:t>
      </w:r>
      <w:r w:rsidR="006E7D49">
        <w:t xml:space="preserve"> </w:t>
      </w:r>
      <w:r w:rsidR="002F627F">
        <w:t>1%-ában</w:t>
      </w:r>
      <w:r>
        <w:t>.</w:t>
      </w:r>
    </w:p>
    <w:p w14:paraId="0B2E3758" w14:textId="77777777" w:rsidR="00475F40" w:rsidRDefault="00475F40" w:rsidP="00E15D64"/>
    <w:p w14:paraId="070DCECA" w14:textId="4117663E" w:rsidR="00475F40" w:rsidRDefault="00A01D2A" w:rsidP="00E15D64">
      <w:pPr>
        <w:rPr>
          <w:i/>
        </w:rPr>
      </w:pPr>
      <w:r>
        <w:rPr>
          <w:i/>
          <w:u w:val="single"/>
        </w:rPr>
        <w:t>Máj- és epebetegségek</w:t>
      </w:r>
      <w:r w:rsidR="003D1924">
        <w:rPr>
          <w:i/>
          <w:u w:val="single"/>
        </w:rPr>
        <w:t>,</w:t>
      </w:r>
      <w:r>
        <w:rPr>
          <w:i/>
          <w:u w:val="single"/>
        </w:rPr>
        <w:t xml:space="preserve"> illetve tünetek</w:t>
      </w:r>
    </w:p>
    <w:p w14:paraId="37C2C81E" w14:textId="77777777" w:rsidR="00475F40" w:rsidRPr="00610A7F" w:rsidRDefault="00475F40" w:rsidP="00E15D64">
      <w:pPr>
        <w:rPr>
          <w:i/>
        </w:rPr>
      </w:pPr>
    </w:p>
    <w:p w14:paraId="4683EB3C" w14:textId="5B765AD1" w:rsidR="00475F40" w:rsidRDefault="00A01D2A" w:rsidP="00E15D64">
      <w:r>
        <w:t>GOT</w:t>
      </w:r>
      <w:r w:rsidR="000E537F">
        <w:t>-</w:t>
      </w:r>
      <w:r>
        <w:t>/GP</w:t>
      </w:r>
      <w:r w:rsidR="00184809">
        <w:t>T</w:t>
      </w:r>
      <w:r w:rsidR="000E537F">
        <w:t>-</w:t>
      </w:r>
      <w:r>
        <w:t>enzimaktivitás emelkedése:</w:t>
      </w:r>
    </w:p>
    <w:p w14:paraId="4DE42973" w14:textId="14564943" w:rsidR="00475F40" w:rsidRDefault="00A01D2A" w:rsidP="00E15D64">
      <w:r>
        <w:rPr>
          <w:position w:val="2"/>
        </w:rPr>
        <w:t xml:space="preserve">A medián </w:t>
      </w:r>
      <w:r w:rsidR="006E7D49">
        <w:rPr>
          <w:position w:val="2"/>
        </w:rPr>
        <w:t>t</w:t>
      </w:r>
      <w:r>
        <w:rPr>
          <w:sz w:val="14"/>
        </w:rPr>
        <w:t xml:space="preserve">max </w:t>
      </w:r>
      <w:r>
        <w:rPr>
          <w:position w:val="2"/>
        </w:rPr>
        <w:t>5</w:t>
      </w:r>
      <w:r w:rsidR="004B0C50">
        <w:rPr>
          <w:position w:val="2"/>
        </w:rPr>
        <w:t> </w:t>
      </w:r>
      <w:r>
        <w:rPr>
          <w:position w:val="2"/>
        </w:rPr>
        <w:t>nap volt mind a GOT, mind a GP</w:t>
      </w:r>
      <w:r w:rsidR="00184809">
        <w:rPr>
          <w:position w:val="2"/>
        </w:rPr>
        <w:t>T</w:t>
      </w:r>
      <w:r>
        <w:rPr>
          <w:position w:val="2"/>
        </w:rPr>
        <w:t xml:space="preserve"> esetében. </w:t>
      </w:r>
      <w:r w:rsidR="000E537F">
        <w:rPr>
          <w:bCs/>
        </w:rPr>
        <w:t xml:space="preserve">A mért értékek többnyire 1. fokozatúra tértek vissza, illetve rendeződtek </w:t>
      </w:r>
      <w:r w:rsidR="006E7D49">
        <w:rPr>
          <w:position w:val="2"/>
        </w:rPr>
        <w:t xml:space="preserve">a 14-15. napra </w:t>
      </w:r>
      <w:r w:rsidR="006E7D49">
        <w:t>(lásd 4.4 pont)</w:t>
      </w:r>
      <w:r w:rsidR="006E7D49">
        <w:rPr>
          <w:position w:val="2"/>
        </w:rPr>
        <w:t xml:space="preserve">. </w:t>
      </w:r>
      <w:r w:rsidRPr="000F7337">
        <w:t xml:space="preserve">A monoterápiás kezelési rend szerint </w:t>
      </w:r>
      <w:r w:rsidRPr="007E107A">
        <w:t>kezelt betegek</w:t>
      </w:r>
      <w:r>
        <w:t xml:space="preserve"> </w:t>
      </w:r>
      <w:r w:rsidR="007E1300">
        <w:t xml:space="preserve">körében végzett </w:t>
      </w:r>
      <w:r>
        <w:t>ciklusonkénti elemzés 3. fokozatú GOT</w:t>
      </w:r>
      <w:r w:rsidR="006E7D49">
        <w:t>-</w:t>
      </w:r>
      <w:r>
        <w:t xml:space="preserve"> és GP</w:t>
      </w:r>
      <w:r w:rsidR="00184809">
        <w:t>T</w:t>
      </w:r>
      <w:r>
        <w:t>-szint</w:t>
      </w:r>
      <w:r w:rsidR="006E7D49">
        <w:t>-</w:t>
      </w:r>
      <w:r>
        <w:t>emelkedést mutatott a ciklusok 12%</w:t>
      </w:r>
      <w:r w:rsidR="007E107A">
        <w:t>-a,</w:t>
      </w:r>
      <w:r>
        <w:t xml:space="preserve"> illetve 20%-a esetén. 4. fokozatú GOT- és GP</w:t>
      </w:r>
      <w:r w:rsidR="00184809">
        <w:t>T</w:t>
      </w:r>
      <w:r>
        <w:t>-szint</w:t>
      </w:r>
      <w:r w:rsidR="006E7D49">
        <w:t>-</w:t>
      </w:r>
      <w:r>
        <w:t>emelkedés a ciklusok 1, illetve 2%-ában történt. A legtöbb esetben a transzaminázszint</w:t>
      </w:r>
      <w:r w:rsidR="006E7D49">
        <w:t>-</w:t>
      </w:r>
      <w:r>
        <w:t>emelkedés 1. fokozatúra vagy a kiindulási szintre tért vissza 15</w:t>
      </w:r>
      <w:r w:rsidR="0006189B">
        <w:t> </w:t>
      </w:r>
      <w:r>
        <w:t>napon belül, és a regenerálódás a ciklusok kevesebb mint 2%-ában tartott 25</w:t>
      </w:r>
      <w:r w:rsidR="0006189B">
        <w:t> </w:t>
      </w:r>
      <w:r>
        <w:t>nap</w:t>
      </w:r>
      <w:r w:rsidR="006E7D49">
        <w:t>nál</w:t>
      </w:r>
      <w:r>
        <w:t xml:space="preserve"> t</w:t>
      </w:r>
      <w:r w:rsidR="006E7D49">
        <w:t>ovább</w:t>
      </w:r>
      <w:r>
        <w:t>. A GP</w:t>
      </w:r>
      <w:r w:rsidR="00184809">
        <w:t>T</w:t>
      </w:r>
      <w:r w:rsidR="006E7D49">
        <w:t>-</w:t>
      </w:r>
      <w:r>
        <w:t xml:space="preserve"> és GOT</w:t>
      </w:r>
      <w:r w:rsidR="006E7D49">
        <w:t>-</w:t>
      </w:r>
      <w:r>
        <w:t>szint emelkedése nem volt kumulatív, de az idő előrehaladtával mérsékeltebb emelkedést mutatott.</w:t>
      </w:r>
    </w:p>
    <w:p w14:paraId="4516F3A6" w14:textId="77777777" w:rsidR="00475F40" w:rsidRPr="00610A7F" w:rsidRDefault="00475F40" w:rsidP="00E15D64"/>
    <w:p w14:paraId="1C8DFD1A" w14:textId="77777777" w:rsidR="00475F40" w:rsidRDefault="00A01D2A" w:rsidP="00E15D64">
      <w:r>
        <w:t>Hyperbilirubinemia:</w:t>
      </w:r>
    </w:p>
    <w:p w14:paraId="68EC6DD4" w14:textId="732C6C42" w:rsidR="00475F40" w:rsidRDefault="00A01D2A" w:rsidP="00E15D64">
      <w:r>
        <w:t>A bilirubinszint a maximumát az emelkedés kezdetétől számított körülbelül egy</w:t>
      </w:r>
      <w:r w:rsidR="00CE1AE4">
        <w:t> hét</w:t>
      </w:r>
      <w:r>
        <w:t xml:space="preserve"> alatt éri el és az</w:t>
      </w:r>
      <w:r w:rsidR="0006189B">
        <w:t xml:space="preserve"> </w:t>
      </w:r>
      <w:r>
        <w:t>emelkedés kezdetétől számított körülbelül két</w:t>
      </w:r>
      <w:r w:rsidR="00CE1AE4">
        <w:t> hét</w:t>
      </w:r>
      <w:r>
        <w:t xml:space="preserve"> után helyreáll.</w:t>
      </w:r>
    </w:p>
    <w:p w14:paraId="513E3E5F" w14:textId="77777777" w:rsidR="00475F40" w:rsidRDefault="00475F40" w:rsidP="00E15D64"/>
    <w:p w14:paraId="5BEBB2FA" w14:textId="0F9C1C3A" w:rsidR="00475F40" w:rsidRDefault="00A01D2A" w:rsidP="00E15D64">
      <w:r>
        <w:t>A (Hy</w:t>
      </w:r>
      <w:r w:rsidR="000E537F">
        <w:t>-törvényt</w:t>
      </w:r>
      <w:r>
        <w:t xml:space="preserve"> kielégítő) súlyos toxicitást előre jelző májfunkciós vizsgálatok és a súlyos májkárosodás klinikai manifesztációi nem voltak gyakoriak, az egyéni jelek és tünetek </w:t>
      </w:r>
      <w:r w:rsidR="000E537F">
        <w:t>(</w:t>
      </w:r>
      <w:r>
        <w:t>mint a sárgaság, hepatomeg</w:t>
      </w:r>
      <w:r w:rsidR="000E537F">
        <w:t>a</w:t>
      </w:r>
      <w:r>
        <w:t>lia és májfájdalom</w:t>
      </w:r>
      <w:r w:rsidR="000E537F">
        <w:t>) incidenciája</w:t>
      </w:r>
      <w:r>
        <w:t xml:space="preserve"> 1% alatt volt. Mindkét kezelési rend</w:t>
      </w:r>
      <w:r w:rsidR="000E537F">
        <w:t xml:space="preserve"> </w:t>
      </w:r>
      <w:bookmarkStart w:id="11" w:name="_Hlk210049770"/>
      <w:r w:rsidR="000E537F">
        <w:t>esetén</w:t>
      </w:r>
      <w:r>
        <w:t xml:space="preserve"> </w:t>
      </w:r>
      <w:r w:rsidR="000E537F">
        <w:rPr>
          <w:bCs/>
        </w:rPr>
        <w:t xml:space="preserve">a </w:t>
      </w:r>
      <w:r w:rsidR="000E537F" w:rsidRPr="000D267E">
        <w:rPr>
          <w:bCs/>
        </w:rPr>
        <w:t>májkárosodás</w:t>
      </w:r>
      <w:r w:rsidR="000E537F">
        <w:rPr>
          <w:bCs/>
        </w:rPr>
        <w:t xml:space="preserve"> </w:t>
      </w:r>
      <w:bookmarkStart w:id="12" w:name="_Hlk193140138"/>
      <w:r w:rsidR="000E537F">
        <w:rPr>
          <w:bCs/>
        </w:rPr>
        <w:t>jelenlétében tapasztalt</w:t>
      </w:r>
      <w:r w:rsidR="000E537F" w:rsidRPr="000D267E">
        <w:rPr>
          <w:bCs/>
        </w:rPr>
        <w:t xml:space="preserve"> mortalitás kevesebb mint </w:t>
      </w:r>
      <w:r w:rsidR="000E537F" w:rsidRPr="000D267E">
        <w:rPr>
          <w:lang w:eastAsia="de-DE"/>
        </w:rPr>
        <w:t>1%</w:t>
      </w:r>
      <w:r w:rsidR="000E537F">
        <w:rPr>
          <w:lang w:eastAsia="de-DE"/>
        </w:rPr>
        <w:t xml:space="preserve"> volt</w:t>
      </w:r>
      <w:r w:rsidR="000E537F" w:rsidRPr="000D267E">
        <w:rPr>
          <w:lang w:eastAsia="de-DE"/>
        </w:rPr>
        <w:t>.</w:t>
      </w:r>
      <w:bookmarkEnd w:id="12"/>
    </w:p>
    <w:bookmarkEnd w:id="11"/>
    <w:p w14:paraId="29B95C9A" w14:textId="47224135" w:rsidR="00FA0434" w:rsidRDefault="00FA0434" w:rsidP="00E15D64"/>
    <w:p w14:paraId="7477AC84" w14:textId="77777777" w:rsidR="00475F40" w:rsidRDefault="00A01D2A" w:rsidP="00E15D64">
      <w:pPr>
        <w:rPr>
          <w:i/>
        </w:rPr>
      </w:pPr>
      <w:r>
        <w:rPr>
          <w:i/>
        </w:rPr>
        <w:t>További mellékhatások</w:t>
      </w:r>
    </w:p>
    <w:p w14:paraId="2E2236AB" w14:textId="77777777" w:rsidR="00475F40" w:rsidRDefault="00475F40" w:rsidP="00E15D64">
      <w:pPr>
        <w:rPr>
          <w:i/>
        </w:rPr>
      </w:pPr>
    </w:p>
    <w:p w14:paraId="71981B8E" w14:textId="236A45F0" w:rsidR="00475F40" w:rsidRDefault="00A01D2A" w:rsidP="00E15D64">
      <w:r>
        <w:rPr>
          <w:i/>
          <w:u w:val="single"/>
        </w:rPr>
        <w:t>Májelégtelenség:</w:t>
      </w:r>
      <w:r>
        <w:rPr>
          <w:i/>
        </w:rPr>
        <w:t xml:space="preserve"> </w:t>
      </w:r>
      <w:r>
        <w:t xml:space="preserve">Mind </w:t>
      </w:r>
      <w:r w:rsidR="006E7D49">
        <w:t xml:space="preserve">a </w:t>
      </w:r>
      <w:r>
        <w:t xml:space="preserve">klinikai vizsgálatok során, mind a készítmény </w:t>
      </w:r>
      <w:r w:rsidR="006E7D49">
        <w:t xml:space="preserve">forgalomba hozatala </w:t>
      </w:r>
      <w:r>
        <w:t>után ritk</w:t>
      </w:r>
      <w:r w:rsidR="000E537F">
        <w:t>á</w:t>
      </w:r>
      <w:r>
        <w:t xml:space="preserve">n májelégtelenség kialakulását </w:t>
      </w:r>
      <w:r w:rsidR="000E537F">
        <w:t xml:space="preserve">jelentették </w:t>
      </w:r>
      <w:r>
        <w:t>(köztük halálos kimenetelű</w:t>
      </w:r>
      <w:r w:rsidR="000E537F">
        <w:t xml:space="preserve"> esetek is voltak</w:t>
      </w:r>
      <w:r>
        <w:t>) olyan betegeknél, akiket trabektedinnel kezeltek és súlyos alapbetegségben szenvedtek. A trabektedin ezekben az esetekben megfigyelt, fokozott toxicitásához feltehetően hozzájáruló kockázati tényezőként azonosították a javasolt irányelvektől eltérő adagolást</w:t>
      </w:r>
      <w:r w:rsidR="000E537F">
        <w:t xml:space="preserve">, </w:t>
      </w:r>
      <w:r>
        <w:t>a potenciális CYP3A4</w:t>
      </w:r>
      <w:r w:rsidR="000E537F">
        <w:t>-</w:t>
      </w:r>
      <w:r>
        <w:t xml:space="preserve">interakciót </w:t>
      </w:r>
      <w:r w:rsidR="000E537F">
        <w:t>a</w:t>
      </w:r>
      <w:r>
        <w:t xml:space="preserve"> több versengő CYP3A4</w:t>
      </w:r>
      <w:r w:rsidR="001B2D22">
        <w:t>-</w:t>
      </w:r>
      <w:r>
        <w:t xml:space="preserve">szubsztrát vagy </w:t>
      </w:r>
      <w:r w:rsidR="001B2D22">
        <w:t>-</w:t>
      </w:r>
      <w:r>
        <w:t>inhibitor jelenléte</w:t>
      </w:r>
      <w:r w:rsidR="000E537F">
        <w:t xml:space="preserve"> következtében, illetve</w:t>
      </w:r>
      <w:r>
        <w:t xml:space="preserve"> a dexametazon</w:t>
      </w:r>
      <w:r w:rsidR="000E537F">
        <w:t>-</w:t>
      </w:r>
      <w:r>
        <w:t>profilaxis hiány</w:t>
      </w:r>
      <w:r w:rsidR="000E537F">
        <w:t>át</w:t>
      </w:r>
      <w:r>
        <w:t>.</w:t>
      </w:r>
    </w:p>
    <w:p w14:paraId="736603D4" w14:textId="77777777" w:rsidR="00475F40" w:rsidRDefault="00475F40" w:rsidP="00E15D64"/>
    <w:p w14:paraId="53C8CBB0" w14:textId="7365BAF2" w:rsidR="0006189B" w:rsidRDefault="00A01D2A" w:rsidP="00E15D64">
      <w:r>
        <w:rPr>
          <w:i/>
          <w:u w:val="single"/>
        </w:rPr>
        <w:t>Kapillárisszivárgás szindróma (CLS):</w:t>
      </w:r>
      <w:r>
        <w:rPr>
          <w:i/>
        </w:rPr>
        <w:t xml:space="preserve"> </w:t>
      </w:r>
      <w:r>
        <w:t>A trabektedinnel kapcsolatban kapillárisszivárgás szindróma</w:t>
      </w:r>
      <w:r w:rsidR="000E537F">
        <w:t>-</w:t>
      </w:r>
      <w:r w:rsidR="001B2D22">
        <w:t xml:space="preserve"> </w:t>
      </w:r>
      <w:r>
        <w:t>(CLS</w:t>
      </w:r>
      <w:r w:rsidR="000E537F">
        <w:t>-</w:t>
      </w:r>
      <w:r>
        <w:t>) esetekről (beleértve a halálos kimenetelű eseteket is) számoltak be (lásd 4.4</w:t>
      </w:r>
      <w:r w:rsidR="00366DF5">
        <w:t> pont</w:t>
      </w:r>
      <w:r>
        <w:t xml:space="preserve">). </w:t>
      </w:r>
    </w:p>
    <w:p w14:paraId="4A5A8E71" w14:textId="77777777" w:rsidR="0006189B" w:rsidRDefault="0006189B" w:rsidP="00E15D64"/>
    <w:p w14:paraId="46F4ACF4" w14:textId="593B1326" w:rsidR="00475F40" w:rsidRDefault="00A01D2A" w:rsidP="00E15D64">
      <w:r>
        <w:rPr>
          <w:u w:val="single"/>
        </w:rPr>
        <w:t>Feltételezett mellékhatások bejelentése</w:t>
      </w:r>
    </w:p>
    <w:p w14:paraId="339BEDE6" w14:textId="77777777" w:rsidR="00475F40" w:rsidRDefault="00A01D2A" w:rsidP="00E15D64">
      <w:r>
        <w:t>A gyógyszer engedélyezését követően lényeges a feltételezett mellékhatások bejelentése, mert ez fontos eszköze annak, hogy a gyógyszer előny/kockázat profilját folyamatosan figyelemmel lehessen kísérni.</w:t>
      </w:r>
    </w:p>
    <w:p w14:paraId="0002618E" w14:textId="20C1BFCA" w:rsidR="00475F40" w:rsidRDefault="00A01D2A" w:rsidP="00E15D64">
      <w:r>
        <w:t xml:space="preserve">Az egészségügyi szakembereket kérjük, hogy jelentsék be a feltételezett mellékhatásokat a hatóság részére az </w:t>
      </w:r>
      <w:hyperlink r:id="rId7">
        <w:r>
          <w:rPr>
            <w:color w:val="0000FF"/>
            <w:u w:val="single" w:color="0000FF"/>
            <w:shd w:val="clear" w:color="auto" w:fill="C0C0C0"/>
          </w:rPr>
          <w:t xml:space="preserve">V. függelékben </w:t>
        </w:r>
      </w:hyperlink>
      <w:r>
        <w:rPr>
          <w:shd w:val="clear" w:color="auto" w:fill="C0C0C0"/>
        </w:rPr>
        <w:t>található elérhetőségek valamelyikén keresztül</w:t>
      </w:r>
      <w:r>
        <w:t>.</w:t>
      </w:r>
    </w:p>
    <w:p w14:paraId="7665459F" w14:textId="77777777" w:rsidR="00475F40" w:rsidRPr="00610A7F" w:rsidRDefault="00475F40" w:rsidP="00E15D64"/>
    <w:p w14:paraId="262CD814" w14:textId="39107CFE" w:rsidR="00475F40" w:rsidRPr="0006189B" w:rsidRDefault="0006189B" w:rsidP="0006189B">
      <w:pPr>
        <w:tabs>
          <w:tab w:val="left" w:pos="567"/>
        </w:tabs>
        <w:rPr>
          <w:b/>
          <w:bCs/>
        </w:rPr>
      </w:pPr>
      <w:r w:rsidRPr="0006189B">
        <w:rPr>
          <w:b/>
          <w:bCs/>
        </w:rPr>
        <w:t>4.9</w:t>
      </w:r>
      <w:r w:rsidRPr="0006189B">
        <w:rPr>
          <w:b/>
          <w:bCs/>
        </w:rPr>
        <w:tab/>
      </w:r>
      <w:r w:rsidR="00A01D2A" w:rsidRPr="0006189B">
        <w:rPr>
          <w:b/>
          <w:bCs/>
        </w:rPr>
        <w:t>Túladagolás</w:t>
      </w:r>
    </w:p>
    <w:p w14:paraId="216A4D83" w14:textId="77777777" w:rsidR="00475F40" w:rsidRPr="00610A7F" w:rsidRDefault="00475F40" w:rsidP="00E15D64"/>
    <w:p w14:paraId="062C50B1" w14:textId="4A8BCB6F" w:rsidR="00475F40" w:rsidRDefault="001B2D22" w:rsidP="00E15D64">
      <w:r>
        <w:t>K</w:t>
      </w:r>
      <w:r w:rsidR="0006189B">
        <w:t xml:space="preserve">orlátozott </w:t>
      </w:r>
      <w:r>
        <w:t xml:space="preserve">mennyiségű adat </w:t>
      </w:r>
      <w:r w:rsidR="0006189B">
        <w:t>áll</w:t>
      </w:r>
      <w:r w:rsidR="00A01D2A">
        <w:t xml:space="preserve"> rendelkezésre a trabektedin túladagolás</w:t>
      </w:r>
      <w:r>
        <w:t>ának</w:t>
      </w:r>
      <w:r w:rsidR="00A01D2A">
        <w:t xml:space="preserve"> hatásait illetően. A várható főbb toxikus hatások érinthetik a gastrointestinalis rendszert, valamint csontvelő</w:t>
      </w:r>
      <w:r w:rsidR="006D3773">
        <w:t>-</w:t>
      </w:r>
      <w:r w:rsidR="00A01D2A">
        <w:t>szu</w:t>
      </w:r>
      <w:r w:rsidR="006D3773">
        <w:t>p</w:t>
      </w:r>
      <w:r w:rsidR="00A01D2A">
        <w:t>presszió és hepat</w:t>
      </w:r>
      <w:r w:rsidR="006D3773">
        <w:t>o</w:t>
      </w:r>
      <w:r w:rsidR="00A01D2A">
        <w:t xml:space="preserve">toxicitás várható. A trabektedinnek jelenleg nincsen specifikus </w:t>
      </w:r>
      <w:r w:rsidR="006D3773">
        <w:t>antidotuma</w:t>
      </w:r>
      <w:r w:rsidR="00A01D2A">
        <w:t xml:space="preserve">. Túladagolás esetén a betegeket szoros megfigyelés alatt kell tartani és szükség esetén tüneti, </w:t>
      </w:r>
      <w:r w:rsidR="003E4E2B">
        <w:t xml:space="preserve">szupportív </w:t>
      </w:r>
      <w:r w:rsidR="00A01D2A">
        <w:t>kezelést kell</w:t>
      </w:r>
      <w:r w:rsidR="00A01D2A">
        <w:rPr>
          <w:spacing w:val="-34"/>
        </w:rPr>
        <w:t xml:space="preserve"> </w:t>
      </w:r>
      <w:r w:rsidR="00A01D2A">
        <w:t>végezni.</w:t>
      </w:r>
    </w:p>
    <w:p w14:paraId="6D204F52" w14:textId="77777777" w:rsidR="00475F40" w:rsidRPr="00610A7F" w:rsidRDefault="00475F40" w:rsidP="00E15D64"/>
    <w:p w14:paraId="0B8FDF66" w14:textId="77777777" w:rsidR="00475F40" w:rsidRPr="00610A7F" w:rsidRDefault="00475F40" w:rsidP="00E15D64"/>
    <w:p w14:paraId="297A0108" w14:textId="0A29945A" w:rsidR="00475F40" w:rsidRPr="0006189B" w:rsidRDefault="00A01D2A" w:rsidP="0006189B">
      <w:pPr>
        <w:pStyle w:val="Listaszerbekezds"/>
        <w:numPr>
          <w:ilvl w:val="0"/>
          <w:numId w:val="12"/>
        </w:numPr>
        <w:ind w:left="567" w:hanging="567"/>
        <w:rPr>
          <w:b/>
          <w:bCs/>
        </w:rPr>
      </w:pPr>
      <w:r w:rsidRPr="0006189B">
        <w:rPr>
          <w:b/>
          <w:bCs/>
        </w:rPr>
        <w:t>FARMAKOLÓGIAI</w:t>
      </w:r>
      <w:r w:rsidRPr="0006189B">
        <w:rPr>
          <w:b/>
          <w:bCs/>
          <w:spacing w:val="-1"/>
        </w:rPr>
        <w:t xml:space="preserve"> </w:t>
      </w:r>
      <w:r w:rsidRPr="0006189B">
        <w:rPr>
          <w:b/>
          <w:bCs/>
        </w:rPr>
        <w:t>TULAJDONSÁGOK</w:t>
      </w:r>
    </w:p>
    <w:p w14:paraId="4886537E" w14:textId="77777777" w:rsidR="00475F40" w:rsidRDefault="00475F40" w:rsidP="00E15D64"/>
    <w:p w14:paraId="643DDC77" w14:textId="6680DE29" w:rsidR="00475F40" w:rsidRPr="0006189B" w:rsidRDefault="0006189B" w:rsidP="0006189B">
      <w:pPr>
        <w:tabs>
          <w:tab w:val="left" w:pos="567"/>
        </w:tabs>
        <w:rPr>
          <w:b/>
          <w:bCs/>
        </w:rPr>
      </w:pPr>
      <w:r w:rsidRPr="0006189B">
        <w:rPr>
          <w:b/>
          <w:bCs/>
        </w:rPr>
        <w:t>5.1</w:t>
      </w:r>
      <w:r w:rsidRPr="0006189B">
        <w:rPr>
          <w:b/>
          <w:bCs/>
        </w:rPr>
        <w:tab/>
      </w:r>
      <w:r w:rsidR="00A01D2A" w:rsidRPr="0006189B">
        <w:rPr>
          <w:b/>
          <w:bCs/>
        </w:rPr>
        <w:t>Farmakodinámiás</w:t>
      </w:r>
      <w:r w:rsidR="00A01D2A" w:rsidRPr="0006189B">
        <w:rPr>
          <w:b/>
          <w:bCs/>
          <w:spacing w:val="-1"/>
        </w:rPr>
        <w:t xml:space="preserve"> </w:t>
      </w:r>
      <w:r w:rsidR="00A01D2A" w:rsidRPr="0006189B">
        <w:rPr>
          <w:b/>
          <w:bCs/>
        </w:rPr>
        <w:t>tulajdonságok</w:t>
      </w:r>
    </w:p>
    <w:p w14:paraId="343FBD50" w14:textId="77777777" w:rsidR="00475F40" w:rsidRPr="00610A7F" w:rsidRDefault="00475F40" w:rsidP="00E15D64"/>
    <w:p w14:paraId="7AC3C576" w14:textId="048DE60F" w:rsidR="0076640A" w:rsidRPr="00435E1A" w:rsidRDefault="00A01D2A" w:rsidP="00E15D64">
      <w:r w:rsidRPr="00435E1A">
        <w:t xml:space="preserve">Farmakoterápiás csoport: Daganatellenes szerek, </w:t>
      </w:r>
      <w:r w:rsidR="0076640A" w:rsidRPr="00435E1A">
        <w:t>egyéb növényi alkaloid</w:t>
      </w:r>
      <w:r w:rsidR="006D3773">
        <w:t>o</w:t>
      </w:r>
      <w:r w:rsidR="0076640A" w:rsidRPr="00435E1A">
        <w:t xml:space="preserve">k és természetes készítmények </w:t>
      </w:r>
      <w:r w:rsidRPr="00435E1A">
        <w:t>ATC</w:t>
      </w:r>
      <w:r w:rsidR="006D3773">
        <w:t>-</w:t>
      </w:r>
      <w:r w:rsidRPr="00435E1A">
        <w:t xml:space="preserve">kód: L01CX01. </w:t>
      </w:r>
    </w:p>
    <w:p w14:paraId="6A3EC551" w14:textId="77777777" w:rsidR="0076640A" w:rsidRPr="00435E1A" w:rsidRDefault="0076640A" w:rsidP="00E15D64"/>
    <w:p w14:paraId="0C4E781D" w14:textId="437B3F78" w:rsidR="00475F40" w:rsidRPr="00435E1A" w:rsidRDefault="00A01D2A" w:rsidP="00E15D64">
      <w:r w:rsidRPr="00435E1A">
        <w:rPr>
          <w:u w:val="single"/>
        </w:rPr>
        <w:t>Hatásmechanizmus</w:t>
      </w:r>
    </w:p>
    <w:p w14:paraId="3962A00A" w14:textId="29808B63" w:rsidR="00475F40" w:rsidRPr="00435E1A" w:rsidRDefault="00A01D2A" w:rsidP="00E15D64">
      <w:r w:rsidRPr="00435E1A">
        <w:t xml:space="preserve">A trabektedin a dezoxiribonukleinsav (DNS) kis árkához kötődik, ezáltal a hélixet a nagy árok irányában hajlítja. A DNS-hez történő kötődés olyan események sorozatát indítja el, amelyek </w:t>
      </w:r>
      <w:r w:rsidR="006D3773">
        <w:t xml:space="preserve">érintenek </w:t>
      </w:r>
      <w:r w:rsidRPr="00435E1A">
        <w:t>számos transzkripciós faktort, DNS-kötő fehérjét, és DNS</w:t>
      </w:r>
      <w:r w:rsidR="006D3773">
        <w:t>-</w:t>
      </w:r>
      <w:r w:rsidRPr="00435E1A">
        <w:t xml:space="preserve">javító mechanizmust, </w:t>
      </w:r>
      <w:r w:rsidR="006D3773">
        <w:t>ami</w:t>
      </w:r>
      <w:r w:rsidR="00877AF4" w:rsidRPr="00435E1A">
        <w:t xml:space="preserve"> </w:t>
      </w:r>
      <w:r w:rsidRPr="00435E1A">
        <w:t>a sejtciklus zavarát eredményezi.</w:t>
      </w:r>
    </w:p>
    <w:p w14:paraId="17A27F9E" w14:textId="77777777" w:rsidR="00475F40" w:rsidRPr="00435E1A" w:rsidRDefault="00475F40" w:rsidP="00E15D64"/>
    <w:p w14:paraId="50069E06" w14:textId="77777777" w:rsidR="00475F40" w:rsidRPr="00435E1A" w:rsidRDefault="00A01D2A" w:rsidP="00E15D64">
      <w:r w:rsidRPr="00435E1A">
        <w:rPr>
          <w:u w:val="single"/>
        </w:rPr>
        <w:t>Farmakodinámiás hatások</w:t>
      </w:r>
    </w:p>
    <w:p w14:paraId="28E92CEA" w14:textId="77777777" w:rsidR="00475F40" w:rsidRPr="00435E1A" w:rsidRDefault="00475F40" w:rsidP="00E15D64"/>
    <w:p w14:paraId="146CD398" w14:textId="3BFA69D8" w:rsidR="00475F40" w:rsidRPr="00435E1A" w:rsidRDefault="00A01D2A" w:rsidP="00E15D64">
      <w:r w:rsidRPr="00435E1A">
        <w:t xml:space="preserve">A trabektedinről kimutatták, hogy </w:t>
      </w:r>
      <w:r w:rsidRPr="00435E1A">
        <w:rPr>
          <w:i/>
        </w:rPr>
        <w:t xml:space="preserve">in vitro </w:t>
      </w:r>
      <w:r w:rsidRPr="00435E1A">
        <w:t xml:space="preserve">és </w:t>
      </w:r>
      <w:r w:rsidRPr="00435E1A">
        <w:rPr>
          <w:i/>
        </w:rPr>
        <w:t xml:space="preserve">in vivo </w:t>
      </w:r>
      <w:r w:rsidRPr="00435E1A">
        <w:t>antiproliferatív hatás</w:t>
      </w:r>
      <w:r w:rsidR="00877AF4">
        <w:t>t fejt ki számos</w:t>
      </w:r>
      <w:r w:rsidRPr="00435E1A">
        <w:t xml:space="preserve"> emberi tumorsejt</w:t>
      </w:r>
      <w:r w:rsidR="00877AF4">
        <w:t>vonal</w:t>
      </w:r>
      <w:r w:rsidR="006D3773">
        <w:t>ra</w:t>
      </w:r>
      <w:r w:rsidRPr="00435E1A">
        <w:t xml:space="preserve"> és kísérleti tumor</w:t>
      </w:r>
      <w:r w:rsidR="006D3773">
        <w:t>ra</w:t>
      </w:r>
      <w:r w:rsidRPr="00435E1A">
        <w:t xml:space="preserve">, </w:t>
      </w:r>
      <w:r w:rsidR="00877AF4">
        <w:t>beleértve a</w:t>
      </w:r>
      <w:r w:rsidR="006D3773">
        <w:t>z olyan</w:t>
      </w:r>
      <w:r w:rsidR="00877AF4">
        <w:t xml:space="preserve"> rosszindulatú daganatokat, mint</w:t>
      </w:r>
      <w:r w:rsidR="00877AF4" w:rsidRPr="00435E1A">
        <w:t xml:space="preserve"> </w:t>
      </w:r>
      <w:r w:rsidRPr="00435E1A">
        <w:t>a sarcoma,</w:t>
      </w:r>
      <w:r w:rsidR="00877AF4">
        <w:t xml:space="preserve"> a</w:t>
      </w:r>
      <w:r w:rsidR="006D3773">
        <w:t>z</w:t>
      </w:r>
      <w:r w:rsidRPr="00435E1A">
        <w:t xml:space="preserve"> </w:t>
      </w:r>
      <w:r w:rsidR="006D3773">
        <w:t>emlődaganat</w:t>
      </w:r>
      <w:r w:rsidRPr="00435E1A">
        <w:t xml:space="preserve">, </w:t>
      </w:r>
      <w:r w:rsidR="00877AF4">
        <w:t xml:space="preserve">a </w:t>
      </w:r>
      <w:r w:rsidRPr="00435E1A">
        <w:t>nem</w:t>
      </w:r>
      <w:r w:rsidR="00877AF4">
        <w:t xml:space="preserve"> </w:t>
      </w:r>
      <w:r w:rsidRPr="00435E1A">
        <w:t>kissejtes tüdő</w:t>
      </w:r>
      <w:r w:rsidR="006D3773">
        <w:t>rák</w:t>
      </w:r>
      <w:r w:rsidRPr="00435E1A">
        <w:t xml:space="preserve">, </w:t>
      </w:r>
      <w:r w:rsidR="00877AF4">
        <w:t xml:space="preserve">az </w:t>
      </w:r>
      <w:r w:rsidRPr="00435E1A">
        <w:t>ov</w:t>
      </w:r>
      <w:r w:rsidR="006D3773">
        <w:t>ariumcarcinoma</w:t>
      </w:r>
      <w:r w:rsidR="007E107A">
        <w:t>,</w:t>
      </w:r>
      <w:r w:rsidRPr="00435E1A">
        <w:t xml:space="preserve"> </w:t>
      </w:r>
      <w:r w:rsidR="00877AF4">
        <w:t>valamint</w:t>
      </w:r>
      <w:r w:rsidRPr="00435E1A">
        <w:t xml:space="preserve"> </w:t>
      </w:r>
      <w:r w:rsidR="00877AF4">
        <w:t xml:space="preserve">a </w:t>
      </w:r>
      <w:r w:rsidRPr="00435E1A">
        <w:t>melanoma.</w:t>
      </w:r>
    </w:p>
    <w:p w14:paraId="2DFE25BE" w14:textId="77777777" w:rsidR="00475F40" w:rsidRPr="00435E1A" w:rsidRDefault="00475F40" w:rsidP="00E15D64"/>
    <w:p w14:paraId="09FAB45B" w14:textId="7BDE1510" w:rsidR="00475F40" w:rsidRPr="00435E1A" w:rsidRDefault="00A01D2A" w:rsidP="00397819">
      <w:pPr>
        <w:keepNext/>
        <w:widowControl/>
      </w:pPr>
      <w:r w:rsidRPr="00435E1A">
        <w:rPr>
          <w:u w:val="single"/>
        </w:rPr>
        <w:t>Elektrokardiogram (EKG</w:t>
      </w:r>
      <w:r w:rsidR="006D3773">
        <w:rPr>
          <w:u w:val="single"/>
        </w:rPr>
        <w:t>-</w:t>
      </w:r>
      <w:r w:rsidRPr="00435E1A">
        <w:rPr>
          <w:u w:val="single"/>
        </w:rPr>
        <w:t>vizsgálat</w:t>
      </w:r>
      <w:r w:rsidR="006D3773">
        <w:rPr>
          <w:u w:val="single"/>
        </w:rPr>
        <w:t>)</w:t>
      </w:r>
    </w:p>
    <w:p w14:paraId="71E5C1BA" w14:textId="77777777" w:rsidR="00475F40" w:rsidRPr="00435E1A" w:rsidRDefault="00475F40" w:rsidP="00397819">
      <w:pPr>
        <w:keepNext/>
        <w:widowControl/>
      </w:pPr>
    </w:p>
    <w:p w14:paraId="1645DF07" w14:textId="10509DD1" w:rsidR="00475F40" w:rsidRPr="00435E1A" w:rsidRDefault="00A01D2A" w:rsidP="00397819">
      <w:pPr>
        <w:keepNext/>
        <w:widowControl/>
      </w:pPr>
      <w:r w:rsidRPr="00435E1A">
        <w:t>Egy placebokontrollos QT/QTc vizsgálatban a trabektedin nem nyújtotta meg a QTc</w:t>
      </w:r>
      <w:r w:rsidR="00EB7663" w:rsidRPr="00435E1A">
        <w:noBreakHyphen/>
      </w:r>
      <w:r w:rsidRPr="00435E1A">
        <w:t xml:space="preserve">intervallumot előrehaladott </w:t>
      </w:r>
      <w:r w:rsidR="006D3773" w:rsidRPr="000D267E">
        <w:t>malignus szolid tumor</w:t>
      </w:r>
      <w:r w:rsidR="00877AF4">
        <w:t>os</w:t>
      </w:r>
      <w:r w:rsidR="00877AF4" w:rsidRPr="00435E1A">
        <w:t xml:space="preserve"> </w:t>
      </w:r>
      <w:r w:rsidRPr="00435E1A">
        <w:t>betegeknél.</w:t>
      </w:r>
    </w:p>
    <w:p w14:paraId="42E24205" w14:textId="7D0B89C3" w:rsidR="00FA0434" w:rsidRPr="00435E1A" w:rsidRDefault="00FA0434" w:rsidP="00E15D64"/>
    <w:p w14:paraId="70F3BB7B" w14:textId="77777777" w:rsidR="00475F40" w:rsidRPr="00435E1A" w:rsidRDefault="00A01D2A" w:rsidP="00E15D64">
      <w:r w:rsidRPr="00435E1A">
        <w:rPr>
          <w:u w:val="single"/>
        </w:rPr>
        <w:t>Klinikai hatásosság és biztonságosság</w:t>
      </w:r>
    </w:p>
    <w:p w14:paraId="516C4EC0" w14:textId="77777777" w:rsidR="00475F40" w:rsidRPr="00435E1A" w:rsidRDefault="00475F40" w:rsidP="00E15D64"/>
    <w:p w14:paraId="4315F956" w14:textId="65738866" w:rsidR="00475F40" w:rsidRPr="00435E1A" w:rsidRDefault="006D3773" w:rsidP="00E15D64">
      <w:r>
        <w:t>L</w:t>
      </w:r>
      <w:r w:rsidRPr="00435E1A">
        <w:t>ágyrész</w:t>
      </w:r>
      <w:r>
        <w:t>-</w:t>
      </w:r>
      <w:r w:rsidRPr="00435E1A">
        <w:t>sarcomában</w:t>
      </w:r>
      <w:r>
        <w:t xml:space="preserve"> a</w:t>
      </w:r>
      <w:r w:rsidR="00A01D2A" w:rsidRPr="00435E1A">
        <w:t xml:space="preserve"> trabektedin hatásosságát és biztonságosságát </w:t>
      </w:r>
      <w:r>
        <w:t xml:space="preserve">egy </w:t>
      </w:r>
      <w:r w:rsidR="00A01D2A" w:rsidRPr="00435E1A">
        <w:t xml:space="preserve">randomizált klinikai vizsgálatban határozták meg, </w:t>
      </w:r>
      <w:r w:rsidR="00254640">
        <w:t xml:space="preserve">melyet </w:t>
      </w:r>
      <w:r w:rsidR="00A01D2A" w:rsidRPr="00435E1A">
        <w:t>olyan</w:t>
      </w:r>
      <w:r w:rsidR="00254640">
        <w:t>,</w:t>
      </w:r>
      <w:r w:rsidR="00323002">
        <w:t xml:space="preserve"> </w:t>
      </w:r>
      <w:r w:rsidR="00A01D2A" w:rsidRPr="00435E1A">
        <w:t>lokálisan előrehaladott vagy metasztati</w:t>
      </w:r>
      <w:r w:rsidR="00EB7663" w:rsidRPr="00435E1A">
        <w:t>záló</w:t>
      </w:r>
      <w:r w:rsidR="00A01D2A" w:rsidRPr="00435E1A">
        <w:t xml:space="preserve"> lipo- vagy leiom</w:t>
      </w:r>
      <w:r w:rsidR="00682F65">
        <w:t>y</w:t>
      </w:r>
      <w:r w:rsidR="00A01D2A" w:rsidRPr="00435E1A">
        <w:t>osarcomában szenved</w:t>
      </w:r>
      <w:r w:rsidR="00254640">
        <w:t>ő betegek bevonásával végeztek,</w:t>
      </w:r>
      <w:r w:rsidR="00A01D2A" w:rsidRPr="00435E1A">
        <w:t xml:space="preserve"> akiknek a betegsége </w:t>
      </w:r>
      <w:r w:rsidR="00254640">
        <w:t xml:space="preserve">progressziót vagy </w:t>
      </w:r>
      <w:r w:rsidR="00254640">
        <w:lastRenderedPageBreak/>
        <w:t>relapszust mutatott</w:t>
      </w:r>
      <w:r w:rsidR="00A01D2A" w:rsidRPr="00435E1A">
        <w:t xml:space="preserve"> a legalább antraciklin</w:t>
      </w:r>
      <w:r w:rsidR="00254640">
        <w:t>n</w:t>
      </w:r>
      <w:r w:rsidR="00A01D2A" w:rsidRPr="00435E1A">
        <w:t xml:space="preserve">el vagy ifoszfamiddal </w:t>
      </w:r>
      <w:r w:rsidR="00323002">
        <w:t>végzett</w:t>
      </w:r>
      <w:r w:rsidR="00323002" w:rsidRPr="00435E1A">
        <w:t xml:space="preserve"> </w:t>
      </w:r>
      <w:r w:rsidR="00A01D2A" w:rsidRPr="00435E1A">
        <w:t>kezelést követően. Ebben a vizsgálatban a trabektedint vagy 1,5</w:t>
      </w:r>
      <w:r w:rsidR="004C20D2" w:rsidRPr="00435E1A">
        <w:t> mg</w:t>
      </w:r>
      <w:r w:rsidR="00A01D2A" w:rsidRPr="00435E1A">
        <w:t>/m</w:t>
      </w:r>
      <w:r w:rsidR="00397819" w:rsidRPr="00397819">
        <w:rPr>
          <w:vertAlign w:val="superscript"/>
        </w:rPr>
        <w:t>2</w:t>
      </w:r>
      <w:r w:rsidR="00EB7663" w:rsidRPr="00435E1A">
        <w:noBreakHyphen/>
      </w:r>
      <w:r w:rsidR="00A01D2A" w:rsidRPr="00435E1A">
        <w:t>es dózisban 24</w:t>
      </w:r>
      <w:r w:rsidR="00323002">
        <w:t> </w:t>
      </w:r>
      <w:r w:rsidR="00A01D2A" w:rsidRPr="00435E1A">
        <w:t>órás intravénás infúzióként adagolták háromhetente (24-h q3wk), vagy 0,58</w:t>
      </w:r>
      <w:r w:rsidR="004C20D2" w:rsidRPr="00435E1A">
        <w:t> mg</w:t>
      </w:r>
      <w:r w:rsidR="00A01D2A" w:rsidRPr="00435E1A">
        <w:t>/m</w:t>
      </w:r>
      <w:r w:rsidR="00397819" w:rsidRPr="00397819">
        <w:rPr>
          <w:vertAlign w:val="superscript"/>
        </w:rPr>
        <w:t>2</w:t>
      </w:r>
      <w:r w:rsidR="00C034B4" w:rsidRPr="00435E1A">
        <w:noBreakHyphen/>
      </w:r>
      <w:r w:rsidR="00A01D2A" w:rsidRPr="00435E1A">
        <w:t>es dózisban 3</w:t>
      </w:r>
      <w:r w:rsidR="00323002">
        <w:t> </w:t>
      </w:r>
      <w:r w:rsidR="00A01D2A" w:rsidRPr="00435E1A">
        <w:t xml:space="preserve">órás intravénás infúzióként heti egyszer, </w:t>
      </w:r>
      <w:bookmarkStart w:id="13" w:name="_Hlk193140834"/>
      <w:r w:rsidR="00254640">
        <w:t xml:space="preserve">egy négyhetes ciklus </w:t>
      </w:r>
      <w:r w:rsidR="00254640" w:rsidRPr="000D267E">
        <w:t>három h</w:t>
      </w:r>
      <w:r w:rsidR="00254640">
        <w:t>e</w:t>
      </w:r>
      <w:r w:rsidR="00254640" w:rsidRPr="000D267E">
        <w:t>t</w:t>
      </w:r>
      <w:r w:rsidR="00254640">
        <w:t>é</w:t>
      </w:r>
      <w:r w:rsidR="00254640" w:rsidRPr="000D267E">
        <w:t>n keresztül</w:t>
      </w:r>
      <w:bookmarkEnd w:id="13"/>
      <w:r w:rsidR="00254640" w:rsidRPr="000D267E">
        <w:t xml:space="preserve"> </w:t>
      </w:r>
      <w:r w:rsidR="00A01D2A" w:rsidRPr="00435E1A">
        <w:t>(3-h qwk). A protokollban meghatározott</w:t>
      </w:r>
      <w:r w:rsidR="00254640">
        <w:t xml:space="preserve">, </w:t>
      </w:r>
      <w:bookmarkStart w:id="14" w:name="_Hlk193140859"/>
      <w:r w:rsidR="00254640">
        <w:t>a progresszióig eltelt idő (</w:t>
      </w:r>
      <w:r w:rsidR="00254640" w:rsidRPr="005B0FB2">
        <w:rPr>
          <w:i/>
          <w:iCs/>
        </w:rPr>
        <w:t>time to progression</w:t>
      </w:r>
      <w:r w:rsidR="00254640">
        <w:t>, TTP)</w:t>
      </w:r>
      <w:bookmarkEnd w:id="14"/>
      <w:r w:rsidR="00A01D2A" w:rsidRPr="00435E1A">
        <w:t xml:space="preserve"> végső analízise 26,6%</w:t>
      </w:r>
      <w:r w:rsidR="003B65F2" w:rsidRPr="00435E1A">
        <w:noBreakHyphen/>
      </w:r>
      <w:r w:rsidR="00A01D2A" w:rsidRPr="00435E1A">
        <w:t xml:space="preserve">os csökkenést mutatott </w:t>
      </w:r>
      <w:r w:rsidR="00254640">
        <w:t xml:space="preserve">ki </w:t>
      </w:r>
      <w:r w:rsidR="00A01D2A" w:rsidRPr="00435E1A">
        <w:t xml:space="preserve">a progresszió relatív </w:t>
      </w:r>
      <w:r w:rsidR="005A63B5">
        <w:t>kockázatában</w:t>
      </w:r>
      <w:r w:rsidR="005A63B5" w:rsidRPr="00435E1A">
        <w:t xml:space="preserve"> </w:t>
      </w:r>
      <w:r w:rsidR="00A01D2A" w:rsidRPr="00435E1A">
        <w:t xml:space="preserve">a 24-h q3wk csoportban kezelt betegek esetében </w:t>
      </w:r>
      <w:r w:rsidR="003B65F2" w:rsidRPr="00435E1A">
        <w:t>(</w:t>
      </w:r>
      <w:r w:rsidR="00A01D2A" w:rsidRPr="00435E1A">
        <w:t xml:space="preserve">relatív hazárd </w:t>
      </w:r>
      <w:r w:rsidR="003B65F2" w:rsidRPr="00435E1A">
        <w:t>[</w:t>
      </w:r>
      <w:r w:rsidR="00A01D2A" w:rsidRPr="00435E1A">
        <w:t>HR</w:t>
      </w:r>
      <w:r w:rsidR="003B65F2" w:rsidRPr="00435E1A">
        <w:t>] </w:t>
      </w:r>
      <w:r w:rsidR="00A01D2A" w:rsidRPr="00435E1A">
        <w:t>=</w:t>
      </w:r>
      <w:r w:rsidR="003B65F2" w:rsidRPr="00435E1A">
        <w:t> </w:t>
      </w:r>
      <w:r w:rsidR="00A01D2A" w:rsidRPr="00435E1A">
        <w:t xml:space="preserve">0,734, a konfidenciaintervallum </w:t>
      </w:r>
      <w:r w:rsidR="005A63B5">
        <w:t>[</w:t>
      </w:r>
      <w:r w:rsidR="00A01D2A" w:rsidRPr="00435E1A">
        <w:t>CI</w:t>
      </w:r>
      <w:r w:rsidR="005A63B5">
        <w:t>]</w:t>
      </w:r>
      <w:r w:rsidR="00A01D2A" w:rsidRPr="00435E1A">
        <w:t>: 0,554</w:t>
      </w:r>
      <w:r w:rsidR="00254640">
        <w:t>–</w:t>
      </w:r>
      <w:r w:rsidR="00A01D2A" w:rsidRPr="00435E1A">
        <w:t>0,974</w:t>
      </w:r>
      <w:r w:rsidR="005A63B5">
        <w:t>)</w:t>
      </w:r>
      <w:r w:rsidR="00A01D2A" w:rsidRPr="00435E1A">
        <w:t>. A TTP medián értéke 3,7 hónap (CI: 2,1</w:t>
      </w:r>
      <w:r w:rsidR="00254640">
        <w:t>–</w:t>
      </w:r>
      <w:r w:rsidR="00A01D2A" w:rsidRPr="00435E1A">
        <w:t>5,4 hónap) volt a 24-h q3wk csoportban és 2,3 hónap (CI: 2,0</w:t>
      </w:r>
      <w:r w:rsidR="00254640">
        <w:t>–</w:t>
      </w:r>
      <w:r w:rsidR="00A01D2A" w:rsidRPr="00435E1A">
        <w:t xml:space="preserve">3,5 </w:t>
      </w:r>
      <w:r w:rsidR="00A57E15">
        <w:t>hónap</w:t>
      </w:r>
      <w:r w:rsidR="00A01D2A" w:rsidRPr="00435E1A">
        <w:t>) a 3-h qwk csoportban (p</w:t>
      </w:r>
      <w:r w:rsidR="00397819">
        <w:t> </w:t>
      </w:r>
      <w:r w:rsidR="00A01D2A" w:rsidRPr="00435E1A">
        <w:t>=</w:t>
      </w:r>
      <w:r w:rsidR="00397819">
        <w:t> </w:t>
      </w:r>
      <w:r w:rsidR="00A01D2A" w:rsidRPr="00435E1A">
        <w:t>0,0302). Nem mértek szignifikáns különbséget a teljes túlélésben (</w:t>
      </w:r>
      <w:r w:rsidR="00A01D2A" w:rsidRPr="005B0FB2">
        <w:rPr>
          <w:i/>
          <w:iCs/>
        </w:rPr>
        <w:t>overall survival</w:t>
      </w:r>
      <w:r w:rsidR="00FF726F">
        <w:t>,</w:t>
      </w:r>
      <w:r w:rsidR="00A01D2A" w:rsidRPr="00435E1A">
        <w:t xml:space="preserve"> OS). A medián OS a 24-h q3wk adagolási rendben kezelt csoportban 13,9</w:t>
      </w:r>
      <w:r w:rsidR="003B65F2" w:rsidRPr="00435E1A">
        <w:t> </w:t>
      </w:r>
      <w:r w:rsidR="00A01D2A" w:rsidRPr="00435E1A">
        <w:t>hónap volt (CI: 12,5</w:t>
      </w:r>
      <w:r w:rsidR="00254640">
        <w:t>–</w:t>
      </w:r>
      <w:r w:rsidR="00A01D2A" w:rsidRPr="00435E1A">
        <w:t>18,6) és 1</w:t>
      </w:r>
      <w:r w:rsidR="003B65F2" w:rsidRPr="00435E1A">
        <w:t> </w:t>
      </w:r>
      <w:r w:rsidR="00A01D2A" w:rsidRPr="00435E1A">
        <w:t>év után a betegek 60,2%</w:t>
      </w:r>
      <w:r w:rsidR="003B65F2" w:rsidRPr="00435E1A">
        <w:noBreakHyphen/>
      </w:r>
      <w:r w:rsidR="00A01D2A" w:rsidRPr="00435E1A">
        <w:t>a (CI: 52,0</w:t>
      </w:r>
      <w:r w:rsidR="00254640">
        <w:t>–</w:t>
      </w:r>
      <w:r w:rsidR="00A01D2A" w:rsidRPr="00435E1A">
        <w:t>68,5%)</w:t>
      </w:r>
      <w:r w:rsidR="00FF726F">
        <w:t xml:space="preserve"> </w:t>
      </w:r>
      <w:r w:rsidR="00FF726F" w:rsidRPr="00435E1A">
        <w:t>volt életben</w:t>
      </w:r>
      <w:r w:rsidR="00A01D2A" w:rsidRPr="00435E1A">
        <w:t>.</w:t>
      </w:r>
    </w:p>
    <w:p w14:paraId="3D0B2D10" w14:textId="77777777" w:rsidR="00475F40" w:rsidRPr="00435E1A" w:rsidRDefault="00475F40" w:rsidP="00E15D64"/>
    <w:p w14:paraId="70CC89F7" w14:textId="22FC11ED" w:rsidR="00475F40" w:rsidRPr="00435E1A" w:rsidRDefault="00A01D2A" w:rsidP="00E15D64">
      <w:r w:rsidRPr="00435E1A">
        <w:t>További</w:t>
      </w:r>
      <w:r w:rsidR="00FF726F">
        <w:t>,</w:t>
      </w:r>
      <w:r w:rsidRPr="00435E1A">
        <w:t xml:space="preserve"> hatásosságra vonatkozó adatok érhetők </w:t>
      </w:r>
      <w:r w:rsidR="00FF726F">
        <w:t xml:space="preserve">el </w:t>
      </w:r>
      <w:r w:rsidRPr="00435E1A">
        <w:t xml:space="preserve">3 egykarú, II. fázisú vizsgálatból, melyekben hasonló populációkat </w:t>
      </w:r>
      <w:r w:rsidR="00FF726F" w:rsidRPr="000D267E">
        <w:t>hasonló adagolási rend</w:t>
      </w:r>
      <w:r w:rsidR="00FF726F">
        <w:t xml:space="preserve"> szerint</w:t>
      </w:r>
      <w:r w:rsidR="00FF726F" w:rsidRPr="000D267E">
        <w:t xml:space="preserve"> </w:t>
      </w:r>
      <w:r w:rsidRPr="00435E1A">
        <w:t>kezeltek. Ezek a vizsgálatok összesen 100, lipo</w:t>
      </w:r>
      <w:r w:rsidR="003B65F2" w:rsidRPr="00435E1A">
        <w:noBreakHyphen/>
      </w:r>
      <w:r w:rsidRPr="00435E1A">
        <w:t xml:space="preserve"> és leiom</w:t>
      </w:r>
      <w:r w:rsidR="00A57E15">
        <w:t>y</w:t>
      </w:r>
      <w:r w:rsidRPr="00435E1A">
        <w:t>osarcomában szenvedő beteg és 83, más sarcomatípusban szenvedő beteg adatait értékelt</w:t>
      </w:r>
      <w:r w:rsidR="00A57E15">
        <w:t>ék</w:t>
      </w:r>
      <w:r w:rsidRPr="00435E1A">
        <w:t>.</w:t>
      </w:r>
    </w:p>
    <w:p w14:paraId="71D5A9AF" w14:textId="77777777" w:rsidR="00475F40" w:rsidRPr="00435E1A" w:rsidRDefault="00475F40" w:rsidP="00E15D64"/>
    <w:p w14:paraId="6292EF5D" w14:textId="3BB7ED65" w:rsidR="00475F40" w:rsidRPr="00435E1A" w:rsidRDefault="00FF726F" w:rsidP="00E15D64">
      <w:r>
        <w:t>Egy</w:t>
      </w:r>
      <w:r w:rsidR="00A01D2A" w:rsidRPr="00435E1A">
        <w:t xml:space="preserve"> STS-ben szenvedő betegek</w:t>
      </w:r>
      <w:r>
        <w:t>kel végzett</w:t>
      </w:r>
      <w:r w:rsidR="00A01D2A" w:rsidRPr="00435E1A">
        <w:t xml:space="preserve"> kiterjesztett</w:t>
      </w:r>
      <w:r>
        <w:t xml:space="preserve">, </w:t>
      </w:r>
      <w:r w:rsidRPr="00E74062">
        <w:rPr>
          <w:rFonts w:eastAsia="MS Mincho"/>
          <w:lang w:eastAsia="ja-JP"/>
        </w:rPr>
        <w:t>engedélyezés előtti kezelési program</w:t>
      </w:r>
      <w:r w:rsidR="00A01D2A" w:rsidRPr="00435E1A">
        <w:t xml:space="preserve"> (ET743</w:t>
      </w:r>
      <w:r w:rsidR="003B65F2" w:rsidRPr="00435E1A">
        <w:noBreakHyphen/>
      </w:r>
      <w:r w:rsidR="00A01D2A" w:rsidRPr="00435E1A">
        <w:t>SAR-3002 vizsgálat) eredményei azt mutatják, hogy a teljes túlélés (OS) szempontjából vizsgált 903 beteg medián túlélési ideje</w:t>
      </w:r>
      <w:r w:rsidR="003B65F2" w:rsidRPr="00435E1A">
        <w:t xml:space="preserve"> </w:t>
      </w:r>
      <w:r w:rsidR="00A01D2A" w:rsidRPr="00435E1A">
        <w:t>11,9</w:t>
      </w:r>
      <w:r w:rsidR="003B65F2" w:rsidRPr="00435E1A">
        <w:t> </w:t>
      </w:r>
      <w:r w:rsidR="00A01D2A" w:rsidRPr="00435E1A">
        <w:t>hónap volt (95%</w:t>
      </w:r>
      <w:r w:rsidR="003B65F2" w:rsidRPr="00435E1A">
        <w:noBreakHyphen/>
      </w:r>
      <w:r w:rsidR="00A01D2A" w:rsidRPr="00435E1A">
        <w:t>os CI: 11,2</w:t>
      </w:r>
      <w:r>
        <w:t>–</w:t>
      </w:r>
      <w:r w:rsidR="00A01D2A" w:rsidRPr="00435E1A">
        <w:t xml:space="preserve">13,8). A tumor </w:t>
      </w:r>
      <w:r>
        <w:rPr>
          <w:rFonts w:eastAsia="MS Mincho"/>
          <w:lang w:eastAsia="ja-JP"/>
        </w:rPr>
        <w:t>szövettan</w:t>
      </w:r>
      <w:r w:rsidRPr="000D267E">
        <w:rPr>
          <w:rFonts w:eastAsia="MS Mincho"/>
          <w:lang w:eastAsia="ja-JP"/>
        </w:rPr>
        <w:t xml:space="preserve">i típusa </w:t>
      </w:r>
      <w:r w:rsidR="00A01D2A" w:rsidRPr="00435E1A">
        <w:t>szerinti medián túlélés 16,2</w:t>
      </w:r>
      <w:r w:rsidR="003B65F2" w:rsidRPr="00435E1A">
        <w:t> </w:t>
      </w:r>
      <w:r w:rsidR="00A01D2A" w:rsidRPr="00435E1A">
        <w:t xml:space="preserve">hónap </w:t>
      </w:r>
      <w:r w:rsidR="00D366DC">
        <w:t>(</w:t>
      </w:r>
      <w:r w:rsidR="00A01D2A" w:rsidRPr="00435E1A">
        <w:t>95%</w:t>
      </w:r>
      <w:r w:rsidR="00EC72E0" w:rsidRPr="00435E1A">
        <w:noBreakHyphen/>
      </w:r>
      <w:r w:rsidR="00A01D2A" w:rsidRPr="00435E1A">
        <w:t>os CI: 14,1</w:t>
      </w:r>
      <w:r>
        <w:t>–</w:t>
      </w:r>
      <w:r w:rsidR="00A01D2A" w:rsidRPr="00435E1A">
        <w:t>19,5</w:t>
      </w:r>
      <w:r w:rsidR="00D366DC">
        <w:t>)</w:t>
      </w:r>
      <w:r w:rsidR="00A01D2A" w:rsidRPr="00435E1A">
        <w:t xml:space="preserve"> volt leiomyosarcomás és liposarcomás betegek, illetve 8,4</w:t>
      </w:r>
      <w:r w:rsidR="00EC72E0" w:rsidRPr="00435E1A">
        <w:t> </w:t>
      </w:r>
      <w:r w:rsidR="00A01D2A" w:rsidRPr="00435E1A">
        <w:t xml:space="preserve">hónap volt </w:t>
      </w:r>
      <w:r w:rsidR="00D366DC">
        <w:t>(</w:t>
      </w:r>
      <w:r w:rsidR="00A01D2A" w:rsidRPr="00435E1A">
        <w:t>95%</w:t>
      </w:r>
      <w:r w:rsidR="00EC72E0" w:rsidRPr="00435E1A">
        <w:noBreakHyphen/>
      </w:r>
      <w:r w:rsidR="00A01D2A" w:rsidRPr="00435E1A">
        <w:t>os CI: 7,1</w:t>
      </w:r>
      <w:r>
        <w:t>–</w:t>
      </w:r>
      <w:r w:rsidR="00A01D2A" w:rsidRPr="00435E1A">
        <w:t>10,7</w:t>
      </w:r>
      <w:r w:rsidR="00D366DC">
        <w:t>)</w:t>
      </w:r>
      <w:r w:rsidR="00A01D2A" w:rsidRPr="00435E1A">
        <w:t xml:space="preserve"> más típusú sarcomában szenvedő betegek esetén. A liposarcomás betegek medián túlélése 18,1</w:t>
      </w:r>
      <w:r w:rsidR="00EC72E0" w:rsidRPr="00435E1A">
        <w:t> </w:t>
      </w:r>
      <w:r w:rsidR="00A01D2A" w:rsidRPr="00435E1A">
        <w:t xml:space="preserve">hónap </w:t>
      </w:r>
      <w:r w:rsidR="00D366DC">
        <w:t>(</w:t>
      </w:r>
      <w:r w:rsidR="00A01D2A" w:rsidRPr="00435E1A">
        <w:t>95%</w:t>
      </w:r>
      <w:r w:rsidR="00EC72E0" w:rsidRPr="00435E1A">
        <w:noBreakHyphen/>
      </w:r>
      <w:r w:rsidR="00A01D2A" w:rsidRPr="00435E1A">
        <w:t>os CI: 15,0</w:t>
      </w:r>
      <w:r>
        <w:t>–</w:t>
      </w:r>
      <w:r w:rsidR="00A01D2A" w:rsidRPr="00435E1A">
        <w:t>26,4</w:t>
      </w:r>
      <w:r w:rsidR="00D366DC">
        <w:t>)</w:t>
      </w:r>
      <w:r w:rsidR="00A01D2A" w:rsidRPr="00435E1A">
        <w:t>, a leimyosarcomásoké 16,2</w:t>
      </w:r>
      <w:r w:rsidR="00EC72E0" w:rsidRPr="00435E1A">
        <w:t> </w:t>
      </w:r>
      <w:r w:rsidR="00A01D2A" w:rsidRPr="00435E1A">
        <w:t xml:space="preserve">hónap volt </w:t>
      </w:r>
      <w:r w:rsidR="00D366DC">
        <w:t>(</w:t>
      </w:r>
      <w:r w:rsidR="00A01D2A" w:rsidRPr="00435E1A">
        <w:t>95%</w:t>
      </w:r>
      <w:r w:rsidR="00D366DC">
        <w:t xml:space="preserve">-os </w:t>
      </w:r>
      <w:r w:rsidR="00A01D2A" w:rsidRPr="00435E1A">
        <w:t>CI:</w:t>
      </w:r>
      <w:r w:rsidR="00EC72E0" w:rsidRPr="00435E1A">
        <w:t xml:space="preserve"> </w:t>
      </w:r>
      <w:r w:rsidR="00A01D2A" w:rsidRPr="00435E1A">
        <w:t>11,7</w:t>
      </w:r>
      <w:r>
        <w:t>–</w:t>
      </w:r>
      <w:r w:rsidR="00A01D2A" w:rsidRPr="00435E1A">
        <w:t>24,3</w:t>
      </w:r>
      <w:r w:rsidR="00D366DC">
        <w:t>)</w:t>
      </w:r>
      <w:r w:rsidR="00A01D2A" w:rsidRPr="00435E1A">
        <w:t>.</w:t>
      </w:r>
    </w:p>
    <w:p w14:paraId="39F5BC3F" w14:textId="77777777" w:rsidR="00475F40" w:rsidRPr="00435E1A" w:rsidRDefault="00475F40" w:rsidP="00E15D64"/>
    <w:p w14:paraId="23438CB0" w14:textId="6E62F27F" w:rsidR="00475F40" w:rsidRPr="00435E1A" w:rsidRDefault="00A01D2A" w:rsidP="00E15D64">
      <w:r w:rsidRPr="00435E1A">
        <w:t>További hatásossági adatok nyerhetők a trabektedint és dakarbazint összehasonlító randomizált, aktív kontrollos</w:t>
      </w:r>
      <w:r w:rsidR="00D366DC">
        <w:t>,</w:t>
      </w:r>
      <w:r w:rsidRPr="00435E1A">
        <w:t xml:space="preserve"> III. fázisú </w:t>
      </w:r>
      <w:r w:rsidR="00FF726F" w:rsidRPr="0045082C">
        <w:t>ET743-SAR-3007</w:t>
      </w:r>
      <w:r w:rsidR="00FF726F">
        <w:t xml:space="preserve"> </w:t>
      </w:r>
      <w:r w:rsidRPr="00435E1A">
        <w:t>vizsgálatból, melyet olyan nem műthető vagy metasztati</w:t>
      </w:r>
      <w:r w:rsidR="00EB7663" w:rsidRPr="00435E1A">
        <w:t>záló</w:t>
      </w:r>
      <w:r w:rsidRPr="00435E1A">
        <w:t xml:space="preserve"> lipo- vagy leiom</w:t>
      </w:r>
      <w:r w:rsidR="00D366DC">
        <w:t>y</w:t>
      </w:r>
      <w:r w:rsidRPr="00435E1A">
        <w:t xml:space="preserve">osarcomában szenvedő betegek bevonásával végeztek, akik </w:t>
      </w:r>
      <w:r w:rsidR="00FF726F">
        <w:t>előzetesen</w:t>
      </w:r>
      <w:r w:rsidR="00D366DC" w:rsidRPr="00435E1A">
        <w:t xml:space="preserve"> </w:t>
      </w:r>
      <w:r w:rsidRPr="00435E1A">
        <w:t>legalább egy antraciklin</w:t>
      </w:r>
      <w:r w:rsidR="00D366DC">
        <w:t>-</w:t>
      </w:r>
      <w:r w:rsidRPr="00435E1A">
        <w:t xml:space="preserve"> és ifoszfamid</w:t>
      </w:r>
      <w:r w:rsidR="00D366DC">
        <w:t>-</w:t>
      </w:r>
      <w:r w:rsidRPr="00435E1A">
        <w:t xml:space="preserve">kezelésben és egy további citotoxikus kemoterápiás </w:t>
      </w:r>
      <w:r w:rsidR="00FF726F">
        <w:t xml:space="preserve">protokoll szerinti </w:t>
      </w:r>
      <w:r w:rsidRPr="00435E1A">
        <w:t>kezelésben részesültek. A trabektedin</w:t>
      </w:r>
      <w:r w:rsidR="00EC72E0" w:rsidRPr="00435E1A">
        <w:noBreakHyphen/>
      </w:r>
      <w:r w:rsidRPr="00435E1A">
        <w:t>kar</w:t>
      </w:r>
      <w:r w:rsidR="00FF726F">
        <w:t>on a</w:t>
      </w:r>
      <w:r w:rsidRPr="00435E1A">
        <w:t xml:space="preserve"> betegek minden trabektedin infúzió előtt 20</w:t>
      </w:r>
      <w:r w:rsidR="004C20D2" w:rsidRPr="00435E1A">
        <w:t> mg</w:t>
      </w:r>
      <w:r w:rsidRPr="00435E1A">
        <w:t xml:space="preserve"> intravénás dexametazon injekciót kaptak. A trabektedin</w:t>
      </w:r>
      <w:r w:rsidR="00D366DC">
        <w:t>-</w:t>
      </w:r>
      <w:r w:rsidRPr="00435E1A">
        <w:t xml:space="preserve">csoportba </w:t>
      </w:r>
      <w:r w:rsidR="00D366DC">
        <w:t>(</w:t>
      </w:r>
      <w:r w:rsidRPr="00435E1A">
        <w:t>1,5</w:t>
      </w:r>
      <w:r w:rsidR="004C20D2" w:rsidRPr="00435E1A">
        <w:t> mg</w:t>
      </w:r>
      <w:r w:rsidRPr="00435E1A">
        <w:t>/m</w:t>
      </w:r>
      <w:r w:rsidR="001B58BC" w:rsidRPr="001B58BC">
        <w:rPr>
          <w:vertAlign w:val="superscript"/>
        </w:rPr>
        <w:t>2</w:t>
      </w:r>
      <w:r w:rsidRPr="00435E1A">
        <w:rPr>
          <w:position w:val="8"/>
        </w:rPr>
        <w:t xml:space="preserve"> </w:t>
      </w:r>
      <w:r w:rsidRPr="00435E1A">
        <w:t>3</w:t>
      </w:r>
      <w:r w:rsidR="00EC72E0" w:rsidRPr="00435E1A">
        <w:t> </w:t>
      </w:r>
      <w:r w:rsidRPr="00435E1A">
        <w:t xml:space="preserve">hetente </w:t>
      </w:r>
      <w:r w:rsidR="00D366DC">
        <w:t>[</w:t>
      </w:r>
      <w:r w:rsidRPr="00435E1A">
        <w:t>q3wk 24-h</w:t>
      </w:r>
      <w:r w:rsidR="00D366DC">
        <w:t>])</w:t>
      </w:r>
      <w:r w:rsidRPr="00435E1A">
        <w:t xml:space="preserve"> összesen 384</w:t>
      </w:r>
      <w:r w:rsidR="00EC72E0" w:rsidRPr="00435E1A">
        <w:t> </w:t>
      </w:r>
      <w:r w:rsidRPr="00435E1A">
        <w:t>beteget, a dakarbazin</w:t>
      </w:r>
      <w:r w:rsidR="00D366DC">
        <w:t>-</w:t>
      </w:r>
      <w:r w:rsidRPr="00435E1A">
        <w:t>csoportba (1</w:t>
      </w:r>
      <w:r w:rsidR="004C20D2" w:rsidRPr="00435E1A">
        <w:t> mg</w:t>
      </w:r>
      <w:r w:rsidRPr="00435E1A">
        <w:t>/m</w:t>
      </w:r>
      <w:r w:rsidR="001B58BC" w:rsidRPr="001B58BC">
        <w:rPr>
          <w:vertAlign w:val="superscript"/>
        </w:rPr>
        <w:t>2</w:t>
      </w:r>
      <w:r w:rsidRPr="00435E1A">
        <w:rPr>
          <w:position w:val="8"/>
        </w:rPr>
        <w:t xml:space="preserve"> </w:t>
      </w:r>
      <w:r w:rsidRPr="00435E1A">
        <w:t>3</w:t>
      </w:r>
      <w:r w:rsidR="00EC72E0" w:rsidRPr="00435E1A">
        <w:t> </w:t>
      </w:r>
      <w:r w:rsidRPr="00435E1A">
        <w:t>hetente) pedig 193</w:t>
      </w:r>
      <w:r w:rsidR="00EC72E0" w:rsidRPr="00435E1A">
        <w:t> </w:t>
      </w:r>
      <w:r w:rsidRPr="00435E1A">
        <w:t>beteget randomizáltak. A betegek medián életkora 56</w:t>
      </w:r>
      <w:r w:rsidR="00EC72E0" w:rsidRPr="00435E1A">
        <w:t> </w:t>
      </w:r>
      <w:r w:rsidRPr="00435E1A">
        <w:t>év volt (17</w:t>
      </w:r>
      <w:r w:rsidR="00FF726F">
        <w:t>–</w:t>
      </w:r>
      <w:r w:rsidRPr="00435E1A">
        <w:t>81</w:t>
      </w:r>
      <w:r w:rsidR="00EC72E0" w:rsidRPr="00435E1A">
        <w:t> </w:t>
      </w:r>
      <w:r w:rsidRPr="00435E1A">
        <w:t>év), 30%</w:t>
      </w:r>
      <w:r w:rsidR="00EC72E0" w:rsidRPr="00435E1A">
        <w:noBreakHyphen/>
      </w:r>
      <w:r w:rsidRPr="00435E1A">
        <w:t>uk férfi, 77%</w:t>
      </w:r>
      <w:r w:rsidR="00EC72E0" w:rsidRPr="00435E1A">
        <w:noBreakHyphen/>
      </w:r>
      <w:r w:rsidRPr="00435E1A">
        <w:t>uk kaukázusi, 12%</w:t>
      </w:r>
      <w:r w:rsidR="00EC72E0" w:rsidRPr="00435E1A">
        <w:noBreakHyphen/>
      </w:r>
      <w:r w:rsidRPr="00435E1A">
        <w:t xml:space="preserve">uk </w:t>
      </w:r>
      <w:r w:rsidR="00EC72E0" w:rsidRPr="00435E1A">
        <w:t>afroamerikai</w:t>
      </w:r>
      <w:r w:rsidRPr="00435E1A">
        <w:t xml:space="preserve"> és 4%</w:t>
      </w:r>
      <w:r w:rsidR="00EC72E0" w:rsidRPr="00435E1A">
        <w:noBreakHyphen/>
      </w:r>
      <w:r w:rsidRPr="00435E1A">
        <w:t>uk ázsiai volt. A kezelési ciklusok számának mediánja a trabektedin</w:t>
      </w:r>
      <w:r w:rsidR="00D366DC">
        <w:t>-</w:t>
      </w:r>
      <w:r w:rsidRPr="00435E1A">
        <w:t>kar</w:t>
      </w:r>
      <w:r w:rsidR="00D366DC">
        <w:t>o</w:t>
      </w:r>
      <w:r w:rsidRPr="00435E1A">
        <w:t>n 4, míg a dakarbazin</w:t>
      </w:r>
      <w:r w:rsidR="00D366DC">
        <w:t>-</w:t>
      </w:r>
      <w:r w:rsidRPr="00435E1A">
        <w:t>kar</w:t>
      </w:r>
      <w:r w:rsidR="00D366DC">
        <w:t>o</w:t>
      </w:r>
      <w:r w:rsidRPr="00435E1A">
        <w:t>n 2 volt. A vizsgálat elsődleges hatásossági végpontja a teljes túlélés volt, mely 381</w:t>
      </w:r>
      <w:r w:rsidR="00EC72E0" w:rsidRPr="00435E1A">
        <w:t> </w:t>
      </w:r>
      <w:r w:rsidRPr="00435E1A">
        <w:t>halálesetet (az összes randomizált beteg 66%</w:t>
      </w:r>
      <w:r w:rsidR="00EC72E0" w:rsidRPr="00435E1A">
        <w:noBreakHyphen/>
      </w:r>
      <w:r w:rsidRPr="00435E1A">
        <w:t xml:space="preserve">a) foglalt magában: </w:t>
      </w:r>
      <w:r w:rsidR="00FF726F" w:rsidRPr="00435E1A">
        <w:t>258</w:t>
      </w:r>
      <w:r w:rsidR="00FF726F" w:rsidRPr="00435E1A">
        <w:noBreakHyphen/>
        <w:t>at (67,2%)</w:t>
      </w:r>
      <w:r w:rsidR="00FF726F">
        <w:t xml:space="preserve"> </w:t>
      </w:r>
      <w:r w:rsidRPr="00435E1A">
        <w:t>a trabektedin</w:t>
      </w:r>
      <w:r w:rsidR="00D366DC">
        <w:t>-</w:t>
      </w:r>
      <w:r w:rsidRPr="00435E1A">
        <w:t>csoportban, és 123</w:t>
      </w:r>
      <w:r w:rsidR="00EC72E0" w:rsidRPr="00435E1A">
        <w:t> </w:t>
      </w:r>
      <w:r w:rsidRPr="00435E1A">
        <w:t>esetet (63,7%) a dakarbazin</w:t>
      </w:r>
      <w:r w:rsidR="00CC7493">
        <w:t>-</w:t>
      </w:r>
      <w:r w:rsidRPr="00435E1A">
        <w:t>csoportban (HR</w:t>
      </w:r>
      <w:r w:rsidR="00EC72E0" w:rsidRPr="00435E1A">
        <w:t> </w:t>
      </w:r>
      <w:r w:rsidRPr="00435E1A">
        <w:t>=</w:t>
      </w:r>
      <w:r w:rsidR="00EC72E0" w:rsidRPr="00435E1A">
        <w:t> </w:t>
      </w:r>
      <w:r w:rsidRPr="00435E1A">
        <w:t>0,972 [</w:t>
      </w:r>
      <w:r w:rsidR="00CC7493">
        <w:t xml:space="preserve">95%-os </w:t>
      </w:r>
      <w:r w:rsidRPr="00435E1A">
        <w:t>CI: 0,748</w:t>
      </w:r>
      <w:r w:rsidR="00FF726F">
        <w:t>–</w:t>
      </w:r>
      <w:r w:rsidRPr="00435E1A">
        <w:t xml:space="preserve">1,150; </w:t>
      </w:r>
      <w:r w:rsidRPr="00435E1A">
        <w:rPr>
          <w:i/>
        </w:rPr>
        <w:t>p</w:t>
      </w:r>
      <w:r w:rsidR="00EC72E0" w:rsidRPr="00435E1A">
        <w:rPr>
          <w:i/>
        </w:rPr>
        <w:t> </w:t>
      </w:r>
      <w:r w:rsidRPr="00435E1A">
        <w:t>=</w:t>
      </w:r>
      <w:r w:rsidR="00EC72E0" w:rsidRPr="00435E1A">
        <w:t> </w:t>
      </w:r>
      <w:r w:rsidRPr="00435E1A">
        <w:t xml:space="preserve">0,4920]). A </w:t>
      </w:r>
      <w:r w:rsidR="00FF726F">
        <w:t xml:space="preserve">végső </w:t>
      </w:r>
      <w:r w:rsidRPr="00435E1A">
        <w:t>értékelés az átlagosan 21,2</w:t>
      </w:r>
      <w:r w:rsidR="00EC72E0" w:rsidRPr="00435E1A">
        <w:t> </w:t>
      </w:r>
      <w:r w:rsidRPr="00435E1A">
        <w:t>hónapos utánkövetés alatt nem mutatott ki szignifikáns különbséget a medián túlélésben, amely a trabektedin</w:t>
      </w:r>
      <w:r w:rsidR="00CC7493">
        <w:t>-</w:t>
      </w:r>
      <w:r w:rsidRPr="00435E1A">
        <w:t>kar</w:t>
      </w:r>
      <w:r w:rsidR="00CC7493">
        <w:t>o</w:t>
      </w:r>
      <w:r w:rsidRPr="00435E1A">
        <w:t>n 13,7</w:t>
      </w:r>
      <w:r w:rsidR="00350565" w:rsidRPr="00435E1A">
        <w:t> </w:t>
      </w:r>
      <w:r w:rsidRPr="00435E1A">
        <w:t>hó</w:t>
      </w:r>
      <w:r w:rsidR="00441EE6">
        <w:t>nap</w:t>
      </w:r>
      <w:r w:rsidRPr="00435E1A">
        <w:t xml:space="preserve"> (95%</w:t>
      </w:r>
      <w:r w:rsidR="00350565" w:rsidRPr="00435E1A">
        <w:noBreakHyphen/>
      </w:r>
      <w:r w:rsidRPr="00435E1A">
        <w:t>os CI: 12,2-16,0), a dakarbazin</w:t>
      </w:r>
      <w:r w:rsidR="00CC7493">
        <w:t>-</w:t>
      </w:r>
      <w:r w:rsidRPr="00435E1A">
        <w:t>kar</w:t>
      </w:r>
      <w:r w:rsidR="00CC7493">
        <w:t>o</w:t>
      </w:r>
      <w:r w:rsidRPr="00435E1A">
        <w:t xml:space="preserve">n </w:t>
      </w:r>
      <w:r w:rsidR="00441EE6">
        <w:t xml:space="preserve">pedig </w:t>
      </w:r>
      <w:r w:rsidRPr="00435E1A">
        <w:t>13,1</w:t>
      </w:r>
      <w:r w:rsidR="00350565" w:rsidRPr="00435E1A">
        <w:t> </w:t>
      </w:r>
      <w:r w:rsidRPr="00435E1A">
        <w:t xml:space="preserve">hónap </w:t>
      </w:r>
      <w:r w:rsidR="00CC7493">
        <w:t>(</w:t>
      </w:r>
      <w:r w:rsidRPr="00435E1A">
        <w:t>95%</w:t>
      </w:r>
      <w:r w:rsidR="00350565" w:rsidRPr="00435E1A">
        <w:noBreakHyphen/>
      </w:r>
      <w:r w:rsidRPr="00435E1A">
        <w:t>os CI: 9,1-16,2</w:t>
      </w:r>
      <w:r w:rsidR="00CC7493">
        <w:t>)</w:t>
      </w:r>
      <w:r w:rsidRPr="00435E1A">
        <w:t xml:space="preserve"> volt. Az alábbi táblázat a főbb másodlagos végpontokat mutatja:</w:t>
      </w:r>
    </w:p>
    <w:p w14:paraId="32E6C2DC" w14:textId="77777777" w:rsidR="00475F40" w:rsidRDefault="00475F40" w:rsidP="00E15D64"/>
    <w:p w14:paraId="4A17C990" w14:textId="03BE24CD" w:rsidR="00475F40" w:rsidRPr="00EC72E0" w:rsidRDefault="00A01D2A" w:rsidP="001B58BC">
      <w:pPr>
        <w:keepNext/>
        <w:widowControl/>
        <w:jc w:val="center"/>
        <w:rPr>
          <w:b/>
          <w:bCs/>
        </w:rPr>
      </w:pPr>
      <w:r w:rsidRPr="00EC72E0">
        <w:rPr>
          <w:b/>
          <w:bCs/>
        </w:rPr>
        <w:t xml:space="preserve">Hatásossági </w:t>
      </w:r>
      <w:r w:rsidR="00CC7493">
        <w:rPr>
          <w:b/>
          <w:bCs/>
        </w:rPr>
        <w:t>eredmények</w:t>
      </w:r>
      <w:r w:rsidR="00CC7493" w:rsidRPr="00EC72E0">
        <w:rPr>
          <w:b/>
          <w:bCs/>
        </w:rPr>
        <w:t xml:space="preserve"> </w:t>
      </w:r>
      <w:r w:rsidRPr="00EC72E0">
        <w:rPr>
          <w:b/>
          <w:bCs/>
        </w:rPr>
        <w:t>az ET743-SAR-3007 vizsgálatból</w:t>
      </w:r>
    </w:p>
    <w:p w14:paraId="0D9C8224" w14:textId="77777777" w:rsidR="00475F40" w:rsidRDefault="00475F40" w:rsidP="001B58BC">
      <w:pPr>
        <w:keepNext/>
        <w:widowControl/>
      </w:pPr>
    </w:p>
    <w:tbl>
      <w:tblPr>
        <w:tblStyle w:val="TableNormal1"/>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1276"/>
        <w:gridCol w:w="1275"/>
        <w:gridCol w:w="2552"/>
        <w:gridCol w:w="992"/>
      </w:tblGrid>
      <w:tr w:rsidR="00475F40" w14:paraId="0574FA42" w14:textId="77777777" w:rsidTr="00350565">
        <w:trPr>
          <w:trHeight w:val="625"/>
        </w:trPr>
        <w:tc>
          <w:tcPr>
            <w:tcW w:w="2977" w:type="dxa"/>
          </w:tcPr>
          <w:p w14:paraId="5ACA7BA0" w14:textId="77777777" w:rsidR="00475F40" w:rsidRPr="00610A7F" w:rsidRDefault="00A01D2A" w:rsidP="001B58BC">
            <w:pPr>
              <w:keepNext/>
              <w:widowControl/>
              <w:jc w:val="center"/>
              <w:rPr>
                <w:b/>
                <w:bCs/>
              </w:rPr>
            </w:pPr>
            <w:r w:rsidRPr="00610A7F">
              <w:rPr>
                <w:b/>
                <w:bCs/>
              </w:rPr>
              <w:t>Végpontok / Vizsgálati csoport</w:t>
            </w:r>
          </w:p>
        </w:tc>
        <w:tc>
          <w:tcPr>
            <w:tcW w:w="1276" w:type="dxa"/>
          </w:tcPr>
          <w:p w14:paraId="7D6B4455" w14:textId="77777777" w:rsidR="00475F40" w:rsidRPr="00610A7F" w:rsidRDefault="00A01D2A" w:rsidP="001B58BC">
            <w:pPr>
              <w:keepNext/>
              <w:widowControl/>
              <w:jc w:val="center"/>
              <w:rPr>
                <w:b/>
                <w:bCs/>
              </w:rPr>
            </w:pPr>
            <w:r w:rsidRPr="00610A7F">
              <w:rPr>
                <w:b/>
                <w:bCs/>
              </w:rPr>
              <w:t>Trabektedin</w:t>
            </w:r>
          </w:p>
        </w:tc>
        <w:tc>
          <w:tcPr>
            <w:tcW w:w="1275" w:type="dxa"/>
          </w:tcPr>
          <w:p w14:paraId="2D231619" w14:textId="77777777" w:rsidR="00475F40" w:rsidRPr="00610A7F" w:rsidRDefault="00A01D2A" w:rsidP="001B58BC">
            <w:pPr>
              <w:keepNext/>
              <w:widowControl/>
              <w:jc w:val="center"/>
              <w:rPr>
                <w:b/>
                <w:bCs/>
              </w:rPr>
            </w:pPr>
            <w:r w:rsidRPr="00610A7F">
              <w:rPr>
                <w:b/>
                <w:bCs/>
              </w:rPr>
              <w:t>Dakarbazin</w:t>
            </w:r>
          </w:p>
        </w:tc>
        <w:tc>
          <w:tcPr>
            <w:tcW w:w="2552" w:type="dxa"/>
          </w:tcPr>
          <w:p w14:paraId="2547734D" w14:textId="3F7B8268" w:rsidR="00475F40" w:rsidRPr="00610A7F" w:rsidRDefault="00A01D2A" w:rsidP="001B58BC">
            <w:pPr>
              <w:keepNext/>
              <w:widowControl/>
              <w:jc w:val="center"/>
              <w:rPr>
                <w:b/>
                <w:bCs/>
              </w:rPr>
            </w:pPr>
            <w:r w:rsidRPr="00610A7F">
              <w:rPr>
                <w:b/>
                <w:bCs/>
              </w:rPr>
              <w:t>Relatív hazárd/</w:t>
            </w:r>
            <w:r w:rsidR="001B58BC">
              <w:rPr>
                <w:b/>
                <w:bCs/>
              </w:rPr>
              <w:t>e</w:t>
            </w:r>
            <w:r w:rsidRPr="00610A7F">
              <w:rPr>
                <w:b/>
                <w:bCs/>
              </w:rPr>
              <w:t>sélyhány</w:t>
            </w:r>
            <w:r w:rsidR="001B58BC">
              <w:rPr>
                <w:b/>
                <w:bCs/>
              </w:rPr>
              <w:t>a</w:t>
            </w:r>
            <w:r w:rsidRPr="00610A7F">
              <w:rPr>
                <w:b/>
                <w:bCs/>
              </w:rPr>
              <w:t>dos</w:t>
            </w:r>
          </w:p>
        </w:tc>
        <w:tc>
          <w:tcPr>
            <w:tcW w:w="992" w:type="dxa"/>
          </w:tcPr>
          <w:p w14:paraId="60A3C2CC" w14:textId="77777777" w:rsidR="00475F40" w:rsidRPr="00350565" w:rsidRDefault="00A01D2A" w:rsidP="001B58BC">
            <w:pPr>
              <w:keepNext/>
              <w:widowControl/>
              <w:jc w:val="center"/>
              <w:rPr>
                <w:b/>
                <w:bCs/>
                <w:sz w:val="20"/>
              </w:rPr>
            </w:pPr>
            <w:r w:rsidRPr="00350565">
              <w:rPr>
                <w:b/>
                <w:bCs/>
                <w:i/>
                <w:sz w:val="20"/>
              </w:rPr>
              <w:t>p-</w:t>
            </w:r>
            <w:r w:rsidRPr="00350565">
              <w:rPr>
                <w:b/>
                <w:bCs/>
                <w:sz w:val="20"/>
              </w:rPr>
              <w:t>érték</w:t>
            </w:r>
          </w:p>
        </w:tc>
      </w:tr>
      <w:tr w:rsidR="00475F40" w14:paraId="038FC0BB" w14:textId="77777777" w:rsidTr="00350565">
        <w:trPr>
          <w:trHeight w:val="373"/>
        </w:trPr>
        <w:tc>
          <w:tcPr>
            <w:tcW w:w="2977" w:type="dxa"/>
          </w:tcPr>
          <w:p w14:paraId="73B169E6" w14:textId="77777777" w:rsidR="00475F40" w:rsidRPr="00610A7F" w:rsidRDefault="00A01D2A" w:rsidP="00350565">
            <w:pPr>
              <w:jc w:val="center"/>
              <w:rPr>
                <w:b/>
                <w:bCs/>
              </w:rPr>
            </w:pPr>
            <w:r w:rsidRPr="00610A7F">
              <w:rPr>
                <w:b/>
                <w:bCs/>
              </w:rPr>
              <w:t>Elsődleges végpont</w:t>
            </w:r>
          </w:p>
        </w:tc>
        <w:tc>
          <w:tcPr>
            <w:tcW w:w="1276" w:type="dxa"/>
          </w:tcPr>
          <w:p w14:paraId="78389809" w14:textId="2FE2E87C" w:rsidR="00475F40" w:rsidRPr="00610A7F" w:rsidRDefault="00A01D2A" w:rsidP="00350565">
            <w:pPr>
              <w:jc w:val="center"/>
              <w:rPr>
                <w:b/>
                <w:bCs/>
              </w:rPr>
            </w:pPr>
            <w:r w:rsidRPr="00610A7F">
              <w:rPr>
                <w:b/>
                <w:bCs/>
              </w:rPr>
              <w:t>n</w:t>
            </w:r>
            <w:r w:rsidR="00350565" w:rsidRPr="00610A7F">
              <w:rPr>
                <w:b/>
                <w:bCs/>
              </w:rPr>
              <w:t> </w:t>
            </w:r>
            <w:r w:rsidRPr="00610A7F">
              <w:rPr>
                <w:b/>
                <w:bCs/>
              </w:rPr>
              <w:t>=</w:t>
            </w:r>
            <w:r w:rsidR="00350565" w:rsidRPr="00610A7F">
              <w:rPr>
                <w:b/>
                <w:bCs/>
              </w:rPr>
              <w:t> </w:t>
            </w:r>
            <w:r w:rsidRPr="00610A7F">
              <w:rPr>
                <w:b/>
                <w:bCs/>
              </w:rPr>
              <w:t>384</w:t>
            </w:r>
          </w:p>
        </w:tc>
        <w:tc>
          <w:tcPr>
            <w:tcW w:w="1275" w:type="dxa"/>
          </w:tcPr>
          <w:p w14:paraId="2E2D784C" w14:textId="54024F4B" w:rsidR="00475F40" w:rsidRPr="00610A7F" w:rsidRDefault="00A01D2A" w:rsidP="00350565">
            <w:pPr>
              <w:jc w:val="center"/>
              <w:rPr>
                <w:b/>
                <w:bCs/>
              </w:rPr>
            </w:pPr>
            <w:r w:rsidRPr="00610A7F">
              <w:rPr>
                <w:b/>
                <w:bCs/>
              </w:rPr>
              <w:t>n</w:t>
            </w:r>
            <w:r w:rsidR="00350565" w:rsidRPr="00610A7F">
              <w:rPr>
                <w:b/>
                <w:bCs/>
              </w:rPr>
              <w:t> </w:t>
            </w:r>
            <w:r w:rsidRPr="00610A7F">
              <w:rPr>
                <w:b/>
                <w:bCs/>
              </w:rPr>
              <w:t>=</w:t>
            </w:r>
            <w:r w:rsidR="00350565" w:rsidRPr="00610A7F">
              <w:rPr>
                <w:b/>
                <w:bCs/>
              </w:rPr>
              <w:t> </w:t>
            </w:r>
            <w:r w:rsidRPr="00610A7F">
              <w:rPr>
                <w:b/>
                <w:bCs/>
              </w:rPr>
              <w:t>193</w:t>
            </w:r>
          </w:p>
        </w:tc>
        <w:tc>
          <w:tcPr>
            <w:tcW w:w="2552" w:type="dxa"/>
          </w:tcPr>
          <w:p w14:paraId="216CCC29" w14:textId="77777777" w:rsidR="00475F40" w:rsidRPr="00610A7F" w:rsidRDefault="00475F40" w:rsidP="00350565">
            <w:pPr>
              <w:jc w:val="center"/>
            </w:pPr>
          </w:p>
        </w:tc>
        <w:tc>
          <w:tcPr>
            <w:tcW w:w="992" w:type="dxa"/>
          </w:tcPr>
          <w:p w14:paraId="65E0FE7C" w14:textId="77777777" w:rsidR="00475F40" w:rsidRDefault="00475F40" w:rsidP="00350565">
            <w:pPr>
              <w:jc w:val="center"/>
              <w:rPr>
                <w:sz w:val="20"/>
              </w:rPr>
            </w:pPr>
          </w:p>
        </w:tc>
      </w:tr>
      <w:tr w:rsidR="00475F40" w14:paraId="1C949AB1" w14:textId="77777777" w:rsidTr="00350565">
        <w:trPr>
          <w:trHeight w:val="482"/>
        </w:trPr>
        <w:tc>
          <w:tcPr>
            <w:tcW w:w="2977" w:type="dxa"/>
          </w:tcPr>
          <w:p w14:paraId="3CE165B4" w14:textId="77777777" w:rsidR="00475F40" w:rsidRPr="00610A7F" w:rsidRDefault="00A01D2A" w:rsidP="00350565">
            <w:pPr>
              <w:jc w:val="center"/>
              <w:rPr>
                <w:b/>
                <w:bCs/>
              </w:rPr>
            </w:pPr>
            <w:r w:rsidRPr="00610A7F">
              <w:rPr>
                <w:b/>
                <w:bCs/>
              </w:rPr>
              <w:t>Teljes túlélés n (%)</w:t>
            </w:r>
          </w:p>
        </w:tc>
        <w:tc>
          <w:tcPr>
            <w:tcW w:w="1276" w:type="dxa"/>
          </w:tcPr>
          <w:p w14:paraId="2E0784D5" w14:textId="77777777" w:rsidR="00475F40" w:rsidRPr="00610A7F" w:rsidRDefault="00A01D2A" w:rsidP="00350565">
            <w:pPr>
              <w:jc w:val="center"/>
            </w:pPr>
            <w:r w:rsidRPr="00610A7F">
              <w:t>258 (67,2%)</w:t>
            </w:r>
          </w:p>
        </w:tc>
        <w:tc>
          <w:tcPr>
            <w:tcW w:w="1275" w:type="dxa"/>
          </w:tcPr>
          <w:p w14:paraId="717F9C11" w14:textId="77777777" w:rsidR="00475F40" w:rsidRPr="00610A7F" w:rsidRDefault="00A01D2A" w:rsidP="00350565">
            <w:pPr>
              <w:jc w:val="center"/>
            </w:pPr>
            <w:r w:rsidRPr="00610A7F">
              <w:t>123 (63,7%)</w:t>
            </w:r>
          </w:p>
        </w:tc>
        <w:tc>
          <w:tcPr>
            <w:tcW w:w="2552" w:type="dxa"/>
          </w:tcPr>
          <w:p w14:paraId="47933D53" w14:textId="77777777" w:rsidR="00475F40" w:rsidRPr="00610A7F" w:rsidRDefault="00A01D2A" w:rsidP="00350565">
            <w:pPr>
              <w:jc w:val="center"/>
            </w:pPr>
            <w:r w:rsidRPr="00610A7F">
              <w:t>0,927 (0,748-1,150)</w:t>
            </w:r>
          </w:p>
        </w:tc>
        <w:tc>
          <w:tcPr>
            <w:tcW w:w="992" w:type="dxa"/>
          </w:tcPr>
          <w:p w14:paraId="76A46A72" w14:textId="77777777" w:rsidR="00475F40" w:rsidRPr="001B58BC" w:rsidRDefault="00A01D2A" w:rsidP="00350565">
            <w:pPr>
              <w:jc w:val="center"/>
            </w:pPr>
            <w:r w:rsidRPr="001B58BC">
              <w:t>0,4920</w:t>
            </w:r>
          </w:p>
        </w:tc>
      </w:tr>
      <w:tr w:rsidR="00475F40" w14:paraId="14EEFD03" w14:textId="77777777" w:rsidTr="00350565">
        <w:trPr>
          <w:trHeight w:val="357"/>
        </w:trPr>
        <w:tc>
          <w:tcPr>
            <w:tcW w:w="2977" w:type="dxa"/>
          </w:tcPr>
          <w:p w14:paraId="0BFF34C5" w14:textId="77777777" w:rsidR="00475F40" w:rsidRPr="00610A7F" w:rsidRDefault="00A01D2A" w:rsidP="00350565">
            <w:pPr>
              <w:jc w:val="center"/>
              <w:rPr>
                <w:b/>
                <w:bCs/>
              </w:rPr>
            </w:pPr>
            <w:r w:rsidRPr="00610A7F">
              <w:rPr>
                <w:b/>
                <w:bCs/>
              </w:rPr>
              <w:t>Másodlagos végpontok</w:t>
            </w:r>
          </w:p>
        </w:tc>
        <w:tc>
          <w:tcPr>
            <w:tcW w:w="1276" w:type="dxa"/>
          </w:tcPr>
          <w:p w14:paraId="58983372" w14:textId="24825B74" w:rsidR="00475F40" w:rsidRPr="00610A7F" w:rsidRDefault="00A01D2A" w:rsidP="00350565">
            <w:pPr>
              <w:jc w:val="center"/>
              <w:rPr>
                <w:b/>
                <w:bCs/>
              </w:rPr>
            </w:pPr>
            <w:r w:rsidRPr="00610A7F">
              <w:rPr>
                <w:b/>
                <w:bCs/>
              </w:rPr>
              <w:t>n</w:t>
            </w:r>
            <w:r w:rsidR="00350565" w:rsidRPr="00610A7F">
              <w:rPr>
                <w:b/>
                <w:bCs/>
              </w:rPr>
              <w:t> </w:t>
            </w:r>
            <w:r w:rsidRPr="00610A7F">
              <w:rPr>
                <w:b/>
                <w:bCs/>
              </w:rPr>
              <w:t>=</w:t>
            </w:r>
            <w:r w:rsidR="00350565" w:rsidRPr="00610A7F">
              <w:rPr>
                <w:b/>
                <w:bCs/>
              </w:rPr>
              <w:t> </w:t>
            </w:r>
            <w:r w:rsidRPr="00610A7F">
              <w:rPr>
                <w:b/>
                <w:bCs/>
              </w:rPr>
              <w:t>345</w:t>
            </w:r>
          </w:p>
        </w:tc>
        <w:tc>
          <w:tcPr>
            <w:tcW w:w="1275" w:type="dxa"/>
          </w:tcPr>
          <w:p w14:paraId="61FA79FF" w14:textId="3DF9D68C" w:rsidR="00475F40" w:rsidRPr="00610A7F" w:rsidRDefault="00A01D2A" w:rsidP="00350565">
            <w:pPr>
              <w:jc w:val="center"/>
              <w:rPr>
                <w:b/>
                <w:bCs/>
              </w:rPr>
            </w:pPr>
            <w:r w:rsidRPr="00610A7F">
              <w:rPr>
                <w:b/>
                <w:bCs/>
              </w:rPr>
              <w:t>n</w:t>
            </w:r>
            <w:r w:rsidR="00350565" w:rsidRPr="00610A7F">
              <w:rPr>
                <w:b/>
                <w:bCs/>
              </w:rPr>
              <w:t> </w:t>
            </w:r>
            <w:r w:rsidRPr="00610A7F">
              <w:rPr>
                <w:b/>
                <w:bCs/>
              </w:rPr>
              <w:t>=</w:t>
            </w:r>
            <w:r w:rsidR="00350565" w:rsidRPr="00610A7F">
              <w:rPr>
                <w:b/>
                <w:bCs/>
              </w:rPr>
              <w:t> </w:t>
            </w:r>
            <w:r w:rsidRPr="00610A7F">
              <w:rPr>
                <w:b/>
                <w:bCs/>
              </w:rPr>
              <w:t>173</w:t>
            </w:r>
          </w:p>
        </w:tc>
        <w:tc>
          <w:tcPr>
            <w:tcW w:w="2552" w:type="dxa"/>
          </w:tcPr>
          <w:p w14:paraId="612726D1" w14:textId="77777777" w:rsidR="00475F40" w:rsidRPr="00610A7F" w:rsidRDefault="00475F40" w:rsidP="00350565">
            <w:pPr>
              <w:jc w:val="center"/>
            </w:pPr>
          </w:p>
        </w:tc>
        <w:tc>
          <w:tcPr>
            <w:tcW w:w="992" w:type="dxa"/>
          </w:tcPr>
          <w:p w14:paraId="36091171" w14:textId="77777777" w:rsidR="00475F40" w:rsidRPr="001B58BC" w:rsidRDefault="00475F40" w:rsidP="00350565">
            <w:pPr>
              <w:jc w:val="center"/>
            </w:pPr>
          </w:p>
        </w:tc>
      </w:tr>
      <w:tr w:rsidR="00475F40" w14:paraId="23AF591A" w14:textId="77777777" w:rsidTr="007C227F">
        <w:trPr>
          <w:trHeight w:val="482"/>
        </w:trPr>
        <w:tc>
          <w:tcPr>
            <w:tcW w:w="2977" w:type="dxa"/>
          </w:tcPr>
          <w:p w14:paraId="2F6D1137" w14:textId="77777777" w:rsidR="00475F40" w:rsidRPr="00610A7F" w:rsidRDefault="00A01D2A" w:rsidP="00350565">
            <w:pPr>
              <w:jc w:val="center"/>
              <w:rPr>
                <w:b/>
                <w:bCs/>
              </w:rPr>
            </w:pPr>
            <w:r w:rsidRPr="00610A7F">
              <w:rPr>
                <w:b/>
                <w:bCs/>
              </w:rPr>
              <w:t>Progressziómentes túlélés (PFS)</w:t>
            </w:r>
          </w:p>
          <w:p w14:paraId="063A3C82" w14:textId="77777777" w:rsidR="00475F40" w:rsidRPr="00610A7F" w:rsidRDefault="00A01D2A" w:rsidP="00350565">
            <w:pPr>
              <w:jc w:val="center"/>
              <w:rPr>
                <w:b/>
                <w:bCs/>
              </w:rPr>
            </w:pPr>
            <w:r w:rsidRPr="00610A7F">
              <w:rPr>
                <w:b/>
                <w:bCs/>
              </w:rPr>
              <w:t>(hónap; 95%-os CI)</w:t>
            </w:r>
          </w:p>
        </w:tc>
        <w:tc>
          <w:tcPr>
            <w:tcW w:w="1276" w:type="dxa"/>
            <w:vAlign w:val="center"/>
          </w:tcPr>
          <w:p w14:paraId="032FEC52" w14:textId="77777777" w:rsidR="00475F40" w:rsidRPr="00610A7F" w:rsidRDefault="00A01D2A" w:rsidP="00623DC1">
            <w:pPr>
              <w:jc w:val="center"/>
            </w:pPr>
            <w:r w:rsidRPr="00610A7F">
              <w:t>4,2</w:t>
            </w:r>
          </w:p>
        </w:tc>
        <w:tc>
          <w:tcPr>
            <w:tcW w:w="1275" w:type="dxa"/>
            <w:vAlign w:val="center"/>
          </w:tcPr>
          <w:p w14:paraId="6089B5E4" w14:textId="77777777" w:rsidR="00475F40" w:rsidRPr="00610A7F" w:rsidRDefault="00A01D2A" w:rsidP="00623DC1">
            <w:pPr>
              <w:jc w:val="center"/>
            </w:pPr>
            <w:r w:rsidRPr="00610A7F">
              <w:t>1,5</w:t>
            </w:r>
          </w:p>
        </w:tc>
        <w:tc>
          <w:tcPr>
            <w:tcW w:w="2552" w:type="dxa"/>
            <w:vAlign w:val="center"/>
          </w:tcPr>
          <w:p w14:paraId="1E13DD33" w14:textId="77777777" w:rsidR="00475F40" w:rsidRPr="00610A7F" w:rsidRDefault="00A01D2A" w:rsidP="00623DC1">
            <w:pPr>
              <w:jc w:val="center"/>
            </w:pPr>
            <w:r w:rsidRPr="00610A7F">
              <w:t>0,55 (0,44- 0,70)</w:t>
            </w:r>
          </w:p>
        </w:tc>
        <w:tc>
          <w:tcPr>
            <w:tcW w:w="992" w:type="dxa"/>
            <w:vAlign w:val="center"/>
          </w:tcPr>
          <w:p w14:paraId="7B19B12F" w14:textId="77777777" w:rsidR="00475F40" w:rsidRPr="001B58BC" w:rsidRDefault="00A01D2A" w:rsidP="007C227F">
            <w:pPr>
              <w:jc w:val="center"/>
            </w:pPr>
            <w:r w:rsidRPr="001B58BC">
              <w:rPr>
                <w:i/>
              </w:rPr>
              <w:t>&lt;</w:t>
            </w:r>
            <w:r w:rsidRPr="001B58BC">
              <w:t>0,0001</w:t>
            </w:r>
          </w:p>
        </w:tc>
      </w:tr>
      <w:tr w:rsidR="00475F40" w14:paraId="157BBD88" w14:textId="77777777" w:rsidTr="007C227F">
        <w:trPr>
          <w:trHeight w:val="719"/>
        </w:trPr>
        <w:tc>
          <w:tcPr>
            <w:tcW w:w="2977" w:type="dxa"/>
          </w:tcPr>
          <w:p w14:paraId="18FA0C32" w14:textId="77777777" w:rsidR="00475F40" w:rsidRPr="00610A7F" w:rsidRDefault="00A01D2A" w:rsidP="00350565">
            <w:pPr>
              <w:jc w:val="center"/>
              <w:rPr>
                <w:b/>
                <w:bCs/>
              </w:rPr>
            </w:pPr>
            <w:r w:rsidRPr="00610A7F">
              <w:rPr>
                <w:b/>
                <w:bCs/>
              </w:rPr>
              <w:t>Teljes válaszarány (ORR)</w:t>
            </w:r>
          </w:p>
          <w:p w14:paraId="4BB29428" w14:textId="77777777" w:rsidR="00475F40" w:rsidRPr="00610A7F" w:rsidRDefault="00A01D2A" w:rsidP="00350565">
            <w:pPr>
              <w:jc w:val="center"/>
              <w:rPr>
                <w:b/>
                <w:bCs/>
              </w:rPr>
            </w:pPr>
            <w:r w:rsidRPr="00610A7F">
              <w:rPr>
                <w:b/>
                <w:bCs/>
              </w:rPr>
              <w:t>n (%);</w:t>
            </w:r>
          </w:p>
          <w:p w14:paraId="1CEAB300" w14:textId="77777777" w:rsidR="00475F40" w:rsidRPr="00610A7F" w:rsidRDefault="00A01D2A" w:rsidP="00350565">
            <w:pPr>
              <w:jc w:val="center"/>
              <w:rPr>
                <w:b/>
                <w:bCs/>
              </w:rPr>
            </w:pPr>
            <w:r w:rsidRPr="00610A7F">
              <w:rPr>
                <w:b/>
                <w:bCs/>
              </w:rPr>
              <w:t>Esélyhányados (95%-os CI)</w:t>
            </w:r>
          </w:p>
        </w:tc>
        <w:tc>
          <w:tcPr>
            <w:tcW w:w="1276" w:type="dxa"/>
            <w:vAlign w:val="center"/>
          </w:tcPr>
          <w:p w14:paraId="5C6D6171" w14:textId="77777777" w:rsidR="00475F40" w:rsidRPr="00610A7F" w:rsidRDefault="00A01D2A" w:rsidP="00623DC1">
            <w:pPr>
              <w:jc w:val="center"/>
            </w:pPr>
            <w:r w:rsidRPr="00610A7F">
              <w:t>34 (9,9%)</w:t>
            </w:r>
          </w:p>
        </w:tc>
        <w:tc>
          <w:tcPr>
            <w:tcW w:w="1275" w:type="dxa"/>
            <w:vAlign w:val="center"/>
          </w:tcPr>
          <w:p w14:paraId="15E92291" w14:textId="77777777" w:rsidR="00475F40" w:rsidRPr="00610A7F" w:rsidRDefault="00A01D2A" w:rsidP="00623DC1">
            <w:pPr>
              <w:jc w:val="center"/>
            </w:pPr>
            <w:r w:rsidRPr="00610A7F">
              <w:t>12 (6,9%)</w:t>
            </w:r>
          </w:p>
        </w:tc>
        <w:tc>
          <w:tcPr>
            <w:tcW w:w="2552" w:type="dxa"/>
            <w:vAlign w:val="center"/>
          </w:tcPr>
          <w:p w14:paraId="44F13C1D" w14:textId="77777777" w:rsidR="00475F40" w:rsidRPr="00610A7F" w:rsidRDefault="00A01D2A" w:rsidP="00623DC1">
            <w:pPr>
              <w:jc w:val="center"/>
            </w:pPr>
            <w:r w:rsidRPr="00610A7F">
              <w:t>1,47 (0,72-3,2)</w:t>
            </w:r>
          </w:p>
        </w:tc>
        <w:tc>
          <w:tcPr>
            <w:tcW w:w="992" w:type="dxa"/>
            <w:vAlign w:val="center"/>
          </w:tcPr>
          <w:p w14:paraId="7C243E6C" w14:textId="77777777" w:rsidR="00475F40" w:rsidRPr="001B58BC" w:rsidRDefault="00A01D2A" w:rsidP="007C227F">
            <w:pPr>
              <w:jc w:val="center"/>
            </w:pPr>
            <w:r w:rsidRPr="001B58BC">
              <w:t>0,33</w:t>
            </w:r>
          </w:p>
        </w:tc>
      </w:tr>
      <w:tr w:rsidR="00475F40" w14:paraId="01F299F3" w14:textId="77777777" w:rsidTr="007C227F">
        <w:trPr>
          <w:trHeight w:val="719"/>
        </w:trPr>
        <w:tc>
          <w:tcPr>
            <w:tcW w:w="2977" w:type="dxa"/>
          </w:tcPr>
          <w:p w14:paraId="4722CD78" w14:textId="77777777" w:rsidR="00475F40" w:rsidRPr="00610A7F" w:rsidRDefault="00A01D2A" w:rsidP="00350565">
            <w:pPr>
              <w:jc w:val="center"/>
              <w:rPr>
                <w:b/>
                <w:bCs/>
              </w:rPr>
            </w:pPr>
            <w:r w:rsidRPr="00610A7F">
              <w:rPr>
                <w:b/>
                <w:bCs/>
              </w:rPr>
              <w:lastRenderedPageBreak/>
              <w:t>Kezelés hatásának hossza</w:t>
            </w:r>
          </w:p>
          <w:p w14:paraId="1D313DE0" w14:textId="77777777" w:rsidR="00475F40" w:rsidRPr="00610A7F" w:rsidRDefault="00A01D2A" w:rsidP="00350565">
            <w:pPr>
              <w:jc w:val="center"/>
              <w:rPr>
                <w:b/>
                <w:bCs/>
              </w:rPr>
            </w:pPr>
            <w:r w:rsidRPr="00610A7F">
              <w:rPr>
                <w:b/>
                <w:bCs/>
              </w:rPr>
              <w:t>(DOR)</w:t>
            </w:r>
          </w:p>
          <w:p w14:paraId="051F8695" w14:textId="77777777" w:rsidR="00475F40" w:rsidRPr="00610A7F" w:rsidRDefault="00A01D2A" w:rsidP="00350565">
            <w:pPr>
              <w:jc w:val="center"/>
              <w:rPr>
                <w:b/>
                <w:bCs/>
              </w:rPr>
            </w:pPr>
            <w:r w:rsidRPr="00610A7F">
              <w:rPr>
                <w:b/>
                <w:bCs/>
              </w:rPr>
              <w:t>(hónap; 95%-os CI)</w:t>
            </w:r>
          </w:p>
        </w:tc>
        <w:tc>
          <w:tcPr>
            <w:tcW w:w="1276" w:type="dxa"/>
            <w:vAlign w:val="center"/>
          </w:tcPr>
          <w:p w14:paraId="6E063EF4" w14:textId="77777777" w:rsidR="00475F40" w:rsidRPr="00610A7F" w:rsidRDefault="00A01D2A" w:rsidP="00623DC1">
            <w:pPr>
              <w:jc w:val="center"/>
            </w:pPr>
            <w:r w:rsidRPr="00610A7F">
              <w:t>6,5</w:t>
            </w:r>
          </w:p>
        </w:tc>
        <w:tc>
          <w:tcPr>
            <w:tcW w:w="1275" w:type="dxa"/>
            <w:vAlign w:val="center"/>
          </w:tcPr>
          <w:p w14:paraId="17C55398" w14:textId="77777777" w:rsidR="00475F40" w:rsidRPr="00610A7F" w:rsidRDefault="00A01D2A" w:rsidP="00623DC1">
            <w:pPr>
              <w:jc w:val="center"/>
            </w:pPr>
            <w:r w:rsidRPr="00610A7F">
              <w:t>4,2</w:t>
            </w:r>
          </w:p>
        </w:tc>
        <w:tc>
          <w:tcPr>
            <w:tcW w:w="2552" w:type="dxa"/>
            <w:vAlign w:val="center"/>
          </w:tcPr>
          <w:p w14:paraId="04B474CB" w14:textId="77777777" w:rsidR="00475F40" w:rsidRPr="00610A7F" w:rsidRDefault="00A01D2A" w:rsidP="00623DC1">
            <w:pPr>
              <w:jc w:val="center"/>
            </w:pPr>
            <w:r w:rsidRPr="00610A7F">
              <w:t>0,47 (0,17-1,32)</w:t>
            </w:r>
          </w:p>
        </w:tc>
        <w:tc>
          <w:tcPr>
            <w:tcW w:w="992" w:type="dxa"/>
            <w:vAlign w:val="center"/>
          </w:tcPr>
          <w:p w14:paraId="568330C3" w14:textId="77777777" w:rsidR="00475F40" w:rsidRPr="001B58BC" w:rsidRDefault="00A01D2A" w:rsidP="007C227F">
            <w:pPr>
              <w:jc w:val="center"/>
            </w:pPr>
            <w:r w:rsidRPr="001B58BC">
              <w:t>0,14</w:t>
            </w:r>
          </w:p>
        </w:tc>
      </w:tr>
      <w:tr w:rsidR="00475F40" w14:paraId="6344BE1D" w14:textId="77777777" w:rsidTr="007C227F">
        <w:trPr>
          <w:trHeight w:val="959"/>
        </w:trPr>
        <w:tc>
          <w:tcPr>
            <w:tcW w:w="2977" w:type="dxa"/>
          </w:tcPr>
          <w:p w14:paraId="5308A6B0" w14:textId="30968711" w:rsidR="00475F40" w:rsidRPr="00610A7F" w:rsidRDefault="00A01D2A" w:rsidP="00350565">
            <w:pPr>
              <w:jc w:val="center"/>
              <w:rPr>
                <w:b/>
                <w:bCs/>
              </w:rPr>
            </w:pPr>
            <w:r w:rsidRPr="00610A7F">
              <w:rPr>
                <w:b/>
                <w:bCs/>
              </w:rPr>
              <w:t>Kedvező klinikai hatás</w:t>
            </w:r>
            <w:r w:rsidRPr="00610A7F">
              <w:rPr>
                <w:b/>
                <w:bCs/>
                <w:spacing w:val="-8"/>
              </w:rPr>
              <w:t xml:space="preserve"> </w:t>
            </w:r>
            <w:r w:rsidRPr="00610A7F">
              <w:rPr>
                <w:b/>
                <w:bCs/>
              </w:rPr>
              <w:t>aránya (CBR)</w:t>
            </w:r>
          </w:p>
          <w:p w14:paraId="0DEF9C9D" w14:textId="77777777" w:rsidR="00475F40" w:rsidRPr="00610A7F" w:rsidRDefault="00A01D2A" w:rsidP="00350565">
            <w:pPr>
              <w:jc w:val="center"/>
              <w:rPr>
                <w:b/>
                <w:bCs/>
              </w:rPr>
            </w:pPr>
            <w:r w:rsidRPr="00610A7F">
              <w:rPr>
                <w:b/>
                <w:bCs/>
              </w:rPr>
              <w:t>n</w:t>
            </w:r>
            <w:r w:rsidRPr="00610A7F">
              <w:rPr>
                <w:b/>
                <w:bCs/>
                <w:spacing w:val="-3"/>
              </w:rPr>
              <w:t xml:space="preserve"> </w:t>
            </w:r>
            <w:r w:rsidRPr="00610A7F">
              <w:rPr>
                <w:b/>
                <w:bCs/>
              </w:rPr>
              <w:t>(%);</w:t>
            </w:r>
          </w:p>
          <w:p w14:paraId="3C57E204" w14:textId="77777777" w:rsidR="00475F40" w:rsidRPr="00610A7F" w:rsidRDefault="00A01D2A" w:rsidP="00350565">
            <w:pPr>
              <w:jc w:val="center"/>
              <w:rPr>
                <w:b/>
                <w:bCs/>
              </w:rPr>
            </w:pPr>
            <w:r w:rsidRPr="00610A7F">
              <w:rPr>
                <w:b/>
                <w:bCs/>
              </w:rPr>
              <w:t>Esélyhányados (95%-os CI)</w:t>
            </w:r>
          </w:p>
        </w:tc>
        <w:tc>
          <w:tcPr>
            <w:tcW w:w="1276" w:type="dxa"/>
            <w:vAlign w:val="center"/>
          </w:tcPr>
          <w:p w14:paraId="4E436F4A" w14:textId="77777777" w:rsidR="00475F40" w:rsidRPr="00610A7F" w:rsidRDefault="00A01D2A" w:rsidP="00623DC1">
            <w:pPr>
              <w:jc w:val="center"/>
            </w:pPr>
            <w:r w:rsidRPr="00610A7F">
              <w:t>34,2%</w:t>
            </w:r>
          </w:p>
        </w:tc>
        <w:tc>
          <w:tcPr>
            <w:tcW w:w="1275" w:type="dxa"/>
            <w:vAlign w:val="center"/>
          </w:tcPr>
          <w:p w14:paraId="0E03BA83" w14:textId="77777777" w:rsidR="00475F40" w:rsidRPr="00610A7F" w:rsidRDefault="00A01D2A" w:rsidP="00623DC1">
            <w:pPr>
              <w:jc w:val="center"/>
            </w:pPr>
            <w:r w:rsidRPr="00610A7F">
              <w:t>18,5%</w:t>
            </w:r>
          </w:p>
        </w:tc>
        <w:tc>
          <w:tcPr>
            <w:tcW w:w="2552" w:type="dxa"/>
            <w:vAlign w:val="center"/>
          </w:tcPr>
          <w:p w14:paraId="48E4F1C5" w14:textId="77777777" w:rsidR="00475F40" w:rsidRPr="00610A7F" w:rsidRDefault="00A01D2A" w:rsidP="00623DC1">
            <w:pPr>
              <w:jc w:val="center"/>
            </w:pPr>
            <w:r w:rsidRPr="00610A7F">
              <w:t>2,3 (1,45-3,7)</w:t>
            </w:r>
          </w:p>
        </w:tc>
        <w:tc>
          <w:tcPr>
            <w:tcW w:w="992" w:type="dxa"/>
            <w:vAlign w:val="center"/>
          </w:tcPr>
          <w:p w14:paraId="569668F1" w14:textId="77777777" w:rsidR="00475F40" w:rsidRPr="001B58BC" w:rsidRDefault="00A01D2A" w:rsidP="007C227F">
            <w:pPr>
              <w:jc w:val="center"/>
            </w:pPr>
            <w:r w:rsidRPr="001B58BC">
              <w:t>&lt;0,0002</w:t>
            </w:r>
          </w:p>
        </w:tc>
      </w:tr>
    </w:tbl>
    <w:p w14:paraId="5F3E5332" w14:textId="77777777" w:rsidR="00475F40" w:rsidRPr="00435E1A" w:rsidRDefault="00475F40" w:rsidP="00E15D64"/>
    <w:p w14:paraId="19E4A047" w14:textId="5664BA4C" w:rsidR="00475F40" w:rsidRPr="00435E1A" w:rsidRDefault="00A01D2A" w:rsidP="00E15D64">
      <w:r w:rsidRPr="00435E1A">
        <w:t>A további hatásossági adatok egy</w:t>
      </w:r>
      <w:r w:rsidR="00C667E6">
        <w:t>,</w:t>
      </w:r>
      <w:r w:rsidRPr="00435E1A">
        <w:t xml:space="preserve"> transzlokációval </w:t>
      </w:r>
      <w:r w:rsidR="00C667E6">
        <w:t>összefüggő</w:t>
      </w:r>
      <w:r w:rsidRPr="00435E1A">
        <w:t xml:space="preserve"> sarcomában szenvedő </w:t>
      </w:r>
      <w:r w:rsidR="00C667E6">
        <w:t xml:space="preserve">japán </w:t>
      </w:r>
      <w:r w:rsidRPr="00435E1A">
        <w:t>betegek körében végzett randomizált, nyílt</w:t>
      </w:r>
      <w:r w:rsidR="00C667E6">
        <w:t xml:space="preserve"> elrendezésű</w:t>
      </w:r>
      <w:r w:rsidRPr="00435E1A">
        <w:t>, multicentrikus, II. fázisú vizsgálatból [JapicCTI-121850] származnak. A betegek körében a leggyakoribb volt a myxoid</w:t>
      </w:r>
      <w:r w:rsidR="00C667E6">
        <w:t>/</w:t>
      </w:r>
      <w:r w:rsidRPr="00435E1A">
        <w:t>kereksejtes liposarcoma (n</w:t>
      </w:r>
      <w:r w:rsidR="007C227F" w:rsidRPr="00435E1A">
        <w:t> </w:t>
      </w:r>
      <w:r w:rsidRPr="00435E1A">
        <w:t>=</w:t>
      </w:r>
      <w:r w:rsidR="007C227F" w:rsidRPr="00435E1A">
        <w:t> </w:t>
      </w:r>
      <w:r w:rsidRPr="00435E1A">
        <w:t xml:space="preserve">24), a </w:t>
      </w:r>
      <w:r w:rsidR="00C667E6">
        <w:t>synovialis</w:t>
      </w:r>
      <w:r w:rsidRPr="00435E1A">
        <w:t xml:space="preserve"> sarcoma (n</w:t>
      </w:r>
      <w:r w:rsidR="007C227F" w:rsidRPr="00435E1A">
        <w:t> </w:t>
      </w:r>
      <w:r w:rsidRPr="00435E1A">
        <w:t>=</w:t>
      </w:r>
      <w:r w:rsidR="007C227F" w:rsidRPr="00435E1A">
        <w:t> </w:t>
      </w:r>
      <w:r w:rsidRPr="00435E1A">
        <w:t>18), a mesenchymalis chondrosarcoma (n</w:t>
      </w:r>
      <w:r w:rsidR="00C43383" w:rsidRPr="00435E1A">
        <w:t> </w:t>
      </w:r>
      <w:r w:rsidRPr="00435E1A">
        <w:t>=</w:t>
      </w:r>
      <w:r w:rsidR="00C43383" w:rsidRPr="00435E1A">
        <w:t> </w:t>
      </w:r>
      <w:r w:rsidRPr="00435E1A">
        <w:t>6), valamint az extraskelet</w:t>
      </w:r>
      <w:r w:rsidR="00C667E6">
        <w:t>a</w:t>
      </w:r>
      <w:r w:rsidRPr="00435E1A">
        <w:t>lis</w:t>
      </w:r>
      <w:r w:rsidR="003F55E1">
        <w:t xml:space="preserve"> </w:t>
      </w:r>
      <w:r w:rsidRPr="00435E1A">
        <w:t>Ewing-sarcoma/PNET, az alveolaris lágyrész</w:t>
      </w:r>
      <w:r w:rsidR="00C667E6">
        <w:t>-</w:t>
      </w:r>
      <w:r w:rsidRPr="00435E1A">
        <w:t>sarcoma, az a</w:t>
      </w:r>
      <w:r w:rsidR="00C667E6">
        <w:t>lve</w:t>
      </w:r>
      <w:r w:rsidRPr="00435E1A">
        <w:t>olaris rhabdomyosarcoma és a világossejtes sarcoma (n</w:t>
      </w:r>
      <w:r w:rsidR="00C43383" w:rsidRPr="00435E1A">
        <w:t> </w:t>
      </w:r>
      <w:r w:rsidRPr="00435E1A">
        <w:t>=</w:t>
      </w:r>
      <w:r w:rsidR="00C43383" w:rsidRPr="00435E1A">
        <w:t> </w:t>
      </w:r>
      <w:r w:rsidRPr="00435E1A">
        <w:t xml:space="preserve">5, mindegyik esetben). A vizsgálat során másodvonalbeli vagy későbbi kezelésként </w:t>
      </w:r>
      <w:r w:rsidR="00C667E6">
        <w:t>hasonlították össze a</w:t>
      </w:r>
      <w:r w:rsidRPr="00435E1A">
        <w:t xml:space="preserve"> trabektedin hatásosságát és biztonságosságát </w:t>
      </w:r>
      <w:r w:rsidR="00C667E6" w:rsidRPr="00837BFF">
        <w:t>a legjobb szupportív kezelés</w:t>
      </w:r>
      <w:r w:rsidR="00C667E6">
        <w:t>ével</w:t>
      </w:r>
      <w:r w:rsidR="00C667E6" w:rsidRPr="00837BFF">
        <w:t xml:space="preserve"> </w:t>
      </w:r>
      <w:r w:rsidR="00C667E6">
        <w:t>(</w:t>
      </w:r>
      <w:r w:rsidR="00C667E6" w:rsidRPr="005B0FB2">
        <w:rPr>
          <w:i/>
          <w:iCs/>
        </w:rPr>
        <w:t>best supportive care</w:t>
      </w:r>
      <w:r w:rsidR="00C667E6">
        <w:t xml:space="preserve">, BSC) </w:t>
      </w:r>
      <w:r w:rsidRPr="00435E1A">
        <w:t xml:space="preserve">előrehaladott, transzlokációval </w:t>
      </w:r>
      <w:r w:rsidR="00C667E6">
        <w:t>összefüggő</w:t>
      </w:r>
      <w:r w:rsidRPr="00435E1A">
        <w:t xml:space="preserve"> sarcomában szenvedő olyan betegeknél, akik nem reagáltak a standard kemoterápiás </w:t>
      </w:r>
      <w:r w:rsidR="003F55E1">
        <w:t>protokoll</w:t>
      </w:r>
      <w:r w:rsidR="00C667E6">
        <w:t xml:space="preserve"> szerinti kezelésre</w:t>
      </w:r>
      <w:r w:rsidR="003F55E1" w:rsidRPr="00435E1A">
        <w:t xml:space="preserve"> </w:t>
      </w:r>
      <w:r w:rsidRPr="00435E1A">
        <w:t>vagy azt nem tolerálták. A betegek a japán betegeknek</w:t>
      </w:r>
      <w:r w:rsidR="00C667E6">
        <w:t xml:space="preserve"> ajánlott</w:t>
      </w:r>
      <w:r w:rsidRPr="00435E1A">
        <w:t xml:space="preserve"> trabektedin</w:t>
      </w:r>
      <w:r w:rsidR="00C667E6">
        <w:t>-</w:t>
      </w:r>
      <w:r w:rsidR="002A5657">
        <w:t>dózis</w:t>
      </w:r>
      <w:r w:rsidRPr="00435E1A">
        <w:t>t, 1,2</w:t>
      </w:r>
      <w:r w:rsidR="004C20D2" w:rsidRPr="00435E1A">
        <w:t> mg</w:t>
      </w:r>
      <w:r w:rsidRPr="00435E1A">
        <w:t>/m</w:t>
      </w:r>
      <w:r w:rsidR="002869E6" w:rsidRPr="002869E6">
        <w:rPr>
          <w:vertAlign w:val="superscript"/>
        </w:rPr>
        <w:t>2</w:t>
      </w:r>
      <w:r w:rsidR="00C43383" w:rsidRPr="00435E1A">
        <w:noBreakHyphen/>
      </w:r>
      <w:r w:rsidRPr="00435E1A">
        <w:t xml:space="preserve">t kapták </w:t>
      </w:r>
      <w:r w:rsidR="00C43383" w:rsidRPr="00435E1A">
        <w:t>(</w:t>
      </w:r>
      <w:r w:rsidRPr="00435E1A">
        <w:t>3 hetente egyszer 1,2</w:t>
      </w:r>
      <w:r w:rsidR="004C20D2" w:rsidRPr="00435E1A">
        <w:t> mg</w:t>
      </w:r>
      <w:r w:rsidRPr="00435E1A">
        <w:t>/m</w:t>
      </w:r>
      <w:r w:rsidR="002869E6" w:rsidRPr="002869E6">
        <w:rPr>
          <w:vertAlign w:val="superscript"/>
        </w:rPr>
        <w:t>2</w:t>
      </w:r>
      <w:r w:rsidRPr="00435E1A">
        <w:rPr>
          <w:position w:val="8"/>
        </w:rPr>
        <w:t xml:space="preserve"> </w:t>
      </w:r>
      <w:r w:rsidR="00C43383" w:rsidRPr="00435E1A">
        <w:t>[</w:t>
      </w:r>
      <w:r w:rsidRPr="00435E1A">
        <w:t>q3</w:t>
      </w:r>
      <w:r w:rsidR="00CE1AE4" w:rsidRPr="00435E1A">
        <w:t> </w:t>
      </w:r>
      <w:r w:rsidR="00D077A4">
        <w:t>wk</w:t>
      </w:r>
      <w:r w:rsidRPr="00435E1A">
        <w:t xml:space="preserve"> 24</w:t>
      </w:r>
      <w:r w:rsidR="00D077A4">
        <w:t>-h</w:t>
      </w:r>
      <w:r w:rsidR="00C43383" w:rsidRPr="00435E1A">
        <w:t>]</w:t>
      </w:r>
      <w:r w:rsidRPr="00435E1A">
        <w:t>). A vizsgálatba összesen 76</w:t>
      </w:r>
      <w:r w:rsidR="00C43383" w:rsidRPr="00435E1A">
        <w:t> </w:t>
      </w:r>
      <w:r w:rsidRPr="00435E1A">
        <w:t>japán beteget vontak be, akik közül 73</w:t>
      </w:r>
      <w:r w:rsidR="00C43383" w:rsidRPr="00435E1A">
        <w:t> </w:t>
      </w:r>
      <w:r w:rsidRPr="00435E1A">
        <w:t>adatai alapján végezték a végső elemzést. A vizsgálat elsődleges végpontja a progressziómentes túlélés (</w:t>
      </w:r>
      <w:r w:rsidR="00C667E6" w:rsidRPr="005B0FB2">
        <w:rPr>
          <w:i/>
          <w:iCs/>
        </w:rPr>
        <w:t>progression-free survival</w:t>
      </w:r>
      <w:r w:rsidR="00C667E6">
        <w:t>,</w:t>
      </w:r>
      <w:r w:rsidR="00C667E6" w:rsidRPr="00435E1A">
        <w:t xml:space="preserve"> </w:t>
      </w:r>
      <w:r w:rsidRPr="00435E1A">
        <w:t xml:space="preserve">PFS) volt, amely alapján a trabektedin statisztikailag szignifikánsan jobbnak bizonyult a </w:t>
      </w:r>
      <w:r w:rsidR="00C667E6">
        <w:t>BSC-</w:t>
      </w:r>
      <w:r w:rsidRPr="00435E1A">
        <w:t>nél</w:t>
      </w:r>
      <w:r w:rsidR="00C43383" w:rsidRPr="00435E1A">
        <w:t xml:space="preserve"> (</w:t>
      </w:r>
      <w:r w:rsidRPr="00435E1A">
        <w:t>HR</w:t>
      </w:r>
      <w:r w:rsidR="00C43383" w:rsidRPr="00435E1A">
        <w:t> </w:t>
      </w:r>
      <w:r w:rsidRPr="00435E1A">
        <w:t>=</w:t>
      </w:r>
      <w:r w:rsidR="00C43383" w:rsidRPr="00435E1A">
        <w:t> </w:t>
      </w:r>
      <w:r w:rsidRPr="00435E1A">
        <w:t>0,07; 95%</w:t>
      </w:r>
      <w:r w:rsidR="00C43383" w:rsidRPr="00435E1A">
        <w:noBreakHyphen/>
      </w:r>
      <w:r w:rsidRPr="00435E1A">
        <w:t xml:space="preserve">os CI: 0,03–0,16; </w:t>
      </w:r>
      <w:r w:rsidRPr="00435E1A">
        <w:rPr>
          <w:i/>
        </w:rPr>
        <w:t>p</w:t>
      </w:r>
      <w:r w:rsidRPr="00435E1A">
        <w:t>&lt;0,0001</w:t>
      </w:r>
      <w:r w:rsidR="00C43383" w:rsidRPr="00435E1A">
        <w:t>)</w:t>
      </w:r>
      <w:r w:rsidRPr="00435E1A">
        <w:t>. A trabektedin</w:t>
      </w:r>
      <w:r w:rsidR="00D077A4">
        <w:t>-</w:t>
      </w:r>
      <w:r w:rsidRPr="00435E1A">
        <w:t>csoportban a progressziómentes túlélés</w:t>
      </w:r>
      <w:r w:rsidR="00C43383" w:rsidRPr="00435E1A">
        <w:t xml:space="preserve"> </w:t>
      </w:r>
      <w:r w:rsidRPr="00435E1A">
        <w:t>medi</w:t>
      </w:r>
      <w:r w:rsidR="00D077A4">
        <w:t>á</w:t>
      </w:r>
      <w:r w:rsidRPr="00435E1A">
        <w:t>n időtartama 5,6</w:t>
      </w:r>
      <w:r w:rsidR="00C43383" w:rsidRPr="00435E1A">
        <w:t> </w:t>
      </w:r>
      <w:r w:rsidRPr="00435E1A">
        <w:t xml:space="preserve">hónap </w:t>
      </w:r>
      <w:r w:rsidR="00C43383" w:rsidRPr="00435E1A">
        <w:t>(</w:t>
      </w:r>
      <w:r w:rsidRPr="00435E1A">
        <w:t>95%</w:t>
      </w:r>
      <w:r w:rsidR="00C43383" w:rsidRPr="00435E1A">
        <w:noBreakHyphen/>
      </w:r>
      <w:r w:rsidRPr="00435E1A">
        <w:t>os CI: 4,1–7,5</w:t>
      </w:r>
      <w:r w:rsidR="00C43383" w:rsidRPr="00435E1A">
        <w:t>)</w:t>
      </w:r>
      <w:r w:rsidRPr="00435E1A">
        <w:t>, míg a szupportív kezelést kapó csoportban 0,9</w:t>
      </w:r>
      <w:r w:rsidR="00C43383" w:rsidRPr="00435E1A">
        <w:t> </w:t>
      </w:r>
      <w:r w:rsidRPr="00435E1A">
        <w:t xml:space="preserve">hónap </w:t>
      </w:r>
      <w:r w:rsidR="00C43383" w:rsidRPr="00435E1A">
        <w:t>(</w:t>
      </w:r>
      <w:r w:rsidRPr="00435E1A">
        <w:t>95%-os CI: 0,7–1,0</w:t>
      </w:r>
      <w:r w:rsidR="00C43383" w:rsidRPr="00435E1A">
        <w:t>)</w:t>
      </w:r>
      <w:r w:rsidRPr="00435E1A">
        <w:t xml:space="preserve"> volt. A másodlagos végpontok</w:t>
      </w:r>
      <w:r w:rsidR="00C667E6">
        <w:t xml:space="preserve"> között volt</w:t>
      </w:r>
      <w:r w:rsidRPr="00435E1A">
        <w:t xml:space="preserve"> a RECIST és a Choi kritériumok alapján elemzett objektív válasz</w:t>
      </w:r>
      <w:r w:rsidR="00C667E6">
        <w:t>arány</w:t>
      </w:r>
      <w:r w:rsidRPr="00435E1A">
        <w:t>. A RECIST kritériumok alapján a teljes válaszarány a</w:t>
      </w:r>
      <w:r w:rsidR="00C43383" w:rsidRPr="00435E1A">
        <w:t xml:space="preserve"> </w:t>
      </w:r>
      <w:r w:rsidRPr="00435E1A">
        <w:t>trabektedinnel kezelt betegeknél 3 (8,1%; 95%</w:t>
      </w:r>
      <w:r w:rsidR="00C43383" w:rsidRPr="00435E1A">
        <w:noBreakHyphen/>
      </w:r>
      <w:r w:rsidRPr="00435E1A">
        <w:t>os CI: 1,7</w:t>
      </w:r>
      <w:r w:rsidR="00C667E6" w:rsidRPr="00837BFF">
        <w:t>–</w:t>
      </w:r>
      <w:r w:rsidRPr="00435E1A">
        <w:t>21,9%), a szupportív kezelésben részesülő betegeknél pedig 0 (0%, 95%</w:t>
      </w:r>
      <w:r w:rsidR="00AE397F" w:rsidRPr="00435E1A">
        <w:noBreakHyphen/>
      </w:r>
      <w:r w:rsidRPr="00435E1A">
        <w:t>os CI: 0,0</w:t>
      </w:r>
      <w:r w:rsidR="00C667E6" w:rsidRPr="00837BFF">
        <w:t>–</w:t>
      </w:r>
      <w:r w:rsidRPr="00435E1A">
        <w:t xml:space="preserve">9,7%) volt, míg a klinikai </w:t>
      </w:r>
      <w:r w:rsidR="00C667E6">
        <w:t>előny</w:t>
      </w:r>
      <w:r w:rsidRPr="00435E1A">
        <w:t xml:space="preserve"> aránya (</w:t>
      </w:r>
      <w:r w:rsidR="00C667E6" w:rsidRPr="005B0FB2">
        <w:rPr>
          <w:i/>
          <w:iCs/>
        </w:rPr>
        <w:t>clinical benefit rate</w:t>
      </w:r>
      <w:r w:rsidR="00C667E6">
        <w:t>,</w:t>
      </w:r>
      <w:r w:rsidR="00C667E6" w:rsidRPr="00435E1A">
        <w:t xml:space="preserve"> </w:t>
      </w:r>
      <w:r w:rsidRPr="00435E1A">
        <w:t>CBR) 24 (64,9%, 95%</w:t>
      </w:r>
      <w:r w:rsidR="00AE397F" w:rsidRPr="00435E1A">
        <w:noBreakHyphen/>
      </w:r>
      <w:r w:rsidRPr="00435E1A">
        <w:t>os CI: 47,5</w:t>
      </w:r>
      <w:r w:rsidR="00D337A6" w:rsidRPr="00837BFF">
        <w:t>–</w:t>
      </w:r>
      <w:r w:rsidRPr="00435E1A">
        <w:t>79,9%), illetve 0 (0%, 95%</w:t>
      </w:r>
      <w:r w:rsidR="00AE397F" w:rsidRPr="00435E1A">
        <w:noBreakHyphen/>
      </w:r>
      <w:r w:rsidRPr="00435E1A">
        <w:t>os CI: 0,0</w:t>
      </w:r>
      <w:r w:rsidR="00D337A6" w:rsidRPr="00837BFF">
        <w:t>–</w:t>
      </w:r>
      <w:r w:rsidRPr="00435E1A">
        <w:t>9,7%) volt az egyes csoportokban. A Choi kritériumok alapján a</w:t>
      </w:r>
      <w:r w:rsidR="00D337A6">
        <w:t>z objektív</w:t>
      </w:r>
      <w:r w:rsidRPr="00435E1A">
        <w:t xml:space="preserve"> válaszarány </w:t>
      </w:r>
      <w:bookmarkStart w:id="15" w:name="_Hlk193142505"/>
      <w:r w:rsidR="00D337A6">
        <w:t>(</w:t>
      </w:r>
      <w:r w:rsidR="00D337A6" w:rsidRPr="005B0FB2">
        <w:rPr>
          <w:i/>
          <w:iCs/>
        </w:rPr>
        <w:t>objective response rate</w:t>
      </w:r>
      <w:r w:rsidR="00D337A6">
        <w:t xml:space="preserve">, ORR) </w:t>
      </w:r>
      <w:bookmarkEnd w:id="15"/>
      <w:r w:rsidRPr="00435E1A">
        <w:t>a trabektedinnel kezelt betegeknél 4 (10,8%; 95%</w:t>
      </w:r>
      <w:r w:rsidR="00AE397F" w:rsidRPr="00435E1A">
        <w:noBreakHyphen/>
      </w:r>
      <w:r w:rsidRPr="00435E1A">
        <w:t>os CI: 3,0</w:t>
      </w:r>
      <w:r w:rsidR="00D337A6" w:rsidRPr="00837BFF">
        <w:t>–</w:t>
      </w:r>
      <w:r w:rsidRPr="00435E1A">
        <w:t>25,4%), a szupportív kezelésben részesülő betegeknél pedig 0 (0%, 95%</w:t>
      </w:r>
      <w:r w:rsidR="00AE397F" w:rsidRPr="00435E1A">
        <w:noBreakHyphen/>
      </w:r>
      <w:r w:rsidRPr="00435E1A">
        <w:t>os CI: 0,0</w:t>
      </w:r>
      <w:r w:rsidR="00D337A6" w:rsidRPr="00837BFF">
        <w:t>–</w:t>
      </w:r>
      <w:r w:rsidRPr="00435E1A">
        <w:t>9,7%) volt, míg a CBR 7 (18,9%, 95%</w:t>
      </w:r>
      <w:r w:rsidR="00AE397F" w:rsidRPr="00435E1A">
        <w:noBreakHyphen/>
      </w:r>
      <w:r w:rsidRPr="00435E1A">
        <w:t>os CI: 8,0</w:t>
      </w:r>
      <w:r w:rsidR="00D337A6" w:rsidRPr="00837BFF">
        <w:t>–</w:t>
      </w:r>
      <w:r w:rsidRPr="00435E1A">
        <w:t>35,2%)</w:t>
      </w:r>
      <w:r w:rsidR="00344A58">
        <w:t>,</w:t>
      </w:r>
      <w:r w:rsidRPr="00435E1A">
        <w:t xml:space="preserve"> illetve 0 (0%, 95%</w:t>
      </w:r>
      <w:r w:rsidR="00AE397F" w:rsidRPr="00435E1A">
        <w:noBreakHyphen/>
      </w:r>
      <w:r w:rsidRPr="00435E1A">
        <w:t>os CI: 0,0</w:t>
      </w:r>
      <w:r w:rsidR="0079425C" w:rsidRPr="00837BFF">
        <w:t>–</w:t>
      </w:r>
      <w:r w:rsidRPr="00435E1A">
        <w:t>9,7%) volt.</w:t>
      </w:r>
    </w:p>
    <w:p w14:paraId="72E59131" w14:textId="77777777" w:rsidR="00475F40" w:rsidRPr="00435E1A" w:rsidRDefault="00475F40" w:rsidP="00E15D64"/>
    <w:p w14:paraId="392D6693" w14:textId="2FEA3757" w:rsidR="00475F40" w:rsidRPr="00435E1A" w:rsidRDefault="00A01D2A" w:rsidP="00E15D64">
      <w:r w:rsidRPr="00435E1A">
        <w:t xml:space="preserve">A </w:t>
      </w:r>
      <w:r w:rsidR="00AE397F" w:rsidRPr="00435E1A">
        <w:t>t</w:t>
      </w:r>
      <w:r w:rsidR="00E15D64" w:rsidRPr="00435E1A">
        <w:t>rabe</w:t>
      </w:r>
      <w:r w:rsidR="00AE397F" w:rsidRPr="00435E1A">
        <w:t>k</w:t>
      </w:r>
      <w:r w:rsidR="00E15D64" w:rsidRPr="00435E1A">
        <w:t>tedin</w:t>
      </w:r>
      <w:r w:rsidR="00D337A6">
        <w:t>+</w:t>
      </w:r>
      <w:r w:rsidRPr="00435E1A">
        <w:t xml:space="preserve">PLD kombináció </w:t>
      </w:r>
      <w:r w:rsidR="00D337A6">
        <w:t>hatásos</w:t>
      </w:r>
      <w:r w:rsidRPr="00435E1A">
        <w:t>sága recidív petefészek</w:t>
      </w:r>
      <w:r w:rsidR="00344A58">
        <w:t>-daganat</w:t>
      </w:r>
      <w:r w:rsidRPr="00435E1A">
        <w:t>ban a</w:t>
      </w:r>
      <w:r w:rsidR="00D337A6">
        <w:t xml:space="preserve"> </w:t>
      </w:r>
      <w:r w:rsidRPr="00435E1A">
        <w:t xml:space="preserve">randomizált, III. fázisú </w:t>
      </w:r>
      <w:r w:rsidR="00D337A6" w:rsidRPr="00435E1A">
        <w:t xml:space="preserve">z ET743-OVA-301 </w:t>
      </w:r>
      <w:r w:rsidRPr="00435E1A">
        <w:t>vizsgálaton alapul, melyben 672</w:t>
      </w:r>
      <w:r w:rsidR="00AE397F" w:rsidRPr="00435E1A">
        <w:t> </w:t>
      </w:r>
      <w:r w:rsidRPr="00435E1A">
        <w:t>beteg vagy trabektedint (1,1</w:t>
      </w:r>
      <w:r w:rsidR="004C20D2" w:rsidRPr="00435E1A">
        <w:t> mg</w:t>
      </w:r>
      <w:r w:rsidRPr="00435E1A">
        <w:t>/m</w:t>
      </w:r>
      <w:r w:rsidR="002869E6" w:rsidRPr="002869E6">
        <w:rPr>
          <w:vertAlign w:val="superscript"/>
        </w:rPr>
        <w:t>2</w:t>
      </w:r>
      <w:r w:rsidRPr="00435E1A">
        <w:t>) és PLD-t (30</w:t>
      </w:r>
      <w:r w:rsidR="004C20D2" w:rsidRPr="00435E1A">
        <w:t> mg</w:t>
      </w:r>
      <w:r w:rsidRPr="00435E1A">
        <w:t>/m</w:t>
      </w:r>
      <w:r w:rsidR="002869E6" w:rsidRPr="002869E6">
        <w:rPr>
          <w:vertAlign w:val="superscript"/>
        </w:rPr>
        <w:t>2</w:t>
      </w:r>
      <w:r w:rsidRPr="00435E1A">
        <w:t>) kapott 3</w:t>
      </w:r>
      <w:r w:rsidR="00AE397F" w:rsidRPr="00435E1A">
        <w:t> </w:t>
      </w:r>
      <w:r w:rsidRPr="00435E1A">
        <w:t>hetente, vagy PLD-t (50</w:t>
      </w:r>
      <w:r w:rsidR="004C20D2" w:rsidRPr="00435E1A">
        <w:t> mg</w:t>
      </w:r>
      <w:r w:rsidRPr="00435E1A">
        <w:t>/m</w:t>
      </w:r>
      <w:r w:rsidR="002869E6" w:rsidRPr="002869E6">
        <w:rPr>
          <w:vertAlign w:val="superscript"/>
        </w:rPr>
        <w:t>2</w:t>
      </w:r>
      <w:r w:rsidRPr="00435E1A">
        <w:t>)</w:t>
      </w:r>
      <w:r w:rsidR="00344A58">
        <w:t xml:space="preserve"> kapott</w:t>
      </w:r>
      <w:r w:rsidRPr="00435E1A">
        <w:t xml:space="preserve"> 4</w:t>
      </w:r>
      <w:r w:rsidR="00AE397F" w:rsidRPr="00435E1A">
        <w:t> </w:t>
      </w:r>
      <w:r w:rsidRPr="00435E1A">
        <w:t>hetente. A PFS elsődleges elemzését mérhető beteg</w:t>
      </w:r>
      <w:r w:rsidR="00344A58">
        <w:t>ség</w:t>
      </w:r>
      <w:r w:rsidR="0079425C">
        <w:t xml:space="preserve"> esetén, 645</w:t>
      </w:r>
      <w:r w:rsidR="00344A58">
        <w:t xml:space="preserve"> beteggel </w:t>
      </w:r>
      <w:r w:rsidRPr="00435E1A">
        <w:t>végezték</w:t>
      </w:r>
      <w:r w:rsidR="0079425C">
        <w:t xml:space="preserve"> el</w:t>
      </w:r>
      <w:r w:rsidRPr="00435E1A">
        <w:t>, és független radiológiai vizsgálattal értékelték. A kombinációval végzett kezelés a betegség progressziójának 21%-os kockázatcsökkenését eredményezte a PLD</w:t>
      </w:r>
      <w:r w:rsidR="00344A58">
        <w:t>-</w:t>
      </w:r>
      <w:r w:rsidRPr="00435E1A">
        <w:t>monoterápiához képest</w:t>
      </w:r>
      <w:r w:rsidR="00C43383" w:rsidRPr="00435E1A">
        <w:t xml:space="preserve"> </w:t>
      </w:r>
      <w:r w:rsidRPr="00435E1A">
        <w:t>(HR</w:t>
      </w:r>
      <w:r w:rsidR="00AE397F" w:rsidRPr="00435E1A">
        <w:t> </w:t>
      </w:r>
      <w:r w:rsidRPr="00435E1A">
        <w:t>=</w:t>
      </w:r>
      <w:r w:rsidR="00AE397F" w:rsidRPr="00435E1A">
        <w:t> </w:t>
      </w:r>
      <w:r w:rsidRPr="00435E1A">
        <w:t>0,79, CI: 0,65</w:t>
      </w:r>
      <w:r w:rsidR="0079425C" w:rsidRPr="00837BFF">
        <w:t>–</w:t>
      </w:r>
      <w:r w:rsidRPr="00435E1A">
        <w:t>0,96, p</w:t>
      </w:r>
      <w:r w:rsidR="00AE397F" w:rsidRPr="00435E1A">
        <w:t> </w:t>
      </w:r>
      <w:r w:rsidRPr="00435E1A">
        <w:t>=</w:t>
      </w:r>
      <w:r w:rsidR="00AE397F" w:rsidRPr="00435E1A">
        <w:t> </w:t>
      </w:r>
      <w:r w:rsidRPr="00435E1A">
        <w:t>0,0190). A progressziómentes túlélés másodlagos elemzései</w:t>
      </w:r>
      <w:r w:rsidR="002869E6">
        <w:t>,</w:t>
      </w:r>
      <w:r w:rsidRPr="00435E1A">
        <w:t xml:space="preserve"> valamint a</w:t>
      </w:r>
      <w:r w:rsidR="00C43383" w:rsidRPr="00435E1A">
        <w:t xml:space="preserve"> </w:t>
      </w:r>
      <w:r w:rsidRPr="00435E1A">
        <w:t>válaszadási arány szintén a kombinációs kar</w:t>
      </w:r>
      <w:r w:rsidR="0079425C">
        <w:t xml:space="preserve"> esetén volt</w:t>
      </w:r>
      <w:r w:rsidR="0079425C" w:rsidRPr="000D267E">
        <w:t xml:space="preserve"> kedvez</w:t>
      </w:r>
      <w:r w:rsidR="0079425C">
        <w:t>őbb</w:t>
      </w:r>
      <w:r w:rsidRPr="00435E1A">
        <w:t>. A fő hatásossági elemzések eredményei az alábbi táblázatban vannak összefoglalva:</w:t>
      </w:r>
    </w:p>
    <w:p w14:paraId="1DC4E368" w14:textId="77777777" w:rsidR="00475F40" w:rsidRDefault="00475F40" w:rsidP="00E15D64"/>
    <w:p w14:paraId="2554C3A1" w14:textId="6341E0E3" w:rsidR="00475F40" w:rsidRPr="00AE397F" w:rsidRDefault="00A01D2A" w:rsidP="00AE397F">
      <w:pPr>
        <w:jc w:val="center"/>
        <w:rPr>
          <w:b/>
          <w:bCs/>
        </w:rPr>
      </w:pPr>
      <w:r w:rsidRPr="00AE397F">
        <w:rPr>
          <w:b/>
          <w:bCs/>
        </w:rPr>
        <w:t>Hatásossági elemzések a</w:t>
      </w:r>
      <w:r w:rsidR="00AE397F" w:rsidRPr="00AE397F">
        <w:rPr>
          <w:b/>
          <w:bCs/>
        </w:rPr>
        <w:t>z</w:t>
      </w:r>
      <w:r w:rsidRPr="00AE397F">
        <w:rPr>
          <w:b/>
          <w:bCs/>
        </w:rPr>
        <w:t xml:space="preserve"> ET743-OVA-301 vizsgálatból</w:t>
      </w:r>
    </w:p>
    <w:p w14:paraId="3FE1CFD4" w14:textId="77777777" w:rsidR="00475F40" w:rsidRDefault="00475F40" w:rsidP="00E15D64"/>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1"/>
        <w:gridCol w:w="1701"/>
        <w:gridCol w:w="1559"/>
        <w:gridCol w:w="1559"/>
        <w:gridCol w:w="992"/>
      </w:tblGrid>
      <w:tr w:rsidR="00475F40" w14:paraId="07D5C2D7" w14:textId="77777777" w:rsidTr="00274817">
        <w:trPr>
          <w:trHeight w:val="520"/>
        </w:trPr>
        <w:tc>
          <w:tcPr>
            <w:tcW w:w="3261" w:type="dxa"/>
          </w:tcPr>
          <w:p w14:paraId="54EED7C6" w14:textId="77777777" w:rsidR="00475F40" w:rsidRPr="00B61EDB" w:rsidRDefault="00475F40" w:rsidP="00E15D64"/>
        </w:tc>
        <w:tc>
          <w:tcPr>
            <w:tcW w:w="1701" w:type="dxa"/>
            <w:vAlign w:val="center"/>
          </w:tcPr>
          <w:p w14:paraId="69D8A603" w14:textId="0B2A45A6" w:rsidR="00475F40" w:rsidRPr="00B61EDB" w:rsidRDefault="00E15D64" w:rsidP="00274817">
            <w:pPr>
              <w:jc w:val="center"/>
              <w:rPr>
                <w:b/>
                <w:bCs/>
              </w:rPr>
            </w:pPr>
            <w:r w:rsidRPr="00B61EDB">
              <w:rPr>
                <w:b/>
                <w:bCs/>
              </w:rPr>
              <w:t>Trabe</w:t>
            </w:r>
            <w:r w:rsidR="00AE397F" w:rsidRPr="00B61EDB">
              <w:rPr>
                <w:b/>
                <w:bCs/>
              </w:rPr>
              <w:t>k</w:t>
            </w:r>
            <w:r w:rsidRPr="00B61EDB">
              <w:rPr>
                <w:b/>
                <w:bCs/>
              </w:rPr>
              <w:t>tedin</w:t>
            </w:r>
            <w:r w:rsidR="00A01D2A" w:rsidRPr="00B61EDB">
              <w:rPr>
                <w:b/>
                <w:bCs/>
              </w:rPr>
              <w:t>+PLD</w:t>
            </w:r>
          </w:p>
        </w:tc>
        <w:tc>
          <w:tcPr>
            <w:tcW w:w="1559" w:type="dxa"/>
            <w:vAlign w:val="center"/>
          </w:tcPr>
          <w:p w14:paraId="3765AE30" w14:textId="77777777" w:rsidR="00475F40" w:rsidRPr="00B61EDB" w:rsidRDefault="00A01D2A" w:rsidP="00274817">
            <w:pPr>
              <w:jc w:val="center"/>
              <w:rPr>
                <w:b/>
                <w:bCs/>
              </w:rPr>
            </w:pPr>
            <w:r w:rsidRPr="00B61EDB">
              <w:rPr>
                <w:b/>
                <w:bCs/>
              </w:rPr>
              <w:t>PLD</w:t>
            </w:r>
          </w:p>
        </w:tc>
        <w:tc>
          <w:tcPr>
            <w:tcW w:w="1559" w:type="dxa"/>
            <w:vAlign w:val="center"/>
          </w:tcPr>
          <w:p w14:paraId="52D82CE5" w14:textId="77777777" w:rsidR="00475F40" w:rsidRPr="00B61EDB" w:rsidRDefault="00A01D2A" w:rsidP="00274817">
            <w:pPr>
              <w:jc w:val="center"/>
              <w:rPr>
                <w:b/>
                <w:bCs/>
              </w:rPr>
            </w:pPr>
            <w:r w:rsidRPr="00B61EDB">
              <w:rPr>
                <w:b/>
                <w:bCs/>
              </w:rPr>
              <w:t>Relatív</w:t>
            </w:r>
          </w:p>
          <w:p w14:paraId="4A3F35A4" w14:textId="2A7C33BC" w:rsidR="00475F40" w:rsidRPr="00B61EDB" w:rsidRDefault="00A01D2A" w:rsidP="00274817">
            <w:pPr>
              <w:jc w:val="center"/>
              <w:rPr>
                <w:b/>
                <w:bCs/>
              </w:rPr>
            </w:pPr>
            <w:r w:rsidRPr="00B61EDB">
              <w:rPr>
                <w:b/>
                <w:bCs/>
              </w:rPr>
              <w:t>hazárd/Esély</w:t>
            </w:r>
            <w:r w:rsidR="00344A58">
              <w:rPr>
                <w:b/>
                <w:bCs/>
              </w:rPr>
              <w:t>-</w:t>
            </w:r>
            <w:r w:rsidRPr="00B61EDB">
              <w:rPr>
                <w:b/>
                <w:bCs/>
              </w:rPr>
              <w:t>hány</w:t>
            </w:r>
            <w:r w:rsidR="00344A58">
              <w:rPr>
                <w:b/>
                <w:bCs/>
              </w:rPr>
              <w:t>a</w:t>
            </w:r>
            <w:r w:rsidRPr="00B61EDB">
              <w:rPr>
                <w:b/>
                <w:bCs/>
              </w:rPr>
              <w:t>dos</w:t>
            </w:r>
          </w:p>
        </w:tc>
        <w:tc>
          <w:tcPr>
            <w:tcW w:w="992" w:type="dxa"/>
            <w:vAlign w:val="center"/>
          </w:tcPr>
          <w:p w14:paraId="75F9B65B" w14:textId="77777777" w:rsidR="00475F40" w:rsidRPr="00B61EDB" w:rsidRDefault="00A01D2A" w:rsidP="00274817">
            <w:pPr>
              <w:jc w:val="center"/>
              <w:rPr>
                <w:b/>
                <w:bCs/>
              </w:rPr>
            </w:pPr>
            <w:r w:rsidRPr="00B61EDB">
              <w:rPr>
                <w:b/>
                <w:bCs/>
              </w:rPr>
              <w:t>p-érték</w:t>
            </w:r>
          </w:p>
        </w:tc>
      </w:tr>
      <w:tr w:rsidR="00475F40" w14:paraId="581B712F" w14:textId="77777777" w:rsidTr="00B707DD">
        <w:trPr>
          <w:trHeight w:val="261"/>
        </w:trPr>
        <w:tc>
          <w:tcPr>
            <w:tcW w:w="9072" w:type="dxa"/>
            <w:gridSpan w:val="5"/>
          </w:tcPr>
          <w:p w14:paraId="2EA0564C" w14:textId="77777777" w:rsidR="00475F40" w:rsidRPr="00B61EDB" w:rsidRDefault="00A01D2A" w:rsidP="00274817">
            <w:pPr>
              <w:jc w:val="center"/>
              <w:rPr>
                <w:b/>
                <w:bCs/>
              </w:rPr>
            </w:pPr>
            <w:r w:rsidRPr="00B61EDB">
              <w:rPr>
                <w:b/>
                <w:bCs/>
              </w:rPr>
              <w:t>Progressziómentes túlélés</w:t>
            </w:r>
          </w:p>
        </w:tc>
      </w:tr>
      <w:tr w:rsidR="00475F40" w14:paraId="08664BEB" w14:textId="77777777" w:rsidTr="00274817">
        <w:trPr>
          <w:trHeight w:val="518"/>
        </w:trPr>
        <w:tc>
          <w:tcPr>
            <w:tcW w:w="3261" w:type="dxa"/>
          </w:tcPr>
          <w:p w14:paraId="2FD1EE2B" w14:textId="63E85A72" w:rsidR="00475F40" w:rsidRPr="00B61EDB" w:rsidRDefault="00A01D2A" w:rsidP="00E15D64">
            <w:pPr>
              <w:rPr>
                <w:b/>
                <w:bCs/>
              </w:rPr>
            </w:pPr>
            <w:r w:rsidRPr="00B61EDB">
              <w:rPr>
                <w:b/>
                <w:bCs/>
              </w:rPr>
              <w:t>Független radiológiai vizsgálat,</w:t>
            </w:r>
          </w:p>
          <w:p w14:paraId="23AAB626" w14:textId="305CE59E" w:rsidR="00475F40" w:rsidRPr="00B61EDB" w:rsidRDefault="00A01D2A" w:rsidP="00E15D64">
            <w:r w:rsidRPr="00B61EDB">
              <w:rPr>
                <w:b/>
                <w:bCs/>
                <w:i/>
              </w:rPr>
              <w:t>mérhető betegség</w:t>
            </w:r>
            <w:r w:rsidRPr="005B0FB2">
              <w:rPr>
                <w:b/>
                <w:bCs/>
                <w:i/>
              </w:rPr>
              <w:t xml:space="preserve"> </w:t>
            </w:r>
            <w:r w:rsidR="0079425C" w:rsidRPr="005B0FB2">
              <w:rPr>
                <w:b/>
                <w:bCs/>
                <w:i/>
              </w:rPr>
              <w:t>esetén</w:t>
            </w:r>
            <w:r w:rsidRPr="00B61EDB">
              <w:t>*</w:t>
            </w:r>
          </w:p>
        </w:tc>
        <w:tc>
          <w:tcPr>
            <w:tcW w:w="1701" w:type="dxa"/>
          </w:tcPr>
          <w:p w14:paraId="671A9111" w14:textId="12FD4C09" w:rsidR="00475F40" w:rsidRPr="00B61EDB" w:rsidRDefault="00A01D2A" w:rsidP="00274817">
            <w:pPr>
              <w:jc w:val="center"/>
              <w:rPr>
                <w:b/>
                <w:bCs/>
              </w:rPr>
            </w:pPr>
            <w:r w:rsidRPr="00B61EDB">
              <w:rPr>
                <w:b/>
                <w:bCs/>
              </w:rPr>
              <w:t>n</w:t>
            </w:r>
            <w:r w:rsidR="00274817" w:rsidRPr="00B61EDB">
              <w:rPr>
                <w:b/>
                <w:bCs/>
              </w:rPr>
              <w:t> </w:t>
            </w:r>
            <w:r w:rsidRPr="00B61EDB">
              <w:rPr>
                <w:b/>
                <w:bCs/>
              </w:rPr>
              <w:t>=</w:t>
            </w:r>
            <w:r w:rsidR="00274817" w:rsidRPr="00B61EDB">
              <w:rPr>
                <w:b/>
                <w:bCs/>
              </w:rPr>
              <w:t> </w:t>
            </w:r>
            <w:r w:rsidRPr="00B61EDB">
              <w:rPr>
                <w:b/>
                <w:bCs/>
              </w:rPr>
              <w:t>328</w:t>
            </w:r>
          </w:p>
        </w:tc>
        <w:tc>
          <w:tcPr>
            <w:tcW w:w="1559" w:type="dxa"/>
          </w:tcPr>
          <w:p w14:paraId="013C1B09" w14:textId="3528DEF2" w:rsidR="00475F40" w:rsidRPr="00B61EDB" w:rsidRDefault="00A01D2A" w:rsidP="00274817">
            <w:pPr>
              <w:jc w:val="center"/>
              <w:rPr>
                <w:b/>
                <w:bCs/>
              </w:rPr>
            </w:pPr>
            <w:r w:rsidRPr="00B61EDB">
              <w:rPr>
                <w:b/>
                <w:bCs/>
              </w:rPr>
              <w:t>n</w:t>
            </w:r>
            <w:r w:rsidR="00274817" w:rsidRPr="00B61EDB">
              <w:rPr>
                <w:b/>
                <w:bCs/>
              </w:rPr>
              <w:t> </w:t>
            </w:r>
            <w:r w:rsidRPr="00B61EDB">
              <w:rPr>
                <w:b/>
                <w:bCs/>
              </w:rPr>
              <w:t>=</w:t>
            </w:r>
            <w:r w:rsidR="00274817" w:rsidRPr="00B61EDB">
              <w:rPr>
                <w:b/>
                <w:bCs/>
              </w:rPr>
              <w:t> </w:t>
            </w:r>
            <w:r w:rsidRPr="00B61EDB">
              <w:rPr>
                <w:b/>
                <w:bCs/>
              </w:rPr>
              <w:t>317</w:t>
            </w:r>
          </w:p>
        </w:tc>
        <w:tc>
          <w:tcPr>
            <w:tcW w:w="1559" w:type="dxa"/>
          </w:tcPr>
          <w:p w14:paraId="79E5E449" w14:textId="77777777" w:rsidR="00475F40" w:rsidRPr="00B61EDB" w:rsidRDefault="00475F40" w:rsidP="00E15D64"/>
        </w:tc>
        <w:tc>
          <w:tcPr>
            <w:tcW w:w="992" w:type="dxa"/>
          </w:tcPr>
          <w:p w14:paraId="0373B152" w14:textId="77777777" w:rsidR="00475F40" w:rsidRPr="00B61EDB" w:rsidRDefault="00475F40" w:rsidP="00E15D64"/>
        </w:tc>
      </w:tr>
      <w:tr w:rsidR="00475F40" w14:paraId="73440C48" w14:textId="77777777" w:rsidTr="00274817">
        <w:trPr>
          <w:trHeight w:val="261"/>
        </w:trPr>
        <w:tc>
          <w:tcPr>
            <w:tcW w:w="3261" w:type="dxa"/>
          </w:tcPr>
          <w:p w14:paraId="577B2187" w14:textId="77777777" w:rsidR="00475F40" w:rsidRPr="00B61EDB" w:rsidRDefault="00A01D2A" w:rsidP="00E15D64">
            <w:r w:rsidRPr="00B61EDB">
              <w:t>Medián PFS (95%-os CI) (hónap)</w:t>
            </w:r>
          </w:p>
        </w:tc>
        <w:tc>
          <w:tcPr>
            <w:tcW w:w="1701" w:type="dxa"/>
          </w:tcPr>
          <w:p w14:paraId="29C229DC" w14:textId="77777777" w:rsidR="00475F40" w:rsidRPr="00B61EDB" w:rsidRDefault="00A01D2A" w:rsidP="00274817">
            <w:pPr>
              <w:jc w:val="center"/>
            </w:pPr>
            <w:r w:rsidRPr="00B61EDB">
              <w:t>7,3 (5,9-7,9)</w:t>
            </w:r>
          </w:p>
        </w:tc>
        <w:tc>
          <w:tcPr>
            <w:tcW w:w="1559" w:type="dxa"/>
          </w:tcPr>
          <w:p w14:paraId="18CCB364" w14:textId="77777777" w:rsidR="00475F40" w:rsidRPr="00B61EDB" w:rsidRDefault="00A01D2A" w:rsidP="00274817">
            <w:pPr>
              <w:jc w:val="center"/>
            </w:pPr>
            <w:r w:rsidRPr="00B61EDB">
              <w:t>5,8 (5,5-7,1)</w:t>
            </w:r>
          </w:p>
        </w:tc>
        <w:tc>
          <w:tcPr>
            <w:tcW w:w="1559" w:type="dxa"/>
          </w:tcPr>
          <w:p w14:paraId="000ACE56" w14:textId="77777777" w:rsidR="00475F40" w:rsidRPr="00B61EDB" w:rsidRDefault="00A01D2A" w:rsidP="00274817">
            <w:pPr>
              <w:jc w:val="center"/>
            </w:pPr>
            <w:r w:rsidRPr="00B61EDB">
              <w:t>0,79 (0,65-0,96)</w:t>
            </w:r>
          </w:p>
        </w:tc>
        <w:tc>
          <w:tcPr>
            <w:tcW w:w="992" w:type="dxa"/>
          </w:tcPr>
          <w:p w14:paraId="399A65E6" w14:textId="7325209C" w:rsidR="00475F40" w:rsidRPr="00B61EDB" w:rsidRDefault="00A01D2A" w:rsidP="00274817">
            <w:pPr>
              <w:jc w:val="center"/>
            </w:pPr>
            <w:r w:rsidRPr="00B61EDB">
              <w:t>0,0190</w:t>
            </w:r>
            <w:r w:rsidR="00B61EDB" w:rsidRPr="00B61EDB">
              <w:rPr>
                <w:vertAlign w:val="superscript"/>
              </w:rPr>
              <w:t>a</w:t>
            </w:r>
          </w:p>
        </w:tc>
      </w:tr>
      <w:tr w:rsidR="00475F40" w14:paraId="5948F978" w14:textId="77777777" w:rsidTr="00274817">
        <w:trPr>
          <w:trHeight w:val="520"/>
        </w:trPr>
        <w:tc>
          <w:tcPr>
            <w:tcW w:w="3261" w:type="dxa"/>
          </w:tcPr>
          <w:p w14:paraId="14982AEF" w14:textId="77777777" w:rsidR="00475F40" w:rsidRPr="00B61EDB" w:rsidRDefault="00A01D2A" w:rsidP="00E15D64">
            <w:r w:rsidRPr="00B61EDB">
              <w:t>12 hónapos PFS arány (95%-os CI) (%)</w:t>
            </w:r>
          </w:p>
        </w:tc>
        <w:tc>
          <w:tcPr>
            <w:tcW w:w="1701" w:type="dxa"/>
          </w:tcPr>
          <w:p w14:paraId="2CB3C135" w14:textId="77777777" w:rsidR="00475F40" w:rsidRPr="00B61EDB" w:rsidRDefault="00A01D2A" w:rsidP="00274817">
            <w:pPr>
              <w:jc w:val="center"/>
            </w:pPr>
            <w:r w:rsidRPr="00B61EDB">
              <w:t>25,8 (19,7-32,3)</w:t>
            </w:r>
          </w:p>
        </w:tc>
        <w:tc>
          <w:tcPr>
            <w:tcW w:w="1559" w:type="dxa"/>
          </w:tcPr>
          <w:p w14:paraId="0707D271" w14:textId="77777777" w:rsidR="00475F40" w:rsidRPr="00B61EDB" w:rsidRDefault="00A01D2A" w:rsidP="00274817">
            <w:pPr>
              <w:jc w:val="center"/>
            </w:pPr>
            <w:r w:rsidRPr="00B61EDB">
              <w:t>18,5 (12,9-24,9)</w:t>
            </w:r>
          </w:p>
        </w:tc>
        <w:tc>
          <w:tcPr>
            <w:tcW w:w="1559" w:type="dxa"/>
          </w:tcPr>
          <w:p w14:paraId="5220F7C4" w14:textId="77777777" w:rsidR="00475F40" w:rsidRPr="00B61EDB" w:rsidRDefault="00475F40" w:rsidP="00274817">
            <w:pPr>
              <w:jc w:val="center"/>
            </w:pPr>
          </w:p>
        </w:tc>
        <w:tc>
          <w:tcPr>
            <w:tcW w:w="992" w:type="dxa"/>
          </w:tcPr>
          <w:p w14:paraId="55CDF551" w14:textId="77777777" w:rsidR="00475F40" w:rsidRPr="00B61EDB" w:rsidRDefault="00475F40" w:rsidP="00274817">
            <w:pPr>
              <w:jc w:val="center"/>
            </w:pPr>
          </w:p>
        </w:tc>
      </w:tr>
      <w:tr w:rsidR="00475F40" w14:paraId="7578C9E7" w14:textId="77777777" w:rsidTr="00274817">
        <w:trPr>
          <w:trHeight w:val="520"/>
        </w:trPr>
        <w:tc>
          <w:tcPr>
            <w:tcW w:w="3261" w:type="dxa"/>
          </w:tcPr>
          <w:p w14:paraId="5F9750A6" w14:textId="63E2A9CB" w:rsidR="00475F40" w:rsidRPr="00B61EDB" w:rsidRDefault="00A01D2A" w:rsidP="00E15D64">
            <w:pPr>
              <w:rPr>
                <w:b/>
                <w:bCs/>
              </w:rPr>
            </w:pPr>
            <w:r w:rsidRPr="00B61EDB">
              <w:rPr>
                <w:b/>
                <w:bCs/>
              </w:rPr>
              <w:t>Független onkológia</w:t>
            </w:r>
            <w:r w:rsidR="0079425C">
              <w:rPr>
                <w:b/>
                <w:bCs/>
              </w:rPr>
              <w:t>i</w:t>
            </w:r>
            <w:r w:rsidRPr="00B61EDB">
              <w:rPr>
                <w:b/>
                <w:bCs/>
              </w:rPr>
              <w:t xml:space="preserve"> vizsgálat,</w:t>
            </w:r>
          </w:p>
          <w:p w14:paraId="4AFDEB43" w14:textId="71FC2933" w:rsidR="00475F40" w:rsidRPr="00B61EDB" w:rsidRDefault="00A01D2A" w:rsidP="00E15D64">
            <w:pPr>
              <w:rPr>
                <w:i/>
              </w:rPr>
            </w:pPr>
            <w:r w:rsidRPr="00B61EDB">
              <w:rPr>
                <w:b/>
                <w:bCs/>
                <w:i/>
              </w:rPr>
              <w:t>valamennyi randomizált</w:t>
            </w:r>
            <w:r w:rsidR="0079425C">
              <w:rPr>
                <w:b/>
                <w:bCs/>
                <w:i/>
              </w:rPr>
              <w:t xml:space="preserve"> beteg</w:t>
            </w:r>
          </w:p>
        </w:tc>
        <w:tc>
          <w:tcPr>
            <w:tcW w:w="1701" w:type="dxa"/>
          </w:tcPr>
          <w:p w14:paraId="0A3745F4" w14:textId="69DDA98F" w:rsidR="00475F40" w:rsidRPr="00B61EDB" w:rsidRDefault="00A01D2A" w:rsidP="00274817">
            <w:pPr>
              <w:jc w:val="center"/>
              <w:rPr>
                <w:b/>
                <w:bCs/>
              </w:rPr>
            </w:pPr>
            <w:r w:rsidRPr="00B61EDB">
              <w:rPr>
                <w:b/>
                <w:bCs/>
              </w:rPr>
              <w:t>n</w:t>
            </w:r>
            <w:r w:rsidR="00274817" w:rsidRPr="00B61EDB">
              <w:rPr>
                <w:b/>
                <w:bCs/>
              </w:rPr>
              <w:t> </w:t>
            </w:r>
            <w:r w:rsidRPr="00B61EDB">
              <w:rPr>
                <w:b/>
                <w:bCs/>
              </w:rPr>
              <w:t>=</w:t>
            </w:r>
            <w:r w:rsidR="00274817" w:rsidRPr="00B61EDB">
              <w:rPr>
                <w:b/>
                <w:bCs/>
              </w:rPr>
              <w:t> </w:t>
            </w:r>
            <w:r w:rsidRPr="00B61EDB">
              <w:rPr>
                <w:b/>
                <w:bCs/>
              </w:rPr>
              <w:t>336</w:t>
            </w:r>
          </w:p>
        </w:tc>
        <w:tc>
          <w:tcPr>
            <w:tcW w:w="1559" w:type="dxa"/>
          </w:tcPr>
          <w:p w14:paraId="0583689A" w14:textId="6307D7BF" w:rsidR="00475F40" w:rsidRPr="00B61EDB" w:rsidRDefault="00A01D2A" w:rsidP="00274817">
            <w:pPr>
              <w:jc w:val="center"/>
              <w:rPr>
                <w:b/>
                <w:bCs/>
              </w:rPr>
            </w:pPr>
            <w:r w:rsidRPr="00B61EDB">
              <w:rPr>
                <w:b/>
                <w:bCs/>
              </w:rPr>
              <w:t>n</w:t>
            </w:r>
            <w:r w:rsidR="00274817" w:rsidRPr="00B61EDB">
              <w:rPr>
                <w:b/>
                <w:bCs/>
              </w:rPr>
              <w:t> </w:t>
            </w:r>
            <w:r w:rsidRPr="00B61EDB">
              <w:rPr>
                <w:b/>
                <w:bCs/>
              </w:rPr>
              <w:t>=</w:t>
            </w:r>
            <w:r w:rsidR="00274817" w:rsidRPr="00B61EDB">
              <w:rPr>
                <w:b/>
                <w:bCs/>
              </w:rPr>
              <w:t> </w:t>
            </w:r>
            <w:r w:rsidRPr="00B61EDB">
              <w:rPr>
                <w:b/>
                <w:bCs/>
              </w:rPr>
              <w:t>335</w:t>
            </w:r>
          </w:p>
        </w:tc>
        <w:tc>
          <w:tcPr>
            <w:tcW w:w="1559" w:type="dxa"/>
          </w:tcPr>
          <w:p w14:paraId="1D508FF3" w14:textId="77777777" w:rsidR="00475F40" w:rsidRPr="00B61EDB" w:rsidRDefault="00475F40" w:rsidP="00274817">
            <w:pPr>
              <w:jc w:val="center"/>
            </w:pPr>
          </w:p>
        </w:tc>
        <w:tc>
          <w:tcPr>
            <w:tcW w:w="992" w:type="dxa"/>
          </w:tcPr>
          <w:p w14:paraId="36AF1300" w14:textId="77777777" w:rsidR="00475F40" w:rsidRPr="00B61EDB" w:rsidRDefault="00475F40" w:rsidP="00274817">
            <w:pPr>
              <w:jc w:val="center"/>
            </w:pPr>
          </w:p>
        </w:tc>
      </w:tr>
      <w:tr w:rsidR="00475F40" w14:paraId="786F374C" w14:textId="77777777" w:rsidTr="00274817">
        <w:trPr>
          <w:trHeight w:val="258"/>
        </w:trPr>
        <w:tc>
          <w:tcPr>
            <w:tcW w:w="3261" w:type="dxa"/>
          </w:tcPr>
          <w:p w14:paraId="35E69A21" w14:textId="77777777" w:rsidR="00475F40" w:rsidRPr="00B61EDB" w:rsidRDefault="00A01D2A" w:rsidP="00E15D64">
            <w:r w:rsidRPr="00B61EDB">
              <w:lastRenderedPageBreak/>
              <w:t>Medián PFS (95%-os CI) (hónap)</w:t>
            </w:r>
          </w:p>
        </w:tc>
        <w:tc>
          <w:tcPr>
            <w:tcW w:w="1701" w:type="dxa"/>
          </w:tcPr>
          <w:p w14:paraId="6AB3BD86" w14:textId="77777777" w:rsidR="00475F40" w:rsidRPr="00B61EDB" w:rsidRDefault="00A01D2A" w:rsidP="00274817">
            <w:pPr>
              <w:jc w:val="center"/>
            </w:pPr>
            <w:r w:rsidRPr="00B61EDB">
              <w:t>7,4 (6,4-9,2)</w:t>
            </w:r>
          </w:p>
        </w:tc>
        <w:tc>
          <w:tcPr>
            <w:tcW w:w="1559" w:type="dxa"/>
          </w:tcPr>
          <w:p w14:paraId="0C7AC035" w14:textId="77777777" w:rsidR="00475F40" w:rsidRPr="00B61EDB" w:rsidRDefault="00A01D2A" w:rsidP="00274817">
            <w:pPr>
              <w:jc w:val="center"/>
            </w:pPr>
            <w:r w:rsidRPr="00B61EDB">
              <w:t>5,6 (4,2-6,8)</w:t>
            </w:r>
          </w:p>
        </w:tc>
        <w:tc>
          <w:tcPr>
            <w:tcW w:w="1559" w:type="dxa"/>
          </w:tcPr>
          <w:p w14:paraId="5C2C74C3" w14:textId="77777777" w:rsidR="00475F40" w:rsidRPr="00B61EDB" w:rsidRDefault="00A01D2A" w:rsidP="00274817">
            <w:pPr>
              <w:jc w:val="center"/>
            </w:pPr>
            <w:r w:rsidRPr="00B61EDB">
              <w:t>0,72 (0,60-0,88)</w:t>
            </w:r>
          </w:p>
        </w:tc>
        <w:tc>
          <w:tcPr>
            <w:tcW w:w="992" w:type="dxa"/>
          </w:tcPr>
          <w:p w14:paraId="30884FEE" w14:textId="2C9A417D" w:rsidR="00475F40" w:rsidRPr="00B61EDB" w:rsidRDefault="00A01D2A" w:rsidP="00274817">
            <w:pPr>
              <w:jc w:val="center"/>
            </w:pPr>
            <w:r w:rsidRPr="00B61EDB">
              <w:t>0,0008</w:t>
            </w:r>
            <w:r w:rsidR="00B61EDB" w:rsidRPr="00B61EDB">
              <w:rPr>
                <w:vertAlign w:val="superscript"/>
              </w:rPr>
              <w:t>a</w:t>
            </w:r>
          </w:p>
        </w:tc>
      </w:tr>
      <w:tr w:rsidR="00475F40" w14:paraId="446DD17B" w14:textId="77777777" w:rsidTr="00B707DD">
        <w:trPr>
          <w:trHeight w:val="261"/>
        </w:trPr>
        <w:tc>
          <w:tcPr>
            <w:tcW w:w="9072" w:type="dxa"/>
            <w:gridSpan w:val="5"/>
          </w:tcPr>
          <w:p w14:paraId="5DA956A5" w14:textId="45683CAA" w:rsidR="00475F40" w:rsidRPr="00B61EDB" w:rsidRDefault="00A01D2A" w:rsidP="00274817">
            <w:pPr>
              <w:jc w:val="center"/>
              <w:rPr>
                <w:b/>
                <w:bCs/>
              </w:rPr>
            </w:pPr>
            <w:r w:rsidRPr="00B61EDB">
              <w:rPr>
                <w:b/>
                <w:bCs/>
              </w:rPr>
              <w:t>Teljes túlélés (Végső elemzés – n</w:t>
            </w:r>
            <w:r w:rsidR="00435E1A" w:rsidRPr="00B61EDB">
              <w:rPr>
                <w:b/>
                <w:bCs/>
              </w:rPr>
              <w:t> </w:t>
            </w:r>
            <w:r w:rsidRPr="00B61EDB">
              <w:rPr>
                <w:b/>
                <w:bCs/>
              </w:rPr>
              <w:t>=</w:t>
            </w:r>
            <w:r w:rsidR="00435E1A" w:rsidRPr="00B61EDB">
              <w:rPr>
                <w:b/>
                <w:bCs/>
              </w:rPr>
              <w:t> </w:t>
            </w:r>
            <w:r w:rsidRPr="00B61EDB">
              <w:rPr>
                <w:b/>
                <w:bCs/>
              </w:rPr>
              <w:t>522 esemény)</w:t>
            </w:r>
          </w:p>
        </w:tc>
      </w:tr>
      <w:tr w:rsidR="00475F40" w14:paraId="05940450" w14:textId="77777777" w:rsidTr="00274817">
        <w:trPr>
          <w:trHeight w:val="258"/>
        </w:trPr>
        <w:tc>
          <w:tcPr>
            <w:tcW w:w="3261" w:type="dxa"/>
          </w:tcPr>
          <w:p w14:paraId="440A37D8" w14:textId="645DD950" w:rsidR="00475F40" w:rsidRPr="00B61EDB" w:rsidRDefault="00A01D2A" w:rsidP="00E15D64">
            <w:pPr>
              <w:rPr>
                <w:b/>
                <w:bCs/>
                <w:i/>
              </w:rPr>
            </w:pPr>
            <w:r w:rsidRPr="00B61EDB">
              <w:rPr>
                <w:b/>
                <w:bCs/>
                <w:i/>
              </w:rPr>
              <w:t>Valamennyi randomizált</w:t>
            </w:r>
            <w:r w:rsidR="0079425C">
              <w:rPr>
                <w:b/>
                <w:bCs/>
                <w:i/>
              </w:rPr>
              <w:t xml:space="preserve"> beteg</w:t>
            </w:r>
          </w:p>
        </w:tc>
        <w:tc>
          <w:tcPr>
            <w:tcW w:w="1701" w:type="dxa"/>
          </w:tcPr>
          <w:p w14:paraId="570D4357" w14:textId="27F7B824" w:rsidR="00475F40" w:rsidRPr="000F7337" w:rsidRDefault="00A01D2A" w:rsidP="00274817">
            <w:pPr>
              <w:jc w:val="center"/>
              <w:rPr>
                <w:b/>
                <w:bCs/>
              </w:rPr>
            </w:pPr>
            <w:r w:rsidRPr="000F7337">
              <w:rPr>
                <w:b/>
                <w:bCs/>
              </w:rPr>
              <w:t>n</w:t>
            </w:r>
            <w:r w:rsidR="001B58BC" w:rsidRPr="000F7337">
              <w:rPr>
                <w:b/>
                <w:bCs/>
              </w:rPr>
              <w:t> </w:t>
            </w:r>
            <w:r w:rsidRPr="000F7337">
              <w:rPr>
                <w:b/>
                <w:bCs/>
              </w:rPr>
              <w:t>=</w:t>
            </w:r>
            <w:r w:rsidR="001B58BC" w:rsidRPr="000F7337">
              <w:rPr>
                <w:b/>
                <w:bCs/>
              </w:rPr>
              <w:t> </w:t>
            </w:r>
            <w:r w:rsidRPr="000F7337">
              <w:rPr>
                <w:b/>
                <w:bCs/>
              </w:rPr>
              <w:t>337</w:t>
            </w:r>
          </w:p>
        </w:tc>
        <w:tc>
          <w:tcPr>
            <w:tcW w:w="1559" w:type="dxa"/>
          </w:tcPr>
          <w:p w14:paraId="32DD53B2" w14:textId="655F3923" w:rsidR="00475F40" w:rsidRPr="000F7337" w:rsidRDefault="00A01D2A" w:rsidP="00274817">
            <w:pPr>
              <w:jc w:val="center"/>
              <w:rPr>
                <w:b/>
                <w:bCs/>
              </w:rPr>
            </w:pPr>
            <w:r w:rsidRPr="000F7337">
              <w:rPr>
                <w:b/>
                <w:bCs/>
              </w:rPr>
              <w:t>n</w:t>
            </w:r>
            <w:r w:rsidR="001B58BC" w:rsidRPr="000F7337">
              <w:rPr>
                <w:b/>
                <w:bCs/>
              </w:rPr>
              <w:t> </w:t>
            </w:r>
            <w:r w:rsidRPr="000F7337">
              <w:rPr>
                <w:b/>
                <w:bCs/>
              </w:rPr>
              <w:t>=</w:t>
            </w:r>
            <w:r w:rsidR="001B58BC" w:rsidRPr="000F7337">
              <w:rPr>
                <w:b/>
                <w:bCs/>
              </w:rPr>
              <w:t> </w:t>
            </w:r>
            <w:r w:rsidRPr="000F7337">
              <w:rPr>
                <w:b/>
                <w:bCs/>
              </w:rPr>
              <w:t>335</w:t>
            </w:r>
          </w:p>
        </w:tc>
        <w:tc>
          <w:tcPr>
            <w:tcW w:w="1559" w:type="dxa"/>
          </w:tcPr>
          <w:p w14:paraId="6FE0AD80" w14:textId="77777777" w:rsidR="00475F40" w:rsidRPr="00B61EDB" w:rsidRDefault="00475F40" w:rsidP="00274817">
            <w:pPr>
              <w:jc w:val="center"/>
            </w:pPr>
          </w:p>
        </w:tc>
        <w:tc>
          <w:tcPr>
            <w:tcW w:w="992" w:type="dxa"/>
          </w:tcPr>
          <w:p w14:paraId="196CFF8A" w14:textId="77777777" w:rsidR="00475F40" w:rsidRPr="00B61EDB" w:rsidRDefault="00475F40" w:rsidP="00274817">
            <w:pPr>
              <w:jc w:val="center"/>
            </w:pPr>
          </w:p>
        </w:tc>
      </w:tr>
      <w:tr w:rsidR="00475F40" w14:paraId="43BF3ADD" w14:textId="77777777" w:rsidTr="00274817">
        <w:trPr>
          <w:trHeight w:val="261"/>
        </w:trPr>
        <w:tc>
          <w:tcPr>
            <w:tcW w:w="3261" w:type="dxa"/>
          </w:tcPr>
          <w:p w14:paraId="1A7626DD" w14:textId="77777777" w:rsidR="00475F40" w:rsidRPr="00B61EDB" w:rsidRDefault="00A01D2A" w:rsidP="00E15D64">
            <w:r w:rsidRPr="00B61EDB">
              <w:t>Medián OS (95%-os CI) (hónap)</w:t>
            </w:r>
          </w:p>
        </w:tc>
        <w:tc>
          <w:tcPr>
            <w:tcW w:w="1701" w:type="dxa"/>
          </w:tcPr>
          <w:p w14:paraId="41BDAFCC" w14:textId="77777777" w:rsidR="00475F40" w:rsidRPr="00B61EDB" w:rsidRDefault="00A01D2A" w:rsidP="00274817">
            <w:pPr>
              <w:jc w:val="center"/>
            </w:pPr>
            <w:r w:rsidRPr="00B61EDB">
              <w:t>22,2 (19,3-25,0)</w:t>
            </w:r>
          </w:p>
        </w:tc>
        <w:tc>
          <w:tcPr>
            <w:tcW w:w="1559" w:type="dxa"/>
          </w:tcPr>
          <w:p w14:paraId="250DF1D7" w14:textId="77777777" w:rsidR="00475F40" w:rsidRPr="00B61EDB" w:rsidRDefault="00A01D2A" w:rsidP="00274817">
            <w:pPr>
              <w:jc w:val="center"/>
            </w:pPr>
            <w:r w:rsidRPr="00B61EDB">
              <w:t>18,9 (17,1-21,5)</w:t>
            </w:r>
          </w:p>
        </w:tc>
        <w:tc>
          <w:tcPr>
            <w:tcW w:w="1559" w:type="dxa"/>
          </w:tcPr>
          <w:p w14:paraId="23037895" w14:textId="77777777" w:rsidR="00475F40" w:rsidRPr="00B61EDB" w:rsidRDefault="00A01D2A" w:rsidP="00274817">
            <w:pPr>
              <w:jc w:val="center"/>
            </w:pPr>
            <w:r w:rsidRPr="00B61EDB">
              <w:t>0,86 (0,72-1,02)</w:t>
            </w:r>
          </w:p>
        </w:tc>
        <w:tc>
          <w:tcPr>
            <w:tcW w:w="992" w:type="dxa"/>
          </w:tcPr>
          <w:p w14:paraId="5735BDCD" w14:textId="13916893" w:rsidR="00475F40" w:rsidRPr="00B61EDB" w:rsidRDefault="00A01D2A" w:rsidP="00274817">
            <w:pPr>
              <w:jc w:val="center"/>
            </w:pPr>
            <w:r w:rsidRPr="00B61EDB">
              <w:t>0,0835</w:t>
            </w:r>
            <w:r w:rsidR="00B61EDB" w:rsidRPr="00B61EDB">
              <w:rPr>
                <w:vertAlign w:val="superscript"/>
              </w:rPr>
              <w:t>a</w:t>
            </w:r>
          </w:p>
        </w:tc>
      </w:tr>
      <w:tr w:rsidR="00475F40" w14:paraId="70CDB357" w14:textId="77777777" w:rsidTr="00B707DD">
        <w:trPr>
          <w:trHeight w:val="258"/>
        </w:trPr>
        <w:tc>
          <w:tcPr>
            <w:tcW w:w="9072" w:type="dxa"/>
            <w:gridSpan w:val="5"/>
          </w:tcPr>
          <w:p w14:paraId="1A41FE83" w14:textId="4759BE60" w:rsidR="00475F40" w:rsidRPr="00B61EDB" w:rsidRDefault="00A01D2A" w:rsidP="00274817">
            <w:pPr>
              <w:jc w:val="center"/>
              <w:rPr>
                <w:b/>
                <w:bCs/>
              </w:rPr>
            </w:pPr>
            <w:r w:rsidRPr="00B61EDB">
              <w:rPr>
                <w:b/>
                <w:bCs/>
              </w:rPr>
              <w:t>Teljes túlélés a platinaérzékeny populációban (Végső elemzés n</w:t>
            </w:r>
            <w:r w:rsidR="00435E1A" w:rsidRPr="00B61EDB">
              <w:rPr>
                <w:b/>
                <w:bCs/>
              </w:rPr>
              <w:t> </w:t>
            </w:r>
            <w:r w:rsidRPr="00B61EDB">
              <w:rPr>
                <w:b/>
                <w:bCs/>
              </w:rPr>
              <w:t>=</w:t>
            </w:r>
            <w:r w:rsidR="00435E1A" w:rsidRPr="00B61EDB">
              <w:rPr>
                <w:b/>
                <w:bCs/>
              </w:rPr>
              <w:t> </w:t>
            </w:r>
            <w:r w:rsidRPr="00B61EDB">
              <w:rPr>
                <w:b/>
                <w:bCs/>
              </w:rPr>
              <w:t>316 esemény)</w:t>
            </w:r>
          </w:p>
        </w:tc>
      </w:tr>
      <w:tr w:rsidR="00475F40" w14:paraId="2D41BD8F" w14:textId="77777777" w:rsidTr="00274817">
        <w:trPr>
          <w:trHeight w:val="261"/>
        </w:trPr>
        <w:tc>
          <w:tcPr>
            <w:tcW w:w="3261" w:type="dxa"/>
          </w:tcPr>
          <w:p w14:paraId="1E6602F3" w14:textId="77777777" w:rsidR="00475F40" w:rsidRPr="00B61EDB" w:rsidRDefault="00475F40" w:rsidP="00E15D64"/>
        </w:tc>
        <w:tc>
          <w:tcPr>
            <w:tcW w:w="1701" w:type="dxa"/>
          </w:tcPr>
          <w:p w14:paraId="4A8BDEF2" w14:textId="1D54CEA1" w:rsidR="00475F40" w:rsidRPr="00B61EDB" w:rsidRDefault="00A01D2A" w:rsidP="00274817">
            <w:pPr>
              <w:jc w:val="center"/>
              <w:rPr>
                <w:b/>
                <w:bCs/>
              </w:rPr>
            </w:pPr>
            <w:r w:rsidRPr="00B61EDB">
              <w:rPr>
                <w:b/>
                <w:bCs/>
              </w:rPr>
              <w:t>n</w:t>
            </w:r>
            <w:r w:rsidR="00435E1A" w:rsidRPr="00B61EDB">
              <w:rPr>
                <w:b/>
                <w:bCs/>
              </w:rPr>
              <w:t> </w:t>
            </w:r>
            <w:r w:rsidRPr="00B61EDB">
              <w:rPr>
                <w:b/>
                <w:bCs/>
              </w:rPr>
              <w:t>=</w:t>
            </w:r>
            <w:r w:rsidR="00435E1A" w:rsidRPr="00B61EDB">
              <w:rPr>
                <w:b/>
                <w:bCs/>
              </w:rPr>
              <w:t> </w:t>
            </w:r>
            <w:r w:rsidRPr="00B61EDB">
              <w:rPr>
                <w:b/>
                <w:bCs/>
              </w:rPr>
              <w:t>218</w:t>
            </w:r>
          </w:p>
        </w:tc>
        <w:tc>
          <w:tcPr>
            <w:tcW w:w="1559" w:type="dxa"/>
          </w:tcPr>
          <w:p w14:paraId="72F4CC5E" w14:textId="3AA4E0FA" w:rsidR="00475F40" w:rsidRPr="00B61EDB" w:rsidRDefault="00A01D2A" w:rsidP="00274817">
            <w:pPr>
              <w:jc w:val="center"/>
              <w:rPr>
                <w:b/>
                <w:bCs/>
              </w:rPr>
            </w:pPr>
            <w:r w:rsidRPr="00B61EDB">
              <w:rPr>
                <w:b/>
                <w:bCs/>
              </w:rPr>
              <w:t>n</w:t>
            </w:r>
            <w:r w:rsidR="00435E1A" w:rsidRPr="00B61EDB">
              <w:rPr>
                <w:b/>
                <w:bCs/>
              </w:rPr>
              <w:t> </w:t>
            </w:r>
            <w:r w:rsidRPr="00B61EDB">
              <w:rPr>
                <w:b/>
                <w:bCs/>
              </w:rPr>
              <w:t>=</w:t>
            </w:r>
            <w:r w:rsidR="00435E1A" w:rsidRPr="00B61EDB">
              <w:rPr>
                <w:b/>
                <w:bCs/>
              </w:rPr>
              <w:t> </w:t>
            </w:r>
            <w:r w:rsidRPr="00B61EDB">
              <w:rPr>
                <w:b/>
                <w:bCs/>
              </w:rPr>
              <w:t>212</w:t>
            </w:r>
          </w:p>
        </w:tc>
        <w:tc>
          <w:tcPr>
            <w:tcW w:w="1559" w:type="dxa"/>
          </w:tcPr>
          <w:p w14:paraId="345125EA" w14:textId="77777777" w:rsidR="00475F40" w:rsidRPr="00B61EDB" w:rsidRDefault="00475F40" w:rsidP="00274817">
            <w:pPr>
              <w:jc w:val="center"/>
            </w:pPr>
          </w:p>
        </w:tc>
        <w:tc>
          <w:tcPr>
            <w:tcW w:w="992" w:type="dxa"/>
          </w:tcPr>
          <w:p w14:paraId="28284DE9" w14:textId="77777777" w:rsidR="00475F40" w:rsidRPr="00B61EDB" w:rsidRDefault="00475F40" w:rsidP="00274817">
            <w:pPr>
              <w:jc w:val="center"/>
            </w:pPr>
          </w:p>
        </w:tc>
      </w:tr>
      <w:tr w:rsidR="00475F40" w14:paraId="3DB40983" w14:textId="77777777" w:rsidTr="00274817">
        <w:trPr>
          <w:trHeight w:val="258"/>
        </w:trPr>
        <w:tc>
          <w:tcPr>
            <w:tcW w:w="3261" w:type="dxa"/>
          </w:tcPr>
          <w:p w14:paraId="4E11EF97" w14:textId="77777777" w:rsidR="00475F40" w:rsidRPr="00B61EDB" w:rsidRDefault="00A01D2A" w:rsidP="00E15D64">
            <w:r w:rsidRPr="00B61EDB">
              <w:t>Medián OS (95%-os CI) (hónap)</w:t>
            </w:r>
          </w:p>
        </w:tc>
        <w:tc>
          <w:tcPr>
            <w:tcW w:w="1701" w:type="dxa"/>
          </w:tcPr>
          <w:p w14:paraId="21214920" w14:textId="77777777" w:rsidR="00475F40" w:rsidRPr="00B61EDB" w:rsidRDefault="00A01D2A" w:rsidP="00274817">
            <w:pPr>
              <w:jc w:val="center"/>
            </w:pPr>
            <w:r w:rsidRPr="00B61EDB">
              <w:t>27,0 (24,1-31,4)</w:t>
            </w:r>
          </w:p>
        </w:tc>
        <w:tc>
          <w:tcPr>
            <w:tcW w:w="1559" w:type="dxa"/>
          </w:tcPr>
          <w:p w14:paraId="14FF1F3A" w14:textId="77777777" w:rsidR="00475F40" w:rsidRPr="00B61EDB" w:rsidRDefault="00A01D2A" w:rsidP="00274817">
            <w:pPr>
              <w:jc w:val="center"/>
            </w:pPr>
            <w:r w:rsidRPr="00B61EDB">
              <w:t>24,1 (20,9-25,9)</w:t>
            </w:r>
          </w:p>
        </w:tc>
        <w:tc>
          <w:tcPr>
            <w:tcW w:w="1559" w:type="dxa"/>
          </w:tcPr>
          <w:p w14:paraId="1A5DBC4E" w14:textId="77777777" w:rsidR="00475F40" w:rsidRPr="00B61EDB" w:rsidRDefault="00A01D2A" w:rsidP="00274817">
            <w:pPr>
              <w:jc w:val="center"/>
            </w:pPr>
            <w:r w:rsidRPr="00B61EDB">
              <w:t>0,83 (0,67-1,04)</w:t>
            </w:r>
          </w:p>
        </w:tc>
        <w:tc>
          <w:tcPr>
            <w:tcW w:w="992" w:type="dxa"/>
          </w:tcPr>
          <w:p w14:paraId="190DB3B6" w14:textId="196090FB" w:rsidR="00475F40" w:rsidRPr="00B61EDB" w:rsidRDefault="00A01D2A" w:rsidP="00274817">
            <w:pPr>
              <w:jc w:val="center"/>
            </w:pPr>
            <w:r w:rsidRPr="00B61EDB">
              <w:t>0,1056</w:t>
            </w:r>
            <w:r w:rsidR="00B61EDB" w:rsidRPr="00B61EDB">
              <w:rPr>
                <w:vertAlign w:val="superscript"/>
              </w:rPr>
              <w:t>a</w:t>
            </w:r>
          </w:p>
        </w:tc>
      </w:tr>
      <w:tr w:rsidR="00475F40" w14:paraId="58BC7535" w14:textId="77777777" w:rsidTr="00B707DD">
        <w:trPr>
          <w:trHeight w:val="261"/>
        </w:trPr>
        <w:tc>
          <w:tcPr>
            <w:tcW w:w="9072" w:type="dxa"/>
            <w:gridSpan w:val="5"/>
          </w:tcPr>
          <w:p w14:paraId="3EDDA980" w14:textId="07F3552E" w:rsidR="00475F40" w:rsidRPr="00B61EDB" w:rsidRDefault="00A01D2A" w:rsidP="00274817">
            <w:pPr>
              <w:jc w:val="center"/>
              <w:rPr>
                <w:b/>
                <w:bCs/>
              </w:rPr>
            </w:pPr>
            <w:r w:rsidRPr="00B61EDB">
              <w:rPr>
                <w:b/>
                <w:bCs/>
              </w:rPr>
              <w:t>Teljes válaszarány (</w:t>
            </w:r>
            <w:r w:rsidRPr="005B0FB2">
              <w:rPr>
                <w:b/>
                <w:bCs/>
                <w:i/>
                <w:iCs/>
              </w:rPr>
              <w:t>Overall Response Rate</w:t>
            </w:r>
            <w:r w:rsidR="0079425C">
              <w:rPr>
                <w:b/>
                <w:bCs/>
              </w:rPr>
              <w:t>,</w:t>
            </w:r>
            <w:r w:rsidRPr="00B61EDB">
              <w:rPr>
                <w:b/>
                <w:bCs/>
              </w:rPr>
              <w:t xml:space="preserve"> ORR)</w:t>
            </w:r>
          </w:p>
        </w:tc>
      </w:tr>
      <w:tr w:rsidR="00475F40" w14:paraId="2B10EB9F" w14:textId="77777777" w:rsidTr="00274817">
        <w:trPr>
          <w:trHeight w:val="518"/>
        </w:trPr>
        <w:tc>
          <w:tcPr>
            <w:tcW w:w="3261" w:type="dxa"/>
          </w:tcPr>
          <w:p w14:paraId="50E946B3" w14:textId="77777777" w:rsidR="00475F40" w:rsidRPr="00B61EDB" w:rsidRDefault="00A01D2A" w:rsidP="00E15D64">
            <w:pPr>
              <w:rPr>
                <w:b/>
                <w:bCs/>
              </w:rPr>
            </w:pPr>
            <w:r w:rsidRPr="00B61EDB">
              <w:rPr>
                <w:b/>
                <w:bCs/>
              </w:rPr>
              <w:t>Független radiológiai vizsgálat,</w:t>
            </w:r>
          </w:p>
          <w:p w14:paraId="204A0FB4" w14:textId="3BA2338A" w:rsidR="00475F40" w:rsidRPr="00B61EDB" w:rsidRDefault="00A01D2A" w:rsidP="00E15D64">
            <w:pPr>
              <w:rPr>
                <w:i/>
              </w:rPr>
            </w:pPr>
            <w:r w:rsidRPr="00B61EDB">
              <w:rPr>
                <w:b/>
                <w:bCs/>
                <w:i/>
              </w:rPr>
              <w:t>valamennyi randomizált</w:t>
            </w:r>
            <w:r w:rsidR="0079425C">
              <w:rPr>
                <w:b/>
                <w:bCs/>
                <w:i/>
              </w:rPr>
              <w:t xml:space="preserve"> beteg</w:t>
            </w:r>
          </w:p>
        </w:tc>
        <w:tc>
          <w:tcPr>
            <w:tcW w:w="1701" w:type="dxa"/>
          </w:tcPr>
          <w:p w14:paraId="54493B97" w14:textId="0F09A2AF" w:rsidR="00475F40" w:rsidRPr="000F7337" w:rsidRDefault="00A01D2A" w:rsidP="00274817">
            <w:pPr>
              <w:jc w:val="center"/>
              <w:rPr>
                <w:b/>
              </w:rPr>
            </w:pPr>
            <w:r w:rsidRPr="000F7337">
              <w:rPr>
                <w:b/>
              </w:rPr>
              <w:t>n</w:t>
            </w:r>
            <w:r w:rsidR="00435E1A" w:rsidRPr="000F7337">
              <w:rPr>
                <w:b/>
              </w:rPr>
              <w:t> </w:t>
            </w:r>
            <w:r w:rsidRPr="000F7337">
              <w:rPr>
                <w:b/>
              </w:rPr>
              <w:t>=</w:t>
            </w:r>
            <w:r w:rsidR="00435E1A" w:rsidRPr="000F7337">
              <w:rPr>
                <w:b/>
              </w:rPr>
              <w:t> </w:t>
            </w:r>
            <w:r w:rsidRPr="000F7337">
              <w:rPr>
                <w:b/>
              </w:rPr>
              <w:t>337</w:t>
            </w:r>
          </w:p>
        </w:tc>
        <w:tc>
          <w:tcPr>
            <w:tcW w:w="1559" w:type="dxa"/>
          </w:tcPr>
          <w:p w14:paraId="187FE979" w14:textId="0B8C3C9C" w:rsidR="00475F40" w:rsidRPr="000F7337" w:rsidRDefault="00A01D2A" w:rsidP="00274817">
            <w:pPr>
              <w:jc w:val="center"/>
              <w:rPr>
                <w:b/>
              </w:rPr>
            </w:pPr>
            <w:r w:rsidRPr="000F7337">
              <w:rPr>
                <w:b/>
              </w:rPr>
              <w:t>n</w:t>
            </w:r>
            <w:r w:rsidR="00435E1A" w:rsidRPr="000F7337">
              <w:rPr>
                <w:b/>
              </w:rPr>
              <w:t> </w:t>
            </w:r>
            <w:r w:rsidRPr="000F7337">
              <w:rPr>
                <w:b/>
              </w:rPr>
              <w:t>=</w:t>
            </w:r>
            <w:r w:rsidR="00435E1A" w:rsidRPr="000F7337">
              <w:rPr>
                <w:b/>
              </w:rPr>
              <w:t> </w:t>
            </w:r>
            <w:r w:rsidRPr="000F7337">
              <w:rPr>
                <w:b/>
              </w:rPr>
              <w:t>335</w:t>
            </w:r>
          </w:p>
        </w:tc>
        <w:tc>
          <w:tcPr>
            <w:tcW w:w="1559" w:type="dxa"/>
          </w:tcPr>
          <w:p w14:paraId="7E2C83B8" w14:textId="77777777" w:rsidR="00475F40" w:rsidRPr="00B61EDB" w:rsidRDefault="00475F40" w:rsidP="00274817">
            <w:pPr>
              <w:jc w:val="center"/>
            </w:pPr>
          </w:p>
        </w:tc>
        <w:tc>
          <w:tcPr>
            <w:tcW w:w="992" w:type="dxa"/>
          </w:tcPr>
          <w:p w14:paraId="0CC635F7" w14:textId="77777777" w:rsidR="00475F40" w:rsidRPr="00B61EDB" w:rsidRDefault="00475F40" w:rsidP="00274817">
            <w:pPr>
              <w:jc w:val="center"/>
            </w:pPr>
          </w:p>
        </w:tc>
      </w:tr>
      <w:tr w:rsidR="00475F40" w14:paraId="14113B7A" w14:textId="77777777" w:rsidTr="00274817">
        <w:trPr>
          <w:trHeight w:val="520"/>
        </w:trPr>
        <w:tc>
          <w:tcPr>
            <w:tcW w:w="3261" w:type="dxa"/>
          </w:tcPr>
          <w:p w14:paraId="432BF0A7" w14:textId="77777777" w:rsidR="00475F40" w:rsidRPr="00B61EDB" w:rsidRDefault="00A01D2A" w:rsidP="00E15D64">
            <w:r w:rsidRPr="00B61EDB">
              <w:t>Teljes válaszarány (</w:t>
            </w:r>
            <w:r w:rsidRPr="005B0FB2">
              <w:rPr>
                <w:i/>
                <w:iCs/>
              </w:rPr>
              <w:t>overall response rate</w:t>
            </w:r>
            <w:r w:rsidRPr="00B61EDB">
              <w:t>, 95%-os CI) (%)</w:t>
            </w:r>
          </w:p>
        </w:tc>
        <w:tc>
          <w:tcPr>
            <w:tcW w:w="1701" w:type="dxa"/>
          </w:tcPr>
          <w:p w14:paraId="07BC11DC" w14:textId="77777777" w:rsidR="00475F40" w:rsidRPr="00B61EDB" w:rsidRDefault="00A01D2A" w:rsidP="00274817">
            <w:pPr>
              <w:jc w:val="center"/>
            </w:pPr>
            <w:r w:rsidRPr="00B61EDB">
              <w:t>27,6 (22,9-32,7)</w:t>
            </w:r>
          </w:p>
        </w:tc>
        <w:tc>
          <w:tcPr>
            <w:tcW w:w="1559" w:type="dxa"/>
          </w:tcPr>
          <w:p w14:paraId="5505DA92" w14:textId="77777777" w:rsidR="00475F40" w:rsidRPr="00B61EDB" w:rsidRDefault="00A01D2A" w:rsidP="00274817">
            <w:pPr>
              <w:jc w:val="center"/>
            </w:pPr>
            <w:r w:rsidRPr="00B61EDB">
              <w:t>18,8 (14,8-23,4)</w:t>
            </w:r>
          </w:p>
        </w:tc>
        <w:tc>
          <w:tcPr>
            <w:tcW w:w="1559" w:type="dxa"/>
          </w:tcPr>
          <w:p w14:paraId="5C9EEEFA" w14:textId="77777777" w:rsidR="00475F40" w:rsidRPr="00B61EDB" w:rsidRDefault="00A01D2A" w:rsidP="00274817">
            <w:pPr>
              <w:jc w:val="center"/>
            </w:pPr>
            <w:r w:rsidRPr="00B61EDB">
              <w:t>1,65 (1,14-2,37)</w:t>
            </w:r>
          </w:p>
        </w:tc>
        <w:tc>
          <w:tcPr>
            <w:tcW w:w="992" w:type="dxa"/>
          </w:tcPr>
          <w:p w14:paraId="5842C1CA" w14:textId="3CC97556" w:rsidR="00475F40" w:rsidRPr="00B61EDB" w:rsidRDefault="00A01D2A" w:rsidP="00274817">
            <w:pPr>
              <w:jc w:val="center"/>
            </w:pPr>
            <w:r w:rsidRPr="00B61EDB">
              <w:t>0,0080</w:t>
            </w:r>
            <w:r w:rsidR="00B61EDB" w:rsidRPr="00B61EDB">
              <w:rPr>
                <w:vertAlign w:val="superscript"/>
              </w:rPr>
              <w:t>b</w:t>
            </w:r>
          </w:p>
        </w:tc>
      </w:tr>
    </w:tbl>
    <w:p w14:paraId="742369AB" w14:textId="77777777" w:rsidR="00475F40" w:rsidRDefault="00A01D2A" w:rsidP="00E15D64">
      <w:pPr>
        <w:rPr>
          <w:sz w:val="20"/>
        </w:rPr>
      </w:pPr>
      <w:r>
        <w:rPr>
          <w:sz w:val="20"/>
        </w:rPr>
        <w:t>* Elsődleges hatásossági elemzés</w:t>
      </w:r>
    </w:p>
    <w:p w14:paraId="0D99C7B9" w14:textId="2B8AB5D7" w:rsidR="00475F40" w:rsidRDefault="00A01D2A" w:rsidP="00E15D64">
      <w:pPr>
        <w:rPr>
          <w:sz w:val="20"/>
        </w:rPr>
      </w:pPr>
      <w:r>
        <w:rPr>
          <w:position w:val="7"/>
          <w:sz w:val="13"/>
        </w:rPr>
        <w:t xml:space="preserve">a </w:t>
      </w:r>
      <w:r>
        <w:rPr>
          <w:sz w:val="20"/>
        </w:rPr>
        <w:t>Log</w:t>
      </w:r>
      <w:r w:rsidR="0079425C">
        <w:rPr>
          <w:sz w:val="20"/>
        </w:rPr>
        <w:t>-</w:t>
      </w:r>
      <w:r>
        <w:rPr>
          <w:sz w:val="20"/>
        </w:rPr>
        <w:t>ran</w:t>
      </w:r>
      <w:r w:rsidR="0079425C">
        <w:rPr>
          <w:sz w:val="20"/>
        </w:rPr>
        <w:t xml:space="preserve">k </w:t>
      </w:r>
      <w:r w:rsidR="0065095F">
        <w:rPr>
          <w:sz w:val="20"/>
        </w:rPr>
        <w:t>próba</w:t>
      </w:r>
    </w:p>
    <w:p w14:paraId="5F8FCEC2" w14:textId="77777777" w:rsidR="00475F40" w:rsidRDefault="00A01D2A" w:rsidP="00E15D64">
      <w:pPr>
        <w:rPr>
          <w:sz w:val="20"/>
        </w:rPr>
      </w:pPr>
      <w:r>
        <w:rPr>
          <w:position w:val="7"/>
          <w:sz w:val="13"/>
        </w:rPr>
        <w:t xml:space="preserve">b </w:t>
      </w:r>
      <w:r>
        <w:rPr>
          <w:sz w:val="20"/>
        </w:rPr>
        <w:t>Fisher-féle teszt</w:t>
      </w:r>
    </w:p>
    <w:p w14:paraId="2AFBDE6A" w14:textId="77777777" w:rsidR="00475F40" w:rsidRPr="00435E1A" w:rsidRDefault="00475F40" w:rsidP="00E15D64"/>
    <w:p w14:paraId="43480533" w14:textId="12F14787" w:rsidR="00475F40" w:rsidRPr="00435E1A" w:rsidRDefault="00A01D2A" w:rsidP="00E15D64">
      <w:r w:rsidRPr="00435E1A">
        <w:t>A független onkológiai vizsgálat alapján azok a betegek</w:t>
      </w:r>
      <w:r w:rsidR="0079425C" w:rsidRPr="000D267E">
        <w:t>, akik</w:t>
      </w:r>
      <w:r w:rsidR="0079425C">
        <w:t>nél a</w:t>
      </w:r>
      <w:r w:rsidR="0079425C" w:rsidRPr="000D267E">
        <w:t xml:space="preserve"> </w:t>
      </w:r>
      <w:bookmarkStart w:id="16" w:name="_Hlk193143030"/>
      <w:r w:rsidR="0079425C" w:rsidRPr="000D267E">
        <w:t xml:space="preserve">platinamentes </w:t>
      </w:r>
      <w:r w:rsidR="0079425C">
        <w:t>intervallum</w:t>
      </w:r>
      <w:r w:rsidR="0079425C" w:rsidRPr="000D267E">
        <w:t xml:space="preserve"> (</w:t>
      </w:r>
      <w:r w:rsidR="0079425C" w:rsidRPr="00592390">
        <w:t>platinum</w:t>
      </w:r>
      <w:r w:rsidR="0079425C" w:rsidRPr="00592390">
        <w:noBreakHyphen/>
        <w:t xml:space="preserve">free interval, </w:t>
      </w:r>
      <w:bookmarkEnd w:id="16"/>
      <w:r w:rsidR="0079425C" w:rsidRPr="000D267E">
        <w:t>PFI)</w:t>
      </w:r>
      <w:r w:rsidR="0079425C">
        <w:t xml:space="preserve"> </w:t>
      </w:r>
      <w:r w:rsidRPr="00435E1A">
        <w:t>6</w:t>
      </w:r>
      <w:r w:rsidR="002869E6">
        <w:t> </w:t>
      </w:r>
      <w:r w:rsidRPr="00435E1A">
        <w:t xml:space="preserve">hónapnál rövidebb volt (35% a </w:t>
      </w:r>
      <w:r w:rsidR="002869E6">
        <w:t>t</w:t>
      </w:r>
      <w:r w:rsidR="00E15D64" w:rsidRPr="00435E1A">
        <w:t>rabe</w:t>
      </w:r>
      <w:r w:rsidR="002869E6">
        <w:t>k</w:t>
      </w:r>
      <w:r w:rsidR="00E15D64" w:rsidRPr="00435E1A">
        <w:t>tedin</w:t>
      </w:r>
      <w:r w:rsidRPr="00435E1A">
        <w:t>+PLD</w:t>
      </w:r>
      <w:r w:rsidR="0065095F">
        <w:t>-</w:t>
      </w:r>
      <w:r w:rsidRPr="00435E1A">
        <w:t>karon és 37% a PLD</w:t>
      </w:r>
      <w:r w:rsidR="0065095F">
        <w:t>-</w:t>
      </w:r>
      <w:r w:rsidRPr="00435E1A">
        <w:t>karon), mindkét karon hasonló progressziómentes túlélést (PFS) mutattak, és a medián PFS mindkét karon 3,7</w:t>
      </w:r>
      <w:r w:rsidR="002869E6">
        <w:t> </w:t>
      </w:r>
      <w:r w:rsidRPr="00435E1A">
        <w:t>hónap volt</w:t>
      </w:r>
      <w:r w:rsidR="002869E6">
        <w:t xml:space="preserve"> </w:t>
      </w:r>
      <w:r w:rsidRPr="00435E1A">
        <w:t>(HR</w:t>
      </w:r>
      <w:r w:rsidR="00D36BCC">
        <w:t> </w:t>
      </w:r>
      <w:r w:rsidRPr="00435E1A">
        <w:t>=</w:t>
      </w:r>
      <w:r w:rsidR="00D36BCC">
        <w:t> </w:t>
      </w:r>
      <w:r w:rsidRPr="00435E1A">
        <w:t>0,89, CI: 0,67</w:t>
      </w:r>
      <w:r w:rsidR="009E5984" w:rsidRPr="00837BFF">
        <w:t>–</w:t>
      </w:r>
      <w:r w:rsidRPr="00435E1A">
        <w:t xml:space="preserve">1,20). </w:t>
      </w:r>
      <w:r w:rsidR="009E5984" w:rsidRPr="000D267E">
        <w:t>Azok</w:t>
      </w:r>
      <w:r w:rsidR="009E5984">
        <w:t>nál</w:t>
      </w:r>
      <w:r w:rsidR="009E5984" w:rsidRPr="000D267E">
        <w:t xml:space="preserve"> a betegek</w:t>
      </w:r>
      <w:r w:rsidR="009E5984">
        <w:t>nél</w:t>
      </w:r>
      <w:r w:rsidR="009E5984" w:rsidRPr="000D267E">
        <w:t>, akik</w:t>
      </w:r>
      <w:r w:rsidR="009E5984">
        <w:t>nél a</w:t>
      </w:r>
      <w:r w:rsidR="009E5984" w:rsidRPr="000D267E">
        <w:t xml:space="preserve"> platinamentes </w:t>
      </w:r>
      <w:r w:rsidR="009E5984">
        <w:t>intervallum</w:t>
      </w:r>
      <w:r w:rsidR="009E5984" w:rsidRPr="000D267E">
        <w:t xml:space="preserve"> </w:t>
      </w:r>
      <w:r w:rsidRPr="00435E1A">
        <w:t>legalább 6 hónap</w:t>
      </w:r>
      <w:r w:rsidR="002869E6">
        <w:t xml:space="preserve"> </w:t>
      </w:r>
      <w:r w:rsidRPr="00435E1A">
        <w:t xml:space="preserve">(PFI </w:t>
      </w:r>
      <w:r w:rsidRPr="00435E1A">
        <w:rPr>
          <w:rFonts w:ascii="Symbol" w:hAnsi="Symbol"/>
        </w:rPr>
        <w:t></w:t>
      </w:r>
      <w:r w:rsidRPr="00435E1A">
        <w:t>6</w:t>
      </w:r>
      <w:r w:rsidR="002869E6">
        <w:t> </w:t>
      </w:r>
      <w:r w:rsidRPr="00435E1A">
        <w:t xml:space="preserve">hónap) volt (65% a </w:t>
      </w:r>
      <w:r w:rsidR="002869E6">
        <w:t>t</w:t>
      </w:r>
      <w:r w:rsidR="002869E6" w:rsidRPr="00435E1A">
        <w:t>rabe</w:t>
      </w:r>
      <w:r w:rsidR="002869E6">
        <w:t>k</w:t>
      </w:r>
      <w:r w:rsidR="002869E6" w:rsidRPr="00435E1A">
        <w:t>tedin</w:t>
      </w:r>
      <w:r w:rsidRPr="00435E1A">
        <w:t>+PLD</w:t>
      </w:r>
      <w:r w:rsidR="0065095F">
        <w:t>-</w:t>
      </w:r>
      <w:r w:rsidRPr="00435E1A">
        <w:t>karon és 63% a PLD</w:t>
      </w:r>
      <w:r w:rsidR="0065095F">
        <w:t>-</w:t>
      </w:r>
      <w:r w:rsidRPr="00435E1A">
        <w:t>karon), a medián PFS 9,7</w:t>
      </w:r>
      <w:r w:rsidR="00D36BCC">
        <w:t> </w:t>
      </w:r>
      <w:r w:rsidRPr="00435E1A">
        <w:t xml:space="preserve">hónap volt a </w:t>
      </w:r>
      <w:r w:rsidR="00D36BCC">
        <w:t>trabektedin</w:t>
      </w:r>
      <w:r w:rsidRPr="00435E1A">
        <w:t>+PLD</w:t>
      </w:r>
      <w:r w:rsidR="0065095F">
        <w:t>-</w:t>
      </w:r>
      <w:r w:rsidRPr="00435E1A">
        <w:t>karon és 7,2</w:t>
      </w:r>
      <w:r w:rsidR="00D36BCC">
        <w:t> </w:t>
      </w:r>
      <w:r w:rsidRPr="00435E1A">
        <w:t>hónap a PLD</w:t>
      </w:r>
      <w:r w:rsidR="0065095F">
        <w:t>-</w:t>
      </w:r>
      <w:r w:rsidRPr="00435E1A">
        <w:t>monoterápiás karon (HR</w:t>
      </w:r>
      <w:r w:rsidR="00D36BCC">
        <w:t> </w:t>
      </w:r>
      <w:r w:rsidRPr="00435E1A">
        <w:t>=</w:t>
      </w:r>
      <w:r w:rsidR="00D36BCC">
        <w:t> </w:t>
      </w:r>
      <w:r w:rsidRPr="00435E1A">
        <w:t>0,66, CI:</w:t>
      </w:r>
      <w:r w:rsidRPr="00435E1A">
        <w:rPr>
          <w:spacing w:val="-14"/>
        </w:rPr>
        <w:t xml:space="preserve"> </w:t>
      </w:r>
      <w:r w:rsidRPr="00435E1A">
        <w:t>0,52</w:t>
      </w:r>
      <w:r w:rsidR="009E5984" w:rsidRPr="00837BFF">
        <w:t>–</w:t>
      </w:r>
      <w:r w:rsidRPr="00435E1A">
        <w:t>0,85).</w:t>
      </w:r>
    </w:p>
    <w:p w14:paraId="3CFC57E9" w14:textId="77777777" w:rsidR="00475F40" w:rsidRPr="00435E1A" w:rsidRDefault="00475F40" w:rsidP="00E15D64"/>
    <w:p w14:paraId="4C9FD481" w14:textId="33988B35" w:rsidR="00475F40" w:rsidRPr="00435E1A" w:rsidRDefault="00A01D2A" w:rsidP="00E15D64">
      <w:r w:rsidRPr="00435E1A">
        <w:t xml:space="preserve">A végső elemzés szerint a </w:t>
      </w:r>
      <w:r w:rsidR="00D36BCC">
        <w:t>t</w:t>
      </w:r>
      <w:r w:rsidR="00E15D64" w:rsidRPr="00435E1A">
        <w:t>rabe</w:t>
      </w:r>
      <w:r w:rsidR="00D36BCC">
        <w:t>k</w:t>
      </w:r>
      <w:r w:rsidR="00E15D64" w:rsidRPr="00435E1A">
        <w:t>tedin</w:t>
      </w:r>
      <w:r w:rsidRPr="00435E1A">
        <w:t xml:space="preserve">+PLD kombinációnak </w:t>
      </w:r>
      <w:r w:rsidR="009E5984">
        <w:t xml:space="preserve">– </w:t>
      </w:r>
      <w:r w:rsidRPr="00435E1A">
        <w:t>a PLD</w:t>
      </w:r>
      <w:r w:rsidR="00B07A61">
        <w:t>-</w:t>
      </w:r>
      <w:r w:rsidRPr="00435E1A">
        <w:t xml:space="preserve">monoterápiával szemben </w:t>
      </w:r>
      <w:r w:rsidR="009E5984">
        <w:t xml:space="preserve">– </w:t>
      </w:r>
      <w:r w:rsidRPr="00435E1A">
        <w:t>a teljes túlélésre gyakorolt hatása hangsúlyosabb volt a legalább 6 hónapos platinamentes</w:t>
      </w:r>
      <w:r w:rsidRPr="00435E1A">
        <w:rPr>
          <w:spacing w:val="-15"/>
        </w:rPr>
        <w:t xml:space="preserve"> </w:t>
      </w:r>
      <w:r w:rsidR="009E5984">
        <w:t>intervallumot</w:t>
      </w:r>
      <w:r w:rsidR="00D36BCC">
        <w:t xml:space="preserve"> </w:t>
      </w:r>
      <w:r w:rsidRPr="00435E1A">
        <w:t xml:space="preserve">(PFI </w:t>
      </w:r>
      <w:r w:rsidRPr="00435E1A">
        <w:rPr>
          <w:rFonts w:ascii="Symbol" w:hAnsi="Symbol"/>
        </w:rPr>
        <w:t></w:t>
      </w:r>
      <w:r w:rsidRPr="00435E1A">
        <w:t>6</w:t>
      </w:r>
      <w:r w:rsidR="00D36BCC">
        <w:t> </w:t>
      </w:r>
      <w:r w:rsidRPr="00435E1A">
        <w:t>hónap)</w:t>
      </w:r>
      <w:r w:rsidR="009E5984">
        <w:t xml:space="preserve"> elérő</w:t>
      </w:r>
      <w:r w:rsidRPr="00435E1A">
        <w:t xml:space="preserve"> betegeknél (platinaérzékeny populáció: 27,0 </w:t>
      </w:r>
      <w:r w:rsidRPr="00435E1A">
        <w:rPr>
          <w:i/>
        </w:rPr>
        <w:t xml:space="preserve">vs. </w:t>
      </w:r>
      <w:r w:rsidRPr="00435E1A">
        <w:t>24,1</w:t>
      </w:r>
      <w:r w:rsidR="00D36BCC">
        <w:t> </w:t>
      </w:r>
      <w:r w:rsidRPr="00435E1A">
        <w:t>hónap,</w:t>
      </w:r>
      <w:r w:rsidR="00B07A61">
        <w:t xml:space="preserve"> </w:t>
      </w:r>
      <w:r w:rsidRPr="00435E1A">
        <w:t>HR</w:t>
      </w:r>
      <w:r w:rsidR="00D36BCC">
        <w:t> </w:t>
      </w:r>
      <w:r w:rsidRPr="00435E1A">
        <w:t>=</w:t>
      </w:r>
      <w:r w:rsidR="00D36BCC">
        <w:t> </w:t>
      </w:r>
      <w:r w:rsidRPr="00435E1A">
        <w:t>0,83, CI:</w:t>
      </w:r>
      <w:r w:rsidR="00B07A61">
        <w:t> </w:t>
      </w:r>
      <w:r w:rsidRPr="00435E1A">
        <w:t>0,67</w:t>
      </w:r>
      <w:r w:rsidR="009E5984">
        <w:t>–</w:t>
      </w:r>
      <w:r w:rsidRPr="00435E1A">
        <w:t>1,04), a 6</w:t>
      </w:r>
      <w:r w:rsidR="00D36BCC">
        <w:t> </w:t>
      </w:r>
      <w:r w:rsidRPr="00435E1A">
        <w:t xml:space="preserve">hónapnál kisebb platinamentes </w:t>
      </w:r>
      <w:r w:rsidR="009E5984">
        <w:t>intervallumot</w:t>
      </w:r>
      <w:r w:rsidRPr="00435E1A">
        <w:t xml:space="preserve"> (PFI </w:t>
      </w:r>
      <w:r w:rsidR="00B07A61">
        <w:t>&lt;</w:t>
      </w:r>
      <w:r w:rsidRPr="00435E1A">
        <w:t>6</w:t>
      </w:r>
      <w:r w:rsidR="00D36BCC">
        <w:t> </w:t>
      </w:r>
      <w:r w:rsidRPr="00435E1A">
        <w:t xml:space="preserve">hónap) </w:t>
      </w:r>
      <w:r w:rsidR="009E5984">
        <w:t>elérő</w:t>
      </w:r>
      <w:r w:rsidR="00D36BCC">
        <w:t xml:space="preserve"> </w:t>
      </w:r>
      <w:r w:rsidRPr="00435E1A">
        <w:t xml:space="preserve">betegekhez viszonyítva (platinarezisztens populáció: 14,2 </w:t>
      </w:r>
      <w:r w:rsidRPr="00435E1A">
        <w:rPr>
          <w:i/>
        </w:rPr>
        <w:t xml:space="preserve">vs. </w:t>
      </w:r>
      <w:r w:rsidRPr="00435E1A">
        <w:t>12,4</w:t>
      </w:r>
      <w:r w:rsidR="00D36BCC">
        <w:t> </w:t>
      </w:r>
      <w:r w:rsidRPr="00435E1A">
        <w:t>hónap, HR</w:t>
      </w:r>
      <w:r w:rsidR="00D36BCC">
        <w:t> </w:t>
      </w:r>
      <w:r w:rsidRPr="00435E1A">
        <w:t>=</w:t>
      </w:r>
      <w:r w:rsidR="00D36BCC">
        <w:t> </w:t>
      </w:r>
      <w:r w:rsidRPr="00435E1A">
        <w:t>0,92, CI: 0,70</w:t>
      </w:r>
      <w:r w:rsidR="009E5984">
        <w:t>–</w:t>
      </w:r>
      <w:r w:rsidRPr="00435E1A">
        <w:t>1,21).</w:t>
      </w:r>
    </w:p>
    <w:p w14:paraId="2AA84270" w14:textId="77777777" w:rsidR="00475F40" w:rsidRPr="00435E1A" w:rsidRDefault="00475F40" w:rsidP="00E15D64"/>
    <w:p w14:paraId="140999E8" w14:textId="76F03D7C" w:rsidR="00475F40" w:rsidRPr="00435E1A" w:rsidRDefault="00A01D2A" w:rsidP="00E15D64">
      <w:r w:rsidRPr="00435E1A">
        <w:t xml:space="preserve">A </w:t>
      </w:r>
      <w:r w:rsidR="00D36BCC">
        <w:t>t</w:t>
      </w:r>
      <w:r w:rsidR="00E15D64" w:rsidRPr="00435E1A">
        <w:t>rabe</w:t>
      </w:r>
      <w:r w:rsidR="00D36BCC">
        <w:t>ktedin</w:t>
      </w:r>
      <w:r w:rsidRPr="00435E1A">
        <w:t>+PLD kombináció teljes túlélésben mutatott előnye nem a későbbi terápiáknak köszönhető</w:t>
      </w:r>
      <w:r w:rsidR="009E5984">
        <w:t>: ezek</w:t>
      </w:r>
      <w:r w:rsidRPr="00435E1A">
        <w:t xml:space="preserve"> a két kezelési kar között</w:t>
      </w:r>
      <w:r w:rsidR="009E5984">
        <w:t xml:space="preserve"> kiegyensúlyozottak</w:t>
      </w:r>
      <w:r w:rsidRPr="00435E1A">
        <w:t xml:space="preserve"> voltak.</w:t>
      </w:r>
    </w:p>
    <w:p w14:paraId="4F621D3E" w14:textId="77777777" w:rsidR="00475F40" w:rsidRPr="00435E1A" w:rsidRDefault="00475F40" w:rsidP="00E15D64"/>
    <w:p w14:paraId="207CCB24" w14:textId="7973AE49" w:rsidR="00475F40" w:rsidRPr="00435E1A" w:rsidRDefault="00A01D2A" w:rsidP="00E15D64">
      <w:r w:rsidRPr="00435E1A">
        <w:t>A PFI-t is magukban foglaló multivariancia-analízisekben a kezelésre adott válasz a teljes túlélést tekintve statisztikailag szignifikáns volt</w:t>
      </w:r>
      <w:r w:rsidR="009E5984">
        <w:t>,</w:t>
      </w:r>
      <w:r w:rsidRPr="00435E1A">
        <w:t xml:space="preserve"> és a </w:t>
      </w:r>
      <w:r w:rsidR="00D36BCC">
        <w:t>t</w:t>
      </w:r>
      <w:r w:rsidR="00D36BCC" w:rsidRPr="00435E1A">
        <w:t>rabe</w:t>
      </w:r>
      <w:r w:rsidR="00D36BCC">
        <w:t>ktedin</w:t>
      </w:r>
      <w:r w:rsidRPr="00435E1A">
        <w:t>+PLD kombináció előnyét mutatta a PLD</w:t>
      </w:r>
      <w:r w:rsidR="00B07A61">
        <w:t>-</w:t>
      </w:r>
      <w:r w:rsidRPr="00435E1A">
        <w:t>monoterápiával szemben (valamennyi randomizált</w:t>
      </w:r>
      <w:r w:rsidR="009E5984">
        <w:t xml:space="preserve"> beteg</w:t>
      </w:r>
      <w:r w:rsidRPr="00435E1A">
        <w:t>: p</w:t>
      </w:r>
      <w:r w:rsidR="00DD6E2E">
        <w:t> </w:t>
      </w:r>
      <w:r w:rsidRPr="00435E1A">
        <w:t>=</w:t>
      </w:r>
      <w:r w:rsidR="00DD6E2E">
        <w:t> </w:t>
      </w:r>
      <w:r w:rsidRPr="00435E1A">
        <w:t>0,0285; platinaérzékeny populáció:</w:t>
      </w:r>
      <w:r w:rsidR="00DD6E2E">
        <w:t xml:space="preserve"> </w:t>
      </w:r>
      <w:r w:rsidRPr="00435E1A">
        <w:t>p</w:t>
      </w:r>
      <w:r w:rsidR="00DD6E2E">
        <w:t> </w:t>
      </w:r>
      <w:r w:rsidRPr="00435E1A">
        <w:t>=</w:t>
      </w:r>
      <w:r w:rsidR="00DD6E2E">
        <w:t> </w:t>
      </w:r>
      <w:r w:rsidRPr="00435E1A">
        <w:t>0,0319).</w:t>
      </w:r>
    </w:p>
    <w:p w14:paraId="6E89F7FF" w14:textId="77777777" w:rsidR="00475F40" w:rsidRPr="00435E1A" w:rsidRDefault="00475F40" w:rsidP="00E15D64"/>
    <w:p w14:paraId="3DFBF343" w14:textId="65F22A9E" w:rsidR="00475F40" w:rsidRPr="00435E1A" w:rsidRDefault="00A01D2A" w:rsidP="00E15D64">
      <w:r w:rsidRPr="00435E1A">
        <w:t xml:space="preserve">Az életminőség globális </w:t>
      </w:r>
      <w:r w:rsidR="009E5984">
        <w:t>mértékében</w:t>
      </w:r>
      <w:r w:rsidR="00B07A61" w:rsidRPr="00435E1A">
        <w:t xml:space="preserve"> </w:t>
      </w:r>
      <w:r w:rsidRPr="00435E1A">
        <w:t xml:space="preserve">nem találtak statisztikailag szignifikáns különbséget a két kezelési </w:t>
      </w:r>
      <w:r w:rsidR="00B07A61">
        <w:t>kar</w:t>
      </w:r>
      <w:r w:rsidR="00B07A61" w:rsidRPr="00435E1A">
        <w:t xml:space="preserve"> </w:t>
      </w:r>
      <w:r w:rsidRPr="00435E1A">
        <w:t>között.</w:t>
      </w:r>
    </w:p>
    <w:p w14:paraId="5363FCEA" w14:textId="77777777" w:rsidR="00475F40" w:rsidRPr="00435E1A" w:rsidRDefault="00475F40" w:rsidP="00E15D64"/>
    <w:p w14:paraId="53D9C558" w14:textId="0BC0B957" w:rsidR="00475F40" w:rsidRPr="00435E1A" w:rsidRDefault="00A01D2A" w:rsidP="00E15D64">
      <w:r w:rsidRPr="00435E1A">
        <w:t>A recidív petefészek</w:t>
      </w:r>
      <w:r w:rsidR="00B07A61">
        <w:t>-daganat</w:t>
      </w:r>
      <w:r w:rsidRPr="00435E1A">
        <w:t xml:space="preserve">ban alkalmazott </w:t>
      </w:r>
      <w:r w:rsidR="00D36BCC">
        <w:t>t</w:t>
      </w:r>
      <w:r w:rsidR="00D36BCC" w:rsidRPr="00435E1A">
        <w:t>rabe</w:t>
      </w:r>
      <w:r w:rsidR="00D36BCC">
        <w:t>ktedin</w:t>
      </w:r>
      <w:r w:rsidRPr="00435E1A">
        <w:t>+PLD kombinációt</w:t>
      </w:r>
      <w:r w:rsidR="00B07A61">
        <w:t xml:space="preserve"> </w:t>
      </w:r>
      <w:r w:rsidRPr="00435E1A">
        <w:t>a</w:t>
      </w:r>
      <w:r w:rsidR="009E5984">
        <w:t xml:space="preserve"> </w:t>
      </w:r>
      <w:r w:rsidR="009E5984" w:rsidRPr="00435E1A">
        <w:t>III. fázisú</w:t>
      </w:r>
      <w:r w:rsidRPr="00435E1A">
        <w:t xml:space="preserve"> ET743-OVC-3006 vizsgálatban</w:t>
      </w:r>
      <w:r w:rsidR="009E5984">
        <w:t xml:space="preserve"> is értékelték</w:t>
      </w:r>
      <w:r w:rsidRPr="00435E1A">
        <w:t xml:space="preserve">, amelyben sikertelen második platinaalapú kezelési </w:t>
      </w:r>
      <w:r w:rsidR="00B07A61">
        <w:t>protokoll</w:t>
      </w:r>
      <w:r w:rsidR="009E5984">
        <w:t xml:space="preserve"> alkalmazásán</w:t>
      </w:r>
      <w:r w:rsidR="00B07A61">
        <w:t xml:space="preserve"> </w:t>
      </w:r>
      <w:r w:rsidRPr="00435E1A">
        <w:t>átesett, petefészek</w:t>
      </w:r>
      <w:r w:rsidR="005B2B60">
        <w:t>-daganat</w:t>
      </w:r>
      <w:r w:rsidRPr="00435E1A">
        <w:t xml:space="preserve">os nőket randomizáltak 3 hetente alkalmazott </w:t>
      </w:r>
      <w:r w:rsidR="00D36BCC">
        <w:t>t</w:t>
      </w:r>
      <w:r w:rsidR="00D36BCC" w:rsidRPr="00435E1A">
        <w:t>rabe</w:t>
      </w:r>
      <w:r w:rsidR="00D36BCC">
        <w:t>ktedin</w:t>
      </w:r>
      <w:r w:rsidR="005B2B60">
        <w:t>-</w:t>
      </w:r>
      <w:r w:rsidR="00D36BCC" w:rsidRPr="00435E1A">
        <w:t xml:space="preserve"> </w:t>
      </w:r>
      <w:r w:rsidRPr="00435E1A">
        <w:t>(1,1</w:t>
      </w:r>
      <w:r w:rsidR="004C20D2" w:rsidRPr="00435E1A">
        <w:t> mg</w:t>
      </w:r>
      <w:r w:rsidRPr="00435E1A">
        <w:t>/m</w:t>
      </w:r>
      <w:r w:rsidR="00DD6E2E" w:rsidRPr="00DD6E2E">
        <w:rPr>
          <w:vertAlign w:val="superscript"/>
        </w:rPr>
        <w:t>2</w:t>
      </w:r>
      <w:r w:rsidRPr="00435E1A">
        <w:t>) és PLD</w:t>
      </w:r>
      <w:r w:rsidR="005B2B60">
        <w:t>-</w:t>
      </w:r>
      <w:r w:rsidRPr="00435E1A">
        <w:t xml:space="preserve"> (30</w:t>
      </w:r>
      <w:r w:rsidR="004C20D2" w:rsidRPr="00435E1A">
        <w:t> mg</w:t>
      </w:r>
      <w:r w:rsidRPr="00435E1A">
        <w:t>/m</w:t>
      </w:r>
      <w:r w:rsidR="00F3063B" w:rsidRPr="00F3063B">
        <w:rPr>
          <w:vertAlign w:val="superscript"/>
        </w:rPr>
        <w:t>2</w:t>
      </w:r>
      <w:r w:rsidRPr="00435E1A">
        <w:t>) vagy 4</w:t>
      </w:r>
      <w:r w:rsidR="00F3063B">
        <w:t> </w:t>
      </w:r>
      <w:r w:rsidRPr="00435E1A">
        <w:t>hetente alkalmazott PLD</w:t>
      </w:r>
      <w:r w:rsidR="005B2B60">
        <w:t>-</w:t>
      </w:r>
      <w:r w:rsidRPr="00435E1A">
        <w:t xml:space="preserve"> (50</w:t>
      </w:r>
      <w:r w:rsidR="004C20D2" w:rsidRPr="00435E1A">
        <w:t> mg</w:t>
      </w:r>
      <w:r w:rsidRPr="00435E1A">
        <w:t>/m</w:t>
      </w:r>
      <w:r w:rsidR="00F3063B" w:rsidRPr="00F3063B">
        <w:rPr>
          <w:vertAlign w:val="superscript"/>
        </w:rPr>
        <w:t>2</w:t>
      </w:r>
      <w:r w:rsidRPr="00435E1A">
        <w:t xml:space="preserve">) kezelésre. A vizsgálati résztvevőkre vonatkozó feltétel volt, hogy az első platinaalapú kezelési </w:t>
      </w:r>
      <w:r w:rsidR="005B2B60">
        <w:t>protokoll</w:t>
      </w:r>
      <w:r w:rsidR="005B2B60" w:rsidRPr="00435E1A">
        <w:t xml:space="preserve"> </w:t>
      </w:r>
      <w:r w:rsidR="009E5984">
        <w:t xml:space="preserve">alkalmazása </w:t>
      </w:r>
      <w:r w:rsidRPr="00435E1A">
        <w:t>után platinaérzékenyek legyenek (PFI ≥6</w:t>
      </w:r>
      <w:r w:rsidR="00F3063B">
        <w:t> </w:t>
      </w:r>
      <w:r w:rsidRPr="00435E1A">
        <w:t>hónap), a másodvonalbeli platinaalapú kemoterápiára pedig teljes vagy részleges választ adjanak (PFI megkötések nélkül), ami azt jelenti, hogy ezek a betegek vagy platinaérzékenyek (PFI ≥6</w:t>
      </w:r>
      <w:r w:rsidR="00F3063B">
        <w:t> </w:t>
      </w:r>
      <w:r w:rsidRPr="00435E1A">
        <w:t>hónap) vagy platinarezisztensek (PFI &lt;6</w:t>
      </w:r>
      <w:r w:rsidR="00446E56">
        <w:t> </w:t>
      </w:r>
      <w:r w:rsidRPr="00435E1A">
        <w:t xml:space="preserve">hónap) lehettek a második platinaalapú kezelési </w:t>
      </w:r>
      <w:r w:rsidR="005B2B60">
        <w:t>protokoll</w:t>
      </w:r>
      <w:r w:rsidR="005B2B60" w:rsidRPr="00435E1A">
        <w:t xml:space="preserve"> </w:t>
      </w:r>
      <w:r w:rsidR="009E5984">
        <w:t xml:space="preserve">alkalmazása </w:t>
      </w:r>
      <w:r w:rsidRPr="00435E1A">
        <w:t xml:space="preserve">után. Egy </w:t>
      </w:r>
      <w:r w:rsidR="009E5984" w:rsidRPr="00E74062">
        <w:rPr>
          <w:i/>
          <w:iCs/>
        </w:rPr>
        <w:t>post hoc</w:t>
      </w:r>
      <w:r w:rsidR="009E5984" w:rsidRPr="00E84710">
        <w:t xml:space="preserve"> </w:t>
      </w:r>
      <w:r w:rsidRPr="00435E1A">
        <w:t>elemzés szerint a bevont betegek 42%</w:t>
      </w:r>
      <w:r w:rsidR="00F3063B">
        <w:noBreakHyphen/>
      </w:r>
      <w:r w:rsidRPr="00435E1A">
        <w:t>a volt platinarezisztens (PFI &lt;6</w:t>
      </w:r>
      <w:r w:rsidR="00446E56">
        <w:t> </w:t>
      </w:r>
      <w:r w:rsidRPr="00435E1A">
        <w:t xml:space="preserve">hónap) az utolsó platinaalapú kezelési </w:t>
      </w:r>
      <w:r w:rsidR="005B2B60">
        <w:t>protokoll</w:t>
      </w:r>
      <w:r w:rsidR="005B2B60" w:rsidRPr="00435E1A">
        <w:t xml:space="preserve"> </w:t>
      </w:r>
      <w:r w:rsidR="009E5984">
        <w:t xml:space="preserve">alkalmazása </w:t>
      </w:r>
      <w:r w:rsidRPr="00435E1A">
        <w:t>után.</w:t>
      </w:r>
    </w:p>
    <w:p w14:paraId="6474B46E" w14:textId="77777777" w:rsidR="00475F40" w:rsidRPr="00435E1A" w:rsidRDefault="00475F40" w:rsidP="00E15D64"/>
    <w:p w14:paraId="6C3ADCA4" w14:textId="455C19B8" w:rsidR="00475F40" w:rsidRPr="00435E1A" w:rsidRDefault="00A01D2A" w:rsidP="00E15D64">
      <w:r w:rsidRPr="00435E1A">
        <w:t xml:space="preserve">Az ET743-OVC-3006 vizsgálat elsődleges végpontja az OS volt, a másodlagos végpontok pedig a PFS és az </w:t>
      </w:r>
      <w:r w:rsidR="009E5984">
        <w:t>objektív válaszarány (</w:t>
      </w:r>
      <w:r w:rsidRPr="00435E1A">
        <w:t>ORR</w:t>
      </w:r>
      <w:r w:rsidR="009E5984">
        <w:t>)</w:t>
      </w:r>
      <w:r w:rsidRPr="00435E1A">
        <w:t>. A vizsgálat méretét úgy állapították meg, hogy körülbelül 670</w:t>
      </w:r>
      <w:r w:rsidR="00F3063B">
        <w:t> </w:t>
      </w:r>
      <w:r w:rsidRPr="00435E1A">
        <w:t>beteg kerüljön bevonásra, hogy 514</w:t>
      </w:r>
      <w:r w:rsidR="00F3063B">
        <w:t> </w:t>
      </w:r>
      <w:r w:rsidRPr="00435E1A">
        <w:t>haláleset</w:t>
      </w:r>
      <w:r w:rsidR="009E5984">
        <w:t xml:space="preserve"> meg</w:t>
      </w:r>
      <w:r w:rsidR="009E5984" w:rsidRPr="00E84710">
        <w:t>figyel</w:t>
      </w:r>
      <w:r w:rsidR="009E5984">
        <w:t>ése legyen szükséges</w:t>
      </w:r>
      <w:r w:rsidR="009E5984" w:rsidRPr="00E84710">
        <w:t xml:space="preserve"> </w:t>
      </w:r>
      <w:r w:rsidRPr="00435E1A">
        <w:t>ahhoz, hogy az OS esetében 80%</w:t>
      </w:r>
      <w:r w:rsidR="001608A4">
        <w:noBreakHyphen/>
      </w:r>
      <w:r w:rsidRPr="00435E1A">
        <w:t>os statisztikai erővel mutassák ki a HR</w:t>
      </w:r>
      <w:r w:rsidR="00446E56">
        <w:t> </w:t>
      </w:r>
      <w:r w:rsidRPr="00435E1A">
        <w:t>=</w:t>
      </w:r>
      <w:r w:rsidR="00446E56">
        <w:t> </w:t>
      </w:r>
      <w:r w:rsidRPr="00435E1A">
        <w:t xml:space="preserve">0,78 értéket, kétoldalú 0,05 szignifikanciaszint </w:t>
      </w:r>
      <w:r w:rsidRPr="00435E1A">
        <w:lastRenderedPageBreak/>
        <w:t>mellett, amelyet az OS</w:t>
      </w:r>
      <w:r w:rsidR="001608A4">
        <w:noBreakHyphen/>
      </w:r>
      <w:r w:rsidRPr="00435E1A">
        <w:t>sel kapcsolatos két tervezett elemzésben, egy időközi elemzésben (60% vagy 308/514 halálozás) és a végső elemzésben (514</w:t>
      </w:r>
      <w:r w:rsidR="001608A4">
        <w:t> </w:t>
      </w:r>
      <w:r w:rsidRPr="00435E1A">
        <w:t xml:space="preserve">halálozás) alkalmaztak. Két korai, nem tervezett eredménytelenségi elemzésre került sor a </w:t>
      </w:r>
      <w:r w:rsidR="009E5984">
        <w:t>f</w:t>
      </w:r>
      <w:r w:rsidRPr="00435E1A">
        <w:t xml:space="preserve">üggetlen </w:t>
      </w:r>
      <w:r w:rsidR="009E5984">
        <w:t>a</w:t>
      </w:r>
      <w:r w:rsidRPr="00435E1A">
        <w:t xml:space="preserve">datellenőrző </w:t>
      </w:r>
      <w:r w:rsidR="009E5984">
        <w:t>b</w:t>
      </w:r>
      <w:r w:rsidRPr="00435E1A">
        <w:t>izottság (</w:t>
      </w:r>
      <w:r w:rsidRPr="005B0FB2">
        <w:rPr>
          <w:i/>
          <w:iCs/>
        </w:rPr>
        <w:t>Independent Data Monitoring Committee</w:t>
      </w:r>
      <w:r w:rsidRPr="00435E1A">
        <w:t>, IDMC) kérésére. A tervezett esemény</w:t>
      </w:r>
      <w:r w:rsidR="009E5984">
        <w:t>szám</w:t>
      </w:r>
      <w:r w:rsidRPr="00435E1A">
        <w:t xml:space="preserve"> 45%</w:t>
      </w:r>
      <w:r w:rsidR="001608A4">
        <w:noBreakHyphen/>
      </w:r>
      <w:r w:rsidRPr="00435E1A">
        <w:t>ánál (232/514 halálozás) elvégzett második eredménytelenségi elemzés után az IDMC a vizsgálat leállítását javasolta a következő okok miatt: (1) az OS</w:t>
      </w:r>
      <w:r w:rsidR="001608A4">
        <w:noBreakHyphen/>
      </w:r>
      <w:r w:rsidRPr="00435E1A">
        <w:t xml:space="preserve">sel kapcsolatban végzett elsődleges elemzés eredménytelensége és (2) fokozott kockázat az alapján, hogy a nemkívánatos események alakulása a </w:t>
      </w:r>
      <w:r w:rsidR="00446E56">
        <w:t>t</w:t>
      </w:r>
      <w:r w:rsidR="00E15D64" w:rsidRPr="00435E1A">
        <w:t>rabe</w:t>
      </w:r>
      <w:r w:rsidR="00446E56">
        <w:t>k</w:t>
      </w:r>
      <w:r w:rsidR="00E15D64" w:rsidRPr="00435E1A">
        <w:t>tedin</w:t>
      </w:r>
      <w:r w:rsidRPr="00435E1A">
        <w:t>+PLD kombináció</w:t>
      </w:r>
      <w:r w:rsidR="00A7261C" w:rsidRPr="00A7261C">
        <w:t xml:space="preserve"> </w:t>
      </w:r>
      <w:r w:rsidR="00A7261C">
        <w:t>eset</w:t>
      </w:r>
      <w:r w:rsidR="00A7261C" w:rsidRPr="007C5B97">
        <w:t>ében kedvezőtlen</w:t>
      </w:r>
      <w:r w:rsidR="00A7261C">
        <w:t>ül aránytalan volt</w:t>
      </w:r>
      <w:r w:rsidRPr="00435E1A">
        <w:t>. A vizsgálat idő előtti befejezésekor a betegek 9%</w:t>
      </w:r>
      <w:r w:rsidR="001608A4">
        <w:noBreakHyphen/>
      </w:r>
      <w:r w:rsidRPr="00435E1A">
        <w:t xml:space="preserve">a (52/572 kezelt beteg) hagyta abba a kezelést, 45% (260/576 randomizált beteg) </w:t>
      </w:r>
      <w:bookmarkStart w:id="17" w:name="_Hlk193143841"/>
      <w:r w:rsidR="00A7261C">
        <w:t>nem jelent meg a kontrollvizsgálatokon</w:t>
      </w:r>
      <w:bookmarkEnd w:id="17"/>
      <w:r w:rsidRPr="00435E1A">
        <w:t>, és 54%</w:t>
      </w:r>
      <w:r w:rsidR="001608A4">
        <w:noBreakHyphen/>
      </w:r>
      <w:r w:rsidRPr="00435E1A">
        <w:t>ot (310/576</w:t>
      </w:r>
      <w:r w:rsidR="001608A4">
        <w:t> </w:t>
      </w:r>
      <w:r w:rsidRPr="00435E1A">
        <w:t>randomizált beteg) cenzoráltak az OS értékelésénél, ami kizárja a PFS és az OS végpontok megbízható</w:t>
      </w:r>
      <w:r w:rsidRPr="00435E1A">
        <w:rPr>
          <w:spacing w:val="-1"/>
        </w:rPr>
        <w:t xml:space="preserve"> </w:t>
      </w:r>
      <w:r w:rsidRPr="00435E1A">
        <w:t>becslését.</w:t>
      </w:r>
    </w:p>
    <w:p w14:paraId="292F6302" w14:textId="77777777" w:rsidR="00475F40" w:rsidRPr="00435E1A" w:rsidRDefault="00475F40" w:rsidP="00E15D64"/>
    <w:p w14:paraId="19F61F11" w14:textId="13EAC504" w:rsidR="00475F40" w:rsidRPr="00435E1A" w:rsidRDefault="00A01D2A" w:rsidP="00E15D64">
      <w:r w:rsidRPr="00435E1A">
        <w:t xml:space="preserve">A </w:t>
      </w:r>
      <w:r w:rsidR="001608A4">
        <w:t>t</w:t>
      </w:r>
      <w:r w:rsidR="00E15D64" w:rsidRPr="00435E1A">
        <w:t>rabe</w:t>
      </w:r>
      <w:r w:rsidR="001608A4">
        <w:t>k</w:t>
      </w:r>
      <w:r w:rsidR="00E15D64" w:rsidRPr="00435E1A">
        <w:t>tedin</w:t>
      </w:r>
      <w:r w:rsidRPr="00435E1A">
        <w:t>+PLD és a platinaalapú kezelés összehasonlítására vonatkozóan nem áll rendelkezésre adat platinaérzékeny betegek esetén.</w:t>
      </w:r>
    </w:p>
    <w:p w14:paraId="121292C4" w14:textId="77777777" w:rsidR="00475F40" w:rsidRPr="00435E1A" w:rsidRDefault="00475F40" w:rsidP="00E15D64"/>
    <w:p w14:paraId="6D951688" w14:textId="77777777" w:rsidR="00475F40" w:rsidRPr="00435E1A" w:rsidRDefault="00A01D2A" w:rsidP="00E15D64">
      <w:pPr>
        <w:rPr>
          <w:i/>
        </w:rPr>
      </w:pPr>
      <w:r w:rsidRPr="00435E1A">
        <w:rPr>
          <w:i/>
        </w:rPr>
        <w:t>Gyermekek és serdülők</w:t>
      </w:r>
    </w:p>
    <w:p w14:paraId="0B8E5B7E" w14:textId="77777777" w:rsidR="00475F40" w:rsidRPr="00435E1A" w:rsidRDefault="00475F40" w:rsidP="00E15D64">
      <w:pPr>
        <w:rPr>
          <w:i/>
        </w:rPr>
      </w:pPr>
    </w:p>
    <w:p w14:paraId="35770A5F" w14:textId="7AFEDD64" w:rsidR="00475F40" w:rsidRPr="00435E1A" w:rsidRDefault="00A01D2A" w:rsidP="00E15D64">
      <w:r w:rsidRPr="00435E1A">
        <w:t>A</w:t>
      </w:r>
      <w:r w:rsidR="00A7261C">
        <w:t>z</w:t>
      </w:r>
      <w:r w:rsidRPr="00435E1A">
        <w:t xml:space="preserve"> I. és II. fázisú </w:t>
      </w:r>
      <w:r w:rsidR="00A7261C" w:rsidRPr="00435E1A">
        <w:t xml:space="preserve">SAR-2005 </w:t>
      </w:r>
      <w:r w:rsidRPr="00435E1A">
        <w:t>klinikai vizsgálatba 50, rhabdomyosarcomában, Ewing</w:t>
      </w:r>
      <w:r w:rsidR="00A03CB9">
        <w:t>-</w:t>
      </w:r>
      <w:r w:rsidRPr="00435E1A">
        <w:t>sarcomában vagy lágyrészt érintő</w:t>
      </w:r>
      <w:r w:rsidR="00A7261C">
        <w:t xml:space="preserve"> sarcomában</w:t>
      </w:r>
      <w:r w:rsidRPr="00435E1A">
        <w:t xml:space="preserve">, </w:t>
      </w:r>
      <w:r w:rsidR="00A7261C">
        <w:t xml:space="preserve">ami </w:t>
      </w:r>
      <w:r w:rsidRPr="00435E1A">
        <w:t>nem rhabdomyosarcom</w:t>
      </w:r>
      <w:r w:rsidR="00A7261C">
        <w:t>a</w:t>
      </w:r>
      <w:r w:rsidRPr="00435E1A">
        <w:t xml:space="preserve"> (</w:t>
      </w:r>
      <w:bookmarkStart w:id="18" w:name="_Hlk193143943"/>
      <w:r w:rsidR="00A7261C" w:rsidRPr="005B0FB2">
        <w:rPr>
          <w:i/>
          <w:iCs/>
        </w:rPr>
        <w:t>non rhabdomyosarcoma soft tissue sarcoma</w:t>
      </w:r>
      <w:r w:rsidR="00A7261C" w:rsidRPr="00592390">
        <w:t xml:space="preserve">, </w:t>
      </w:r>
      <w:bookmarkEnd w:id="18"/>
      <w:r w:rsidRPr="00435E1A">
        <w:t>NRSTS) szenvedő gyermeket és serdülőt vontak be. Nyolc beteget kezeltek 1,3</w:t>
      </w:r>
      <w:r w:rsidR="004C20D2" w:rsidRPr="00435E1A">
        <w:t> mg</w:t>
      </w:r>
      <w:r w:rsidRPr="00435E1A">
        <w:t>/m</w:t>
      </w:r>
      <w:r w:rsidR="001608A4" w:rsidRPr="001608A4">
        <w:rPr>
          <w:vertAlign w:val="superscript"/>
        </w:rPr>
        <w:t>2</w:t>
      </w:r>
      <w:r w:rsidRPr="00435E1A">
        <w:t>, 42</w:t>
      </w:r>
      <w:r w:rsidR="00A7261C">
        <w:t> </w:t>
      </w:r>
      <w:r w:rsidRPr="00435E1A">
        <w:t>beteget pedig 1,5</w:t>
      </w:r>
      <w:r w:rsidR="004C20D2" w:rsidRPr="00435E1A">
        <w:t> mg</w:t>
      </w:r>
      <w:r w:rsidRPr="00435E1A">
        <w:t>/m</w:t>
      </w:r>
      <w:r w:rsidR="001608A4" w:rsidRPr="001608A4">
        <w:rPr>
          <w:vertAlign w:val="superscript"/>
        </w:rPr>
        <w:t>2</w:t>
      </w:r>
      <w:r w:rsidRPr="001608A4">
        <w:rPr>
          <w:position w:val="8"/>
          <w:vertAlign w:val="superscript"/>
        </w:rPr>
        <w:t xml:space="preserve"> </w:t>
      </w:r>
      <w:r w:rsidRPr="00435E1A">
        <w:t>dózis</w:t>
      </w:r>
      <w:r w:rsidR="00A7261C">
        <w:t>s</w:t>
      </w:r>
      <w:r w:rsidRPr="00435E1A">
        <w:t>al. A trabektedint</w:t>
      </w:r>
      <w:r w:rsidR="001608A4">
        <w:t xml:space="preserve"> </w:t>
      </w:r>
      <w:r w:rsidRPr="00435E1A">
        <w:t>21</w:t>
      </w:r>
      <w:r w:rsidR="001608A4">
        <w:t> </w:t>
      </w:r>
      <w:r w:rsidRPr="00435E1A">
        <w:t>napont</w:t>
      </w:r>
      <w:r w:rsidR="00A03CB9">
        <w:t>a</w:t>
      </w:r>
      <w:r w:rsidRPr="00435E1A">
        <w:t xml:space="preserve"> 24</w:t>
      </w:r>
      <w:r w:rsidR="006A6331" w:rsidRPr="00435E1A">
        <w:t> órás</w:t>
      </w:r>
      <w:r w:rsidRPr="00435E1A">
        <w:t xml:space="preserve"> intravénás infúzióban adták. A kezelésre adott válasz 40</w:t>
      </w:r>
      <w:r w:rsidR="001608A4">
        <w:t> </w:t>
      </w:r>
      <w:r w:rsidRPr="00435E1A">
        <w:t xml:space="preserve">betegnél volt </w:t>
      </w:r>
      <w:r w:rsidR="00A7261C">
        <w:t xml:space="preserve">teljes mértékben </w:t>
      </w:r>
      <w:r w:rsidRPr="00435E1A">
        <w:t xml:space="preserve">kiértékelhető. Egy esetben volt megfigyelhető központilag megerősített részleges </w:t>
      </w:r>
      <w:r w:rsidR="00A7261C">
        <w:t>válasz (</w:t>
      </w:r>
      <w:r w:rsidR="00A7261C" w:rsidRPr="005B0FB2">
        <w:rPr>
          <w:i/>
          <w:iCs/>
        </w:rPr>
        <w:t>partial response</w:t>
      </w:r>
      <w:r w:rsidR="00A7261C">
        <w:t>, PR),</w:t>
      </w:r>
      <w:r w:rsidR="00A7261C" w:rsidRPr="000D267E">
        <w:t xml:space="preserve"> </w:t>
      </w:r>
      <w:r w:rsidR="00A7261C">
        <w:t>válaszadási arány (</w:t>
      </w:r>
      <w:r w:rsidR="00A7261C" w:rsidRPr="005B0FB2">
        <w:rPr>
          <w:i/>
          <w:iCs/>
        </w:rPr>
        <w:t>response rate</w:t>
      </w:r>
      <w:r w:rsidR="00A7261C">
        <w:t xml:space="preserve">, </w:t>
      </w:r>
      <w:r w:rsidR="00A7261C" w:rsidRPr="000D267E">
        <w:t>RR</w:t>
      </w:r>
      <w:r w:rsidR="00A7261C">
        <w:t>)</w:t>
      </w:r>
      <w:r w:rsidR="00A7261C" w:rsidRPr="000D267E">
        <w:t xml:space="preserve">: </w:t>
      </w:r>
      <w:r w:rsidRPr="00435E1A">
        <w:t>2,5%</w:t>
      </w:r>
      <w:r w:rsidR="00A7261C">
        <w:t>;</w:t>
      </w:r>
      <w:r w:rsidRPr="00435E1A">
        <w:t xml:space="preserve"> 95%</w:t>
      </w:r>
      <w:r w:rsidR="001608A4">
        <w:noBreakHyphen/>
      </w:r>
      <w:r w:rsidRPr="00435E1A">
        <w:t>os CI (0,1%</w:t>
      </w:r>
      <w:r w:rsidR="00A7261C">
        <w:t>–</w:t>
      </w:r>
      <w:r w:rsidRPr="00435E1A">
        <w:t xml:space="preserve">13,2%). A részleges remissziót </w:t>
      </w:r>
      <w:r w:rsidR="00A7261C">
        <w:t xml:space="preserve">(PR) </w:t>
      </w:r>
      <w:r w:rsidRPr="00435E1A">
        <w:t>egy alveolaris rhabdomyosarcomában szenvedő gyermeknél figyelték meg. A remisszió időtartama 6,5 hónap volt. Ewing</w:t>
      </w:r>
      <w:r w:rsidR="00A03CB9">
        <w:t>-</w:t>
      </w:r>
      <w:r w:rsidRPr="00435E1A">
        <w:t xml:space="preserve">sarcoma és NRSTS esetén remisszió nem volt megfigyelhető </w:t>
      </w:r>
      <w:r w:rsidR="001608A4">
        <w:t>(</w:t>
      </w:r>
      <w:r w:rsidRPr="00435E1A">
        <w:t>RR: 0%</w:t>
      </w:r>
      <w:r w:rsidR="00A7261C">
        <w:t>;</w:t>
      </w:r>
      <w:r w:rsidRPr="00435E1A">
        <w:t xml:space="preserve"> 95%</w:t>
      </w:r>
      <w:r w:rsidR="001608A4">
        <w:noBreakHyphen/>
      </w:r>
      <w:r w:rsidRPr="00435E1A">
        <w:t xml:space="preserve">os CI </w:t>
      </w:r>
      <w:r w:rsidR="001608A4">
        <w:t>[</w:t>
      </w:r>
      <w:r w:rsidRPr="00435E1A">
        <w:t>0%</w:t>
      </w:r>
      <w:r w:rsidR="00A7261C">
        <w:t>–</w:t>
      </w:r>
      <w:r w:rsidRPr="00435E1A">
        <w:t>30,9%</w:t>
      </w:r>
      <w:r w:rsidR="001608A4">
        <w:t>]</w:t>
      </w:r>
      <w:r w:rsidRPr="00435E1A">
        <w:t>). Három betegnél a betegség stabilizálódott (egy rhabdomyosarcomában szenvedő betegnél 15</w:t>
      </w:r>
      <w:r w:rsidR="00A7261C">
        <w:t> </w:t>
      </w:r>
      <w:r w:rsidRPr="00435E1A">
        <w:t>ciklus után, egy orsósejtes sarcomában szenvedő betegnél 2 ciklus után és egy Ewing-sarcomában szenvedő betegnél 4 ciklus után).</w:t>
      </w:r>
    </w:p>
    <w:p w14:paraId="32D5BEA5" w14:textId="77777777" w:rsidR="00475F40" w:rsidRPr="00435E1A" w:rsidRDefault="00475F40" w:rsidP="00E15D64"/>
    <w:p w14:paraId="4CFF9B81" w14:textId="1E803666" w:rsidR="00475F40" w:rsidRPr="00435E1A" w:rsidRDefault="00E55DA7" w:rsidP="00E15D64">
      <w:r>
        <w:t>A m</w:t>
      </w:r>
      <w:r w:rsidR="001608A4">
        <w:t>ellékhatások</w:t>
      </w:r>
      <w:r>
        <w:t xml:space="preserve"> magukban foglalták</w:t>
      </w:r>
      <w:r w:rsidR="00A01D2A" w:rsidRPr="00435E1A">
        <w:t xml:space="preserve"> többek között a májenzimek szintjének reverzibilis emelkedését</w:t>
      </w:r>
      <w:r>
        <w:t xml:space="preserve"> és a</w:t>
      </w:r>
      <w:r w:rsidR="00A01D2A" w:rsidRPr="00435E1A">
        <w:t xml:space="preserve"> hematológiai eseményeket</w:t>
      </w:r>
      <w:r>
        <w:t>; továbbá</w:t>
      </w:r>
      <w:r w:rsidR="00A01D2A" w:rsidRPr="00435E1A">
        <w:t xml:space="preserve"> lázat, fertőzést, dehidrációt és trombózist/embóliát szintén </w:t>
      </w:r>
      <w:r>
        <w:t>jelentettek</w:t>
      </w:r>
      <w:r w:rsidR="00A01D2A" w:rsidRPr="00435E1A">
        <w:t>.</w:t>
      </w:r>
    </w:p>
    <w:p w14:paraId="04FD7C5C" w14:textId="77777777" w:rsidR="00475F40" w:rsidRPr="00435E1A" w:rsidRDefault="00475F40" w:rsidP="00E15D64"/>
    <w:p w14:paraId="0B987665" w14:textId="697FDBD2" w:rsidR="00475F40" w:rsidRPr="00047D60" w:rsidRDefault="00047D60" w:rsidP="00047D60">
      <w:pPr>
        <w:tabs>
          <w:tab w:val="left" w:pos="567"/>
        </w:tabs>
        <w:rPr>
          <w:b/>
          <w:bCs/>
        </w:rPr>
      </w:pPr>
      <w:r w:rsidRPr="00047D60">
        <w:rPr>
          <w:b/>
          <w:bCs/>
        </w:rPr>
        <w:t>5.2</w:t>
      </w:r>
      <w:r w:rsidRPr="00047D60">
        <w:rPr>
          <w:b/>
          <w:bCs/>
        </w:rPr>
        <w:tab/>
      </w:r>
      <w:r w:rsidR="00A01D2A" w:rsidRPr="00047D60">
        <w:rPr>
          <w:b/>
          <w:bCs/>
        </w:rPr>
        <w:t>Farmakokinetikai</w:t>
      </w:r>
      <w:r w:rsidR="00A01D2A" w:rsidRPr="00047D60">
        <w:rPr>
          <w:b/>
          <w:bCs/>
          <w:spacing w:val="-3"/>
        </w:rPr>
        <w:t xml:space="preserve"> </w:t>
      </w:r>
      <w:r w:rsidR="00A01D2A" w:rsidRPr="00047D60">
        <w:rPr>
          <w:b/>
          <w:bCs/>
        </w:rPr>
        <w:t>tulajdonságok</w:t>
      </w:r>
    </w:p>
    <w:p w14:paraId="7302B12B" w14:textId="77777777" w:rsidR="00475F40" w:rsidRPr="00B61EDB" w:rsidRDefault="00475F40" w:rsidP="00E15D64"/>
    <w:p w14:paraId="4953AC77" w14:textId="77777777" w:rsidR="00475F40" w:rsidRDefault="00A01D2A" w:rsidP="00E15D64">
      <w:r>
        <w:rPr>
          <w:u w:val="single"/>
        </w:rPr>
        <w:t>Eloszlás</w:t>
      </w:r>
    </w:p>
    <w:p w14:paraId="2A0C3629" w14:textId="77777777" w:rsidR="00475F40" w:rsidRPr="00047D60" w:rsidRDefault="00475F40" w:rsidP="00E15D64"/>
    <w:p w14:paraId="31869012" w14:textId="00CBDE9E" w:rsidR="00475F40" w:rsidRDefault="00A01D2A" w:rsidP="00E15D64">
      <w:r>
        <w:t>Állandó sebességű intravénás infúzióban adagolva a szisztémás expozíció dózisarányos egészen a</w:t>
      </w:r>
      <w:r w:rsidR="00E55DA7">
        <w:t>z</w:t>
      </w:r>
      <w:r>
        <w:t xml:space="preserve"> 1,8</w:t>
      </w:r>
      <w:r w:rsidR="004C20D2">
        <w:t> mg</w:t>
      </w:r>
      <w:r>
        <w:t>/m</w:t>
      </w:r>
      <w:r>
        <w:rPr>
          <w:position w:val="8"/>
          <w:sz w:val="14"/>
        </w:rPr>
        <w:t xml:space="preserve">2 </w:t>
      </w:r>
      <w:r>
        <w:t>dózisig. A trabektedin farmakokinetikai profilja többrekeszes modellrendszerrel írható</w:t>
      </w:r>
      <w:r w:rsidR="00D65FA7">
        <w:t xml:space="preserve"> le</w:t>
      </w:r>
      <w:r>
        <w:t>.</w:t>
      </w:r>
    </w:p>
    <w:p w14:paraId="1251DFD4" w14:textId="77777777" w:rsidR="00475F40" w:rsidRPr="00B61EDB" w:rsidRDefault="00475F40" w:rsidP="00E15D64"/>
    <w:p w14:paraId="6D9BBAD2" w14:textId="20692A66" w:rsidR="00475F40" w:rsidRDefault="00A01D2A" w:rsidP="00E15D64">
      <w:r>
        <w:t xml:space="preserve">Intravénás adagolást követően a trabektedin nagy látszólagos </w:t>
      </w:r>
      <w:r w:rsidR="00D65FA7">
        <w:t>el</w:t>
      </w:r>
      <w:r>
        <w:t>oszlási térfogatot mutat, ami megfelel az erős szöveti</w:t>
      </w:r>
      <w:r w:rsidR="00D65FA7">
        <w:t>-</w:t>
      </w:r>
      <w:r>
        <w:t xml:space="preserve"> és plazmafehérje</w:t>
      </w:r>
      <w:r w:rsidR="00577846">
        <w:t>-</w:t>
      </w:r>
      <w:r>
        <w:t>kötődési tulajdonságának (a trabektedin 94</w:t>
      </w:r>
      <w:r w:rsidR="00047D60">
        <w:noBreakHyphen/>
      </w:r>
      <w:r>
        <w:t>98%</w:t>
      </w:r>
      <w:r w:rsidR="00047D60">
        <w:noBreakHyphen/>
      </w:r>
      <w:r>
        <w:t xml:space="preserve">a </w:t>
      </w:r>
      <w:r w:rsidR="00E55DA7">
        <w:t>kötőd</w:t>
      </w:r>
      <w:r w:rsidR="00D65FA7">
        <w:t>ött</w:t>
      </w:r>
      <w:r w:rsidR="00047D60">
        <w:t xml:space="preserve"> </w:t>
      </w:r>
      <w:r>
        <w:t>plazm</w:t>
      </w:r>
      <w:r w:rsidR="00E55DA7">
        <w:t>a</w:t>
      </w:r>
      <w:r>
        <w:t>fehérjé</w:t>
      </w:r>
      <w:r w:rsidR="00E55DA7">
        <w:t>k</w:t>
      </w:r>
      <w:r>
        <w:t xml:space="preserve">hez). A trabektedin </w:t>
      </w:r>
      <w:r w:rsidR="00D65FA7">
        <w:t xml:space="preserve">dinamikus </w:t>
      </w:r>
      <w:r>
        <w:t xml:space="preserve">egyensúlyi </w:t>
      </w:r>
      <w:r w:rsidR="00042325">
        <w:t>el</w:t>
      </w:r>
      <w:r>
        <w:t>oszlási térfogata embern</w:t>
      </w:r>
      <w:r w:rsidR="00E55DA7">
        <w:t>él</w:t>
      </w:r>
      <w:r>
        <w:t xml:space="preserve"> 5000</w:t>
      </w:r>
      <w:r w:rsidR="00042325">
        <w:t> </w:t>
      </w:r>
      <w:r>
        <w:t>l fölött van.</w:t>
      </w:r>
    </w:p>
    <w:p w14:paraId="0A5AF3DE" w14:textId="77777777" w:rsidR="00475F40" w:rsidRDefault="00475F40" w:rsidP="00E15D64"/>
    <w:p w14:paraId="5E4A3C93" w14:textId="77777777" w:rsidR="00475F40" w:rsidRDefault="00A01D2A" w:rsidP="00E15D64">
      <w:r>
        <w:rPr>
          <w:u w:val="single"/>
        </w:rPr>
        <w:t>Biotranszformáció</w:t>
      </w:r>
    </w:p>
    <w:p w14:paraId="6102C4B1" w14:textId="77777777" w:rsidR="00475F40" w:rsidRPr="00B61EDB" w:rsidRDefault="00475F40" w:rsidP="00E15D64"/>
    <w:p w14:paraId="462ED055" w14:textId="47AF1FC7" w:rsidR="00475F40" w:rsidRDefault="00A01D2A" w:rsidP="00E15D64">
      <w:r>
        <w:t xml:space="preserve">A trabektedin oxidatív metabolizmusa a </w:t>
      </w:r>
      <w:r w:rsidR="00D65FA7">
        <w:t xml:space="preserve">fő </w:t>
      </w:r>
      <w:r>
        <w:t>citokróm P450 izoenzim</w:t>
      </w:r>
      <w:r w:rsidR="00D65FA7">
        <w:t>e</w:t>
      </w:r>
      <w:r>
        <w:t>n, a</w:t>
      </w:r>
      <w:r w:rsidR="00047D60">
        <w:t xml:space="preserve"> </w:t>
      </w:r>
      <w:r>
        <w:t>citokróm P450</w:t>
      </w:r>
      <w:r w:rsidR="00047D60">
        <w:t> </w:t>
      </w:r>
      <w:r>
        <w:t>3A4</w:t>
      </w:r>
      <w:r w:rsidR="00047D60">
        <w:noBreakHyphen/>
      </w:r>
      <w:r>
        <w:t>en keresztül történik a klinikailag releváns koncentrációtartományban. Más citokróm P450 enzimek is hozzájárulhatnak a metabolizmushoz. A trabektedin nem indukálja</w:t>
      </w:r>
      <w:r w:rsidR="00D65FA7">
        <w:t xml:space="preserve"> és nem</w:t>
      </w:r>
      <w:r>
        <w:t xml:space="preserve"> gátolja a főbb citokróm P450 enzimeket.</w:t>
      </w:r>
    </w:p>
    <w:p w14:paraId="0CFB1D48" w14:textId="77777777" w:rsidR="00475F40" w:rsidRDefault="00475F40" w:rsidP="00E15D64"/>
    <w:p w14:paraId="189F02D0" w14:textId="77777777" w:rsidR="00475F40" w:rsidRDefault="00A01D2A" w:rsidP="00E15D64">
      <w:r>
        <w:rPr>
          <w:u w:val="single"/>
        </w:rPr>
        <w:t>Elimináció</w:t>
      </w:r>
    </w:p>
    <w:p w14:paraId="273BAD1F" w14:textId="77777777" w:rsidR="00475F40" w:rsidRPr="00047D60" w:rsidRDefault="00475F40" w:rsidP="00E15D64"/>
    <w:p w14:paraId="376D43A5" w14:textId="5360F312" w:rsidR="00475F40" w:rsidRDefault="00A01D2A" w:rsidP="00E15D64">
      <w:r>
        <w:t xml:space="preserve">A </w:t>
      </w:r>
      <w:r w:rsidR="00047D60">
        <w:t>változatlan</w:t>
      </w:r>
      <w:r>
        <w:t xml:space="preserve"> trabektedin renalis eliminációja </w:t>
      </w:r>
      <w:r w:rsidR="004F4AF7">
        <w:t xml:space="preserve">embernél </w:t>
      </w:r>
      <w:r>
        <w:t>kismértékű (kevesebb mint 1%). A terminális felezési idő hosszú (a terminális eliminációs fázis populációban mért értéke: 180</w:t>
      </w:r>
      <w:r w:rsidR="006A6331">
        <w:t> óra</w:t>
      </w:r>
      <w:r>
        <w:t xml:space="preserve">). Tumoros </w:t>
      </w:r>
      <w:r>
        <w:lastRenderedPageBreak/>
        <w:t xml:space="preserve">megbetegedésben szenvedő betegeknek egyszeri </w:t>
      </w:r>
      <w:r w:rsidR="002A5657">
        <w:t>dózis</w:t>
      </w:r>
      <w:r w:rsidR="00D65FA7">
        <w:t>ban</w:t>
      </w:r>
      <w:r>
        <w:t>, radioaktívan jelzett trabektedin</w:t>
      </w:r>
      <w:r w:rsidR="00D65FA7">
        <w:t xml:space="preserve"> adásá</w:t>
      </w:r>
      <w:r>
        <w:t xml:space="preserve">t követően a mért, átlagos (SD) székletben detektált radioaktivitás az összes </w:t>
      </w:r>
      <w:r w:rsidR="00D65FA7">
        <w:t xml:space="preserve">radioaktivitás </w:t>
      </w:r>
      <w:r>
        <w:t>58%</w:t>
      </w:r>
      <w:r w:rsidR="00047D60">
        <w:noBreakHyphen/>
      </w:r>
      <w:r>
        <w:t xml:space="preserve">a (17%), az átlagos (SD) vizeletben detektált radioaktivitás az összes </w:t>
      </w:r>
      <w:r w:rsidR="00D65FA7">
        <w:t xml:space="preserve">radioaktivitás </w:t>
      </w:r>
      <w:r>
        <w:t>5,8%</w:t>
      </w:r>
      <w:r w:rsidR="00047D60">
        <w:noBreakHyphen/>
      </w:r>
      <w:r>
        <w:t>a (1,73%) volt. A trabektedin teljesvér</w:t>
      </w:r>
      <w:r w:rsidR="00D65FA7">
        <w:t>-</w:t>
      </w:r>
      <w:r>
        <w:t>clearance</w:t>
      </w:r>
      <w:r w:rsidR="00047D60">
        <w:noBreakHyphen/>
      </w:r>
      <w:r>
        <w:t>e körülbelül 35</w:t>
      </w:r>
      <w:r w:rsidR="00047D60">
        <w:t> </w:t>
      </w:r>
      <w:r>
        <w:t>l/</w:t>
      </w:r>
      <w:r w:rsidR="00D65FA7">
        <w:t>óra</w:t>
      </w:r>
      <w:bookmarkStart w:id="19" w:name="_Hlk193144438"/>
      <w:r w:rsidR="00D65FA7" w:rsidRPr="00D65FA7">
        <w:t xml:space="preserve"> </w:t>
      </w:r>
      <w:r w:rsidR="00D65FA7">
        <w:t xml:space="preserve">– </w:t>
      </w:r>
      <w:r w:rsidR="00D65FA7" w:rsidRPr="000D267E">
        <w:t xml:space="preserve">a trabektedin </w:t>
      </w:r>
      <w:r w:rsidR="00D65FA7">
        <w:t>plazmaclearance-</w:t>
      </w:r>
      <w:r w:rsidR="00D65FA7" w:rsidRPr="000D267E">
        <w:t>ének (30,9 l/</w:t>
      </w:r>
      <w:r w:rsidR="00D65FA7">
        <w:t>óra</w:t>
      </w:r>
      <w:r w:rsidR="00D65FA7" w:rsidRPr="000D267E">
        <w:t>)</w:t>
      </w:r>
      <w:r w:rsidR="00D65FA7">
        <w:t xml:space="preserve"> és</w:t>
      </w:r>
      <w:r w:rsidR="00D65FA7" w:rsidRPr="000D267E">
        <w:t xml:space="preserve"> vér/plazma arányának (0,89) </w:t>
      </w:r>
      <w:r w:rsidR="00D65FA7">
        <w:t xml:space="preserve">populációszintű becslése </w:t>
      </w:r>
      <w:r w:rsidR="00D65FA7" w:rsidRPr="000D267E">
        <w:t>alapján</w:t>
      </w:r>
      <w:bookmarkEnd w:id="19"/>
      <w:r w:rsidR="00D65FA7" w:rsidDel="00D65FA7">
        <w:t xml:space="preserve"> </w:t>
      </w:r>
      <w:r>
        <w:t>. Ez az érték körülbelül fele az emberi májon átáramló vérmennyiségnek. Ezért a trabektedin extrakciós aránya közepesnek tekinthető. A trabektedin plazmaclearance</w:t>
      </w:r>
      <w:r w:rsidR="00D65FA7">
        <w:t>-</w:t>
      </w:r>
      <w:r>
        <w:t>érték</w:t>
      </w:r>
      <w:r w:rsidR="00D65FA7">
        <w:t>én</w:t>
      </w:r>
      <w:r>
        <w:t>ek betegek közötti becsült variabilitása 49%</w:t>
      </w:r>
      <w:r w:rsidR="00D65FA7">
        <w:t xml:space="preserve"> volt a populációban, a </w:t>
      </w:r>
      <w:r w:rsidR="00D65FA7" w:rsidRPr="00E25A2C">
        <w:t>betegeket</w:t>
      </w:r>
      <w:r w:rsidR="00D65FA7">
        <w:t xml:space="preserve"> </w:t>
      </w:r>
      <w:r w:rsidR="00D65FA7" w:rsidRPr="00E25A2C">
        <w:t>jellemző egyéni variabilitás</w:t>
      </w:r>
      <w:r w:rsidR="00D65FA7">
        <w:t xml:space="preserve"> </w:t>
      </w:r>
      <w:r>
        <w:t>pedig 28% volt.</w:t>
      </w:r>
    </w:p>
    <w:p w14:paraId="75C8F26C" w14:textId="77777777" w:rsidR="00475F40" w:rsidRDefault="00475F40" w:rsidP="00E15D64"/>
    <w:p w14:paraId="3908FF23" w14:textId="4959D0FB" w:rsidR="00475F40" w:rsidRDefault="00A01D2A" w:rsidP="00E15D64">
      <w:r>
        <w:t>A populációs farmakokinetikai analízis azt mutatta, hogy PLD</w:t>
      </w:r>
      <w:r w:rsidR="00F03405">
        <w:noBreakHyphen/>
      </w:r>
      <w:r>
        <w:t>vel kombinálva a trabektedin plazmaclearance</w:t>
      </w:r>
      <w:r w:rsidR="00F03405">
        <w:noBreakHyphen/>
      </w:r>
      <w:r>
        <w:t>e 31%</w:t>
      </w:r>
      <w:r w:rsidR="00F03405">
        <w:noBreakHyphen/>
      </w:r>
      <w:r>
        <w:t xml:space="preserve">kal csökkent. A PLD farmakokinetikáját </w:t>
      </w:r>
      <w:r w:rsidR="004E4635">
        <w:t xml:space="preserve">a plazmában </w:t>
      </w:r>
      <w:r>
        <w:t>nem befolyásolta a trabektedin egyidejű adagolása.</w:t>
      </w:r>
    </w:p>
    <w:p w14:paraId="2930BCC1" w14:textId="77777777" w:rsidR="00475F40" w:rsidRDefault="00475F40" w:rsidP="00E15D64"/>
    <w:p w14:paraId="4DC60630" w14:textId="77777777" w:rsidR="00475F40" w:rsidRDefault="00A01D2A" w:rsidP="00E15D64">
      <w:r>
        <w:rPr>
          <w:u w:val="single"/>
        </w:rPr>
        <w:t>Különleges betegcsoportok</w:t>
      </w:r>
    </w:p>
    <w:p w14:paraId="40E8439E" w14:textId="77777777" w:rsidR="00475F40" w:rsidRPr="00047D60" w:rsidRDefault="00475F40" w:rsidP="00E15D64"/>
    <w:p w14:paraId="2976D89F" w14:textId="0C2477C7" w:rsidR="00475F40" w:rsidRDefault="00A01D2A" w:rsidP="00E15D64">
      <w:r>
        <w:t>A populációs farmakokinetikai analízis azt mutatta, hogy a trabektedin plazmaclearance</w:t>
      </w:r>
      <w:r w:rsidR="000F7542">
        <w:noBreakHyphen/>
      </w:r>
      <w:r>
        <w:t>e nem függ az életkortól (</w:t>
      </w:r>
      <w:r w:rsidR="00D65FA7">
        <w:t xml:space="preserve">tartomány: </w:t>
      </w:r>
      <w:r>
        <w:t>19</w:t>
      </w:r>
      <w:r w:rsidR="00D65FA7">
        <w:t>–</w:t>
      </w:r>
      <w:r>
        <w:t>83</w:t>
      </w:r>
      <w:r w:rsidR="000F7542">
        <w:t> </w:t>
      </w:r>
      <w:r>
        <w:t>év), nemtől, teljestest</w:t>
      </w:r>
      <w:r w:rsidR="00D65FA7">
        <w:t>-</w:t>
      </w:r>
      <w:r>
        <w:t>tömegtől (tartomány: 36</w:t>
      </w:r>
      <w:r w:rsidR="00D65FA7">
        <w:t>–</w:t>
      </w:r>
      <w:r>
        <w:t>148</w:t>
      </w:r>
      <w:r w:rsidR="000F7542">
        <w:t> </w:t>
      </w:r>
      <w:r>
        <w:t>kg) vagy testfelülettől (tartomány: 0,9</w:t>
      </w:r>
      <w:r w:rsidR="00D65FA7">
        <w:t>–</w:t>
      </w:r>
      <w:r>
        <w:t>2,8</w:t>
      </w:r>
      <w:r w:rsidR="000F7542">
        <w:t> </w:t>
      </w:r>
      <w:r>
        <w:t>m</w:t>
      </w:r>
      <w:r>
        <w:rPr>
          <w:position w:val="8"/>
          <w:sz w:val="14"/>
        </w:rPr>
        <w:t>2</w:t>
      </w:r>
      <w:r>
        <w:t>). Egy populációs farmakokinetikai elemzés során kimutatták, hogy a japán populációban a plazma trabektedin-koncentrációja 1,2</w:t>
      </w:r>
      <w:r w:rsidR="004C20D2">
        <w:t> mg</w:t>
      </w:r>
      <w:r>
        <w:t>/m</w:t>
      </w:r>
      <w:r>
        <w:rPr>
          <w:position w:val="8"/>
          <w:sz w:val="14"/>
        </w:rPr>
        <w:t xml:space="preserve">2 </w:t>
      </w:r>
      <w:r>
        <w:t>dózis esetén a nem japán, nyugati populációnak adott 1,5</w:t>
      </w:r>
      <w:r w:rsidR="004C20D2">
        <w:t> mg</w:t>
      </w:r>
      <w:r>
        <w:t>/m</w:t>
      </w:r>
      <w:r>
        <w:rPr>
          <w:position w:val="8"/>
          <w:sz w:val="14"/>
        </w:rPr>
        <w:t xml:space="preserve">2 </w:t>
      </w:r>
      <w:r w:rsidR="002A5657">
        <w:t>dózis</w:t>
      </w:r>
      <w:r>
        <w:t>nál mérhető szinttel azonos.</w:t>
      </w:r>
    </w:p>
    <w:p w14:paraId="4F610588" w14:textId="77777777" w:rsidR="00475F40" w:rsidRPr="00B61EDB" w:rsidRDefault="00475F40" w:rsidP="00E15D64"/>
    <w:p w14:paraId="581E0DF8" w14:textId="77777777" w:rsidR="00475F40" w:rsidRDefault="00A01D2A" w:rsidP="00E15D64">
      <w:pPr>
        <w:rPr>
          <w:i/>
        </w:rPr>
      </w:pPr>
      <w:r>
        <w:rPr>
          <w:i/>
        </w:rPr>
        <w:t>Vesekárosodás</w:t>
      </w:r>
    </w:p>
    <w:p w14:paraId="140ABB96" w14:textId="77777777" w:rsidR="00475F40" w:rsidRDefault="00475F40" w:rsidP="00E15D64">
      <w:pPr>
        <w:rPr>
          <w:i/>
        </w:rPr>
      </w:pPr>
    </w:p>
    <w:p w14:paraId="601CE57E" w14:textId="2C9E7F65" w:rsidR="00475F40" w:rsidRDefault="00DA49EF" w:rsidP="00E15D64">
      <w:bookmarkStart w:id="20" w:name="_Hlk193144659"/>
      <w:r>
        <w:rPr>
          <w:iCs/>
        </w:rPr>
        <w:t>A</w:t>
      </w:r>
      <w:r w:rsidRPr="000D267E">
        <w:rPr>
          <w:iCs/>
        </w:rPr>
        <w:t xml:space="preserve"> trabektedin farmakokinetiká</w:t>
      </w:r>
      <w:r>
        <w:rPr>
          <w:iCs/>
        </w:rPr>
        <w:t>já</w:t>
      </w:r>
      <w:r w:rsidRPr="000D267E">
        <w:rPr>
          <w:iCs/>
        </w:rPr>
        <w:t>ra</w:t>
      </w:r>
      <w:r>
        <w:rPr>
          <w:iCs/>
        </w:rPr>
        <w:t xml:space="preserve"> nincs jelentős hatással a kreatinin-clearance útján mért vesefunkció a</w:t>
      </w:r>
      <w:r w:rsidRPr="000D267E">
        <w:rPr>
          <w:iCs/>
        </w:rPr>
        <w:t xml:space="preserve"> klinikai vizsgálatokban részt</w:t>
      </w:r>
      <w:r>
        <w:rPr>
          <w:iCs/>
        </w:rPr>
        <w:t xml:space="preserve"> </w:t>
      </w:r>
      <w:r w:rsidRPr="000D267E">
        <w:rPr>
          <w:iCs/>
        </w:rPr>
        <w:t>vevő betegeknél</w:t>
      </w:r>
      <w:r>
        <w:rPr>
          <w:iCs/>
        </w:rPr>
        <w:t xml:space="preserve"> mért értéktartományban</w:t>
      </w:r>
      <w:r w:rsidRPr="000D267E">
        <w:rPr>
          <w:iCs/>
        </w:rPr>
        <w:t xml:space="preserve"> (</w:t>
      </w:r>
      <w:r w:rsidRPr="000D267E">
        <w:t>≥</w:t>
      </w:r>
      <w:r w:rsidRPr="000D267E">
        <w:rPr>
          <w:iCs/>
        </w:rPr>
        <w:t>30,3</w:t>
      </w:r>
      <w:r w:rsidRPr="000D267E">
        <w:t> ml</w:t>
      </w:r>
      <w:r w:rsidRPr="000D267E">
        <w:rPr>
          <w:iCs/>
        </w:rPr>
        <w:t>/</w:t>
      </w:r>
      <w:r>
        <w:rPr>
          <w:iCs/>
        </w:rPr>
        <w:t>perc</w:t>
      </w:r>
      <w:r w:rsidRPr="000D267E">
        <w:rPr>
          <w:iCs/>
        </w:rPr>
        <w:t>)</w:t>
      </w:r>
      <w:r>
        <w:rPr>
          <w:iCs/>
        </w:rPr>
        <w:t>.</w:t>
      </w:r>
      <w:r w:rsidRPr="000D267E">
        <w:rPr>
          <w:iCs/>
        </w:rPr>
        <w:t xml:space="preserve"> </w:t>
      </w:r>
      <w:bookmarkEnd w:id="20"/>
      <w:r w:rsidR="00A01D2A">
        <w:t>Nem állnak rendelkezésre adatok olyan betegekről, akiknek a kreatinin-clearance-e kevesebb mint 30,3</w:t>
      </w:r>
      <w:r w:rsidR="00B77028">
        <w:t> ml</w:t>
      </w:r>
      <w:r w:rsidR="00A01D2A">
        <w:t>/</w:t>
      </w:r>
      <w:r w:rsidR="000F7542">
        <w:t>perc</w:t>
      </w:r>
      <w:r w:rsidR="00A01D2A">
        <w:t xml:space="preserve">. </w:t>
      </w:r>
      <w:r w:rsidR="00A01D2A">
        <w:rPr>
          <w:position w:val="8"/>
          <w:sz w:val="14"/>
        </w:rPr>
        <w:t>14</w:t>
      </w:r>
      <w:r w:rsidR="00A01D2A">
        <w:t>C</w:t>
      </w:r>
      <w:r w:rsidR="000F7542">
        <w:noBreakHyphen/>
      </w:r>
      <w:r>
        <w:t>gyel</w:t>
      </w:r>
      <w:r w:rsidR="000F7542">
        <w:t xml:space="preserve"> </w:t>
      </w:r>
      <w:r w:rsidR="00A01D2A">
        <w:t>jelzett trabektedin egyszeri dózisát követően a vizeletben mért</w:t>
      </w:r>
      <w:r w:rsidRPr="000D267E">
        <w:rPr>
          <w:iCs/>
        </w:rPr>
        <w:t xml:space="preserve"> </w:t>
      </w:r>
      <w:bookmarkStart w:id="21" w:name="_Hlk193144705"/>
      <w:r>
        <w:rPr>
          <w:iCs/>
        </w:rPr>
        <w:t xml:space="preserve">– </w:t>
      </w:r>
      <w:r w:rsidRPr="000D267E">
        <w:rPr>
          <w:iCs/>
        </w:rPr>
        <w:t>az összradiaaktivitáshoz viszonyít</w:t>
      </w:r>
      <w:r>
        <w:rPr>
          <w:iCs/>
        </w:rPr>
        <w:t>ott</w:t>
      </w:r>
      <w:r w:rsidRPr="000D267E">
        <w:rPr>
          <w:iCs/>
        </w:rPr>
        <w:t xml:space="preserve"> </w:t>
      </w:r>
      <w:r>
        <w:rPr>
          <w:iCs/>
        </w:rPr>
        <w:t>–</w:t>
      </w:r>
      <w:bookmarkEnd w:id="21"/>
      <w:r>
        <w:rPr>
          <w:iCs/>
        </w:rPr>
        <w:t xml:space="preserve"> </w:t>
      </w:r>
      <w:r w:rsidR="00A01D2A">
        <w:t>alacsony radioaktivitási érték (&lt;</w:t>
      </w:r>
      <w:r w:rsidR="000F7542">
        <w:t> </w:t>
      </w:r>
      <w:r w:rsidR="00A01D2A">
        <w:t xml:space="preserve">9% az összes vizsgált beteg esetében) azt mutatja, hogy a vesekárosodás </w:t>
      </w:r>
      <w:r>
        <w:t xml:space="preserve">csak </w:t>
      </w:r>
      <w:r w:rsidR="004E4635">
        <w:t xml:space="preserve">kismértékben </w:t>
      </w:r>
      <w:r w:rsidR="00A01D2A">
        <w:t>befolyásolja a trabektedin</w:t>
      </w:r>
      <w:r w:rsidR="00577846">
        <w:t>,</w:t>
      </w:r>
      <w:r w:rsidR="00A01D2A">
        <w:t xml:space="preserve"> illetve metabolitjainak az eliminációját.</w:t>
      </w:r>
    </w:p>
    <w:p w14:paraId="4F9D00B1" w14:textId="77777777" w:rsidR="00475F40" w:rsidRPr="00B61EDB" w:rsidRDefault="00475F40" w:rsidP="00E15D64"/>
    <w:p w14:paraId="5530720C" w14:textId="77777777" w:rsidR="00475F40" w:rsidRDefault="00A01D2A" w:rsidP="00E15D64">
      <w:pPr>
        <w:rPr>
          <w:i/>
        </w:rPr>
      </w:pPr>
      <w:r>
        <w:rPr>
          <w:i/>
        </w:rPr>
        <w:t>Májkárosodás</w:t>
      </w:r>
    </w:p>
    <w:p w14:paraId="3E9417D7" w14:textId="77777777" w:rsidR="00475F40" w:rsidRDefault="00475F40" w:rsidP="00E15D64">
      <w:pPr>
        <w:rPr>
          <w:i/>
        </w:rPr>
      </w:pPr>
    </w:p>
    <w:p w14:paraId="210C89CF" w14:textId="3B96C665" w:rsidR="00B53360" w:rsidRPr="00BE11A5" w:rsidRDefault="00A01D2A" w:rsidP="00B53360">
      <w:r w:rsidRPr="00BE11A5">
        <w:t>A májkárosodásnak a trabektedin farmakokinetikájára gyakorolt hatását 15, olyan daganatos betegnél értékelték, akik a trabekt</w:t>
      </w:r>
      <w:r w:rsidR="004E4635" w:rsidRPr="00BE11A5">
        <w:t>e</w:t>
      </w:r>
      <w:r w:rsidRPr="00BE11A5">
        <w:t>dint 0,58</w:t>
      </w:r>
      <w:r w:rsidR="00DA49EF">
        <w:rPr>
          <w:iCs/>
        </w:rPr>
        <w:t>–</w:t>
      </w:r>
      <w:r w:rsidRPr="00BE11A5">
        <w:t>1,3</w:t>
      </w:r>
      <w:r w:rsidR="004C20D2" w:rsidRPr="00BE11A5">
        <w:t> mg</w:t>
      </w:r>
      <w:r w:rsidRPr="00BE11A5">
        <w:t>/m</w:t>
      </w:r>
      <w:r w:rsidRPr="00BE11A5">
        <w:rPr>
          <w:position w:val="8"/>
          <w:sz w:val="14"/>
        </w:rPr>
        <w:t xml:space="preserve">2 </w:t>
      </w:r>
      <w:r w:rsidRPr="00BE11A5">
        <w:t>dózisban, 3</w:t>
      </w:r>
      <w:r w:rsidR="006A6331" w:rsidRPr="00BE11A5">
        <w:t> órás</w:t>
      </w:r>
      <w:r w:rsidRPr="00BE11A5">
        <w:t xml:space="preserve"> infúzió</w:t>
      </w:r>
      <w:r w:rsidR="00DA49EF">
        <w:t>ként</w:t>
      </w:r>
      <w:r w:rsidRPr="00BE11A5">
        <w:t xml:space="preserve"> kapták. </w:t>
      </w:r>
    </w:p>
    <w:p w14:paraId="1ABCD637" w14:textId="251AC6ED" w:rsidR="00B53360" w:rsidRDefault="00B53360" w:rsidP="00B53360">
      <w:r w:rsidRPr="00BE11A5">
        <w:t xml:space="preserve">A közepesen súlyos májkárosodásban szenvedő 6 betegnél </w:t>
      </w:r>
      <w:r w:rsidR="00DA49EF" w:rsidRPr="006E04C6">
        <w:rPr>
          <w:iCs/>
        </w:rPr>
        <w:t xml:space="preserve">a mértani </w:t>
      </w:r>
      <w:r w:rsidR="00DA49EF">
        <w:rPr>
          <w:iCs/>
        </w:rPr>
        <w:t>átlagon</w:t>
      </w:r>
      <w:r w:rsidR="00DA49EF" w:rsidRPr="006E04C6">
        <w:rPr>
          <w:iCs/>
        </w:rPr>
        <w:t xml:space="preserve"> normalizált dózisú trabektedin</w:t>
      </w:r>
      <w:r w:rsidR="00DA49EF">
        <w:rPr>
          <w:iCs/>
        </w:rPr>
        <w:noBreakHyphen/>
      </w:r>
      <w:r w:rsidR="00DA49EF" w:rsidRPr="006E04C6">
        <w:rPr>
          <w:iCs/>
        </w:rPr>
        <w:t>expozíció (AUC) 97%</w:t>
      </w:r>
      <w:r w:rsidR="00DA49EF">
        <w:rPr>
          <w:iCs/>
        </w:rPr>
        <w:noBreakHyphen/>
      </w:r>
      <w:r w:rsidR="00DA49EF" w:rsidRPr="006E04C6">
        <w:rPr>
          <w:iCs/>
        </w:rPr>
        <w:t>kal (90%</w:t>
      </w:r>
      <w:r w:rsidR="00DA49EF">
        <w:rPr>
          <w:iCs/>
        </w:rPr>
        <w:t>-os</w:t>
      </w:r>
      <w:r w:rsidR="00DA49EF" w:rsidRPr="006E04C6">
        <w:rPr>
          <w:iCs/>
        </w:rPr>
        <w:t xml:space="preserve"> CI: 20</w:t>
      </w:r>
      <w:r w:rsidR="00DA49EF">
        <w:rPr>
          <w:iCs/>
        </w:rPr>
        <w:t>–</w:t>
      </w:r>
      <w:r w:rsidR="00DA49EF" w:rsidRPr="006E04C6">
        <w:rPr>
          <w:iCs/>
        </w:rPr>
        <w:t xml:space="preserve">222%) </w:t>
      </w:r>
      <w:r w:rsidR="00DA49EF">
        <w:rPr>
          <w:iCs/>
        </w:rPr>
        <w:t>emelkedett</w:t>
      </w:r>
      <w:r w:rsidR="00DA49EF" w:rsidRPr="006E04C6">
        <w:rPr>
          <w:iCs/>
        </w:rPr>
        <w:t xml:space="preserve"> (</w:t>
      </w:r>
      <w:r w:rsidR="00DA49EF">
        <w:rPr>
          <w:iCs/>
        </w:rPr>
        <w:t xml:space="preserve">a </w:t>
      </w:r>
      <w:r w:rsidR="00DA49EF" w:rsidRPr="006E04C6">
        <w:rPr>
          <w:iCs/>
        </w:rPr>
        <w:t>szérumbilirubin</w:t>
      </w:r>
      <w:r w:rsidR="00DA49EF">
        <w:rPr>
          <w:iCs/>
        </w:rPr>
        <w:t>-</w:t>
      </w:r>
      <w:r w:rsidR="00DA49EF" w:rsidRPr="006E04C6">
        <w:rPr>
          <w:iCs/>
        </w:rPr>
        <w:t xml:space="preserve">szint </w:t>
      </w:r>
      <w:r w:rsidR="00DA49EF">
        <w:rPr>
          <w:iCs/>
        </w:rPr>
        <w:t xml:space="preserve">a normálérték felső határának </w:t>
      </w:r>
      <w:r w:rsidR="00DA49EF" w:rsidRPr="006E04C6">
        <w:rPr>
          <w:iCs/>
        </w:rPr>
        <w:t>1,5</w:t>
      </w:r>
      <w:r w:rsidR="00DA49EF">
        <w:rPr>
          <w:iCs/>
        </w:rPr>
        <w:noBreakHyphen/>
        <w:t xml:space="preserve">szereséről a normálérték felső határának </w:t>
      </w:r>
      <w:r w:rsidR="00DA49EF" w:rsidRPr="006E04C6">
        <w:rPr>
          <w:iCs/>
        </w:rPr>
        <w:t>3</w:t>
      </w:r>
      <w:r w:rsidR="00DA49EF">
        <w:rPr>
          <w:iCs/>
        </w:rPr>
        <w:noBreakHyphen/>
        <w:t>szorosára</w:t>
      </w:r>
      <w:r w:rsidR="00DA49EF" w:rsidRPr="006E04C6">
        <w:rPr>
          <w:iCs/>
        </w:rPr>
        <w:t xml:space="preserve"> emelked</w:t>
      </w:r>
      <w:r w:rsidR="00DA49EF">
        <w:rPr>
          <w:iCs/>
        </w:rPr>
        <w:t>ett</w:t>
      </w:r>
      <w:r w:rsidR="00DA49EF" w:rsidRPr="006E04C6">
        <w:rPr>
          <w:iCs/>
        </w:rPr>
        <w:t xml:space="preserve">, </w:t>
      </w:r>
      <w:r w:rsidR="00DA49EF">
        <w:rPr>
          <w:iCs/>
        </w:rPr>
        <w:t>és a transzamináz</w:t>
      </w:r>
      <w:r w:rsidR="00DA49EF">
        <w:rPr>
          <w:iCs/>
        </w:rPr>
        <w:noBreakHyphen/>
      </w:r>
      <w:r w:rsidR="00DA49EF" w:rsidRPr="006E04C6">
        <w:rPr>
          <w:iCs/>
        </w:rPr>
        <w:t>szint</w:t>
      </w:r>
      <w:r w:rsidR="00DA49EF">
        <w:rPr>
          <w:iCs/>
        </w:rPr>
        <w:t>-</w:t>
      </w:r>
      <w:r w:rsidR="00DA49EF" w:rsidRPr="006E04C6">
        <w:rPr>
          <w:iCs/>
        </w:rPr>
        <w:t xml:space="preserve"> </w:t>
      </w:r>
      <w:r w:rsidR="00DA49EF">
        <w:rPr>
          <w:iCs/>
        </w:rPr>
        <w:t>[GOT-</w:t>
      </w:r>
      <w:r w:rsidR="00DA49EF" w:rsidRPr="006E04C6">
        <w:rPr>
          <w:iCs/>
        </w:rPr>
        <w:t xml:space="preserve"> vagy </w:t>
      </w:r>
      <w:r w:rsidR="00DA49EF">
        <w:rPr>
          <w:iCs/>
        </w:rPr>
        <w:t>GPT-]</w:t>
      </w:r>
      <w:r w:rsidR="00DA49EF" w:rsidRPr="006E04C6">
        <w:rPr>
          <w:iCs/>
        </w:rPr>
        <w:t xml:space="preserve"> emelkedés</w:t>
      </w:r>
      <w:r w:rsidR="00DA49EF">
        <w:rPr>
          <w:iCs/>
        </w:rPr>
        <w:t xml:space="preserve"> a normálérték felső határának</w:t>
      </w:r>
      <w:r w:rsidR="00DA49EF" w:rsidRPr="006E04C6">
        <w:rPr>
          <w:iCs/>
        </w:rPr>
        <w:t xml:space="preserve"> </w:t>
      </w:r>
      <w:r w:rsidR="00DA49EF">
        <w:rPr>
          <w:iCs/>
        </w:rPr>
        <w:t>kevesebb mint</w:t>
      </w:r>
      <w:r w:rsidR="00DA49EF" w:rsidRPr="006E04C6">
        <w:rPr>
          <w:iCs/>
        </w:rPr>
        <w:t xml:space="preserve"> 8</w:t>
      </w:r>
      <w:r w:rsidR="00DA49EF">
        <w:rPr>
          <w:iCs/>
        </w:rPr>
        <w:noBreakHyphen/>
        <w:t>szorosa volt</w:t>
      </w:r>
      <w:r w:rsidR="00DA49EF" w:rsidRPr="00BE11A5" w:rsidDel="00DA49EF">
        <w:t xml:space="preserve"> </w:t>
      </w:r>
      <w:r w:rsidRPr="00BE11A5">
        <w:t>egyszeri, 0,58 mg/m</w:t>
      </w:r>
      <w:r w:rsidRPr="00BE11A5">
        <w:rPr>
          <w:vertAlign w:val="superscript"/>
        </w:rPr>
        <w:t>2</w:t>
      </w:r>
      <w:r w:rsidRPr="00BE11A5">
        <w:t xml:space="preserve"> (n = 3) vagy 0,9 mg/m</w:t>
      </w:r>
      <w:r w:rsidRPr="00BE11A5">
        <w:rPr>
          <w:vertAlign w:val="superscript"/>
        </w:rPr>
        <w:t>2</w:t>
      </w:r>
      <w:r w:rsidRPr="00BE11A5">
        <w:t xml:space="preserve"> (n = 3) trabektedin</w:t>
      </w:r>
      <w:r w:rsidR="00DA49EF">
        <w:t>-</w:t>
      </w:r>
      <w:r w:rsidRPr="00BE11A5">
        <w:t xml:space="preserve">dózis alkalmazását követően, </w:t>
      </w:r>
      <w:r w:rsidR="00DA49EF">
        <w:rPr>
          <w:iCs/>
        </w:rPr>
        <w:t xml:space="preserve">– </w:t>
      </w:r>
      <w:r w:rsidRPr="00BE11A5">
        <w:t>összehasonlítva 9, normál májműködésű beteggel, egyszeri, 1,3 mg/m</w:t>
      </w:r>
      <w:r w:rsidRPr="00BE11A5">
        <w:rPr>
          <w:vertAlign w:val="superscript"/>
        </w:rPr>
        <w:t>2</w:t>
      </w:r>
      <w:r w:rsidRPr="00BE11A5">
        <w:t xml:space="preserve"> trabektedin dózis alkalmazása után (lásd 4.2 és 4.4 pont).</w:t>
      </w:r>
    </w:p>
    <w:p w14:paraId="1CF289AD" w14:textId="77777777" w:rsidR="00B53360" w:rsidRDefault="00B53360" w:rsidP="00B53360">
      <w:pPr>
        <w:tabs>
          <w:tab w:val="left" w:pos="567"/>
        </w:tabs>
      </w:pPr>
    </w:p>
    <w:p w14:paraId="55AFDCF9" w14:textId="2C498288" w:rsidR="00475F40" w:rsidRPr="00552A72" w:rsidRDefault="00552A72" w:rsidP="00B53360">
      <w:pPr>
        <w:rPr>
          <w:b/>
          <w:bCs/>
        </w:rPr>
      </w:pPr>
      <w:r w:rsidRPr="00552A72">
        <w:rPr>
          <w:b/>
          <w:bCs/>
        </w:rPr>
        <w:t>5.3</w:t>
      </w:r>
      <w:r w:rsidRPr="00552A72">
        <w:rPr>
          <w:b/>
          <w:bCs/>
        </w:rPr>
        <w:tab/>
      </w:r>
      <w:r w:rsidR="00A01D2A" w:rsidRPr="00552A72">
        <w:rPr>
          <w:b/>
          <w:bCs/>
        </w:rPr>
        <w:t>A preklinikai biztonságossági vizsgálatok</w:t>
      </w:r>
      <w:r w:rsidR="00A01D2A" w:rsidRPr="00552A72">
        <w:rPr>
          <w:b/>
          <w:bCs/>
          <w:spacing w:val="-3"/>
        </w:rPr>
        <w:t xml:space="preserve"> </w:t>
      </w:r>
      <w:r w:rsidR="00A01D2A" w:rsidRPr="00552A72">
        <w:rPr>
          <w:b/>
          <w:bCs/>
        </w:rPr>
        <w:t>eredményei</w:t>
      </w:r>
    </w:p>
    <w:p w14:paraId="56BD10AD" w14:textId="77777777" w:rsidR="00475F40" w:rsidRPr="00552A72" w:rsidRDefault="00475F40" w:rsidP="00E15D64"/>
    <w:p w14:paraId="2E359CFB" w14:textId="0F4E41D3" w:rsidR="00475F40" w:rsidRPr="00552A72" w:rsidRDefault="00A01D2A" w:rsidP="00E15D64">
      <w:r w:rsidRPr="00552A72">
        <w:t>Preklinikai adatok azt mutatják, hogy a trabektedinnek csekély hatása van a szív</w:t>
      </w:r>
      <w:r w:rsidR="007F66F8">
        <w:t>-</w:t>
      </w:r>
      <w:r w:rsidRPr="00552A72">
        <w:t>ér</w:t>
      </w:r>
      <w:r w:rsidR="00DA49EF">
        <w:t xml:space="preserve"> </w:t>
      </w:r>
      <w:r w:rsidRPr="00552A72">
        <w:t xml:space="preserve">rendszerre, a légzőrendszerre és a központi idegrendszerre a terápiás klinikai tartomány alatti expozíciók esetén, a </w:t>
      </w:r>
      <w:r w:rsidR="00DA49EF">
        <w:t xml:space="preserve">plazmakoncentráció–idő </w:t>
      </w:r>
      <w:r w:rsidRPr="00552A72">
        <w:t>görbe alatti terület (AUC) alapján.</w:t>
      </w:r>
    </w:p>
    <w:p w14:paraId="59D424BF" w14:textId="77777777" w:rsidR="00475F40" w:rsidRPr="00552A72" w:rsidRDefault="00475F40" w:rsidP="00E15D64"/>
    <w:p w14:paraId="3A928BE1" w14:textId="6799EBE9" w:rsidR="00475F40" w:rsidRPr="00552A72" w:rsidRDefault="00A01D2A" w:rsidP="00E15D64">
      <w:r w:rsidRPr="00552A72">
        <w:t xml:space="preserve">A trabektedinnek a cardiovascularis és a légzőrendszerre gyakorolt hatását </w:t>
      </w:r>
      <w:r w:rsidRPr="00552A72">
        <w:rPr>
          <w:i/>
        </w:rPr>
        <w:t xml:space="preserve">in vivo </w:t>
      </w:r>
      <w:r w:rsidRPr="00552A72">
        <w:t xml:space="preserve">vizsgálták (anesztetizált </w:t>
      </w:r>
      <w:r w:rsidR="003A33CB">
        <w:t>makákók</w:t>
      </w:r>
      <w:r w:rsidRPr="00552A72">
        <w:t>n</w:t>
      </w:r>
      <w:r w:rsidR="003A33CB">
        <w:t>ál</w:t>
      </w:r>
      <w:r w:rsidRPr="00552A72">
        <w:t>). 1</w:t>
      </w:r>
      <w:r w:rsidR="006A6331" w:rsidRPr="00552A72">
        <w:t> órás</w:t>
      </w:r>
      <w:r w:rsidRPr="00552A72">
        <w:t xml:space="preserve"> infúziós adagolást választottak a megfigyelt klinikai </w:t>
      </w:r>
      <w:r w:rsidRPr="00552A72">
        <w:rPr>
          <w:position w:val="2"/>
        </w:rPr>
        <w:t>tartományokhoz hasonló maximális plazmaszint (C</w:t>
      </w:r>
      <w:r w:rsidR="00FD4411" w:rsidRPr="00FD4411">
        <w:rPr>
          <w:position w:val="2"/>
          <w:vertAlign w:val="subscript"/>
        </w:rPr>
        <w:t>max</w:t>
      </w:r>
      <w:r w:rsidRPr="00552A72">
        <w:t xml:space="preserve"> </w:t>
      </w:r>
      <w:r w:rsidRPr="00552A72">
        <w:rPr>
          <w:position w:val="2"/>
        </w:rPr>
        <w:t>értékek) elérése céljából. A plazmában mért trabektedin szint 10,6</w:t>
      </w:r>
      <w:r w:rsidR="00FD4411">
        <w:t> </w:t>
      </w:r>
      <w:r w:rsidR="00FD4411" w:rsidRPr="000E48F2">
        <w:t>±</w:t>
      </w:r>
      <w:r w:rsidR="00FD4411">
        <w:t> </w:t>
      </w:r>
      <w:r w:rsidRPr="00552A72">
        <w:rPr>
          <w:position w:val="2"/>
        </w:rPr>
        <w:t>5,4</w:t>
      </w:r>
      <w:r w:rsidR="00FD4411">
        <w:rPr>
          <w:position w:val="2"/>
        </w:rPr>
        <w:t> </w:t>
      </w:r>
      <w:r w:rsidRPr="00552A72">
        <w:rPr>
          <w:position w:val="2"/>
        </w:rPr>
        <w:t>ng/ml (C</w:t>
      </w:r>
      <w:r w:rsidR="00FD4411" w:rsidRPr="00FD4411">
        <w:rPr>
          <w:position w:val="2"/>
          <w:vertAlign w:val="subscript"/>
        </w:rPr>
        <w:t>max</w:t>
      </w:r>
      <w:r w:rsidRPr="00552A72">
        <w:rPr>
          <w:position w:val="2"/>
        </w:rPr>
        <w:t>) volt, amely magasabb, mint amelyet azoknál a betegeknél mértek</w:t>
      </w:r>
      <w:r w:rsidR="00FD4411">
        <w:rPr>
          <w:position w:val="2"/>
        </w:rPr>
        <w:t>,</w:t>
      </w:r>
      <w:r w:rsidRPr="00552A72">
        <w:rPr>
          <w:position w:val="2"/>
        </w:rPr>
        <w:t xml:space="preserve"> akik 24</w:t>
      </w:r>
      <w:r w:rsidR="00FD4411">
        <w:rPr>
          <w:position w:val="2"/>
        </w:rPr>
        <w:t> </w:t>
      </w:r>
      <w:r w:rsidRPr="00552A72">
        <w:rPr>
          <w:position w:val="2"/>
        </w:rPr>
        <w:t>órá</w:t>
      </w:r>
      <w:r w:rsidR="00277698">
        <w:rPr>
          <w:position w:val="2"/>
        </w:rPr>
        <w:t>n keresztül</w:t>
      </w:r>
      <w:r w:rsidR="00DA49EF">
        <w:rPr>
          <w:position w:val="2"/>
        </w:rPr>
        <w:t xml:space="preserve"> kaptak</w:t>
      </w:r>
      <w:r w:rsidRPr="00552A72">
        <w:rPr>
          <w:position w:val="2"/>
        </w:rPr>
        <w:t xml:space="preserve"> 1500</w:t>
      </w:r>
      <w:r w:rsidR="00FD4411">
        <w:rPr>
          <w:position w:val="2"/>
        </w:rPr>
        <w:t> mikrogramm</w:t>
      </w:r>
      <w:r w:rsidRPr="00552A72">
        <w:rPr>
          <w:position w:val="2"/>
        </w:rPr>
        <w:t>/m</w:t>
      </w:r>
      <w:r w:rsidRPr="00552A72">
        <w:rPr>
          <w:position w:val="2"/>
          <w:vertAlign w:val="superscript"/>
        </w:rPr>
        <w:t>2</w:t>
      </w:r>
      <w:r w:rsidRPr="00552A72">
        <w:rPr>
          <w:position w:val="2"/>
        </w:rPr>
        <w:t xml:space="preserve"> dózist infúzióban (</w:t>
      </w:r>
      <w:r w:rsidRPr="00F10D50">
        <w:rPr>
          <w:position w:val="2"/>
        </w:rPr>
        <w:t>C</w:t>
      </w:r>
      <w:r w:rsidR="00277698" w:rsidRPr="00277698">
        <w:rPr>
          <w:position w:val="2"/>
          <w:vertAlign w:val="subscript"/>
        </w:rPr>
        <w:t>max</w:t>
      </w:r>
      <w:r w:rsidRPr="00552A72">
        <w:t xml:space="preserve"> </w:t>
      </w:r>
      <w:r w:rsidRPr="00552A72">
        <w:rPr>
          <w:position w:val="2"/>
        </w:rPr>
        <w:t>1,8</w:t>
      </w:r>
      <w:r w:rsidR="00277698">
        <w:rPr>
          <w:position w:val="2"/>
        </w:rPr>
        <w:t> </w:t>
      </w:r>
      <w:r w:rsidRPr="00552A72">
        <w:rPr>
          <w:position w:val="2"/>
        </w:rPr>
        <w:t>±</w:t>
      </w:r>
      <w:r w:rsidR="00277698">
        <w:rPr>
          <w:position w:val="2"/>
        </w:rPr>
        <w:t> </w:t>
      </w:r>
      <w:r w:rsidRPr="00552A72">
        <w:rPr>
          <w:position w:val="2"/>
        </w:rPr>
        <w:t>1,1</w:t>
      </w:r>
      <w:r w:rsidR="00277698">
        <w:rPr>
          <w:position w:val="2"/>
        </w:rPr>
        <w:t> </w:t>
      </w:r>
      <w:r w:rsidRPr="00552A72">
        <w:rPr>
          <w:position w:val="2"/>
        </w:rPr>
        <w:t>ng/ml)</w:t>
      </w:r>
      <w:r w:rsidR="00DA49EF">
        <w:rPr>
          <w:position w:val="2"/>
        </w:rPr>
        <w:t>,</w:t>
      </w:r>
      <w:r w:rsidRPr="00552A72">
        <w:rPr>
          <w:position w:val="2"/>
        </w:rPr>
        <w:t xml:space="preserve"> és hasonló ahhoz, amelyet ugyanilyen dózis 3</w:t>
      </w:r>
      <w:r w:rsidR="006A6331" w:rsidRPr="00552A72">
        <w:rPr>
          <w:position w:val="2"/>
        </w:rPr>
        <w:t> órás</w:t>
      </w:r>
      <w:r w:rsidRPr="00552A72">
        <w:rPr>
          <w:position w:val="2"/>
        </w:rPr>
        <w:t xml:space="preserve"> infúziója után értek el (C</w:t>
      </w:r>
      <w:r w:rsidR="00277698" w:rsidRPr="00277698">
        <w:rPr>
          <w:position w:val="2"/>
          <w:vertAlign w:val="subscript"/>
        </w:rPr>
        <w:t>max</w:t>
      </w:r>
      <w:r w:rsidRPr="00552A72">
        <w:t xml:space="preserve"> </w:t>
      </w:r>
      <w:r w:rsidRPr="00552A72">
        <w:rPr>
          <w:position w:val="2"/>
        </w:rPr>
        <w:t>10,8</w:t>
      </w:r>
      <w:r w:rsidR="00277698">
        <w:rPr>
          <w:position w:val="2"/>
        </w:rPr>
        <w:t> </w:t>
      </w:r>
      <w:r w:rsidRPr="00552A72">
        <w:rPr>
          <w:position w:val="2"/>
        </w:rPr>
        <w:t>±</w:t>
      </w:r>
      <w:r w:rsidR="00277698">
        <w:rPr>
          <w:position w:val="2"/>
        </w:rPr>
        <w:t> </w:t>
      </w:r>
      <w:r w:rsidRPr="00552A72">
        <w:rPr>
          <w:position w:val="2"/>
        </w:rPr>
        <w:t>3,7</w:t>
      </w:r>
      <w:r w:rsidR="00277698">
        <w:rPr>
          <w:position w:val="2"/>
        </w:rPr>
        <w:t> </w:t>
      </w:r>
      <w:r w:rsidRPr="00552A72">
        <w:rPr>
          <w:position w:val="2"/>
        </w:rPr>
        <w:t>ng/ml).</w:t>
      </w:r>
    </w:p>
    <w:p w14:paraId="230CFE12" w14:textId="77777777" w:rsidR="00475F40" w:rsidRPr="00552A72" w:rsidRDefault="00475F40" w:rsidP="00E15D64"/>
    <w:p w14:paraId="447BCF62" w14:textId="1787477A" w:rsidR="00475F40" w:rsidRPr="00552A72" w:rsidRDefault="00A01D2A" w:rsidP="00E15D64">
      <w:r w:rsidRPr="00552A72">
        <w:t>A trabektedin elsődleges toxicitás</w:t>
      </w:r>
      <w:r w:rsidR="00DA49EF">
        <w:t>á</w:t>
      </w:r>
      <w:r w:rsidRPr="00552A72">
        <w:t>t mutató hatások a myelosupressio és hepatoxicitás voltak. Megfigyeltek haematopo</w:t>
      </w:r>
      <w:r w:rsidR="00DA49EF">
        <w:t>etic</w:t>
      </w:r>
      <w:r w:rsidRPr="00552A72">
        <w:t xml:space="preserve">us toxicitást (súlyos leukopenia, anaemia, valamint </w:t>
      </w:r>
      <w:r w:rsidR="00D17281">
        <w:t>nyirokszöveti</w:t>
      </w:r>
      <w:r w:rsidR="003A33CB" w:rsidRPr="00552A72">
        <w:t xml:space="preserve"> </w:t>
      </w:r>
      <w:r w:rsidRPr="00552A72">
        <w:t xml:space="preserve">és </w:t>
      </w:r>
      <w:r w:rsidRPr="00552A72">
        <w:lastRenderedPageBreak/>
        <w:t>csontvelő</w:t>
      </w:r>
      <w:r w:rsidR="00D17281">
        <w:t>-</w:t>
      </w:r>
      <w:r w:rsidRPr="00552A72">
        <w:t>depléció), valamint májfunkciós paraméterek emelkedését, májsejt degenerációt, az intestinalis epithelium nekrózisát, valamint az injekció helyén fellépő súlyos reakciókat is. Majmok</w:t>
      </w:r>
      <w:r w:rsidR="003A33CB">
        <w:t>kal</w:t>
      </w:r>
      <w:r w:rsidRPr="00552A72">
        <w:t xml:space="preserve"> végzett többciklusos toxicitási vizsgálatokban renalis toxikológiai eltéréseket találtak. Ezek az eltérések az injekció helyén fellépő súlyos reakció másodlagos hatásai miatt alakultak ki, és emiatt nem tulajdoníthatók bizonyossággal a trabektedinnek; </w:t>
      </w:r>
      <w:r w:rsidR="00D17281">
        <w:t xml:space="preserve">ezzel együtt </w:t>
      </w:r>
      <w:r w:rsidRPr="00552A72">
        <w:t xml:space="preserve">azonban </w:t>
      </w:r>
      <w:r w:rsidR="003A33CB">
        <w:t>körültekintően</w:t>
      </w:r>
      <w:r w:rsidR="003A33CB" w:rsidRPr="00552A72">
        <w:t xml:space="preserve"> </w:t>
      </w:r>
      <w:r w:rsidRPr="00552A72">
        <w:t>kell értékelni ezeket a renalis leleteket, és a kezeléssel összefüggő toxicitás nem zárható ki.</w:t>
      </w:r>
    </w:p>
    <w:p w14:paraId="5CCFAA15" w14:textId="77777777" w:rsidR="00475F40" w:rsidRPr="00552A72" w:rsidRDefault="00475F40" w:rsidP="00E15D64"/>
    <w:p w14:paraId="25BCCC69" w14:textId="77777777" w:rsidR="00475F40" w:rsidRPr="00552A72" w:rsidRDefault="00A01D2A" w:rsidP="00E15D64">
      <w:r w:rsidRPr="00552A72">
        <w:t xml:space="preserve">A trabektedin </w:t>
      </w:r>
      <w:r w:rsidRPr="00552A72">
        <w:rPr>
          <w:i/>
        </w:rPr>
        <w:t xml:space="preserve">in vitro </w:t>
      </w:r>
      <w:r w:rsidRPr="00552A72">
        <w:t xml:space="preserve">és </w:t>
      </w:r>
      <w:r w:rsidRPr="00552A72">
        <w:rPr>
          <w:i/>
        </w:rPr>
        <w:t xml:space="preserve">in vivo </w:t>
      </w:r>
      <w:r w:rsidRPr="00552A72">
        <w:t>is genotoxikus hatású. Hosszú távú karcinogenicitási vizsgálatokat nem végeztek.</w:t>
      </w:r>
    </w:p>
    <w:p w14:paraId="56FA9762" w14:textId="77777777" w:rsidR="00475F40" w:rsidRPr="00552A72" w:rsidRDefault="00475F40" w:rsidP="00E15D64"/>
    <w:p w14:paraId="668E7021" w14:textId="70415071" w:rsidR="00475F40" w:rsidRPr="00552A72" w:rsidRDefault="00A01D2A" w:rsidP="00E15D64">
      <w:r w:rsidRPr="00552A72">
        <w:t>A trabektedinnel fertilitási vizsgálatokat nem végeztek, de</w:t>
      </w:r>
      <w:r w:rsidR="0061457C">
        <w:t xml:space="preserve"> </w:t>
      </w:r>
      <w:r w:rsidRPr="00552A72">
        <w:t>kismértékű hisztopatológiai elváltozásokat figyeltek meg az ivarmirigyekben</w:t>
      </w:r>
      <w:r w:rsidR="00D17281">
        <w:t xml:space="preserve"> az</w:t>
      </w:r>
      <w:r w:rsidR="00D17281" w:rsidRPr="00552A72">
        <w:t xml:space="preserve"> ismételt dózistoxicitási vizsgálatokban</w:t>
      </w:r>
      <w:r w:rsidRPr="00552A72">
        <w:t>. A vegyület természetét figyelembe véve (citotoxikus és mutagén) valószínű, hogy hatással van a reprodukciós kapacitásra.</w:t>
      </w:r>
    </w:p>
    <w:p w14:paraId="0170808D" w14:textId="77777777" w:rsidR="00475F40" w:rsidRPr="00552A72" w:rsidRDefault="00475F40" w:rsidP="00E15D64"/>
    <w:p w14:paraId="54005D8A" w14:textId="14B7FB36" w:rsidR="00475F40" w:rsidRPr="00552A72" w:rsidRDefault="00A01D2A" w:rsidP="00E15D64">
      <w:r w:rsidRPr="00552A72">
        <w:t xml:space="preserve">A trabektedin placentán való átjutását és magzati expozíciót figyeltek meg egy vizsgálatban, amelyben vemhes patkányok kaptak egyszeri </w:t>
      </w:r>
      <w:r w:rsidR="0061457C">
        <w:t xml:space="preserve">dózisban </w:t>
      </w:r>
      <w:r w:rsidRPr="00552A72">
        <w:t>0,061</w:t>
      </w:r>
      <w:r w:rsidR="004C20D2" w:rsidRPr="00552A72">
        <w:t> mg</w:t>
      </w:r>
      <w:r w:rsidRPr="00552A72">
        <w:t xml:space="preserve">/kg iv. </w:t>
      </w:r>
      <w:r w:rsidR="00FD4411" w:rsidRPr="00FD4411">
        <w:rPr>
          <w:vertAlign w:val="superscript"/>
        </w:rPr>
        <w:t>14</w:t>
      </w:r>
      <w:r w:rsidR="00FD4411">
        <w:t>C</w:t>
      </w:r>
      <w:r w:rsidRPr="00552A72">
        <w:t>-</w:t>
      </w:r>
      <w:r w:rsidR="00D17281">
        <w:t>gyel</w:t>
      </w:r>
      <w:r w:rsidR="00AA681F" w:rsidRPr="00552A72">
        <w:t xml:space="preserve"> jelzett </w:t>
      </w:r>
      <w:r w:rsidRPr="00552A72">
        <w:t>trabektedin</w:t>
      </w:r>
      <w:r w:rsidR="00D17281">
        <w:t>-dózis</w:t>
      </w:r>
      <w:r w:rsidR="0061457C">
        <w:t>t</w:t>
      </w:r>
      <w:r w:rsidRPr="00552A72">
        <w:t>. A magzati szövetben a maximális radioaktivitás-koncentráció hasonló volt az anyaállat plazmájában, illetve vérében mért értékekhez.</w:t>
      </w:r>
    </w:p>
    <w:p w14:paraId="2D115971" w14:textId="77777777" w:rsidR="00475F40" w:rsidRPr="00552A72" w:rsidRDefault="00475F40" w:rsidP="00E15D64"/>
    <w:p w14:paraId="0DA10EFC" w14:textId="77777777" w:rsidR="00475F40" w:rsidRPr="00552A72" w:rsidRDefault="00475F40" w:rsidP="00E15D64"/>
    <w:p w14:paraId="76C87F3C" w14:textId="228AA9AE" w:rsidR="00475F40" w:rsidRPr="00552A72" w:rsidRDefault="00A01D2A" w:rsidP="009116D2">
      <w:pPr>
        <w:pStyle w:val="Listaszerbekezds"/>
        <w:numPr>
          <w:ilvl w:val="0"/>
          <w:numId w:val="12"/>
        </w:numPr>
        <w:ind w:left="567" w:hanging="567"/>
        <w:rPr>
          <w:b/>
          <w:bCs/>
        </w:rPr>
      </w:pPr>
      <w:r w:rsidRPr="00552A72">
        <w:rPr>
          <w:b/>
          <w:bCs/>
        </w:rPr>
        <w:t>GYÓGYSZERÉSZETI</w:t>
      </w:r>
      <w:r w:rsidRPr="00552A72">
        <w:rPr>
          <w:b/>
          <w:bCs/>
          <w:spacing w:val="-1"/>
        </w:rPr>
        <w:t xml:space="preserve"> </w:t>
      </w:r>
      <w:r w:rsidRPr="00552A72">
        <w:rPr>
          <w:b/>
          <w:bCs/>
        </w:rPr>
        <w:t>JELLEMZŐK</w:t>
      </w:r>
    </w:p>
    <w:p w14:paraId="04C608A7" w14:textId="77777777" w:rsidR="00475F40" w:rsidRPr="00552A72" w:rsidRDefault="00475F40" w:rsidP="00E15D64"/>
    <w:p w14:paraId="3C4698DA" w14:textId="4CD60830" w:rsidR="00475F40" w:rsidRPr="000F7337" w:rsidRDefault="009116D2" w:rsidP="009116D2">
      <w:pPr>
        <w:tabs>
          <w:tab w:val="left" w:pos="567"/>
        </w:tabs>
        <w:rPr>
          <w:b/>
          <w:bCs/>
        </w:rPr>
      </w:pPr>
      <w:r w:rsidRPr="000F7337">
        <w:rPr>
          <w:b/>
          <w:bCs/>
        </w:rPr>
        <w:t>6.1</w:t>
      </w:r>
      <w:r w:rsidRPr="000F7337">
        <w:rPr>
          <w:b/>
          <w:bCs/>
        </w:rPr>
        <w:tab/>
      </w:r>
      <w:r w:rsidR="00A01D2A" w:rsidRPr="000F7337">
        <w:rPr>
          <w:b/>
          <w:bCs/>
        </w:rPr>
        <w:t>Segédanyagok</w:t>
      </w:r>
      <w:r w:rsidR="00A01D2A" w:rsidRPr="000F7337">
        <w:rPr>
          <w:b/>
          <w:bCs/>
          <w:spacing w:val="-3"/>
        </w:rPr>
        <w:t xml:space="preserve"> </w:t>
      </w:r>
      <w:r w:rsidR="00A01D2A" w:rsidRPr="000F7337">
        <w:rPr>
          <w:b/>
          <w:bCs/>
        </w:rPr>
        <w:t>felsorolása</w:t>
      </w:r>
    </w:p>
    <w:p w14:paraId="7B62C725" w14:textId="77777777" w:rsidR="00475F40" w:rsidRPr="00552A72" w:rsidRDefault="00475F40" w:rsidP="00E15D64"/>
    <w:p w14:paraId="3147F86E" w14:textId="511D9688" w:rsidR="00BF7E8F" w:rsidRPr="00552A72" w:rsidRDefault="00BF7E8F" w:rsidP="00BF7E8F">
      <w:r w:rsidRPr="00552A72">
        <w:t>L-arginin</w:t>
      </w:r>
      <w:r w:rsidRPr="00552A72">
        <w:noBreakHyphen/>
        <w:t>hidroklorid</w:t>
      </w:r>
    </w:p>
    <w:p w14:paraId="31126FAD" w14:textId="23856FC5" w:rsidR="00BF7E8F" w:rsidRPr="00552A72" w:rsidRDefault="00BF7E8F" w:rsidP="00BF7E8F">
      <w:r w:rsidRPr="00552A72">
        <w:t>foszforsav (a pH beállításához)</w:t>
      </w:r>
    </w:p>
    <w:p w14:paraId="2B52FFEA" w14:textId="03271276" w:rsidR="00BF7E8F" w:rsidRPr="00552A72" w:rsidRDefault="00BF7E8F" w:rsidP="00BF7E8F">
      <w:r w:rsidRPr="00552A72">
        <w:t>kálium</w:t>
      </w:r>
      <w:r w:rsidRPr="00552A72">
        <w:noBreakHyphen/>
        <w:t>hidroxid (a pH beállításához)</w:t>
      </w:r>
    </w:p>
    <w:p w14:paraId="2C71202D" w14:textId="77777777" w:rsidR="009116D2" w:rsidRPr="00552A72" w:rsidRDefault="009116D2" w:rsidP="00E15D64"/>
    <w:p w14:paraId="00B73EC1" w14:textId="6F1949F0" w:rsidR="00475F40" w:rsidRPr="00552A72" w:rsidRDefault="009116D2" w:rsidP="009116D2">
      <w:pPr>
        <w:tabs>
          <w:tab w:val="left" w:pos="567"/>
        </w:tabs>
        <w:rPr>
          <w:b/>
          <w:bCs/>
        </w:rPr>
      </w:pPr>
      <w:r w:rsidRPr="00552A72">
        <w:rPr>
          <w:b/>
          <w:bCs/>
        </w:rPr>
        <w:t>6.2</w:t>
      </w:r>
      <w:r w:rsidRPr="00552A72">
        <w:rPr>
          <w:b/>
          <w:bCs/>
        </w:rPr>
        <w:tab/>
      </w:r>
      <w:r w:rsidR="00A01D2A" w:rsidRPr="00552A72">
        <w:rPr>
          <w:b/>
          <w:bCs/>
        </w:rPr>
        <w:t>Inkompatibilitások</w:t>
      </w:r>
    </w:p>
    <w:p w14:paraId="10EF2AEA" w14:textId="77777777" w:rsidR="00475F40" w:rsidRPr="00552A72" w:rsidRDefault="00475F40" w:rsidP="00E15D64"/>
    <w:p w14:paraId="424DFA59" w14:textId="0FA7BE9B" w:rsidR="00475F40" w:rsidRPr="00552A72" w:rsidRDefault="00A01D2A" w:rsidP="00E15D64">
      <w:r w:rsidRPr="00552A72">
        <w:t>Ez a gyógyszer kizárólag a 6.6</w:t>
      </w:r>
      <w:r w:rsidR="00366DF5" w:rsidRPr="00552A72">
        <w:t> pont</w:t>
      </w:r>
      <w:r w:rsidRPr="00552A72">
        <w:t>ban felsorolt gyógyszerekkel keverhető</w:t>
      </w:r>
      <w:r w:rsidR="00BF7E8F" w:rsidRPr="00552A72">
        <w:t>, illetve azokban oldható</w:t>
      </w:r>
      <w:r w:rsidRPr="00552A72">
        <w:t>.</w:t>
      </w:r>
    </w:p>
    <w:p w14:paraId="4489F52C" w14:textId="77777777" w:rsidR="00475F40" w:rsidRPr="00552A72" w:rsidRDefault="00475F40" w:rsidP="00E15D64"/>
    <w:p w14:paraId="7B8F6A0E" w14:textId="0793BE6E" w:rsidR="00475F40" w:rsidRPr="00552A72" w:rsidRDefault="00B22535" w:rsidP="00B22535">
      <w:pPr>
        <w:tabs>
          <w:tab w:val="left" w:pos="567"/>
        </w:tabs>
        <w:rPr>
          <w:b/>
          <w:bCs/>
        </w:rPr>
      </w:pPr>
      <w:r w:rsidRPr="00552A72">
        <w:rPr>
          <w:b/>
          <w:bCs/>
        </w:rPr>
        <w:t>6.3</w:t>
      </w:r>
      <w:r w:rsidRPr="00552A72">
        <w:rPr>
          <w:b/>
          <w:bCs/>
        </w:rPr>
        <w:tab/>
      </w:r>
      <w:r w:rsidR="00A01D2A" w:rsidRPr="00552A72">
        <w:rPr>
          <w:b/>
          <w:bCs/>
        </w:rPr>
        <w:t>Felhasználhatósági</w:t>
      </w:r>
      <w:r w:rsidR="00A01D2A" w:rsidRPr="00552A72">
        <w:rPr>
          <w:b/>
          <w:bCs/>
          <w:spacing w:val="-3"/>
        </w:rPr>
        <w:t xml:space="preserve"> </w:t>
      </w:r>
      <w:r w:rsidR="00A01D2A" w:rsidRPr="00552A72">
        <w:rPr>
          <w:b/>
          <w:bCs/>
        </w:rPr>
        <w:t>időtartam</w:t>
      </w:r>
    </w:p>
    <w:p w14:paraId="47E48975" w14:textId="77777777" w:rsidR="00475F40" w:rsidRPr="00552A72" w:rsidRDefault="00475F40" w:rsidP="00E15D64"/>
    <w:p w14:paraId="257A1669" w14:textId="77777777" w:rsidR="00475F40" w:rsidRPr="00552A72" w:rsidRDefault="00A01D2A" w:rsidP="00E15D64">
      <w:r w:rsidRPr="00552A72">
        <w:rPr>
          <w:u w:val="single"/>
        </w:rPr>
        <w:t>Felbontatlan injekciós üveg</w:t>
      </w:r>
    </w:p>
    <w:p w14:paraId="57BA89DE" w14:textId="77777777" w:rsidR="00475F40" w:rsidRPr="00552A72" w:rsidRDefault="00475F40" w:rsidP="00E15D64"/>
    <w:p w14:paraId="2A47EDAE" w14:textId="1A9D083E" w:rsidR="00475F40" w:rsidRPr="00552A72" w:rsidRDefault="00170A9C" w:rsidP="00E15D64">
      <w:r>
        <w:t>3</w:t>
      </w:r>
      <w:r w:rsidR="00B22535" w:rsidRPr="00552A72">
        <w:t> év</w:t>
      </w:r>
      <w:r w:rsidR="00A01D2A" w:rsidRPr="00552A72">
        <w:t>.</w:t>
      </w:r>
    </w:p>
    <w:p w14:paraId="2FA62177" w14:textId="135EABB3" w:rsidR="00FA0434" w:rsidRPr="00552A72" w:rsidRDefault="00FA0434" w:rsidP="00E15D64"/>
    <w:p w14:paraId="5BE4B426" w14:textId="77777777" w:rsidR="00475F40" w:rsidRPr="00552A72" w:rsidRDefault="00A01D2A" w:rsidP="00E15D64">
      <w:r w:rsidRPr="00552A72">
        <w:rPr>
          <w:u w:val="single"/>
        </w:rPr>
        <w:t>Feloldást követően</w:t>
      </w:r>
    </w:p>
    <w:p w14:paraId="6FDFF09D" w14:textId="77777777" w:rsidR="00475F40" w:rsidRPr="00552A72" w:rsidRDefault="00475F40" w:rsidP="00E15D64"/>
    <w:p w14:paraId="7D1EBCEE" w14:textId="753D118B" w:rsidR="00475F40" w:rsidRPr="00552A72" w:rsidRDefault="00A01D2A" w:rsidP="00E15D64">
      <w:r w:rsidRPr="00552A72">
        <w:t>A</w:t>
      </w:r>
      <w:r w:rsidR="0061457C">
        <w:t>z elkészített oldat</w:t>
      </w:r>
      <w:r w:rsidRPr="00552A72">
        <w:t xml:space="preserve"> kémiai és fizikai stabilitás</w:t>
      </w:r>
      <w:r w:rsidR="0061457C">
        <w:t>a</w:t>
      </w:r>
      <w:r w:rsidRPr="00552A72">
        <w:t xml:space="preserve"> </w:t>
      </w:r>
      <w:r w:rsidR="0061457C" w:rsidRPr="00552A72">
        <w:t xml:space="preserve">25 ºC-on </w:t>
      </w:r>
      <w:r w:rsidRPr="00552A72">
        <w:t>30</w:t>
      </w:r>
      <w:r w:rsidR="00B22535" w:rsidRPr="00552A72">
        <w:t> </w:t>
      </w:r>
      <w:r w:rsidRPr="00552A72">
        <w:t xml:space="preserve">órán </w:t>
      </w:r>
      <w:r w:rsidR="0061457C">
        <w:t>át</w:t>
      </w:r>
      <w:r w:rsidR="0061457C" w:rsidRPr="00552A72">
        <w:t xml:space="preserve"> </w:t>
      </w:r>
      <w:r w:rsidR="0061457C">
        <w:t>igazolt</w:t>
      </w:r>
      <w:r w:rsidRPr="00552A72">
        <w:t>.</w:t>
      </w:r>
    </w:p>
    <w:p w14:paraId="1F42E715" w14:textId="77777777" w:rsidR="00475F40" w:rsidRPr="00552A72" w:rsidRDefault="00475F40" w:rsidP="00E15D64"/>
    <w:p w14:paraId="64A7C467" w14:textId="76E2D305" w:rsidR="00475F40" w:rsidRPr="00552A72" w:rsidRDefault="00A01D2A" w:rsidP="00E15D64">
      <w:bookmarkStart w:id="22" w:name="_Hlk93019129"/>
      <w:r w:rsidRPr="00552A72">
        <w:t>Mikrobiológiai szempont</w:t>
      </w:r>
      <w:r w:rsidR="00AB4CE7" w:rsidRPr="00552A72">
        <w:t>ból</w:t>
      </w:r>
      <w:r w:rsidRPr="00552A72">
        <w:t xml:space="preserve"> az elkészített oldatot azonnal </w:t>
      </w:r>
      <w:r w:rsidR="0061457C">
        <w:t xml:space="preserve">tovább kell </w:t>
      </w:r>
      <w:r w:rsidRPr="00552A72">
        <w:t xml:space="preserve">hígítani és </w:t>
      </w:r>
      <w:r w:rsidR="00AB4CE7" w:rsidRPr="00552A72">
        <w:t xml:space="preserve">fel kell </w:t>
      </w:r>
      <w:r w:rsidRPr="00552A72">
        <w:t xml:space="preserve">használni. </w:t>
      </w:r>
      <w:r w:rsidR="0061457C">
        <w:t>Amennyiben</w:t>
      </w:r>
      <w:r w:rsidR="0061457C" w:rsidRPr="00552A72">
        <w:t xml:space="preserve"> </w:t>
      </w:r>
      <w:r w:rsidRPr="00552A72">
        <w:t xml:space="preserve">nem hígítják és használják </w:t>
      </w:r>
      <w:r w:rsidR="00E11B84" w:rsidRPr="00552A72">
        <w:t xml:space="preserve">fel </w:t>
      </w:r>
      <w:r w:rsidRPr="00552A72">
        <w:t xml:space="preserve">azonnal, </w:t>
      </w:r>
      <w:r w:rsidR="0061457C">
        <w:t xml:space="preserve">a </w:t>
      </w:r>
      <w:r w:rsidR="00AB4CE7" w:rsidRPr="00552A72">
        <w:rPr>
          <w:spacing w:val="-3"/>
        </w:rPr>
        <w:t xml:space="preserve">felhasználásig </w:t>
      </w:r>
      <w:r w:rsidR="004667FF">
        <w:rPr>
          <w:spacing w:val="-3"/>
        </w:rPr>
        <w:t xml:space="preserve">az </w:t>
      </w:r>
      <w:r w:rsidR="00AB4CE7" w:rsidRPr="00552A72">
        <w:rPr>
          <w:spacing w:val="-3"/>
        </w:rPr>
        <w:t>elt</w:t>
      </w:r>
      <w:r w:rsidR="004667FF">
        <w:rPr>
          <w:spacing w:val="-3"/>
        </w:rPr>
        <w:t>artási idő és a</w:t>
      </w:r>
      <w:r w:rsidR="00AB4CE7" w:rsidRPr="00552A72">
        <w:rPr>
          <w:spacing w:val="-3"/>
        </w:rPr>
        <w:t xml:space="preserve"> </w:t>
      </w:r>
      <w:r w:rsidR="004667FF">
        <w:rPr>
          <w:spacing w:val="-3"/>
        </w:rPr>
        <w:t>tárolási</w:t>
      </w:r>
      <w:r w:rsidR="004667FF" w:rsidRPr="00552A72">
        <w:rPr>
          <w:spacing w:val="-3"/>
        </w:rPr>
        <w:t xml:space="preserve"> </w:t>
      </w:r>
      <w:r w:rsidR="00AB4CE7" w:rsidRPr="00552A72">
        <w:rPr>
          <w:spacing w:val="-3"/>
        </w:rPr>
        <w:t>körülménye</w:t>
      </w:r>
      <w:r w:rsidR="004667FF">
        <w:rPr>
          <w:spacing w:val="-3"/>
        </w:rPr>
        <w:t>k</w:t>
      </w:r>
      <w:r w:rsidR="004667FF" w:rsidRPr="004667FF">
        <w:rPr>
          <w:spacing w:val="-3"/>
        </w:rPr>
        <w:t xml:space="preserve"> </w:t>
      </w:r>
      <w:r w:rsidR="004667FF" w:rsidRPr="00552A72">
        <w:rPr>
          <w:spacing w:val="-3"/>
        </w:rPr>
        <w:t>a felhasználó felel</w:t>
      </w:r>
      <w:r w:rsidR="004667FF">
        <w:rPr>
          <w:spacing w:val="-3"/>
        </w:rPr>
        <w:t>őssége</w:t>
      </w:r>
      <w:r w:rsidR="00A321DC" w:rsidRPr="00552A72">
        <w:rPr>
          <w:spacing w:val="-3"/>
        </w:rPr>
        <w:t>,</w:t>
      </w:r>
      <w:r w:rsidR="00AB4CE7" w:rsidRPr="00552A72">
        <w:t xml:space="preserve"> </w:t>
      </w:r>
      <w:r w:rsidR="00A321DC" w:rsidRPr="00552A72">
        <w:t>am</w:t>
      </w:r>
      <w:r w:rsidR="004667FF">
        <w:t>ely</w:t>
      </w:r>
      <w:r w:rsidRPr="00552A72">
        <w:t xml:space="preserve"> </w:t>
      </w:r>
      <w:r w:rsidR="004667FF">
        <w:t>általános</w:t>
      </w:r>
      <w:r w:rsidR="004667FF" w:rsidRPr="00552A72">
        <w:t xml:space="preserve"> </w:t>
      </w:r>
      <w:r w:rsidR="00A321DC" w:rsidRPr="00552A72">
        <w:t>esetben</w:t>
      </w:r>
      <w:r w:rsidRPr="00552A72">
        <w:t xml:space="preserve"> </w:t>
      </w:r>
      <w:r w:rsidR="004667FF" w:rsidRPr="00552A72">
        <w:t>2 °C – 8 °C</w:t>
      </w:r>
      <w:r w:rsidR="004667FF">
        <w:t xml:space="preserve"> közötti hőmérsékleten tárolva</w:t>
      </w:r>
      <w:r w:rsidR="004667FF" w:rsidRPr="00552A72">
        <w:t xml:space="preserve"> </w:t>
      </w:r>
      <w:r w:rsidRPr="00552A72">
        <w:t>nem haladhatja meg a 24</w:t>
      </w:r>
      <w:r w:rsidR="00A321DC" w:rsidRPr="00552A72">
        <w:t> </w:t>
      </w:r>
      <w:r w:rsidRPr="00552A72">
        <w:t>órát</w:t>
      </w:r>
      <w:r w:rsidR="00A321DC" w:rsidRPr="00552A72">
        <w:t>,</w:t>
      </w:r>
      <w:r w:rsidRPr="00552A72">
        <w:t xml:space="preserve"> kivéve, ha a</w:t>
      </w:r>
      <w:r w:rsidR="004667FF">
        <w:t>z elkészítés</w:t>
      </w:r>
      <w:r w:rsidRPr="00552A72">
        <w:t xml:space="preserve"> </w:t>
      </w:r>
      <w:r w:rsidR="004667FF">
        <w:rPr>
          <w:spacing w:val="-3"/>
        </w:rPr>
        <w:t>ellenőrzött és</w:t>
      </w:r>
      <w:r w:rsidR="00A321DC" w:rsidRPr="00552A72">
        <w:rPr>
          <w:spacing w:val="-3"/>
        </w:rPr>
        <w:t xml:space="preserve"> validált aszeptikus körülmények között </w:t>
      </w:r>
      <w:r w:rsidR="004667FF">
        <w:rPr>
          <w:spacing w:val="-3"/>
        </w:rPr>
        <w:t>történt</w:t>
      </w:r>
      <w:r w:rsidRPr="00552A72">
        <w:t>.</w:t>
      </w:r>
    </w:p>
    <w:p w14:paraId="3A185731" w14:textId="77777777" w:rsidR="00AB4CE7" w:rsidRPr="00552A72" w:rsidRDefault="00AB4CE7" w:rsidP="00E15D64"/>
    <w:p w14:paraId="49941CA3" w14:textId="77777777" w:rsidR="00475F40" w:rsidRPr="00552A72" w:rsidRDefault="00A01D2A" w:rsidP="00E15D64">
      <w:r w:rsidRPr="00552A72">
        <w:rPr>
          <w:u w:val="single"/>
        </w:rPr>
        <w:t>Hígítást követően</w:t>
      </w:r>
    </w:p>
    <w:p w14:paraId="521B68F0" w14:textId="77777777" w:rsidR="00475F40" w:rsidRPr="00552A72" w:rsidRDefault="00475F40" w:rsidP="00E15D64"/>
    <w:p w14:paraId="0095A339" w14:textId="04A58573" w:rsidR="00475F40" w:rsidRPr="00552A72" w:rsidRDefault="00A01D2A" w:rsidP="00E15D64">
      <w:r w:rsidRPr="00552A72">
        <w:t xml:space="preserve">A </w:t>
      </w:r>
      <w:r w:rsidR="00D24391">
        <w:t xml:space="preserve">hígított oldat </w:t>
      </w:r>
      <w:r w:rsidRPr="00552A72">
        <w:t>kémiai és fizikai stabilitás</w:t>
      </w:r>
      <w:r w:rsidR="00D24391">
        <w:t>a</w:t>
      </w:r>
      <w:r w:rsidRPr="00552A72">
        <w:t xml:space="preserve"> </w:t>
      </w:r>
      <w:r w:rsidR="00D24391" w:rsidRPr="00552A72">
        <w:t xml:space="preserve">25 ºC-on </w:t>
      </w:r>
      <w:r w:rsidRPr="00552A72">
        <w:t>30</w:t>
      </w:r>
      <w:r w:rsidR="00B22535" w:rsidRPr="00552A72">
        <w:t> </w:t>
      </w:r>
      <w:r w:rsidRPr="00552A72">
        <w:t xml:space="preserve">órán </w:t>
      </w:r>
      <w:r w:rsidR="00D24391">
        <w:t>át</w:t>
      </w:r>
      <w:r w:rsidR="00D24391" w:rsidRPr="00552A72">
        <w:t xml:space="preserve"> </w:t>
      </w:r>
      <w:r w:rsidR="00D24391">
        <w:t>igazolt</w:t>
      </w:r>
      <w:r w:rsidRPr="00552A72">
        <w:t>.</w:t>
      </w:r>
    </w:p>
    <w:p w14:paraId="07A361A1" w14:textId="2C17E08F" w:rsidR="00475F40" w:rsidRPr="00552A72" w:rsidRDefault="00475F40" w:rsidP="00E15D64"/>
    <w:p w14:paraId="14400CF4" w14:textId="791CEAF4" w:rsidR="00D24391" w:rsidRPr="00552A72" w:rsidRDefault="00A321DC" w:rsidP="00A321DC">
      <w:r w:rsidRPr="00552A72">
        <w:t>Mikrobiológiai szempontból a</w:t>
      </w:r>
      <w:r w:rsidR="00E11B84" w:rsidRPr="00552A72">
        <w:t xml:space="preserve"> hígított</w:t>
      </w:r>
      <w:r w:rsidRPr="00552A72">
        <w:t xml:space="preserve"> oldatot azonnal fel kell használni. </w:t>
      </w:r>
      <w:r w:rsidR="00D24391">
        <w:t>Amennyiben</w:t>
      </w:r>
      <w:r w:rsidR="00D24391" w:rsidRPr="00552A72">
        <w:t xml:space="preserve"> nem hígítják és használják fel azonnal, </w:t>
      </w:r>
      <w:r w:rsidR="00D24391">
        <w:t xml:space="preserve">a </w:t>
      </w:r>
      <w:r w:rsidR="00D24391" w:rsidRPr="00552A72">
        <w:rPr>
          <w:spacing w:val="-3"/>
        </w:rPr>
        <w:t xml:space="preserve">felhasználásig </w:t>
      </w:r>
      <w:r w:rsidR="00D24391">
        <w:rPr>
          <w:spacing w:val="-3"/>
        </w:rPr>
        <w:t xml:space="preserve">az </w:t>
      </w:r>
      <w:r w:rsidR="00D24391" w:rsidRPr="00552A72">
        <w:rPr>
          <w:spacing w:val="-3"/>
        </w:rPr>
        <w:t>elt</w:t>
      </w:r>
      <w:r w:rsidR="00D24391">
        <w:rPr>
          <w:spacing w:val="-3"/>
        </w:rPr>
        <w:t>artási idő és a</w:t>
      </w:r>
      <w:r w:rsidR="00D24391" w:rsidRPr="00552A72">
        <w:rPr>
          <w:spacing w:val="-3"/>
        </w:rPr>
        <w:t xml:space="preserve"> </w:t>
      </w:r>
      <w:r w:rsidR="00D24391">
        <w:rPr>
          <w:spacing w:val="-3"/>
        </w:rPr>
        <w:t>tárolási</w:t>
      </w:r>
      <w:r w:rsidR="00D24391" w:rsidRPr="00552A72">
        <w:rPr>
          <w:spacing w:val="-3"/>
        </w:rPr>
        <w:t xml:space="preserve"> körülménye</w:t>
      </w:r>
      <w:r w:rsidR="00D24391">
        <w:rPr>
          <w:spacing w:val="-3"/>
        </w:rPr>
        <w:t>k</w:t>
      </w:r>
      <w:r w:rsidR="00D24391" w:rsidRPr="004667FF">
        <w:rPr>
          <w:spacing w:val="-3"/>
        </w:rPr>
        <w:t xml:space="preserve"> </w:t>
      </w:r>
      <w:r w:rsidR="00D24391" w:rsidRPr="00552A72">
        <w:rPr>
          <w:spacing w:val="-3"/>
        </w:rPr>
        <w:t>a felhasználó felel</w:t>
      </w:r>
      <w:r w:rsidR="00D24391">
        <w:rPr>
          <w:spacing w:val="-3"/>
        </w:rPr>
        <w:t>őssége</w:t>
      </w:r>
      <w:r w:rsidR="00D24391" w:rsidRPr="00552A72">
        <w:rPr>
          <w:spacing w:val="-3"/>
        </w:rPr>
        <w:t>,</w:t>
      </w:r>
      <w:r w:rsidR="00D24391" w:rsidRPr="00552A72">
        <w:t xml:space="preserve"> am</w:t>
      </w:r>
      <w:r w:rsidR="00D24391">
        <w:t>ely</w:t>
      </w:r>
      <w:r w:rsidR="00D24391" w:rsidRPr="00552A72">
        <w:t xml:space="preserve"> </w:t>
      </w:r>
      <w:r w:rsidR="00D24391">
        <w:t>általános</w:t>
      </w:r>
      <w:r w:rsidR="00D24391" w:rsidRPr="00552A72">
        <w:t xml:space="preserve"> esetben 2 °C – 8 °C</w:t>
      </w:r>
      <w:r w:rsidR="00D24391">
        <w:t xml:space="preserve"> közötti hőmérsékleten tárolva</w:t>
      </w:r>
      <w:r w:rsidR="00D24391" w:rsidRPr="00552A72">
        <w:t xml:space="preserve"> nem haladhatja meg a 24 órát, kivéve, ha a</w:t>
      </w:r>
      <w:r w:rsidR="00D24391">
        <w:t>z elkészítés</w:t>
      </w:r>
      <w:r w:rsidR="00D24391" w:rsidRPr="00552A72">
        <w:t xml:space="preserve"> </w:t>
      </w:r>
      <w:r w:rsidR="00D24391">
        <w:rPr>
          <w:spacing w:val="-3"/>
        </w:rPr>
        <w:t>ellenőrzött és</w:t>
      </w:r>
      <w:r w:rsidR="00D24391" w:rsidRPr="00552A72">
        <w:rPr>
          <w:spacing w:val="-3"/>
        </w:rPr>
        <w:t xml:space="preserve"> validált aszeptikus körülmények között </w:t>
      </w:r>
      <w:r w:rsidR="00D24391">
        <w:rPr>
          <w:spacing w:val="-3"/>
        </w:rPr>
        <w:t>történt.</w:t>
      </w:r>
    </w:p>
    <w:bookmarkEnd w:id="22"/>
    <w:p w14:paraId="2B0EA850" w14:textId="77777777" w:rsidR="00AB4CE7" w:rsidRPr="00552A72" w:rsidRDefault="00AB4CE7" w:rsidP="00E15D64"/>
    <w:p w14:paraId="21E51F81" w14:textId="53137261" w:rsidR="00475F40" w:rsidRPr="00552A72" w:rsidRDefault="00AB4CE7" w:rsidP="00AB4CE7">
      <w:pPr>
        <w:tabs>
          <w:tab w:val="left" w:pos="567"/>
        </w:tabs>
        <w:rPr>
          <w:b/>
          <w:bCs/>
        </w:rPr>
      </w:pPr>
      <w:r w:rsidRPr="00552A72">
        <w:rPr>
          <w:b/>
          <w:bCs/>
        </w:rPr>
        <w:lastRenderedPageBreak/>
        <w:t>6.4</w:t>
      </w:r>
      <w:r w:rsidRPr="00552A72">
        <w:rPr>
          <w:b/>
          <w:bCs/>
        </w:rPr>
        <w:tab/>
      </w:r>
      <w:r w:rsidR="00A01D2A" w:rsidRPr="00552A72">
        <w:rPr>
          <w:b/>
          <w:bCs/>
        </w:rPr>
        <w:t>Különleges tárolási</w:t>
      </w:r>
      <w:r w:rsidR="00A01D2A" w:rsidRPr="00552A72">
        <w:rPr>
          <w:b/>
          <w:bCs/>
          <w:spacing w:val="-2"/>
        </w:rPr>
        <w:t xml:space="preserve"> </w:t>
      </w:r>
      <w:r w:rsidR="00A01D2A" w:rsidRPr="00552A72">
        <w:rPr>
          <w:b/>
          <w:bCs/>
        </w:rPr>
        <w:t>előírások</w:t>
      </w:r>
    </w:p>
    <w:p w14:paraId="6DF657D0" w14:textId="77777777" w:rsidR="00475F40" w:rsidRPr="00552A72" w:rsidRDefault="00475F40" w:rsidP="00E15D64"/>
    <w:p w14:paraId="1E93B4BF" w14:textId="77777777" w:rsidR="00475F40" w:rsidRPr="00552A72" w:rsidRDefault="00A01D2A" w:rsidP="00E15D64">
      <w:r w:rsidRPr="00552A72">
        <w:t>Hűtőszekrényben (2 ºC – 8 ºC) tárolandó.</w:t>
      </w:r>
    </w:p>
    <w:p w14:paraId="2389CE18" w14:textId="77777777" w:rsidR="00475F40" w:rsidRPr="00552A72" w:rsidRDefault="00475F40" w:rsidP="00E15D64"/>
    <w:p w14:paraId="78B425DD" w14:textId="05076C49" w:rsidR="00475F40" w:rsidRPr="00552A72" w:rsidRDefault="00A01D2A" w:rsidP="00E15D64">
      <w:r w:rsidRPr="00552A72">
        <w:t>A gyógyszer feloldás és hígítás utáni tárolására vonatkozó előírásokat lásd a 6.3</w:t>
      </w:r>
      <w:r w:rsidR="00366DF5" w:rsidRPr="00552A72">
        <w:t> pont</w:t>
      </w:r>
      <w:r w:rsidRPr="00552A72">
        <w:t>ban.</w:t>
      </w:r>
    </w:p>
    <w:p w14:paraId="321D8380" w14:textId="77777777" w:rsidR="00475F40" w:rsidRPr="00552A72" w:rsidRDefault="00475F40" w:rsidP="00E15D64"/>
    <w:p w14:paraId="1506363A" w14:textId="77777777" w:rsidR="00F03D34" w:rsidRPr="00552A72" w:rsidRDefault="00F03D34" w:rsidP="00F03D34">
      <w:pPr>
        <w:tabs>
          <w:tab w:val="left" w:pos="567"/>
        </w:tabs>
        <w:rPr>
          <w:b/>
          <w:bCs/>
        </w:rPr>
      </w:pPr>
      <w:r w:rsidRPr="00552A72">
        <w:rPr>
          <w:b/>
          <w:bCs/>
        </w:rPr>
        <w:t>6.5</w:t>
      </w:r>
      <w:r w:rsidRPr="00552A72">
        <w:rPr>
          <w:b/>
          <w:bCs/>
        </w:rPr>
        <w:tab/>
      </w:r>
      <w:r w:rsidR="00A01D2A" w:rsidRPr="00552A72">
        <w:rPr>
          <w:b/>
          <w:bCs/>
        </w:rPr>
        <w:t xml:space="preserve">Csomagolás típusa és kiszerelése </w:t>
      </w:r>
    </w:p>
    <w:p w14:paraId="013E1DDF" w14:textId="77777777" w:rsidR="00F03D34" w:rsidRPr="00552A72" w:rsidRDefault="00F03D34" w:rsidP="00F03D34">
      <w:pPr>
        <w:tabs>
          <w:tab w:val="left" w:pos="567"/>
        </w:tabs>
      </w:pPr>
    </w:p>
    <w:p w14:paraId="251F6F90" w14:textId="5B222BA7" w:rsidR="00F03D34" w:rsidRPr="00552A72" w:rsidRDefault="00E15D64" w:rsidP="000F7337">
      <w:pPr>
        <w:tabs>
          <w:tab w:val="left" w:pos="567"/>
        </w:tabs>
      </w:pPr>
      <w:r w:rsidRPr="000F7337">
        <w:rPr>
          <w:u w:val="single"/>
        </w:rPr>
        <w:t>Trabectedin Teva</w:t>
      </w:r>
      <w:r w:rsidR="00A01D2A" w:rsidRPr="000F7337">
        <w:rPr>
          <w:u w:val="single"/>
        </w:rPr>
        <w:t xml:space="preserve"> 0,25</w:t>
      </w:r>
      <w:r w:rsidR="004C20D2" w:rsidRPr="000F7337">
        <w:rPr>
          <w:spacing w:val="-3"/>
          <w:u w:val="single"/>
        </w:rPr>
        <w:t> mg</w:t>
      </w:r>
    </w:p>
    <w:p w14:paraId="153D3063" w14:textId="2F1C8F2F" w:rsidR="00475F40" w:rsidRPr="00552A72" w:rsidRDefault="00F03D34" w:rsidP="00E15D64">
      <w:r w:rsidRPr="00552A72">
        <w:t>Brómbutil gumidugóval</w:t>
      </w:r>
      <w:r w:rsidR="00D24391">
        <w:t>,</w:t>
      </w:r>
      <w:r w:rsidR="00D24391" w:rsidRPr="00D24391">
        <w:t xml:space="preserve"> </w:t>
      </w:r>
      <w:r w:rsidR="00D24391" w:rsidRPr="00552A72">
        <w:t>alumíniumkupakkal</w:t>
      </w:r>
      <w:r w:rsidRPr="00552A72">
        <w:t xml:space="preserve"> és lepattintható </w:t>
      </w:r>
      <w:r w:rsidR="00D24391">
        <w:t>zöldeskék polipropilén</w:t>
      </w:r>
      <w:r w:rsidR="00A33F3E">
        <w:t xml:space="preserve"> védőlappal </w:t>
      </w:r>
      <w:r w:rsidR="0010024C" w:rsidRPr="00552A72">
        <w:t>lezárt</w:t>
      </w:r>
      <w:r w:rsidR="00A01D2A" w:rsidRPr="00552A72">
        <w:t>, I</w:t>
      </w:r>
      <w:r w:rsidR="0010024C" w:rsidRPr="00552A72">
        <w:noBreakHyphen/>
        <w:t>es</w:t>
      </w:r>
      <w:r w:rsidR="00A01D2A" w:rsidRPr="00552A72">
        <w:t xml:space="preserve"> típusú</w:t>
      </w:r>
      <w:r w:rsidR="00A33F3E" w:rsidRPr="00A33F3E">
        <w:t xml:space="preserve"> </w:t>
      </w:r>
      <w:r w:rsidR="00A33F3E" w:rsidRPr="00552A72">
        <w:t>színtelen</w:t>
      </w:r>
      <w:r w:rsidR="00A01D2A" w:rsidRPr="00552A72">
        <w:t xml:space="preserve"> injekciós üveg</w:t>
      </w:r>
      <w:r w:rsidR="0010024C" w:rsidRPr="00552A72">
        <w:t xml:space="preserve">, amely </w:t>
      </w:r>
      <w:r w:rsidR="00A01D2A" w:rsidRPr="00552A72">
        <w:t>0,25</w:t>
      </w:r>
      <w:r w:rsidR="004C20D2" w:rsidRPr="00552A72">
        <w:t> mg</w:t>
      </w:r>
      <w:r w:rsidR="00A01D2A" w:rsidRPr="00552A72">
        <w:t xml:space="preserve"> trabektedint tartalmaz.</w:t>
      </w:r>
    </w:p>
    <w:p w14:paraId="6775FA7D" w14:textId="0F02FA3A" w:rsidR="00475F40" w:rsidRPr="00552A72" w:rsidRDefault="00475F40" w:rsidP="00E15D64"/>
    <w:p w14:paraId="62CCC15F" w14:textId="18905EB6" w:rsidR="005D025A" w:rsidRPr="00552A72" w:rsidRDefault="005D025A" w:rsidP="005D025A">
      <w:pPr>
        <w:tabs>
          <w:tab w:val="left" w:pos="540"/>
        </w:tabs>
        <w:suppressAutoHyphens/>
      </w:pPr>
      <w:r w:rsidRPr="00552A72">
        <w:rPr>
          <w:spacing w:val="-3"/>
        </w:rPr>
        <w:t xml:space="preserve">Az injekciós üvegek </w:t>
      </w:r>
      <w:r w:rsidR="00A33F3E">
        <w:rPr>
          <w:spacing w:val="-3"/>
        </w:rPr>
        <w:t xml:space="preserve">biztonsági okokból esetenként kiegészítő átlátszó, színtelen, filmből álló </w:t>
      </w:r>
      <w:r w:rsidRPr="00552A72">
        <w:rPr>
          <w:spacing w:val="-3"/>
        </w:rPr>
        <w:t>védő</w:t>
      </w:r>
      <w:r w:rsidR="00A33F3E">
        <w:rPr>
          <w:spacing w:val="-3"/>
        </w:rPr>
        <w:t>borítást is kaphatnak</w:t>
      </w:r>
      <w:r w:rsidRPr="00552A72">
        <w:rPr>
          <w:spacing w:val="-3"/>
        </w:rPr>
        <w:t>.</w:t>
      </w:r>
    </w:p>
    <w:p w14:paraId="00464ED4" w14:textId="77777777" w:rsidR="005D025A" w:rsidRPr="00552A72" w:rsidRDefault="005D025A" w:rsidP="00E15D64"/>
    <w:p w14:paraId="341773EA" w14:textId="77777777" w:rsidR="00475F40" w:rsidRPr="00552A72" w:rsidRDefault="00A01D2A" w:rsidP="00E15D64">
      <w:r w:rsidRPr="00552A72">
        <w:t>Dobozonként egy injekciós üveget tartalmaz.</w:t>
      </w:r>
    </w:p>
    <w:p w14:paraId="02C69E12" w14:textId="77777777" w:rsidR="00475F40" w:rsidRPr="00552A72" w:rsidRDefault="00475F40" w:rsidP="00E15D64"/>
    <w:p w14:paraId="6A6D321E" w14:textId="758E389E" w:rsidR="00475F40" w:rsidRPr="00552A72" w:rsidRDefault="00E15D64" w:rsidP="00E15D64">
      <w:r w:rsidRPr="000F7337">
        <w:rPr>
          <w:u w:val="single"/>
        </w:rPr>
        <w:t>Trabectedin Teva</w:t>
      </w:r>
      <w:r w:rsidR="00A01D2A" w:rsidRPr="000F7337">
        <w:rPr>
          <w:u w:val="single"/>
        </w:rPr>
        <w:t xml:space="preserve"> 1</w:t>
      </w:r>
      <w:r w:rsidR="004C20D2" w:rsidRPr="000F7337">
        <w:rPr>
          <w:u w:val="single"/>
        </w:rPr>
        <w:t> mg</w:t>
      </w:r>
    </w:p>
    <w:p w14:paraId="7A289E4F" w14:textId="0627693D" w:rsidR="00475F40" w:rsidRPr="00552A72" w:rsidRDefault="005D025A" w:rsidP="00E15D64">
      <w:r w:rsidRPr="00552A72">
        <w:t>Brómbutil gumidugóval</w:t>
      </w:r>
      <w:r w:rsidR="00A33F3E">
        <w:t>,</w:t>
      </w:r>
      <w:r w:rsidRPr="00552A72">
        <w:t xml:space="preserve"> </w:t>
      </w:r>
      <w:r w:rsidR="00A33F3E" w:rsidRPr="00552A72">
        <w:t xml:space="preserve">alumíniumkupakkal </w:t>
      </w:r>
      <w:r w:rsidRPr="00552A72">
        <w:t xml:space="preserve">és lepattintható rózsaszín polipropilén </w:t>
      </w:r>
      <w:r w:rsidR="00A33F3E">
        <w:t>védőlappal</w:t>
      </w:r>
      <w:r w:rsidR="00A33F3E" w:rsidRPr="00552A72">
        <w:t xml:space="preserve"> </w:t>
      </w:r>
      <w:r w:rsidRPr="00552A72">
        <w:t>lezárt, I</w:t>
      </w:r>
      <w:r w:rsidRPr="00552A72">
        <w:noBreakHyphen/>
        <w:t xml:space="preserve">es típusú </w:t>
      </w:r>
      <w:r w:rsidR="00A33F3E" w:rsidRPr="00552A72">
        <w:t xml:space="preserve">színtelen </w:t>
      </w:r>
      <w:r w:rsidRPr="00552A72">
        <w:t xml:space="preserve">injekciós üveg, amely </w:t>
      </w:r>
      <w:r w:rsidR="00A33F3E">
        <w:t>1</w:t>
      </w:r>
      <w:r w:rsidRPr="00552A72">
        <w:t> mg trabektedint tartalmaz</w:t>
      </w:r>
      <w:r w:rsidR="00A01D2A" w:rsidRPr="00552A72">
        <w:t>.</w:t>
      </w:r>
    </w:p>
    <w:p w14:paraId="034E2EBE" w14:textId="5176FF53" w:rsidR="00475F40" w:rsidRPr="00552A72" w:rsidRDefault="00475F40" w:rsidP="00E15D64"/>
    <w:p w14:paraId="45850279" w14:textId="76BF3080" w:rsidR="00B22535" w:rsidRPr="00552A72" w:rsidRDefault="00B22535" w:rsidP="00B22535">
      <w:pPr>
        <w:tabs>
          <w:tab w:val="left" w:pos="540"/>
        </w:tabs>
        <w:suppressAutoHyphens/>
      </w:pPr>
      <w:r w:rsidRPr="00552A72">
        <w:rPr>
          <w:spacing w:val="-3"/>
        </w:rPr>
        <w:t xml:space="preserve">Az injekciós üvegek </w:t>
      </w:r>
      <w:r w:rsidR="00A33F3E">
        <w:rPr>
          <w:spacing w:val="-3"/>
        </w:rPr>
        <w:t xml:space="preserve">biztonsági okokból esetenként kiegészítő átlátszó, színtelen, filmből álló </w:t>
      </w:r>
      <w:r w:rsidRPr="00552A72">
        <w:rPr>
          <w:spacing w:val="-3"/>
        </w:rPr>
        <w:t>védő</w:t>
      </w:r>
      <w:r w:rsidR="00A33F3E">
        <w:rPr>
          <w:spacing w:val="-3"/>
        </w:rPr>
        <w:t>borítást is kaphatnak</w:t>
      </w:r>
      <w:r w:rsidRPr="00552A72">
        <w:rPr>
          <w:spacing w:val="-3"/>
        </w:rPr>
        <w:t>.</w:t>
      </w:r>
    </w:p>
    <w:p w14:paraId="5D2DEA5E" w14:textId="77777777" w:rsidR="00B22535" w:rsidRPr="00552A72" w:rsidRDefault="00B22535" w:rsidP="00E15D64"/>
    <w:p w14:paraId="6963F42E" w14:textId="77777777" w:rsidR="00475F40" w:rsidRPr="00552A72" w:rsidRDefault="00A01D2A" w:rsidP="00E15D64">
      <w:r w:rsidRPr="00552A72">
        <w:t>Dobozonként egy injekciós üveget tartalmaz.</w:t>
      </w:r>
    </w:p>
    <w:p w14:paraId="3A9B7BA7" w14:textId="77777777" w:rsidR="00475F40" w:rsidRPr="00552A72" w:rsidRDefault="00475F40" w:rsidP="00E15D64"/>
    <w:p w14:paraId="79E39892" w14:textId="0F60A390" w:rsidR="00475F40" w:rsidRPr="00552A72" w:rsidRDefault="00490DE6" w:rsidP="009116D2">
      <w:pPr>
        <w:tabs>
          <w:tab w:val="left" w:pos="567"/>
        </w:tabs>
        <w:ind w:left="567" w:hanging="567"/>
        <w:rPr>
          <w:b/>
          <w:bCs/>
        </w:rPr>
      </w:pPr>
      <w:r w:rsidRPr="00552A72">
        <w:rPr>
          <w:b/>
          <w:bCs/>
        </w:rPr>
        <w:t>6.6</w:t>
      </w:r>
      <w:r w:rsidRPr="00552A72">
        <w:rPr>
          <w:b/>
          <w:bCs/>
        </w:rPr>
        <w:tab/>
      </w:r>
      <w:r w:rsidR="00A01D2A" w:rsidRPr="00552A72">
        <w:rPr>
          <w:b/>
          <w:bCs/>
        </w:rPr>
        <w:t>A megsemmisítésre vonatkozó különleges óvintézkedések és egyéb, a készítmény kezelésével kapcsolatos</w:t>
      </w:r>
      <w:r w:rsidR="00A01D2A" w:rsidRPr="00552A72">
        <w:rPr>
          <w:b/>
          <w:bCs/>
          <w:spacing w:val="-5"/>
        </w:rPr>
        <w:t xml:space="preserve"> </w:t>
      </w:r>
      <w:r w:rsidR="00A01D2A" w:rsidRPr="00552A72">
        <w:rPr>
          <w:b/>
          <w:bCs/>
        </w:rPr>
        <w:t>információk</w:t>
      </w:r>
    </w:p>
    <w:p w14:paraId="2B611040" w14:textId="77777777" w:rsidR="00475F40" w:rsidRPr="00552A72" w:rsidRDefault="00475F40" w:rsidP="009116D2"/>
    <w:p w14:paraId="45B940CA" w14:textId="77777777" w:rsidR="00475F40" w:rsidRPr="00552A72" w:rsidRDefault="00A01D2A" w:rsidP="009116D2">
      <w:r w:rsidRPr="00552A72">
        <w:rPr>
          <w:u w:val="single"/>
        </w:rPr>
        <w:t>Előkészítés intravénás</w:t>
      </w:r>
      <w:r w:rsidRPr="00552A72">
        <w:rPr>
          <w:spacing w:val="-9"/>
          <w:u w:val="single"/>
        </w:rPr>
        <w:t xml:space="preserve"> </w:t>
      </w:r>
      <w:r w:rsidRPr="00552A72">
        <w:rPr>
          <w:u w:val="single"/>
        </w:rPr>
        <w:t>infúzióhoz</w:t>
      </w:r>
    </w:p>
    <w:p w14:paraId="6EF7618B" w14:textId="77777777" w:rsidR="00475F40" w:rsidRPr="00552A72" w:rsidRDefault="00475F40" w:rsidP="00E15D64"/>
    <w:p w14:paraId="2365FB5F" w14:textId="1FB4A18D" w:rsidR="00475F40" w:rsidRPr="00552A72" w:rsidRDefault="00A01D2A" w:rsidP="00E15D64">
      <w:r w:rsidRPr="00552A72">
        <w:t xml:space="preserve">A </w:t>
      </w:r>
      <w:r w:rsidR="00E15D64" w:rsidRPr="00552A72">
        <w:t>Trabectedin Teva</w:t>
      </w:r>
      <w:r w:rsidR="00490DE6" w:rsidRPr="00552A72">
        <w:noBreakHyphen/>
      </w:r>
      <w:r w:rsidRPr="00552A72">
        <w:t>t az intravénás infúzió</w:t>
      </w:r>
      <w:r w:rsidR="00A33F3E">
        <w:t xml:space="preserve"> beadása</w:t>
      </w:r>
      <w:r w:rsidRPr="00552A72">
        <w:t xml:space="preserve"> előtt fel kell oldani és tovább kell hígítani. Az infúziós oldat elkészítése során megfelelő aszeptikus technika alkalmazása szükséges (lásd</w:t>
      </w:r>
      <w:r w:rsidR="00490DE6" w:rsidRPr="00552A72">
        <w:t xml:space="preserve"> 6.3 pont</w:t>
      </w:r>
      <w:r w:rsidRPr="00552A72">
        <w:t>).</w:t>
      </w:r>
    </w:p>
    <w:p w14:paraId="1A693851" w14:textId="77777777" w:rsidR="00475F40" w:rsidRPr="00552A72" w:rsidRDefault="00475F40" w:rsidP="00E15D64"/>
    <w:p w14:paraId="51A235DE" w14:textId="27F07ED0" w:rsidR="00475F40" w:rsidRPr="00552A72" w:rsidRDefault="00A01D2A" w:rsidP="00E15D64">
      <w:r w:rsidRPr="00552A72">
        <w:t xml:space="preserve">Amennyiben PLD-vel kombinációban kerül alkalmazásra, a PLD beadását követően és a </w:t>
      </w:r>
      <w:r w:rsidR="00E15D64" w:rsidRPr="00552A72">
        <w:t>Trabectedin Teva</w:t>
      </w:r>
      <w:r w:rsidRPr="00552A72">
        <w:t xml:space="preserve"> beadása előtt az intravénás szereléket alaposan át kell mosni 50</w:t>
      </w:r>
      <w:r w:rsidR="004C20D2" w:rsidRPr="00552A72">
        <w:t> mg</w:t>
      </w:r>
      <w:r w:rsidRPr="00552A72">
        <w:t>/ml (5%-os) glükóz oldatos infúzióval. Ha az 50</w:t>
      </w:r>
      <w:r w:rsidR="004C20D2" w:rsidRPr="00552A72">
        <w:t> mg</w:t>
      </w:r>
      <w:r w:rsidRPr="00552A72">
        <w:t xml:space="preserve">/ml (5%) </w:t>
      </w:r>
      <w:r w:rsidR="00D17281">
        <w:t>glükóz oldatos infúzión</w:t>
      </w:r>
      <w:r w:rsidRPr="00552A72">
        <w:t xml:space="preserve"> kívül bármilyen más oldatot használnak a szerelék átmosására, az a PLD kicsapódásához vezethet. (A</w:t>
      </w:r>
      <w:r w:rsidR="00366DF5" w:rsidRPr="00552A72">
        <w:t> pont</w:t>
      </w:r>
      <w:r w:rsidRPr="00552A72">
        <w:t xml:space="preserve">os kezelési utasításokért lásd még a PLD </w:t>
      </w:r>
      <w:r w:rsidR="0088611E">
        <w:t>a</w:t>
      </w:r>
      <w:r w:rsidRPr="00552A72">
        <w:t>lkalmazási előírását.)</w:t>
      </w:r>
    </w:p>
    <w:p w14:paraId="56F97990" w14:textId="77777777" w:rsidR="00475F40" w:rsidRPr="00552A72" w:rsidRDefault="00475F40" w:rsidP="00E15D64"/>
    <w:p w14:paraId="3BB96314" w14:textId="77777777" w:rsidR="00475F40" w:rsidRPr="00552A72" w:rsidRDefault="00A01D2A" w:rsidP="00E15D64">
      <w:pPr>
        <w:rPr>
          <w:i/>
        </w:rPr>
      </w:pPr>
      <w:r w:rsidRPr="00552A72">
        <w:rPr>
          <w:i/>
        </w:rPr>
        <w:t>Az elkészítésre vonatkozó utasítások</w:t>
      </w:r>
    </w:p>
    <w:p w14:paraId="521AC0F8" w14:textId="77777777" w:rsidR="00475F40" w:rsidRPr="00552A72" w:rsidRDefault="00475F40" w:rsidP="00E15D64">
      <w:pPr>
        <w:rPr>
          <w:i/>
        </w:rPr>
      </w:pPr>
    </w:p>
    <w:p w14:paraId="6769C79A" w14:textId="395A2F6A" w:rsidR="00475F40" w:rsidRPr="000F7337" w:rsidRDefault="00E15D64" w:rsidP="00E15D64">
      <w:pPr>
        <w:rPr>
          <w:u w:val="single"/>
        </w:rPr>
      </w:pPr>
      <w:r w:rsidRPr="000F7337">
        <w:rPr>
          <w:u w:val="single"/>
        </w:rPr>
        <w:t>Trabectedin Teva</w:t>
      </w:r>
      <w:r w:rsidR="00A01D2A" w:rsidRPr="000F7337">
        <w:rPr>
          <w:u w:val="single"/>
        </w:rPr>
        <w:t xml:space="preserve"> 0,25</w:t>
      </w:r>
      <w:r w:rsidR="004C20D2" w:rsidRPr="000F7337">
        <w:rPr>
          <w:u w:val="single"/>
        </w:rPr>
        <w:t> mg</w:t>
      </w:r>
    </w:p>
    <w:p w14:paraId="601B5328" w14:textId="77777777" w:rsidR="00475F40" w:rsidRPr="00552A72" w:rsidRDefault="00475F40" w:rsidP="00E15D64"/>
    <w:p w14:paraId="13521B2C" w14:textId="18E3F09E" w:rsidR="00475F40" w:rsidRPr="00552A72" w:rsidRDefault="00A01D2A" w:rsidP="00E15D64">
      <w:r w:rsidRPr="00552A72">
        <w:t>Az injekciós üvegenkénti 0,25</w:t>
      </w:r>
      <w:r w:rsidR="004C20D2" w:rsidRPr="00552A72">
        <w:t> mg</w:t>
      </w:r>
      <w:r w:rsidRPr="00552A72">
        <w:t xml:space="preserve"> trabektedint 5</w:t>
      </w:r>
      <w:r w:rsidR="00B77028" w:rsidRPr="00552A72">
        <w:t> ml</w:t>
      </w:r>
      <w:r w:rsidRPr="00552A72">
        <w:t xml:space="preserve"> injekcióhoz való vízzel kell feloldani. Az így nyert oldat koncentrációja 0,05</w:t>
      </w:r>
      <w:r w:rsidR="004C20D2" w:rsidRPr="00552A72">
        <w:t> mg</w:t>
      </w:r>
      <w:r w:rsidRPr="00552A72">
        <w:t>/ml, és kizárólag egyszeri felhasználásra való.</w:t>
      </w:r>
    </w:p>
    <w:p w14:paraId="47CD16F0" w14:textId="77777777" w:rsidR="00475F40" w:rsidRPr="00552A72" w:rsidRDefault="00475F40" w:rsidP="00E15D64"/>
    <w:p w14:paraId="3DABA6E6" w14:textId="5E92A3EB" w:rsidR="00475F40" w:rsidRPr="00552A72" w:rsidRDefault="00A01D2A" w:rsidP="00E15D64">
      <w:r w:rsidRPr="00552A72">
        <w:t>Fecskendő segítségével 5</w:t>
      </w:r>
      <w:r w:rsidR="00B77028" w:rsidRPr="00552A72">
        <w:t> ml</w:t>
      </w:r>
      <w:r w:rsidRPr="00552A72">
        <w:t xml:space="preserve"> steril</w:t>
      </w:r>
      <w:r w:rsidR="004D5DD7">
        <w:t>, injekcióhoz való</w:t>
      </w:r>
      <w:r w:rsidRPr="00552A72">
        <w:t xml:space="preserve"> vizet kell az injekciós üvegbe injektálni. Az injekciós üveget addig kell rázni, ameddig a tartalma teljesen feloldódik. Az elkészített oldat </w:t>
      </w:r>
      <w:r w:rsidR="004924A4" w:rsidRPr="00552A72">
        <w:t>átlátszó, színtelen</w:t>
      </w:r>
      <w:r w:rsidR="00CD5F87">
        <w:t>,</w:t>
      </w:r>
      <w:r w:rsidR="004924A4" w:rsidRPr="00552A72">
        <w:t xml:space="preserve"> látható részecskéktől mentes</w:t>
      </w:r>
      <w:r w:rsidRPr="00552A72">
        <w:t>.</w:t>
      </w:r>
    </w:p>
    <w:p w14:paraId="7D2EABAE" w14:textId="77777777" w:rsidR="00475F40" w:rsidRPr="00552A72" w:rsidRDefault="00475F40" w:rsidP="00E15D64"/>
    <w:p w14:paraId="027D2228" w14:textId="41004646" w:rsidR="00475F40" w:rsidRPr="00552A72" w:rsidRDefault="00A01D2A" w:rsidP="00E15D64">
      <w:r w:rsidRPr="00552A72">
        <w:t>Ez az elkészített oldat 0,05</w:t>
      </w:r>
      <w:r w:rsidR="004C20D2" w:rsidRPr="00552A72">
        <w:t> mg</w:t>
      </w:r>
      <w:r w:rsidRPr="00552A72">
        <w:t>/ml trabektedint tartalmaz. További hígítása szükséges és kizárólag egyszeri felhasználásra való.</w:t>
      </w:r>
    </w:p>
    <w:p w14:paraId="15941A65" w14:textId="77777777" w:rsidR="00475F40" w:rsidRPr="00552A72" w:rsidRDefault="00475F40" w:rsidP="00E15D64"/>
    <w:p w14:paraId="6DC56191" w14:textId="60D0D4B1" w:rsidR="00475F40" w:rsidRPr="000F7337" w:rsidRDefault="00E15D64" w:rsidP="00E15D64">
      <w:pPr>
        <w:rPr>
          <w:u w:val="single"/>
        </w:rPr>
      </w:pPr>
      <w:r w:rsidRPr="000F7337">
        <w:rPr>
          <w:u w:val="single"/>
        </w:rPr>
        <w:t>Trabectedin Teva</w:t>
      </w:r>
      <w:r w:rsidR="00A01D2A" w:rsidRPr="000F7337">
        <w:rPr>
          <w:u w:val="single"/>
        </w:rPr>
        <w:t xml:space="preserve"> 1</w:t>
      </w:r>
      <w:r w:rsidR="004C20D2" w:rsidRPr="000F7337">
        <w:rPr>
          <w:u w:val="single"/>
        </w:rPr>
        <w:t> mg</w:t>
      </w:r>
    </w:p>
    <w:p w14:paraId="483CF674" w14:textId="77777777" w:rsidR="00475F40" w:rsidRPr="00552A72" w:rsidRDefault="00475F40" w:rsidP="00E15D64"/>
    <w:p w14:paraId="65C7A6DE" w14:textId="10918540" w:rsidR="00475F40" w:rsidRPr="00552A72" w:rsidRDefault="00A01D2A" w:rsidP="00E15D64">
      <w:r w:rsidRPr="00552A72">
        <w:t>Az injekciós üvegenkénti 1</w:t>
      </w:r>
      <w:r w:rsidR="004C20D2" w:rsidRPr="00552A72">
        <w:t> mg</w:t>
      </w:r>
      <w:r w:rsidRPr="00552A72">
        <w:t xml:space="preserve"> trabektedint 20</w:t>
      </w:r>
      <w:r w:rsidR="00B77028" w:rsidRPr="00552A72">
        <w:t> ml</w:t>
      </w:r>
      <w:r w:rsidRPr="00552A72">
        <w:t xml:space="preserve"> injekcióhoz való vízzel kell feloldani. Az így nyert </w:t>
      </w:r>
      <w:r w:rsidRPr="00552A72">
        <w:lastRenderedPageBreak/>
        <w:t>oldat koncentrációja 0,05</w:t>
      </w:r>
      <w:r w:rsidR="004C20D2" w:rsidRPr="00552A72">
        <w:t> mg</w:t>
      </w:r>
      <w:r w:rsidRPr="00552A72">
        <w:t>/ml, és kizárólag egyszeri felhasználásra való.</w:t>
      </w:r>
    </w:p>
    <w:p w14:paraId="37596D9D" w14:textId="77777777" w:rsidR="00475F40" w:rsidRPr="00552A72" w:rsidRDefault="00475F40" w:rsidP="00E15D64"/>
    <w:p w14:paraId="7CCEE724" w14:textId="3AA746B6" w:rsidR="00475F40" w:rsidRPr="00552A72" w:rsidRDefault="00A01D2A" w:rsidP="00E15D64">
      <w:r w:rsidRPr="00552A72">
        <w:t>Fecskendő segítségével 20</w:t>
      </w:r>
      <w:r w:rsidR="00B77028" w:rsidRPr="00552A72">
        <w:t> ml</w:t>
      </w:r>
      <w:r w:rsidRPr="00552A72">
        <w:t xml:space="preserve"> steril</w:t>
      </w:r>
      <w:r w:rsidR="004D5DD7">
        <w:t>, injekcióhoz való</w:t>
      </w:r>
      <w:r w:rsidRPr="00552A72">
        <w:t xml:space="preserve"> vizet kell az injekciós üvegbe injektálni. Az injekciós üveget addig kell rázni, ameddig a tartalma teljesen feloldódik. Az elkészített oldat </w:t>
      </w:r>
      <w:r w:rsidR="004924A4" w:rsidRPr="00552A72">
        <w:t>átlátszó</w:t>
      </w:r>
      <w:r w:rsidRPr="00552A72">
        <w:t>, színtelen</w:t>
      </w:r>
      <w:r w:rsidR="00CD5F87">
        <w:t>,</w:t>
      </w:r>
      <w:r w:rsidRPr="00552A72">
        <w:t xml:space="preserve"> </w:t>
      </w:r>
      <w:r w:rsidR="004924A4" w:rsidRPr="00552A72">
        <w:t>látható részecskéktől mentes</w:t>
      </w:r>
      <w:r w:rsidRPr="00552A72">
        <w:t>.</w:t>
      </w:r>
    </w:p>
    <w:p w14:paraId="28863861" w14:textId="77777777" w:rsidR="00475F40" w:rsidRPr="00552A72" w:rsidRDefault="00475F40" w:rsidP="00E15D64"/>
    <w:p w14:paraId="402DB515" w14:textId="57E7FF11" w:rsidR="00475F40" w:rsidRPr="00552A72" w:rsidRDefault="00A01D2A" w:rsidP="00E15D64">
      <w:r w:rsidRPr="00552A72">
        <w:t>Ez az elkészített oldat 0,05</w:t>
      </w:r>
      <w:r w:rsidR="004C20D2" w:rsidRPr="00552A72">
        <w:t> mg</w:t>
      </w:r>
      <w:r w:rsidRPr="00552A72">
        <w:t>/ml trabektedint tartalmaz. További hígítása szükséges és kizárólag egyszeri felhasználásra való.</w:t>
      </w:r>
    </w:p>
    <w:p w14:paraId="3488CA49" w14:textId="77777777" w:rsidR="00475F40" w:rsidRPr="00552A72" w:rsidRDefault="00475F40" w:rsidP="00E15D64"/>
    <w:p w14:paraId="7EC51C52" w14:textId="77777777" w:rsidR="00475F40" w:rsidRPr="00552A72" w:rsidRDefault="00A01D2A" w:rsidP="00E15D64">
      <w:pPr>
        <w:rPr>
          <w:i/>
        </w:rPr>
      </w:pPr>
      <w:r w:rsidRPr="00552A72">
        <w:rPr>
          <w:i/>
        </w:rPr>
        <w:t>A hígításra vonatkozó utasítások</w:t>
      </w:r>
    </w:p>
    <w:p w14:paraId="78B7EE14" w14:textId="75123368" w:rsidR="00475F40" w:rsidRPr="00552A72" w:rsidRDefault="00A01D2A" w:rsidP="00E15D64">
      <w:r w:rsidRPr="00552A72">
        <w:t>Az elkészített oldat hígítására 9</w:t>
      </w:r>
      <w:r w:rsidR="004C20D2" w:rsidRPr="00552A72">
        <w:t> mg</w:t>
      </w:r>
      <w:r w:rsidRPr="00552A72">
        <w:t>/ml koncentrációjú (0,9%-os)</w:t>
      </w:r>
      <w:r w:rsidR="004924A4" w:rsidRPr="00552A72">
        <w:t xml:space="preserve"> </w:t>
      </w:r>
      <w:r w:rsidRPr="00552A72">
        <w:t>nátrium</w:t>
      </w:r>
      <w:r w:rsidR="004924A4" w:rsidRPr="00552A72">
        <w:noBreakHyphen/>
      </w:r>
      <w:r w:rsidRPr="00552A72">
        <w:t>klorid</w:t>
      </w:r>
      <w:r w:rsidR="00D17281">
        <w:t xml:space="preserve"> oldatos infúziót</w:t>
      </w:r>
      <w:r w:rsidRPr="00552A72">
        <w:t xml:space="preserve"> vagy 50</w:t>
      </w:r>
      <w:r w:rsidR="004C20D2" w:rsidRPr="00552A72">
        <w:t> mg</w:t>
      </w:r>
      <w:r w:rsidRPr="00552A72">
        <w:t>/ml koncentrációjú (5%-os) glükóz</w:t>
      </w:r>
      <w:r w:rsidR="00D17281">
        <w:t xml:space="preserve"> oldatos infúziót</w:t>
      </w:r>
      <w:r w:rsidRPr="00552A72">
        <w:t xml:space="preserve"> kell használni. A szükséges térfogatot az alábbiak alapján kell számolni:</w:t>
      </w:r>
    </w:p>
    <w:p w14:paraId="433560B7" w14:textId="77777777" w:rsidR="00475F40" w:rsidRPr="00552A72" w:rsidRDefault="00475F40" w:rsidP="00E15D64"/>
    <w:p w14:paraId="71CC123C" w14:textId="564B1FAE" w:rsidR="00475F40" w:rsidRPr="00552A72" w:rsidRDefault="004315E1" w:rsidP="00E15D64">
      <w:r w:rsidRPr="00552A72">
        <w:rPr>
          <w:noProof/>
          <w:lang w:bidi="ar-SA"/>
        </w:rPr>
        <mc:AlternateContent>
          <mc:Choice Requires="wps">
            <w:drawing>
              <wp:anchor distT="0" distB="0" distL="114300" distR="114300" simplePos="0" relativeHeight="251658240" behindDoc="0" locked="0" layoutInCell="1" allowOverlap="1" wp14:anchorId="37307927" wp14:editId="6123B403">
                <wp:simplePos x="0" y="0"/>
                <wp:positionH relativeFrom="page">
                  <wp:posOffset>1807210</wp:posOffset>
                </wp:positionH>
                <wp:positionV relativeFrom="paragraph">
                  <wp:posOffset>152400</wp:posOffset>
                </wp:positionV>
                <wp:extent cx="1953895" cy="0"/>
                <wp:effectExtent l="0" t="0" r="0" b="0"/>
                <wp:wrapNone/>
                <wp:docPr id="92"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a="http://schemas.openxmlformats.org/drawingml/2006/main" xmlns:a14="http://schemas.microsoft.com/office/drawing/2010/main">
            <w:pict>
              <v:line id="Line 92"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48pt" from="142.3pt,12pt" to="296.15pt,12pt" w14:anchorId="0AE29E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">
                <w10:wrap anchorx="page"/>
              </v:line>
            </w:pict>
          </mc:Fallback>
        </mc:AlternateContent>
      </w:r>
      <w:r w:rsidR="00A01D2A" w:rsidRPr="00552A72">
        <w:t>Térfogat (ml) = BSA (m</w:t>
      </w:r>
      <w:r w:rsidR="00FD4411" w:rsidRPr="00FD4411">
        <w:rPr>
          <w:vertAlign w:val="superscript"/>
        </w:rPr>
        <w:t>2</w:t>
      </w:r>
      <w:r w:rsidR="00A01D2A" w:rsidRPr="00552A72">
        <w:t>)</w:t>
      </w:r>
      <w:r w:rsidR="004924A4" w:rsidRPr="00552A72">
        <w:t> × </w:t>
      </w:r>
      <w:r w:rsidR="00A01D2A" w:rsidRPr="00552A72">
        <w:t>egy</w:t>
      </w:r>
      <w:r w:rsidR="00D17281">
        <w:t>én</w:t>
      </w:r>
      <w:r w:rsidR="00A01D2A" w:rsidRPr="00552A72">
        <w:t xml:space="preserve">i </w:t>
      </w:r>
      <w:r w:rsidR="002A5657">
        <w:t>dózis</w:t>
      </w:r>
      <w:r w:rsidR="00A01D2A" w:rsidRPr="00552A72">
        <w:t xml:space="preserve"> (mg/m</w:t>
      </w:r>
      <w:r w:rsidR="00FD4411" w:rsidRPr="00FD4411">
        <w:rPr>
          <w:vertAlign w:val="superscript"/>
        </w:rPr>
        <w:t>2</w:t>
      </w:r>
      <w:r w:rsidR="00A01D2A" w:rsidRPr="00552A72">
        <w:t>)</w:t>
      </w:r>
    </w:p>
    <w:p w14:paraId="763258FB" w14:textId="77777777" w:rsidR="00FA1E01" w:rsidRPr="00552A72" w:rsidRDefault="00A01D2A" w:rsidP="00FA1E01">
      <w:pPr>
        <w:ind w:left="2268"/>
      </w:pPr>
      <w:r w:rsidRPr="00552A72">
        <w:t>0,05</w:t>
      </w:r>
      <w:r w:rsidR="004C20D2" w:rsidRPr="00552A72">
        <w:t> mg</w:t>
      </w:r>
      <w:r w:rsidRPr="00552A72">
        <w:t xml:space="preserve">/ml </w:t>
      </w:r>
    </w:p>
    <w:p w14:paraId="3CE48C1F" w14:textId="3D977362" w:rsidR="00475F40" w:rsidRPr="00552A72" w:rsidRDefault="00A01D2A" w:rsidP="00E15D64">
      <w:r w:rsidRPr="00552A72">
        <w:t>BSA = testfelület (</w:t>
      </w:r>
      <w:r w:rsidRPr="005B0FB2">
        <w:rPr>
          <w:i/>
          <w:iCs/>
        </w:rPr>
        <w:t>Body Surface Area</w:t>
      </w:r>
      <w:r w:rsidRPr="00552A72">
        <w:t>)</w:t>
      </w:r>
    </w:p>
    <w:p w14:paraId="40D1CD6C" w14:textId="77777777" w:rsidR="00FA1E01" w:rsidRPr="00552A72" w:rsidRDefault="00FA1E01" w:rsidP="00E15D64"/>
    <w:p w14:paraId="26E052B6" w14:textId="107B59E4" w:rsidR="00475F40" w:rsidRPr="00552A72" w:rsidRDefault="00A01D2A" w:rsidP="00E15D64">
      <w:r w:rsidRPr="00552A72">
        <w:t xml:space="preserve">Amennyiben az alkalmazás centrális vénás </w:t>
      </w:r>
      <w:r w:rsidR="00D17281">
        <w:t>katéteren</w:t>
      </w:r>
      <w:r w:rsidRPr="00552A72">
        <w:t xml:space="preserve"> keresztül történik, a megfelelő mennyiségű elkészített oldatot </w:t>
      </w:r>
      <w:r w:rsidR="00CD5F87">
        <w:t>fel</w:t>
      </w:r>
      <w:r w:rsidR="00CD5F87" w:rsidRPr="00552A72">
        <w:t xml:space="preserve"> </w:t>
      </w:r>
      <w:r w:rsidRPr="00552A72">
        <w:t xml:space="preserve">kell szívni az injekciós üvegből, és </w:t>
      </w:r>
      <w:r w:rsidR="00D17281">
        <w:t>be</w:t>
      </w:r>
      <w:r w:rsidRPr="00552A72">
        <w:t xml:space="preserve"> kell </w:t>
      </w:r>
      <w:r w:rsidR="00D17281">
        <w:t>juttat</w:t>
      </w:r>
      <w:r w:rsidRPr="00552A72">
        <w:t xml:space="preserve">ni a </w:t>
      </w:r>
      <w:r w:rsidR="00CD5F87">
        <w:t>≥</w:t>
      </w:r>
      <w:r w:rsidRPr="00552A72">
        <w:t>50</w:t>
      </w:r>
      <w:r w:rsidR="00B77028" w:rsidRPr="00552A72">
        <w:t> ml</w:t>
      </w:r>
      <w:r w:rsidRPr="00552A72">
        <w:t xml:space="preserve"> </w:t>
      </w:r>
      <w:r w:rsidR="00CD5F87">
        <w:t>oldószert</w:t>
      </w:r>
      <w:r w:rsidR="00CD5F87" w:rsidRPr="00552A72">
        <w:t xml:space="preserve"> </w:t>
      </w:r>
      <w:r w:rsidRPr="00552A72">
        <w:t>(9</w:t>
      </w:r>
      <w:r w:rsidR="004C20D2" w:rsidRPr="00552A72">
        <w:t> mg</w:t>
      </w:r>
      <w:r w:rsidRPr="00552A72">
        <w:t xml:space="preserve">/ml koncentrációjú </w:t>
      </w:r>
      <w:r w:rsidR="00FA1E01" w:rsidRPr="00552A72">
        <w:t>[</w:t>
      </w:r>
      <w:r w:rsidRPr="00552A72">
        <w:t>0,9%-os</w:t>
      </w:r>
      <w:r w:rsidR="00FA1E01" w:rsidRPr="00552A72">
        <w:t>]</w:t>
      </w:r>
      <w:r w:rsidRPr="00552A72">
        <w:t xml:space="preserve"> nátrium-klorid</w:t>
      </w:r>
      <w:r w:rsidR="00D17281">
        <w:t xml:space="preserve"> oldatos infúzió</w:t>
      </w:r>
      <w:r w:rsidRPr="00552A72">
        <w:t xml:space="preserve"> vagy 50</w:t>
      </w:r>
      <w:r w:rsidR="004C20D2" w:rsidRPr="00552A72">
        <w:t> mg</w:t>
      </w:r>
      <w:r w:rsidRPr="00552A72">
        <w:t xml:space="preserve">/ml koncentrációjú </w:t>
      </w:r>
      <w:r w:rsidR="00FA1E01" w:rsidRPr="00552A72">
        <w:t>[</w:t>
      </w:r>
      <w:r w:rsidRPr="00552A72">
        <w:t>5%-os</w:t>
      </w:r>
      <w:r w:rsidR="00FA1E01" w:rsidRPr="00552A72">
        <w:t>]</w:t>
      </w:r>
      <w:r w:rsidRPr="00552A72">
        <w:t xml:space="preserve"> glükóz</w:t>
      </w:r>
      <w:r w:rsidR="00D17281">
        <w:t xml:space="preserve"> oldatos infúzió</w:t>
      </w:r>
      <w:r w:rsidRPr="00552A72">
        <w:t>) tartalmazó infúziós zsák</w:t>
      </w:r>
      <w:r w:rsidR="00D17281">
        <w:t>ba</w:t>
      </w:r>
      <w:r w:rsidRPr="00552A72">
        <w:t>, így a trabektedin koncentrációja az infúziós oldatban ≤0,030</w:t>
      </w:r>
      <w:r w:rsidR="004C20D2" w:rsidRPr="00552A72">
        <w:t> mg</w:t>
      </w:r>
      <w:r w:rsidRPr="00552A72">
        <w:t>/ml.</w:t>
      </w:r>
    </w:p>
    <w:p w14:paraId="06D1D49B" w14:textId="77777777" w:rsidR="00475F40" w:rsidRPr="00552A72" w:rsidRDefault="00475F40" w:rsidP="00E15D64"/>
    <w:p w14:paraId="3AD5F289" w14:textId="397B7B0A" w:rsidR="00475F40" w:rsidRPr="00552A72" w:rsidRDefault="00A01D2A" w:rsidP="00E15D64">
      <w:r w:rsidRPr="00552A72">
        <w:t xml:space="preserve">Ha a centrális vénás hozzáférés nem biztosítható, és egy perifériás vénás kanült kell használni, akkor az elkészített </w:t>
      </w:r>
      <w:r w:rsidRPr="002C5576">
        <w:t xml:space="preserve">oldatot egy </w:t>
      </w:r>
      <w:r w:rsidR="002C5576" w:rsidRPr="002C5576">
        <w:rPr>
          <w:rFonts w:ascii="Symbol" w:hAnsi="Symbol"/>
        </w:rPr>
        <w:t></w:t>
      </w:r>
      <w:r w:rsidRPr="002C5576">
        <w:t>1000</w:t>
      </w:r>
      <w:r w:rsidR="00B77028" w:rsidRPr="002C5576">
        <w:t> ml</w:t>
      </w:r>
      <w:r w:rsidRPr="002C5576">
        <w:t xml:space="preserve"> </w:t>
      </w:r>
      <w:r w:rsidR="00CD5F87">
        <w:t>oldószert</w:t>
      </w:r>
      <w:r w:rsidR="00CD5F87" w:rsidRPr="00552A72">
        <w:t xml:space="preserve"> </w:t>
      </w:r>
      <w:r w:rsidRPr="00552A72">
        <w:t>(9</w:t>
      </w:r>
      <w:r w:rsidR="004C20D2" w:rsidRPr="00552A72">
        <w:t> mg</w:t>
      </w:r>
      <w:r w:rsidRPr="00552A72">
        <w:t xml:space="preserve">/ml koncentrációjú </w:t>
      </w:r>
      <w:r w:rsidR="00FA1E01" w:rsidRPr="00552A72">
        <w:t>[</w:t>
      </w:r>
      <w:r w:rsidRPr="00552A72">
        <w:t>0,9%-os</w:t>
      </w:r>
      <w:r w:rsidR="00442359">
        <w:t>]</w:t>
      </w:r>
      <w:r w:rsidRPr="00552A72">
        <w:t xml:space="preserve"> nátrium-klorid</w:t>
      </w:r>
      <w:r w:rsidR="00D17281">
        <w:t xml:space="preserve"> oldatos infúzió vagy</w:t>
      </w:r>
      <w:r w:rsidRPr="00552A72">
        <w:t xml:space="preserve"> 50</w:t>
      </w:r>
      <w:r w:rsidR="004C20D2" w:rsidRPr="00552A72">
        <w:t> mg</w:t>
      </w:r>
      <w:r w:rsidRPr="00552A72">
        <w:t xml:space="preserve">/ml koncentrációjú </w:t>
      </w:r>
      <w:r w:rsidR="00FA1E01" w:rsidRPr="00552A72">
        <w:t>[</w:t>
      </w:r>
      <w:r w:rsidRPr="00552A72">
        <w:t>5%-os</w:t>
      </w:r>
      <w:r w:rsidR="00FA1E01" w:rsidRPr="00552A72">
        <w:t>]</w:t>
      </w:r>
      <w:r w:rsidRPr="00552A72">
        <w:t xml:space="preserve"> glükóz</w:t>
      </w:r>
      <w:r w:rsidR="00D17281">
        <w:t xml:space="preserve"> </w:t>
      </w:r>
      <w:r w:rsidRPr="00552A72">
        <w:t>oldat</w:t>
      </w:r>
      <w:r w:rsidR="00D17281">
        <w:t>os infúzió</w:t>
      </w:r>
      <w:r w:rsidRPr="00552A72">
        <w:t>) tartalmazó infúziós zsák</w:t>
      </w:r>
      <w:r w:rsidR="00D17281">
        <w:t>ba</w:t>
      </w:r>
      <w:r w:rsidRPr="00552A72">
        <w:t xml:space="preserve"> kell </w:t>
      </w:r>
      <w:r w:rsidR="00D17281">
        <w:t>juttat</w:t>
      </w:r>
      <w:r w:rsidRPr="00552A72">
        <w:t>ni.</w:t>
      </w:r>
    </w:p>
    <w:p w14:paraId="614D56A7" w14:textId="77777777" w:rsidR="00FA1E01" w:rsidRPr="00552A72" w:rsidRDefault="00FA1E01" w:rsidP="00E15D64"/>
    <w:p w14:paraId="1C07EB99" w14:textId="512BF537" w:rsidR="00475F40" w:rsidRPr="00552A72" w:rsidRDefault="00A01D2A" w:rsidP="00E15D64">
      <w:r w:rsidRPr="00552A72">
        <w:t xml:space="preserve">A parenterális oldatot alkalmazás előtt meg kell vizsgálni, hogy </w:t>
      </w:r>
      <w:r w:rsidR="00B06273">
        <w:t>nincsenek</w:t>
      </w:r>
      <w:r w:rsidRPr="00552A72">
        <w:t>-e benne látható részecskék. Amint az infúziót elkészítették, azonnal fel kell használni.</w:t>
      </w:r>
    </w:p>
    <w:p w14:paraId="76E61E8D" w14:textId="77777777" w:rsidR="00475F40" w:rsidRPr="00552A72" w:rsidRDefault="00475F40" w:rsidP="00E15D64"/>
    <w:p w14:paraId="752EFC7C" w14:textId="77777777" w:rsidR="00475F40" w:rsidRPr="00552A72" w:rsidRDefault="00A01D2A" w:rsidP="00E15D64">
      <w:r w:rsidRPr="00552A72">
        <w:rPr>
          <w:u w:val="single"/>
        </w:rPr>
        <w:t>A készítmény kezelésére és a megsemmisítésre vonatkozó utasítások</w:t>
      </w:r>
    </w:p>
    <w:p w14:paraId="2699053A" w14:textId="77777777" w:rsidR="00475F40" w:rsidRPr="00552A72" w:rsidRDefault="00475F40" w:rsidP="00E15D64"/>
    <w:p w14:paraId="576A565D" w14:textId="25ED7E12" w:rsidR="00475F40" w:rsidRPr="00552A72" w:rsidRDefault="00A01D2A" w:rsidP="00E15D64">
      <w:r w:rsidRPr="00552A72">
        <w:t xml:space="preserve">A </w:t>
      </w:r>
      <w:r w:rsidR="00E15D64" w:rsidRPr="00552A72">
        <w:t>Trabectedin Teva</w:t>
      </w:r>
      <w:r w:rsidRPr="00552A72">
        <w:t xml:space="preserve"> egy citotoxikus, </w:t>
      </w:r>
      <w:r w:rsidR="00F31E56">
        <w:t>daganat</w:t>
      </w:r>
      <w:r w:rsidRPr="00552A72">
        <w:t xml:space="preserve">ellenes gyógyszer, és hasonlóan más, potenciálisan mérgező anyagokhoz, </w:t>
      </w:r>
      <w:r w:rsidR="00F31E56">
        <w:t>elővigyázatossággal</w:t>
      </w:r>
      <w:r w:rsidR="00F31E56" w:rsidRPr="00552A72">
        <w:t xml:space="preserve"> </w:t>
      </w:r>
      <w:r w:rsidRPr="00552A72">
        <w:t xml:space="preserve">kell kezelni. A citotoxikus gyógyszerek szakszerű kezelésére és megsemmisítésére vonatkozó útmutatásokat kell követni. A személyzetet </w:t>
      </w:r>
      <w:r w:rsidR="00B06273">
        <w:t>meg kell taníta</w:t>
      </w:r>
      <w:r w:rsidR="00663EAE" w:rsidRPr="00552A72">
        <w:t>ni</w:t>
      </w:r>
      <w:r w:rsidRPr="00552A72">
        <w:t xml:space="preserve"> a gyógyszer feloldásához és hígításához megfelelő eljárások</w:t>
      </w:r>
      <w:r w:rsidR="00B06273">
        <w:t xml:space="preserve"> alkalmazásá</w:t>
      </w:r>
      <w:r w:rsidRPr="00552A72">
        <w:t>ra, és a feloldás és hígítás alatt védőeszközöket (</w:t>
      </w:r>
      <w:r w:rsidR="00F31E56">
        <w:t>maszkot</w:t>
      </w:r>
      <w:r w:rsidRPr="00552A72">
        <w:t xml:space="preserve">, védőszemüveget és kesztyűt) kell viselniük. </w:t>
      </w:r>
      <w:r w:rsidR="00B06273">
        <w:t>Terhes</w:t>
      </w:r>
      <w:r w:rsidR="00F31E56" w:rsidRPr="00552A72">
        <w:t xml:space="preserve"> </w:t>
      </w:r>
      <w:r w:rsidRPr="00552A72">
        <w:t>nők nem dolgozhatnak ezzel a</w:t>
      </w:r>
      <w:r w:rsidR="00663EAE" w:rsidRPr="00552A72">
        <w:t xml:space="preserve"> </w:t>
      </w:r>
      <w:r w:rsidRPr="00552A72">
        <w:t>gyógyszerrel.</w:t>
      </w:r>
    </w:p>
    <w:p w14:paraId="258014E3" w14:textId="77777777" w:rsidR="00475F40" w:rsidRPr="00552A72" w:rsidRDefault="00475F40" w:rsidP="00E15D64"/>
    <w:p w14:paraId="5C0AE025" w14:textId="1D57C879" w:rsidR="00475F40" w:rsidRPr="00552A72" w:rsidRDefault="00A01D2A" w:rsidP="00E15D64">
      <w:r w:rsidRPr="00552A72">
        <w:t>Bőrrel, szemmel vagy nyálkahártyával történő véletlen érintkezés esetén azonnal bő vízzel kell</w:t>
      </w:r>
      <w:r w:rsidR="00663EAE" w:rsidRPr="00552A72">
        <w:t xml:space="preserve"> le</w:t>
      </w:r>
      <w:r w:rsidRPr="00552A72">
        <w:t>öblíteni.</w:t>
      </w:r>
    </w:p>
    <w:p w14:paraId="1B7F7845" w14:textId="77777777" w:rsidR="00475F40" w:rsidRPr="00552A72" w:rsidRDefault="00475F40" w:rsidP="00E15D64"/>
    <w:p w14:paraId="1A20D0A3" w14:textId="1EA4954E" w:rsidR="00475F40" w:rsidRPr="00552A72" w:rsidRDefault="00A01D2A" w:rsidP="00E15D64">
      <w:r w:rsidRPr="00552A72">
        <w:t>N</w:t>
      </w:r>
      <w:r w:rsidR="00B06273">
        <w:t>incs</w:t>
      </w:r>
      <w:r w:rsidRPr="00552A72">
        <w:t xml:space="preserve"> ismert inkompatibilitás a </w:t>
      </w:r>
      <w:r w:rsidR="00E15D64" w:rsidRPr="00552A72">
        <w:t>Trabectedin Teva</w:t>
      </w:r>
      <w:r w:rsidRPr="00552A72">
        <w:t xml:space="preserve"> és I-es típusú üveg</w:t>
      </w:r>
      <w:r w:rsidR="00B06273">
        <w:t>e</w:t>
      </w:r>
      <w:r w:rsidRPr="00552A72">
        <w:t>k, poli</w:t>
      </w:r>
      <w:r w:rsidR="00F20824">
        <w:t>(</w:t>
      </w:r>
      <w:r w:rsidRPr="00552A72">
        <w:t>vinil</w:t>
      </w:r>
      <w:r w:rsidR="00F20824">
        <w:t>-</w:t>
      </w:r>
      <w:r w:rsidRPr="00552A72">
        <w:t>klorid</w:t>
      </w:r>
      <w:r w:rsidR="00F20824">
        <w:t>)</w:t>
      </w:r>
      <w:r w:rsidRPr="00552A72">
        <w:t xml:space="preserve"> (PVC) vagy polietilén (PE) zsákok és </w:t>
      </w:r>
      <w:r w:rsidR="00663EAE" w:rsidRPr="00552A72">
        <w:t>szerelékek</w:t>
      </w:r>
      <w:r w:rsidRPr="00552A72">
        <w:t>, poliizoprén tartályok, valamint titánból készült beültethető vas</w:t>
      </w:r>
      <w:r w:rsidR="00B06273">
        <w:t>cula</w:t>
      </w:r>
      <w:r w:rsidRPr="00552A72">
        <w:t>ris portrendszerek között.</w:t>
      </w:r>
    </w:p>
    <w:p w14:paraId="77F0C691" w14:textId="77777777" w:rsidR="00475F40" w:rsidRPr="00552A72" w:rsidRDefault="00475F40" w:rsidP="00E15D64"/>
    <w:p w14:paraId="45A1BD12" w14:textId="2D34D175" w:rsidR="00475F40" w:rsidRDefault="00A01D2A" w:rsidP="00E15D64">
      <w:r w:rsidRPr="00552A72">
        <w:t>Bármilyen fel nem használt gyógyszer, illetve hulladékanyag megsemmisítését a citotoxikus</w:t>
      </w:r>
      <w:r w:rsidR="00663EAE" w:rsidRPr="00552A72">
        <w:t xml:space="preserve"> </w:t>
      </w:r>
      <w:r w:rsidRPr="00552A72">
        <w:t>gyógyszerekre vonatkozó előírások szerint kell végrehajtani.</w:t>
      </w:r>
    </w:p>
    <w:p w14:paraId="5E5434D1" w14:textId="77777777" w:rsidR="00C00BC3" w:rsidRPr="00552A72" w:rsidRDefault="00C00BC3" w:rsidP="00E15D64"/>
    <w:p w14:paraId="3FC8B219" w14:textId="77777777" w:rsidR="00C00BC3" w:rsidRPr="00C00BC3" w:rsidRDefault="00C00BC3" w:rsidP="00C00BC3">
      <w:pPr>
        <w:adjustRightInd w:val="0"/>
        <w:spacing w:line="252" w:lineRule="exact"/>
      </w:pPr>
      <w:r w:rsidRPr="00C00BC3">
        <w:rPr>
          <w:b/>
        </w:rPr>
        <w:t>Megjegyzés</w:t>
      </w:r>
      <w:r w:rsidRPr="00C00BC3">
        <w:t xml:space="preserve">: </w:t>
      </w:r>
      <w:r w:rsidRPr="00C00BC3">
        <w:sym w:font="Wingdings" w:char="F058"/>
      </w:r>
      <w:r w:rsidRPr="00C00BC3">
        <w:t xml:space="preserve"> </w:t>
      </w:r>
      <w:r w:rsidRPr="00C00BC3">
        <w:sym w:font="Wingdings" w:char="F058"/>
      </w:r>
      <w:r w:rsidRPr="00C00BC3">
        <w:t xml:space="preserve"> (két kereszt)</w:t>
      </w:r>
    </w:p>
    <w:p w14:paraId="11654360" w14:textId="01DF41E3" w:rsidR="00C00BC3" w:rsidRPr="000F7337" w:rsidRDefault="00C00BC3" w:rsidP="00C00BC3">
      <w:pPr>
        <w:pStyle w:val="Cmsor2"/>
        <w:rPr>
          <w:rFonts w:ascii="Times New Roman" w:hAnsi="Times New Roman" w:cs="Times New Roman"/>
          <w:color w:val="auto"/>
          <w:sz w:val="22"/>
        </w:rPr>
      </w:pPr>
      <w:r w:rsidRPr="000F7337">
        <w:rPr>
          <w:rFonts w:ascii="Times New Roman" w:hAnsi="Times New Roman" w:cs="Times New Roman"/>
          <w:b/>
          <w:color w:val="auto"/>
          <w:sz w:val="22"/>
        </w:rPr>
        <w:t>Osztályozás:</w:t>
      </w:r>
      <w:r w:rsidRPr="000F7337">
        <w:rPr>
          <w:rFonts w:ascii="Times New Roman" w:hAnsi="Times New Roman" w:cs="Times New Roman"/>
          <w:color w:val="auto"/>
          <w:sz w:val="22"/>
        </w:rPr>
        <w:t xml:space="preserve"> II./3 csoport:</w:t>
      </w:r>
      <w:r w:rsidR="00C552E1">
        <w:rPr>
          <w:rFonts w:ascii="Times New Roman" w:hAnsi="Times New Roman" w:cs="Times New Roman"/>
          <w:color w:val="auto"/>
          <w:sz w:val="22"/>
        </w:rPr>
        <w:fldChar w:fldCharType="begin"/>
      </w:r>
      <w:r w:rsidR="00C552E1">
        <w:rPr>
          <w:rFonts w:ascii="Times New Roman" w:hAnsi="Times New Roman" w:cs="Times New Roman"/>
          <w:color w:val="auto"/>
          <w:sz w:val="22"/>
        </w:rPr>
        <w:instrText xml:space="preserve"> DOCVARIABLE vault_nd_d3e94f67-0b73-4082-a2b6-470664ade549 \* MERGEFORMAT </w:instrText>
      </w:r>
      <w:r w:rsidR="00C552E1">
        <w:rPr>
          <w:rFonts w:ascii="Times New Roman" w:hAnsi="Times New Roman" w:cs="Times New Roman"/>
          <w:color w:val="auto"/>
          <w:sz w:val="22"/>
        </w:rPr>
        <w:fldChar w:fldCharType="separate"/>
      </w:r>
      <w:r w:rsidR="00C552E1">
        <w:rPr>
          <w:rFonts w:ascii="Times New Roman" w:hAnsi="Times New Roman" w:cs="Times New Roman"/>
          <w:color w:val="auto"/>
          <w:sz w:val="22"/>
        </w:rPr>
        <w:t xml:space="preserve"> </w:t>
      </w:r>
      <w:r w:rsidR="00C552E1">
        <w:rPr>
          <w:rFonts w:ascii="Times New Roman" w:hAnsi="Times New Roman" w:cs="Times New Roman"/>
          <w:color w:val="auto"/>
          <w:sz w:val="22"/>
        </w:rPr>
        <w:fldChar w:fldCharType="end"/>
      </w:r>
    </w:p>
    <w:p w14:paraId="74D668A1" w14:textId="3F055345" w:rsidR="00C00BC3" w:rsidRPr="000F7337" w:rsidRDefault="00C00BC3" w:rsidP="00C00BC3">
      <w:pPr>
        <w:pStyle w:val="Cmsor2"/>
        <w:rPr>
          <w:rFonts w:ascii="Times New Roman" w:hAnsi="Times New Roman" w:cs="Times New Roman"/>
          <w:bCs/>
          <w:color w:val="auto"/>
          <w:sz w:val="22"/>
        </w:rPr>
      </w:pPr>
      <w:r w:rsidRPr="000F7337">
        <w:rPr>
          <w:rFonts w:ascii="Times New Roman" w:hAnsi="Times New Roman" w:cs="Times New Roman"/>
          <w:bCs/>
          <w:color w:val="auto"/>
          <w:sz w:val="22"/>
        </w:rPr>
        <w:t>Korlátozott érvényű orvosi rendelvényhez kötött, az egészségügyről szóló 1997. évi CLIV. Törvény 3. §-ának ga) pontja szerinti rendelőintézeti járóbeteg-szakellátást vagy fekvőbeteg-szakellátást nyújtó szolgáltatók által biztosított körülmények között alkalmazható gyógyszer (I).</w:t>
      </w:r>
      <w:r w:rsidR="00C552E1">
        <w:rPr>
          <w:rFonts w:ascii="Times New Roman" w:hAnsi="Times New Roman" w:cs="Times New Roman"/>
          <w:bCs/>
          <w:color w:val="auto"/>
          <w:sz w:val="22"/>
        </w:rPr>
        <w:fldChar w:fldCharType="begin"/>
      </w:r>
      <w:r w:rsidR="00C552E1">
        <w:rPr>
          <w:rFonts w:ascii="Times New Roman" w:hAnsi="Times New Roman" w:cs="Times New Roman"/>
          <w:bCs/>
          <w:color w:val="auto"/>
          <w:sz w:val="22"/>
        </w:rPr>
        <w:instrText xml:space="preserve"> DOCVARIABLE vault_nd_35b9b750-2ebf-4521-9fdc-0b83a3b9b53f \* MERGEFORMAT </w:instrText>
      </w:r>
      <w:r w:rsidR="00C552E1">
        <w:rPr>
          <w:rFonts w:ascii="Times New Roman" w:hAnsi="Times New Roman" w:cs="Times New Roman"/>
          <w:bCs/>
          <w:color w:val="auto"/>
          <w:sz w:val="22"/>
        </w:rPr>
        <w:fldChar w:fldCharType="separate"/>
      </w:r>
      <w:r w:rsidR="00C552E1">
        <w:rPr>
          <w:rFonts w:ascii="Times New Roman" w:hAnsi="Times New Roman" w:cs="Times New Roman"/>
          <w:bCs/>
          <w:color w:val="auto"/>
          <w:sz w:val="22"/>
        </w:rPr>
        <w:t xml:space="preserve"> </w:t>
      </w:r>
      <w:r w:rsidR="00C552E1">
        <w:rPr>
          <w:rFonts w:ascii="Times New Roman" w:hAnsi="Times New Roman" w:cs="Times New Roman"/>
          <w:bCs/>
          <w:color w:val="auto"/>
          <w:sz w:val="22"/>
        </w:rPr>
        <w:fldChar w:fldCharType="end"/>
      </w:r>
    </w:p>
    <w:p w14:paraId="68DF3214" w14:textId="77777777" w:rsidR="00475F40" w:rsidRPr="00552A72" w:rsidRDefault="00475F40" w:rsidP="00E15D64"/>
    <w:p w14:paraId="55912199" w14:textId="77777777" w:rsidR="00475F40" w:rsidRPr="00552A72" w:rsidRDefault="00475F40" w:rsidP="00E15D64"/>
    <w:p w14:paraId="3BC2DFD8" w14:textId="5B7A9D70" w:rsidR="00475F40" w:rsidRPr="00552A72" w:rsidRDefault="00552774" w:rsidP="000F7337">
      <w:pPr>
        <w:keepNext/>
        <w:tabs>
          <w:tab w:val="left" w:pos="567"/>
        </w:tabs>
        <w:rPr>
          <w:b/>
          <w:bCs/>
        </w:rPr>
      </w:pPr>
      <w:r w:rsidRPr="00552A72">
        <w:rPr>
          <w:b/>
          <w:bCs/>
        </w:rPr>
        <w:t>7.</w:t>
      </w:r>
      <w:r w:rsidRPr="00552A72">
        <w:rPr>
          <w:b/>
          <w:bCs/>
        </w:rPr>
        <w:tab/>
      </w:r>
      <w:r w:rsidR="00A01D2A" w:rsidRPr="00552A72">
        <w:rPr>
          <w:b/>
          <w:bCs/>
        </w:rPr>
        <w:t>A FORGALOMBA HOZATALI ENGEDÉLY</w:t>
      </w:r>
      <w:r w:rsidR="00A01D2A" w:rsidRPr="00552A72">
        <w:rPr>
          <w:b/>
          <w:bCs/>
          <w:spacing w:val="-2"/>
        </w:rPr>
        <w:t xml:space="preserve"> </w:t>
      </w:r>
      <w:r w:rsidR="00A01D2A" w:rsidRPr="00552A72">
        <w:rPr>
          <w:b/>
          <w:bCs/>
        </w:rPr>
        <w:t>JOGOSULTJA</w:t>
      </w:r>
    </w:p>
    <w:p w14:paraId="3E124593" w14:textId="77777777" w:rsidR="00475F40" w:rsidRPr="00552A72" w:rsidRDefault="00475F40" w:rsidP="000F7337">
      <w:pPr>
        <w:keepNext/>
      </w:pPr>
    </w:p>
    <w:p w14:paraId="2BFF7CA6" w14:textId="77777777" w:rsidR="006161D4" w:rsidRPr="00552A72" w:rsidRDefault="00552774" w:rsidP="000F7337">
      <w:pPr>
        <w:keepNext/>
        <w:rPr>
          <w:color w:val="222222"/>
          <w:shd w:val="clear" w:color="auto" w:fill="FFFFFF"/>
        </w:rPr>
      </w:pPr>
      <w:r w:rsidRPr="00552A72">
        <w:t>T</w:t>
      </w:r>
      <w:r w:rsidRPr="00552A72">
        <w:rPr>
          <w:color w:val="222222"/>
          <w:shd w:val="clear" w:color="auto" w:fill="FFFFFF"/>
        </w:rPr>
        <w:t>eva B.V.,</w:t>
      </w:r>
    </w:p>
    <w:p w14:paraId="3C962CFF" w14:textId="77777777" w:rsidR="006161D4" w:rsidRPr="00552A72" w:rsidRDefault="00552774" w:rsidP="00E15D64">
      <w:pPr>
        <w:rPr>
          <w:color w:val="222222"/>
          <w:shd w:val="clear" w:color="auto" w:fill="FFFFFF"/>
        </w:rPr>
      </w:pPr>
      <w:r w:rsidRPr="00552A72">
        <w:rPr>
          <w:color w:val="222222"/>
          <w:shd w:val="clear" w:color="auto" w:fill="FFFFFF"/>
        </w:rPr>
        <w:t xml:space="preserve">Swensweg 5, </w:t>
      </w:r>
    </w:p>
    <w:p w14:paraId="0184DB4C" w14:textId="3EF2CCEF" w:rsidR="006161D4" w:rsidRPr="00552A72" w:rsidRDefault="00552774" w:rsidP="00E15D64">
      <w:pPr>
        <w:rPr>
          <w:color w:val="222222"/>
          <w:shd w:val="clear" w:color="auto" w:fill="FFFFFF"/>
        </w:rPr>
      </w:pPr>
      <w:r w:rsidRPr="00552A72">
        <w:rPr>
          <w:color w:val="222222"/>
          <w:shd w:val="clear" w:color="auto" w:fill="FFFFFF"/>
        </w:rPr>
        <w:t>2031 GA, Haarlem,</w:t>
      </w:r>
    </w:p>
    <w:p w14:paraId="2886C4C0" w14:textId="0E522C94" w:rsidR="00475F40" w:rsidRPr="00552A72" w:rsidRDefault="00552774" w:rsidP="00E15D64">
      <w:r w:rsidRPr="00552A72">
        <w:rPr>
          <w:color w:val="222222"/>
          <w:shd w:val="clear" w:color="auto" w:fill="FFFFFF"/>
        </w:rPr>
        <w:t>Hollandia.</w:t>
      </w:r>
    </w:p>
    <w:p w14:paraId="5536AF53" w14:textId="60DDA88E" w:rsidR="00475F40" w:rsidRPr="00552A72" w:rsidRDefault="00475F40" w:rsidP="00E15D64"/>
    <w:p w14:paraId="32984766" w14:textId="77777777" w:rsidR="006161D4" w:rsidRPr="00552A72" w:rsidRDefault="006161D4" w:rsidP="00E15D64"/>
    <w:p w14:paraId="2DF0D81F" w14:textId="7DCCE638" w:rsidR="00475F40" w:rsidRPr="00552A72" w:rsidRDefault="00552774" w:rsidP="00552774">
      <w:pPr>
        <w:tabs>
          <w:tab w:val="left" w:pos="567"/>
        </w:tabs>
        <w:rPr>
          <w:b/>
          <w:bCs/>
        </w:rPr>
      </w:pPr>
      <w:r w:rsidRPr="00552A72">
        <w:rPr>
          <w:b/>
          <w:bCs/>
        </w:rPr>
        <w:t>8.</w:t>
      </w:r>
      <w:r w:rsidRPr="00552A72">
        <w:rPr>
          <w:b/>
          <w:bCs/>
        </w:rPr>
        <w:tab/>
      </w:r>
      <w:r w:rsidR="00A01D2A" w:rsidRPr="00552A72">
        <w:rPr>
          <w:b/>
          <w:bCs/>
        </w:rPr>
        <w:t>A FORGALOMBA HOZATALI ENGEDÉLY</w:t>
      </w:r>
      <w:r w:rsidR="00A01D2A" w:rsidRPr="00552A72">
        <w:rPr>
          <w:b/>
          <w:bCs/>
          <w:spacing w:val="-2"/>
        </w:rPr>
        <w:t xml:space="preserve"> </w:t>
      </w:r>
      <w:r w:rsidR="00A01D2A" w:rsidRPr="00552A72">
        <w:rPr>
          <w:b/>
          <w:bCs/>
        </w:rPr>
        <w:t>SZÁMA(I)</w:t>
      </w:r>
    </w:p>
    <w:p w14:paraId="508C21CC" w14:textId="77777777" w:rsidR="00475F40" w:rsidRPr="00552A72" w:rsidRDefault="00475F40" w:rsidP="00E15D64"/>
    <w:p w14:paraId="236F9448" w14:textId="49BF9B06" w:rsidR="001C43CD" w:rsidRPr="001C43CD" w:rsidRDefault="001C43CD" w:rsidP="001C43CD">
      <w:pPr>
        <w:rPr>
          <w:u w:val="single"/>
        </w:rPr>
      </w:pPr>
      <w:r w:rsidRPr="001C43CD">
        <w:rPr>
          <w:u w:val="single"/>
        </w:rPr>
        <w:t>Trabectedin Teva 0,25 mg por oldatos infúzióhoz való koncentrátumhoz</w:t>
      </w:r>
    </w:p>
    <w:p w14:paraId="06975A68" w14:textId="5955C050" w:rsidR="001C43CD" w:rsidRPr="001C43CD" w:rsidRDefault="001C43CD" w:rsidP="001C43CD">
      <w:pPr>
        <w:tabs>
          <w:tab w:val="left" w:pos="2268"/>
        </w:tabs>
        <w:jc w:val="both"/>
        <w:rPr>
          <w:color w:val="000000"/>
          <w:lang w:bidi="ar-SA"/>
        </w:rPr>
      </w:pPr>
      <w:r w:rsidRPr="001C43CD">
        <w:rPr>
          <w:iCs/>
          <w:color w:val="000000"/>
        </w:rPr>
        <w:t>OGYI-T-24014/01</w:t>
      </w:r>
      <w:r w:rsidRPr="001C43CD">
        <w:rPr>
          <w:iCs/>
          <w:color w:val="000000"/>
        </w:rPr>
        <w:tab/>
        <w:t>1</w:t>
      </w:r>
      <w:r>
        <w:rPr>
          <w:iCs/>
          <w:color w:val="000000"/>
        </w:rPr>
        <w:t>×</w:t>
      </w:r>
      <w:r>
        <w:rPr>
          <w:iCs/>
          <w:color w:val="000000"/>
        </w:rPr>
        <w:tab/>
        <w:t>I-es típusú színtelen injekciós üvegben.</w:t>
      </w:r>
    </w:p>
    <w:p w14:paraId="0A9865D3" w14:textId="77777777" w:rsidR="001C43CD" w:rsidRPr="001C43CD" w:rsidRDefault="001C43CD" w:rsidP="001C43CD"/>
    <w:p w14:paraId="13871710" w14:textId="77777777" w:rsidR="001C43CD" w:rsidRPr="001C43CD" w:rsidRDefault="001C43CD" w:rsidP="001C43CD">
      <w:pPr>
        <w:rPr>
          <w:u w:val="single"/>
        </w:rPr>
      </w:pPr>
      <w:r w:rsidRPr="001C43CD">
        <w:rPr>
          <w:u w:val="single"/>
        </w:rPr>
        <w:t>Trabectedin Teva 1 mg por oldatos infúzióhoz való koncentrátumhoz</w:t>
      </w:r>
    </w:p>
    <w:p w14:paraId="63E32730" w14:textId="42B261F3" w:rsidR="001C43CD" w:rsidRPr="001C43CD" w:rsidRDefault="001C43CD" w:rsidP="001C43CD">
      <w:pPr>
        <w:tabs>
          <w:tab w:val="left" w:pos="2268"/>
        </w:tabs>
        <w:jc w:val="both"/>
        <w:rPr>
          <w:iCs/>
          <w:color w:val="000000"/>
        </w:rPr>
      </w:pPr>
      <w:r w:rsidRPr="001C43CD">
        <w:rPr>
          <w:iCs/>
          <w:color w:val="000000"/>
        </w:rPr>
        <w:t>OGYI-T-24014/02</w:t>
      </w:r>
      <w:r w:rsidRPr="001C43CD">
        <w:rPr>
          <w:iCs/>
          <w:color w:val="000000"/>
        </w:rPr>
        <w:tab/>
        <w:t>1</w:t>
      </w:r>
      <w:r>
        <w:rPr>
          <w:iCs/>
          <w:color w:val="000000"/>
        </w:rPr>
        <w:t>×</w:t>
      </w:r>
      <w:r>
        <w:rPr>
          <w:iCs/>
          <w:color w:val="000000"/>
        </w:rPr>
        <w:tab/>
        <w:t>I-es típusú színtelen injekciós üvegben.</w:t>
      </w:r>
    </w:p>
    <w:p w14:paraId="2AF96FB2" w14:textId="408C7842" w:rsidR="00475F40" w:rsidRDefault="00475F40" w:rsidP="00E15D64"/>
    <w:p w14:paraId="67EE65B3" w14:textId="77777777" w:rsidR="001C43CD" w:rsidRPr="00552A72" w:rsidRDefault="001C43CD" w:rsidP="00E15D64"/>
    <w:p w14:paraId="3E3EB84F" w14:textId="6E58ACDE" w:rsidR="00475F40" w:rsidRPr="00552A72" w:rsidRDefault="00552774" w:rsidP="00552774">
      <w:pPr>
        <w:tabs>
          <w:tab w:val="left" w:pos="567"/>
        </w:tabs>
        <w:ind w:left="567" w:hanging="567"/>
        <w:rPr>
          <w:b/>
          <w:bCs/>
        </w:rPr>
      </w:pPr>
      <w:r w:rsidRPr="00552A72">
        <w:rPr>
          <w:b/>
          <w:bCs/>
        </w:rPr>
        <w:t>9.</w:t>
      </w:r>
      <w:r w:rsidRPr="00552A72">
        <w:rPr>
          <w:b/>
          <w:bCs/>
        </w:rPr>
        <w:tab/>
      </w:r>
      <w:r w:rsidR="00A01D2A" w:rsidRPr="00552A72">
        <w:rPr>
          <w:b/>
          <w:bCs/>
        </w:rPr>
        <w:t>A FORGALOMBA HOZATALI ENGEDÉLY ELSŐ KIADÁSÁNAK/ MEGÚJÍTÁSÁNAK DÁTUMA</w:t>
      </w:r>
    </w:p>
    <w:p w14:paraId="073194D5" w14:textId="77777777" w:rsidR="00475F40" w:rsidRPr="00552A72" w:rsidRDefault="00475F40" w:rsidP="00E15D64"/>
    <w:p w14:paraId="14275299" w14:textId="49DF035A" w:rsidR="00475F40" w:rsidRPr="00552A72" w:rsidRDefault="00A01D2A" w:rsidP="00E15D64">
      <w:r w:rsidRPr="00552A72">
        <w:t xml:space="preserve">A forgalomba hozatali engedély első kiadásának dátuma: </w:t>
      </w:r>
      <w:r w:rsidR="001C43CD">
        <w:t>2022. február 24.</w:t>
      </w:r>
    </w:p>
    <w:p w14:paraId="4398794B" w14:textId="77777777" w:rsidR="00475F40" w:rsidRPr="00552A72" w:rsidRDefault="00475F40" w:rsidP="00E15D64"/>
    <w:p w14:paraId="1FCB916C" w14:textId="77777777" w:rsidR="00475F40" w:rsidRPr="00552A72" w:rsidRDefault="00475F40" w:rsidP="00E15D64"/>
    <w:p w14:paraId="5F969734" w14:textId="52E30CB6" w:rsidR="00475F40" w:rsidRPr="00552A72" w:rsidRDefault="00552774" w:rsidP="00552774">
      <w:pPr>
        <w:tabs>
          <w:tab w:val="left" w:pos="567"/>
        </w:tabs>
        <w:rPr>
          <w:b/>
          <w:bCs/>
        </w:rPr>
      </w:pPr>
      <w:r w:rsidRPr="00552A72">
        <w:rPr>
          <w:b/>
          <w:bCs/>
        </w:rPr>
        <w:t>10.</w:t>
      </w:r>
      <w:r w:rsidRPr="00552A72">
        <w:rPr>
          <w:b/>
          <w:bCs/>
        </w:rPr>
        <w:tab/>
      </w:r>
      <w:r w:rsidR="00A01D2A" w:rsidRPr="00552A72">
        <w:rPr>
          <w:b/>
          <w:bCs/>
        </w:rPr>
        <w:t>A SZÖVEG ELLENŐRZÉSÉNEK</w:t>
      </w:r>
      <w:r w:rsidR="00A01D2A" w:rsidRPr="00552A72">
        <w:rPr>
          <w:b/>
          <w:bCs/>
          <w:spacing w:val="-3"/>
        </w:rPr>
        <w:t xml:space="preserve"> </w:t>
      </w:r>
      <w:r w:rsidR="00A01D2A" w:rsidRPr="00552A72">
        <w:rPr>
          <w:b/>
          <w:bCs/>
        </w:rPr>
        <w:t>DÁTUMA</w:t>
      </w:r>
    </w:p>
    <w:p w14:paraId="2F337DDC" w14:textId="77777777" w:rsidR="00475F40" w:rsidRPr="00552A72" w:rsidRDefault="00475F40" w:rsidP="00E15D64"/>
    <w:p w14:paraId="588D63D8" w14:textId="060944BB" w:rsidR="00FA0434" w:rsidRDefault="001C43CD" w:rsidP="00187ABC">
      <w:r>
        <w:t>202</w:t>
      </w:r>
      <w:r w:rsidR="004C6F2A">
        <w:t>5</w:t>
      </w:r>
      <w:r w:rsidR="00D040E7">
        <w:t xml:space="preserve">. </w:t>
      </w:r>
      <w:r w:rsidR="0092452A">
        <w:t>szeptember</w:t>
      </w:r>
      <w:r w:rsidR="00D876A5">
        <w:t xml:space="preserve"> 26.</w:t>
      </w:r>
    </w:p>
    <w:sectPr w:rsidR="00FA0434" w:rsidSect="004F2A02">
      <w:headerReference w:type="default" r:id="rId8"/>
      <w:footerReference w:type="default" r:id="rId9"/>
      <w:footerReference w:type="first" r:id="rId10"/>
      <w:pgSz w:w="11910" w:h="16850"/>
      <w:pgMar w:top="1134" w:right="1418" w:bottom="1134" w:left="1418" w:header="567"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3187B1" w14:textId="77777777" w:rsidR="00B136C0" w:rsidRDefault="00B136C0">
      <w:r>
        <w:separator/>
      </w:r>
    </w:p>
  </w:endnote>
  <w:endnote w:type="continuationSeparator" w:id="0">
    <w:p w14:paraId="7F76CC10" w14:textId="77777777" w:rsidR="00B136C0" w:rsidRDefault="00B13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6DE38" w14:textId="676E08CA" w:rsidR="00B136C0" w:rsidRDefault="00B136C0">
    <w:pPr>
      <w:pStyle w:val="Szvegtrzs"/>
      <w:spacing w:line="14" w:lineRule="auto"/>
      <w:rPr>
        <w:sz w:val="20"/>
      </w:rPr>
    </w:pPr>
    <w:r>
      <w:rPr>
        <w:noProof/>
        <w:lang w:bidi="ar-SA"/>
      </w:rPr>
      <mc:AlternateContent>
        <mc:Choice Requires="wps">
          <w:drawing>
            <wp:anchor distT="0" distB="0" distL="114300" distR="114300" simplePos="0" relativeHeight="251657728" behindDoc="1" locked="0" layoutInCell="1" allowOverlap="1" wp14:anchorId="5C76CE17" wp14:editId="72E21C8C">
              <wp:simplePos x="0" y="0"/>
              <wp:positionH relativeFrom="page">
                <wp:posOffset>3656330</wp:posOffset>
              </wp:positionH>
              <wp:positionV relativeFrom="page">
                <wp:posOffset>10097770</wp:posOffset>
              </wp:positionV>
              <wp:extent cx="219710" cy="139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E5DBE" w14:textId="429391C5" w:rsidR="00B136C0" w:rsidRPr="006D0CF0" w:rsidRDefault="00B136C0">
                          <w:pPr>
                            <w:spacing w:before="15"/>
                            <w:ind w:left="107"/>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5C76CE17" id="_x0000_t202" coordsize="21600,21600" o:spt="202" path="m,l,21600r21600,l21600,xe">
              <v:stroke joinstyle="miter"/>
              <v:path gradientshapeok="t" o:connecttype="rect"/>
            </v:shapetype>
            <v:shape id="Text Box 1" o:spid="_x0000_s1026" type="#_x0000_t202" style="position:absolute;margin-left:287.9pt;margin-top:795.1pt;width:17.3pt;height:1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" filled="f" stroked="f">
              <v:textbox inset="0,0,0,0">
                <w:txbxContent>
                  <w:p w14:paraId="1E2E5DBE" w14:textId="429391C5" w:rsidR="007E6958" w:rsidRPr="006D0CF0" w:rsidRDefault="007E6958">
                    <w:pPr>
                      <w:spacing w:before="15"/>
                      <w:ind w:left="107"/>
                      <w:rPr>
                        <w:sz w:val="18"/>
                        <w:szCs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E3172A" w14:textId="65593F13" w:rsidR="00B136C0" w:rsidRDefault="00B136C0" w:rsidP="00D040E7">
    <w:pPr>
      <w:pStyle w:val="llb"/>
      <w:rPr>
        <w:sz w:val="18"/>
        <w:szCs w:val="18"/>
      </w:rPr>
    </w:pPr>
    <w:r w:rsidRPr="00430355">
      <w:rPr>
        <w:sz w:val="18"/>
        <w:szCs w:val="18"/>
      </w:rPr>
      <w:t>NNGYK/ETGY/22397/2025</w:t>
    </w:r>
  </w:p>
  <w:p w14:paraId="6C7B0980" w14:textId="6A9D14C1" w:rsidR="00B136C0" w:rsidRPr="000F7337" w:rsidRDefault="00B136C0" w:rsidP="00D040E7">
    <w:pPr>
      <w:pStyle w:val="llb"/>
      <w:rPr>
        <w:sz w:val="18"/>
        <w:szCs w:val="18"/>
      </w:rPr>
    </w:pPr>
    <w:r w:rsidRPr="00430355">
      <w:rPr>
        <w:sz w:val="18"/>
        <w:szCs w:val="18"/>
      </w:rPr>
      <w:t>NNGYK/ETGY/22403/2025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47C3AC" w14:textId="77777777" w:rsidR="00B136C0" w:rsidRDefault="00B136C0">
      <w:r>
        <w:separator/>
      </w:r>
    </w:p>
  </w:footnote>
  <w:footnote w:type="continuationSeparator" w:id="0">
    <w:p w14:paraId="01F5249B" w14:textId="77777777" w:rsidR="00B136C0" w:rsidRDefault="00B13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3946752"/>
      <w:docPartObj>
        <w:docPartGallery w:val="Page Numbers (Top of Page)"/>
        <w:docPartUnique/>
      </w:docPartObj>
    </w:sdtPr>
    <w:sdtEndPr>
      <w:rPr>
        <w:sz w:val="18"/>
        <w:szCs w:val="18"/>
      </w:rPr>
    </w:sdtEndPr>
    <w:sdtContent>
      <w:p w14:paraId="09E60A37" w14:textId="2DF1073D" w:rsidR="00B136C0" w:rsidRPr="00047D60" w:rsidRDefault="00B136C0">
        <w:pPr>
          <w:pStyle w:val="lfej"/>
          <w:jc w:val="center"/>
          <w:rPr>
            <w:sz w:val="18"/>
            <w:szCs w:val="18"/>
          </w:rPr>
        </w:pPr>
        <w:r w:rsidRPr="00047D60">
          <w:rPr>
            <w:sz w:val="18"/>
            <w:szCs w:val="18"/>
          </w:rPr>
          <w:fldChar w:fldCharType="begin"/>
        </w:r>
        <w:r w:rsidRPr="00047D60">
          <w:rPr>
            <w:sz w:val="18"/>
            <w:szCs w:val="18"/>
          </w:rPr>
          <w:instrText>PAGE   \* MERGEFORMAT</w:instrText>
        </w:r>
        <w:r w:rsidRPr="00047D60">
          <w:rPr>
            <w:sz w:val="18"/>
            <w:szCs w:val="18"/>
          </w:rPr>
          <w:fldChar w:fldCharType="separate"/>
        </w:r>
        <w:r>
          <w:rPr>
            <w:noProof/>
            <w:sz w:val="18"/>
            <w:szCs w:val="18"/>
          </w:rPr>
          <w:t>20</w:t>
        </w:r>
        <w:r w:rsidRPr="00047D6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E1778"/>
    <w:multiLevelType w:val="hybridMultilevel"/>
    <w:tmpl w:val="A58A127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0E32EEA"/>
    <w:multiLevelType w:val="multilevel"/>
    <w:tmpl w:val="E0BE6CBE"/>
    <w:lvl w:ilvl="0">
      <w:start w:val="4"/>
      <w:numFmt w:val="decimal"/>
      <w:lvlText w:val="%1"/>
      <w:lvlJc w:val="left"/>
      <w:pPr>
        <w:ind w:left="6523" w:hanging="567"/>
      </w:pPr>
      <w:rPr>
        <w:rFonts w:hint="default"/>
        <w:lang w:val="hu-HU" w:eastAsia="hu-HU" w:bidi="hu-HU"/>
      </w:rPr>
    </w:lvl>
    <w:lvl w:ilvl="1">
      <w:start w:val="5"/>
      <w:numFmt w:val="decimal"/>
      <w:lvlText w:val="%1.%2"/>
      <w:lvlJc w:val="left"/>
      <w:pPr>
        <w:ind w:left="6523"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8354" w:hanging="567"/>
      </w:pPr>
      <w:rPr>
        <w:rFonts w:hint="default"/>
        <w:lang w:val="hu-HU" w:eastAsia="hu-HU" w:bidi="hu-HU"/>
      </w:rPr>
    </w:lvl>
    <w:lvl w:ilvl="3">
      <w:numFmt w:val="bullet"/>
      <w:lvlText w:val="•"/>
      <w:lvlJc w:val="left"/>
      <w:pPr>
        <w:ind w:left="9272" w:hanging="567"/>
      </w:pPr>
      <w:rPr>
        <w:rFonts w:hint="default"/>
        <w:lang w:val="hu-HU" w:eastAsia="hu-HU" w:bidi="hu-HU"/>
      </w:rPr>
    </w:lvl>
    <w:lvl w:ilvl="4">
      <w:numFmt w:val="bullet"/>
      <w:lvlText w:val="•"/>
      <w:lvlJc w:val="left"/>
      <w:pPr>
        <w:ind w:left="10191" w:hanging="567"/>
      </w:pPr>
      <w:rPr>
        <w:rFonts w:hint="default"/>
        <w:lang w:val="hu-HU" w:eastAsia="hu-HU" w:bidi="hu-HU"/>
      </w:rPr>
    </w:lvl>
    <w:lvl w:ilvl="5">
      <w:numFmt w:val="bullet"/>
      <w:lvlText w:val="•"/>
      <w:lvlJc w:val="left"/>
      <w:pPr>
        <w:ind w:left="11110" w:hanging="567"/>
      </w:pPr>
      <w:rPr>
        <w:rFonts w:hint="default"/>
        <w:lang w:val="hu-HU" w:eastAsia="hu-HU" w:bidi="hu-HU"/>
      </w:rPr>
    </w:lvl>
    <w:lvl w:ilvl="6">
      <w:numFmt w:val="bullet"/>
      <w:lvlText w:val="•"/>
      <w:lvlJc w:val="left"/>
      <w:pPr>
        <w:ind w:left="12028" w:hanging="567"/>
      </w:pPr>
      <w:rPr>
        <w:rFonts w:hint="default"/>
        <w:lang w:val="hu-HU" w:eastAsia="hu-HU" w:bidi="hu-HU"/>
      </w:rPr>
    </w:lvl>
    <w:lvl w:ilvl="7">
      <w:numFmt w:val="bullet"/>
      <w:lvlText w:val="•"/>
      <w:lvlJc w:val="left"/>
      <w:pPr>
        <w:ind w:left="12947" w:hanging="567"/>
      </w:pPr>
      <w:rPr>
        <w:rFonts w:hint="default"/>
        <w:lang w:val="hu-HU" w:eastAsia="hu-HU" w:bidi="hu-HU"/>
      </w:rPr>
    </w:lvl>
    <w:lvl w:ilvl="8">
      <w:numFmt w:val="bullet"/>
      <w:lvlText w:val="•"/>
      <w:lvlJc w:val="left"/>
      <w:pPr>
        <w:ind w:left="13866" w:hanging="567"/>
      </w:pPr>
      <w:rPr>
        <w:rFonts w:hint="default"/>
        <w:lang w:val="hu-HU" w:eastAsia="hu-HU" w:bidi="hu-HU"/>
      </w:rPr>
    </w:lvl>
  </w:abstractNum>
  <w:abstractNum w:abstractNumId="2" w15:restartNumberingAfterBreak="0">
    <w:nsid w:val="137A5220"/>
    <w:multiLevelType w:val="hybridMultilevel"/>
    <w:tmpl w:val="DF1A6FBC"/>
    <w:lvl w:ilvl="0" w:tplc="E87A16AC">
      <w:numFmt w:val="bullet"/>
      <w:lvlText w:val=""/>
      <w:lvlJc w:val="left"/>
      <w:pPr>
        <w:ind w:left="1105" w:hanging="567"/>
      </w:pPr>
      <w:rPr>
        <w:rFonts w:ascii="Symbol" w:eastAsia="Symbol" w:hAnsi="Symbol" w:cs="Symbol" w:hint="default"/>
        <w:w w:val="100"/>
        <w:sz w:val="22"/>
        <w:szCs w:val="22"/>
        <w:lang w:val="hu-HU" w:eastAsia="hu-HU" w:bidi="hu-HU"/>
      </w:rPr>
    </w:lvl>
    <w:lvl w:ilvl="1" w:tplc="0DC8051E">
      <w:numFmt w:val="bullet"/>
      <w:lvlText w:val=""/>
      <w:lvlJc w:val="left"/>
      <w:pPr>
        <w:ind w:left="2096" w:hanging="286"/>
      </w:pPr>
      <w:rPr>
        <w:rFonts w:hint="default"/>
        <w:w w:val="99"/>
        <w:lang w:val="hu-HU" w:eastAsia="hu-HU" w:bidi="hu-HU"/>
      </w:rPr>
    </w:lvl>
    <w:lvl w:ilvl="2" w:tplc="BA4ED9EC">
      <w:numFmt w:val="bullet"/>
      <w:lvlText w:val="•"/>
      <w:lvlJc w:val="left"/>
      <w:pPr>
        <w:ind w:left="2100" w:hanging="286"/>
      </w:pPr>
      <w:rPr>
        <w:rFonts w:hint="default"/>
        <w:lang w:val="hu-HU" w:eastAsia="hu-HU" w:bidi="hu-HU"/>
      </w:rPr>
    </w:lvl>
    <w:lvl w:ilvl="3" w:tplc="BF9C78D2">
      <w:numFmt w:val="bullet"/>
      <w:lvlText w:val="•"/>
      <w:lvlJc w:val="left"/>
      <w:pPr>
        <w:ind w:left="3140" w:hanging="286"/>
      </w:pPr>
      <w:rPr>
        <w:rFonts w:hint="default"/>
        <w:lang w:val="hu-HU" w:eastAsia="hu-HU" w:bidi="hu-HU"/>
      </w:rPr>
    </w:lvl>
    <w:lvl w:ilvl="4" w:tplc="7FF66AC8">
      <w:numFmt w:val="bullet"/>
      <w:lvlText w:val="•"/>
      <w:lvlJc w:val="left"/>
      <w:pPr>
        <w:ind w:left="4181" w:hanging="286"/>
      </w:pPr>
      <w:rPr>
        <w:rFonts w:hint="default"/>
        <w:lang w:val="hu-HU" w:eastAsia="hu-HU" w:bidi="hu-HU"/>
      </w:rPr>
    </w:lvl>
    <w:lvl w:ilvl="5" w:tplc="E6920F98">
      <w:numFmt w:val="bullet"/>
      <w:lvlText w:val="•"/>
      <w:lvlJc w:val="left"/>
      <w:pPr>
        <w:ind w:left="5222" w:hanging="286"/>
      </w:pPr>
      <w:rPr>
        <w:rFonts w:hint="default"/>
        <w:lang w:val="hu-HU" w:eastAsia="hu-HU" w:bidi="hu-HU"/>
      </w:rPr>
    </w:lvl>
    <w:lvl w:ilvl="6" w:tplc="91DE96B2">
      <w:numFmt w:val="bullet"/>
      <w:lvlText w:val="•"/>
      <w:lvlJc w:val="left"/>
      <w:pPr>
        <w:ind w:left="6263" w:hanging="286"/>
      </w:pPr>
      <w:rPr>
        <w:rFonts w:hint="default"/>
        <w:lang w:val="hu-HU" w:eastAsia="hu-HU" w:bidi="hu-HU"/>
      </w:rPr>
    </w:lvl>
    <w:lvl w:ilvl="7" w:tplc="BC4C2490">
      <w:numFmt w:val="bullet"/>
      <w:lvlText w:val="•"/>
      <w:lvlJc w:val="left"/>
      <w:pPr>
        <w:ind w:left="7304" w:hanging="286"/>
      </w:pPr>
      <w:rPr>
        <w:rFonts w:hint="default"/>
        <w:lang w:val="hu-HU" w:eastAsia="hu-HU" w:bidi="hu-HU"/>
      </w:rPr>
    </w:lvl>
    <w:lvl w:ilvl="8" w:tplc="132E3518">
      <w:numFmt w:val="bullet"/>
      <w:lvlText w:val="•"/>
      <w:lvlJc w:val="left"/>
      <w:pPr>
        <w:ind w:left="8344" w:hanging="286"/>
      </w:pPr>
      <w:rPr>
        <w:rFonts w:hint="default"/>
        <w:lang w:val="hu-HU" w:eastAsia="hu-HU" w:bidi="hu-HU"/>
      </w:rPr>
    </w:lvl>
  </w:abstractNum>
  <w:abstractNum w:abstractNumId="3" w15:restartNumberingAfterBreak="0">
    <w:nsid w:val="17747260"/>
    <w:multiLevelType w:val="hybridMultilevel"/>
    <w:tmpl w:val="1540A470"/>
    <w:lvl w:ilvl="0" w:tplc="DFE86210">
      <w:start w:val="1"/>
      <w:numFmt w:val="upperLetter"/>
      <w:lvlText w:val="%1."/>
      <w:lvlJc w:val="left"/>
      <w:pPr>
        <w:ind w:left="2379" w:hanging="569"/>
      </w:pPr>
      <w:rPr>
        <w:rFonts w:ascii="Times New Roman" w:eastAsia="Times New Roman" w:hAnsi="Times New Roman" w:cs="Times New Roman" w:hint="default"/>
        <w:b/>
        <w:bCs/>
        <w:spacing w:val="-2"/>
        <w:w w:val="100"/>
        <w:sz w:val="22"/>
        <w:szCs w:val="22"/>
        <w:lang w:val="hu-HU" w:eastAsia="hu-HU" w:bidi="hu-HU"/>
      </w:rPr>
    </w:lvl>
    <w:lvl w:ilvl="1" w:tplc="8FEA81FA">
      <w:numFmt w:val="bullet"/>
      <w:lvlText w:val="•"/>
      <w:lvlJc w:val="left"/>
      <w:pPr>
        <w:ind w:left="3184" w:hanging="569"/>
      </w:pPr>
      <w:rPr>
        <w:rFonts w:hint="default"/>
        <w:lang w:val="hu-HU" w:eastAsia="hu-HU" w:bidi="hu-HU"/>
      </w:rPr>
    </w:lvl>
    <w:lvl w:ilvl="2" w:tplc="EC1ED866">
      <w:numFmt w:val="bullet"/>
      <w:lvlText w:val="•"/>
      <w:lvlJc w:val="left"/>
      <w:pPr>
        <w:ind w:left="3989" w:hanging="569"/>
      </w:pPr>
      <w:rPr>
        <w:rFonts w:hint="default"/>
        <w:lang w:val="hu-HU" w:eastAsia="hu-HU" w:bidi="hu-HU"/>
      </w:rPr>
    </w:lvl>
    <w:lvl w:ilvl="3" w:tplc="7D885A14">
      <w:numFmt w:val="bullet"/>
      <w:lvlText w:val="•"/>
      <w:lvlJc w:val="left"/>
      <w:pPr>
        <w:ind w:left="4793" w:hanging="569"/>
      </w:pPr>
      <w:rPr>
        <w:rFonts w:hint="default"/>
        <w:lang w:val="hu-HU" w:eastAsia="hu-HU" w:bidi="hu-HU"/>
      </w:rPr>
    </w:lvl>
    <w:lvl w:ilvl="4" w:tplc="0C186462">
      <w:numFmt w:val="bullet"/>
      <w:lvlText w:val="•"/>
      <w:lvlJc w:val="left"/>
      <w:pPr>
        <w:ind w:left="5598" w:hanging="569"/>
      </w:pPr>
      <w:rPr>
        <w:rFonts w:hint="default"/>
        <w:lang w:val="hu-HU" w:eastAsia="hu-HU" w:bidi="hu-HU"/>
      </w:rPr>
    </w:lvl>
    <w:lvl w:ilvl="5" w:tplc="630C36C6">
      <w:numFmt w:val="bullet"/>
      <w:lvlText w:val="•"/>
      <w:lvlJc w:val="left"/>
      <w:pPr>
        <w:ind w:left="6403" w:hanging="569"/>
      </w:pPr>
      <w:rPr>
        <w:rFonts w:hint="default"/>
        <w:lang w:val="hu-HU" w:eastAsia="hu-HU" w:bidi="hu-HU"/>
      </w:rPr>
    </w:lvl>
    <w:lvl w:ilvl="6" w:tplc="D7961AC4">
      <w:numFmt w:val="bullet"/>
      <w:lvlText w:val="•"/>
      <w:lvlJc w:val="left"/>
      <w:pPr>
        <w:ind w:left="7207" w:hanging="569"/>
      </w:pPr>
      <w:rPr>
        <w:rFonts w:hint="default"/>
        <w:lang w:val="hu-HU" w:eastAsia="hu-HU" w:bidi="hu-HU"/>
      </w:rPr>
    </w:lvl>
    <w:lvl w:ilvl="7" w:tplc="18BE9F74">
      <w:numFmt w:val="bullet"/>
      <w:lvlText w:val="•"/>
      <w:lvlJc w:val="left"/>
      <w:pPr>
        <w:ind w:left="8012" w:hanging="569"/>
      </w:pPr>
      <w:rPr>
        <w:rFonts w:hint="default"/>
        <w:lang w:val="hu-HU" w:eastAsia="hu-HU" w:bidi="hu-HU"/>
      </w:rPr>
    </w:lvl>
    <w:lvl w:ilvl="8" w:tplc="B5504398">
      <w:numFmt w:val="bullet"/>
      <w:lvlText w:val="•"/>
      <w:lvlJc w:val="left"/>
      <w:pPr>
        <w:ind w:left="8817" w:hanging="569"/>
      </w:pPr>
      <w:rPr>
        <w:rFonts w:hint="default"/>
        <w:lang w:val="hu-HU" w:eastAsia="hu-HU" w:bidi="hu-HU"/>
      </w:rPr>
    </w:lvl>
  </w:abstractNum>
  <w:abstractNum w:abstractNumId="4" w15:restartNumberingAfterBreak="0">
    <w:nsid w:val="1C6F1446"/>
    <w:multiLevelType w:val="hybridMultilevel"/>
    <w:tmpl w:val="17185E5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7FF15B6"/>
    <w:multiLevelType w:val="hybridMultilevel"/>
    <w:tmpl w:val="1EACF92A"/>
    <w:lvl w:ilvl="0" w:tplc="61BCDE5E">
      <w:start w:val="1"/>
      <w:numFmt w:val="decimal"/>
      <w:lvlText w:val="%1."/>
      <w:lvlJc w:val="left"/>
      <w:pPr>
        <w:ind w:left="1244" w:hanging="567"/>
      </w:pPr>
      <w:rPr>
        <w:rFonts w:ascii="Times New Roman" w:eastAsia="Times New Roman" w:hAnsi="Times New Roman" w:cs="Times New Roman" w:hint="default"/>
        <w:b/>
        <w:bCs/>
        <w:w w:val="100"/>
        <w:sz w:val="22"/>
        <w:szCs w:val="22"/>
        <w:lang w:val="hu-HU" w:eastAsia="hu-HU" w:bidi="hu-HU"/>
      </w:rPr>
    </w:lvl>
    <w:lvl w:ilvl="1" w:tplc="64AEEB48">
      <w:numFmt w:val="bullet"/>
      <w:lvlText w:val="•"/>
      <w:lvlJc w:val="left"/>
      <w:pPr>
        <w:ind w:left="2158" w:hanging="567"/>
      </w:pPr>
      <w:rPr>
        <w:rFonts w:hint="default"/>
        <w:lang w:val="hu-HU" w:eastAsia="hu-HU" w:bidi="hu-HU"/>
      </w:rPr>
    </w:lvl>
    <w:lvl w:ilvl="2" w:tplc="C55E20F4">
      <w:numFmt w:val="bullet"/>
      <w:lvlText w:val="•"/>
      <w:lvlJc w:val="left"/>
      <w:pPr>
        <w:ind w:left="3077" w:hanging="567"/>
      </w:pPr>
      <w:rPr>
        <w:rFonts w:hint="default"/>
        <w:lang w:val="hu-HU" w:eastAsia="hu-HU" w:bidi="hu-HU"/>
      </w:rPr>
    </w:lvl>
    <w:lvl w:ilvl="3" w:tplc="B0203D6A">
      <w:numFmt w:val="bullet"/>
      <w:lvlText w:val="•"/>
      <w:lvlJc w:val="left"/>
      <w:pPr>
        <w:ind w:left="3995" w:hanging="567"/>
      </w:pPr>
      <w:rPr>
        <w:rFonts w:hint="default"/>
        <w:lang w:val="hu-HU" w:eastAsia="hu-HU" w:bidi="hu-HU"/>
      </w:rPr>
    </w:lvl>
    <w:lvl w:ilvl="4" w:tplc="7C0096FE">
      <w:numFmt w:val="bullet"/>
      <w:lvlText w:val="•"/>
      <w:lvlJc w:val="left"/>
      <w:pPr>
        <w:ind w:left="4914" w:hanging="567"/>
      </w:pPr>
      <w:rPr>
        <w:rFonts w:hint="default"/>
        <w:lang w:val="hu-HU" w:eastAsia="hu-HU" w:bidi="hu-HU"/>
      </w:rPr>
    </w:lvl>
    <w:lvl w:ilvl="5" w:tplc="369E9E7A">
      <w:numFmt w:val="bullet"/>
      <w:lvlText w:val="•"/>
      <w:lvlJc w:val="left"/>
      <w:pPr>
        <w:ind w:left="5833" w:hanging="567"/>
      </w:pPr>
      <w:rPr>
        <w:rFonts w:hint="default"/>
        <w:lang w:val="hu-HU" w:eastAsia="hu-HU" w:bidi="hu-HU"/>
      </w:rPr>
    </w:lvl>
    <w:lvl w:ilvl="6" w:tplc="4C7C7E90">
      <w:numFmt w:val="bullet"/>
      <w:lvlText w:val="•"/>
      <w:lvlJc w:val="left"/>
      <w:pPr>
        <w:ind w:left="6751" w:hanging="567"/>
      </w:pPr>
      <w:rPr>
        <w:rFonts w:hint="default"/>
        <w:lang w:val="hu-HU" w:eastAsia="hu-HU" w:bidi="hu-HU"/>
      </w:rPr>
    </w:lvl>
    <w:lvl w:ilvl="7" w:tplc="ECBC7C9C">
      <w:numFmt w:val="bullet"/>
      <w:lvlText w:val="•"/>
      <w:lvlJc w:val="left"/>
      <w:pPr>
        <w:ind w:left="7670" w:hanging="567"/>
      </w:pPr>
      <w:rPr>
        <w:rFonts w:hint="default"/>
        <w:lang w:val="hu-HU" w:eastAsia="hu-HU" w:bidi="hu-HU"/>
      </w:rPr>
    </w:lvl>
    <w:lvl w:ilvl="8" w:tplc="CB922FBC">
      <w:numFmt w:val="bullet"/>
      <w:lvlText w:val="•"/>
      <w:lvlJc w:val="left"/>
      <w:pPr>
        <w:ind w:left="8589" w:hanging="567"/>
      </w:pPr>
      <w:rPr>
        <w:rFonts w:hint="default"/>
        <w:lang w:val="hu-HU" w:eastAsia="hu-HU" w:bidi="hu-HU"/>
      </w:rPr>
    </w:lvl>
  </w:abstractNum>
  <w:abstractNum w:abstractNumId="6" w15:restartNumberingAfterBreak="0">
    <w:nsid w:val="2F504E42"/>
    <w:multiLevelType w:val="multilevel"/>
    <w:tmpl w:val="ED2C72F2"/>
    <w:lvl w:ilvl="0">
      <w:start w:val="1"/>
      <w:numFmt w:val="decimal"/>
      <w:lvlText w:val="%1."/>
      <w:lvlJc w:val="left"/>
      <w:pPr>
        <w:ind w:left="124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124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3077" w:hanging="567"/>
      </w:pPr>
      <w:rPr>
        <w:rFonts w:hint="default"/>
        <w:lang w:val="hu-HU" w:eastAsia="hu-HU" w:bidi="hu-HU"/>
      </w:rPr>
    </w:lvl>
    <w:lvl w:ilvl="3">
      <w:numFmt w:val="bullet"/>
      <w:lvlText w:val="•"/>
      <w:lvlJc w:val="left"/>
      <w:pPr>
        <w:ind w:left="3995" w:hanging="567"/>
      </w:pPr>
      <w:rPr>
        <w:rFonts w:hint="default"/>
        <w:lang w:val="hu-HU" w:eastAsia="hu-HU" w:bidi="hu-HU"/>
      </w:rPr>
    </w:lvl>
    <w:lvl w:ilvl="4">
      <w:numFmt w:val="bullet"/>
      <w:lvlText w:val="•"/>
      <w:lvlJc w:val="left"/>
      <w:pPr>
        <w:ind w:left="4914" w:hanging="567"/>
      </w:pPr>
      <w:rPr>
        <w:rFonts w:hint="default"/>
        <w:lang w:val="hu-HU" w:eastAsia="hu-HU" w:bidi="hu-HU"/>
      </w:rPr>
    </w:lvl>
    <w:lvl w:ilvl="5">
      <w:numFmt w:val="bullet"/>
      <w:lvlText w:val="•"/>
      <w:lvlJc w:val="left"/>
      <w:pPr>
        <w:ind w:left="5833" w:hanging="567"/>
      </w:pPr>
      <w:rPr>
        <w:rFonts w:hint="default"/>
        <w:lang w:val="hu-HU" w:eastAsia="hu-HU" w:bidi="hu-HU"/>
      </w:rPr>
    </w:lvl>
    <w:lvl w:ilvl="6">
      <w:numFmt w:val="bullet"/>
      <w:lvlText w:val="•"/>
      <w:lvlJc w:val="left"/>
      <w:pPr>
        <w:ind w:left="6751" w:hanging="567"/>
      </w:pPr>
      <w:rPr>
        <w:rFonts w:hint="default"/>
        <w:lang w:val="hu-HU" w:eastAsia="hu-HU" w:bidi="hu-HU"/>
      </w:rPr>
    </w:lvl>
    <w:lvl w:ilvl="7">
      <w:numFmt w:val="bullet"/>
      <w:lvlText w:val="•"/>
      <w:lvlJc w:val="left"/>
      <w:pPr>
        <w:ind w:left="7670" w:hanging="567"/>
      </w:pPr>
      <w:rPr>
        <w:rFonts w:hint="default"/>
        <w:lang w:val="hu-HU" w:eastAsia="hu-HU" w:bidi="hu-HU"/>
      </w:rPr>
    </w:lvl>
    <w:lvl w:ilvl="8">
      <w:numFmt w:val="bullet"/>
      <w:lvlText w:val="•"/>
      <w:lvlJc w:val="left"/>
      <w:pPr>
        <w:ind w:left="8589" w:hanging="567"/>
      </w:pPr>
      <w:rPr>
        <w:rFonts w:hint="default"/>
        <w:lang w:val="hu-HU" w:eastAsia="hu-HU" w:bidi="hu-HU"/>
      </w:rPr>
    </w:lvl>
  </w:abstractNum>
  <w:abstractNum w:abstractNumId="7" w15:restartNumberingAfterBreak="0">
    <w:nsid w:val="31997943"/>
    <w:multiLevelType w:val="hybridMultilevel"/>
    <w:tmpl w:val="C9704444"/>
    <w:lvl w:ilvl="0" w:tplc="3B520176">
      <w:start w:val="1"/>
      <w:numFmt w:val="upperLetter"/>
      <w:lvlText w:val="%1."/>
      <w:lvlJc w:val="left"/>
      <w:pPr>
        <w:ind w:left="1244" w:hanging="567"/>
      </w:pPr>
      <w:rPr>
        <w:rFonts w:ascii="Times New Roman" w:eastAsia="Times New Roman" w:hAnsi="Times New Roman" w:cs="Times New Roman" w:hint="default"/>
        <w:b/>
        <w:bCs/>
        <w:spacing w:val="-2"/>
        <w:w w:val="100"/>
        <w:sz w:val="22"/>
        <w:szCs w:val="22"/>
        <w:lang w:val="hu-HU" w:eastAsia="hu-HU" w:bidi="hu-HU"/>
      </w:rPr>
    </w:lvl>
    <w:lvl w:ilvl="1" w:tplc="536CEE78">
      <w:start w:val="1"/>
      <w:numFmt w:val="upperLetter"/>
      <w:lvlText w:val="%2."/>
      <w:lvlJc w:val="left"/>
      <w:pPr>
        <w:ind w:left="4503" w:hanging="269"/>
        <w:jc w:val="right"/>
      </w:pPr>
      <w:rPr>
        <w:rFonts w:ascii="Times New Roman" w:eastAsia="Times New Roman" w:hAnsi="Times New Roman" w:cs="Times New Roman" w:hint="default"/>
        <w:b/>
        <w:bCs/>
        <w:spacing w:val="-2"/>
        <w:w w:val="100"/>
        <w:sz w:val="22"/>
        <w:szCs w:val="22"/>
        <w:lang w:val="hu-HU" w:eastAsia="hu-HU" w:bidi="hu-HU"/>
      </w:rPr>
    </w:lvl>
    <w:lvl w:ilvl="2" w:tplc="39F8464C">
      <w:numFmt w:val="bullet"/>
      <w:lvlText w:val="•"/>
      <w:lvlJc w:val="left"/>
      <w:pPr>
        <w:ind w:left="5158" w:hanging="269"/>
      </w:pPr>
      <w:rPr>
        <w:rFonts w:hint="default"/>
        <w:lang w:val="hu-HU" w:eastAsia="hu-HU" w:bidi="hu-HU"/>
      </w:rPr>
    </w:lvl>
    <w:lvl w:ilvl="3" w:tplc="5ED44934">
      <w:numFmt w:val="bullet"/>
      <w:lvlText w:val="•"/>
      <w:lvlJc w:val="left"/>
      <w:pPr>
        <w:ind w:left="5816" w:hanging="269"/>
      </w:pPr>
      <w:rPr>
        <w:rFonts w:hint="default"/>
        <w:lang w:val="hu-HU" w:eastAsia="hu-HU" w:bidi="hu-HU"/>
      </w:rPr>
    </w:lvl>
    <w:lvl w:ilvl="4" w:tplc="AD4A7DF6">
      <w:numFmt w:val="bullet"/>
      <w:lvlText w:val="•"/>
      <w:lvlJc w:val="left"/>
      <w:pPr>
        <w:ind w:left="6475" w:hanging="269"/>
      </w:pPr>
      <w:rPr>
        <w:rFonts w:hint="default"/>
        <w:lang w:val="hu-HU" w:eastAsia="hu-HU" w:bidi="hu-HU"/>
      </w:rPr>
    </w:lvl>
    <w:lvl w:ilvl="5" w:tplc="C95A3A36">
      <w:numFmt w:val="bullet"/>
      <w:lvlText w:val="•"/>
      <w:lvlJc w:val="left"/>
      <w:pPr>
        <w:ind w:left="7133" w:hanging="269"/>
      </w:pPr>
      <w:rPr>
        <w:rFonts w:hint="default"/>
        <w:lang w:val="hu-HU" w:eastAsia="hu-HU" w:bidi="hu-HU"/>
      </w:rPr>
    </w:lvl>
    <w:lvl w:ilvl="6" w:tplc="AF0E1EAA">
      <w:numFmt w:val="bullet"/>
      <w:lvlText w:val="•"/>
      <w:lvlJc w:val="left"/>
      <w:pPr>
        <w:ind w:left="7792" w:hanging="269"/>
      </w:pPr>
      <w:rPr>
        <w:rFonts w:hint="default"/>
        <w:lang w:val="hu-HU" w:eastAsia="hu-HU" w:bidi="hu-HU"/>
      </w:rPr>
    </w:lvl>
    <w:lvl w:ilvl="7" w:tplc="B428D248">
      <w:numFmt w:val="bullet"/>
      <w:lvlText w:val="•"/>
      <w:lvlJc w:val="left"/>
      <w:pPr>
        <w:ind w:left="8450" w:hanging="269"/>
      </w:pPr>
      <w:rPr>
        <w:rFonts w:hint="default"/>
        <w:lang w:val="hu-HU" w:eastAsia="hu-HU" w:bidi="hu-HU"/>
      </w:rPr>
    </w:lvl>
    <w:lvl w:ilvl="8" w:tplc="AC8A9C42">
      <w:numFmt w:val="bullet"/>
      <w:lvlText w:val="•"/>
      <w:lvlJc w:val="left"/>
      <w:pPr>
        <w:ind w:left="9109" w:hanging="269"/>
      </w:pPr>
      <w:rPr>
        <w:rFonts w:hint="default"/>
        <w:lang w:val="hu-HU" w:eastAsia="hu-HU" w:bidi="hu-HU"/>
      </w:rPr>
    </w:lvl>
  </w:abstractNum>
  <w:abstractNum w:abstractNumId="8" w15:restartNumberingAfterBreak="0">
    <w:nsid w:val="3B363B38"/>
    <w:multiLevelType w:val="hybridMultilevel"/>
    <w:tmpl w:val="17581268"/>
    <w:lvl w:ilvl="0" w:tplc="FE06E9EC">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425D2875"/>
    <w:multiLevelType w:val="hybridMultilevel"/>
    <w:tmpl w:val="AC0E3C64"/>
    <w:lvl w:ilvl="0" w:tplc="2A1850C2">
      <w:start w:val="1"/>
      <w:numFmt w:val="decimal"/>
      <w:lvlText w:val="%1."/>
      <w:lvlJc w:val="left"/>
      <w:pPr>
        <w:ind w:left="1243" w:hanging="567"/>
      </w:pPr>
      <w:rPr>
        <w:rFonts w:ascii="Times New Roman" w:eastAsia="Times New Roman" w:hAnsi="Times New Roman" w:cs="Times New Roman" w:hint="default"/>
        <w:w w:val="100"/>
        <w:sz w:val="22"/>
        <w:szCs w:val="22"/>
        <w:lang w:val="hu-HU" w:eastAsia="hu-HU" w:bidi="hu-HU"/>
      </w:rPr>
    </w:lvl>
    <w:lvl w:ilvl="1" w:tplc="859635BC">
      <w:numFmt w:val="bullet"/>
      <w:lvlText w:val="•"/>
      <w:lvlJc w:val="left"/>
      <w:pPr>
        <w:ind w:left="2158" w:hanging="567"/>
      </w:pPr>
      <w:rPr>
        <w:rFonts w:hint="default"/>
        <w:lang w:val="hu-HU" w:eastAsia="hu-HU" w:bidi="hu-HU"/>
      </w:rPr>
    </w:lvl>
    <w:lvl w:ilvl="2" w:tplc="DB76E1F8">
      <w:numFmt w:val="bullet"/>
      <w:lvlText w:val="•"/>
      <w:lvlJc w:val="left"/>
      <w:pPr>
        <w:ind w:left="3077" w:hanging="567"/>
      </w:pPr>
      <w:rPr>
        <w:rFonts w:hint="default"/>
        <w:lang w:val="hu-HU" w:eastAsia="hu-HU" w:bidi="hu-HU"/>
      </w:rPr>
    </w:lvl>
    <w:lvl w:ilvl="3" w:tplc="61EC2B3A">
      <w:numFmt w:val="bullet"/>
      <w:lvlText w:val="•"/>
      <w:lvlJc w:val="left"/>
      <w:pPr>
        <w:ind w:left="3995" w:hanging="567"/>
      </w:pPr>
      <w:rPr>
        <w:rFonts w:hint="default"/>
        <w:lang w:val="hu-HU" w:eastAsia="hu-HU" w:bidi="hu-HU"/>
      </w:rPr>
    </w:lvl>
    <w:lvl w:ilvl="4" w:tplc="D2CC8EBC">
      <w:numFmt w:val="bullet"/>
      <w:lvlText w:val="•"/>
      <w:lvlJc w:val="left"/>
      <w:pPr>
        <w:ind w:left="4914" w:hanging="567"/>
      </w:pPr>
      <w:rPr>
        <w:rFonts w:hint="default"/>
        <w:lang w:val="hu-HU" w:eastAsia="hu-HU" w:bidi="hu-HU"/>
      </w:rPr>
    </w:lvl>
    <w:lvl w:ilvl="5" w:tplc="61D812E4">
      <w:numFmt w:val="bullet"/>
      <w:lvlText w:val="•"/>
      <w:lvlJc w:val="left"/>
      <w:pPr>
        <w:ind w:left="5833" w:hanging="567"/>
      </w:pPr>
      <w:rPr>
        <w:rFonts w:hint="default"/>
        <w:lang w:val="hu-HU" w:eastAsia="hu-HU" w:bidi="hu-HU"/>
      </w:rPr>
    </w:lvl>
    <w:lvl w:ilvl="6" w:tplc="FED83056">
      <w:numFmt w:val="bullet"/>
      <w:lvlText w:val="•"/>
      <w:lvlJc w:val="left"/>
      <w:pPr>
        <w:ind w:left="6751" w:hanging="567"/>
      </w:pPr>
      <w:rPr>
        <w:rFonts w:hint="default"/>
        <w:lang w:val="hu-HU" w:eastAsia="hu-HU" w:bidi="hu-HU"/>
      </w:rPr>
    </w:lvl>
    <w:lvl w:ilvl="7" w:tplc="C29A1852">
      <w:numFmt w:val="bullet"/>
      <w:lvlText w:val="•"/>
      <w:lvlJc w:val="left"/>
      <w:pPr>
        <w:ind w:left="7670" w:hanging="567"/>
      </w:pPr>
      <w:rPr>
        <w:rFonts w:hint="default"/>
        <w:lang w:val="hu-HU" w:eastAsia="hu-HU" w:bidi="hu-HU"/>
      </w:rPr>
    </w:lvl>
    <w:lvl w:ilvl="8" w:tplc="43325200">
      <w:numFmt w:val="bullet"/>
      <w:lvlText w:val="•"/>
      <w:lvlJc w:val="left"/>
      <w:pPr>
        <w:ind w:left="8589" w:hanging="567"/>
      </w:pPr>
      <w:rPr>
        <w:rFonts w:hint="default"/>
        <w:lang w:val="hu-HU" w:eastAsia="hu-HU" w:bidi="hu-HU"/>
      </w:rPr>
    </w:lvl>
  </w:abstractNum>
  <w:abstractNum w:abstractNumId="10" w15:restartNumberingAfterBreak="0">
    <w:nsid w:val="44594F4B"/>
    <w:multiLevelType w:val="hybridMultilevel"/>
    <w:tmpl w:val="7CE4AEBC"/>
    <w:lvl w:ilvl="0" w:tplc="FE06E9EC">
      <w:numFmt w:val="bullet"/>
      <w:lvlText w:val="-"/>
      <w:lvlJc w:val="left"/>
      <w:pPr>
        <w:ind w:left="1244" w:hanging="567"/>
      </w:pPr>
      <w:rPr>
        <w:rFonts w:ascii="Times New Roman" w:eastAsia="Times New Roman" w:hAnsi="Times New Roman" w:cs="Times New Roman" w:hint="default"/>
        <w:w w:val="100"/>
        <w:sz w:val="22"/>
        <w:szCs w:val="22"/>
        <w:lang w:val="hu-HU" w:eastAsia="hu-HU" w:bidi="hu-HU"/>
      </w:rPr>
    </w:lvl>
    <w:lvl w:ilvl="1" w:tplc="80E8A198">
      <w:numFmt w:val="bullet"/>
      <w:lvlText w:val="•"/>
      <w:lvlJc w:val="left"/>
      <w:pPr>
        <w:ind w:left="2158" w:hanging="567"/>
      </w:pPr>
      <w:rPr>
        <w:rFonts w:hint="default"/>
        <w:lang w:val="hu-HU" w:eastAsia="hu-HU" w:bidi="hu-HU"/>
      </w:rPr>
    </w:lvl>
    <w:lvl w:ilvl="2" w:tplc="D466D4EE">
      <w:numFmt w:val="bullet"/>
      <w:lvlText w:val="•"/>
      <w:lvlJc w:val="left"/>
      <w:pPr>
        <w:ind w:left="3077" w:hanging="567"/>
      </w:pPr>
      <w:rPr>
        <w:rFonts w:hint="default"/>
        <w:lang w:val="hu-HU" w:eastAsia="hu-HU" w:bidi="hu-HU"/>
      </w:rPr>
    </w:lvl>
    <w:lvl w:ilvl="3" w:tplc="2B50210C">
      <w:numFmt w:val="bullet"/>
      <w:lvlText w:val="•"/>
      <w:lvlJc w:val="left"/>
      <w:pPr>
        <w:ind w:left="3995" w:hanging="567"/>
      </w:pPr>
      <w:rPr>
        <w:rFonts w:hint="default"/>
        <w:lang w:val="hu-HU" w:eastAsia="hu-HU" w:bidi="hu-HU"/>
      </w:rPr>
    </w:lvl>
    <w:lvl w:ilvl="4" w:tplc="40A67E6C">
      <w:numFmt w:val="bullet"/>
      <w:lvlText w:val="•"/>
      <w:lvlJc w:val="left"/>
      <w:pPr>
        <w:ind w:left="4914" w:hanging="567"/>
      </w:pPr>
      <w:rPr>
        <w:rFonts w:hint="default"/>
        <w:lang w:val="hu-HU" w:eastAsia="hu-HU" w:bidi="hu-HU"/>
      </w:rPr>
    </w:lvl>
    <w:lvl w:ilvl="5" w:tplc="9568474E">
      <w:numFmt w:val="bullet"/>
      <w:lvlText w:val="•"/>
      <w:lvlJc w:val="left"/>
      <w:pPr>
        <w:ind w:left="5833" w:hanging="567"/>
      </w:pPr>
      <w:rPr>
        <w:rFonts w:hint="default"/>
        <w:lang w:val="hu-HU" w:eastAsia="hu-HU" w:bidi="hu-HU"/>
      </w:rPr>
    </w:lvl>
    <w:lvl w:ilvl="6" w:tplc="F3D02B12">
      <w:numFmt w:val="bullet"/>
      <w:lvlText w:val="•"/>
      <w:lvlJc w:val="left"/>
      <w:pPr>
        <w:ind w:left="6751" w:hanging="567"/>
      </w:pPr>
      <w:rPr>
        <w:rFonts w:hint="default"/>
        <w:lang w:val="hu-HU" w:eastAsia="hu-HU" w:bidi="hu-HU"/>
      </w:rPr>
    </w:lvl>
    <w:lvl w:ilvl="7" w:tplc="ADD8DC06">
      <w:numFmt w:val="bullet"/>
      <w:lvlText w:val="•"/>
      <w:lvlJc w:val="left"/>
      <w:pPr>
        <w:ind w:left="7670" w:hanging="567"/>
      </w:pPr>
      <w:rPr>
        <w:rFonts w:hint="default"/>
        <w:lang w:val="hu-HU" w:eastAsia="hu-HU" w:bidi="hu-HU"/>
      </w:rPr>
    </w:lvl>
    <w:lvl w:ilvl="8" w:tplc="7C320DA2">
      <w:numFmt w:val="bullet"/>
      <w:lvlText w:val="•"/>
      <w:lvlJc w:val="left"/>
      <w:pPr>
        <w:ind w:left="8589" w:hanging="567"/>
      </w:pPr>
      <w:rPr>
        <w:rFonts w:hint="default"/>
        <w:lang w:val="hu-HU" w:eastAsia="hu-HU" w:bidi="hu-HU"/>
      </w:rPr>
    </w:lvl>
  </w:abstractNum>
  <w:abstractNum w:abstractNumId="11" w15:restartNumberingAfterBreak="0">
    <w:nsid w:val="49D81639"/>
    <w:multiLevelType w:val="multilevel"/>
    <w:tmpl w:val="80EC7BEC"/>
    <w:lvl w:ilvl="0">
      <w:start w:val="5"/>
      <w:numFmt w:val="decimal"/>
      <w:lvlText w:val="%1."/>
      <w:lvlJc w:val="left"/>
      <w:pPr>
        <w:ind w:left="124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124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3077" w:hanging="567"/>
      </w:pPr>
      <w:rPr>
        <w:rFonts w:hint="default"/>
        <w:lang w:val="hu-HU" w:eastAsia="hu-HU" w:bidi="hu-HU"/>
      </w:rPr>
    </w:lvl>
    <w:lvl w:ilvl="3">
      <w:numFmt w:val="bullet"/>
      <w:lvlText w:val="•"/>
      <w:lvlJc w:val="left"/>
      <w:pPr>
        <w:ind w:left="3995" w:hanging="567"/>
      </w:pPr>
      <w:rPr>
        <w:rFonts w:hint="default"/>
        <w:lang w:val="hu-HU" w:eastAsia="hu-HU" w:bidi="hu-HU"/>
      </w:rPr>
    </w:lvl>
    <w:lvl w:ilvl="4">
      <w:numFmt w:val="bullet"/>
      <w:lvlText w:val="•"/>
      <w:lvlJc w:val="left"/>
      <w:pPr>
        <w:ind w:left="4914" w:hanging="567"/>
      </w:pPr>
      <w:rPr>
        <w:rFonts w:hint="default"/>
        <w:lang w:val="hu-HU" w:eastAsia="hu-HU" w:bidi="hu-HU"/>
      </w:rPr>
    </w:lvl>
    <w:lvl w:ilvl="5">
      <w:numFmt w:val="bullet"/>
      <w:lvlText w:val="•"/>
      <w:lvlJc w:val="left"/>
      <w:pPr>
        <w:ind w:left="5833" w:hanging="567"/>
      </w:pPr>
      <w:rPr>
        <w:rFonts w:hint="default"/>
        <w:lang w:val="hu-HU" w:eastAsia="hu-HU" w:bidi="hu-HU"/>
      </w:rPr>
    </w:lvl>
    <w:lvl w:ilvl="6">
      <w:numFmt w:val="bullet"/>
      <w:lvlText w:val="•"/>
      <w:lvlJc w:val="left"/>
      <w:pPr>
        <w:ind w:left="6751" w:hanging="567"/>
      </w:pPr>
      <w:rPr>
        <w:rFonts w:hint="default"/>
        <w:lang w:val="hu-HU" w:eastAsia="hu-HU" w:bidi="hu-HU"/>
      </w:rPr>
    </w:lvl>
    <w:lvl w:ilvl="7">
      <w:numFmt w:val="bullet"/>
      <w:lvlText w:val="•"/>
      <w:lvlJc w:val="left"/>
      <w:pPr>
        <w:ind w:left="7670" w:hanging="567"/>
      </w:pPr>
      <w:rPr>
        <w:rFonts w:hint="default"/>
        <w:lang w:val="hu-HU" w:eastAsia="hu-HU" w:bidi="hu-HU"/>
      </w:rPr>
    </w:lvl>
    <w:lvl w:ilvl="8">
      <w:numFmt w:val="bullet"/>
      <w:lvlText w:val="•"/>
      <w:lvlJc w:val="left"/>
      <w:pPr>
        <w:ind w:left="8589" w:hanging="567"/>
      </w:pPr>
      <w:rPr>
        <w:rFonts w:hint="default"/>
        <w:lang w:val="hu-HU" w:eastAsia="hu-HU" w:bidi="hu-HU"/>
      </w:rPr>
    </w:lvl>
  </w:abstractNum>
  <w:abstractNum w:abstractNumId="12" w15:restartNumberingAfterBreak="0">
    <w:nsid w:val="5933367C"/>
    <w:multiLevelType w:val="hybridMultilevel"/>
    <w:tmpl w:val="3C7CC61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E5D53E7"/>
    <w:multiLevelType w:val="hybridMultilevel"/>
    <w:tmpl w:val="0E622FB8"/>
    <w:lvl w:ilvl="0" w:tplc="26A4EE6A">
      <w:start w:val="1"/>
      <w:numFmt w:val="upperRoman"/>
      <w:lvlText w:val="%1."/>
      <w:lvlJc w:val="left"/>
      <w:pPr>
        <w:ind w:left="4609" w:hanging="197"/>
        <w:jc w:val="right"/>
      </w:pPr>
      <w:rPr>
        <w:rFonts w:ascii="Times New Roman" w:eastAsia="Times New Roman" w:hAnsi="Times New Roman" w:cs="Times New Roman" w:hint="default"/>
        <w:b/>
        <w:bCs/>
        <w:w w:val="100"/>
        <w:sz w:val="22"/>
        <w:szCs w:val="22"/>
        <w:lang w:val="hu-HU" w:eastAsia="hu-HU" w:bidi="hu-HU"/>
      </w:rPr>
    </w:lvl>
    <w:lvl w:ilvl="1" w:tplc="FB92CF34">
      <w:numFmt w:val="bullet"/>
      <w:lvlText w:val="•"/>
      <w:lvlJc w:val="left"/>
      <w:pPr>
        <w:ind w:left="5182" w:hanging="197"/>
      </w:pPr>
      <w:rPr>
        <w:rFonts w:hint="default"/>
        <w:lang w:val="hu-HU" w:eastAsia="hu-HU" w:bidi="hu-HU"/>
      </w:rPr>
    </w:lvl>
    <w:lvl w:ilvl="2" w:tplc="73248EBA">
      <w:numFmt w:val="bullet"/>
      <w:lvlText w:val="•"/>
      <w:lvlJc w:val="left"/>
      <w:pPr>
        <w:ind w:left="5765" w:hanging="197"/>
      </w:pPr>
      <w:rPr>
        <w:rFonts w:hint="default"/>
        <w:lang w:val="hu-HU" w:eastAsia="hu-HU" w:bidi="hu-HU"/>
      </w:rPr>
    </w:lvl>
    <w:lvl w:ilvl="3" w:tplc="032C0354">
      <w:numFmt w:val="bullet"/>
      <w:lvlText w:val="•"/>
      <w:lvlJc w:val="left"/>
      <w:pPr>
        <w:ind w:left="6347" w:hanging="197"/>
      </w:pPr>
      <w:rPr>
        <w:rFonts w:hint="default"/>
        <w:lang w:val="hu-HU" w:eastAsia="hu-HU" w:bidi="hu-HU"/>
      </w:rPr>
    </w:lvl>
    <w:lvl w:ilvl="4" w:tplc="F97839DC">
      <w:numFmt w:val="bullet"/>
      <w:lvlText w:val="•"/>
      <w:lvlJc w:val="left"/>
      <w:pPr>
        <w:ind w:left="6930" w:hanging="197"/>
      </w:pPr>
      <w:rPr>
        <w:rFonts w:hint="default"/>
        <w:lang w:val="hu-HU" w:eastAsia="hu-HU" w:bidi="hu-HU"/>
      </w:rPr>
    </w:lvl>
    <w:lvl w:ilvl="5" w:tplc="2ED86BAC">
      <w:numFmt w:val="bullet"/>
      <w:lvlText w:val="•"/>
      <w:lvlJc w:val="left"/>
      <w:pPr>
        <w:ind w:left="7513" w:hanging="197"/>
      </w:pPr>
      <w:rPr>
        <w:rFonts w:hint="default"/>
        <w:lang w:val="hu-HU" w:eastAsia="hu-HU" w:bidi="hu-HU"/>
      </w:rPr>
    </w:lvl>
    <w:lvl w:ilvl="6" w:tplc="1B8ADA20">
      <w:numFmt w:val="bullet"/>
      <w:lvlText w:val="•"/>
      <w:lvlJc w:val="left"/>
      <w:pPr>
        <w:ind w:left="8095" w:hanging="197"/>
      </w:pPr>
      <w:rPr>
        <w:rFonts w:hint="default"/>
        <w:lang w:val="hu-HU" w:eastAsia="hu-HU" w:bidi="hu-HU"/>
      </w:rPr>
    </w:lvl>
    <w:lvl w:ilvl="7" w:tplc="92E0FEF0">
      <w:numFmt w:val="bullet"/>
      <w:lvlText w:val="•"/>
      <w:lvlJc w:val="left"/>
      <w:pPr>
        <w:ind w:left="8678" w:hanging="197"/>
      </w:pPr>
      <w:rPr>
        <w:rFonts w:hint="default"/>
        <w:lang w:val="hu-HU" w:eastAsia="hu-HU" w:bidi="hu-HU"/>
      </w:rPr>
    </w:lvl>
    <w:lvl w:ilvl="8" w:tplc="0862EF9E">
      <w:numFmt w:val="bullet"/>
      <w:lvlText w:val="•"/>
      <w:lvlJc w:val="left"/>
      <w:pPr>
        <w:ind w:left="9261" w:hanging="197"/>
      </w:pPr>
      <w:rPr>
        <w:rFonts w:hint="default"/>
        <w:lang w:val="hu-HU" w:eastAsia="hu-HU" w:bidi="hu-HU"/>
      </w:rPr>
    </w:lvl>
  </w:abstractNum>
  <w:abstractNum w:abstractNumId="14" w15:restartNumberingAfterBreak="0">
    <w:nsid w:val="5E867980"/>
    <w:multiLevelType w:val="hybridMultilevel"/>
    <w:tmpl w:val="0CF6ADC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762D69B7"/>
    <w:multiLevelType w:val="hybridMultilevel"/>
    <w:tmpl w:val="801C2432"/>
    <w:lvl w:ilvl="0" w:tplc="FE06E9EC">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7985269"/>
    <w:multiLevelType w:val="hybridMultilevel"/>
    <w:tmpl w:val="9EEA1D96"/>
    <w:lvl w:ilvl="0" w:tplc="692ACDB8">
      <w:start w:val="1"/>
      <w:numFmt w:val="decimal"/>
      <w:lvlText w:val="%1."/>
      <w:lvlJc w:val="left"/>
      <w:pPr>
        <w:ind w:left="2039" w:hanging="221"/>
      </w:pPr>
      <w:rPr>
        <w:rFonts w:ascii="Times New Roman" w:eastAsia="Times New Roman" w:hAnsi="Times New Roman" w:cs="Times New Roman" w:hint="default"/>
        <w:b/>
        <w:bCs/>
        <w:w w:val="100"/>
        <w:sz w:val="22"/>
        <w:szCs w:val="22"/>
        <w:lang w:val="hu-HU" w:eastAsia="hu-HU" w:bidi="hu-HU"/>
      </w:rPr>
    </w:lvl>
    <w:lvl w:ilvl="1" w:tplc="ACB8B9AA">
      <w:numFmt w:val="bullet"/>
      <w:lvlText w:val="•"/>
      <w:lvlJc w:val="left"/>
      <w:pPr>
        <w:ind w:left="2878" w:hanging="221"/>
      </w:pPr>
      <w:rPr>
        <w:rFonts w:hint="default"/>
        <w:lang w:val="hu-HU" w:eastAsia="hu-HU" w:bidi="hu-HU"/>
      </w:rPr>
    </w:lvl>
    <w:lvl w:ilvl="2" w:tplc="22F0AB72">
      <w:numFmt w:val="bullet"/>
      <w:lvlText w:val="•"/>
      <w:lvlJc w:val="left"/>
      <w:pPr>
        <w:ind w:left="3717" w:hanging="221"/>
      </w:pPr>
      <w:rPr>
        <w:rFonts w:hint="default"/>
        <w:lang w:val="hu-HU" w:eastAsia="hu-HU" w:bidi="hu-HU"/>
      </w:rPr>
    </w:lvl>
    <w:lvl w:ilvl="3" w:tplc="A72CB016">
      <w:numFmt w:val="bullet"/>
      <w:lvlText w:val="•"/>
      <w:lvlJc w:val="left"/>
      <w:pPr>
        <w:ind w:left="4555" w:hanging="221"/>
      </w:pPr>
      <w:rPr>
        <w:rFonts w:hint="default"/>
        <w:lang w:val="hu-HU" w:eastAsia="hu-HU" w:bidi="hu-HU"/>
      </w:rPr>
    </w:lvl>
    <w:lvl w:ilvl="4" w:tplc="D1D21466">
      <w:numFmt w:val="bullet"/>
      <w:lvlText w:val="•"/>
      <w:lvlJc w:val="left"/>
      <w:pPr>
        <w:ind w:left="5394" w:hanging="221"/>
      </w:pPr>
      <w:rPr>
        <w:rFonts w:hint="default"/>
        <w:lang w:val="hu-HU" w:eastAsia="hu-HU" w:bidi="hu-HU"/>
      </w:rPr>
    </w:lvl>
    <w:lvl w:ilvl="5" w:tplc="EB0CDFF4">
      <w:numFmt w:val="bullet"/>
      <w:lvlText w:val="•"/>
      <w:lvlJc w:val="left"/>
      <w:pPr>
        <w:ind w:left="6233" w:hanging="221"/>
      </w:pPr>
      <w:rPr>
        <w:rFonts w:hint="default"/>
        <w:lang w:val="hu-HU" w:eastAsia="hu-HU" w:bidi="hu-HU"/>
      </w:rPr>
    </w:lvl>
    <w:lvl w:ilvl="6" w:tplc="5688FA6A">
      <w:numFmt w:val="bullet"/>
      <w:lvlText w:val="•"/>
      <w:lvlJc w:val="left"/>
      <w:pPr>
        <w:ind w:left="7071" w:hanging="221"/>
      </w:pPr>
      <w:rPr>
        <w:rFonts w:hint="default"/>
        <w:lang w:val="hu-HU" w:eastAsia="hu-HU" w:bidi="hu-HU"/>
      </w:rPr>
    </w:lvl>
    <w:lvl w:ilvl="7" w:tplc="40A0C2C4">
      <w:numFmt w:val="bullet"/>
      <w:lvlText w:val="•"/>
      <w:lvlJc w:val="left"/>
      <w:pPr>
        <w:ind w:left="7910" w:hanging="221"/>
      </w:pPr>
      <w:rPr>
        <w:rFonts w:hint="default"/>
        <w:lang w:val="hu-HU" w:eastAsia="hu-HU" w:bidi="hu-HU"/>
      </w:rPr>
    </w:lvl>
    <w:lvl w:ilvl="8" w:tplc="694E5424">
      <w:numFmt w:val="bullet"/>
      <w:lvlText w:val="•"/>
      <w:lvlJc w:val="left"/>
      <w:pPr>
        <w:ind w:left="8749" w:hanging="221"/>
      </w:pPr>
      <w:rPr>
        <w:rFonts w:hint="default"/>
        <w:lang w:val="hu-HU" w:eastAsia="hu-HU" w:bidi="hu-HU"/>
      </w:rPr>
    </w:lvl>
  </w:abstractNum>
  <w:num w:numId="1">
    <w:abstractNumId w:val="16"/>
  </w:num>
  <w:num w:numId="2">
    <w:abstractNumId w:val="5"/>
  </w:num>
  <w:num w:numId="3">
    <w:abstractNumId w:val="9"/>
  </w:num>
  <w:num w:numId="4">
    <w:abstractNumId w:val="2"/>
  </w:num>
  <w:num w:numId="5">
    <w:abstractNumId w:val="7"/>
  </w:num>
  <w:num w:numId="6">
    <w:abstractNumId w:val="3"/>
  </w:num>
  <w:num w:numId="7">
    <w:abstractNumId w:val="11"/>
  </w:num>
  <w:num w:numId="8">
    <w:abstractNumId w:val="1"/>
  </w:num>
  <w:num w:numId="9">
    <w:abstractNumId w:val="10"/>
  </w:num>
  <w:num w:numId="10">
    <w:abstractNumId w:val="6"/>
  </w:num>
  <w:num w:numId="11">
    <w:abstractNumId w:val="13"/>
  </w:num>
  <w:num w:numId="12">
    <w:abstractNumId w:val="4"/>
  </w:num>
  <w:num w:numId="13">
    <w:abstractNumId w:val="0"/>
  </w:num>
  <w:num w:numId="14">
    <w:abstractNumId w:val="14"/>
  </w:num>
  <w:num w:numId="15">
    <w:abstractNumId w:val="15"/>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ult_nd_35b9b750-2ebf-4521-9fdc-0b83a3b9b53f" w:val=" "/>
    <w:docVar w:name="vault_nd_d3e94f67-0b73-4082-a2b6-470664ade549" w:val=" "/>
  </w:docVars>
  <w:rsids>
    <w:rsidRoot w:val="00475F40"/>
    <w:rsid w:val="0001467D"/>
    <w:rsid w:val="000175FB"/>
    <w:rsid w:val="00037881"/>
    <w:rsid w:val="00042325"/>
    <w:rsid w:val="00047D60"/>
    <w:rsid w:val="0006189B"/>
    <w:rsid w:val="0009701C"/>
    <w:rsid w:val="000E537F"/>
    <w:rsid w:val="000F7337"/>
    <w:rsid w:val="000F7542"/>
    <w:rsid w:val="0010024C"/>
    <w:rsid w:val="001250C3"/>
    <w:rsid w:val="0014233A"/>
    <w:rsid w:val="001608A4"/>
    <w:rsid w:val="00170A9C"/>
    <w:rsid w:val="00184809"/>
    <w:rsid w:val="00187ABC"/>
    <w:rsid w:val="001906CD"/>
    <w:rsid w:val="001A2647"/>
    <w:rsid w:val="001A69C5"/>
    <w:rsid w:val="001B2D22"/>
    <w:rsid w:val="001B58BC"/>
    <w:rsid w:val="001C43CD"/>
    <w:rsid w:val="001C7F56"/>
    <w:rsid w:val="001F2AF6"/>
    <w:rsid w:val="00203D7D"/>
    <w:rsid w:val="00204030"/>
    <w:rsid w:val="002428D3"/>
    <w:rsid w:val="00254640"/>
    <w:rsid w:val="00262761"/>
    <w:rsid w:val="00270FCC"/>
    <w:rsid w:val="00274817"/>
    <w:rsid w:val="002769DA"/>
    <w:rsid w:val="00277698"/>
    <w:rsid w:val="002869E6"/>
    <w:rsid w:val="0029222F"/>
    <w:rsid w:val="00295671"/>
    <w:rsid w:val="002A1289"/>
    <w:rsid w:val="002A5657"/>
    <w:rsid w:val="002C3BC3"/>
    <w:rsid w:val="002C5576"/>
    <w:rsid w:val="002F30DD"/>
    <w:rsid w:val="002F627F"/>
    <w:rsid w:val="002F71B2"/>
    <w:rsid w:val="00312BBD"/>
    <w:rsid w:val="00313FA5"/>
    <w:rsid w:val="00323002"/>
    <w:rsid w:val="00323833"/>
    <w:rsid w:val="0033661D"/>
    <w:rsid w:val="00337FD1"/>
    <w:rsid w:val="00341930"/>
    <w:rsid w:val="00344A58"/>
    <w:rsid w:val="00345356"/>
    <w:rsid w:val="00350565"/>
    <w:rsid w:val="00353FBC"/>
    <w:rsid w:val="00357E86"/>
    <w:rsid w:val="00362BE1"/>
    <w:rsid w:val="00366DF5"/>
    <w:rsid w:val="0037144D"/>
    <w:rsid w:val="003929D8"/>
    <w:rsid w:val="00397819"/>
    <w:rsid w:val="003A33CB"/>
    <w:rsid w:val="003B65F2"/>
    <w:rsid w:val="003C6673"/>
    <w:rsid w:val="003D1924"/>
    <w:rsid w:val="003E3B37"/>
    <w:rsid w:val="003E4E2B"/>
    <w:rsid w:val="003F55E1"/>
    <w:rsid w:val="00403BD6"/>
    <w:rsid w:val="00417C52"/>
    <w:rsid w:val="00430355"/>
    <w:rsid w:val="004315E1"/>
    <w:rsid w:val="00433FCB"/>
    <w:rsid w:val="00435E1A"/>
    <w:rsid w:val="00441EE6"/>
    <w:rsid w:val="00442359"/>
    <w:rsid w:val="00443683"/>
    <w:rsid w:val="00446E56"/>
    <w:rsid w:val="004667FF"/>
    <w:rsid w:val="00475F40"/>
    <w:rsid w:val="00490DE6"/>
    <w:rsid w:val="004924A4"/>
    <w:rsid w:val="004A2E32"/>
    <w:rsid w:val="004A330D"/>
    <w:rsid w:val="004B0C50"/>
    <w:rsid w:val="004C20D2"/>
    <w:rsid w:val="004C6F2A"/>
    <w:rsid w:val="004D5DD7"/>
    <w:rsid w:val="004E030D"/>
    <w:rsid w:val="004E4635"/>
    <w:rsid w:val="004F2A02"/>
    <w:rsid w:val="004F4AF7"/>
    <w:rsid w:val="00500763"/>
    <w:rsid w:val="00506E3F"/>
    <w:rsid w:val="005103CA"/>
    <w:rsid w:val="005108A0"/>
    <w:rsid w:val="00511DA1"/>
    <w:rsid w:val="00532BFE"/>
    <w:rsid w:val="00534E29"/>
    <w:rsid w:val="00541978"/>
    <w:rsid w:val="00550F53"/>
    <w:rsid w:val="00552774"/>
    <w:rsid w:val="00552A72"/>
    <w:rsid w:val="0057453E"/>
    <w:rsid w:val="00577846"/>
    <w:rsid w:val="005A63B5"/>
    <w:rsid w:val="005B0FB2"/>
    <w:rsid w:val="005B2B60"/>
    <w:rsid w:val="005D025A"/>
    <w:rsid w:val="005D148A"/>
    <w:rsid w:val="00610A7F"/>
    <w:rsid w:val="00614391"/>
    <w:rsid w:val="0061457C"/>
    <w:rsid w:val="006161D4"/>
    <w:rsid w:val="006229CF"/>
    <w:rsid w:val="00623DC1"/>
    <w:rsid w:val="006332E9"/>
    <w:rsid w:val="00641DD1"/>
    <w:rsid w:val="0065095F"/>
    <w:rsid w:val="00663EAE"/>
    <w:rsid w:val="0066536E"/>
    <w:rsid w:val="00667EC7"/>
    <w:rsid w:val="00682F65"/>
    <w:rsid w:val="006A6331"/>
    <w:rsid w:val="006B2B23"/>
    <w:rsid w:val="006D0CF0"/>
    <w:rsid w:val="006D3773"/>
    <w:rsid w:val="006E704A"/>
    <w:rsid w:val="006E7D49"/>
    <w:rsid w:val="006F3A1B"/>
    <w:rsid w:val="006F4FF8"/>
    <w:rsid w:val="00707531"/>
    <w:rsid w:val="007128BD"/>
    <w:rsid w:val="00734FC6"/>
    <w:rsid w:val="00760B09"/>
    <w:rsid w:val="0076640A"/>
    <w:rsid w:val="0079425C"/>
    <w:rsid w:val="007B3AE0"/>
    <w:rsid w:val="007C227F"/>
    <w:rsid w:val="007E04AE"/>
    <w:rsid w:val="007E107A"/>
    <w:rsid w:val="007E1300"/>
    <w:rsid w:val="007E2894"/>
    <w:rsid w:val="007E5323"/>
    <w:rsid w:val="007E6958"/>
    <w:rsid w:val="007F66F8"/>
    <w:rsid w:val="00823181"/>
    <w:rsid w:val="00824E08"/>
    <w:rsid w:val="00827C04"/>
    <w:rsid w:val="0084498A"/>
    <w:rsid w:val="00846680"/>
    <w:rsid w:val="00850E4B"/>
    <w:rsid w:val="008534B4"/>
    <w:rsid w:val="00875F85"/>
    <w:rsid w:val="0087624E"/>
    <w:rsid w:val="00877AF4"/>
    <w:rsid w:val="0088611E"/>
    <w:rsid w:val="00893C24"/>
    <w:rsid w:val="008A09B9"/>
    <w:rsid w:val="008B04A7"/>
    <w:rsid w:val="008D33A4"/>
    <w:rsid w:val="00903455"/>
    <w:rsid w:val="00910010"/>
    <w:rsid w:val="009116D2"/>
    <w:rsid w:val="00912976"/>
    <w:rsid w:val="00917DBA"/>
    <w:rsid w:val="0092037A"/>
    <w:rsid w:val="0092452A"/>
    <w:rsid w:val="009377E2"/>
    <w:rsid w:val="00960D41"/>
    <w:rsid w:val="00976E98"/>
    <w:rsid w:val="00996C95"/>
    <w:rsid w:val="009E19F6"/>
    <w:rsid w:val="009E2FEF"/>
    <w:rsid w:val="009E5984"/>
    <w:rsid w:val="00A01D2A"/>
    <w:rsid w:val="00A03CB9"/>
    <w:rsid w:val="00A22B61"/>
    <w:rsid w:val="00A321DC"/>
    <w:rsid w:val="00A33CE0"/>
    <w:rsid w:val="00A33F3E"/>
    <w:rsid w:val="00A35968"/>
    <w:rsid w:val="00A57E15"/>
    <w:rsid w:val="00A7261C"/>
    <w:rsid w:val="00A74D9A"/>
    <w:rsid w:val="00AA681F"/>
    <w:rsid w:val="00AB4CE7"/>
    <w:rsid w:val="00AE397F"/>
    <w:rsid w:val="00AE68C6"/>
    <w:rsid w:val="00B06273"/>
    <w:rsid w:val="00B07A61"/>
    <w:rsid w:val="00B11CB0"/>
    <w:rsid w:val="00B12D5D"/>
    <w:rsid w:val="00B136C0"/>
    <w:rsid w:val="00B1797A"/>
    <w:rsid w:val="00B22535"/>
    <w:rsid w:val="00B31228"/>
    <w:rsid w:val="00B34025"/>
    <w:rsid w:val="00B40343"/>
    <w:rsid w:val="00B507A9"/>
    <w:rsid w:val="00B53360"/>
    <w:rsid w:val="00B61EDB"/>
    <w:rsid w:val="00B707DD"/>
    <w:rsid w:val="00B758A6"/>
    <w:rsid w:val="00B77028"/>
    <w:rsid w:val="00B82F82"/>
    <w:rsid w:val="00B9193F"/>
    <w:rsid w:val="00BE11A5"/>
    <w:rsid w:val="00BF6BE5"/>
    <w:rsid w:val="00BF7E8F"/>
    <w:rsid w:val="00C00BC3"/>
    <w:rsid w:val="00C034B4"/>
    <w:rsid w:val="00C06D96"/>
    <w:rsid w:val="00C071AD"/>
    <w:rsid w:val="00C110A8"/>
    <w:rsid w:val="00C43383"/>
    <w:rsid w:val="00C52718"/>
    <w:rsid w:val="00C552E1"/>
    <w:rsid w:val="00C61020"/>
    <w:rsid w:val="00C667E6"/>
    <w:rsid w:val="00C7243B"/>
    <w:rsid w:val="00C969AE"/>
    <w:rsid w:val="00CB67D5"/>
    <w:rsid w:val="00CC7493"/>
    <w:rsid w:val="00CD52C9"/>
    <w:rsid w:val="00CD5F87"/>
    <w:rsid w:val="00CE1AE4"/>
    <w:rsid w:val="00CE68E2"/>
    <w:rsid w:val="00D0305E"/>
    <w:rsid w:val="00D040E7"/>
    <w:rsid w:val="00D077A4"/>
    <w:rsid w:val="00D17281"/>
    <w:rsid w:val="00D24391"/>
    <w:rsid w:val="00D337A6"/>
    <w:rsid w:val="00D366DC"/>
    <w:rsid w:val="00D36BCC"/>
    <w:rsid w:val="00D44B5A"/>
    <w:rsid w:val="00D50EE8"/>
    <w:rsid w:val="00D51012"/>
    <w:rsid w:val="00D52D23"/>
    <w:rsid w:val="00D65FA7"/>
    <w:rsid w:val="00D67561"/>
    <w:rsid w:val="00D876A5"/>
    <w:rsid w:val="00DA49EF"/>
    <w:rsid w:val="00DA78AA"/>
    <w:rsid w:val="00DD6E2E"/>
    <w:rsid w:val="00DE549E"/>
    <w:rsid w:val="00DE571F"/>
    <w:rsid w:val="00DE6765"/>
    <w:rsid w:val="00DF0F4F"/>
    <w:rsid w:val="00E009ED"/>
    <w:rsid w:val="00E04144"/>
    <w:rsid w:val="00E107CC"/>
    <w:rsid w:val="00E11B84"/>
    <w:rsid w:val="00E15D64"/>
    <w:rsid w:val="00E4108D"/>
    <w:rsid w:val="00E468FC"/>
    <w:rsid w:val="00E528F1"/>
    <w:rsid w:val="00E55DA7"/>
    <w:rsid w:val="00E62A9F"/>
    <w:rsid w:val="00E844C3"/>
    <w:rsid w:val="00E87C2E"/>
    <w:rsid w:val="00EB3FF0"/>
    <w:rsid w:val="00EB7663"/>
    <w:rsid w:val="00EC72E0"/>
    <w:rsid w:val="00ED12A1"/>
    <w:rsid w:val="00ED455F"/>
    <w:rsid w:val="00EF4C35"/>
    <w:rsid w:val="00F03405"/>
    <w:rsid w:val="00F03D34"/>
    <w:rsid w:val="00F10D50"/>
    <w:rsid w:val="00F20824"/>
    <w:rsid w:val="00F25C3C"/>
    <w:rsid w:val="00F3063B"/>
    <w:rsid w:val="00F31E56"/>
    <w:rsid w:val="00F373A2"/>
    <w:rsid w:val="00F40CE0"/>
    <w:rsid w:val="00F45C63"/>
    <w:rsid w:val="00F66FCD"/>
    <w:rsid w:val="00F67D47"/>
    <w:rsid w:val="00F75417"/>
    <w:rsid w:val="00F80B99"/>
    <w:rsid w:val="00F87286"/>
    <w:rsid w:val="00FA0434"/>
    <w:rsid w:val="00FA1E01"/>
    <w:rsid w:val="00FD0CA2"/>
    <w:rsid w:val="00FD4411"/>
    <w:rsid w:val="00FF726F"/>
  </w:rsids>
  <m:mathPr>
    <m:mathFont m:val="Cambria Math"/>
    <m:brkBin m:val="before"/>
    <m:brkBinSub m:val="--"/>
    <m:smallFrac m:val="0"/>
    <m:dispDef/>
    <m:lMargin m:val="0"/>
    <m:rMargin m:val="0"/>
    <m:defJc m:val="centerGroup"/>
    <m:wrapIndent m:val="1440"/>
    <m:intLim m:val="subSup"/>
    <m:naryLim m:val="undOvr"/>
  </m:mathPr>
  <w:themeFontLang w:val="hu-HU"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4680B9"/>
  <w15:docId w15:val="{E805067A-5BFB-4B71-A6F5-6AE702900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eastAsia="Times New Roman" w:hAnsi="Times New Roman" w:cs="Times New Roman"/>
      <w:lang w:val="hu-HU" w:eastAsia="hu-HU" w:bidi="hu-HU"/>
    </w:rPr>
  </w:style>
  <w:style w:type="paragraph" w:styleId="Cmsor1">
    <w:name w:val="heading 1"/>
    <w:basedOn w:val="Norml"/>
    <w:uiPriority w:val="9"/>
    <w:qFormat/>
    <w:pPr>
      <w:ind w:left="107"/>
      <w:outlineLvl w:val="0"/>
    </w:pPr>
    <w:rPr>
      <w:b/>
      <w:bCs/>
    </w:rPr>
  </w:style>
  <w:style w:type="paragraph" w:styleId="Cmsor2">
    <w:name w:val="heading 2"/>
    <w:basedOn w:val="Norml"/>
    <w:next w:val="Norml"/>
    <w:link w:val="Cmsor2Char"/>
    <w:uiPriority w:val="9"/>
    <w:semiHidden/>
    <w:unhideWhenUsed/>
    <w:qFormat/>
    <w:rsid w:val="00C00BC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style>
  <w:style w:type="paragraph" w:styleId="Listaszerbekezds">
    <w:name w:val="List Paragraph"/>
    <w:basedOn w:val="Norml"/>
    <w:uiPriority w:val="1"/>
    <w:qFormat/>
    <w:pPr>
      <w:ind w:left="1244" w:hanging="567"/>
    </w:pPr>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FA0434"/>
    <w:pPr>
      <w:tabs>
        <w:tab w:val="center" w:pos="4536"/>
        <w:tab w:val="right" w:pos="9072"/>
      </w:tabs>
    </w:pPr>
  </w:style>
  <w:style w:type="character" w:customStyle="1" w:styleId="lfejChar">
    <w:name w:val="Élőfej Char"/>
    <w:basedOn w:val="Bekezdsalapbettpusa"/>
    <w:link w:val="lfej"/>
    <w:uiPriority w:val="99"/>
    <w:rsid w:val="00FA0434"/>
    <w:rPr>
      <w:rFonts w:ascii="Times New Roman" w:eastAsia="Times New Roman" w:hAnsi="Times New Roman" w:cs="Times New Roman"/>
      <w:lang w:val="hu-HU" w:eastAsia="hu-HU" w:bidi="hu-HU"/>
    </w:rPr>
  </w:style>
  <w:style w:type="paragraph" w:styleId="llb">
    <w:name w:val="footer"/>
    <w:basedOn w:val="Norml"/>
    <w:link w:val="llbChar"/>
    <w:uiPriority w:val="99"/>
    <w:unhideWhenUsed/>
    <w:rsid w:val="00FA0434"/>
    <w:pPr>
      <w:tabs>
        <w:tab w:val="center" w:pos="4536"/>
        <w:tab w:val="right" w:pos="9072"/>
      </w:tabs>
    </w:pPr>
  </w:style>
  <w:style w:type="character" w:customStyle="1" w:styleId="llbChar">
    <w:name w:val="Élőláb Char"/>
    <w:basedOn w:val="Bekezdsalapbettpusa"/>
    <w:link w:val="llb"/>
    <w:uiPriority w:val="99"/>
    <w:rsid w:val="00FA0434"/>
    <w:rPr>
      <w:rFonts w:ascii="Times New Roman" w:eastAsia="Times New Roman" w:hAnsi="Times New Roman" w:cs="Times New Roman"/>
      <w:lang w:val="hu-HU" w:eastAsia="hu-HU" w:bidi="hu-HU"/>
    </w:rPr>
  </w:style>
  <w:style w:type="paragraph" w:styleId="Nincstrkz">
    <w:name w:val="No Spacing"/>
    <w:uiPriority w:val="1"/>
    <w:qFormat/>
    <w:rsid w:val="00AB4CE7"/>
    <w:pPr>
      <w:widowControl/>
      <w:autoSpaceDE/>
      <w:autoSpaceDN/>
    </w:pPr>
    <w:rPr>
      <w:rFonts w:ascii="Times New Roman" w:hAnsi="Times New Roman"/>
      <w:lang w:val="hu-HU"/>
    </w:rPr>
  </w:style>
  <w:style w:type="paragraph" w:styleId="Buborkszveg">
    <w:name w:val="Balloon Text"/>
    <w:basedOn w:val="Norml"/>
    <w:link w:val="BuborkszvegChar"/>
    <w:uiPriority w:val="99"/>
    <w:semiHidden/>
    <w:unhideWhenUsed/>
    <w:rsid w:val="008B04A7"/>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B04A7"/>
    <w:rPr>
      <w:rFonts w:ascii="Segoe UI" w:eastAsia="Times New Roman" w:hAnsi="Segoe UI" w:cs="Segoe UI"/>
      <w:sz w:val="18"/>
      <w:szCs w:val="18"/>
      <w:lang w:val="hu-HU" w:eastAsia="hu-HU" w:bidi="hu-HU"/>
    </w:rPr>
  </w:style>
  <w:style w:type="character" w:styleId="Jegyzethivatkozs">
    <w:name w:val="annotation reference"/>
    <w:basedOn w:val="Bekezdsalapbettpusa"/>
    <w:uiPriority w:val="99"/>
    <w:semiHidden/>
    <w:unhideWhenUsed/>
    <w:rsid w:val="00CE68E2"/>
    <w:rPr>
      <w:sz w:val="16"/>
      <w:szCs w:val="16"/>
    </w:rPr>
  </w:style>
  <w:style w:type="paragraph" w:styleId="Jegyzetszveg">
    <w:name w:val="annotation text"/>
    <w:basedOn w:val="Norml"/>
    <w:link w:val="JegyzetszvegChar"/>
    <w:uiPriority w:val="99"/>
    <w:semiHidden/>
    <w:unhideWhenUsed/>
    <w:rsid w:val="00CE68E2"/>
    <w:rPr>
      <w:sz w:val="20"/>
      <w:szCs w:val="20"/>
    </w:rPr>
  </w:style>
  <w:style w:type="character" w:customStyle="1" w:styleId="JegyzetszvegChar">
    <w:name w:val="Jegyzetszöveg Char"/>
    <w:basedOn w:val="Bekezdsalapbettpusa"/>
    <w:link w:val="Jegyzetszveg"/>
    <w:uiPriority w:val="99"/>
    <w:semiHidden/>
    <w:rsid w:val="00CE68E2"/>
    <w:rPr>
      <w:rFonts w:ascii="Times New Roman" w:eastAsia="Times New Roman" w:hAnsi="Times New Roman" w:cs="Times New Roman"/>
      <w:sz w:val="20"/>
      <w:szCs w:val="20"/>
      <w:lang w:val="hu-HU" w:eastAsia="hu-HU" w:bidi="hu-HU"/>
    </w:rPr>
  </w:style>
  <w:style w:type="paragraph" w:styleId="Megjegyzstrgya">
    <w:name w:val="annotation subject"/>
    <w:basedOn w:val="Jegyzetszveg"/>
    <w:next w:val="Jegyzetszveg"/>
    <w:link w:val="MegjegyzstrgyaChar"/>
    <w:uiPriority w:val="99"/>
    <w:semiHidden/>
    <w:unhideWhenUsed/>
    <w:rsid w:val="00CE68E2"/>
    <w:rPr>
      <w:b/>
      <w:bCs/>
    </w:rPr>
  </w:style>
  <w:style w:type="character" w:customStyle="1" w:styleId="MegjegyzstrgyaChar">
    <w:name w:val="Megjegyzés tárgya Char"/>
    <w:basedOn w:val="JegyzetszvegChar"/>
    <w:link w:val="Megjegyzstrgya"/>
    <w:uiPriority w:val="99"/>
    <w:semiHidden/>
    <w:rsid w:val="00CE68E2"/>
    <w:rPr>
      <w:rFonts w:ascii="Times New Roman" w:eastAsia="Times New Roman" w:hAnsi="Times New Roman" w:cs="Times New Roman"/>
      <w:b/>
      <w:bCs/>
      <w:sz w:val="20"/>
      <w:szCs w:val="20"/>
      <w:lang w:val="hu-HU" w:eastAsia="hu-HU" w:bidi="hu-HU"/>
    </w:rPr>
  </w:style>
  <w:style w:type="character" w:customStyle="1" w:styleId="Cmsor2Char">
    <w:name w:val="Címsor 2 Char"/>
    <w:basedOn w:val="Bekezdsalapbettpusa"/>
    <w:link w:val="Cmsor2"/>
    <w:uiPriority w:val="9"/>
    <w:semiHidden/>
    <w:rsid w:val="00C00BC3"/>
    <w:rPr>
      <w:rFonts w:asciiTheme="majorHAnsi" w:eastAsiaTheme="majorEastAsia" w:hAnsiTheme="majorHAnsi" w:cstheme="majorBidi"/>
      <w:color w:val="365F91" w:themeColor="accent1" w:themeShade="BF"/>
      <w:sz w:val="26"/>
      <w:szCs w:val="26"/>
      <w:lang w:val="hu-HU" w:eastAsia="hu-HU" w:bidi="hu-HU"/>
    </w:rPr>
  </w:style>
  <w:style w:type="paragraph" w:styleId="Vltozat">
    <w:name w:val="Revision"/>
    <w:hidden/>
    <w:uiPriority w:val="99"/>
    <w:semiHidden/>
    <w:rsid w:val="00170A9C"/>
    <w:pPr>
      <w:widowControl/>
      <w:autoSpaceDE/>
      <w:autoSpaceDN/>
    </w:pPr>
    <w:rPr>
      <w:rFonts w:ascii="Times New Roman" w:eastAsia="Times New Roman" w:hAnsi="Times New Roman" w:cs="Times New Roman"/>
      <w:lang w:val="hu-HU" w:eastAsia="hu-HU" w:bidi="hu-HU"/>
    </w:rPr>
  </w:style>
  <w:style w:type="paragraph" w:styleId="Cm">
    <w:name w:val="Title"/>
    <w:basedOn w:val="Norml"/>
    <w:next w:val="Norml"/>
    <w:link w:val="CmChar"/>
    <w:uiPriority w:val="10"/>
    <w:qFormat/>
    <w:rsid w:val="00C552E1"/>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C552E1"/>
    <w:rPr>
      <w:rFonts w:asciiTheme="majorHAnsi" w:eastAsiaTheme="majorEastAsia" w:hAnsiTheme="majorHAnsi" w:cstheme="majorBidi"/>
      <w:spacing w:val="-10"/>
      <w:kern w:val="28"/>
      <w:sz w:val="56"/>
      <w:szCs w:val="56"/>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019650">
      <w:bodyDiv w:val="1"/>
      <w:marLeft w:val="0"/>
      <w:marRight w:val="0"/>
      <w:marTop w:val="0"/>
      <w:marBottom w:val="0"/>
      <w:divBdr>
        <w:top w:val="none" w:sz="0" w:space="0" w:color="auto"/>
        <w:left w:val="none" w:sz="0" w:space="0" w:color="auto"/>
        <w:bottom w:val="none" w:sz="0" w:space="0" w:color="auto"/>
        <w:right w:val="none" w:sz="0" w:space="0" w:color="auto"/>
      </w:divBdr>
    </w:div>
    <w:div w:id="15871058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7449</Words>
  <Characters>52473</Characters>
  <Application>Microsoft Office Word</Application>
  <DocSecurity>0</DocSecurity>
  <Lines>437</Lines>
  <Paragraphs>119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Yondelis, INN-trabectedin</vt:lpstr>
      <vt:lpstr>Yondelis, INN-trabectedin</vt:lpstr>
    </vt:vector>
  </TitlesOfParts>
  <Company/>
  <LinksUpToDate>false</LinksUpToDate>
  <CharactersWithSpaces>59803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Yondelis, INN-trabectedin</dc:title>
  <dc:subject>EPAR</dc:subject>
  <dc:creator>CHMP</dc:creator>
  <cp:keywords>Yondelis,INN-trabectedin</cp:keywords>
  <cp:lastModifiedBy>HU_OGYI_64.1</cp:lastModifiedBy>
  <cp:revision>2</cp:revision>
  <dcterms:created xsi:type="dcterms:W3CDTF">2025-10-21T14:32:00Z</dcterms:created>
  <dcterms:modified xsi:type="dcterms:W3CDTF">2025-10-21T14:32:00Z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2021-08-16T00:00:00Z</vt:filetime>
  </property>
  <property fmtid="{D5CDD505-2E9C-101B-9397-08002B2CF9AE}" pid="3" name="Creator">
    <vt:lpwstr>Acrobat PDFMaker 17 para Word</vt:lpwstr>
  </property>
  <property fmtid="{D5CDD505-2E9C-101B-9397-08002B2CF9AE}" pid="4" name="LastSaved">
    <vt:filetime>2022-01-12T00:00:00Z</vt:filetime>
  </property>
</Properties>
</file>