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9E6" w:rsidRPr="00D335F3" w:rsidRDefault="00DD6BF9" w:rsidP="003D0BC8">
      <w:pPr>
        <w:widowControl w:val="0"/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iCs/>
          <w:szCs w:val="22"/>
        </w:rPr>
        <w:t>1.</w:t>
      </w:r>
      <w:r>
        <w:rPr>
          <w:b/>
          <w:bCs/>
          <w:iCs/>
          <w:szCs w:val="22"/>
        </w:rPr>
        <w:tab/>
      </w:r>
      <w:r>
        <w:rPr>
          <w:b/>
          <w:szCs w:val="22"/>
        </w:rPr>
        <w:t>A GYÓGYSZER NEVE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iCs/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iCs/>
          <w:szCs w:val="22"/>
        </w:rPr>
      </w:pPr>
      <w:r>
        <w:t>PETHIDINE PANPHARMA 50</w:t>
      </w:r>
      <w:r w:rsidR="00515DBA">
        <w:t> </w:t>
      </w:r>
      <w:r>
        <w:t xml:space="preserve">mg/ml </w:t>
      </w:r>
      <w:proofErr w:type="spellStart"/>
      <w:r>
        <w:t>oldatos</w:t>
      </w:r>
      <w:proofErr w:type="spellEnd"/>
      <w:r>
        <w:t xml:space="preserve"> injekció</w:t>
      </w:r>
    </w:p>
    <w:p w:rsidR="003A6414" w:rsidRPr="00D335F3" w:rsidRDefault="003A6414" w:rsidP="003D0BC8">
      <w:pPr>
        <w:tabs>
          <w:tab w:val="clear" w:pos="567"/>
        </w:tabs>
        <w:spacing w:line="240" w:lineRule="auto"/>
        <w:rPr>
          <w:iCs/>
          <w:szCs w:val="22"/>
        </w:rPr>
      </w:pPr>
    </w:p>
    <w:p w:rsidR="001D29E6" w:rsidRPr="00D335F3" w:rsidRDefault="001D29E6" w:rsidP="003D0BC8">
      <w:pPr>
        <w:widowControl w:val="0"/>
        <w:tabs>
          <w:tab w:val="clear" w:pos="567"/>
        </w:tabs>
        <w:spacing w:line="240" w:lineRule="auto"/>
        <w:rPr>
          <w:b/>
          <w:szCs w:val="22"/>
        </w:rPr>
      </w:pPr>
    </w:p>
    <w:p w:rsidR="001D29E6" w:rsidRPr="00D335F3" w:rsidRDefault="00DD6BF9" w:rsidP="003D0BC8">
      <w:pPr>
        <w:widowControl w:val="0"/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2.</w:t>
      </w:r>
      <w:r>
        <w:rPr>
          <w:b/>
          <w:szCs w:val="22"/>
        </w:rPr>
        <w:tab/>
        <w:t>MINŐSÉGI ÉS MENNYISÉGI ÖSSZETÉTEL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3A6414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>1</w:t>
      </w:r>
      <w:r w:rsidR="00515DBA">
        <w:t> </w:t>
      </w:r>
      <w:r>
        <w:t xml:space="preserve">ml </w:t>
      </w:r>
      <w:proofErr w:type="spellStart"/>
      <w:r>
        <w:t>oldatos</w:t>
      </w:r>
      <w:proofErr w:type="spellEnd"/>
      <w:r>
        <w:t xml:space="preserve"> injekció 50</w:t>
      </w:r>
      <w:r w:rsidR="00515DBA">
        <w:t> </w:t>
      </w:r>
      <w:r>
        <w:t xml:space="preserve">mg </w:t>
      </w:r>
      <w:proofErr w:type="spellStart"/>
      <w:r>
        <w:t>petidin-hidroklorid</w:t>
      </w:r>
      <w:proofErr w:type="spellEnd"/>
      <w:r>
        <w:t xml:space="preserve"> formájában tartalmaz </w:t>
      </w:r>
      <w:proofErr w:type="spellStart"/>
      <w:r>
        <w:t>petidint</w:t>
      </w:r>
      <w:proofErr w:type="spellEnd"/>
      <w:r>
        <w:t>.</w:t>
      </w:r>
    </w:p>
    <w:p w:rsidR="003A6414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>Egy 2</w:t>
      </w:r>
      <w:r w:rsidR="00515DBA">
        <w:t> </w:t>
      </w:r>
      <w:r>
        <w:t>ml-es ampulla 100</w:t>
      </w:r>
      <w:r w:rsidR="00515DBA">
        <w:t> </w:t>
      </w:r>
      <w:r>
        <w:t xml:space="preserve">mg </w:t>
      </w:r>
      <w:proofErr w:type="spellStart"/>
      <w:r>
        <w:t>petidin-hidrokloridot</w:t>
      </w:r>
      <w:proofErr w:type="spellEnd"/>
      <w:r>
        <w:t xml:space="preserve"> tartalmaz.</w:t>
      </w:r>
    </w:p>
    <w:p w:rsidR="003A6414" w:rsidRPr="00D335F3" w:rsidRDefault="003A6414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A segédanyagok teljes listáját lásd a 6.1 pontban.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b/>
          <w:caps/>
          <w:szCs w:val="22"/>
        </w:rPr>
      </w:pPr>
      <w:r>
        <w:rPr>
          <w:b/>
          <w:szCs w:val="22"/>
        </w:rPr>
        <w:t>3.</w:t>
      </w:r>
      <w:r>
        <w:rPr>
          <w:b/>
          <w:szCs w:val="22"/>
        </w:rPr>
        <w:tab/>
      </w:r>
      <w:r>
        <w:rPr>
          <w:b/>
          <w:caps/>
          <w:szCs w:val="22"/>
        </w:rPr>
        <w:t>GYÓGYSZERFORMA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C244A7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Oldatos</w:t>
      </w:r>
      <w:proofErr w:type="spellEnd"/>
      <w:r>
        <w:t xml:space="preserve"> injekció</w:t>
      </w:r>
    </w:p>
    <w:p w:rsidR="00804EC1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Átlátszó színtelen oldat.</w:t>
      </w:r>
    </w:p>
    <w:p w:rsidR="00804EC1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pH: 3,5</w:t>
      </w:r>
      <w:r w:rsidR="00557DD8">
        <w:rPr>
          <w:rFonts w:ascii="Arial" w:hAnsi="Arial" w:cs="Arial"/>
          <w:color w:val="4D5156"/>
          <w:sz w:val="21"/>
          <w:szCs w:val="21"/>
          <w:shd w:val="clear" w:color="auto" w:fill="FFFFFF"/>
        </w:rPr>
        <w:t>–</w:t>
      </w:r>
      <w:r>
        <w:t>6,0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caps/>
          <w:szCs w:val="22"/>
        </w:rPr>
      </w:pPr>
      <w:r>
        <w:rPr>
          <w:b/>
          <w:caps/>
          <w:szCs w:val="22"/>
        </w:rPr>
        <w:t>4.</w:t>
      </w:r>
      <w:r>
        <w:rPr>
          <w:b/>
          <w:caps/>
          <w:szCs w:val="22"/>
        </w:rPr>
        <w:tab/>
        <w:t>KLINIKAI JELLEMZŐK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4.1</w:t>
      </w:r>
      <w:r>
        <w:rPr>
          <w:b/>
          <w:szCs w:val="22"/>
        </w:rPr>
        <w:tab/>
        <w:t>Terápiás javallatok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B9049F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Súlyos fájdalom.</w:t>
      </w:r>
    </w:p>
    <w:p w:rsidR="00AA3FB6" w:rsidRDefault="00AA3FB6" w:rsidP="003D0BC8">
      <w:pPr>
        <w:tabs>
          <w:tab w:val="clear" w:pos="567"/>
        </w:tabs>
        <w:spacing w:line="240" w:lineRule="auto"/>
        <w:rPr>
          <w:szCs w:val="22"/>
        </w:rPr>
      </w:pPr>
    </w:p>
    <w:p w:rsidR="008C6A9A" w:rsidRPr="00D335F3" w:rsidRDefault="00DD6BF9" w:rsidP="00F02D20">
      <w:pPr>
        <w:tabs>
          <w:tab w:val="clear" w:pos="567"/>
        </w:tabs>
        <w:spacing w:line="240" w:lineRule="auto"/>
        <w:rPr>
          <w:szCs w:val="22"/>
        </w:rPr>
      </w:pPr>
      <w:r>
        <w:t>A PETHIDINE PANPHARMA 50</w:t>
      </w:r>
      <w:r w:rsidR="00515DBA">
        <w:t> </w:t>
      </w:r>
      <w:r>
        <w:t xml:space="preserve">mg/ml </w:t>
      </w:r>
      <w:proofErr w:type="spellStart"/>
      <w:r>
        <w:t>oldatos</w:t>
      </w:r>
      <w:proofErr w:type="spellEnd"/>
      <w:r>
        <w:t xml:space="preserve"> injekció felnőtte</w:t>
      </w:r>
      <w:r w:rsidR="00557DD8">
        <w:t>k</w:t>
      </w:r>
      <w:r>
        <w:t xml:space="preserve"> és </w:t>
      </w:r>
      <w:r w:rsidR="003D0BC8">
        <w:t xml:space="preserve">legalább </w:t>
      </w:r>
      <w:r>
        <w:t>16 éves serdülők kezelésére szánt gyógyszer.</w:t>
      </w:r>
    </w:p>
    <w:p w:rsidR="00B9049F" w:rsidRPr="00D335F3" w:rsidRDefault="00B9049F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4.2</w:t>
      </w:r>
      <w:r>
        <w:rPr>
          <w:b/>
          <w:szCs w:val="22"/>
        </w:rPr>
        <w:tab/>
        <w:t>Adagolás és alkalmazás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C53ACC" w:rsidRPr="00D335F3" w:rsidRDefault="00DD6BF9" w:rsidP="003D0BC8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Adagolás</w:t>
      </w:r>
    </w:p>
    <w:p w:rsidR="00C53ACC" w:rsidRPr="00D335F3" w:rsidRDefault="00C53ACC" w:rsidP="003D0BC8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:rsidR="00B944FB" w:rsidRPr="00D335F3" w:rsidRDefault="00DD6BF9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zCs w:val="22"/>
        </w:rPr>
      </w:pPr>
      <w:r>
        <w:rPr>
          <w:i/>
          <w:szCs w:val="22"/>
        </w:rPr>
        <w:t>Felnőttek</w:t>
      </w:r>
    </w:p>
    <w:p w:rsidR="005A556E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A szokásos egyszeri adag</w:t>
      </w:r>
    </w:p>
    <w:p w:rsidR="005A556E" w:rsidRPr="00D335F3" w:rsidRDefault="00DD6BF9" w:rsidP="003D0BC8">
      <w:pPr>
        <w:numPr>
          <w:ilvl w:val="0"/>
          <w:numId w:val="40"/>
        </w:numPr>
        <w:tabs>
          <w:tab w:val="clear" w:pos="567"/>
        </w:tabs>
        <w:spacing w:line="240" w:lineRule="auto"/>
        <w:rPr>
          <w:szCs w:val="22"/>
        </w:rPr>
      </w:pPr>
      <w:r>
        <w:t xml:space="preserve"> </w:t>
      </w:r>
      <w:proofErr w:type="spellStart"/>
      <w:r>
        <w:t>intramuscularis</w:t>
      </w:r>
      <w:proofErr w:type="spellEnd"/>
      <w:r>
        <w:t xml:space="preserve"> (</w:t>
      </w:r>
      <w:proofErr w:type="spellStart"/>
      <w:r w:rsidR="003D0BC8">
        <w:t>im</w:t>
      </w:r>
      <w:proofErr w:type="spellEnd"/>
      <w:r w:rsidR="003D0BC8">
        <w:t>.</w:t>
      </w:r>
      <w:r>
        <w:t xml:space="preserve">) és </w:t>
      </w:r>
      <w:proofErr w:type="spellStart"/>
      <w:r>
        <w:t>subcutan</w:t>
      </w:r>
      <w:proofErr w:type="spellEnd"/>
      <w:r>
        <w:t xml:space="preserve"> (</w:t>
      </w:r>
      <w:proofErr w:type="spellStart"/>
      <w:r w:rsidR="003D0BC8">
        <w:t>sc</w:t>
      </w:r>
      <w:proofErr w:type="spellEnd"/>
      <w:r w:rsidR="003D0BC8">
        <w:t>.</w:t>
      </w:r>
      <w:r>
        <w:t>) alkalmazás esetén 25</w:t>
      </w:r>
      <w:r w:rsidR="00557DD8" w:rsidRPr="00557DD8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  <w:r w:rsidR="00557DD8">
        <w:rPr>
          <w:rFonts w:ascii="Arial" w:hAnsi="Arial" w:cs="Arial"/>
          <w:color w:val="4D5156"/>
          <w:sz w:val="21"/>
          <w:szCs w:val="21"/>
          <w:shd w:val="clear" w:color="auto" w:fill="FFFFFF"/>
        </w:rPr>
        <w:t>–</w:t>
      </w:r>
      <w:r>
        <w:t>150</w:t>
      </w:r>
      <w:r w:rsidR="00515DBA">
        <w:t> </w:t>
      </w:r>
      <w:r>
        <w:t xml:space="preserve">mg </w:t>
      </w:r>
      <w:proofErr w:type="spellStart"/>
      <w:r>
        <w:t>petidin</w:t>
      </w:r>
      <w:proofErr w:type="spellEnd"/>
      <w:r>
        <w:t>,</w:t>
      </w:r>
    </w:p>
    <w:p w:rsidR="005A556E" w:rsidRPr="00D335F3" w:rsidRDefault="00DD6BF9" w:rsidP="003D0BC8">
      <w:pPr>
        <w:numPr>
          <w:ilvl w:val="0"/>
          <w:numId w:val="40"/>
        </w:numPr>
        <w:tabs>
          <w:tab w:val="clear" w:pos="567"/>
        </w:tabs>
        <w:spacing w:line="240" w:lineRule="auto"/>
        <w:rPr>
          <w:szCs w:val="22"/>
        </w:rPr>
      </w:pPr>
      <w:r>
        <w:t xml:space="preserve"> intravénás (</w:t>
      </w:r>
      <w:r w:rsidR="003D0BC8">
        <w:t>iv.</w:t>
      </w:r>
      <w:r>
        <w:t>) alkalmazás esetén 50</w:t>
      </w:r>
      <w:r w:rsidR="00515DBA">
        <w:t> </w:t>
      </w:r>
      <w:r>
        <w:t>mg (testtömeg-kilogrammonként 0,7</w:t>
      </w:r>
      <w:r w:rsidR="00515DBA">
        <w:t> </w:t>
      </w:r>
      <w:r>
        <w:t xml:space="preserve">mg </w:t>
      </w:r>
      <w:proofErr w:type="spellStart"/>
      <w:r>
        <w:t>petidin-hidrokloriddal</w:t>
      </w:r>
      <w:proofErr w:type="spellEnd"/>
      <w:r>
        <w:t xml:space="preserve"> egyenértékű) </w:t>
      </w:r>
      <w:proofErr w:type="spellStart"/>
      <w:r>
        <w:t>petidin-hidroklorid</w:t>
      </w:r>
      <w:proofErr w:type="spellEnd"/>
      <w:r>
        <w:t>.</w:t>
      </w:r>
    </w:p>
    <w:p w:rsidR="005A556E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Az egyszeri adag 3–6</w:t>
      </w:r>
      <w:r w:rsidR="00515DBA">
        <w:t> </w:t>
      </w:r>
      <w:r>
        <w:t>órás időközönként megismételhető.</w:t>
      </w:r>
    </w:p>
    <w:p w:rsidR="00B9049F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Az 500</w:t>
      </w:r>
      <w:r w:rsidR="00515DBA">
        <w:t> </w:t>
      </w:r>
      <w:r>
        <w:t>mg-</w:t>
      </w:r>
      <w:proofErr w:type="spellStart"/>
      <w:r>
        <w:t>os</w:t>
      </w:r>
      <w:proofErr w:type="spellEnd"/>
      <w:r>
        <w:t xml:space="preserve"> napi adagot nem szabad túllépni.</w:t>
      </w:r>
    </w:p>
    <w:p w:rsidR="00B9049F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Az egyszeri adagok további növelése nem fokozza a készítmény fájdalomcsillapító hatását, csupán annak nemkívánatos hatásait erősíti.</w:t>
      </w:r>
    </w:p>
    <w:p w:rsidR="00B9049F" w:rsidRPr="00D335F3" w:rsidRDefault="00B9049F" w:rsidP="003D0BC8">
      <w:pPr>
        <w:tabs>
          <w:tab w:val="clear" w:pos="567"/>
        </w:tabs>
        <w:spacing w:line="240" w:lineRule="auto"/>
        <w:rPr>
          <w:szCs w:val="22"/>
        </w:rPr>
      </w:pPr>
    </w:p>
    <w:p w:rsidR="00B9049F" w:rsidRPr="00D335F3" w:rsidRDefault="00DD6BF9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zCs w:val="22"/>
        </w:rPr>
      </w:pPr>
      <w:r>
        <w:rPr>
          <w:i/>
          <w:szCs w:val="22"/>
        </w:rPr>
        <w:t>Időskorú (65 év feletti) betegek</w:t>
      </w:r>
    </w:p>
    <w:p w:rsidR="00B9049F" w:rsidRPr="00D335F3" w:rsidRDefault="00DD6BF9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Időskorú betegek esetében az adagot csökkenteni kell (lásd 4.4. </w:t>
      </w:r>
      <w:r w:rsidR="00557DD8">
        <w:t>pont</w:t>
      </w:r>
      <w:r>
        <w:t>).</w:t>
      </w:r>
    </w:p>
    <w:p w:rsidR="00B9049F" w:rsidRPr="00D335F3" w:rsidRDefault="00B9049F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:rsidR="00B9049F" w:rsidRPr="00D335F3" w:rsidRDefault="00DD6BF9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szCs w:val="22"/>
        </w:rPr>
      </w:pPr>
      <w:r>
        <w:rPr>
          <w:i/>
          <w:szCs w:val="22"/>
        </w:rPr>
        <w:t>Máj- és vesekárosodásban szenvedő betegek</w:t>
      </w:r>
    </w:p>
    <w:p w:rsidR="00B9049F" w:rsidRPr="00D335F3" w:rsidRDefault="00DD6BF9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Májkárosodásban szenvedő betegek kezelésekor megemelkedhet a vér </w:t>
      </w:r>
      <w:proofErr w:type="spellStart"/>
      <w:r>
        <w:t>petidin</w:t>
      </w:r>
      <w:proofErr w:type="spellEnd"/>
      <w:r w:rsidR="000542FA">
        <w:t>-</w:t>
      </w:r>
      <w:r>
        <w:t>koncentrációja, így az adagot szükség esetén ennek figyelembevételével kell beállítani.</w:t>
      </w:r>
    </w:p>
    <w:p w:rsidR="00B9049F" w:rsidRPr="00D335F3" w:rsidRDefault="00DD6BF9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Veseműködési zavar esetén az egyes adagok közötti idő</w:t>
      </w:r>
      <w:r w:rsidR="000542FA">
        <w:t>közöket</w:t>
      </w:r>
      <w:r>
        <w:t xml:space="preserve"> meg kell hosszabbítani; ezzel megelőzhető a </w:t>
      </w:r>
      <w:proofErr w:type="spellStart"/>
      <w:r>
        <w:t>petidin</w:t>
      </w:r>
      <w:proofErr w:type="spellEnd"/>
      <w:r>
        <w:t xml:space="preserve"> aktív </w:t>
      </w:r>
      <w:proofErr w:type="spellStart"/>
      <w:r>
        <w:t>metabolitjainak</w:t>
      </w:r>
      <w:proofErr w:type="spellEnd"/>
      <w:r>
        <w:t xml:space="preserve"> felhalmozódása.</w:t>
      </w:r>
    </w:p>
    <w:p w:rsidR="00C53ACC" w:rsidRPr="00D335F3" w:rsidRDefault="00C53ACC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i/>
          <w:szCs w:val="22"/>
        </w:rPr>
      </w:pPr>
    </w:p>
    <w:p w:rsidR="000E518F" w:rsidRPr="00D335F3" w:rsidRDefault="00DD6BF9" w:rsidP="003D0BC8">
      <w:pPr>
        <w:tabs>
          <w:tab w:val="clear" w:pos="567"/>
        </w:tabs>
        <w:spacing w:line="240" w:lineRule="auto"/>
        <w:rPr>
          <w:bCs/>
          <w:i/>
          <w:iCs/>
          <w:szCs w:val="22"/>
        </w:rPr>
      </w:pPr>
      <w:r>
        <w:rPr>
          <w:bCs/>
          <w:i/>
          <w:iCs/>
          <w:szCs w:val="22"/>
        </w:rPr>
        <w:t>Gyermekek és serdülők</w:t>
      </w:r>
    </w:p>
    <w:p w:rsidR="000E518F" w:rsidRPr="00D335F3" w:rsidRDefault="00DD6BF9" w:rsidP="003D0BC8">
      <w:pPr>
        <w:tabs>
          <w:tab w:val="clear" w:pos="567"/>
        </w:tabs>
        <w:spacing w:line="240" w:lineRule="auto"/>
        <w:rPr>
          <w:bCs/>
          <w:iCs/>
          <w:szCs w:val="22"/>
        </w:rPr>
      </w:pPr>
      <w:r>
        <w:t xml:space="preserve">A </w:t>
      </w:r>
      <w:proofErr w:type="spellStart"/>
      <w:r>
        <w:t>petidin</w:t>
      </w:r>
      <w:proofErr w:type="spellEnd"/>
      <w:r>
        <w:t xml:space="preserve"> gyermekeknek és 16 év alatti serdülőknek nem adható. Magas hatóanyagtartalma miatt az </w:t>
      </w:r>
      <w:proofErr w:type="spellStart"/>
      <w:r>
        <w:t>oldatos</w:t>
      </w:r>
      <w:proofErr w:type="spellEnd"/>
      <w:r>
        <w:t xml:space="preserve"> injekció gyermekpopuláció kezelésére nem alkalmas. </w:t>
      </w:r>
    </w:p>
    <w:p w:rsidR="000E518F" w:rsidRPr="00D335F3" w:rsidRDefault="000E518F" w:rsidP="003D0BC8">
      <w:pPr>
        <w:tabs>
          <w:tab w:val="clear" w:pos="567"/>
        </w:tabs>
        <w:spacing w:line="240" w:lineRule="auto"/>
        <w:rPr>
          <w:bCs/>
          <w:iCs/>
          <w:szCs w:val="22"/>
        </w:rPr>
      </w:pPr>
    </w:p>
    <w:p w:rsidR="000E518F" w:rsidRPr="00D335F3" w:rsidRDefault="00DD6BF9" w:rsidP="003D0BC8">
      <w:pPr>
        <w:tabs>
          <w:tab w:val="clear" w:pos="567"/>
        </w:tabs>
        <w:spacing w:line="240" w:lineRule="auto"/>
        <w:rPr>
          <w:bCs/>
          <w:iCs/>
          <w:szCs w:val="22"/>
        </w:rPr>
      </w:pPr>
      <w:r>
        <w:t xml:space="preserve">16 és 18 év közötti serdülőknek a </w:t>
      </w:r>
      <w:proofErr w:type="spellStart"/>
      <w:r>
        <w:t>petidin</w:t>
      </w:r>
      <w:proofErr w:type="spellEnd"/>
      <w:r>
        <w:t xml:space="preserve"> szokásos felnőtteknek szánt dózisban adható.</w:t>
      </w:r>
    </w:p>
    <w:p w:rsidR="000E518F" w:rsidRPr="00D335F3" w:rsidRDefault="000E518F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i/>
          <w:szCs w:val="22"/>
        </w:rPr>
      </w:pPr>
    </w:p>
    <w:p w:rsidR="00C53ACC" w:rsidRDefault="00DD6BF9" w:rsidP="003D0BC8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Az alkalmazás módja</w:t>
      </w:r>
    </w:p>
    <w:p w:rsidR="000E5944" w:rsidRPr="00D335F3" w:rsidRDefault="000E5944" w:rsidP="003D0BC8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:rsidR="00B9049F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proofErr w:type="spellStart"/>
      <w:r>
        <w:t>Intramuscularis</w:t>
      </w:r>
      <w:proofErr w:type="spellEnd"/>
      <w:r>
        <w:t xml:space="preserve">, </w:t>
      </w:r>
      <w:proofErr w:type="spellStart"/>
      <w:r>
        <w:t>subcutan</w:t>
      </w:r>
      <w:proofErr w:type="spellEnd"/>
      <w:r>
        <w:t xml:space="preserve"> vagy intravénás alkalmazásra.</w:t>
      </w:r>
    </w:p>
    <w:p w:rsidR="00A25DDB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Az oldatot </w:t>
      </w:r>
      <w:r w:rsidR="00557DD8">
        <w:t xml:space="preserve">lehetőség </w:t>
      </w:r>
      <w:r>
        <w:t xml:space="preserve">szerint </w:t>
      </w:r>
      <w:proofErr w:type="spellStart"/>
      <w:r>
        <w:t>intramusculárisan</w:t>
      </w:r>
      <w:proofErr w:type="spellEnd"/>
      <w:r>
        <w:t xml:space="preserve">, a rendelkezésre álló legnagyobb izomba adjuk be. Emellett </w:t>
      </w:r>
      <w:proofErr w:type="spellStart"/>
      <w:r>
        <w:t>subcutan</w:t>
      </w:r>
      <w:proofErr w:type="spellEnd"/>
      <w:r>
        <w:t xml:space="preserve"> és intravénásan is be lehet adni.</w:t>
      </w:r>
    </w:p>
    <w:p w:rsidR="00B9049F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Intravénás injekció esetén az esetleges mellékhatások megelőzése és enyhítése érdekében az oldatot nagyon lassan (1-2 perc alatt) kell beadni.</w:t>
      </w:r>
    </w:p>
    <w:p w:rsidR="00A25DDB" w:rsidRPr="00D335F3" w:rsidRDefault="00A25DDB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4.3</w:t>
      </w:r>
      <w:r>
        <w:rPr>
          <w:b/>
          <w:szCs w:val="22"/>
        </w:rPr>
        <w:tab/>
        <w:t>Ellenjavallatok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B9049F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sz w:val="22"/>
        </w:rPr>
      </w:pPr>
      <w:r>
        <w:rPr>
          <w:sz w:val="22"/>
        </w:rPr>
        <w:t>A készítmény hatóanyagával vagy a 6.1. pontban felsorolt bármely segédanyagával szembeni túlérzékenység.</w:t>
      </w:r>
    </w:p>
    <w:p w:rsidR="00B9049F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sz w:val="22"/>
        </w:rPr>
      </w:pPr>
      <w:r>
        <w:rPr>
          <w:sz w:val="22"/>
        </w:rPr>
        <w:t xml:space="preserve">Alkohollal, altatóval, fájdalomcsillapítóval vagy </w:t>
      </w:r>
      <w:proofErr w:type="spellStart"/>
      <w:r>
        <w:rPr>
          <w:sz w:val="22"/>
        </w:rPr>
        <w:t>pszichotróp</w:t>
      </w:r>
      <w:proofErr w:type="spellEnd"/>
      <w:r>
        <w:rPr>
          <w:sz w:val="22"/>
        </w:rPr>
        <w:t xml:space="preserve"> hatású gyógyszerrel történt akut mérgezés,</w:t>
      </w:r>
      <w:r w:rsidR="000542FA">
        <w:rPr>
          <w:sz w:val="22"/>
        </w:rPr>
        <w:t xml:space="preserve"> </w:t>
      </w:r>
      <w:proofErr w:type="spellStart"/>
      <w:r w:rsidR="000542FA">
        <w:rPr>
          <w:sz w:val="22"/>
        </w:rPr>
        <w:t>prokarbazinnal</w:t>
      </w:r>
      <w:proofErr w:type="spellEnd"/>
      <w:r w:rsidR="000542FA">
        <w:rPr>
          <w:sz w:val="22"/>
        </w:rPr>
        <w:t xml:space="preserve"> való </w:t>
      </w:r>
      <w:proofErr w:type="spellStart"/>
      <w:r w:rsidR="000542FA">
        <w:rPr>
          <w:sz w:val="22"/>
        </w:rPr>
        <w:t>együttalkalmazás</w:t>
      </w:r>
      <w:proofErr w:type="spellEnd"/>
      <w:r w:rsidR="00250AF4">
        <w:rPr>
          <w:sz w:val="22"/>
        </w:rPr>
        <w:t>,</w:t>
      </w:r>
      <w:r>
        <w:rPr>
          <w:sz w:val="22"/>
        </w:rPr>
        <w:t xml:space="preserve"> MAO-gátlókkal való kezelés ideje és az azt követő 14 nap,</w:t>
      </w:r>
    </w:p>
    <w:p w:rsidR="00B9049F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sz w:val="22"/>
        </w:rPr>
      </w:pPr>
      <w:r>
        <w:rPr>
          <w:sz w:val="22"/>
        </w:rPr>
        <w:t xml:space="preserve">Olyan kóros állapot, </w:t>
      </w:r>
      <w:r w:rsidR="00557DD8">
        <w:rPr>
          <w:sz w:val="22"/>
        </w:rPr>
        <w:t xml:space="preserve">melyeknél </w:t>
      </w:r>
      <w:r>
        <w:rPr>
          <w:sz w:val="22"/>
        </w:rPr>
        <w:t xml:space="preserve">kerülendő a légzőközpont elnyomása (pl. a légzésfunkció károsodása, súlyos </w:t>
      </w:r>
      <w:proofErr w:type="spellStart"/>
      <w:r>
        <w:rPr>
          <w:sz w:val="22"/>
        </w:rPr>
        <w:t>obstruktív</w:t>
      </w:r>
      <w:proofErr w:type="spellEnd"/>
      <w:r>
        <w:rPr>
          <w:sz w:val="22"/>
        </w:rPr>
        <w:t xml:space="preserve"> tüdőbetegség, </w:t>
      </w:r>
      <w:proofErr w:type="spellStart"/>
      <w:r>
        <w:rPr>
          <w:sz w:val="22"/>
        </w:rPr>
        <w:t>asthma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emphysema</w:t>
      </w:r>
      <w:proofErr w:type="spellEnd"/>
      <w:r>
        <w:rPr>
          <w:sz w:val="22"/>
        </w:rPr>
        <w:t xml:space="preserve"> esetén),</w:t>
      </w:r>
    </w:p>
    <w:p w:rsidR="00B9049F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sz w:val="22"/>
        </w:rPr>
      </w:pPr>
      <w:r>
        <w:rPr>
          <w:sz w:val="22"/>
        </w:rPr>
        <w:t xml:space="preserve">Neuralgia, migrén (ezek kezelésére más, kisebb </w:t>
      </w:r>
      <w:proofErr w:type="spellStart"/>
      <w:r>
        <w:rPr>
          <w:sz w:val="22"/>
        </w:rPr>
        <w:t>addikciós</w:t>
      </w:r>
      <w:proofErr w:type="spellEnd"/>
      <w:r>
        <w:rPr>
          <w:sz w:val="22"/>
        </w:rPr>
        <w:t xml:space="preserve"> potenciállal rendelkező gyógyszer használata javasolt),</w:t>
      </w:r>
    </w:p>
    <w:p w:rsidR="00B9049F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sz w:val="22"/>
        </w:rPr>
      </w:pPr>
      <w:r>
        <w:rPr>
          <w:sz w:val="22"/>
        </w:rPr>
        <w:t xml:space="preserve">Súlyos májműködési zavar, akut </w:t>
      </w:r>
      <w:proofErr w:type="spellStart"/>
      <w:r>
        <w:rPr>
          <w:sz w:val="22"/>
        </w:rPr>
        <w:t>májporphyria</w:t>
      </w:r>
      <w:proofErr w:type="spellEnd"/>
      <w:r>
        <w:rPr>
          <w:sz w:val="22"/>
        </w:rPr>
        <w:t xml:space="preserve">, epegörcs, bélkólika, </w:t>
      </w:r>
      <w:proofErr w:type="spellStart"/>
      <w:r>
        <w:rPr>
          <w:sz w:val="22"/>
        </w:rPr>
        <w:t>postcholecystectomiás</w:t>
      </w:r>
      <w:proofErr w:type="spellEnd"/>
      <w:r>
        <w:rPr>
          <w:sz w:val="22"/>
        </w:rPr>
        <w:t xml:space="preserve"> szindróma, </w:t>
      </w:r>
      <w:proofErr w:type="spellStart"/>
      <w:r>
        <w:rPr>
          <w:sz w:val="22"/>
        </w:rPr>
        <w:t>pancreatitis</w:t>
      </w:r>
      <w:proofErr w:type="spellEnd"/>
    </w:p>
    <w:p w:rsidR="00B9049F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sz w:val="22"/>
        </w:rPr>
      </w:pPr>
      <w:r>
        <w:rPr>
          <w:sz w:val="22"/>
        </w:rPr>
        <w:t>Koponyasérülés, megnövekedett koponyaűri nyomás</w:t>
      </w:r>
    </w:p>
    <w:p w:rsidR="00D335F3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sz w:val="22"/>
        </w:rPr>
      </w:pPr>
      <w:proofErr w:type="spellStart"/>
      <w:r>
        <w:rPr>
          <w:sz w:val="22"/>
        </w:rPr>
        <w:t>Supraventricularis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arrhythmia</w:t>
      </w:r>
      <w:proofErr w:type="spellEnd"/>
    </w:p>
    <w:p w:rsidR="00B9049F" w:rsidRPr="00D335F3" w:rsidRDefault="00B9049F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4.4</w:t>
      </w:r>
      <w:r>
        <w:rPr>
          <w:b/>
          <w:szCs w:val="22"/>
        </w:rPr>
        <w:tab/>
        <w:t>Különleges figyelmeztetések és az alkalmazással kapcsolatos óvintézkedések</w:t>
      </w:r>
    </w:p>
    <w:p w:rsidR="007C101E" w:rsidRPr="00D335F3" w:rsidRDefault="007C101E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>A készítményt fokozott körültekintéssel kell alkalmazni az alábbi esetekben: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noProof/>
          <w:szCs w:val="22"/>
        </w:rPr>
      </w:pPr>
    </w:p>
    <w:p w:rsidR="00091270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noProof/>
          <w:sz w:val="22"/>
        </w:rPr>
      </w:pPr>
      <w:proofErr w:type="spellStart"/>
      <w:r>
        <w:rPr>
          <w:sz w:val="22"/>
        </w:rPr>
        <w:t>Opioid</w:t>
      </w:r>
      <w:proofErr w:type="spellEnd"/>
      <w:r>
        <w:rPr>
          <w:sz w:val="22"/>
        </w:rPr>
        <w:t>- vagy egyéb (gyógyszer-, alkohol-) függőség,</w:t>
      </w:r>
    </w:p>
    <w:p w:rsidR="00091270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noProof/>
          <w:sz w:val="22"/>
        </w:rPr>
      </w:pPr>
      <w:r>
        <w:rPr>
          <w:sz w:val="22"/>
        </w:rPr>
        <w:t>tudatzavar,</w:t>
      </w:r>
    </w:p>
    <w:p w:rsidR="00091270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noProof/>
          <w:sz w:val="22"/>
        </w:rPr>
      </w:pPr>
      <w:proofErr w:type="spellStart"/>
      <w:r>
        <w:rPr>
          <w:sz w:val="22"/>
        </w:rPr>
        <w:t>glaucoma</w:t>
      </w:r>
      <w:proofErr w:type="spellEnd"/>
      <w:r>
        <w:rPr>
          <w:sz w:val="22"/>
        </w:rPr>
        <w:t>,</w:t>
      </w:r>
    </w:p>
    <w:p w:rsidR="00091270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noProof/>
          <w:sz w:val="22"/>
        </w:rPr>
      </w:pPr>
      <w:r>
        <w:rPr>
          <w:sz w:val="22"/>
        </w:rPr>
        <w:t>veseműködési zavar,</w:t>
      </w:r>
    </w:p>
    <w:p w:rsidR="00091270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noProof/>
          <w:sz w:val="22"/>
        </w:rPr>
      </w:pPr>
      <w:r>
        <w:rPr>
          <w:sz w:val="22"/>
        </w:rPr>
        <w:t>fokozott görcskészség,</w:t>
      </w:r>
    </w:p>
    <w:p w:rsidR="00091270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noProof/>
          <w:sz w:val="22"/>
        </w:rPr>
      </w:pPr>
      <w:proofErr w:type="spellStart"/>
      <w:r>
        <w:rPr>
          <w:sz w:val="22"/>
        </w:rPr>
        <w:t>phaeochromocytoma</w:t>
      </w:r>
      <w:proofErr w:type="spellEnd"/>
      <w:r>
        <w:rPr>
          <w:sz w:val="22"/>
        </w:rPr>
        <w:t>,</w:t>
      </w:r>
    </w:p>
    <w:p w:rsidR="00091270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noProof/>
          <w:sz w:val="22"/>
        </w:rPr>
      </w:pPr>
      <w:proofErr w:type="spellStart"/>
      <w:r>
        <w:rPr>
          <w:sz w:val="22"/>
        </w:rPr>
        <w:t>hypovolaemiával</w:t>
      </w:r>
      <w:proofErr w:type="spellEnd"/>
      <w:r>
        <w:rPr>
          <w:sz w:val="22"/>
        </w:rPr>
        <w:t xml:space="preserve"> társuló </w:t>
      </w:r>
      <w:proofErr w:type="spellStart"/>
      <w:r>
        <w:rPr>
          <w:sz w:val="22"/>
        </w:rPr>
        <w:t>hypotensio</w:t>
      </w:r>
      <w:proofErr w:type="spellEnd"/>
      <w:r>
        <w:rPr>
          <w:sz w:val="22"/>
        </w:rPr>
        <w:t>,</w:t>
      </w:r>
    </w:p>
    <w:p w:rsidR="00091270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noProof/>
          <w:sz w:val="22"/>
        </w:rPr>
      </w:pPr>
      <w:proofErr w:type="spellStart"/>
      <w:r>
        <w:rPr>
          <w:sz w:val="22"/>
        </w:rPr>
        <w:t>hypo</w:t>
      </w:r>
      <w:proofErr w:type="spellEnd"/>
      <w:r>
        <w:rPr>
          <w:sz w:val="22"/>
        </w:rPr>
        <w:t xml:space="preserve">- vagy </w:t>
      </w:r>
      <w:proofErr w:type="spellStart"/>
      <w:r>
        <w:rPr>
          <w:sz w:val="22"/>
        </w:rPr>
        <w:t>hyperthyreosis</w:t>
      </w:r>
      <w:proofErr w:type="spellEnd"/>
      <w:r>
        <w:rPr>
          <w:sz w:val="22"/>
        </w:rPr>
        <w:t>,</w:t>
      </w:r>
    </w:p>
    <w:p w:rsidR="00091270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noProof/>
          <w:sz w:val="22"/>
        </w:rPr>
      </w:pPr>
      <w:r>
        <w:rPr>
          <w:sz w:val="22"/>
        </w:rPr>
        <w:t>a kórtörténetben szereplő epilepsziás roham,</w:t>
      </w:r>
    </w:p>
    <w:p w:rsidR="00091270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noProof/>
          <w:sz w:val="22"/>
        </w:rPr>
      </w:pPr>
      <w:proofErr w:type="spellStart"/>
      <w:r>
        <w:rPr>
          <w:sz w:val="22"/>
        </w:rPr>
        <w:t>Addison</w:t>
      </w:r>
      <w:proofErr w:type="spellEnd"/>
      <w:r>
        <w:rPr>
          <w:sz w:val="22"/>
        </w:rPr>
        <w:t>-kór,</w:t>
      </w:r>
    </w:p>
    <w:p w:rsidR="00091270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noProof/>
          <w:sz w:val="22"/>
        </w:rPr>
      </w:pPr>
      <w:proofErr w:type="spellStart"/>
      <w:r>
        <w:rPr>
          <w:sz w:val="22"/>
        </w:rPr>
        <w:t>prostata</w:t>
      </w:r>
      <w:proofErr w:type="spellEnd"/>
      <w:r>
        <w:rPr>
          <w:sz w:val="22"/>
        </w:rPr>
        <w:t>- vagy húgycső-tünetek (amikor fennáll a vizeletretenció/</w:t>
      </w:r>
      <w:proofErr w:type="spellStart"/>
      <w:r>
        <w:rPr>
          <w:sz w:val="22"/>
        </w:rPr>
        <w:t>ischuria</w:t>
      </w:r>
      <w:proofErr w:type="spellEnd"/>
      <w:r>
        <w:rPr>
          <w:sz w:val="22"/>
        </w:rPr>
        <w:t xml:space="preserve"> veszélye),</w:t>
      </w:r>
    </w:p>
    <w:p w:rsidR="00065B36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noProof/>
          <w:sz w:val="22"/>
        </w:rPr>
      </w:pPr>
      <w:r>
        <w:rPr>
          <w:sz w:val="22"/>
        </w:rPr>
        <w:t>máj- és veseelégtelenségben szenvedő idős betegek,</w:t>
      </w:r>
    </w:p>
    <w:p w:rsidR="00065B36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noProof/>
          <w:sz w:val="22"/>
        </w:rPr>
      </w:pPr>
      <w:r>
        <w:rPr>
          <w:sz w:val="22"/>
        </w:rPr>
        <w:t xml:space="preserve">Gyermekek és 16 év alatti serdülők (a magas hatóanyag-tartalom miatt) (lásd 4.2. </w:t>
      </w:r>
      <w:r w:rsidR="00557DD8">
        <w:rPr>
          <w:sz w:val="22"/>
        </w:rPr>
        <w:t>pont</w:t>
      </w:r>
      <w:r>
        <w:rPr>
          <w:sz w:val="22"/>
        </w:rPr>
        <w:t>)</w:t>
      </w:r>
    </w:p>
    <w:p w:rsidR="000E5944" w:rsidRDefault="000E5944" w:rsidP="003D0BC8">
      <w:pPr>
        <w:tabs>
          <w:tab w:val="clear" w:pos="567"/>
        </w:tabs>
        <w:spacing w:line="240" w:lineRule="auto"/>
      </w:pPr>
    </w:p>
    <w:p w:rsidR="00B8757B" w:rsidRPr="00B8757B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A PETHIDINE PANPHARMA </w:t>
      </w:r>
      <w:proofErr w:type="spellStart"/>
      <w:r>
        <w:t>oldatos</w:t>
      </w:r>
      <w:proofErr w:type="spellEnd"/>
      <w:r>
        <w:t xml:space="preserve"> injekció nyugtatókkal (pl. </w:t>
      </w:r>
      <w:proofErr w:type="spellStart"/>
      <w:r>
        <w:t>benzodiazepinekkel</w:t>
      </w:r>
      <w:proofErr w:type="spellEnd"/>
      <w:r>
        <w:t xml:space="preserve"> és rokon készítményekkel) való egy</w:t>
      </w:r>
      <w:r w:rsidR="00557DD8">
        <w:t xml:space="preserve">idejű </w:t>
      </w:r>
      <w:r>
        <w:t>adásával összefüggő kockázat:</w:t>
      </w:r>
    </w:p>
    <w:p w:rsidR="00B8757B" w:rsidRPr="00B8757B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>Egy</w:t>
      </w:r>
      <w:r w:rsidR="00557DD8">
        <w:t xml:space="preserve">idejű </w:t>
      </w:r>
      <w:r>
        <w:t xml:space="preserve">adása nem javasolt nyugtatókkal (pl. </w:t>
      </w:r>
      <w:proofErr w:type="spellStart"/>
      <w:r>
        <w:t>benzodiazepinekkel</w:t>
      </w:r>
      <w:proofErr w:type="spellEnd"/>
      <w:r>
        <w:t xml:space="preserve"> és rokon készítményekkel) </w:t>
      </w:r>
      <w:proofErr w:type="spellStart"/>
      <w:r w:rsidR="00644D73">
        <w:t>sedatio</w:t>
      </w:r>
      <w:proofErr w:type="spellEnd"/>
      <w:r>
        <w:t>, légzési elégtelenség, kóma és halál kockázata miatt.</w:t>
      </w:r>
      <w:r w:rsidR="00557DD8">
        <w:t xml:space="preserve"> Ezen</w:t>
      </w:r>
      <w:r>
        <w:t xml:space="preserve"> kockázatok miatt a </w:t>
      </w:r>
      <w:proofErr w:type="spellStart"/>
      <w:r>
        <w:t>petidin</w:t>
      </w:r>
      <w:proofErr w:type="spellEnd"/>
      <w:r>
        <w:t xml:space="preserve"> </w:t>
      </w:r>
      <w:proofErr w:type="spellStart"/>
      <w:r>
        <w:t>szedatív</w:t>
      </w:r>
      <w:proofErr w:type="spellEnd"/>
      <w:r>
        <w:t xml:space="preserve"> hatású gyógyszerekkel együtt csak más kezelési lehetőség hiányában írható elő. Ha az orvos a PETHIDINE PANPHARMA </w:t>
      </w:r>
      <w:proofErr w:type="spellStart"/>
      <w:r>
        <w:t>oldatos</w:t>
      </w:r>
      <w:proofErr w:type="spellEnd"/>
      <w:r>
        <w:t xml:space="preserve"> injekció nyugtatókkal való egyidejű adása mellett határoz, akkor a legalacsonyabb hatásos dózist kell alkalmazni, és a kezelés időtartamának a lehető legrövidebbnek kell lennie. (lásd 4.4 pont).</w:t>
      </w:r>
    </w:p>
    <w:p w:rsidR="00B8757B" w:rsidRPr="00B8757B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A beteg állapotát ilyenkor fokozott figyelemmel kell nyomon követni a légzésdepresszió és a </w:t>
      </w:r>
      <w:proofErr w:type="spellStart"/>
      <w:r w:rsidR="00644D73">
        <w:t>sedatio</w:t>
      </w:r>
      <w:proofErr w:type="spellEnd"/>
      <w:r w:rsidR="00644D73">
        <w:t xml:space="preserve"> </w:t>
      </w:r>
      <w:r>
        <w:t xml:space="preserve">jelei és tünetei szempontjából. Kifejezetten ajánlott továbbá tájékoztatni a beteget és a gondozóját, hogy tudatában legyenek ezeknek a tüneteknek (lásd 4.5. </w:t>
      </w:r>
      <w:r w:rsidR="00557DD8">
        <w:t>pont</w:t>
      </w:r>
      <w:r>
        <w:t>).</w:t>
      </w:r>
    </w:p>
    <w:p w:rsidR="00B8757B" w:rsidRDefault="00B8757B" w:rsidP="003D0BC8">
      <w:pPr>
        <w:tabs>
          <w:tab w:val="clear" w:pos="567"/>
        </w:tabs>
        <w:spacing w:line="240" w:lineRule="auto"/>
        <w:rPr>
          <w:noProof/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Nagy dózisú </w:t>
      </w:r>
      <w:proofErr w:type="spellStart"/>
      <w:r>
        <w:t>petidin</w:t>
      </w:r>
      <w:proofErr w:type="spellEnd"/>
      <w:r>
        <w:t xml:space="preserve"> kezelés esetén tartsuk kéznél az </w:t>
      </w:r>
      <w:proofErr w:type="spellStart"/>
      <w:r>
        <w:t>intubáláshoz</w:t>
      </w:r>
      <w:proofErr w:type="spellEnd"/>
      <w:r>
        <w:t xml:space="preserve"> és a lélegeztetéshez szükséges eszközöket.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noProof/>
          <w:szCs w:val="22"/>
        </w:rPr>
      </w:pPr>
    </w:p>
    <w:p w:rsidR="00091270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A </w:t>
      </w:r>
      <w:proofErr w:type="spellStart"/>
      <w:r>
        <w:t>petidin</w:t>
      </w:r>
      <w:proofErr w:type="spellEnd"/>
      <w:r>
        <w:t xml:space="preserve"> elsődleges függőségi potenciállal rendelkezik. Elhúzódó adagolása </w:t>
      </w:r>
      <w:proofErr w:type="spellStart"/>
      <w:r>
        <w:t>tachyphylaxis</w:t>
      </w:r>
      <w:proofErr w:type="spellEnd"/>
      <w:r>
        <w:t xml:space="preserve">, valamint mentális és fizikai függőség kialakulásához vezethet. Más </w:t>
      </w:r>
      <w:proofErr w:type="spellStart"/>
      <w:r>
        <w:t>opioidokkal</w:t>
      </w:r>
      <w:proofErr w:type="spellEnd"/>
      <w:r>
        <w:t xml:space="preserve"> szemben kereszttoleranciát mutat. A </w:t>
      </w:r>
      <w:proofErr w:type="spellStart"/>
      <w:r>
        <w:t>petidin</w:t>
      </w:r>
      <w:proofErr w:type="spellEnd"/>
      <w:r>
        <w:t xml:space="preserve"> hosszú</w:t>
      </w:r>
      <w:r w:rsidR="0043773A">
        <w:t xml:space="preserve"> </w:t>
      </w:r>
      <w:r>
        <w:t xml:space="preserve">távú alkalmazása esetén a kezelés hirtelen abbahagyása megvonási szindrómát eredményezhet (lásd még 4.2. </w:t>
      </w:r>
      <w:r w:rsidR="00557DD8">
        <w:t>pont</w:t>
      </w:r>
      <w:r>
        <w:t>), melynek pszichotikus tünetei közé tartozik a nyugtalanság, a szorongás, az ingerlékenység és a depresszió, míg vegetatív tünete az izzadás, a hasi görcsök, a hányás és a keringési elégtelenség.</w:t>
      </w:r>
    </w:p>
    <w:p w:rsidR="00091270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A központi idegrendszerre ható gyógyszerek esetében egyik legalapvetőbb kockázat a visszaélés kockázata. Ezért mielőtt a </w:t>
      </w:r>
      <w:proofErr w:type="spellStart"/>
      <w:r>
        <w:t>Pethidint</w:t>
      </w:r>
      <w:proofErr w:type="spellEnd"/>
      <w:r>
        <w:t xml:space="preserve"> olyan betegnek írnánk fel, aki alkohol- vagy drogfüggő, vagy akinek a kórtörténetében ilyen f</w:t>
      </w:r>
      <w:r w:rsidR="006824A7">
        <w:t>ü</w:t>
      </w:r>
      <w:r>
        <w:t xml:space="preserve">ggőség szerepel, vagy aki hajlamos a kábítószerrel való visszaélésre, a javallatot alaposan mérlegelni kell és a </w:t>
      </w:r>
      <w:proofErr w:type="spellStart"/>
      <w:r>
        <w:t>Pethidin</w:t>
      </w:r>
      <w:proofErr w:type="spellEnd"/>
      <w:r>
        <w:t xml:space="preserve"> alkalmazását szorosan figyelemmel kell kísérni.</w:t>
      </w:r>
    </w:p>
    <w:p w:rsidR="004152C4" w:rsidRDefault="004152C4" w:rsidP="003D0BC8">
      <w:pPr>
        <w:tabs>
          <w:tab w:val="clear" w:pos="567"/>
        </w:tabs>
        <w:spacing w:line="240" w:lineRule="auto"/>
        <w:rPr>
          <w:noProof/>
          <w:szCs w:val="22"/>
        </w:rPr>
      </w:pPr>
    </w:p>
    <w:p w:rsidR="007B5C2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>A szerotonin</w:t>
      </w:r>
      <w:r w:rsidR="007601E8">
        <w:t>-</w:t>
      </w:r>
      <w:r>
        <w:t xml:space="preserve">szindróma kockázata miatt a </w:t>
      </w:r>
      <w:proofErr w:type="spellStart"/>
      <w:r>
        <w:t>petidin</w:t>
      </w:r>
      <w:proofErr w:type="spellEnd"/>
      <w:r>
        <w:t xml:space="preserve"> </w:t>
      </w:r>
      <w:proofErr w:type="spellStart"/>
      <w:r>
        <w:t>szerotonerg</w:t>
      </w:r>
      <w:proofErr w:type="spellEnd"/>
      <w:r>
        <w:t xml:space="preserve"> gyógyszerekkel kombinálva nem adható (lásd 4.5. </w:t>
      </w:r>
      <w:r w:rsidR="00557DD8">
        <w:t>pont</w:t>
      </w:r>
      <w:r>
        <w:t>).</w:t>
      </w:r>
    </w:p>
    <w:p w:rsidR="007B5C23" w:rsidRPr="00D335F3" w:rsidRDefault="007B5C23" w:rsidP="003D0BC8">
      <w:pPr>
        <w:tabs>
          <w:tab w:val="clear" w:pos="567"/>
        </w:tabs>
        <w:spacing w:line="240" w:lineRule="auto"/>
        <w:rPr>
          <w:noProof/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>Intravénás injekció esetén az esetleges mellékhatások megelőzése és enyhítése érdekében az oldatot nagyon lassan kell beadni.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noProof/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A </w:t>
      </w:r>
      <w:proofErr w:type="spellStart"/>
      <w:r>
        <w:t>petidinnel</w:t>
      </w:r>
      <w:proofErr w:type="spellEnd"/>
      <w:r>
        <w:t xml:space="preserve"> folytatott kezelés ideje alatt a betegeknek tartózkodniuk kell az alkoholfogyasztástól.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noProof/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Túlérzékenységi reakciók, görcsrohamok vagy szívritmuszavarok esetén a </w:t>
      </w:r>
      <w:proofErr w:type="spellStart"/>
      <w:r>
        <w:t>petidinnel</w:t>
      </w:r>
      <w:proofErr w:type="spellEnd"/>
      <w:r>
        <w:t xml:space="preserve"> való kezelést fel kell függeszteni.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noProof/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A </w:t>
      </w:r>
      <w:proofErr w:type="spellStart"/>
      <w:r>
        <w:t>Pethidine</w:t>
      </w:r>
      <w:proofErr w:type="spellEnd"/>
      <w:r>
        <w:t xml:space="preserve"> </w:t>
      </w:r>
      <w:proofErr w:type="spellStart"/>
      <w:r>
        <w:t>Panpharma</w:t>
      </w:r>
      <w:proofErr w:type="spellEnd"/>
      <w:r>
        <w:t xml:space="preserve"> </w:t>
      </w:r>
      <w:proofErr w:type="spellStart"/>
      <w:r>
        <w:t>oldatos</w:t>
      </w:r>
      <w:proofErr w:type="spellEnd"/>
      <w:r>
        <w:t xml:space="preserve"> injekció alkalmazása pozitív doppingvizsgálati eredményt okozhat.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4.5</w:t>
      </w:r>
      <w:r>
        <w:rPr>
          <w:b/>
          <w:szCs w:val="22"/>
        </w:rPr>
        <w:tab/>
        <w:t>Gyógyszerkölcsönhatások és egyéb interakciók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A </w:t>
      </w:r>
      <w:proofErr w:type="spellStart"/>
      <w:r>
        <w:t>petidin</w:t>
      </w:r>
      <w:proofErr w:type="spellEnd"/>
      <w:r>
        <w:t xml:space="preserve"> nem adható MAO-gátlókkal egyidejűleg és az alkalmazásukat követő további 14 napig, mivel együttes hatásuk a központi idegrendszer, valamint a légző és keringési funkció életveszélyes károsodását okozhatja (lásd 4.3. </w:t>
      </w:r>
      <w:r w:rsidR="00557DD8">
        <w:t>pont</w:t>
      </w:r>
      <w:r>
        <w:t>).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A </w:t>
      </w:r>
      <w:proofErr w:type="spellStart"/>
      <w:r>
        <w:t>petidin</w:t>
      </w:r>
      <w:proofErr w:type="spellEnd"/>
      <w:r>
        <w:t xml:space="preserve"> egyéb központi idegrendszeri </w:t>
      </w:r>
      <w:proofErr w:type="spellStart"/>
      <w:r>
        <w:t>depresszánsokkal</w:t>
      </w:r>
      <w:proofErr w:type="spellEnd"/>
      <w:r>
        <w:t xml:space="preserve"> (pl. narkotikumokkal, </w:t>
      </w:r>
      <w:proofErr w:type="spellStart"/>
      <w:r>
        <w:t>anaestheticumokkal</w:t>
      </w:r>
      <w:proofErr w:type="spellEnd"/>
      <w:r>
        <w:t xml:space="preserve">, </w:t>
      </w:r>
      <w:proofErr w:type="spellStart"/>
      <w:r>
        <w:t>antihistaminokkal</w:t>
      </w:r>
      <w:proofErr w:type="spellEnd"/>
      <w:r>
        <w:t xml:space="preserve">, </w:t>
      </w:r>
      <w:proofErr w:type="spellStart"/>
      <w:r>
        <w:t>benzodiazepinekkel</w:t>
      </w:r>
      <w:proofErr w:type="spellEnd"/>
      <w:r>
        <w:t>, nyugtatókkal, altatókkal, triciklus</w:t>
      </w:r>
      <w:r w:rsidR="003E7D2F">
        <w:t>os</w:t>
      </w:r>
      <w:r>
        <w:t xml:space="preserve"> antidepresszánsokkal, barbiturátokkal és izomlazítókkal</w:t>
      </w:r>
      <w:r w:rsidR="006824A7">
        <w:t>)</w:t>
      </w:r>
      <w:r>
        <w:t xml:space="preserve">, valamint alkohollal történő kombinált adása fokozhatja a </w:t>
      </w:r>
      <w:proofErr w:type="spellStart"/>
      <w:r>
        <w:t>petidin</w:t>
      </w:r>
      <w:proofErr w:type="spellEnd"/>
      <w:r>
        <w:t xml:space="preserve"> légzésdepresszív és nyugtató hatását.</w:t>
      </w:r>
    </w:p>
    <w:p w:rsidR="005D2047" w:rsidRDefault="005D2047" w:rsidP="003D0BC8">
      <w:pPr>
        <w:tabs>
          <w:tab w:val="clear" w:pos="567"/>
        </w:tabs>
        <w:spacing w:line="240" w:lineRule="auto"/>
        <w:rPr>
          <w:szCs w:val="22"/>
        </w:rPr>
      </w:pPr>
    </w:p>
    <w:p w:rsidR="005D2047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Nyugtató gyógyszerekkel (pl. </w:t>
      </w:r>
      <w:proofErr w:type="spellStart"/>
      <w:r>
        <w:t>benzodiazepinekkel</w:t>
      </w:r>
      <w:proofErr w:type="spellEnd"/>
      <w:r>
        <w:t xml:space="preserve">) történő egyidejű alkalmazása a központi idegrendszerre gyakorolt additív depresszív hatása révén növeli a </w:t>
      </w:r>
      <w:proofErr w:type="spellStart"/>
      <w:r>
        <w:t>sedatio</w:t>
      </w:r>
      <w:proofErr w:type="spellEnd"/>
      <w:r>
        <w:t xml:space="preserve">, a légzési depresszió, a kóma és a halál kockázatát. Így a készítmény dózisát és egyidejű alkalmazásának időtartamát korlátozni kell (lásd 4.4. </w:t>
      </w:r>
      <w:r w:rsidR="00557DD8">
        <w:t>pont</w:t>
      </w:r>
      <w:r>
        <w:t>).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Fenotiazinokkal</w:t>
      </w:r>
      <w:proofErr w:type="spellEnd"/>
      <w:r>
        <w:t xml:space="preserve"> kombinálva drasztikus vérnyomás csökkenést és fokozott légzésdepressziót okoz.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A </w:t>
      </w:r>
      <w:proofErr w:type="spellStart"/>
      <w:r>
        <w:t>cimetidin</w:t>
      </w:r>
      <w:proofErr w:type="spellEnd"/>
      <w:r>
        <w:t xml:space="preserve"> egyidejű adása légzésdepresszióhoz és a központi idegrendszer károsodásához vezethet; ilyenkor a </w:t>
      </w:r>
      <w:proofErr w:type="spellStart"/>
      <w:r>
        <w:t>petidin</w:t>
      </w:r>
      <w:proofErr w:type="spellEnd"/>
      <w:r>
        <w:t xml:space="preserve"> dózis csökkentése javasolt.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Kerülni kell a </w:t>
      </w:r>
      <w:proofErr w:type="spellStart"/>
      <w:r>
        <w:t>petidin</w:t>
      </w:r>
      <w:proofErr w:type="spellEnd"/>
      <w:r>
        <w:t xml:space="preserve"> és az orális fogamzásgátlók egyidejű alkalmazását, mivel azok gátolják a </w:t>
      </w:r>
      <w:proofErr w:type="spellStart"/>
      <w:r>
        <w:t>petidin</w:t>
      </w:r>
      <w:proofErr w:type="spellEnd"/>
      <w:r>
        <w:t xml:space="preserve"> lebomlását.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Rifampicinnel</w:t>
      </w:r>
      <w:proofErr w:type="spellEnd"/>
      <w:r>
        <w:t xml:space="preserve">, </w:t>
      </w:r>
      <w:proofErr w:type="spellStart"/>
      <w:r>
        <w:t>fenitoinral</w:t>
      </w:r>
      <w:proofErr w:type="spellEnd"/>
      <w:r>
        <w:t xml:space="preserve"> és </w:t>
      </w:r>
      <w:proofErr w:type="spellStart"/>
      <w:r>
        <w:t>digitoxinnal</w:t>
      </w:r>
      <w:proofErr w:type="spellEnd"/>
      <w:r>
        <w:t xml:space="preserve"> kombinálva a készítmény felhalmozódhat a szervezetben és hatása fokozódhat. 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Antikolinerg</w:t>
      </w:r>
      <w:proofErr w:type="spellEnd"/>
      <w:r>
        <w:t xml:space="preserve"> szerekkel együtt alkalmazva a </w:t>
      </w:r>
      <w:proofErr w:type="spellStart"/>
      <w:r>
        <w:t>petidin</w:t>
      </w:r>
      <w:proofErr w:type="spellEnd"/>
      <w:r>
        <w:t xml:space="preserve"> hatása fokozódik és paralitikus </w:t>
      </w:r>
      <w:proofErr w:type="spellStart"/>
      <w:r>
        <w:t>ileust</w:t>
      </w:r>
      <w:proofErr w:type="spellEnd"/>
      <w:r>
        <w:t xml:space="preserve"> okozhat.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A </w:t>
      </w:r>
      <w:proofErr w:type="spellStart"/>
      <w:r>
        <w:t>petidin</w:t>
      </w:r>
      <w:proofErr w:type="spellEnd"/>
      <w:r>
        <w:t xml:space="preserve"> felerősítheti az </w:t>
      </w:r>
      <w:proofErr w:type="spellStart"/>
      <w:r>
        <w:t>izoniazid</w:t>
      </w:r>
      <w:proofErr w:type="spellEnd"/>
      <w:r>
        <w:t xml:space="preserve"> nemkívánatos hatásait.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A </w:t>
      </w:r>
      <w:proofErr w:type="spellStart"/>
      <w:r>
        <w:t>klórpromazin</w:t>
      </w:r>
      <w:proofErr w:type="spellEnd"/>
      <w:r>
        <w:t xml:space="preserve"> vagy a </w:t>
      </w:r>
      <w:proofErr w:type="spellStart"/>
      <w:r>
        <w:t>fenobarbitál</w:t>
      </w:r>
      <w:proofErr w:type="spellEnd"/>
      <w:r>
        <w:t xml:space="preserve"> </w:t>
      </w:r>
      <w:proofErr w:type="spellStart"/>
      <w:r>
        <w:t>petidinnel</w:t>
      </w:r>
      <w:proofErr w:type="spellEnd"/>
      <w:r>
        <w:t xml:space="preserve"> való együttes adása mérgezést okozhat.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A </w:t>
      </w:r>
      <w:proofErr w:type="spellStart"/>
      <w:r>
        <w:t>pentazocin</w:t>
      </w:r>
      <w:proofErr w:type="spellEnd"/>
      <w:r>
        <w:t xml:space="preserve"> és a </w:t>
      </w:r>
      <w:proofErr w:type="spellStart"/>
      <w:r>
        <w:t>buprenorfin</w:t>
      </w:r>
      <w:proofErr w:type="spellEnd"/>
      <w:r>
        <w:t xml:space="preserve"> (mindkettő morfin </w:t>
      </w:r>
      <w:proofErr w:type="spellStart"/>
      <w:r>
        <w:t>antagonista</w:t>
      </w:r>
      <w:proofErr w:type="spellEnd"/>
      <w:r>
        <w:t xml:space="preserve"> vegyület) adása csökkentheti a </w:t>
      </w:r>
      <w:proofErr w:type="spellStart"/>
      <w:r>
        <w:t>petidin</w:t>
      </w:r>
      <w:proofErr w:type="spellEnd"/>
      <w:r>
        <w:t xml:space="preserve"> hatását.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84455D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Szerotonin</w:t>
      </w:r>
      <w:r w:rsidR="00D63058">
        <w:t>-</w:t>
      </w:r>
      <w:r>
        <w:t xml:space="preserve">szindróma előfordulásáról számoltak be a </w:t>
      </w:r>
      <w:proofErr w:type="spellStart"/>
      <w:r>
        <w:t>petidin</w:t>
      </w:r>
      <w:proofErr w:type="spellEnd"/>
      <w:r>
        <w:t xml:space="preserve"> más </w:t>
      </w:r>
      <w:proofErr w:type="spellStart"/>
      <w:r>
        <w:t>szerotonerg</w:t>
      </w:r>
      <w:proofErr w:type="spellEnd"/>
      <w:r>
        <w:t xml:space="preserve"> gyógyszerekkel történő egyidejű alkalmazásakor is, mint például a szelektív szerotonin</w:t>
      </w:r>
      <w:r w:rsidR="00D63058">
        <w:t>vissza</w:t>
      </w:r>
      <w:r w:rsidR="006824A7">
        <w:t>vétel-</w:t>
      </w:r>
      <w:r>
        <w:t>gátlók (SSRI-k), a szerotonin-</w:t>
      </w:r>
      <w:proofErr w:type="spellStart"/>
      <w:r w:rsidR="00E42E47">
        <w:t>noradrenalin</w:t>
      </w:r>
      <w:proofErr w:type="spellEnd"/>
      <w:r w:rsidR="00E42E47">
        <w:t xml:space="preserve"> </w:t>
      </w:r>
      <w:r w:rsidR="00D63058">
        <w:t>vissza</w:t>
      </w:r>
      <w:r>
        <w:t>vételgátlók (SNRI-k) vagy az orbáncfű (</w:t>
      </w:r>
      <w:proofErr w:type="spellStart"/>
      <w:r>
        <w:t>Hypericum</w:t>
      </w:r>
      <w:proofErr w:type="spellEnd"/>
      <w:r>
        <w:t xml:space="preserve"> </w:t>
      </w:r>
      <w:proofErr w:type="spellStart"/>
      <w:r>
        <w:t>perforatum</w:t>
      </w:r>
      <w:proofErr w:type="spellEnd"/>
      <w:r>
        <w:t xml:space="preserve">) készítmények (lásd 4.4. </w:t>
      </w:r>
      <w:r w:rsidR="00557DD8">
        <w:t>pont</w:t>
      </w:r>
      <w:r>
        <w:t>).</w:t>
      </w:r>
    </w:p>
    <w:p w:rsidR="0084455D" w:rsidRDefault="0084455D" w:rsidP="003D0BC8">
      <w:pPr>
        <w:tabs>
          <w:tab w:val="clear" w:pos="567"/>
        </w:tabs>
        <w:spacing w:line="240" w:lineRule="auto"/>
        <w:rPr>
          <w:szCs w:val="22"/>
        </w:rPr>
      </w:pPr>
    </w:p>
    <w:p w:rsidR="00657E3F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Vírusellenes szerek: </w:t>
      </w:r>
      <w:proofErr w:type="spellStart"/>
      <w:r>
        <w:t>ritonavir</w:t>
      </w:r>
      <w:proofErr w:type="spellEnd"/>
      <w:r>
        <w:t xml:space="preserve"> egyidejű alkalmazásakor növekedhet a </w:t>
      </w:r>
      <w:proofErr w:type="spellStart"/>
      <w:r>
        <w:t>petidin</w:t>
      </w:r>
      <w:proofErr w:type="spellEnd"/>
      <w:r>
        <w:t xml:space="preserve"> plazmakoncentrációja.</w:t>
      </w:r>
    </w:p>
    <w:p w:rsidR="00911AC7" w:rsidRPr="00D335F3" w:rsidRDefault="00911AC7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4.6</w:t>
      </w:r>
      <w:r>
        <w:rPr>
          <w:b/>
          <w:szCs w:val="22"/>
        </w:rPr>
        <w:tab/>
        <w:t>Termékenység, terhesség és szoptatás</w:t>
      </w:r>
    </w:p>
    <w:p w:rsidR="00D86D69" w:rsidRPr="00D335F3" w:rsidRDefault="00D86D69" w:rsidP="003D0BC8">
      <w:pPr>
        <w:tabs>
          <w:tab w:val="clear" w:pos="567"/>
        </w:tabs>
        <w:spacing w:line="240" w:lineRule="auto"/>
        <w:rPr>
          <w:szCs w:val="22"/>
        </w:rPr>
      </w:pPr>
    </w:p>
    <w:p w:rsidR="00C53ACC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  <w:u w:val="single"/>
        </w:rPr>
      </w:pPr>
      <w:r>
        <w:rPr>
          <w:szCs w:val="22"/>
          <w:u w:val="single"/>
        </w:rPr>
        <w:t>Terhesség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noProof/>
          <w:szCs w:val="22"/>
        </w:rPr>
      </w:pPr>
    </w:p>
    <w:p w:rsidR="00D30D0C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Kevés adat áll rendelkezésre a készítmény terhes nőkre gyakorolt hatásáról, így alkalmazása a terhesség alatt és szülés közben nem ajánlott. Kb. 270, a terhesség első harmadában </w:t>
      </w:r>
      <w:proofErr w:type="spellStart"/>
      <w:r>
        <w:t>petidinnel</w:t>
      </w:r>
      <w:proofErr w:type="spellEnd"/>
      <w:r>
        <w:t xml:space="preserve"> kezelt nőt érintő vizsgálatból származó adatok alapján </w:t>
      </w:r>
      <w:proofErr w:type="spellStart"/>
      <w:r>
        <w:t>teratogén</w:t>
      </w:r>
      <w:proofErr w:type="spellEnd"/>
      <w:r>
        <w:t xml:space="preserve"> hatást nem mutattak ki. Nem zárható ki viszont a lágyéksérv előfordulásával való potenciális összefüggés. </w:t>
      </w:r>
    </w:p>
    <w:p w:rsidR="00D30D0C" w:rsidRPr="00D335F3" w:rsidRDefault="00D30D0C" w:rsidP="003D0BC8">
      <w:pPr>
        <w:tabs>
          <w:tab w:val="clear" w:pos="567"/>
        </w:tabs>
        <w:spacing w:line="240" w:lineRule="auto"/>
        <w:rPr>
          <w:noProof/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A </w:t>
      </w:r>
      <w:proofErr w:type="spellStart"/>
      <w:r>
        <w:t>petidin</w:t>
      </w:r>
      <w:proofErr w:type="spellEnd"/>
      <w:r>
        <w:t xml:space="preserve"> krónikus alkalmazását a terhesség teljes időtartama alatt kerülni kell, mivel az a magzatnál </w:t>
      </w:r>
      <w:proofErr w:type="spellStart"/>
      <w:r>
        <w:t>addikció</w:t>
      </w:r>
      <w:proofErr w:type="spellEnd"/>
      <w:r>
        <w:t>, majd az újszülöttnél elvonási tünetek kialakulásához vezethet.</w:t>
      </w: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Szülés közben csak a lehető legkisebb dózisban intramuszkulárisan adható. A </w:t>
      </w:r>
      <w:proofErr w:type="spellStart"/>
      <w:r>
        <w:t>petidin</w:t>
      </w:r>
      <w:proofErr w:type="spellEnd"/>
      <w:r>
        <w:t xml:space="preserve"> a méh normális </w:t>
      </w:r>
      <w:proofErr w:type="spellStart"/>
      <w:r>
        <w:t>kontraktilitását</w:t>
      </w:r>
      <w:proofErr w:type="spellEnd"/>
      <w:r>
        <w:t xml:space="preserve"> nem befolyásolja.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noProof/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Miután a </w:t>
      </w:r>
      <w:proofErr w:type="spellStart"/>
      <w:r>
        <w:t>petidin</w:t>
      </w:r>
      <w:proofErr w:type="spellEnd"/>
      <w:r>
        <w:t xml:space="preserve"> áthatol a placentán, szülés közbeni adása után az újszülöttnél előfordulhat:</w:t>
      </w:r>
    </w:p>
    <w:p w:rsidR="004152C4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sz w:val="22"/>
        </w:rPr>
      </w:pPr>
      <w:r>
        <w:rPr>
          <w:sz w:val="22"/>
        </w:rPr>
        <w:t xml:space="preserve">légzésdepresszió, </w:t>
      </w:r>
      <w:r w:rsidR="00862901">
        <w:rPr>
          <w:sz w:val="22"/>
        </w:rPr>
        <w:t>szívfrekvencia-</w:t>
      </w:r>
      <w:r>
        <w:rPr>
          <w:sz w:val="22"/>
        </w:rPr>
        <w:t>csökkenés, neurológiai magatartászavar, ideértve a táplálkozási nehézséget (ez utóbbi hatás dózis- és időfüggő),</w:t>
      </w:r>
    </w:p>
    <w:p w:rsidR="004152C4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sz w:val="22"/>
        </w:rPr>
      </w:pPr>
      <w:r>
        <w:rPr>
          <w:sz w:val="22"/>
        </w:rPr>
        <w:t>viselkedészavar és kóros eltérések az EEG-görbén a szülést követő hat napig.</w:t>
      </w:r>
    </w:p>
    <w:p w:rsidR="004152C4" w:rsidRPr="00D335F3" w:rsidRDefault="006824A7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sz w:val="22"/>
        </w:rPr>
      </w:pPr>
      <w:r>
        <w:rPr>
          <w:sz w:val="22"/>
        </w:rPr>
        <w:t xml:space="preserve">a </w:t>
      </w:r>
      <w:r w:rsidR="00DD6BF9">
        <w:rPr>
          <w:sz w:val="22"/>
        </w:rPr>
        <w:t>kockázatnak kitett újszülöttek túlélési képessége tovább csökkenhet,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noProof/>
          <w:szCs w:val="22"/>
        </w:rPr>
      </w:pPr>
    </w:p>
    <w:p w:rsidR="00D63DF2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ezért a csecsemőt megfigyelés alatt kell tartani legalább hat órán át mindaddig, amíg további légzéskárosodás már nem lesz várható. A klinikai kép függvényében, különös tekintettel a szülés utáni légzéskárosodásra az újszülöttnek </w:t>
      </w:r>
      <w:proofErr w:type="spellStart"/>
      <w:r>
        <w:t>opioid</w:t>
      </w:r>
      <w:proofErr w:type="spellEnd"/>
      <w:r>
        <w:t xml:space="preserve"> </w:t>
      </w:r>
      <w:proofErr w:type="spellStart"/>
      <w:r>
        <w:t>antagonisták</w:t>
      </w:r>
      <w:proofErr w:type="spellEnd"/>
      <w:r>
        <w:t xml:space="preserve"> (pl. </w:t>
      </w:r>
      <w:proofErr w:type="spellStart"/>
      <w:r w:rsidR="00B52E40">
        <w:t>n</w:t>
      </w:r>
      <w:r>
        <w:t>aloxon</w:t>
      </w:r>
      <w:proofErr w:type="spellEnd"/>
      <w:r>
        <w:t>) adása javasolt.</w:t>
      </w:r>
    </w:p>
    <w:p w:rsidR="005F7024" w:rsidRPr="00D335F3" w:rsidRDefault="005F7024" w:rsidP="003D0BC8">
      <w:pPr>
        <w:tabs>
          <w:tab w:val="clear" w:pos="567"/>
        </w:tabs>
        <w:spacing w:line="240" w:lineRule="auto"/>
        <w:rPr>
          <w:noProof/>
          <w:szCs w:val="22"/>
        </w:rPr>
      </w:pPr>
    </w:p>
    <w:p w:rsidR="00C53ACC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  <w:u w:val="single"/>
        </w:rPr>
      </w:pPr>
      <w:r>
        <w:rPr>
          <w:szCs w:val="22"/>
          <w:u w:val="single"/>
        </w:rPr>
        <w:t>Szoptatás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A </w:t>
      </w:r>
      <w:proofErr w:type="spellStart"/>
      <w:r>
        <w:t>petidin</w:t>
      </w:r>
      <w:proofErr w:type="spellEnd"/>
      <w:r>
        <w:t xml:space="preserve"> és bomlásterméke a </w:t>
      </w:r>
      <w:proofErr w:type="spellStart"/>
      <w:r>
        <w:t>norpetidin</w:t>
      </w:r>
      <w:proofErr w:type="spellEnd"/>
      <w:r>
        <w:t xml:space="preserve"> </w:t>
      </w:r>
      <w:proofErr w:type="spellStart"/>
      <w:r>
        <w:t>kiválasztódik</w:t>
      </w:r>
      <w:proofErr w:type="spellEnd"/>
      <w:r>
        <w:t xml:space="preserve"> az anyatejbe. Ismételt adása esetén a szoptatást abba kell hagyni a csecsemőnél lehetségesen kialakuló súlyos, késleltetve fellépő és napokig vagy hetekig fennálló </w:t>
      </w:r>
      <w:r w:rsidR="006824A7">
        <w:t xml:space="preserve">súlyos </w:t>
      </w:r>
      <w:r w:rsidR="00B52E40">
        <w:t xml:space="preserve">nemkívánatos hatások </w:t>
      </w:r>
      <w:r>
        <w:t xml:space="preserve">miatt. El kell dönteni tehát, hogy ilyenkor a szoptatás vagy a </w:t>
      </w:r>
      <w:proofErr w:type="spellStart"/>
      <w:r>
        <w:t>petidin</w:t>
      </w:r>
      <w:proofErr w:type="spellEnd"/>
      <w:r>
        <w:t>-kezelés kerüljön-e felfüggesztésre, figyelembe véve a szoptatás előnyét a gyermekre, illetve a kezelés előnyét az anyára nézve.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4.7</w:t>
      </w:r>
      <w:r>
        <w:rPr>
          <w:b/>
          <w:szCs w:val="22"/>
        </w:rPr>
        <w:tab/>
        <w:t>A készítmény hatásai a gépjárművezetéshez és a gépek kezeléséhez szükséges képességekre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A </w:t>
      </w:r>
      <w:proofErr w:type="spellStart"/>
      <w:r>
        <w:t>petidin</w:t>
      </w:r>
      <w:proofErr w:type="spellEnd"/>
      <w:r>
        <w:t xml:space="preserve"> jelentős mértékben befolyásolhatja a gépjárművezetéshez és a gépek kezeléséhez szükséges képességeket. A kezelés alatt álló járóbetegeket el kell tanácsolni a gépjárművezetéstől.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numPr>
          <w:ilvl w:val="1"/>
          <w:numId w:val="10"/>
        </w:numPr>
        <w:tabs>
          <w:tab w:val="clear" w:pos="570"/>
        </w:tabs>
        <w:spacing w:line="240" w:lineRule="auto"/>
        <w:ind w:left="0" w:firstLine="0"/>
        <w:rPr>
          <w:b/>
          <w:szCs w:val="22"/>
        </w:rPr>
      </w:pPr>
      <w:r>
        <w:rPr>
          <w:b/>
          <w:szCs w:val="22"/>
        </w:rPr>
        <w:t>Nemkívánatos hatások, mellékhatások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Nagyon gyakori:</w:t>
      </w:r>
      <w:r>
        <w:tab/>
        <w:t>≥ 1/10</w:t>
      </w: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Gyakori:</w:t>
      </w:r>
      <w:r>
        <w:tab/>
      </w:r>
      <w:r>
        <w:tab/>
        <w:t>≥ 1/100 - &lt; 1/10</w:t>
      </w: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Nem gyakori:</w:t>
      </w:r>
      <w:r>
        <w:tab/>
        <w:t>≥ 1/1 000 - &lt; 1/100</w:t>
      </w: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Ritka:</w:t>
      </w:r>
      <w:r>
        <w:tab/>
      </w:r>
      <w:r>
        <w:tab/>
      </w:r>
      <w:r>
        <w:tab/>
        <w:t>≥ 1/10 000 - &lt; 1/1 000</w:t>
      </w: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Nagyon ritka:</w:t>
      </w:r>
      <w:r>
        <w:tab/>
        <w:t>&lt; 1/10,000</w:t>
      </w:r>
    </w:p>
    <w:p w:rsidR="004152C4" w:rsidRPr="00D335F3" w:rsidRDefault="00B52E40" w:rsidP="003D0BC8">
      <w:pPr>
        <w:tabs>
          <w:tab w:val="clear" w:pos="567"/>
        </w:tabs>
        <w:spacing w:line="240" w:lineRule="auto"/>
        <w:rPr>
          <w:szCs w:val="22"/>
        </w:rPr>
      </w:pPr>
      <w:r>
        <w:t>Nem i</w:t>
      </w:r>
      <w:r w:rsidR="00DD6BF9">
        <w:t>smert (</w:t>
      </w:r>
      <w:r>
        <w:t>a</w:t>
      </w:r>
      <w:r w:rsidRPr="00B52E40">
        <w:t xml:space="preserve"> </w:t>
      </w:r>
      <w:r>
        <w:t xml:space="preserve">gyakoriság </w:t>
      </w:r>
      <w:r w:rsidR="00DD6BF9">
        <w:t>a rendelkezésre álló adatokból nem állapítható meg)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lastRenderedPageBreak/>
        <w:t>Pszichiátriai kórképek</w:t>
      </w: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Nagyon ritka: </w:t>
      </w:r>
      <w:proofErr w:type="spellStart"/>
      <w:r w:rsidR="006824A7">
        <w:t>p</w:t>
      </w:r>
      <w:r>
        <w:t>sychosis</w:t>
      </w:r>
      <w:proofErr w:type="spellEnd"/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Idegrendszeri betegségek és tünetek</w:t>
      </w: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Gyakori: Szédülés és zavartság</w:t>
      </w:r>
    </w:p>
    <w:p w:rsidR="004152C4" w:rsidRPr="00D335F3" w:rsidRDefault="00B52E40" w:rsidP="003D0BC8">
      <w:pPr>
        <w:tabs>
          <w:tab w:val="clear" w:pos="567"/>
        </w:tabs>
        <w:spacing w:line="240" w:lineRule="auto"/>
        <w:rPr>
          <w:szCs w:val="22"/>
        </w:rPr>
      </w:pPr>
      <w:r>
        <w:t>Nem i</w:t>
      </w:r>
      <w:r w:rsidR="00DD6BF9">
        <w:t xml:space="preserve">smert: </w:t>
      </w:r>
      <w:proofErr w:type="spellStart"/>
      <w:r w:rsidR="006824A7">
        <w:t>s</w:t>
      </w:r>
      <w:r w:rsidR="00DD6BF9">
        <w:t>edatio</w:t>
      </w:r>
      <w:proofErr w:type="spellEnd"/>
      <w:r w:rsidR="00DD6BF9">
        <w:t>, al</w:t>
      </w:r>
      <w:r w:rsidR="006824A7">
        <w:t>u</w:t>
      </w:r>
      <w:r w:rsidR="00DD6BF9">
        <w:t xml:space="preserve">székonyság, érzékelési zavarok, paradox izgatottság, hangulatváltozások, </w:t>
      </w:r>
      <w:proofErr w:type="spellStart"/>
      <w:r w:rsidR="00DD6BF9">
        <w:t>euphoria</w:t>
      </w:r>
      <w:proofErr w:type="spellEnd"/>
      <w:r w:rsidR="00DD6BF9">
        <w:t xml:space="preserve">, valamint kognitív és érzékszervi teljesítményváltozás (pl. a döntéshozatali és érzékelési zavarok tekintetében), álmatlanság, fejfájás, </w:t>
      </w:r>
      <w:proofErr w:type="spellStart"/>
      <w:r w:rsidR="00DD6BF9">
        <w:t>tremor</w:t>
      </w:r>
      <w:proofErr w:type="spellEnd"/>
      <w:r w:rsidR="00DD6BF9">
        <w:t xml:space="preserve">. A nagy dózisú </w:t>
      </w:r>
      <w:proofErr w:type="spellStart"/>
      <w:r w:rsidR="00DD6BF9">
        <w:t>petidin</w:t>
      </w:r>
      <w:proofErr w:type="spellEnd"/>
      <w:r>
        <w:t>-</w:t>
      </w:r>
      <w:r w:rsidR="00DD6BF9">
        <w:t xml:space="preserve">kezelés </w:t>
      </w:r>
      <w:proofErr w:type="spellStart"/>
      <w:r w:rsidR="00DD6BF9">
        <w:t>myoclonust</w:t>
      </w:r>
      <w:proofErr w:type="spellEnd"/>
      <w:r w:rsidR="00DD6BF9">
        <w:t xml:space="preserve">, </w:t>
      </w:r>
      <w:proofErr w:type="spellStart"/>
      <w:r w:rsidR="00DD6BF9">
        <w:t>hyperreflexiát</w:t>
      </w:r>
      <w:proofErr w:type="spellEnd"/>
      <w:r w:rsidR="00DD6BF9">
        <w:t xml:space="preserve"> és görcsöket okozhat. Egy betegnél Parkinson-kórt diagnosztizáltak.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Szembetegségek és szemészeti tünetek</w:t>
      </w:r>
    </w:p>
    <w:p w:rsidR="004152C4" w:rsidRPr="00D335F3" w:rsidRDefault="00B52E40" w:rsidP="003D0BC8">
      <w:pPr>
        <w:tabs>
          <w:tab w:val="clear" w:pos="567"/>
        </w:tabs>
        <w:spacing w:line="240" w:lineRule="auto"/>
        <w:rPr>
          <w:szCs w:val="22"/>
        </w:rPr>
      </w:pPr>
      <w:r>
        <w:t>Nem i</w:t>
      </w:r>
      <w:r w:rsidR="00DD6BF9">
        <w:t xml:space="preserve">smert: </w:t>
      </w:r>
      <w:r w:rsidR="006824A7">
        <w:t>l</w:t>
      </w:r>
      <w:r w:rsidR="00DD6BF9">
        <w:t xml:space="preserve">átászavarok, </w:t>
      </w:r>
      <w:proofErr w:type="spellStart"/>
      <w:r w:rsidR="00DD6BF9">
        <w:t>miosis</w:t>
      </w:r>
      <w:proofErr w:type="spellEnd"/>
      <w:r w:rsidR="00DD6BF9">
        <w:t xml:space="preserve"> (gyors intravénás alkalmazásnál)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Szívbetegségek és a szívvel kapcsolatos tünetek</w:t>
      </w:r>
    </w:p>
    <w:p w:rsidR="004152C4" w:rsidRPr="00D335F3" w:rsidRDefault="00B52E40" w:rsidP="003D0BC8">
      <w:pPr>
        <w:tabs>
          <w:tab w:val="clear" w:pos="567"/>
        </w:tabs>
        <w:spacing w:line="240" w:lineRule="auto"/>
        <w:rPr>
          <w:szCs w:val="22"/>
        </w:rPr>
      </w:pPr>
      <w:r>
        <w:t>Nem i</w:t>
      </w:r>
      <w:r w:rsidR="00DD6BF9">
        <w:t xml:space="preserve">smert: </w:t>
      </w:r>
      <w:proofErr w:type="spellStart"/>
      <w:r w:rsidR="006824A7">
        <w:t>b</w:t>
      </w:r>
      <w:r w:rsidR="00DD6BF9">
        <w:t>radycardia</w:t>
      </w:r>
      <w:proofErr w:type="spellEnd"/>
      <w:r w:rsidR="00DD6BF9">
        <w:t xml:space="preserve">, </w:t>
      </w:r>
      <w:proofErr w:type="spellStart"/>
      <w:r w:rsidR="00DD6BF9">
        <w:t>asystole</w:t>
      </w:r>
      <w:proofErr w:type="spellEnd"/>
      <w:r w:rsidR="00DD6BF9">
        <w:t xml:space="preserve">, </w:t>
      </w:r>
      <w:proofErr w:type="spellStart"/>
      <w:r w:rsidR="00DD6BF9">
        <w:t>syncope</w:t>
      </w:r>
      <w:proofErr w:type="spellEnd"/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 xml:space="preserve">Légzőrendszeri, mellkasi és </w:t>
      </w:r>
      <w:proofErr w:type="spellStart"/>
      <w:r>
        <w:rPr>
          <w:szCs w:val="22"/>
          <w:u w:val="single"/>
        </w:rPr>
        <w:t>mediastinalis</w:t>
      </w:r>
      <w:proofErr w:type="spellEnd"/>
      <w:r>
        <w:rPr>
          <w:szCs w:val="22"/>
          <w:u w:val="single"/>
        </w:rPr>
        <w:t xml:space="preserve"> betegségek és tünetek</w:t>
      </w: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Gyakori: </w:t>
      </w:r>
      <w:r w:rsidR="006824A7">
        <w:t>m</w:t>
      </w:r>
      <w:r>
        <w:t xml:space="preserve">orfinnal </w:t>
      </w:r>
      <w:proofErr w:type="spellStart"/>
      <w:r>
        <w:t>ekvianalgetikus</w:t>
      </w:r>
      <w:proofErr w:type="spellEnd"/>
      <w:r>
        <w:t xml:space="preserve"> dózisban alkalmazott </w:t>
      </w:r>
      <w:proofErr w:type="spellStart"/>
      <w:r>
        <w:t>petidin</w:t>
      </w:r>
      <w:proofErr w:type="spellEnd"/>
      <w:r>
        <w:t xml:space="preserve"> sok esetben a morfinnal közel azonos intenzitású légzésdepressziót okoz (akár újszülötteknél is), amely a CO</w:t>
      </w:r>
      <w:r w:rsidRPr="000E6AF6">
        <w:rPr>
          <w:vertAlign w:val="subscript"/>
        </w:rPr>
        <w:t>2</w:t>
      </w:r>
      <w:r w:rsidR="00B52E40" w:rsidRPr="00B52E40">
        <w:t>-</w:t>
      </w:r>
      <w:r>
        <w:t>koncentráció növekedését, majd a koponyaűri nyomás fokozódását eredményezi.</w:t>
      </w:r>
    </w:p>
    <w:p w:rsidR="004152C4" w:rsidRPr="00D335F3" w:rsidRDefault="00B52E40" w:rsidP="003D0BC8">
      <w:pPr>
        <w:tabs>
          <w:tab w:val="clear" w:pos="567"/>
        </w:tabs>
        <w:spacing w:line="240" w:lineRule="auto"/>
        <w:rPr>
          <w:szCs w:val="22"/>
        </w:rPr>
      </w:pPr>
      <w:r>
        <w:t>Nem i</w:t>
      </w:r>
      <w:r w:rsidR="00DD6BF9">
        <w:t xml:space="preserve">smert: </w:t>
      </w:r>
      <w:proofErr w:type="spellStart"/>
      <w:r w:rsidR="006824A7">
        <w:t>b</w:t>
      </w:r>
      <w:r w:rsidR="00DD6BF9">
        <w:t>ronchospasmus</w:t>
      </w:r>
      <w:proofErr w:type="spellEnd"/>
      <w:r w:rsidR="00DD6BF9">
        <w:t>, mely kiváltképp gyors intravénás alkalmazásnál alakulhat ki. Számítani lehet a köhögési központ gátlására.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Emésztőrendszeri betegségek és tünetek</w:t>
      </w:r>
    </w:p>
    <w:p w:rsidR="004152C4" w:rsidRPr="00B52E40" w:rsidRDefault="00B52E40" w:rsidP="003D0BC8">
      <w:pPr>
        <w:tabs>
          <w:tab w:val="clear" w:pos="567"/>
        </w:tabs>
        <w:spacing w:line="240" w:lineRule="auto"/>
      </w:pPr>
      <w:r>
        <w:t>Nem i</w:t>
      </w:r>
      <w:r w:rsidR="00DD6BF9">
        <w:t xml:space="preserve">smert: </w:t>
      </w:r>
      <w:r w:rsidR="006824A7">
        <w:t>s</w:t>
      </w:r>
      <w:r w:rsidR="00DD6BF9">
        <w:t xml:space="preserve">zájszárazság, étvágytalanság; hányinger, hányás és csuklás (gyors intravénás alkalmazásnál); a </w:t>
      </w:r>
      <w:proofErr w:type="spellStart"/>
      <w:r w:rsidR="00DD6BF9">
        <w:t>gasztrointesztinális</w:t>
      </w:r>
      <w:proofErr w:type="spellEnd"/>
      <w:r w:rsidR="00DD6BF9">
        <w:t xml:space="preserve"> régió simaizomzatának tónusfokozódása: </w:t>
      </w:r>
      <w:proofErr w:type="spellStart"/>
      <w:r w:rsidR="00DD6BF9">
        <w:t>spasticus</w:t>
      </w:r>
      <w:proofErr w:type="spellEnd"/>
      <w:r w:rsidR="00DD6BF9">
        <w:t xml:space="preserve"> székrekedés, </w:t>
      </w:r>
      <w:proofErr w:type="spellStart"/>
      <w:r w:rsidR="00DD6BF9">
        <w:t>ileus</w:t>
      </w:r>
      <w:proofErr w:type="spellEnd"/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Máj- és epebetegségek</w:t>
      </w: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Nem gyakori:</w:t>
      </w:r>
      <w:r w:rsidR="006824A7">
        <w:t xml:space="preserve"> a</w:t>
      </w:r>
      <w:r>
        <w:t xml:space="preserve">miláz és </w:t>
      </w:r>
      <w:proofErr w:type="spellStart"/>
      <w:r>
        <w:t>lipáz</w:t>
      </w:r>
      <w:proofErr w:type="spellEnd"/>
      <w:r>
        <w:t xml:space="preserve">, valamint </w:t>
      </w:r>
      <w:proofErr w:type="spellStart"/>
      <w:r>
        <w:t>transzaminázok</w:t>
      </w:r>
      <w:proofErr w:type="spellEnd"/>
      <w:r>
        <w:t xml:space="preserve"> szintjének növekedése</w:t>
      </w: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Ismeretlen: </w:t>
      </w:r>
      <w:r w:rsidR="006824A7">
        <w:t>e</w:t>
      </w:r>
      <w:r>
        <w:t>pe- és hasnyálmirigyvezeték</w:t>
      </w:r>
      <w:r w:rsidR="00B52E40">
        <w:t>-</w:t>
      </w:r>
      <w:r>
        <w:t>görcs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A bőr és a bőr alatti szövet betegségei és tünetei</w:t>
      </w: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Nem gyakori:</w:t>
      </w:r>
      <w:r w:rsidR="006824A7">
        <w:t xml:space="preserve"> b</w:t>
      </w:r>
      <w:r>
        <w:t>őrtünetek (pl. kiütés, viszketés), túlérzékenységi reakciók (</w:t>
      </w:r>
      <w:proofErr w:type="spellStart"/>
      <w:r>
        <w:t>exanthema</w:t>
      </w:r>
      <w:proofErr w:type="spellEnd"/>
      <w:r>
        <w:t>, viszonylag ritka esetekben so</w:t>
      </w:r>
      <w:r w:rsidR="00B52E40">
        <w:t>k</w:t>
      </w:r>
      <w:r>
        <w:t>k)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Vese- és húgyúti betegségek és tünetek</w:t>
      </w:r>
    </w:p>
    <w:p w:rsidR="004152C4" w:rsidRPr="00D335F3" w:rsidRDefault="00B52E40" w:rsidP="003D0BC8">
      <w:pPr>
        <w:tabs>
          <w:tab w:val="clear" w:pos="567"/>
        </w:tabs>
        <w:spacing w:line="240" w:lineRule="auto"/>
        <w:rPr>
          <w:szCs w:val="22"/>
        </w:rPr>
      </w:pPr>
      <w:r>
        <w:t>Nem i</w:t>
      </w:r>
      <w:r w:rsidR="00DD6BF9">
        <w:t xml:space="preserve">smert: </w:t>
      </w:r>
      <w:r w:rsidR="006824A7">
        <w:t>v</w:t>
      </w:r>
      <w:r w:rsidR="00DD6BF9">
        <w:t>izeletretenció</w:t>
      </w:r>
    </w:p>
    <w:p w:rsidR="004152C4" w:rsidRPr="00D335F3" w:rsidRDefault="004152C4" w:rsidP="003D0BC8">
      <w:pPr>
        <w:tabs>
          <w:tab w:val="clear" w:pos="567"/>
        </w:tabs>
        <w:spacing w:line="240" w:lineRule="auto"/>
        <w:rPr>
          <w:szCs w:val="22"/>
        </w:rPr>
      </w:pP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Általános tünetek és az alkalmazás helyén fellépő reakciók</w:t>
      </w: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Tachycardiával</w:t>
      </w:r>
      <w:proofErr w:type="spellEnd"/>
      <w:r>
        <w:t xml:space="preserve"> k</w:t>
      </w:r>
      <w:bookmarkStart w:id="0" w:name="_GoBack"/>
      <w:bookmarkEnd w:id="0"/>
      <w:r>
        <w:t xml:space="preserve">ísért </w:t>
      </w:r>
      <w:proofErr w:type="spellStart"/>
      <w:r>
        <w:t>hypotensio</w:t>
      </w:r>
      <w:proofErr w:type="spellEnd"/>
      <w:r>
        <w:t xml:space="preserve"> gyakrabban figyelhető meg, mint más </w:t>
      </w:r>
      <w:proofErr w:type="spellStart"/>
      <w:r>
        <w:t>opioidok</w:t>
      </w:r>
      <w:proofErr w:type="spellEnd"/>
      <w:r>
        <w:t xml:space="preserve"> esetében.</w:t>
      </w:r>
    </w:p>
    <w:p w:rsidR="004152C4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Ritka: </w:t>
      </w:r>
      <w:proofErr w:type="spellStart"/>
      <w:r w:rsidR="006824A7">
        <w:t>h</w:t>
      </w:r>
      <w:r>
        <w:t>yperhidrosis</w:t>
      </w:r>
      <w:proofErr w:type="spellEnd"/>
      <w:r>
        <w:t>, forróságérzet (kiváltképp gyors intravénás alkalmazásnál)</w:t>
      </w:r>
    </w:p>
    <w:p w:rsidR="004152C4" w:rsidRPr="00D335F3" w:rsidRDefault="00B52E40" w:rsidP="003D0BC8">
      <w:pPr>
        <w:tabs>
          <w:tab w:val="clear" w:pos="567"/>
        </w:tabs>
        <w:spacing w:line="240" w:lineRule="auto"/>
        <w:rPr>
          <w:szCs w:val="22"/>
        </w:rPr>
      </w:pPr>
      <w:r>
        <w:t>Nem i</w:t>
      </w:r>
      <w:r w:rsidR="00DD6BF9">
        <w:t xml:space="preserve">smert: </w:t>
      </w:r>
      <w:r w:rsidR="006824A7">
        <w:t>e</w:t>
      </w:r>
      <w:r w:rsidR="00DD6BF9">
        <w:t>lőfordulhat fájdalom, a bőr megkeményedése vagy idegsérülés az injekció beadásának helyén.</w:t>
      </w:r>
    </w:p>
    <w:p w:rsidR="00324A74" w:rsidRPr="00D335F3" w:rsidRDefault="00324A74" w:rsidP="003D0BC8">
      <w:pPr>
        <w:tabs>
          <w:tab w:val="clear" w:pos="567"/>
        </w:tabs>
        <w:spacing w:line="240" w:lineRule="auto"/>
        <w:rPr>
          <w:szCs w:val="22"/>
        </w:rPr>
      </w:pPr>
    </w:p>
    <w:p w:rsidR="00F00876" w:rsidRPr="00D335F3" w:rsidRDefault="00DD6BF9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 xml:space="preserve">Feltételezett mellékhatások </w:t>
      </w:r>
      <w:r w:rsidRPr="00881782">
        <w:rPr>
          <w:szCs w:val="22"/>
          <w:u w:val="single"/>
        </w:rPr>
        <w:t>bejelentése</w:t>
      </w:r>
    </w:p>
    <w:p w:rsidR="00F00876" w:rsidRPr="00D335F3" w:rsidRDefault="00DD6BF9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</w:rPr>
      </w:pPr>
      <w: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</w:t>
      </w:r>
      <w:r w:rsidRPr="00881782">
        <w:t xml:space="preserve">hatóság részére </w:t>
      </w:r>
      <w:hyperlink r:id="rId7" w:history="1">
        <w:r w:rsidR="000E6AF6" w:rsidRPr="003019BB">
          <w:t xml:space="preserve">az </w:t>
        </w:r>
        <w:r w:rsidR="000E6AF6" w:rsidRPr="009B204C">
          <w:rPr>
            <w:color w:val="0000FF"/>
            <w:u w:val="single"/>
          </w:rPr>
          <w:t>V.</w:t>
        </w:r>
        <w:r w:rsidR="00881782" w:rsidRPr="009B204C">
          <w:rPr>
            <w:color w:val="0000FF"/>
            <w:u w:val="single"/>
          </w:rPr>
          <w:t> </w:t>
        </w:r>
        <w:r w:rsidR="000E6AF6" w:rsidRPr="009B204C">
          <w:rPr>
            <w:color w:val="0000FF"/>
            <w:u w:val="single"/>
          </w:rPr>
          <w:t>függelékben</w:t>
        </w:r>
      </w:hyperlink>
      <w:r w:rsidR="000E6AF6" w:rsidRPr="003019BB">
        <w:t xml:space="preserve"> található elérhetőségeken keresztül</w:t>
      </w:r>
      <w:r w:rsidRPr="003019BB">
        <w:t>.</w:t>
      </w:r>
    </w:p>
    <w:p w:rsidR="00F00876" w:rsidRPr="00D335F3" w:rsidRDefault="00F00876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4.9</w:t>
      </w:r>
      <w:r>
        <w:rPr>
          <w:b/>
          <w:szCs w:val="22"/>
        </w:rPr>
        <w:tab/>
        <w:t>Túladagolás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DA6350" w:rsidRPr="00D335F3" w:rsidRDefault="00DD6BF9" w:rsidP="003D0BC8">
      <w:pPr>
        <w:tabs>
          <w:tab w:val="clear" w:pos="567"/>
        </w:tabs>
        <w:spacing w:line="240" w:lineRule="auto"/>
        <w:rPr>
          <w:i/>
          <w:noProof/>
          <w:szCs w:val="22"/>
        </w:rPr>
      </w:pPr>
      <w:r>
        <w:rPr>
          <w:i/>
          <w:szCs w:val="22"/>
        </w:rPr>
        <w:t>A túladagolás tünetei</w:t>
      </w:r>
    </w:p>
    <w:p w:rsidR="00DA6350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A túladagolás tipikus jele a </w:t>
      </w:r>
      <w:proofErr w:type="spellStart"/>
      <w:r>
        <w:t>miózis</w:t>
      </w:r>
      <w:proofErr w:type="spellEnd"/>
      <w:r>
        <w:t>, valamint a légzésdepresszió, a légzésleállást is ideértve.</w:t>
      </w:r>
    </w:p>
    <w:p w:rsidR="00DA6350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Előfordulhat továbbá kómáig </w:t>
      </w:r>
      <w:proofErr w:type="spellStart"/>
      <w:r>
        <w:t>progrediáló</w:t>
      </w:r>
      <w:proofErr w:type="spellEnd"/>
      <w:r>
        <w:t xml:space="preserve"> tudatzavar, </w:t>
      </w:r>
      <w:proofErr w:type="spellStart"/>
      <w:r>
        <w:t>hypotensio</w:t>
      </w:r>
      <w:proofErr w:type="spellEnd"/>
      <w:r>
        <w:t xml:space="preserve">, </w:t>
      </w:r>
      <w:proofErr w:type="spellStart"/>
      <w:r>
        <w:t>tachycardia</w:t>
      </w:r>
      <w:proofErr w:type="spellEnd"/>
      <w:r>
        <w:t xml:space="preserve">, </w:t>
      </w:r>
      <w:proofErr w:type="spellStart"/>
      <w:r w:rsidR="00F50A16">
        <w:t>tremor</w:t>
      </w:r>
      <w:proofErr w:type="spellEnd"/>
      <w:r>
        <w:t xml:space="preserve">, hőemelkedés, valamint fokozódó </w:t>
      </w:r>
      <w:proofErr w:type="spellStart"/>
      <w:r>
        <w:t>hypoxaemia</w:t>
      </w:r>
      <w:proofErr w:type="spellEnd"/>
      <w:r>
        <w:t xml:space="preserve"> esetén kialakuló </w:t>
      </w:r>
      <w:proofErr w:type="spellStart"/>
      <w:r>
        <w:t>mydriasis</w:t>
      </w:r>
      <w:proofErr w:type="spellEnd"/>
      <w:r>
        <w:t>.</w:t>
      </w:r>
    </w:p>
    <w:p w:rsidR="00DA6350" w:rsidRPr="00D335F3" w:rsidRDefault="00DA6350" w:rsidP="003D0BC8">
      <w:pPr>
        <w:tabs>
          <w:tab w:val="clear" w:pos="567"/>
        </w:tabs>
        <w:spacing w:line="240" w:lineRule="auto"/>
        <w:rPr>
          <w:noProof/>
          <w:szCs w:val="22"/>
        </w:rPr>
      </w:pPr>
    </w:p>
    <w:p w:rsidR="00DA6350" w:rsidRPr="00D335F3" w:rsidRDefault="00DD6BF9" w:rsidP="003D0BC8">
      <w:pPr>
        <w:tabs>
          <w:tab w:val="clear" w:pos="567"/>
        </w:tabs>
        <w:spacing w:line="240" w:lineRule="auto"/>
        <w:rPr>
          <w:i/>
          <w:noProof/>
          <w:szCs w:val="22"/>
        </w:rPr>
      </w:pPr>
      <w:r>
        <w:rPr>
          <w:i/>
          <w:szCs w:val="22"/>
        </w:rPr>
        <w:t>A túladagolás kezelése</w:t>
      </w:r>
    </w:p>
    <w:p w:rsidR="00DA6350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sz w:val="22"/>
        </w:rPr>
      </w:pPr>
      <w:r>
        <w:rPr>
          <w:sz w:val="22"/>
        </w:rPr>
        <w:t xml:space="preserve">A betegnek óvatosan, apránként adjunk </w:t>
      </w:r>
      <w:proofErr w:type="spellStart"/>
      <w:r>
        <w:rPr>
          <w:sz w:val="22"/>
        </w:rPr>
        <w:t>naloxont</w:t>
      </w:r>
      <w:proofErr w:type="spellEnd"/>
      <w:r>
        <w:rPr>
          <w:sz w:val="22"/>
        </w:rPr>
        <w:t xml:space="preserve"> (</w:t>
      </w:r>
      <w:proofErr w:type="spellStart"/>
      <w:r>
        <w:rPr>
          <w:sz w:val="22"/>
        </w:rPr>
        <w:t>opi</w:t>
      </w:r>
      <w:r w:rsidR="00F50A16">
        <w:rPr>
          <w:sz w:val="22"/>
        </w:rPr>
        <w:t>oid</w:t>
      </w:r>
      <w:r>
        <w:rPr>
          <w:sz w:val="22"/>
        </w:rPr>
        <w:t>-antagonista</w:t>
      </w:r>
      <w:proofErr w:type="spellEnd"/>
      <w:r>
        <w:rPr>
          <w:sz w:val="22"/>
        </w:rPr>
        <w:t xml:space="preserve">) (figyelem: </w:t>
      </w:r>
      <w:proofErr w:type="spellStart"/>
      <w:r>
        <w:rPr>
          <w:sz w:val="22"/>
        </w:rPr>
        <w:t>petidinnel</w:t>
      </w:r>
      <w:proofErr w:type="spellEnd"/>
      <w:r>
        <w:rPr>
          <w:sz w:val="22"/>
        </w:rPr>
        <w:t xml:space="preserve"> szembeni fizikai függőség esetén az </w:t>
      </w:r>
      <w:proofErr w:type="spellStart"/>
      <w:r>
        <w:rPr>
          <w:sz w:val="22"/>
        </w:rPr>
        <w:t>antagonista</w:t>
      </w:r>
      <w:proofErr w:type="spellEnd"/>
      <w:r>
        <w:rPr>
          <w:sz w:val="22"/>
        </w:rPr>
        <w:t xml:space="preserve"> beadása után megvonási tünetek jelentkeznek.)</w:t>
      </w:r>
    </w:p>
    <w:p w:rsidR="00DA6350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sz w:val="22"/>
        </w:rPr>
      </w:pPr>
      <w:r>
        <w:rPr>
          <w:sz w:val="22"/>
        </w:rPr>
        <w:t xml:space="preserve">SC injekcióban adott </w:t>
      </w:r>
      <w:proofErr w:type="spellStart"/>
      <w:r>
        <w:rPr>
          <w:sz w:val="22"/>
        </w:rPr>
        <w:t>petidin</w:t>
      </w:r>
      <w:proofErr w:type="spellEnd"/>
      <w:r>
        <w:rPr>
          <w:sz w:val="22"/>
        </w:rPr>
        <w:t xml:space="preserve"> túladagolása esetén az injekció beadásának helyébe adjunk be 9</w:t>
      </w:r>
      <w:r w:rsidR="00515DBA">
        <w:rPr>
          <w:sz w:val="22"/>
        </w:rPr>
        <w:t> </w:t>
      </w:r>
      <w:r>
        <w:rPr>
          <w:sz w:val="22"/>
        </w:rPr>
        <w:t>mg/ml (0,9</w:t>
      </w:r>
      <w:r w:rsidR="00515DBA">
        <w:rPr>
          <w:sz w:val="22"/>
        </w:rPr>
        <w:t> </w:t>
      </w:r>
      <w:r>
        <w:rPr>
          <w:sz w:val="22"/>
        </w:rPr>
        <w:t xml:space="preserve">%) nátrium-klorid </w:t>
      </w:r>
      <w:proofErr w:type="spellStart"/>
      <w:r>
        <w:rPr>
          <w:sz w:val="22"/>
        </w:rPr>
        <w:t>oldatos</w:t>
      </w:r>
      <w:proofErr w:type="spellEnd"/>
      <w:r>
        <w:rPr>
          <w:sz w:val="22"/>
        </w:rPr>
        <w:t xml:space="preserve"> infúzió 20</w:t>
      </w:r>
      <w:r w:rsidR="00515DBA">
        <w:rPr>
          <w:sz w:val="22"/>
        </w:rPr>
        <w:t> </w:t>
      </w:r>
      <w:r>
        <w:rPr>
          <w:sz w:val="22"/>
        </w:rPr>
        <w:t>ml-</w:t>
      </w:r>
      <w:proofErr w:type="spellStart"/>
      <w:r>
        <w:rPr>
          <w:sz w:val="22"/>
        </w:rPr>
        <w:t>ben</w:t>
      </w:r>
      <w:proofErr w:type="spellEnd"/>
      <w:r>
        <w:rPr>
          <w:sz w:val="22"/>
        </w:rPr>
        <w:t xml:space="preserve"> oldott 1</w:t>
      </w:r>
      <w:r w:rsidR="00515DBA">
        <w:rPr>
          <w:sz w:val="22"/>
        </w:rPr>
        <w:t> </w:t>
      </w:r>
      <w:r>
        <w:rPr>
          <w:sz w:val="22"/>
        </w:rPr>
        <w:t>mg adrenalint.</w:t>
      </w:r>
    </w:p>
    <w:p w:rsidR="00DA6350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sz w:val="22"/>
        </w:rPr>
      </w:pPr>
      <w:r>
        <w:rPr>
          <w:sz w:val="22"/>
        </w:rPr>
        <w:t xml:space="preserve">Intenzív terápiás intézkedések: </w:t>
      </w:r>
      <w:proofErr w:type="spellStart"/>
      <w:r>
        <w:rPr>
          <w:sz w:val="22"/>
        </w:rPr>
        <w:t>intubáció</w:t>
      </w:r>
      <w:proofErr w:type="spellEnd"/>
      <w:r>
        <w:rPr>
          <w:sz w:val="22"/>
        </w:rPr>
        <w:t xml:space="preserve"> és lélegeztetés</w:t>
      </w:r>
    </w:p>
    <w:p w:rsidR="002826DD" w:rsidRPr="00D335F3" w:rsidRDefault="00DD6BF9" w:rsidP="003D0BC8">
      <w:pPr>
        <w:pStyle w:val="Listaszerbekezds"/>
        <w:numPr>
          <w:ilvl w:val="0"/>
          <w:numId w:val="38"/>
        </w:numPr>
        <w:spacing w:line="240" w:lineRule="auto"/>
        <w:ind w:left="567" w:hanging="567"/>
        <w:jc w:val="left"/>
        <w:rPr>
          <w:sz w:val="22"/>
        </w:rPr>
      </w:pPr>
      <w:r>
        <w:rPr>
          <w:sz w:val="22"/>
        </w:rPr>
        <w:t>Kihűlés elleni védelem és folyadékpótlás.</w:t>
      </w:r>
    </w:p>
    <w:p w:rsidR="000B0A36" w:rsidRDefault="000B0A36" w:rsidP="003D0BC8">
      <w:pPr>
        <w:tabs>
          <w:tab w:val="clear" w:pos="567"/>
        </w:tabs>
        <w:spacing w:line="240" w:lineRule="auto"/>
        <w:rPr>
          <w:szCs w:val="22"/>
        </w:rPr>
      </w:pPr>
    </w:p>
    <w:p w:rsidR="000E6AF6" w:rsidRPr="00D335F3" w:rsidRDefault="000E6AF6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5.</w:t>
      </w:r>
      <w:r>
        <w:rPr>
          <w:b/>
          <w:szCs w:val="22"/>
        </w:rPr>
        <w:tab/>
        <w:t>FARMAKOLÓGIAI TULAJDONSÁGOK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b/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 xml:space="preserve">5.1 </w:t>
      </w:r>
      <w:r>
        <w:rPr>
          <w:b/>
          <w:szCs w:val="22"/>
        </w:rPr>
        <w:tab/>
      </w:r>
      <w:proofErr w:type="spellStart"/>
      <w:r>
        <w:rPr>
          <w:b/>
          <w:szCs w:val="22"/>
        </w:rPr>
        <w:t>Farmakodinámiás</w:t>
      </w:r>
      <w:proofErr w:type="spellEnd"/>
      <w:r>
        <w:rPr>
          <w:b/>
          <w:szCs w:val="22"/>
        </w:rPr>
        <w:t xml:space="preserve"> tulajdonságok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5E05B1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Farmakoterápiás</w:t>
      </w:r>
      <w:proofErr w:type="spellEnd"/>
      <w:r>
        <w:t xml:space="preserve"> csoport: </w:t>
      </w:r>
      <w:proofErr w:type="spellStart"/>
      <w:r w:rsidR="0043773A">
        <w:t>analgetikumok</w:t>
      </w:r>
      <w:proofErr w:type="spellEnd"/>
      <w:r>
        <w:t xml:space="preserve">; </w:t>
      </w:r>
      <w:proofErr w:type="spellStart"/>
      <w:r>
        <w:t>opioidok</w:t>
      </w:r>
      <w:proofErr w:type="spellEnd"/>
      <w:r>
        <w:t xml:space="preserve">; </w:t>
      </w:r>
      <w:proofErr w:type="spellStart"/>
      <w:r>
        <w:t>fenil</w:t>
      </w:r>
      <w:proofErr w:type="spellEnd"/>
      <w:r>
        <w:t xml:space="preserve">-piperidin származékok </w:t>
      </w:r>
    </w:p>
    <w:p w:rsidR="001D29E6" w:rsidRPr="00D335F3" w:rsidRDefault="0043773A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>ATC-</w:t>
      </w:r>
      <w:r w:rsidR="00DD6BF9">
        <w:t>kód: N02A B02</w:t>
      </w:r>
    </w:p>
    <w:p w:rsidR="00777769" w:rsidRPr="00D335F3" w:rsidRDefault="00777769" w:rsidP="003D0BC8">
      <w:pPr>
        <w:tabs>
          <w:tab w:val="clear" w:pos="567"/>
        </w:tabs>
        <w:spacing w:line="240" w:lineRule="auto"/>
        <w:rPr>
          <w:szCs w:val="22"/>
        </w:rPr>
      </w:pPr>
    </w:p>
    <w:p w:rsidR="00C53ACC" w:rsidRPr="00D335F3" w:rsidRDefault="00DD6BF9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Hatásmechanizmus</w:t>
      </w:r>
    </w:p>
    <w:p w:rsidR="00884F77" w:rsidRPr="00D335F3" w:rsidRDefault="00DD6BF9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 </w:t>
      </w:r>
      <w:proofErr w:type="spellStart"/>
      <w:r>
        <w:t>petidin</w:t>
      </w:r>
      <w:proofErr w:type="spellEnd"/>
      <w:r>
        <w:t xml:space="preserve"> egy erős </w:t>
      </w:r>
      <w:proofErr w:type="spellStart"/>
      <w:r>
        <w:t>analgetikum</w:t>
      </w:r>
      <w:proofErr w:type="spellEnd"/>
      <w:r>
        <w:t>, fájdalomcsillapító hatását a központi idegrendszeren keresztül fejti ki. Hatóanyag, a</w:t>
      </w:r>
      <w:r w:rsidR="00862901">
        <w:t>mely</w:t>
      </w:r>
      <w:r>
        <w:t xml:space="preserve"> </w:t>
      </w:r>
      <w:proofErr w:type="spellStart"/>
      <w:r>
        <w:t>fenilpiridin</w:t>
      </w:r>
      <w:proofErr w:type="spellEnd"/>
      <w:r w:rsidR="00862901">
        <w:t>-származék</w:t>
      </w:r>
      <w:r>
        <w:t xml:space="preserve">, az agy- és a gerincvelő specifikus </w:t>
      </w:r>
      <w:proofErr w:type="spellStart"/>
      <w:r>
        <w:t>opi</w:t>
      </w:r>
      <w:r w:rsidR="00862901">
        <w:t>oid</w:t>
      </w:r>
      <w:r>
        <w:t>receptoraihoz</w:t>
      </w:r>
      <w:proofErr w:type="spellEnd"/>
      <w:r>
        <w:t xml:space="preserve"> kötődve blokkolja a </w:t>
      </w:r>
      <w:proofErr w:type="spellStart"/>
      <w:r>
        <w:t>nociceptiv</w:t>
      </w:r>
      <w:proofErr w:type="spellEnd"/>
      <w:r>
        <w:t xml:space="preserve"> rendszer </w:t>
      </w:r>
      <w:proofErr w:type="spellStart"/>
      <w:r>
        <w:t>poliszinaptikus</w:t>
      </w:r>
      <w:proofErr w:type="spellEnd"/>
      <w:r>
        <w:t xml:space="preserve"> pályáin áthaladó impulzusokat.</w:t>
      </w:r>
    </w:p>
    <w:p w:rsidR="00884F77" w:rsidRPr="00D335F3" w:rsidRDefault="00DD6BF9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70</w:t>
      </w:r>
      <w:r w:rsidR="0043773A">
        <w:rPr>
          <w:rFonts w:ascii="Arial" w:hAnsi="Arial" w:cs="Arial"/>
          <w:color w:val="4D5156"/>
          <w:sz w:val="21"/>
          <w:szCs w:val="21"/>
          <w:shd w:val="clear" w:color="auto" w:fill="FFFFFF"/>
        </w:rPr>
        <w:t>–</w:t>
      </w:r>
      <w:r>
        <w:t>100</w:t>
      </w:r>
      <w:r w:rsidR="00515DBA">
        <w:t> </w:t>
      </w:r>
      <w:r>
        <w:t xml:space="preserve">mg </w:t>
      </w:r>
      <w:proofErr w:type="spellStart"/>
      <w:r>
        <w:t>petidin</w:t>
      </w:r>
      <w:proofErr w:type="spellEnd"/>
      <w:r>
        <w:t xml:space="preserve"> 10</w:t>
      </w:r>
      <w:r w:rsidR="00515DBA">
        <w:t> </w:t>
      </w:r>
      <w:r>
        <w:t xml:space="preserve">mg morfin </w:t>
      </w:r>
      <w:proofErr w:type="spellStart"/>
      <w:r>
        <w:t>ekvianalgetikus</w:t>
      </w:r>
      <w:proofErr w:type="spellEnd"/>
      <w:r>
        <w:t xml:space="preserve"> dózisa.</w:t>
      </w:r>
    </w:p>
    <w:p w:rsidR="00884F77" w:rsidRPr="00D335F3" w:rsidRDefault="00DD6BF9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 központi idegrendszeren </w:t>
      </w:r>
      <w:proofErr w:type="spellStart"/>
      <w:r>
        <w:t>mediált</w:t>
      </w:r>
      <w:proofErr w:type="spellEnd"/>
      <w:r>
        <w:t xml:space="preserve">, elvárt fájdalomcsillapító hatáson túl a </w:t>
      </w:r>
      <w:proofErr w:type="spellStart"/>
      <w:r>
        <w:t>petidin</w:t>
      </w:r>
      <w:proofErr w:type="spellEnd"/>
      <w:r>
        <w:t xml:space="preserve"> </w:t>
      </w:r>
      <w:proofErr w:type="spellStart"/>
      <w:r>
        <w:t>szedatohipnotikus</w:t>
      </w:r>
      <w:proofErr w:type="spellEnd"/>
      <w:r>
        <w:t xml:space="preserve"> és </w:t>
      </w:r>
      <w:proofErr w:type="spellStart"/>
      <w:r>
        <w:t>légzésdepresszáns</w:t>
      </w:r>
      <w:proofErr w:type="spellEnd"/>
      <w:r>
        <w:t xml:space="preserve"> tulajdonsága kevésbé kifejezett, mint a morfiné. A bélizomzat tónusát csak kismértékben növeli, míg az érfalak s</w:t>
      </w:r>
      <w:r w:rsidR="0043773A">
        <w:t>i</w:t>
      </w:r>
      <w:r>
        <w:t xml:space="preserve">maizomzatára görcsoldó hatással bír. Ennek eredményeként csökkenti a vérnyomást és növeli a </w:t>
      </w:r>
      <w:r w:rsidR="00862901">
        <w:t>szívfrekvenciát</w:t>
      </w:r>
      <w:r>
        <w:t>.</w:t>
      </w:r>
    </w:p>
    <w:p w:rsidR="00884F77" w:rsidRPr="00D335F3" w:rsidRDefault="00DD6BF9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Az </w:t>
      </w:r>
      <w:proofErr w:type="spellStart"/>
      <w:r>
        <w:t>uterus</w:t>
      </w:r>
      <w:proofErr w:type="spellEnd"/>
      <w:r>
        <w:t xml:space="preserve"> </w:t>
      </w:r>
      <w:proofErr w:type="spellStart"/>
      <w:r>
        <w:t>kontraktilitást</w:t>
      </w:r>
      <w:proofErr w:type="spellEnd"/>
      <w:r>
        <w:t xml:space="preserve"> alapvetően nem érinti. </w:t>
      </w:r>
    </w:p>
    <w:p w:rsidR="00884F77" w:rsidRPr="00D335F3" w:rsidRDefault="00DD6BF9" w:rsidP="003D0BC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proofErr w:type="spellStart"/>
      <w:r>
        <w:t>Mindezek</w:t>
      </w:r>
      <w:proofErr w:type="spellEnd"/>
      <w:r>
        <w:t xml:space="preserve"> mellett a </w:t>
      </w:r>
      <w:proofErr w:type="spellStart"/>
      <w:r>
        <w:t>petidin</w:t>
      </w:r>
      <w:proofErr w:type="spellEnd"/>
      <w:r>
        <w:t xml:space="preserve"> hisztamin</w:t>
      </w:r>
      <w:r w:rsidR="00862901">
        <w:t>-</w:t>
      </w:r>
      <w:r>
        <w:t xml:space="preserve">felszabadító, köhögéscsillapító hatású és gyenge </w:t>
      </w:r>
      <w:proofErr w:type="spellStart"/>
      <w:r>
        <w:t>antikolinerg</w:t>
      </w:r>
      <w:proofErr w:type="spellEnd"/>
      <w:r>
        <w:t xml:space="preserve"> tulajdonságokkal is rendelkezik.</w:t>
      </w:r>
    </w:p>
    <w:p w:rsidR="00884F77" w:rsidRPr="00D335F3" w:rsidRDefault="00884F77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5.2</w:t>
      </w:r>
      <w:r>
        <w:rPr>
          <w:b/>
          <w:szCs w:val="22"/>
        </w:rPr>
        <w:tab/>
      </w:r>
      <w:proofErr w:type="spellStart"/>
      <w:r>
        <w:rPr>
          <w:b/>
          <w:szCs w:val="22"/>
        </w:rPr>
        <w:t>Farmakokinetikai</w:t>
      </w:r>
      <w:proofErr w:type="spellEnd"/>
      <w:r>
        <w:rPr>
          <w:b/>
          <w:szCs w:val="22"/>
        </w:rPr>
        <w:t xml:space="preserve"> tulajdonságok</w:t>
      </w:r>
    </w:p>
    <w:p w:rsidR="00C53ACC" w:rsidRPr="00D335F3" w:rsidRDefault="00C53ACC" w:rsidP="003D0BC8">
      <w:pPr>
        <w:tabs>
          <w:tab w:val="clear" w:pos="567"/>
        </w:tabs>
        <w:spacing w:line="240" w:lineRule="auto"/>
        <w:rPr>
          <w:szCs w:val="22"/>
        </w:rPr>
      </w:pPr>
    </w:p>
    <w:p w:rsidR="00777769" w:rsidRPr="00D335F3" w:rsidRDefault="00DD6BF9" w:rsidP="003D0BC8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noProof/>
          <w:szCs w:val="22"/>
          <w:u w:val="single"/>
        </w:rPr>
      </w:pPr>
      <w:r>
        <w:rPr>
          <w:iCs/>
          <w:szCs w:val="22"/>
          <w:u w:val="single"/>
        </w:rPr>
        <w:t xml:space="preserve">Eloszlás és </w:t>
      </w:r>
      <w:proofErr w:type="spellStart"/>
      <w:r>
        <w:rPr>
          <w:iCs/>
          <w:szCs w:val="22"/>
          <w:u w:val="single"/>
        </w:rPr>
        <w:t>biotranszformáció</w:t>
      </w:r>
      <w:proofErr w:type="spellEnd"/>
    </w:p>
    <w:p w:rsidR="00884F77" w:rsidRPr="00D335F3" w:rsidRDefault="00DD6BF9" w:rsidP="003D0BC8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noProof/>
          <w:szCs w:val="22"/>
        </w:rPr>
      </w:pPr>
      <w:r>
        <w:t>25</w:t>
      </w:r>
      <w:r w:rsidR="00515DBA">
        <w:t> </w:t>
      </w:r>
      <w:r>
        <w:t xml:space="preserve">mg </w:t>
      </w:r>
      <w:proofErr w:type="spellStart"/>
      <w:r>
        <w:t>petidin-hidroklorid</w:t>
      </w:r>
      <w:proofErr w:type="spellEnd"/>
      <w:r>
        <w:t xml:space="preserve"> mind intravénás, mind pedig </w:t>
      </w:r>
      <w:proofErr w:type="spellStart"/>
      <w:r>
        <w:t>intramuscularis</w:t>
      </w:r>
      <w:proofErr w:type="spellEnd"/>
      <w:r>
        <w:t xml:space="preserve"> alkalmazását követően a 100</w:t>
      </w:r>
      <w:r w:rsidR="0043773A">
        <w:rPr>
          <w:rFonts w:ascii="Arial" w:hAnsi="Arial" w:cs="Arial"/>
          <w:color w:val="4D5156"/>
          <w:sz w:val="21"/>
          <w:szCs w:val="21"/>
          <w:shd w:val="clear" w:color="auto" w:fill="FFFFFF"/>
        </w:rPr>
        <w:t>–</w:t>
      </w:r>
      <w:r>
        <w:t>200</w:t>
      </w:r>
      <w:r w:rsidR="00515DBA">
        <w:t> </w:t>
      </w:r>
      <w:proofErr w:type="spellStart"/>
      <w:r>
        <w:t>ng</w:t>
      </w:r>
      <w:proofErr w:type="spellEnd"/>
      <w:r>
        <w:t>/ml-es szérum-csúcskoncentráció 15 percen belül alakul ki; a felszívódás felezési ideje 7</w:t>
      </w:r>
      <w:r w:rsidR="00862901">
        <w:t>–</w:t>
      </w:r>
      <w:r>
        <w:t>18 perc, biológiai hasznosulása 93</w:t>
      </w:r>
      <w:r w:rsidR="0043773A">
        <w:rPr>
          <w:rFonts w:ascii="Arial" w:hAnsi="Arial" w:cs="Arial"/>
          <w:color w:val="4D5156"/>
          <w:sz w:val="21"/>
          <w:szCs w:val="21"/>
          <w:shd w:val="clear" w:color="auto" w:fill="FFFFFF"/>
        </w:rPr>
        <w:t>–</w:t>
      </w:r>
      <w:r>
        <w:t>98</w:t>
      </w:r>
      <w:r w:rsidR="00515DBA">
        <w:t> </w:t>
      </w:r>
      <w:r>
        <w:t>%.</w:t>
      </w:r>
    </w:p>
    <w:p w:rsidR="00884F77" w:rsidRPr="00D335F3" w:rsidRDefault="00DD6BF9" w:rsidP="003D0BC8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noProof/>
          <w:szCs w:val="22"/>
        </w:rPr>
      </w:pPr>
      <w:r>
        <w:t xml:space="preserve">A </w:t>
      </w:r>
      <w:proofErr w:type="spellStart"/>
      <w:r w:rsidR="00862901">
        <w:t>sc</w:t>
      </w:r>
      <w:proofErr w:type="spellEnd"/>
      <w:r w:rsidR="00862901">
        <w:t>.</w:t>
      </w:r>
      <w:r>
        <w:t xml:space="preserve"> vagy </w:t>
      </w:r>
      <w:proofErr w:type="spellStart"/>
      <w:r w:rsidR="00862901">
        <w:t>im</w:t>
      </w:r>
      <w:proofErr w:type="spellEnd"/>
      <w:r w:rsidR="00862901">
        <w:t>.</w:t>
      </w:r>
      <w:r>
        <w:t xml:space="preserve"> injekciót követően a fájdalomcsillapító hatás 10</w:t>
      </w:r>
      <w:r w:rsidR="0043773A">
        <w:rPr>
          <w:rFonts w:ascii="Arial" w:hAnsi="Arial" w:cs="Arial"/>
          <w:color w:val="4D5156"/>
          <w:sz w:val="21"/>
          <w:szCs w:val="21"/>
          <w:shd w:val="clear" w:color="auto" w:fill="FFFFFF"/>
        </w:rPr>
        <w:t>–</w:t>
      </w:r>
      <w:r>
        <w:t>15 percen belül jelentkezik, csúcsát ½</w:t>
      </w:r>
      <w:r w:rsidR="0043773A">
        <w:rPr>
          <w:rFonts w:ascii="Arial" w:hAnsi="Arial" w:cs="Arial"/>
          <w:color w:val="4D5156"/>
          <w:sz w:val="21"/>
          <w:szCs w:val="21"/>
          <w:shd w:val="clear" w:color="auto" w:fill="FFFFFF"/>
        </w:rPr>
        <w:t>–</w:t>
      </w:r>
      <w:r>
        <w:t>1</w:t>
      </w:r>
      <w:r w:rsidR="00515DBA">
        <w:t> </w:t>
      </w:r>
      <w:r>
        <w:t>óra elteltével éri el és körülbelül 2–4 órán át tart.</w:t>
      </w:r>
    </w:p>
    <w:p w:rsidR="00884F77" w:rsidRPr="00D335F3" w:rsidRDefault="00884F77" w:rsidP="003D0BC8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noProof/>
          <w:szCs w:val="22"/>
        </w:rPr>
      </w:pPr>
    </w:p>
    <w:p w:rsidR="00884F77" w:rsidRPr="00D335F3" w:rsidRDefault="00DD6BF9" w:rsidP="003D0BC8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noProof/>
          <w:szCs w:val="22"/>
        </w:rPr>
      </w:pPr>
      <w:r>
        <w:t xml:space="preserve">A </w:t>
      </w:r>
      <w:proofErr w:type="spellStart"/>
      <w:r>
        <w:t>petidin</w:t>
      </w:r>
      <w:proofErr w:type="spellEnd"/>
      <w:r>
        <w:t xml:space="preserve"> gyakorlatilag akadálytalanul lépi át a placentagátat, és az anyatejbe is </w:t>
      </w:r>
      <w:proofErr w:type="spellStart"/>
      <w:r>
        <w:t>kiválasztódik</w:t>
      </w:r>
      <w:proofErr w:type="spellEnd"/>
      <w:r>
        <w:t>.</w:t>
      </w:r>
    </w:p>
    <w:p w:rsidR="00884F77" w:rsidRPr="00D335F3" w:rsidRDefault="00884F77" w:rsidP="003D0BC8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noProof/>
          <w:szCs w:val="22"/>
        </w:rPr>
      </w:pPr>
    </w:p>
    <w:p w:rsidR="00777769" w:rsidRPr="00D335F3" w:rsidRDefault="00DD6BF9" w:rsidP="003D0BC8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noProof/>
          <w:szCs w:val="22"/>
          <w:u w:val="single"/>
        </w:rPr>
      </w:pPr>
      <w:r>
        <w:rPr>
          <w:iCs/>
          <w:szCs w:val="22"/>
          <w:u w:val="single"/>
        </w:rPr>
        <w:t>Elimináció</w:t>
      </w:r>
    </w:p>
    <w:p w:rsidR="00884F77" w:rsidRPr="00D335F3" w:rsidRDefault="00DD6BF9" w:rsidP="003D0BC8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noProof/>
          <w:szCs w:val="22"/>
        </w:rPr>
      </w:pPr>
      <w:r>
        <w:t xml:space="preserve">A </w:t>
      </w:r>
      <w:proofErr w:type="spellStart"/>
      <w:r>
        <w:t>petidin</w:t>
      </w:r>
      <w:proofErr w:type="spellEnd"/>
      <w:r>
        <w:t xml:space="preserve"> a májban bomlik le; fő </w:t>
      </w:r>
      <w:proofErr w:type="spellStart"/>
      <w:r>
        <w:t>metabolitja</w:t>
      </w:r>
      <w:proofErr w:type="spellEnd"/>
      <w:r>
        <w:t xml:space="preserve"> a </w:t>
      </w:r>
      <w:proofErr w:type="spellStart"/>
      <w:r>
        <w:t>farmakológiailag</w:t>
      </w:r>
      <w:proofErr w:type="spellEnd"/>
      <w:r>
        <w:t xml:space="preserve"> aktív </w:t>
      </w:r>
      <w:proofErr w:type="spellStart"/>
      <w:r>
        <w:t>norpetidin</w:t>
      </w:r>
      <w:proofErr w:type="spellEnd"/>
      <w:r>
        <w:t xml:space="preserve">. A plazmafelezési idő </w:t>
      </w:r>
      <w:proofErr w:type="spellStart"/>
      <w:r>
        <w:t>petidin</w:t>
      </w:r>
      <w:proofErr w:type="spellEnd"/>
      <w:r>
        <w:t xml:space="preserve"> esetében körülbelül 4</w:t>
      </w:r>
      <w:r w:rsidR="00515DBA">
        <w:t> </w:t>
      </w:r>
      <w:r>
        <w:t xml:space="preserve">óra, </w:t>
      </w:r>
      <w:proofErr w:type="spellStart"/>
      <w:r>
        <w:t>norpethidin</w:t>
      </w:r>
      <w:proofErr w:type="spellEnd"/>
      <w:r>
        <w:t xml:space="preserve"> esetében 8</w:t>
      </w:r>
      <w:r w:rsidR="0043773A">
        <w:rPr>
          <w:rFonts w:ascii="Arial" w:hAnsi="Arial" w:cs="Arial"/>
          <w:color w:val="4D5156"/>
          <w:sz w:val="21"/>
          <w:szCs w:val="21"/>
          <w:shd w:val="clear" w:color="auto" w:fill="FFFFFF"/>
        </w:rPr>
        <w:t>–</w:t>
      </w:r>
      <w:r>
        <w:t>12</w:t>
      </w:r>
      <w:r w:rsidR="00515DBA">
        <w:t> </w:t>
      </w:r>
      <w:r>
        <w:t xml:space="preserve">óra. A </w:t>
      </w:r>
      <w:proofErr w:type="spellStart"/>
      <w:r>
        <w:t>petidint</w:t>
      </w:r>
      <w:proofErr w:type="spellEnd"/>
      <w:r>
        <w:t xml:space="preserve"> és </w:t>
      </w:r>
      <w:proofErr w:type="spellStart"/>
      <w:r>
        <w:t>metabolitjait</w:t>
      </w:r>
      <w:proofErr w:type="spellEnd"/>
      <w:r>
        <w:t xml:space="preserve"> elsődlegesen a vesék választják ki a </w:t>
      </w:r>
      <w:proofErr w:type="spellStart"/>
      <w:r>
        <w:t>glükuronsavhoz</w:t>
      </w:r>
      <w:proofErr w:type="spellEnd"/>
      <w:r>
        <w:t xml:space="preserve"> kötötten.</w:t>
      </w:r>
    </w:p>
    <w:p w:rsidR="00884F77" w:rsidRPr="00D335F3" w:rsidRDefault="00DD6BF9" w:rsidP="003D0BC8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noProof/>
          <w:szCs w:val="22"/>
        </w:rPr>
      </w:pPr>
      <w:r>
        <w:t xml:space="preserve">Súlyos májműködési zavar esetén a plazma </w:t>
      </w:r>
      <w:proofErr w:type="spellStart"/>
      <w:r>
        <w:t>clearance</w:t>
      </w:r>
      <w:proofErr w:type="spellEnd"/>
      <w:r>
        <w:t xml:space="preserve"> akár 25%-</w:t>
      </w:r>
      <w:proofErr w:type="spellStart"/>
      <w:r>
        <w:t>kal</w:t>
      </w:r>
      <w:proofErr w:type="spellEnd"/>
      <w:r>
        <w:t xml:space="preserve"> is csökkenhet.</w:t>
      </w:r>
    </w:p>
    <w:p w:rsidR="00777769" w:rsidRPr="00D335F3" w:rsidRDefault="00DD6BF9" w:rsidP="003D0BC8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noProof/>
          <w:szCs w:val="22"/>
        </w:rPr>
      </w:pPr>
      <w:r>
        <w:t xml:space="preserve">Veseelégtelenség esetén a felhalmozódó </w:t>
      </w:r>
      <w:proofErr w:type="spellStart"/>
      <w:r>
        <w:t>norpethidin</w:t>
      </w:r>
      <w:proofErr w:type="spellEnd"/>
      <w:r>
        <w:t xml:space="preserve"> súlyos nemkívánatos hatásokat (rohamokat) okozhat. A plazma </w:t>
      </w:r>
      <w:proofErr w:type="spellStart"/>
      <w:r>
        <w:t>clearance</w:t>
      </w:r>
      <w:proofErr w:type="spellEnd"/>
      <w:r>
        <w:t xml:space="preserve"> ilyenkor 67</w:t>
      </w:r>
      <w:r w:rsidR="00515DBA">
        <w:t> </w:t>
      </w:r>
      <w:r>
        <w:t>%-</w:t>
      </w:r>
      <w:proofErr w:type="spellStart"/>
      <w:r>
        <w:t>kal</w:t>
      </w:r>
      <w:proofErr w:type="spellEnd"/>
      <w:r>
        <w:t xml:space="preserve"> is csökkenhet. Újszülötteknél </w:t>
      </w:r>
      <w:proofErr w:type="spellStart"/>
      <w:r>
        <w:t>petidin</w:t>
      </w:r>
      <w:proofErr w:type="spellEnd"/>
      <w:r>
        <w:t xml:space="preserve"> esetében 6,5-39</w:t>
      </w:r>
      <w:r w:rsidR="00515DBA">
        <w:t> </w:t>
      </w:r>
      <w:r>
        <w:t>órás plazma felezési időt mértek, ami 2</w:t>
      </w:r>
      <w:r w:rsidR="0043773A">
        <w:rPr>
          <w:rFonts w:ascii="Arial" w:hAnsi="Arial" w:cs="Arial"/>
          <w:color w:val="4D5156"/>
          <w:sz w:val="21"/>
          <w:szCs w:val="21"/>
          <w:shd w:val="clear" w:color="auto" w:fill="FFFFFF"/>
        </w:rPr>
        <w:t>–</w:t>
      </w:r>
      <w:r w:rsidR="0043773A" w:rsidDel="0043773A">
        <w:t xml:space="preserve"> </w:t>
      </w:r>
      <w:r>
        <w:t>-szer magasabb a felnőtteknél mért értéknél.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b/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5.3</w:t>
      </w:r>
      <w:r>
        <w:rPr>
          <w:b/>
          <w:szCs w:val="22"/>
        </w:rPr>
        <w:tab/>
        <w:t xml:space="preserve">A </w:t>
      </w:r>
      <w:proofErr w:type="spellStart"/>
      <w:r>
        <w:rPr>
          <w:b/>
          <w:szCs w:val="22"/>
        </w:rPr>
        <w:t>preklinikai</w:t>
      </w:r>
      <w:proofErr w:type="spellEnd"/>
      <w:r>
        <w:rPr>
          <w:b/>
          <w:szCs w:val="22"/>
        </w:rPr>
        <w:t xml:space="preserve"> biztonságossági vizsgálatok eredményei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625870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A medián halálos adag 165–193</w:t>
      </w:r>
      <w:r w:rsidR="00515DBA">
        <w:t> </w:t>
      </w:r>
      <w:r>
        <w:t>mg/testtömeg-kg egér, 167–240</w:t>
      </w:r>
      <w:r w:rsidR="00515DBA">
        <w:t> </w:t>
      </w:r>
      <w:r>
        <w:t>mg/</w:t>
      </w:r>
      <w:proofErr w:type="spellStart"/>
      <w:r>
        <w:t>t</w:t>
      </w:r>
      <w:r w:rsidR="00515DBA">
        <w:t>t</w:t>
      </w:r>
      <w:r>
        <w:t>kg</w:t>
      </w:r>
      <w:proofErr w:type="spellEnd"/>
      <w:r>
        <w:t xml:space="preserve"> patkány és 380–660</w:t>
      </w:r>
      <w:r w:rsidR="00515DBA">
        <w:t> </w:t>
      </w:r>
      <w:r>
        <w:t>mg</w:t>
      </w:r>
      <w:r w:rsidR="00772D6E">
        <w:t>/</w:t>
      </w:r>
      <w:proofErr w:type="spellStart"/>
      <w:r>
        <w:t>t</w:t>
      </w:r>
      <w:r w:rsidR="00515DBA">
        <w:t>t</w:t>
      </w:r>
      <w:r>
        <w:t>kg</w:t>
      </w:r>
      <w:proofErr w:type="spellEnd"/>
      <w:r>
        <w:t xml:space="preserve"> nyúl esetében (lásd még a 4.9. </w:t>
      </w:r>
      <w:r w:rsidR="006824A7">
        <w:t>pontot</w:t>
      </w:r>
      <w:r>
        <w:t>).</w:t>
      </w:r>
    </w:p>
    <w:p w:rsidR="00625870" w:rsidRPr="00D335F3" w:rsidRDefault="00625870" w:rsidP="003D0BC8">
      <w:pPr>
        <w:tabs>
          <w:tab w:val="clear" w:pos="567"/>
        </w:tabs>
        <w:spacing w:line="240" w:lineRule="auto"/>
        <w:rPr>
          <w:szCs w:val="22"/>
        </w:rPr>
      </w:pPr>
    </w:p>
    <w:p w:rsidR="002C00A0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Akut és krónikus toxicitás tekintetében </w:t>
      </w:r>
      <w:proofErr w:type="spellStart"/>
      <w:r>
        <w:t>preklinikai</w:t>
      </w:r>
      <w:proofErr w:type="spellEnd"/>
      <w:r>
        <w:t xml:space="preserve"> adatok nem állnak rendelkezésre a jelen alkalmazási előírás más szakaszaiban leírtakon kívül.</w:t>
      </w:r>
    </w:p>
    <w:p w:rsidR="002C00A0" w:rsidRPr="00D335F3" w:rsidRDefault="002C00A0" w:rsidP="003D0BC8">
      <w:pPr>
        <w:tabs>
          <w:tab w:val="clear" w:pos="567"/>
        </w:tabs>
        <w:spacing w:line="240" w:lineRule="auto"/>
        <w:rPr>
          <w:szCs w:val="22"/>
        </w:rPr>
      </w:pPr>
    </w:p>
    <w:p w:rsidR="001A343D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Nem állnak rendelkezésre </w:t>
      </w:r>
      <w:proofErr w:type="spellStart"/>
      <w:r>
        <w:t>mutagenitással</w:t>
      </w:r>
      <w:proofErr w:type="spellEnd"/>
      <w:r>
        <w:t xml:space="preserve"> kapcsolatos vizsgálati adatok sem. A </w:t>
      </w:r>
      <w:proofErr w:type="spellStart"/>
      <w:r>
        <w:t>petidin</w:t>
      </w:r>
      <w:proofErr w:type="spellEnd"/>
      <w:r>
        <w:t xml:space="preserve"> kromoszómabontó tulajdonsága i</w:t>
      </w:r>
      <w:r>
        <w:rPr>
          <w:i/>
          <w:szCs w:val="22"/>
        </w:rPr>
        <w:t>n vivo</w:t>
      </w:r>
      <w:r>
        <w:t xml:space="preserve"> vizsgálatokban egyértelmű megállapítást nyert, így az anyag emberre kifejtett mutagén hatását is feltételezhetjük.</w:t>
      </w:r>
    </w:p>
    <w:p w:rsidR="001A343D" w:rsidRPr="00D335F3" w:rsidRDefault="001A343D" w:rsidP="003D0BC8">
      <w:pPr>
        <w:tabs>
          <w:tab w:val="clear" w:pos="567"/>
        </w:tabs>
        <w:spacing w:line="240" w:lineRule="auto"/>
        <w:rPr>
          <w:szCs w:val="22"/>
        </w:rPr>
      </w:pPr>
    </w:p>
    <w:p w:rsidR="00884F77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A tumorigén potenciál értékelésére állatokon végzett hosszú távú vizsgálatok nem állnak rendelkezésre.</w:t>
      </w:r>
    </w:p>
    <w:p w:rsidR="00884F77" w:rsidRPr="00D335F3" w:rsidRDefault="00884F77" w:rsidP="003D0BC8">
      <w:pPr>
        <w:tabs>
          <w:tab w:val="clear" w:pos="567"/>
        </w:tabs>
        <w:spacing w:line="240" w:lineRule="auto"/>
        <w:rPr>
          <w:szCs w:val="22"/>
        </w:rPr>
      </w:pPr>
    </w:p>
    <w:p w:rsidR="00884F77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Hörcsögöknél a korai vemhesség ideje alatt 127</w:t>
      </w:r>
      <w:r w:rsidR="00515DBA">
        <w:t> </w:t>
      </w:r>
      <w:r>
        <w:t>mg</w:t>
      </w:r>
      <w:r w:rsidR="00515DBA">
        <w:t>/</w:t>
      </w:r>
      <w:proofErr w:type="spellStart"/>
      <w:r w:rsidR="001934E4">
        <w:t>tt</w:t>
      </w:r>
      <w:r>
        <w:t>kg</w:t>
      </w:r>
      <w:proofErr w:type="spellEnd"/>
      <w:r>
        <w:t xml:space="preserve"> vagy azt meghaladó legkisebb dózisban egyetlen alkalommal injekcióban adott </w:t>
      </w:r>
      <w:proofErr w:type="spellStart"/>
      <w:r>
        <w:t>petidin</w:t>
      </w:r>
      <w:proofErr w:type="spellEnd"/>
      <w:r>
        <w:t xml:space="preserve"> koponya deformitást (</w:t>
      </w:r>
      <w:proofErr w:type="spellStart"/>
      <w:r>
        <w:t>cranioschisist</w:t>
      </w:r>
      <w:proofErr w:type="spellEnd"/>
      <w:r w:rsidR="00515DBA">
        <w:t xml:space="preserve"> </w:t>
      </w:r>
      <w:r>
        <w:t>127</w:t>
      </w:r>
      <w:r w:rsidR="00515DBA">
        <w:t> </w:t>
      </w:r>
      <w:r>
        <w:t>mg</w:t>
      </w:r>
      <w:r w:rsidR="001934E4">
        <w:t>/</w:t>
      </w:r>
      <w:proofErr w:type="spellStart"/>
      <w:r w:rsidR="001934E4">
        <w:t>tt</w:t>
      </w:r>
      <w:r>
        <w:t>kg</w:t>
      </w:r>
      <w:proofErr w:type="spellEnd"/>
      <w:r>
        <w:t xml:space="preserve"> vagy azt meghaladó dózis) eredményezett.</w:t>
      </w:r>
    </w:p>
    <w:p w:rsidR="001D29E6" w:rsidRDefault="001D29E6" w:rsidP="003D0BC8">
      <w:pPr>
        <w:tabs>
          <w:tab w:val="clear" w:pos="567"/>
        </w:tabs>
        <w:spacing w:line="240" w:lineRule="auto"/>
        <w:rPr>
          <w:b/>
          <w:szCs w:val="22"/>
        </w:rPr>
      </w:pPr>
    </w:p>
    <w:p w:rsidR="000E6AF6" w:rsidRPr="00D335F3" w:rsidRDefault="000E6AF6" w:rsidP="003D0BC8">
      <w:pPr>
        <w:tabs>
          <w:tab w:val="clear" w:pos="567"/>
        </w:tabs>
        <w:spacing w:line="240" w:lineRule="auto"/>
        <w:rPr>
          <w:b/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6.</w:t>
      </w:r>
      <w:r>
        <w:rPr>
          <w:b/>
          <w:szCs w:val="22"/>
        </w:rPr>
        <w:tab/>
        <w:t>GYÓGYSZERÉSZETI JELLEMZŐK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b/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6.1</w:t>
      </w:r>
      <w:r>
        <w:rPr>
          <w:b/>
          <w:szCs w:val="22"/>
        </w:rPr>
        <w:tab/>
        <w:t>Segédanyagok felsorolása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AA3FB6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 xml:space="preserve">Nátrium-hidroxid (a kémhatás beállításához), </w:t>
      </w: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>injekcióhoz való víz.</w:t>
      </w:r>
    </w:p>
    <w:p w:rsidR="00884F77" w:rsidRPr="00D335F3" w:rsidRDefault="00884F77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6.2</w:t>
      </w:r>
      <w:r>
        <w:rPr>
          <w:b/>
          <w:szCs w:val="22"/>
        </w:rPr>
        <w:tab/>
        <w:t>Inkompatibilitások</w:t>
      </w:r>
    </w:p>
    <w:p w:rsidR="00F408D6" w:rsidRPr="00D335F3" w:rsidRDefault="00F408D6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Ez a termék a 6.6 </w:t>
      </w:r>
      <w:r w:rsidR="006824A7">
        <w:t xml:space="preserve">pontban </w:t>
      </w:r>
      <w:r>
        <w:t>soroltak kivételével más gyógyszerkészítménnyel nem keverhető.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6.3</w:t>
      </w:r>
      <w:r>
        <w:rPr>
          <w:b/>
          <w:szCs w:val="22"/>
        </w:rPr>
        <w:tab/>
        <w:t>Felhasználhatósági időtartam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B6604E" w:rsidRPr="00D335F3" w:rsidRDefault="00DD6BF9" w:rsidP="003D0BC8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Felbontás előtti lejárati idő:</w:t>
      </w:r>
    </w:p>
    <w:p w:rsidR="001D29E6" w:rsidRPr="00D335F3" w:rsidRDefault="001B0554" w:rsidP="003D0BC8">
      <w:pPr>
        <w:tabs>
          <w:tab w:val="clear" w:pos="567"/>
        </w:tabs>
        <w:spacing w:line="240" w:lineRule="auto"/>
        <w:rPr>
          <w:szCs w:val="22"/>
        </w:rPr>
      </w:pPr>
      <w:r>
        <w:t>4 év.</w:t>
      </w:r>
    </w:p>
    <w:p w:rsidR="00B6604E" w:rsidRPr="00D335F3" w:rsidRDefault="00B6604E" w:rsidP="003D0BC8">
      <w:pPr>
        <w:tabs>
          <w:tab w:val="clear" w:pos="567"/>
        </w:tabs>
        <w:spacing w:line="240" w:lineRule="auto"/>
        <w:rPr>
          <w:noProof/>
          <w:szCs w:val="22"/>
        </w:rPr>
      </w:pPr>
    </w:p>
    <w:p w:rsidR="00B6604E" w:rsidRPr="00D335F3" w:rsidRDefault="00DD6BF9" w:rsidP="003D0BC8">
      <w:pPr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Felbontás utáni lejárati idő:</w:t>
      </w:r>
    </w:p>
    <w:p w:rsidR="00B6604E" w:rsidRPr="00D335F3" w:rsidRDefault="00DD6BF9" w:rsidP="003D0BC8">
      <w:pPr>
        <w:spacing w:line="240" w:lineRule="auto"/>
        <w:rPr>
          <w:szCs w:val="22"/>
        </w:rPr>
      </w:pPr>
      <w:r>
        <w:t>A készítményt felbontás után azonnal fel kell használni.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6.4</w:t>
      </w:r>
      <w:r>
        <w:rPr>
          <w:b/>
          <w:szCs w:val="22"/>
        </w:rPr>
        <w:tab/>
        <w:t>Különleges tárolási előírások</w:t>
      </w:r>
    </w:p>
    <w:p w:rsidR="001D29E6" w:rsidRDefault="001D29E6" w:rsidP="003D0BC8">
      <w:pPr>
        <w:tabs>
          <w:tab w:val="clear" w:pos="567"/>
        </w:tabs>
        <w:spacing w:line="240" w:lineRule="auto"/>
        <w:rPr>
          <w:i/>
          <w:iCs/>
          <w:szCs w:val="22"/>
        </w:rPr>
      </w:pPr>
    </w:p>
    <w:p w:rsidR="007601EB" w:rsidRPr="00D335F3" w:rsidRDefault="007601EB" w:rsidP="003D0BC8">
      <w:pPr>
        <w:tabs>
          <w:tab w:val="clear" w:pos="567"/>
        </w:tabs>
        <w:spacing w:line="240" w:lineRule="auto"/>
        <w:rPr>
          <w:i/>
          <w:iCs/>
          <w:szCs w:val="22"/>
        </w:rPr>
      </w:pPr>
      <w:r w:rsidRPr="00B04872">
        <w:rPr>
          <w:szCs w:val="24"/>
        </w:rPr>
        <w:t>Ez a készítmény nem igényel különleges tárolási hőmérsékletet.</w:t>
      </w:r>
    </w:p>
    <w:p w:rsidR="001D29E6" w:rsidRPr="00D335F3" w:rsidRDefault="00C12254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t>A fénytől való védelem érdekében az eredeti csomagolásban tárolandó.</w:t>
      </w:r>
    </w:p>
    <w:p w:rsidR="00B6604E" w:rsidRPr="00D335F3" w:rsidRDefault="00DD6BF9" w:rsidP="003D0BC8">
      <w:pPr>
        <w:spacing w:line="240" w:lineRule="auto"/>
        <w:rPr>
          <w:szCs w:val="22"/>
        </w:rPr>
      </w:pPr>
      <w:r>
        <w:t>A hígított oldat tárolási körülményeit lásd a 6.3 pontban.</w:t>
      </w:r>
    </w:p>
    <w:p w:rsidR="007176B9" w:rsidRPr="00D335F3" w:rsidRDefault="007176B9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numPr>
          <w:ilvl w:val="1"/>
          <w:numId w:val="11"/>
        </w:numPr>
        <w:tabs>
          <w:tab w:val="clear" w:pos="570"/>
        </w:tabs>
        <w:spacing w:line="240" w:lineRule="auto"/>
        <w:ind w:left="0" w:firstLine="0"/>
        <w:rPr>
          <w:b/>
          <w:szCs w:val="22"/>
        </w:rPr>
      </w:pPr>
      <w:r>
        <w:rPr>
          <w:b/>
          <w:szCs w:val="22"/>
        </w:rPr>
        <w:t>Csomagolás típusa és kiszerelése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884F77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I. típusú színtelen üvegampulla</w:t>
      </w:r>
    </w:p>
    <w:p w:rsidR="000B0A3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Dobozonként 5, 10, 20 vagy 100 darab 1</w:t>
      </w:r>
      <w:r w:rsidR="00515DBA">
        <w:t> </w:t>
      </w:r>
      <w:r>
        <w:t>ml vagy 2</w:t>
      </w:r>
      <w:r w:rsidR="00515DBA">
        <w:t> </w:t>
      </w:r>
      <w:r>
        <w:t>ml oldattérfogatú ampulla.</w:t>
      </w:r>
    </w:p>
    <w:p w:rsidR="00884F77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Nem feltétlenül </w:t>
      </w:r>
      <w:r w:rsidR="0043773A">
        <w:t xml:space="preserve">kerül </w:t>
      </w:r>
      <w:r>
        <w:t>mindegyik kiszerelés kereskedelmi forgalomba.</w:t>
      </w:r>
    </w:p>
    <w:p w:rsidR="00884F77" w:rsidRPr="00D335F3" w:rsidRDefault="00884F77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outlineLvl w:val="0"/>
        <w:rPr>
          <w:szCs w:val="22"/>
        </w:rPr>
      </w:pPr>
      <w:r>
        <w:rPr>
          <w:b/>
          <w:szCs w:val="22"/>
        </w:rPr>
        <w:t>6.6</w:t>
      </w:r>
      <w:r>
        <w:rPr>
          <w:b/>
          <w:szCs w:val="22"/>
        </w:rPr>
        <w:tab/>
        <w:t>A megsemmisítésre vonatkozó különleges óvintézkedések és egyéb, a készítmény kezelésével kapcsolatos információk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884F77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Szükség esetén az </w:t>
      </w:r>
      <w:proofErr w:type="spellStart"/>
      <w:r>
        <w:t>oldatos</w:t>
      </w:r>
      <w:proofErr w:type="spellEnd"/>
      <w:r>
        <w:t xml:space="preserve"> injekció 10</w:t>
      </w:r>
      <w:r w:rsidR="00515DBA">
        <w:t> </w:t>
      </w:r>
      <w:r>
        <w:t>ml 100</w:t>
      </w:r>
      <w:r w:rsidR="00515DBA">
        <w:t> </w:t>
      </w:r>
      <w:r>
        <w:t>mg/ml (10</w:t>
      </w:r>
      <w:r w:rsidR="00515DBA">
        <w:t> </w:t>
      </w:r>
      <w:r>
        <w:t>%) glükóz vagy 9</w:t>
      </w:r>
      <w:r w:rsidR="00515DBA">
        <w:t> </w:t>
      </w:r>
      <w:r>
        <w:t>mg/ml (0,9</w:t>
      </w:r>
      <w:r w:rsidR="00515DBA">
        <w:t> </w:t>
      </w:r>
      <w:r>
        <w:t xml:space="preserve">%) nátrium-klorid </w:t>
      </w:r>
      <w:proofErr w:type="spellStart"/>
      <w:r>
        <w:t>oldatos</w:t>
      </w:r>
      <w:proofErr w:type="spellEnd"/>
      <w:r>
        <w:t xml:space="preserve"> infúzióval hígítható.</w:t>
      </w:r>
    </w:p>
    <w:p w:rsidR="001D704E" w:rsidRPr="00D335F3" w:rsidRDefault="001D704E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Default="00DD6BF9" w:rsidP="003D0BC8">
      <w:pPr>
        <w:tabs>
          <w:tab w:val="clear" w:pos="567"/>
        </w:tabs>
        <w:spacing w:line="240" w:lineRule="auto"/>
      </w:pPr>
      <w:r>
        <w:t>Bármilyen fel nem használt készítmény, illetve hulladékanyag megsemmisítését a gyógyszerekre vonatkozó előírások szerint kell végrehajtani.</w:t>
      </w:r>
    </w:p>
    <w:p w:rsidR="00A3435A" w:rsidRPr="00D335F3" w:rsidRDefault="00A3435A" w:rsidP="003D0BC8">
      <w:pPr>
        <w:tabs>
          <w:tab w:val="clear" w:pos="567"/>
        </w:tabs>
        <w:spacing w:line="240" w:lineRule="auto"/>
        <w:rPr>
          <w:szCs w:val="22"/>
        </w:rPr>
      </w:pPr>
    </w:p>
    <w:p w:rsidR="00A3435A" w:rsidRPr="00F02D20" w:rsidRDefault="00A3435A" w:rsidP="00F02D20">
      <w:pPr>
        <w:tabs>
          <w:tab w:val="clear" w:pos="567"/>
        </w:tabs>
        <w:spacing w:line="240" w:lineRule="auto"/>
      </w:pPr>
      <w:r w:rsidRPr="00F02D20">
        <w:t>Megjegyzés:</w:t>
      </w:r>
      <w:r w:rsidRPr="00A3435A">
        <w:t xml:space="preserve"> </w:t>
      </w:r>
      <w:r w:rsidRPr="00F02D20">
        <w:object w:dxaOrig="225" w:dyaOrig="1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5pt;height:10pt" o:ole="" filled="t">
            <v:fill color2="black" type="frame"/>
            <v:imagedata r:id="rId8" o:title=""/>
          </v:shape>
          <o:OLEObject Type="Embed" ProgID="PBrush" ShapeID="_x0000_i1025" DrawAspect="Content" ObjectID="_1680536092" r:id="rId9"/>
        </w:object>
      </w:r>
      <w:r w:rsidRPr="00F02D20">
        <w:object w:dxaOrig="225" w:dyaOrig="195">
          <v:shape id="_x0000_i1026" type="#_x0000_t75" style="width:11.5pt;height:10pt" o:ole="" filled="t">
            <v:fill color2="black" type="frame"/>
            <v:imagedata r:id="rId8" o:title=""/>
          </v:shape>
          <o:OLEObject Type="Embed" ProgID="PBrush" ShapeID="_x0000_i1026" DrawAspect="Content" ObjectID="_1680536093" r:id="rId10"/>
        </w:object>
      </w:r>
      <w:r w:rsidRPr="00A3435A">
        <w:t xml:space="preserve"> (két üres kereszt) jelzés: a gyógyszer kábítószernek minősül.</w:t>
      </w:r>
    </w:p>
    <w:p w:rsidR="00A3435A" w:rsidRPr="00F02D20" w:rsidRDefault="00A3435A" w:rsidP="00F02D20">
      <w:pPr>
        <w:tabs>
          <w:tab w:val="clear" w:pos="567"/>
        </w:tabs>
        <w:spacing w:line="240" w:lineRule="auto"/>
      </w:pPr>
      <w:r w:rsidRPr="00F02D20">
        <w:t>Osztályozás: II. csoport</w:t>
      </w:r>
    </w:p>
    <w:p w:rsidR="00A3435A" w:rsidRPr="00F02D20" w:rsidRDefault="00A3435A" w:rsidP="00F02D20">
      <w:pPr>
        <w:tabs>
          <w:tab w:val="clear" w:pos="567"/>
        </w:tabs>
        <w:spacing w:line="240" w:lineRule="auto"/>
      </w:pPr>
      <w:r w:rsidRPr="00F02D20">
        <w:t>Kizárólag orvosi rendelvényhez kötött gyógyszer (V).</w:t>
      </w:r>
    </w:p>
    <w:p w:rsidR="00A3435A" w:rsidRPr="00F02D20" w:rsidRDefault="00A3435A" w:rsidP="00F02D20">
      <w:pPr>
        <w:tabs>
          <w:tab w:val="clear" w:pos="567"/>
        </w:tabs>
        <w:spacing w:line="240" w:lineRule="auto"/>
      </w:pPr>
      <w:r w:rsidRPr="00F02D20">
        <w:lastRenderedPageBreak/>
        <w:t xml:space="preserve">Különleges rendelvényhez kötött, a külön jogszabály szerint kábítószerként és </w:t>
      </w:r>
      <w:proofErr w:type="spellStart"/>
      <w:r w:rsidRPr="00F02D20">
        <w:t>pszichotróp</w:t>
      </w:r>
      <w:proofErr w:type="spellEnd"/>
      <w:r w:rsidRPr="00F02D20">
        <w:t xml:space="preserve"> anyagként minősített gyógyszer (KP).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884F77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7.</w:t>
      </w:r>
      <w:r>
        <w:rPr>
          <w:b/>
          <w:szCs w:val="22"/>
        </w:rPr>
        <w:tab/>
        <w:t>A FORGALOMBA HOZATALI ENGEDÉLY JOGOSULTJA</w:t>
      </w:r>
      <w:r>
        <w:rPr>
          <w:b/>
          <w:szCs w:val="22"/>
        </w:rPr>
        <w:cr/>
      </w:r>
      <w:r>
        <w:rPr>
          <w:b/>
          <w:szCs w:val="22"/>
        </w:rPr>
        <w:br/>
      </w:r>
      <w:r>
        <w:t>PANPHARMA</w:t>
      </w:r>
    </w:p>
    <w:p w:rsidR="00884F77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ZI du </w:t>
      </w:r>
      <w:proofErr w:type="spellStart"/>
      <w:r>
        <w:t>Clairay</w:t>
      </w:r>
      <w:proofErr w:type="spellEnd"/>
    </w:p>
    <w:p w:rsidR="00884F77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 xml:space="preserve">35133 </w:t>
      </w:r>
      <w:proofErr w:type="spellStart"/>
      <w:r>
        <w:t>Luitré</w:t>
      </w:r>
      <w:proofErr w:type="spellEnd"/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t>Franciaország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:rsidR="00884F77" w:rsidRPr="00D335F3" w:rsidRDefault="00884F77" w:rsidP="003D0BC8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8.</w:t>
      </w:r>
      <w:r>
        <w:rPr>
          <w:b/>
          <w:szCs w:val="22"/>
        </w:rPr>
        <w:tab/>
        <w:t xml:space="preserve">A FORGALOMBA HOZATALI ENGEDÉLY SZÁMAI 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i/>
          <w:szCs w:val="22"/>
        </w:rPr>
      </w:pPr>
    </w:p>
    <w:p w:rsidR="001D29E6" w:rsidRDefault="00F02D20" w:rsidP="003D0BC8">
      <w:pPr>
        <w:tabs>
          <w:tab w:val="clear" w:pos="567"/>
        </w:tabs>
        <w:spacing w:line="240" w:lineRule="auto"/>
      </w:pPr>
      <w:r>
        <w:t>OGYI-T-23784/01</w:t>
      </w:r>
      <w:r>
        <w:tab/>
        <w:t>10×2</w:t>
      </w:r>
      <w:r>
        <w:rPr>
          <w:spacing w:val="-1"/>
        </w:rPr>
        <w:t xml:space="preserve"> </w:t>
      </w:r>
      <w:r>
        <w:t>ml</w:t>
      </w:r>
      <w:r>
        <w:tab/>
        <w:t>1-es típusú üvegampulla</w:t>
      </w:r>
    </w:p>
    <w:p w:rsidR="00F02D20" w:rsidRPr="00D335F3" w:rsidRDefault="00F02D20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9.</w:t>
      </w:r>
      <w:r>
        <w:rPr>
          <w:b/>
          <w:szCs w:val="22"/>
        </w:rPr>
        <w:tab/>
        <w:t>A FORGALOMBA HOZATALI ENGEDÉLY ELSŐ KIADÁSÁNAK/ MEGÚJÍTÁSÁNAK DÁTUMA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i/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i/>
          <w:noProof/>
          <w:szCs w:val="22"/>
        </w:rPr>
      </w:pPr>
      <w:r>
        <w:t xml:space="preserve">A forgalomba hozatali engedély első kiadásának dátuma: </w:t>
      </w:r>
      <w:r w:rsidR="00F02D20">
        <w:t>2020. november 25.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DD6BF9" w:rsidP="003D0BC8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10.</w:t>
      </w:r>
      <w:r>
        <w:rPr>
          <w:b/>
          <w:szCs w:val="22"/>
        </w:rPr>
        <w:tab/>
        <w:t>A SZÖVEG ELLENŐRZÉSÉNEK DÁTUMA</w:t>
      </w:r>
    </w:p>
    <w:p w:rsidR="001D29E6" w:rsidRPr="00D335F3" w:rsidRDefault="001D29E6" w:rsidP="003D0BC8">
      <w:pPr>
        <w:tabs>
          <w:tab w:val="clear" w:pos="567"/>
        </w:tabs>
        <w:spacing w:line="240" w:lineRule="auto"/>
        <w:rPr>
          <w:szCs w:val="22"/>
        </w:rPr>
      </w:pPr>
    </w:p>
    <w:p w:rsidR="001D29E6" w:rsidRPr="00D335F3" w:rsidRDefault="00CF5663" w:rsidP="003D0BC8">
      <w:pPr>
        <w:tabs>
          <w:tab w:val="clear" w:pos="567"/>
        </w:tabs>
        <w:spacing w:line="240" w:lineRule="auto"/>
        <w:rPr>
          <w:noProof/>
          <w:szCs w:val="22"/>
        </w:rPr>
      </w:pPr>
      <w:r>
        <w:rPr>
          <w:noProof/>
          <w:szCs w:val="22"/>
        </w:rPr>
        <w:t>2021 április 16.</w:t>
      </w:r>
    </w:p>
    <w:sectPr w:rsidR="001D29E6" w:rsidRPr="00D335F3" w:rsidSect="00F02D20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B99" w:rsidRDefault="00337B99">
      <w:pPr>
        <w:spacing w:line="240" w:lineRule="auto"/>
      </w:pPr>
      <w:r>
        <w:separator/>
      </w:r>
    </w:p>
  </w:endnote>
  <w:endnote w:type="continuationSeparator" w:id="0">
    <w:p w:rsidR="00337B99" w:rsidRDefault="00337B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0EC" w:rsidRPr="000C1913" w:rsidRDefault="00DD6BF9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EQ </w:instrText>
    </w:r>
    <w:r w:rsidRPr="000C1913">
      <w:rPr>
        <w:rFonts w:ascii="Arial" w:hAnsi="Arial" w:cs="Arial"/>
      </w:rPr>
      <w:fldChar w:fldCharType="end"/>
    </w:r>
    <w:r w:rsidRPr="000C1913">
      <w:rPr>
        <w:rStyle w:val="Oldalszm"/>
        <w:rFonts w:ascii="Arial" w:hAnsi="Arial" w:cs="Arial"/>
      </w:rPr>
      <w:fldChar w:fldCharType="begin"/>
    </w:r>
    <w:r w:rsidRPr="000C1913">
      <w:rPr>
        <w:rStyle w:val="Oldalszm"/>
        <w:rFonts w:ascii="Arial" w:hAnsi="Arial" w:cs="Arial"/>
      </w:rPr>
      <w:instrText xml:space="preserve">PAGE  </w:instrText>
    </w:r>
    <w:r w:rsidRPr="000C1913">
      <w:rPr>
        <w:rStyle w:val="Oldalszm"/>
        <w:rFonts w:ascii="Arial" w:hAnsi="Arial" w:cs="Arial"/>
      </w:rPr>
      <w:fldChar w:fldCharType="separate"/>
    </w:r>
    <w:r w:rsidR="009B204C">
      <w:rPr>
        <w:rStyle w:val="Oldalszm"/>
        <w:rFonts w:ascii="Arial" w:hAnsi="Arial" w:cs="Arial"/>
        <w:noProof/>
      </w:rPr>
      <w:t>6</w:t>
    </w:r>
    <w:r w:rsidRPr="000C1913">
      <w:rPr>
        <w:rStyle w:val="Oldalszm"/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0EC" w:rsidRPr="00895084" w:rsidRDefault="00881782" w:rsidP="00895084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881782">
      <w:rPr>
        <w:rFonts w:ascii="Times New Roman" w:hAnsi="Times New Roman"/>
        <w:sz w:val="18"/>
        <w:szCs w:val="18"/>
      </w:rPr>
      <w:t>OGYÉI/14690/2021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B99" w:rsidRDefault="00337B99">
      <w:pPr>
        <w:spacing w:line="240" w:lineRule="auto"/>
      </w:pPr>
      <w:r>
        <w:separator/>
      </w:r>
    </w:p>
  </w:footnote>
  <w:footnote w:type="continuationSeparator" w:id="0">
    <w:p w:rsidR="00337B99" w:rsidRDefault="00337B9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843A22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D43C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1E6D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988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72BE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346A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C2B1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98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0A02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70D0B38"/>
    <w:multiLevelType w:val="hybridMultilevel"/>
    <w:tmpl w:val="2870A7B6"/>
    <w:lvl w:ilvl="0" w:tplc="21AC1BF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EBA0E7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3EAB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4C91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647A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A56EB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32D1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846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7000C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A114B5"/>
    <w:multiLevelType w:val="hybridMultilevel"/>
    <w:tmpl w:val="77661670"/>
    <w:lvl w:ilvl="0" w:tplc="0A26A3E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B2888C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5AE5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64F1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3252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28D4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46F3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DEBA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467D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9" w15:restartNumberingAfterBreak="0">
    <w:nsid w:val="1FBF0E2B"/>
    <w:multiLevelType w:val="hybridMultilevel"/>
    <w:tmpl w:val="8E0A8F32"/>
    <w:lvl w:ilvl="0" w:tplc="995CC3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EA80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C2EC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BC79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EE86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F67C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FC3C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6C3F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48AA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1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E541609"/>
    <w:multiLevelType w:val="hybridMultilevel"/>
    <w:tmpl w:val="1E5AABE8"/>
    <w:lvl w:ilvl="0" w:tplc="86FE567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D61A5CE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B5A9C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4BC7E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FEA72C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EA020B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09E72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AEACD0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268032B"/>
    <w:multiLevelType w:val="hybridMultilevel"/>
    <w:tmpl w:val="8B4E9208"/>
    <w:lvl w:ilvl="0" w:tplc="F36AC7F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15C3C8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C8478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8E39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5635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14687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90AC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98E9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3201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CE21DC"/>
    <w:multiLevelType w:val="hybridMultilevel"/>
    <w:tmpl w:val="791EF534"/>
    <w:lvl w:ilvl="0" w:tplc="84A2D6E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A3AEE6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CD67C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0C4E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A60B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9BE19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B47D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08FD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60CBF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F7BED2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A4257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D2EC5E6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8A6E3C6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30C7A2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0666A4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F7E926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AD29C1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F9AB17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67373A9"/>
    <w:multiLevelType w:val="hybridMultilevel"/>
    <w:tmpl w:val="E3BA04EE"/>
    <w:lvl w:ilvl="0" w:tplc="E0EEC69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E00020CC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B86A31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AA2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6223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0CA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5C83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9CF8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F8B0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EA040E"/>
    <w:multiLevelType w:val="hybridMultilevel"/>
    <w:tmpl w:val="1726832C"/>
    <w:lvl w:ilvl="0" w:tplc="957648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E9CB5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907C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D838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8677F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49E4A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DCEA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2657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E3ED5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664B30"/>
    <w:multiLevelType w:val="hybridMultilevel"/>
    <w:tmpl w:val="C820F4AE"/>
    <w:lvl w:ilvl="0" w:tplc="55D07C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BFEF5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71A9E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0E7D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4CD0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4C9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0C15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E00BC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8B400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61742B1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AD365EF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90221B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B129F2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4FA209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362286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866877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1AADB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FE2BFD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12225B2"/>
    <w:multiLevelType w:val="hybridMultilevel"/>
    <w:tmpl w:val="946A1BA6"/>
    <w:lvl w:ilvl="0" w:tplc="B7608620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D9BC8FA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8DCD6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4EFD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B6EEC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4B84F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F6BA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C456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5D21F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01BD3"/>
    <w:multiLevelType w:val="hybridMultilevel"/>
    <w:tmpl w:val="4E5C8746"/>
    <w:lvl w:ilvl="0" w:tplc="A24CE42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666A7DC8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87240B8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50A06BD2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C6EE42C0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3C529A8A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223E2BCC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B058BFA6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DEB69400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38649FD"/>
    <w:multiLevelType w:val="hybridMultilevel"/>
    <w:tmpl w:val="4A945CDA"/>
    <w:lvl w:ilvl="0" w:tplc="106EACD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5712D8D0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5E5AFB78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C2C82A56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912CCB24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C026E4E4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7BE47B1A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1FDC969A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3CEEE1F4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9" w15:restartNumberingAfterBreak="0">
    <w:nsid w:val="6518235F"/>
    <w:multiLevelType w:val="hybridMultilevel"/>
    <w:tmpl w:val="42E4AA10"/>
    <w:lvl w:ilvl="0" w:tplc="8DE4D652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876A2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14DD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2CC4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962D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8AA3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F400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7AD0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D4AC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B54CB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BAED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0CF6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9A6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D841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F460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F041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B1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D4B2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7" w15:restartNumberingAfterBreak="0">
    <w:nsid w:val="7B670052"/>
    <w:multiLevelType w:val="hybridMultilevel"/>
    <w:tmpl w:val="E3F4C758"/>
    <w:lvl w:ilvl="0" w:tplc="DBF28AF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A83A48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6FC3F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2C2FC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F448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DE6D4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9A55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3813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FA2A5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4"/>
  </w:num>
  <w:num w:numId="4">
    <w:abstractNumId w:val="33"/>
  </w:num>
  <w:num w:numId="5">
    <w:abstractNumId w:val="12"/>
  </w:num>
  <w:num w:numId="6">
    <w:abstractNumId w:val="22"/>
  </w:num>
  <w:num w:numId="7">
    <w:abstractNumId w:val="21"/>
  </w:num>
  <w:num w:numId="8">
    <w:abstractNumId w:val="8"/>
  </w:num>
  <w:num w:numId="9">
    <w:abstractNumId w:val="31"/>
  </w:num>
  <w:num w:numId="10">
    <w:abstractNumId w:val="32"/>
  </w:num>
  <w:num w:numId="11">
    <w:abstractNumId w:val="17"/>
  </w:num>
  <w:num w:numId="12">
    <w:abstractNumId w:val="14"/>
  </w:num>
  <w:num w:numId="13">
    <w:abstractNumId w:val="2"/>
  </w:num>
  <w:num w:numId="14">
    <w:abstractNumId w:val="30"/>
  </w:num>
  <w:num w:numId="15">
    <w:abstractNumId w:val="19"/>
  </w:num>
  <w:num w:numId="16">
    <w:abstractNumId w:val="35"/>
  </w:num>
  <w:num w:numId="17">
    <w:abstractNumId w:val="9"/>
  </w:num>
  <w:num w:numId="18">
    <w:abstractNumId w:val="1"/>
  </w:num>
  <w:num w:numId="19">
    <w:abstractNumId w:val="18"/>
  </w:num>
  <w:num w:numId="20">
    <w:abstractNumId w:val="3"/>
  </w:num>
  <w:num w:numId="21">
    <w:abstractNumId w:val="5"/>
  </w:num>
  <w:num w:numId="22">
    <w:abstractNumId w:val="25"/>
  </w:num>
  <w:num w:numId="23">
    <w:abstractNumId w:val="29"/>
  </w:num>
  <w:num w:numId="24">
    <w:abstractNumId w:val="24"/>
  </w:num>
  <w:num w:numId="25">
    <w:abstractNumId w:val="13"/>
  </w:num>
  <w:num w:numId="26">
    <w:abstractNumId w:val="11"/>
  </w:num>
  <w:num w:numId="27">
    <w:abstractNumId w:val="20"/>
  </w:num>
  <w:num w:numId="28">
    <w:abstractNumId w:val="23"/>
  </w:num>
  <w:num w:numId="29">
    <w:abstractNumId w:val="15"/>
  </w:num>
  <w:num w:numId="30">
    <w:abstractNumId w:val="10"/>
  </w:num>
  <w:num w:numId="31">
    <w:abstractNumId w:val="27"/>
  </w:num>
  <w:num w:numId="32">
    <w:abstractNumId w:val="28"/>
  </w:num>
  <w:num w:numId="33">
    <w:abstractNumId w:val="26"/>
  </w:num>
  <w:num w:numId="34">
    <w:abstractNumId w:val="16"/>
  </w:num>
  <w:num w:numId="35">
    <w:abstractNumId w:val="4"/>
  </w:num>
  <w:num w:numId="36">
    <w:abstractNumId w:val="36"/>
  </w:num>
  <w:num w:numId="3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>
    <w:abstractNumId w:val="37"/>
  </w:num>
  <w:num w:numId="39">
    <w:abstractNumId w:val="7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64E6"/>
    <w:rsid w:val="000131C2"/>
    <w:rsid w:val="000156D4"/>
    <w:rsid w:val="000425D4"/>
    <w:rsid w:val="0004298A"/>
    <w:rsid w:val="00043B8F"/>
    <w:rsid w:val="000542FA"/>
    <w:rsid w:val="00061E2F"/>
    <w:rsid w:val="00065B36"/>
    <w:rsid w:val="00067D17"/>
    <w:rsid w:val="00071A3F"/>
    <w:rsid w:val="00083518"/>
    <w:rsid w:val="00090908"/>
    <w:rsid w:val="00091270"/>
    <w:rsid w:val="000B0A36"/>
    <w:rsid w:val="000C1913"/>
    <w:rsid w:val="000C71F8"/>
    <w:rsid w:val="000D7AA6"/>
    <w:rsid w:val="000E0AE6"/>
    <w:rsid w:val="000E518F"/>
    <w:rsid w:val="000E5944"/>
    <w:rsid w:val="000E6AF6"/>
    <w:rsid w:val="000E7EF1"/>
    <w:rsid w:val="000F6705"/>
    <w:rsid w:val="00114E05"/>
    <w:rsid w:val="00152CC5"/>
    <w:rsid w:val="00152E50"/>
    <w:rsid w:val="00167629"/>
    <w:rsid w:val="00185256"/>
    <w:rsid w:val="00192D89"/>
    <w:rsid w:val="001934E4"/>
    <w:rsid w:val="00194DE0"/>
    <w:rsid w:val="00197D0B"/>
    <w:rsid w:val="001A2111"/>
    <w:rsid w:val="001A343D"/>
    <w:rsid w:val="001B0554"/>
    <w:rsid w:val="001B69C3"/>
    <w:rsid w:val="001D29E6"/>
    <w:rsid w:val="001D704E"/>
    <w:rsid w:val="001E3123"/>
    <w:rsid w:val="001E3D86"/>
    <w:rsid w:val="001F3539"/>
    <w:rsid w:val="0020010B"/>
    <w:rsid w:val="002064B2"/>
    <w:rsid w:val="00211F4D"/>
    <w:rsid w:val="00222F00"/>
    <w:rsid w:val="00232029"/>
    <w:rsid w:val="00245B6E"/>
    <w:rsid w:val="00246C7F"/>
    <w:rsid w:val="00250AF4"/>
    <w:rsid w:val="00251790"/>
    <w:rsid w:val="002541E4"/>
    <w:rsid w:val="00267EB5"/>
    <w:rsid w:val="00272A7B"/>
    <w:rsid w:val="002826DD"/>
    <w:rsid w:val="002839CF"/>
    <w:rsid w:val="00291B4A"/>
    <w:rsid w:val="0029721A"/>
    <w:rsid w:val="002A15EE"/>
    <w:rsid w:val="002A5AD0"/>
    <w:rsid w:val="002B2418"/>
    <w:rsid w:val="002B57B9"/>
    <w:rsid w:val="002C00A0"/>
    <w:rsid w:val="002C334E"/>
    <w:rsid w:val="002C5428"/>
    <w:rsid w:val="002C6BEC"/>
    <w:rsid w:val="002D483F"/>
    <w:rsid w:val="002E00D1"/>
    <w:rsid w:val="002F20FB"/>
    <w:rsid w:val="003019BB"/>
    <w:rsid w:val="00303190"/>
    <w:rsid w:val="00305C54"/>
    <w:rsid w:val="0031220F"/>
    <w:rsid w:val="00315439"/>
    <w:rsid w:val="00316196"/>
    <w:rsid w:val="00320C00"/>
    <w:rsid w:val="00324A74"/>
    <w:rsid w:val="00337B99"/>
    <w:rsid w:val="0034005B"/>
    <w:rsid w:val="00351302"/>
    <w:rsid w:val="00351E76"/>
    <w:rsid w:val="00367CE9"/>
    <w:rsid w:val="003958C3"/>
    <w:rsid w:val="003A6414"/>
    <w:rsid w:val="003B3D77"/>
    <w:rsid w:val="003B706A"/>
    <w:rsid w:val="003C156C"/>
    <w:rsid w:val="003C593F"/>
    <w:rsid w:val="003D0BC8"/>
    <w:rsid w:val="003D212C"/>
    <w:rsid w:val="003E355A"/>
    <w:rsid w:val="003E7D2F"/>
    <w:rsid w:val="003F63EF"/>
    <w:rsid w:val="00404CC9"/>
    <w:rsid w:val="00412FA3"/>
    <w:rsid w:val="004152C4"/>
    <w:rsid w:val="00415992"/>
    <w:rsid w:val="0043773A"/>
    <w:rsid w:val="00486E9C"/>
    <w:rsid w:val="004A5069"/>
    <w:rsid w:val="004B7175"/>
    <w:rsid w:val="004C3303"/>
    <w:rsid w:val="004C582F"/>
    <w:rsid w:val="004D30E4"/>
    <w:rsid w:val="004E675C"/>
    <w:rsid w:val="005022DB"/>
    <w:rsid w:val="0051247E"/>
    <w:rsid w:val="00515DBA"/>
    <w:rsid w:val="00521F11"/>
    <w:rsid w:val="0052282E"/>
    <w:rsid w:val="00535A18"/>
    <w:rsid w:val="005371BB"/>
    <w:rsid w:val="00547410"/>
    <w:rsid w:val="005525DD"/>
    <w:rsid w:val="00557DD8"/>
    <w:rsid w:val="0056769B"/>
    <w:rsid w:val="00567E02"/>
    <w:rsid w:val="0059608B"/>
    <w:rsid w:val="005A0105"/>
    <w:rsid w:val="005A099B"/>
    <w:rsid w:val="005A556E"/>
    <w:rsid w:val="005B1A7C"/>
    <w:rsid w:val="005C0883"/>
    <w:rsid w:val="005C298D"/>
    <w:rsid w:val="005D2047"/>
    <w:rsid w:val="005E05B1"/>
    <w:rsid w:val="005E0B81"/>
    <w:rsid w:val="005F7024"/>
    <w:rsid w:val="005F7B5B"/>
    <w:rsid w:val="00607091"/>
    <w:rsid w:val="00610B88"/>
    <w:rsid w:val="00615DD7"/>
    <w:rsid w:val="00616BCA"/>
    <w:rsid w:val="006236EC"/>
    <w:rsid w:val="00625870"/>
    <w:rsid w:val="00632793"/>
    <w:rsid w:val="00642E0C"/>
    <w:rsid w:val="0064318D"/>
    <w:rsid w:val="00644D73"/>
    <w:rsid w:val="0065475E"/>
    <w:rsid w:val="00657E3F"/>
    <w:rsid w:val="006824A7"/>
    <w:rsid w:val="0069740A"/>
    <w:rsid w:val="006C5957"/>
    <w:rsid w:val="006E4B49"/>
    <w:rsid w:val="007176B9"/>
    <w:rsid w:val="00747979"/>
    <w:rsid w:val="007601E8"/>
    <w:rsid w:val="007601EB"/>
    <w:rsid w:val="00761D58"/>
    <w:rsid w:val="007710EC"/>
    <w:rsid w:val="00772D6E"/>
    <w:rsid w:val="00777769"/>
    <w:rsid w:val="007B5577"/>
    <w:rsid w:val="007B5C23"/>
    <w:rsid w:val="007C101E"/>
    <w:rsid w:val="007D201B"/>
    <w:rsid w:val="007D3315"/>
    <w:rsid w:val="008010C1"/>
    <w:rsid w:val="00801C44"/>
    <w:rsid w:val="0080270D"/>
    <w:rsid w:val="00804EC1"/>
    <w:rsid w:val="00805836"/>
    <w:rsid w:val="00825648"/>
    <w:rsid w:val="00825CF6"/>
    <w:rsid w:val="00841AD1"/>
    <w:rsid w:val="0084455D"/>
    <w:rsid w:val="00862901"/>
    <w:rsid w:val="00872D27"/>
    <w:rsid w:val="0087542F"/>
    <w:rsid w:val="008765FC"/>
    <w:rsid w:val="00881782"/>
    <w:rsid w:val="00884F77"/>
    <w:rsid w:val="00887CC8"/>
    <w:rsid w:val="00895084"/>
    <w:rsid w:val="008A3D6B"/>
    <w:rsid w:val="008A5071"/>
    <w:rsid w:val="008B0713"/>
    <w:rsid w:val="008C24B6"/>
    <w:rsid w:val="008C3DC6"/>
    <w:rsid w:val="008C6A9A"/>
    <w:rsid w:val="009004CC"/>
    <w:rsid w:val="00906B06"/>
    <w:rsid w:val="00911AC7"/>
    <w:rsid w:val="009531E6"/>
    <w:rsid w:val="00954EBF"/>
    <w:rsid w:val="00957284"/>
    <w:rsid w:val="00962267"/>
    <w:rsid w:val="009623D3"/>
    <w:rsid w:val="00984DE0"/>
    <w:rsid w:val="009926CE"/>
    <w:rsid w:val="00993FC6"/>
    <w:rsid w:val="0099472E"/>
    <w:rsid w:val="009B204C"/>
    <w:rsid w:val="00A20993"/>
    <w:rsid w:val="00A219E4"/>
    <w:rsid w:val="00A2538A"/>
    <w:rsid w:val="00A25DDB"/>
    <w:rsid w:val="00A3435A"/>
    <w:rsid w:val="00A4295D"/>
    <w:rsid w:val="00A50657"/>
    <w:rsid w:val="00A54618"/>
    <w:rsid w:val="00A57054"/>
    <w:rsid w:val="00A61D57"/>
    <w:rsid w:val="00A62132"/>
    <w:rsid w:val="00A75676"/>
    <w:rsid w:val="00A7786B"/>
    <w:rsid w:val="00A81687"/>
    <w:rsid w:val="00A92723"/>
    <w:rsid w:val="00AA3FB6"/>
    <w:rsid w:val="00AC3E02"/>
    <w:rsid w:val="00AD0829"/>
    <w:rsid w:val="00AD4486"/>
    <w:rsid w:val="00AF0A54"/>
    <w:rsid w:val="00AF48FD"/>
    <w:rsid w:val="00B02B79"/>
    <w:rsid w:val="00B34CB4"/>
    <w:rsid w:val="00B44194"/>
    <w:rsid w:val="00B52E40"/>
    <w:rsid w:val="00B54AFE"/>
    <w:rsid w:val="00B63553"/>
    <w:rsid w:val="00B64D28"/>
    <w:rsid w:val="00B6604E"/>
    <w:rsid w:val="00B715EF"/>
    <w:rsid w:val="00B81962"/>
    <w:rsid w:val="00B8757B"/>
    <w:rsid w:val="00B9049F"/>
    <w:rsid w:val="00B91045"/>
    <w:rsid w:val="00B93404"/>
    <w:rsid w:val="00B944FB"/>
    <w:rsid w:val="00B9541E"/>
    <w:rsid w:val="00B96405"/>
    <w:rsid w:val="00BA74B1"/>
    <w:rsid w:val="00BC0DE9"/>
    <w:rsid w:val="00BE5721"/>
    <w:rsid w:val="00BE5C2A"/>
    <w:rsid w:val="00C12254"/>
    <w:rsid w:val="00C14A18"/>
    <w:rsid w:val="00C244A7"/>
    <w:rsid w:val="00C24A57"/>
    <w:rsid w:val="00C26746"/>
    <w:rsid w:val="00C33D5F"/>
    <w:rsid w:val="00C45C2C"/>
    <w:rsid w:val="00C47119"/>
    <w:rsid w:val="00C53ACC"/>
    <w:rsid w:val="00C56AB5"/>
    <w:rsid w:val="00C815C0"/>
    <w:rsid w:val="00C83996"/>
    <w:rsid w:val="00C87181"/>
    <w:rsid w:val="00C92B7B"/>
    <w:rsid w:val="00CC7033"/>
    <w:rsid w:val="00CD494C"/>
    <w:rsid w:val="00CD6CB9"/>
    <w:rsid w:val="00CD758F"/>
    <w:rsid w:val="00CD77C4"/>
    <w:rsid w:val="00CE1834"/>
    <w:rsid w:val="00CF5663"/>
    <w:rsid w:val="00CF6842"/>
    <w:rsid w:val="00D174CE"/>
    <w:rsid w:val="00D2302C"/>
    <w:rsid w:val="00D23C1E"/>
    <w:rsid w:val="00D30D0C"/>
    <w:rsid w:val="00D335F3"/>
    <w:rsid w:val="00D37B85"/>
    <w:rsid w:val="00D43772"/>
    <w:rsid w:val="00D440E6"/>
    <w:rsid w:val="00D452CE"/>
    <w:rsid w:val="00D52B08"/>
    <w:rsid w:val="00D570BC"/>
    <w:rsid w:val="00D60C55"/>
    <w:rsid w:val="00D60D08"/>
    <w:rsid w:val="00D63058"/>
    <w:rsid w:val="00D63DF2"/>
    <w:rsid w:val="00D67552"/>
    <w:rsid w:val="00D86D69"/>
    <w:rsid w:val="00DA6026"/>
    <w:rsid w:val="00DA6350"/>
    <w:rsid w:val="00DB6E80"/>
    <w:rsid w:val="00DC29CB"/>
    <w:rsid w:val="00DC2D03"/>
    <w:rsid w:val="00DD6BF9"/>
    <w:rsid w:val="00DE7DEB"/>
    <w:rsid w:val="00E044A8"/>
    <w:rsid w:val="00E10253"/>
    <w:rsid w:val="00E26E06"/>
    <w:rsid w:val="00E3299F"/>
    <w:rsid w:val="00E351F9"/>
    <w:rsid w:val="00E42E47"/>
    <w:rsid w:val="00E43E06"/>
    <w:rsid w:val="00E52D3D"/>
    <w:rsid w:val="00E53ED4"/>
    <w:rsid w:val="00E64E3C"/>
    <w:rsid w:val="00E74980"/>
    <w:rsid w:val="00E97242"/>
    <w:rsid w:val="00EA6744"/>
    <w:rsid w:val="00EB332D"/>
    <w:rsid w:val="00EE33C0"/>
    <w:rsid w:val="00EF3503"/>
    <w:rsid w:val="00EF44B6"/>
    <w:rsid w:val="00F00876"/>
    <w:rsid w:val="00F029B6"/>
    <w:rsid w:val="00F02D20"/>
    <w:rsid w:val="00F14CB4"/>
    <w:rsid w:val="00F214F4"/>
    <w:rsid w:val="00F408D6"/>
    <w:rsid w:val="00F416D5"/>
    <w:rsid w:val="00F42CEA"/>
    <w:rsid w:val="00F43A2A"/>
    <w:rsid w:val="00F50A16"/>
    <w:rsid w:val="00F60688"/>
    <w:rsid w:val="00F64320"/>
    <w:rsid w:val="00F73BEC"/>
    <w:rsid w:val="00F77501"/>
    <w:rsid w:val="00F96B2D"/>
    <w:rsid w:val="00F97EFD"/>
    <w:rsid w:val="00FB02C5"/>
    <w:rsid w:val="00FB085B"/>
    <w:rsid w:val="00FB436D"/>
    <w:rsid w:val="00FB7397"/>
    <w:rsid w:val="00FC1723"/>
    <w:rsid w:val="00FF1CA9"/>
    <w:rsid w:val="00FF5151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D2B602B4-067B-4DDB-A22D-7418E0021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lang w:val="hu-HU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hu-HU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paragraph" w:styleId="Listaszerbekezds">
    <w:name w:val="List Paragraph"/>
    <w:basedOn w:val="Norml"/>
    <w:uiPriority w:val="34"/>
    <w:qFormat/>
    <w:rsid w:val="00D23C1E"/>
    <w:pPr>
      <w:tabs>
        <w:tab w:val="clear" w:pos="567"/>
      </w:tabs>
      <w:spacing w:line="276" w:lineRule="auto"/>
      <w:ind w:left="720"/>
      <w:contextualSpacing/>
      <w:jc w:val="both"/>
    </w:pPr>
    <w:rPr>
      <w:rFonts w:eastAsia="Calibri"/>
      <w:sz w:val="24"/>
      <w:szCs w:val="22"/>
    </w:rPr>
  </w:style>
  <w:style w:type="character" w:customStyle="1" w:styleId="UnresolvedMention">
    <w:name w:val="Unresolved Mention"/>
    <w:uiPriority w:val="99"/>
    <w:semiHidden/>
    <w:unhideWhenUsed/>
    <w:rsid w:val="000E6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2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2344</Words>
  <Characters>16830</Characters>
  <Application>Microsoft Office Word</Application>
  <DocSecurity>0</DocSecurity>
  <Lines>140</Lines>
  <Paragraphs>38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>Hreferralspccleanen</vt:lpstr>
      <vt:lpstr>Hreferralspccleanen</vt:lpstr>
      <vt:lpstr>Hreferralspccleanen</vt:lpstr>
      <vt:lpstr>Hreferralspccleanen</vt:lpstr>
    </vt:vector>
  </TitlesOfParts>
  <Company>EMEA</Company>
  <LinksUpToDate>false</LinksUpToDate>
  <CharactersWithSpaces>19136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Hreferralspccleanen</dc:title>
  <dc:subject>General-EMA/53548/2010</dc:subject>
  <dc:creator>CPascal</dc:creator>
  <cp:keywords/>
  <cp:lastModifiedBy>HU_OGYI_47.1</cp:lastModifiedBy>
  <cp:revision>6</cp:revision>
  <cp:lastPrinted>2005-07-24T22:34:00Z</cp:lastPrinted>
  <dcterms:created xsi:type="dcterms:W3CDTF">2021-04-21T16:45:00Z</dcterms:created>
  <dcterms:modified xsi:type="dcterms:W3CDTF">2021-04-21T16:48:00Z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General</vt:lpwstr>
  </property>
  <property fmtid="{D5CDD505-2E9C-101B-9397-08002B2CF9AE}" pid="4" name="DM_Creation_Date">
    <vt:lpwstr>04/04/2013 15:13:06</vt:lpwstr>
  </property>
  <property fmtid="{D5CDD505-2E9C-101B-9397-08002B2CF9AE}" pid="5" name="DM_Creator_Name">
    <vt:lpwstr>Horemans Karina</vt:lpwstr>
  </property>
  <property fmtid="{D5CDD505-2E9C-101B-9397-08002B2CF9AE}" pid="6" name="DM_DocRefId">
    <vt:lpwstr>EMA/199345/2013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53548</vt:lpwstr>
  </property>
  <property fmtid="{D5CDD505-2E9C-101B-9397-08002B2CF9AE}" pid="12" name="DM_emea_doc_ref_id">
    <vt:lpwstr>EMA/199345/2013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Horemans Karina</vt:lpwstr>
  </property>
  <property fmtid="{D5CDD505-2E9C-101B-9397-08002B2CF9AE}" pid="32" name="DM_Modified_Date">
    <vt:lpwstr>04/04/2013 15:13:06</vt:lpwstr>
  </property>
  <property fmtid="{D5CDD505-2E9C-101B-9397-08002B2CF9AE}" pid="33" name="DM_Modifier_Name">
    <vt:lpwstr>Horemans Karina</vt:lpwstr>
  </property>
  <property fmtid="{D5CDD505-2E9C-101B-9397-08002B2CF9AE}" pid="34" name="DM_Modify_Date">
    <vt:lpwstr>04/04/2013 15:13:06</vt:lpwstr>
  </property>
  <property fmtid="{D5CDD505-2E9C-101B-9397-08002B2CF9AE}" pid="35" name="DM_Name">
    <vt:lpwstr>Hreferralspccleanen</vt:lpwstr>
  </property>
  <property fmtid="{D5CDD505-2E9C-101B-9397-08002B2CF9AE}" pid="36" name="DM_Owner">
    <vt:lpwstr>Espinasse Claire</vt:lpwstr>
  </property>
  <property fmtid="{D5CDD505-2E9C-101B-9397-08002B2CF9AE}" pid="37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38" name="DM_Status">
    <vt:lpwstr/>
  </property>
  <property fmtid="{D5CDD505-2E9C-101B-9397-08002B2CF9AE}" pid="39" name="DM_Subject">
    <vt:lpwstr>General-EMA/53548/2010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CURRENT,1.2</vt:lpwstr>
  </property>
</Properties>
</file>