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0FF840" w14:textId="77777777" w:rsidR="00BC06A5" w:rsidRDefault="00BC06A5">
      <w:pPr>
        <w:rPr>
          <w:lang w:val="hu-HU"/>
        </w:rPr>
      </w:pPr>
      <w:r>
        <w:rPr>
          <w:b/>
          <w:bCs/>
          <w:lang w:val="hu-HU"/>
        </w:rPr>
        <w:t>1.</w:t>
      </w:r>
      <w:r>
        <w:rPr>
          <w:b/>
          <w:bCs/>
          <w:lang w:val="hu-HU"/>
        </w:rPr>
        <w:tab/>
        <w:t>A GYÓGYSZER NEVE</w:t>
      </w:r>
    </w:p>
    <w:p w14:paraId="32B38C89" w14:textId="77777777" w:rsidR="00BC06A5" w:rsidRDefault="00BC06A5">
      <w:pPr>
        <w:tabs>
          <w:tab w:val="left" w:pos="567"/>
        </w:tabs>
        <w:rPr>
          <w:iCs/>
          <w:szCs w:val="22"/>
          <w:lang w:val="hu-HU" w:eastAsia="en-US"/>
        </w:rPr>
      </w:pPr>
    </w:p>
    <w:p w14:paraId="2D234314" w14:textId="5E3A087D" w:rsidR="00BC06A5" w:rsidRDefault="00AC3DCC">
      <w:pPr>
        <w:tabs>
          <w:tab w:val="left" w:pos="567"/>
        </w:tabs>
        <w:rPr>
          <w:iCs/>
          <w:szCs w:val="22"/>
          <w:lang w:val="hu-HU" w:eastAsia="en-US"/>
        </w:rPr>
      </w:pPr>
      <w:r>
        <w:rPr>
          <w:bCs/>
          <w:szCs w:val="22"/>
        </w:rPr>
        <w:t>DEXASON</w:t>
      </w:r>
      <w:r w:rsidR="00E57BA2" w:rsidRPr="00571958">
        <w:rPr>
          <w:bCs/>
          <w:szCs w:val="22"/>
        </w:rPr>
        <w:t xml:space="preserve"> </w:t>
      </w:r>
      <w:r w:rsidR="00BC06A5">
        <w:rPr>
          <w:szCs w:val="22"/>
          <w:lang w:val="hu-HU" w:eastAsia="en-US"/>
        </w:rPr>
        <w:t xml:space="preserve">4 mg/ml </w:t>
      </w:r>
      <w:r w:rsidR="00AA4499">
        <w:rPr>
          <w:szCs w:val="22"/>
          <w:lang w:val="hu-HU"/>
        </w:rPr>
        <w:t>oldatos injekció</w:t>
      </w:r>
      <w:r w:rsidR="00E775E1">
        <w:rPr>
          <w:szCs w:val="22"/>
          <w:lang w:val="hu-HU"/>
        </w:rPr>
        <w:t xml:space="preserve"> vagy </w:t>
      </w:r>
      <w:r w:rsidR="005712B9">
        <w:rPr>
          <w:szCs w:val="22"/>
          <w:lang w:val="hu-HU"/>
        </w:rPr>
        <w:t>infúzió</w:t>
      </w:r>
    </w:p>
    <w:p w14:paraId="3CD131E7" w14:textId="77777777" w:rsidR="00BC06A5" w:rsidRDefault="00BC06A5">
      <w:pPr>
        <w:tabs>
          <w:tab w:val="left" w:pos="567"/>
        </w:tabs>
        <w:rPr>
          <w:iCs/>
          <w:szCs w:val="22"/>
          <w:lang w:val="hu-HU" w:eastAsia="en-US"/>
        </w:rPr>
      </w:pPr>
    </w:p>
    <w:p w14:paraId="40744A60" w14:textId="77777777" w:rsidR="00BC06A5" w:rsidRDefault="00BC06A5">
      <w:pPr>
        <w:tabs>
          <w:tab w:val="left" w:pos="567"/>
        </w:tabs>
        <w:rPr>
          <w:b/>
          <w:szCs w:val="22"/>
          <w:lang w:val="hu-HU" w:eastAsia="en-US"/>
        </w:rPr>
      </w:pPr>
    </w:p>
    <w:p w14:paraId="48562E73" w14:textId="77777777" w:rsidR="00BC06A5" w:rsidRDefault="00BC06A5">
      <w:pPr>
        <w:rPr>
          <w:b/>
          <w:bCs/>
          <w:lang w:val="hu-HU"/>
        </w:rPr>
      </w:pPr>
      <w:r>
        <w:rPr>
          <w:b/>
          <w:bCs/>
          <w:lang w:val="hu-HU"/>
        </w:rPr>
        <w:t>2.</w:t>
      </w:r>
      <w:r>
        <w:rPr>
          <w:b/>
          <w:bCs/>
          <w:lang w:val="hu-HU"/>
        </w:rPr>
        <w:tab/>
        <w:t>MINŐSÉGI ÉS MENNYISÉGI ÖSSZETÉTEL</w:t>
      </w:r>
    </w:p>
    <w:p w14:paraId="2D40C8FF" w14:textId="77777777" w:rsidR="00011494" w:rsidRDefault="00011494" w:rsidP="00011494">
      <w:pPr>
        <w:tabs>
          <w:tab w:val="left" w:pos="567"/>
        </w:tabs>
        <w:rPr>
          <w:bCs/>
          <w:szCs w:val="22"/>
        </w:rPr>
      </w:pPr>
    </w:p>
    <w:p w14:paraId="296BA299" w14:textId="22A44610" w:rsidR="00BC06A5" w:rsidRDefault="00066233">
      <w:pPr>
        <w:autoSpaceDE w:val="0"/>
        <w:autoSpaceDN w:val="0"/>
        <w:adjustRightInd w:val="0"/>
        <w:rPr>
          <w:szCs w:val="22"/>
          <w:lang w:val="hu-HU" w:eastAsia="en-US"/>
        </w:rPr>
      </w:pPr>
      <w:bookmarkStart w:id="0" w:name="_Hlk74050434"/>
      <w:r>
        <w:rPr>
          <w:bCs/>
        </w:rPr>
        <w:t>4</w:t>
      </w:r>
      <w:r w:rsidR="003A1CD7">
        <w:rPr>
          <w:bCs/>
        </w:rPr>
        <w:t>,37</w:t>
      </w:r>
      <w:r w:rsidR="00843385">
        <w:rPr>
          <w:bCs/>
        </w:rPr>
        <w:t> </w:t>
      </w:r>
      <w:r>
        <w:rPr>
          <w:bCs/>
        </w:rPr>
        <w:t>mg dexametazon-</w:t>
      </w:r>
      <w:r w:rsidR="003A1CD7">
        <w:rPr>
          <w:bCs/>
        </w:rPr>
        <w:t>nátrium-</w:t>
      </w:r>
      <w:r>
        <w:rPr>
          <w:bCs/>
        </w:rPr>
        <w:t>foszfátot tartalmaz milliliterenként, am</w:t>
      </w:r>
      <w:r w:rsidR="003A1CD7">
        <w:rPr>
          <w:bCs/>
        </w:rPr>
        <w:t>i 4,00</w:t>
      </w:r>
      <w:r w:rsidR="00E00870">
        <w:rPr>
          <w:bCs/>
        </w:rPr>
        <w:t> </w:t>
      </w:r>
      <w:r w:rsidR="003A1CD7">
        <w:rPr>
          <w:bCs/>
        </w:rPr>
        <w:t xml:space="preserve">mg </w:t>
      </w:r>
      <w:r w:rsidR="00935AC6">
        <w:rPr>
          <w:bCs/>
        </w:rPr>
        <w:t>dexametazon-fosztátt</w:t>
      </w:r>
      <w:bookmarkStart w:id="1" w:name="_GoBack"/>
      <w:bookmarkEnd w:id="1"/>
      <w:r w:rsidR="003A1CD7">
        <w:rPr>
          <w:bCs/>
        </w:rPr>
        <w:t>al egyenértékű.</w:t>
      </w:r>
      <w:r>
        <w:rPr>
          <w:bCs/>
        </w:rPr>
        <w:t xml:space="preserve"> </w:t>
      </w:r>
      <w:bookmarkEnd w:id="0"/>
    </w:p>
    <w:p w14:paraId="214997C2" w14:textId="77777777" w:rsidR="00BC06A5" w:rsidRDefault="00BC06A5">
      <w:pPr>
        <w:autoSpaceDE w:val="0"/>
        <w:autoSpaceDN w:val="0"/>
        <w:adjustRightInd w:val="0"/>
        <w:rPr>
          <w:bCs/>
          <w:szCs w:val="22"/>
          <w:lang w:val="hu-HU" w:eastAsia="en-US"/>
        </w:rPr>
      </w:pPr>
      <w:r>
        <w:rPr>
          <w:u w:val="single"/>
          <w:lang w:val="hu-HU"/>
        </w:rPr>
        <w:t>Ismert hatású segédanyag(ok)</w:t>
      </w:r>
    </w:p>
    <w:p w14:paraId="1F4FAE97" w14:textId="77777777" w:rsidR="003A2200" w:rsidRDefault="003C3B1C" w:rsidP="003A2200">
      <w:pPr>
        <w:autoSpaceDE w:val="0"/>
        <w:autoSpaceDN w:val="0"/>
        <w:adjustRightInd w:val="0"/>
        <w:rPr>
          <w:szCs w:val="22"/>
          <w:lang w:val="hu-HU"/>
        </w:rPr>
      </w:pPr>
      <w:r>
        <w:rPr>
          <w:szCs w:val="22"/>
          <w:lang w:val="hu-HU"/>
        </w:rPr>
        <w:t>K</w:t>
      </w:r>
      <w:r w:rsidR="003A2200">
        <w:rPr>
          <w:szCs w:val="22"/>
          <w:lang w:val="hu-HU"/>
        </w:rPr>
        <w:t>örülbelül</w:t>
      </w:r>
      <w:r w:rsidR="00AA4499">
        <w:rPr>
          <w:szCs w:val="22"/>
          <w:lang w:val="hu-HU"/>
        </w:rPr>
        <w:t xml:space="preserve"> 0,</w:t>
      </w:r>
      <w:r w:rsidR="00AA4499" w:rsidRPr="00AA4499">
        <w:rPr>
          <w:szCs w:val="22"/>
          <w:lang w:val="hu-HU"/>
        </w:rPr>
        <w:t>4</w:t>
      </w:r>
      <w:r w:rsidR="003A2200" w:rsidRPr="00AA4499">
        <w:rPr>
          <w:szCs w:val="22"/>
          <w:lang w:val="hu-HU"/>
        </w:rPr>
        <w:t> mg</w:t>
      </w:r>
      <w:r w:rsidR="003A2200">
        <w:rPr>
          <w:szCs w:val="22"/>
          <w:lang w:val="hu-HU"/>
        </w:rPr>
        <w:t xml:space="preserve"> nátriumot tartalmaz</w:t>
      </w:r>
      <w:r w:rsidR="00537C64">
        <w:rPr>
          <w:szCs w:val="22"/>
          <w:lang w:val="hu-HU"/>
        </w:rPr>
        <w:t xml:space="preserve"> </w:t>
      </w:r>
      <w:r>
        <w:rPr>
          <w:szCs w:val="22"/>
          <w:lang w:val="hu-HU"/>
        </w:rPr>
        <w:t>1</w:t>
      </w:r>
      <w:r w:rsidR="00E00870">
        <w:rPr>
          <w:szCs w:val="22"/>
          <w:lang w:val="hu-HU"/>
        </w:rPr>
        <w:t> </w:t>
      </w:r>
      <w:r>
        <w:rPr>
          <w:szCs w:val="22"/>
          <w:lang w:val="hu-HU"/>
        </w:rPr>
        <w:t>ml-es ampullánként</w:t>
      </w:r>
      <w:r w:rsidR="003A2200">
        <w:rPr>
          <w:szCs w:val="22"/>
          <w:lang w:val="hu-HU"/>
        </w:rPr>
        <w:t>.</w:t>
      </w:r>
    </w:p>
    <w:p w14:paraId="4EE9AAC6" w14:textId="77777777" w:rsidR="00BC06A5" w:rsidRDefault="00BC06A5">
      <w:pPr>
        <w:autoSpaceDE w:val="0"/>
        <w:autoSpaceDN w:val="0"/>
        <w:adjustRightInd w:val="0"/>
        <w:jc w:val="both"/>
        <w:rPr>
          <w:bCs/>
          <w:szCs w:val="22"/>
          <w:lang w:val="hu-HU" w:eastAsia="en-US"/>
        </w:rPr>
      </w:pPr>
    </w:p>
    <w:p w14:paraId="7549588D" w14:textId="77777777" w:rsidR="00BC06A5" w:rsidRDefault="00BC06A5">
      <w:pPr>
        <w:autoSpaceDE w:val="0"/>
        <w:autoSpaceDN w:val="0"/>
        <w:adjustRightInd w:val="0"/>
        <w:jc w:val="both"/>
        <w:rPr>
          <w:szCs w:val="22"/>
          <w:lang w:val="hu-HU" w:eastAsia="en-US"/>
        </w:rPr>
      </w:pPr>
      <w:r>
        <w:rPr>
          <w:lang w:val="hu-HU"/>
        </w:rPr>
        <w:t>A segédany</w:t>
      </w:r>
      <w:r w:rsidR="003A2200">
        <w:rPr>
          <w:lang w:val="hu-HU"/>
        </w:rPr>
        <w:t>agok teljes listáját lásd a 6.1 </w:t>
      </w:r>
      <w:r>
        <w:rPr>
          <w:lang w:val="hu-HU"/>
        </w:rPr>
        <w:t>pontban.</w:t>
      </w:r>
    </w:p>
    <w:p w14:paraId="19D70546" w14:textId="77777777" w:rsidR="00BC06A5" w:rsidRDefault="00BC06A5">
      <w:pPr>
        <w:tabs>
          <w:tab w:val="left" w:pos="567"/>
        </w:tabs>
        <w:rPr>
          <w:szCs w:val="22"/>
          <w:lang w:val="hu-HU" w:eastAsia="en-US"/>
        </w:rPr>
      </w:pPr>
    </w:p>
    <w:p w14:paraId="68F1FF35" w14:textId="77777777" w:rsidR="00BC06A5" w:rsidRDefault="00BC06A5">
      <w:pPr>
        <w:tabs>
          <w:tab w:val="left" w:pos="567"/>
        </w:tabs>
        <w:rPr>
          <w:szCs w:val="22"/>
          <w:lang w:val="hu-HU" w:eastAsia="en-US"/>
        </w:rPr>
      </w:pPr>
    </w:p>
    <w:p w14:paraId="26D8779C" w14:textId="77777777" w:rsidR="00BC06A5" w:rsidRDefault="00BC06A5">
      <w:pPr>
        <w:ind w:left="567" w:hanging="567"/>
        <w:rPr>
          <w:b/>
          <w:bCs/>
          <w:lang w:val="hu-HU"/>
        </w:rPr>
      </w:pPr>
      <w:r>
        <w:rPr>
          <w:b/>
          <w:bCs/>
          <w:lang w:val="hu-HU"/>
        </w:rPr>
        <w:t>3.</w:t>
      </w:r>
      <w:r>
        <w:rPr>
          <w:b/>
          <w:bCs/>
          <w:lang w:val="hu-HU"/>
        </w:rPr>
        <w:tab/>
        <w:t>GYÓGYSZERFORMA</w:t>
      </w:r>
    </w:p>
    <w:p w14:paraId="59716FF7" w14:textId="77777777" w:rsidR="00BC06A5" w:rsidRDefault="00BC06A5">
      <w:pPr>
        <w:tabs>
          <w:tab w:val="left" w:pos="567"/>
        </w:tabs>
        <w:rPr>
          <w:szCs w:val="22"/>
          <w:lang w:val="hu-HU" w:eastAsia="en-US"/>
        </w:rPr>
      </w:pPr>
    </w:p>
    <w:p w14:paraId="6FE13DD4" w14:textId="4945EE0C" w:rsidR="00BC06A5" w:rsidRDefault="00AA4499">
      <w:pPr>
        <w:tabs>
          <w:tab w:val="left" w:pos="567"/>
        </w:tabs>
        <w:rPr>
          <w:szCs w:val="22"/>
          <w:lang w:val="hu-HU" w:eastAsia="en-US"/>
        </w:rPr>
      </w:pPr>
      <w:r>
        <w:rPr>
          <w:szCs w:val="22"/>
          <w:lang w:val="hu-HU" w:eastAsia="en-US"/>
        </w:rPr>
        <w:t>Oldatos injekció</w:t>
      </w:r>
      <w:r w:rsidR="00E775E1">
        <w:rPr>
          <w:szCs w:val="22"/>
          <w:lang w:val="hu-HU" w:eastAsia="en-US"/>
        </w:rPr>
        <w:t xml:space="preserve"> vagy </w:t>
      </w:r>
      <w:r w:rsidR="005712B9">
        <w:rPr>
          <w:szCs w:val="22"/>
          <w:lang w:val="hu-HU" w:eastAsia="en-US"/>
        </w:rPr>
        <w:t>infúzió</w:t>
      </w:r>
      <w:r>
        <w:rPr>
          <w:szCs w:val="22"/>
          <w:lang w:val="hu-HU" w:eastAsia="en-US"/>
        </w:rPr>
        <w:t>.</w:t>
      </w:r>
    </w:p>
    <w:p w14:paraId="2F0DEBD2" w14:textId="77777777" w:rsidR="00BC06A5" w:rsidRDefault="00BC06A5">
      <w:pPr>
        <w:tabs>
          <w:tab w:val="left" w:pos="567"/>
        </w:tabs>
        <w:rPr>
          <w:szCs w:val="22"/>
          <w:lang w:val="hu-HU" w:eastAsia="en-US"/>
        </w:rPr>
      </w:pPr>
    </w:p>
    <w:p w14:paraId="441CB03B" w14:textId="77777777" w:rsidR="00267829" w:rsidRDefault="00267829">
      <w:pPr>
        <w:rPr>
          <w:szCs w:val="22"/>
          <w:lang w:val="hu-HU"/>
        </w:rPr>
      </w:pPr>
      <w:r w:rsidRPr="00267829">
        <w:rPr>
          <w:szCs w:val="22"/>
          <w:lang w:val="hu-HU"/>
        </w:rPr>
        <w:t>Tiszta, színtelen, látható részecskéktől mentes, steril oldat.</w:t>
      </w:r>
    </w:p>
    <w:p w14:paraId="1BA19237" w14:textId="2F911DF3" w:rsidR="003A1CD7" w:rsidRDefault="003A1CD7">
      <w:pPr>
        <w:rPr>
          <w:szCs w:val="22"/>
          <w:lang w:val="hu-HU"/>
        </w:rPr>
      </w:pPr>
      <w:r>
        <w:rPr>
          <w:szCs w:val="22"/>
          <w:lang w:val="hu-HU"/>
        </w:rPr>
        <w:t>pH: 7</w:t>
      </w:r>
      <w:r w:rsidR="00E00870">
        <w:rPr>
          <w:szCs w:val="22"/>
          <w:lang w:val="hu-HU"/>
        </w:rPr>
        <w:t>,</w:t>
      </w:r>
      <w:r>
        <w:rPr>
          <w:szCs w:val="22"/>
          <w:lang w:val="hu-HU"/>
        </w:rPr>
        <w:t>0</w:t>
      </w:r>
      <w:r w:rsidR="00341415">
        <w:rPr>
          <w:szCs w:val="22"/>
          <w:lang w:val="hu-HU"/>
        </w:rPr>
        <w:t>–</w:t>
      </w:r>
      <w:r>
        <w:rPr>
          <w:szCs w:val="22"/>
          <w:lang w:val="hu-HU"/>
        </w:rPr>
        <w:t>8</w:t>
      </w:r>
      <w:r w:rsidR="00E00870">
        <w:rPr>
          <w:szCs w:val="22"/>
          <w:lang w:val="hu-HU"/>
        </w:rPr>
        <w:t>,</w:t>
      </w:r>
      <w:r>
        <w:rPr>
          <w:szCs w:val="22"/>
          <w:lang w:val="hu-HU"/>
        </w:rPr>
        <w:t>5</w:t>
      </w:r>
    </w:p>
    <w:p w14:paraId="20730619" w14:textId="77777777" w:rsidR="00BC06A5" w:rsidRDefault="003A1CD7">
      <w:pPr>
        <w:rPr>
          <w:szCs w:val="22"/>
          <w:lang w:val="hu-HU"/>
        </w:rPr>
      </w:pPr>
      <w:r>
        <w:rPr>
          <w:szCs w:val="22"/>
          <w:lang w:val="hu-HU"/>
        </w:rPr>
        <w:t>Ozmolalitás: 296</w:t>
      </w:r>
      <w:r w:rsidR="00E773A9">
        <w:rPr>
          <w:szCs w:val="22"/>
          <w:lang w:val="hu-HU"/>
        </w:rPr>
        <w:t> </w:t>
      </w:r>
      <w:r>
        <w:rPr>
          <w:szCs w:val="22"/>
          <w:lang w:val="hu-HU"/>
        </w:rPr>
        <w:t>mOsm/kg.</w:t>
      </w:r>
    </w:p>
    <w:p w14:paraId="77BDB6CF" w14:textId="77777777" w:rsidR="00BC06A5" w:rsidRDefault="00BC06A5">
      <w:pPr>
        <w:tabs>
          <w:tab w:val="left" w:pos="567"/>
        </w:tabs>
        <w:rPr>
          <w:szCs w:val="22"/>
          <w:lang w:val="hu-HU" w:eastAsia="en-US"/>
        </w:rPr>
      </w:pPr>
    </w:p>
    <w:p w14:paraId="441B1936" w14:textId="77777777" w:rsidR="00BC06A5" w:rsidRDefault="00BC06A5">
      <w:pPr>
        <w:tabs>
          <w:tab w:val="left" w:pos="567"/>
        </w:tabs>
        <w:rPr>
          <w:szCs w:val="22"/>
          <w:lang w:val="hu-HU" w:eastAsia="en-US"/>
        </w:rPr>
      </w:pPr>
    </w:p>
    <w:p w14:paraId="5EA309C0" w14:textId="77777777" w:rsidR="00BC06A5" w:rsidRDefault="00BC06A5">
      <w:pPr>
        <w:ind w:left="567" w:hanging="567"/>
        <w:outlineLvl w:val="0"/>
        <w:rPr>
          <w:b/>
          <w:bCs/>
          <w:lang w:val="hu-HU"/>
        </w:rPr>
      </w:pPr>
      <w:r>
        <w:rPr>
          <w:b/>
          <w:bCs/>
          <w:lang w:val="hu-HU"/>
        </w:rPr>
        <w:t>4.</w:t>
      </w:r>
      <w:r>
        <w:rPr>
          <w:b/>
          <w:bCs/>
          <w:lang w:val="hu-HU"/>
        </w:rPr>
        <w:tab/>
        <w:t>KLINIKAI JELLEMZŐK</w:t>
      </w:r>
    </w:p>
    <w:p w14:paraId="2FBA027D" w14:textId="77777777" w:rsidR="00BC06A5" w:rsidRDefault="00BC06A5">
      <w:pPr>
        <w:ind w:left="567" w:hanging="567"/>
        <w:outlineLvl w:val="0"/>
        <w:rPr>
          <w:b/>
          <w:bCs/>
          <w:lang w:val="hu-HU"/>
        </w:rPr>
      </w:pPr>
    </w:p>
    <w:p w14:paraId="0DFE32EE" w14:textId="77777777" w:rsidR="00BC06A5" w:rsidRDefault="00BC06A5">
      <w:pPr>
        <w:ind w:left="567" w:hanging="567"/>
        <w:outlineLvl w:val="0"/>
        <w:rPr>
          <w:b/>
          <w:bCs/>
          <w:lang w:val="hu-HU"/>
        </w:rPr>
      </w:pPr>
      <w:r>
        <w:rPr>
          <w:b/>
          <w:bCs/>
          <w:lang w:val="hu-HU"/>
        </w:rPr>
        <w:t>4.1</w:t>
      </w:r>
      <w:r>
        <w:rPr>
          <w:b/>
          <w:bCs/>
          <w:lang w:val="hu-HU"/>
        </w:rPr>
        <w:tab/>
        <w:t>Terápiás javallatok</w:t>
      </w:r>
    </w:p>
    <w:p w14:paraId="6BF48CCE" w14:textId="77777777" w:rsidR="00BC06A5" w:rsidRDefault="00BC06A5">
      <w:pPr>
        <w:tabs>
          <w:tab w:val="left" w:pos="567"/>
        </w:tabs>
        <w:rPr>
          <w:szCs w:val="22"/>
          <w:lang w:val="hu-HU" w:eastAsia="en-US"/>
        </w:rPr>
      </w:pPr>
    </w:p>
    <w:p w14:paraId="1FCAAB75" w14:textId="77777777" w:rsidR="00BC06A5" w:rsidRDefault="00BC06A5">
      <w:pPr>
        <w:rPr>
          <w:b/>
          <w:szCs w:val="22"/>
          <w:lang w:val="hu-HU"/>
        </w:rPr>
      </w:pPr>
      <w:r>
        <w:rPr>
          <w:b/>
          <w:szCs w:val="22"/>
          <w:lang w:val="hu-HU"/>
        </w:rPr>
        <w:t>Szisztémás alkalmazás:</w:t>
      </w:r>
    </w:p>
    <w:p w14:paraId="3D205B48" w14:textId="77777777" w:rsidR="00016DC6" w:rsidRDefault="00016DC6">
      <w:pPr>
        <w:rPr>
          <w:b/>
          <w:szCs w:val="22"/>
          <w:lang w:val="hu-HU"/>
        </w:rPr>
      </w:pPr>
    </w:p>
    <w:p w14:paraId="1D5AA057" w14:textId="77777777" w:rsidR="00BC06A5" w:rsidRDefault="00B41DE6">
      <w:pPr>
        <w:pStyle w:val="Listaszerbekezds"/>
        <w:numPr>
          <w:ilvl w:val="0"/>
          <w:numId w:val="42"/>
        </w:numPr>
        <w:ind w:left="567" w:hanging="567"/>
        <w:rPr>
          <w:rFonts w:ascii="Times New Roman" w:eastAsia="Times New Roman" w:hAnsi="Times New Roman"/>
          <w:lang w:val="hu-HU" w:eastAsia="sl-SI"/>
        </w:rPr>
      </w:pPr>
      <w:r>
        <w:rPr>
          <w:rFonts w:ascii="Times New Roman" w:eastAsia="Times New Roman" w:hAnsi="Times New Roman"/>
          <w:lang w:val="hu-HU" w:eastAsia="sl-SI"/>
        </w:rPr>
        <w:t>agydaganat</w:t>
      </w:r>
      <w:r w:rsidR="00820957">
        <w:rPr>
          <w:rFonts w:ascii="Times New Roman" w:eastAsia="Times New Roman" w:hAnsi="Times New Roman"/>
          <w:lang w:val="hu-HU" w:eastAsia="sl-SI"/>
        </w:rPr>
        <w:t>tal</w:t>
      </w:r>
      <w:r>
        <w:rPr>
          <w:rFonts w:ascii="Times New Roman" w:eastAsia="Times New Roman" w:hAnsi="Times New Roman"/>
          <w:lang w:val="hu-HU" w:eastAsia="sl-SI"/>
        </w:rPr>
        <w:t xml:space="preserve"> </w:t>
      </w:r>
      <w:r w:rsidR="00820957">
        <w:rPr>
          <w:rFonts w:ascii="Times New Roman" w:eastAsia="Times New Roman" w:hAnsi="Times New Roman"/>
          <w:lang w:val="hu-HU" w:eastAsia="sl-SI"/>
        </w:rPr>
        <w:t xml:space="preserve">összefüggésbe hozható </w:t>
      </w:r>
      <w:r>
        <w:rPr>
          <w:rFonts w:ascii="Times New Roman" w:eastAsia="Times New Roman" w:hAnsi="Times New Roman"/>
          <w:lang w:val="hu-HU" w:eastAsia="sl-SI"/>
        </w:rPr>
        <w:t>agyi oedema</w:t>
      </w:r>
      <w:r w:rsidR="00BC06A5">
        <w:rPr>
          <w:rFonts w:ascii="Times New Roman" w:eastAsia="Times New Roman" w:hAnsi="Times New Roman"/>
          <w:lang w:val="hu-HU" w:eastAsia="sl-SI"/>
        </w:rPr>
        <w:t>, idegsebészeti beavatkozásokhoz, agytályoghoz, bakteriális (pl. tuberculoticus, typhusos, brucellosisos) meningitishez társulóan,</w:t>
      </w:r>
    </w:p>
    <w:p w14:paraId="38C5F283" w14:textId="77777777" w:rsidR="00BC06A5" w:rsidRDefault="00BC06A5">
      <w:pPr>
        <w:pStyle w:val="Listaszerbekezds"/>
        <w:numPr>
          <w:ilvl w:val="0"/>
          <w:numId w:val="42"/>
        </w:numPr>
        <w:ind w:left="567" w:hanging="567"/>
        <w:rPr>
          <w:rFonts w:ascii="Times New Roman" w:eastAsia="Times New Roman" w:hAnsi="Times New Roman"/>
          <w:lang w:val="hu-HU" w:eastAsia="sl-SI"/>
        </w:rPr>
      </w:pPr>
      <w:r>
        <w:rPr>
          <w:rFonts w:ascii="Times New Roman" w:eastAsia="Times New Roman" w:hAnsi="Times New Roman"/>
          <w:lang w:val="hu-HU" w:eastAsia="sl-SI"/>
        </w:rPr>
        <w:t>politraumás sokk/poszttraumás sokk</w:t>
      </w:r>
      <w:r w:rsidR="006E2D3A">
        <w:rPr>
          <w:rFonts w:ascii="Times New Roman" w:eastAsia="Times New Roman" w:hAnsi="Times New Roman"/>
          <w:lang w:val="hu-HU" w:eastAsia="sl-SI"/>
        </w:rPr>
        <w:t>-</w:t>
      </w:r>
      <w:r>
        <w:rPr>
          <w:rFonts w:ascii="Times New Roman" w:eastAsia="Times New Roman" w:hAnsi="Times New Roman"/>
          <w:lang w:val="hu-HU" w:eastAsia="sl-SI"/>
        </w:rPr>
        <w:t>tüdőszindróma profilaxisa,</w:t>
      </w:r>
    </w:p>
    <w:p w14:paraId="1CF55B51" w14:textId="77777777" w:rsidR="00BC06A5" w:rsidRDefault="00BC06A5">
      <w:pPr>
        <w:pStyle w:val="Listaszerbekezds"/>
        <w:numPr>
          <w:ilvl w:val="0"/>
          <w:numId w:val="42"/>
        </w:numPr>
        <w:ind w:left="567" w:hanging="567"/>
        <w:rPr>
          <w:rFonts w:ascii="Times New Roman" w:eastAsia="Times New Roman" w:hAnsi="Times New Roman"/>
          <w:lang w:val="hu-HU" w:eastAsia="sl-SI"/>
        </w:rPr>
      </w:pPr>
      <w:r>
        <w:rPr>
          <w:rFonts w:ascii="Times New Roman" w:eastAsia="Times New Roman" w:hAnsi="Times New Roman"/>
          <w:lang w:val="hu-HU" w:eastAsia="sl-SI"/>
        </w:rPr>
        <w:t xml:space="preserve">súlyos, </w:t>
      </w:r>
      <w:r w:rsidR="004A437E">
        <w:rPr>
          <w:rFonts w:ascii="Times New Roman" w:eastAsia="Times New Roman" w:hAnsi="Times New Roman"/>
          <w:lang w:val="hu-HU" w:eastAsia="sl-SI"/>
        </w:rPr>
        <w:t xml:space="preserve">akut </w:t>
      </w:r>
      <w:r>
        <w:rPr>
          <w:rFonts w:ascii="Times New Roman" w:eastAsia="Times New Roman" w:hAnsi="Times New Roman"/>
          <w:lang w:val="hu-HU" w:eastAsia="sl-SI"/>
        </w:rPr>
        <w:t>asthmás roham,</w:t>
      </w:r>
    </w:p>
    <w:p w14:paraId="0BBCF018" w14:textId="77777777" w:rsidR="00BC06A5" w:rsidRDefault="00AD4F61">
      <w:pPr>
        <w:pStyle w:val="Listaszerbekezds"/>
        <w:numPr>
          <w:ilvl w:val="0"/>
          <w:numId w:val="42"/>
        </w:numPr>
        <w:ind w:left="567" w:hanging="567"/>
        <w:rPr>
          <w:rFonts w:ascii="Times New Roman" w:eastAsia="Times New Roman" w:hAnsi="Times New Roman"/>
          <w:lang w:val="hu-HU" w:eastAsia="sl-SI"/>
        </w:rPr>
      </w:pPr>
      <w:r>
        <w:rPr>
          <w:rFonts w:ascii="Times New Roman" w:eastAsia="Times New Roman" w:hAnsi="Times New Roman"/>
          <w:lang w:val="hu-HU" w:eastAsia="sl-SI"/>
        </w:rPr>
        <w:t xml:space="preserve">kezdeti </w:t>
      </w:r>
      <w:r w:rsidR="00C92C3C">
        <w:rPr>
          <w:rFonts w:ascii="Times New Roman" w:eastAsia="Times New Roman" w:hAnsi="Times New Roman"/>
          <w:lang w:val="hu-HU" w:eastAsia="sl-SI"/>
        </w:rPr>
        <w:t xml:space="preserve">parenterális </w:t>
      </w:r>
      <w:r>
        <w:rPr>
          <w:rFonts w:ascii="Times New Roman" w:eastAsia="Times New Roman" w:hAnsi="Times New Roman"/>
          <w:lang w:val="hu-HU" w:eastAsia="sl-SI"/>
        </w:rPr>
        <w:t>alkalmazás</w:t>
      </w:r>
      <w:r w:rsidR="00C92C3C">
        <w:rPr>
          <w:rFonts w:ascii="Times New Roman" w:eastAsia="Times New Roman" w:hAnsi="Times New Roman"/>
          <w:lang w:val="hu-HU" w:eastAsia="sl-SI"/>
        </w:rPr>
        <w:t xml:space="preserve"> </w:t>
      </w:r>
      <w:r w:rsidR="00BC06A5">
        <w:rPr>
          <w:rFonts w:ascii="Times New Roman" w:eastAsia="Times New Roman" w:hAnsi="Times New Roman"/>
          <w:lang w:val="hu-HU" w:eastAsia="sl-SI"/>
        </w:rPr>
        <w:t>kiterje</w:t>
      </w:r>
      <w:r w:rsidR="00423D13">
        <w:rPr>
          <w:rFonts w:ascii="Times New Roman" w:eastAsia="Times New Roman" w:hAnsi="Times New Roman"/>
          <w:lang w:val="hu-HU" w:eastAsia="sl-SI"/>
        </w:rPr>
        <w:t>dt, akut, súlyos bőrbetegségek esetén, mint</w:t>
      </w:r>
      <w:r w:rsidR="00BC06A5">
        <w:rPr>
          <w:rFonts w:ascii="Times New Roman" w:eastAsia="Times New Roman" w:hAnsi="Times New Roman"/>
          <w:lang w:val="hu-HU" w:eastAsia="sl-SI"/>
        </w:rPr>
        <w:t xml:space="preserve"> </w:t>
      </w:r>
      <w:r w:rsidR="00423D13">
        <w:rPr>
          <w:rFonts w:ascii="Times New Roman" w:eastAsia="Times New Roman" w:hAnsi="Times New Roman"/>
          <w:lang w:val="hu-HU" w:eastAsia="sl-SI"/>
        </w:rPr>
        <w:t xml:space="preserve">az </w:t>
      </w:r>
      <w:r w:rsidR="00BC06A5">
        <w:rPr>
          <w:rFonts w:ascii="Times New Roman" w:eastAsia="Times New Roman" w:hAnsi="Times New Roman"/>
          <w:lang w:val="hu-HU" w:eastAsia="sl-SI"/>
        </w:rPr>
        <w:t>erythroder</w:t>
      </w:r>
      <w:r w:rsidR="001F5CBB">
        <w:rPr>
          <w:rFonts w:ascii="Times New Roman" w:eastAsia="Times New Roman" w:hAnsi="Times New Roman"/>
          <w:lang w:val="hu-HU" w:eastAsia="sl-SI"/>
        </w:rPr>
        <w:t>ma, pemphigus vulgaris</w:t>
      </w:r>
      <w:r w:rsidR="00C40A0A">
        <w:rPr>
          <w:rFonts w:ascii="Times New Roman" w:eastAsia="Times New Roman" w:hAnsi="Times New Roman"/>
          <w:lang w:val="hu-HU" w:eastAsia="sl-SI"/>
        </w:rPr>
        <w:t xml:space="preserve"> és az </w:t>
      </w:r>
      <w:r w:rsidR="00423D13">
        <w:rPr>
          <w:rFonts w:ascii="Times New Roman" w:eastAsia="Times New Roman" w:hAnsi="Times New Roman"/>
          <w:lang w:val="hu-HU" w:eastAsia="sl-SI"/>
        </w:rPr>
        <w:t>akut ekcéma</w:t>
      </w:r>
      <w:r w:rsidR="00BC06A5">
        <w:rPr>
          <w:rFonts w:ascii="Times New Roman" w:eastAsia="Times New Roman" w:hAnsi="Times New Roman"/>
          <w:lang w:val="hu-HU" w:eastAsia="sl-SI"/>
        </w:rPr>
        <w:t>,</w:t>
      </w:r>
    </w:p>
    <w:p w14:paraId="6A538F00" w14:textId="77777777" w:rsidR="00BC06A5" w:rsidRDefault="00AD4F61">
      <w:pPr>
        <w:pStyle w:val="Listaszerbekezds"/>
        <w:numPr>
          <w:ilvl w:val="0"/>
          <w:numId w:val="42"/>
        </w:numPr>
        <w:ind w:left="567" w:hanging="567"/>
        <w:rPr>
          <w:rFonts w:ascii="Times New Roman" w:eastAsia="Times New Roman" w:hAnsi="Times New Roman"/>
          <w:lang w:val="hu-HU" w:eastAsia="sl-SI"/>
        </w:rPr>
      </w:pPr>
      <w:r w:rsidRPr="007774F3">
        <w:rPr>
          <w:rFonts w:ascii="Times New Roman" w:eastAsia="Times New Roman" w:hAnsi="Times New Roman"/>
          <w:lang w:val="hu-HU" w:eastAsia="sl-SI"/>
        </w:rPr>
        <w:t xml:space="preserve">kezdeti </w:t>
      </w:r>
      <w:r w:rsidR="0098376D" w:rsidRPr="00F06540">
        <w:rPr>
          <w:rFonts w:ascii="Times New Roman" w:eastAsia="Times New Roman" w:hAnsi="Times New Roman"/>
          <w:lang w:val="hu-HU" w:eastAsia="sl-SI"/>
        </w:rPr>
        <w:t xml:space="preserve">parenterális </w:t>
      </w:r>
      <w:r w:rsidRPr="007774F3">
        <w:rPr>
          <w:rFonts w:ascii="Times New Roman" w:eastAsia="Times New Roman" w:hAnsi="Times New Roman"/>
          <w:lang w:val="hu-HU" w:eastAsia="sl-SI"/>
        </w:rPr>
        <w:t>alkalmazás</w:t>
      </w:r>
      <w:r w:rsidR="0098376D" w:rsidRPr="00F06540">
        <w:rPr>
          <w:rFonts w:ascii="Times New Roman" w:eastAsia="Times New Roman" w:hAnsi="Times New Roman"/>
          <w:lang w:val="hu-HU" w:eastAsia="sl-SI"/>
        </w:rPr>
        <w:t xml:space="preserve"> </w:t>
      </w:r>
      <w:r w:rsidR="00BC06A5" w:rsidRPr="009F3F4F">
        <w:rPr>
          <w:rFonts w:ascii="Times New Roman" w:eastAsia="Times New Roman" w:hAnsi="Times New Roman"/>
          <w:lang w:val="hu-HU" w:eastAsia="sl-SI"/>
        </w:rPr>
        <w:t>autoimmun</w:t>
      </w:r>
      <w:r w:rsidR="00BC06A5">
        <w:rPr>
          <w:rFonts w:ascii="Times New Roman" w:eastAsia="Times New Roman" w:hAnsi="Times New Roman"/>
          <w:lang w:val="hu-HU" w:eastAsia="sl-SI"/>
        </w:rPr>
        <w:t xml:space="preserve"> betegségek </w:t>
      </w:r>
      <w:r w:rsidR="00AD1A6B">
        <w:rPr>
          <w:rFonts w:ascii="Times New Roman" w:eastAsia="Times New Roman" w:hAnsi="Times New Roman"/>
          <w:lang w:val="hu-HU" w:eastAsia="sl-SI"/>
        </w:rPr>
        <w:t>esetén</w:t>
      </w:r>
      <w:r w:rsidR="00C548A8">
        <w:rPr>
          <w:rFonts w:ascii="Times New Roman" w:eastAsia="Times New Roman" w:hAnsi="Times New Roman"/>
          <w:lang w:val="hu-HU" w:eastAsia="sl-SI"/>
        </w:rPr>
        <w:t>, mint a</w:t>
      </w:r>
      <w:r w:rsidR="00BC06A5">
        <w:rPr>
          <w:rFonts w:ascii="Times New Roman" w:eastAsia="Times New Roman" w:hAnsi="Times New Roman"/>
          <w:lang w:val="hu-HU" w:eastAsia="sl-SI"/>
        </w:rPr>
        <w:t xml:space="preserve"> </w:t>
      </w:r>
      <w:r w:rsidR="00C548A8">
        <w:rPr>
          <w:rFonts w:ascii="Times New Roman" w:eastAsia="Times New Roman" w:hAnsi="Times New Roman"/>
          <w:lang w:val="hu-HU" w:eastAsia="sl-SI"/>
        </w:rPr>
        <w:t>szisztémás lupus erythematosus</w:t>
      </w:r>
      <w:r w:rsidR="00BC06A5">
        <w:rPr>
          <w:rFonts w:ascii="Times New Roman" w:eastAsia="Times New Roman" w:hAnsi="Times New Roman"/>
          <w:lang w:val="hu-HU" w:eastAsia="sl-SI"/>
        </w:rPr>
        <w:t xml:space="preserve"> (különösen a viscerális kórformák esetén),</w:t>
      </w:r>
    </w:p>
    <w:p w14:paraId="22A1DB61" w14:textId="77777777" w:rsidR="00BC06A5" w:rsidRDefault="00BC06A5">
      <w:pPr>
        <w:pStyle w:val="Listaszerbekezds"/>
        <w:numPr>
          <w:ilvl w:val="0"/>
          <w:numId w:val="42"/>
        </w:numPr>
        <w:ind w:left="567" w:hanging="567"/>
        <w:rPr>
          <w:rFonts w:ascii="Times New Roman" w:eastAsia="Times New Roman" w:hAnsi="Times New Roman"/>
          <w:lang w:val="hu-HU" w:eastAsia="sl-SI"/>
        </w:rPr>
      </w:pPr>
      <w:r>
        <w:rPr>
          <w:rFonts w:ascii="Times New Roman" w:eastAsia="Times New Roman" w:hAnsi="Times New Roman"/>
          <w:lang w:val="hu-HU" w:eastAsia="sl-SI"/>
        </w:rPr>
        <w:t xml:space="preserve">súlyos, progresszív lefolyású, aktív rheumatoid arthritis (pl. gyorsan progrediáló, destruktív és/vagy </w:t>
      </w:r>
      <w:r w:rsidRPr="00F66496">
        <w:rPr>
          <w:rFonts w:ascii="Times New Roman" w:eastAsia="Times New Roman" w:hAnsi="Times New Roman"/>
          <w:lang w:val="hu-HU" w:eastAsia="sl-SI"/>
        </w:rPr>
        <w:t>extraartic</w:t>
      </w:r>
      <w:r w:rsidR="004156BF">
        <w:rPr>
          <w:rFonts w:ascii="Times New Roman" w:eastAsia="Times New Roman" w:hAnsi="Times New Roman"/>
          <w:lang w:val="hu-HU" w:eastAsia="sl-SI"/>
        </w:rPr>
        <w:t>ular</w:t>
      </w:r>
      <w:r w:rsidRPr="00F66496">
        <w:rPr>
          <w:rFonts w:ascii="Times New Roman" w:eastAsia="Times New Roman" w:hAnsi="Times New Roman"/>
          <w:lang w:val="hu-HU" w:eastAsia="sl-SI"/>
        </w:rPr>
        <w:t>is tünetekkel</w:t>
      </w:r>
      <w:r>
        <w:rPr>
          <w:rFonts w:ascii="Times New Roman" w:eastAsia="Times New Roman" w:hAnsi="Times New Roman"/>
          <w:lang w:val="hu-HU" w:eastAsia="sl-SI"/>
        </w:rPr>
        <w:t xml:space="preserve"> járó kórformák),</w:t>
      </w:r>
    </w:p>
    <w:p w14:paraId="3669CCB0" w14:textId="77777777" w:rsidR="00AA4499" w:rsidRDefault="00AA4499">
      <w:pPr>
        <w:pStyle w:val="Listaszerbekezds"/>
        <w:numPr>
          <w:ilvl w:val="0"/>
          <w:numId w:val="42"/>
        </w:numPr>
        <w:ind w:left="567" w:hanging="567"/>
        <w:rPr>
          <w:rFonts w:ascii="Times New Roman" w:eastAsia="Times New Roman" w:hAnsi="Times New Roman"/>
          <w:lang w:val="hu-HU" w:eastAsia="sl-SI"/>
        </w:rPr>
      </w:pPr>
      <w:r>
        <w:rPr>
          <w:rFonts w:ascii="Times New Roman" w:eastAsia="Times New Roman" w:hAnsi="Times New Roman"/>
          <w:lang w:val="hu-HU" w:eastAsia="sl-SI"/>
        </w:rPr>
        <w:t>toxikus állapottal járó súlyos fertőzéses megbetegedések (pl. tuber</w:t>
      </w:r>
      <w:r w:rsidR="004156BF">
        <w:rPr>
          <w:rFonts w:ascii="Times New Roman" w:eastAsia="Times New Roman" w:hAnsi="Times New Roman"/>
          <w:lang w:val="hu-HU" w:eastAsia="sl-SI"/>
        </w:rPr>
        <w:t>cu</w:t>
      </w:r>
      <w:r>
        <w:rPr>
          <w:rFonts w:ascii="Times New Roman" w:eastAsia="Times New Roman" w:hAnsi="Times New Roman"/>
          <w:lang w:val="hu-HU" w:eastAsia="sl-SI"/>
        </w:rPr>
        <w:t>l</w:t>
      </w:r>
      <w:r w:rsidR="004156BF">
        <w:rPr>
          <w:rFonts w:ascii="Times New Roman" w:eastAsia="Times New Roman" w:hAnsi="Times New Roman"/>
          <w:lang w:val="hu-HU" w:eastAsia="sl-SI"/>
        </w:rPr>
        <w:t>os</w:t>
      </w:r>
      <w:r>
        <w:rPr>
          <w:rFonts w:ascii="Times New Roman" w:eastAsia="Times New Roman" w:hAnsi="Times New Roman"/>
          <w:lang w:val="hu-HU" w:eastAsia="sl-SI"/>
        </w:rPr>
        <w:t xml:space="preserve">is, tífusz, brucellosis), csak </w:t>
      </w:r>
      <w:r w:rsidR="00517BCB">
        <w:rPr>
          <w:rFonts w:ascii="Times New Roman" w:eastAsia="Times New Roman" w:hAnsi="Times New Roman"/>
          <w:lang w:val="hu-HU" w:eastAsia="sl-SI"/>
        </w:rPr>
        <w:t>egyidejű</w:t>
      </w:r>
      <w:r>
        <w:rPr>
          <w:rFonts w:ascii="Times New Roman" w:eastAsia="Times New Roman" w:hAnsi="Times New Roman"/>
          <w:lang w:val="hu-HU" w:eastAsia="sl-SI"/>
        </w:rPr>
        <w:t xml:space="preserve"> fertőzés</w:t>
      </w:r>
      <w:r w:rsidR="00517BCB">
        <w:rPr>
          <w:rFonts w:ascii="Times New Roman" w:eastAsia="Times New Roman" w:hAnsi="Times New Roman"/>
          <w:lang w:val="hu-HU" w:eastAsia="sl-SI"/>
        </w:rPr>
        <w:t xml:space="preserve"> elleni kezelés</w:t>
      </w:r>
      <w:r>
        <w:rPr>
          <w:rFonts w:ascii="Times New Roman" w:eastAsia="Times New Roman" w:hAnsi="Times New Roman"/>
          <w:lang w:val="hu-HU" w:eastAsia="sl-SI"/>
        </w:rPr>
        <w:t xml:space="preserve"> mellett,</w:t>
      </w:r>
    </w:p>
    <w:p w14:paraId="13DE5B79" w14:textId="77777777" w:rsidR="00BC06A5" w:rsidRDefault="00BC06A5">
      <w:pPr>
        <w:pStyle w:val="Listaszerbekezds"/>
        <w:numPr>
          <w:ilvl w:val="0"/>
          <w:numId w:val="42"/>
        </w:numPr>
        <w:ind w:left="567" w:hanging="567"/>
        <w:rPr>
          <w:rFonts w:ascii="Times New Roman" w:eastAsia="Times New Roman" w:hAnsi="Times New Roman"/>
          <w:lang w:val="hu-HU" w:eastAsia="sl-SI"/>
        </w:rPr>
      </w:pPr>
      <w:r>
        <w:rPr>
          <w:rFonts w:ascii="Times New Roman" w:eastAsia="Times New Roman" w:hAnsi="Times New Roman"/>
          <w:lang w:val="hu-HU" w:eastAsia="sl-SI"/>
        </w:rPr>
        <w:t>rosszindulatú daganatok palliatív kezelése,</w:t>
      </w:r>
    </w:p>
    <w:p w14:paraId="6B3D0362" w14:textId="6D36CE17" w:rsidR="00D7163D" w:rsidRDefault="00BC06A5" w:rsidP="00D7163D">
      <w:pPr>
        <w:pStyle w:val="Listaszerbekezds"/>
        <w:numPr>
          <w:ilvl w:val="0"/>
          <w:numId w:val="42"/>
        </w:numPr>
        <w:ind w:left="567" w:hanging="567"/>
        <w:rPr>
          <w:rFonts w:ascii="Times New Roman" w:eastAsia="Times New Roman" w:hAnsi="Times New Roman"/>
          <w:lang w:val="hu-HU" w:eastAsia="sl-SI"/>
        </w:rPr>
      </w:pPr>
      <w:r>
        <w:rPr>
          <w:rFonts w:ascii="Times New Roman" w:eastAsia="Times New Roman" w:hAnsi="Times New Roman"/>
          <w:lang w:val="hu-HU" w:eastAsia="sl-SI"/>
        </w:rPr>
        <w:t>posztoperatí</w:t>
      </w:r>
      <w:r w:rsidR="00441661">
        <w:rPr>
          <w:rFonts w:ascii="Times New Roman" w:eastAsia="Times New Roman" w:hAnsi="Times New Roman"/>
          <w:lang w:val="hu-HU" w:eastAsia="sl-SI"/>
        </w:rPr>
        <w:t>v vagy citosztatikum</w:t>
      </w:r>
      <w:r w:rsidR="001C43E8">
        <w:rPr>
          <w:rFonts w:ascii="Times New Roman" w:eastAsia="Times New Roman" w:hAnsi="Times New Roman"/>
          <w:lang w:val="hu-HU" w:eastAsia="sl-SI"/>
        </w:rPr>
        <w:t xml:space="preserve"> </w:t>
      </w:r>
      <w:r w:rsidR="00441661">
        <w:rPr>
          <w:rFonts w:ascii="Times New Roman" w:eastAsia="Times New Roman" w:hAnsi="Times New Roman"/>
          <w:lang w:val="hu-HU" w:eastAsia="sl-SI"/>
        </w:rPr>
        <w:t>okozta</w:t>
      </w:r>
      <w:r>
        <w:rPr>
          <w:rFonts w:ascii="Times New Roman" w:eastAsia="Times New Roman" w:hAnsi="Times New Roman"/>
          <w:lang w:val="hu-HU" w:eastAsia="sl-SI"/>
        </w:rPr>
        <w:t xml:space="preserve"> hányás megelőzése és kezelése, az antiemetikus terápia részeként</w:t>
      </w:r>
      <w:r w:rsidR="00D7163D">
        <w:rPr>
          <w:rFonts w:ascii="Times New Roman" w:eastAsia="Times New Roman" w:hAnsi="Times New Roman"/>
          <w:lang w:val="hu-HU" w:eastAsia="sl-SI"/>
        </w:rPr>
        <w:t>,</w:t>
      </w:r>
    </w:p>
    <w:p w14:paraId="3BF92FDA" w14:textId="66D7CE27" w:rsidR="00D7163D" w:rsidRPr="00D7163D" w:rsidRDefault="00D7163D" w:rsidP="00D7163D">
      <w:pPr>
        <w:pStyle w:val="Listaszerbekezds"/>
        <w:numPr>
          <w:ilvl w:val="0"/>
          <w:numId w:val="42"/>
        </w:numPr>
        <w:ind w:left="567" w:hanging="567"/>
        <w:rPr>
          <w:rFonts w:ascii="Times New Roman" w:eastAsia="Times New Roman" w:hAnsi="Times New Roman"/>
          <w:lang w:val="hu-HU" w:eastAsia="sl-SI"/>
        </w:rPr>
      </w:pPr>
      <w:r w:rsidRPr="00D7163D">
        <w:rPr>
          <w:rFonts w:ascii="Times New Roman" w:eastAsia="Times New Roman" w:hAnsi="Times New Roman"/>
          <w:lang w:val="hu-HU" w:eastAsia="sl-SI"/>
        </w:rPr>
        <w:t>az új koronavírus-betegség (COVID-19) kezelése felnőttek és (12 éves vagy idősebb, legalább 40 kg testtömegű) serdülők esetében, akik állapota kiegészítő oxigénterápiát tesz szükségessé.</w:t>
      </w:r>
    </w:p>
    <w:p w14:paraId="341A40D0" w14:textId="77777777" w:rsidR="00BC06A5" w:rsidRDefault="00BC06A5">
      <w:pPr>
        <w:rPr>
          <w:szCs w:val="22"/>
          <w:lang w:val="hu-HU"/>
        </w:rPr>
      </w:pPr>
    </w:p>
    <w:p w14:paraId="6E352FE5" w14:textId="77777777" w:rsidR="00BC06A5" w:rsidRDefault="00016DC6">
      <w:pPr>
        <w:rPr>
          <w:b/>
          <w:szCs w:val="22"/>
          <w:lang w:val="hu-HU"/>
        </w:rPr>
      </w:pPr>
      <w:r>
        <w:rPr>
          <w:b/>
          <w:szCs w:val="22"/>
          <w:lang w:val="hu-HU"/>
        </w:rPr>
        <w:t>Helyi</w:t>
      </w:r>
      <w:r w:rsidR="00BC06A5">
        <w:rPr>
          <w:b/>
          <w:szCs w:val="22"/>
          <w:lang w:val="hu-HU"/>
        </w:rPr>
        <w:t xml:space="preserve"> alkalmazás:</w:t>
      </w:r>
    </w:p>
    <w:p w14:paraId="097B5736" w14:textId="77777777" w:rsidR="00016DC6" w:rsidRDefault="00016DC6">
      <w:pPr>
        <w:rPr>
          <w:b/>
          <w:szCs w:val="22"/>
          <w:lang w:val="hu-HU"/>
        </w:rPr>
      </w:pPr>
    </w:p>
    <w:p w14:paraId="5BCD5F33" w14:textId="77777777" w:rsidR="00BC06A5" w:rsidRDefault="00F65829">
      <w:pPr>
        <w:pStyle w:val="Listaszerbekezds"/>
        <w:numPr>
          <w:ilvl w:val="0"/>
          <w:numId w:val="42"/>
        </w:numPr>
        <w:ind w:left="567" w:hanging="567"/>
        <w:rPr>
          <w:rFonts w:ascii="Times New Roman" w:eastAsia="Times New Roman" w:hAnsi="Times New Roman"/>
          <w:lang w:val="hu-HU" w:eastAsia="sl-SI"/>
        </w:rPr>
      </w:pPr>
      <w:r w:rsidRPr="00682D37">
        <w:rPr>
          <w:rFonts w:ascii="Times New Roman" w:eastAsia="Times New Roman" w:hAnsi="Times New Roman"/>
          <w:lang w:val="hu-HU" w:eastAsia="sl-SI"/>
        </w:rPr>
        <w:t>Intra</w:t>
      </w:r>
      <w:r w:rsidR="00BC06A5" w:rsidRPr="00682D37">
        <w:rPr>
          <w:rFonts w:ascii="Times New Roman" w:eastAsia="Times New Roman" w:hAnsi="Times New Roman"/>
          <w:lang w:val="hu-HU" w:eastAsia="sl-SI"/>
        </w:rPr>
        <w:t>artic</w:t>
      </w:r>
      <w:r w:rsidR="004156BF">
        <w:rPr>
          <w:rFonts w:ascii="Times New Roman" w:eastAsia="Times New Roman" w:hAnsi="Times New Roman"/>
          <w:lang w:val="hu-HU" w:eastAsia="sl-SI"/>
        </w:rPr>
        <w:t>ular</w:t>
      </w:r>
      <w:r w:rsidR="00BC06A5" w:rsidRPr="00682D37">
        <w:rPr>
          <w:rFonts w:ascii="Times New Roman" w:eastAsia="Times New Roman" w:hAnsi="Times New Roman"/>
          <w:lang w:val="hu-HU" w:eastAsia="sl-SI"/>
        </w:rPr>
        <w:t>is injekció:</w:t>
      </w:r>
      <w:r w:rsidR="00BC06A5">
        <w:rPr>
          <w:rFonts w:ascii="Times New Roman" w:eastAsia="Times New Roman" w:hAnsi="Times New Roman"/>
          <w:lang w:val="hu-HU" w:eastAsia="sl-SI"/>
        </w:rPr>
        <w:t xml:space="preserve"> egy, vagy több ízü</w:t>
      </w:r>
      <w:r w:rsidR="00941CEA">
        <w:rPr>
          <w:rFonts w:ascii="Times New Roman" w:eastAsia="Times New Roman" w:hAnsi="Times New Roman"/>
          <w:lang w:val="hu-HU" w:eastAsia="sl-SI"/>
        </w:rPr>
        <w:t>let perzisztáló gyulladása krónikus</w:t>
      </w:r>
      <w:r w:rsidR="003B14B8">
        <w:rPr>
          <w:rFonts w:ascii="Times New Roman" w:eastAsia="Times New Roman" w:hAnsi="Times New Roman"/>
          <w:lang w:val="hu-HU" w:eastAsia="sl-SI"/>
        </w:rPr>
        <w:t xml:space="preserve"> </w:t>
      </w:r>
      <w:r w:rsidR="00BC06A5">
        <w:rPr>
          <w:rFonts w:ascii="Times New Roman" w:eastAsia="Times New Roman" w:hAnsi="Times New Roman"/>
          <w:lang w:val="hu-HU" w:eastAsia="sl-SI"/>
        </w:rPr>
        <w:t>gyulladásos ízületi betegségek á</w:t>
      </w:r>
      <w:r>
        <w:rPr>
          <w:rFonts w:ascii="Times New Roman" w:eastAsia="Times New Roman" w:hAnsi="Times New Roman"/>
          <w:lang w:val="hu-HU" w:eastAsia="sl-SI"/>
        </w:rPr>
        <w:t>ltalános kezelése után, aktív</w:t>
      </w:r>
      <w:r w:rsidR="00BC06A5">
        <w:rPr>
          <w:rFonts w:ascii="Times New Roman" w:eastAsia="Times New Roman" w:hAnsi="Times New Roman"/>
          <w:lang w:val="hu-HU" w:eastAsia="sl-SI"/>
        </w:rPr>
        <w:t xml:space="preserve"> osteoarthritis, periarthr</w:t>
      </w:r>
      <w:r>
        <w:rPr>
          <w:rFonts w:ascii="Times New Roman" w:eastAsia="Times New Roman" w:hAnsi="Times New Roman"/>
          <w:lang w:val="hu-HU" w:eastAsia="sl-SI"/>
        </w:rPr>
        <w:t>opathia humeroscapularis akut</w:t>
      </w:r>
      <w:r w:rsidR="00BC06A5">
        <w:rPr>
          <w:rFonts w:ascii="Times New Roman" w:eastAsia="Times New Roman" w:hAnsi="Times New Roman"/>
          <w:lang w:val="hu-HU" w:eastAsia="sl-SI"/>
        </w:rPr>
        <w:t xml:space="preserve"> formái</w:t>
      </w:r>
      <w:r w:rsidR="00F22E31">
        <w:rPr>
          <w:rFonts w:ascii="Times New Roman" w:eastAsia="Times New Roman" w:hAnsi="Times New Roman"/>
          <w:lang w:val="hu-HU" w:eastAsia="sl-SI"/>
        </w:rPr>
        <w:t>.</w:t>
      </w:r>
    </w:p>
    <w:p w14:paraId="70CA0449" w14:textId="77777777" w:rsidR="00941CEA" w:rsidRDefault="00941CEA" w:rsidP="00941CEA">
      <w:pPr>
        <w:pStyle w:val="Listaszerbekezds"/>
        <w:ind w:left="0"/>
        <w:rPr>
          <w:rFonts w:ascii="Times New Roman" w:eastAsia="Times New Roman" w:hAnsi="Times New Roman"/>
          <w:lang w:val="hu-HU" w:eastAsia="sl-SI"/>
        </w:rPr>
      </w:pPr>
    </w:p>
    <w:p w14:paraId="11135FC8" w14:textId="77777777" w:rsidR="00BC06A5" w:rsidRDefault="00941CEA" w:rsidP="00471B8C">
      <w:pPr>
        <w:pStyle w:val="Listaszerbekezds"/>
        <w:numPr>
          <w:ilvl w:val="0"/>
          <w:numId w:val="42"/>
        </w:numPr>
        <w:ind w:left="567" w:hanging="567"/>
        <w:rPr>
          <w:rFonts w:ascii="Times New Roman" w:eastAsia="Times New Roman" w:hAnsi="Times New Roman"/>
          <w:lang w:val="hu-HU" w:eastAsia="sl-SI"/>
        </w:rPr>
      </w:pPr>
      <w:r w:rsidRPr="00682D37">
        <w:rPr>
          <w:rFonts w:ascii="Times New Roman" w:eastAsia="Times New Roman" w:hAnsi="Times New Roman"/>
          <w:lang w:val="hu-HU" w:eastAsia="sl-SI"/>
        </w:rPr>
        <w:lastRenderedPageBreak/>
        <w:t xml:space="preserve">Infiltrációs kezelés </w:t>
      </w:r>
      <w:r w:rsidRPr="008B455E">
        <w:rPr>
          <w:rFonts w:ascii="Times New Roman" w:eastAsia="Times New Roman" w:hAnsi="Times New Roman"/>
          <w:lang w:val="hu-HU" w:eastAsia="sl-SI"/>
        </w:rPr>
        <w:t>(</w:t>
      </w:r>
      <w:r w:rsidR="004A437E" w:rsidRPr="008B455E">
        <w:rPr>
          <w:rFonts w:ascii="Times New Roman" w:eastAsia="Times New Roman" w:hAnsi="Times New Roman"/>
          <w:lang w:val="hu-HU" w:eastAsia="sl-SI"/>
        </w:rPr>
        <w:t xml:space="preserve">ha </w:t>
      </w:r>
      <w:r w:rsidR="008B455E" w:rsidRPr="007774F3">
        <w:rPr>
          <w:rFonts w:ascii="Times New Roman" w:eastAsia="Times New Roman" w:hAnsi="Times New Roman"/>
          <w:lang w:val="hu-HU" w:eastAsia="sl-SI"/>
        </w:rPr>
        <w:t>f</w:t>
      </w:r>
      <w:r w:rsidR="004A437E" w:rsidRPr="008B455E">
        <w:rPr>
          <w:rFonts w:ascii="Times New Roman" w:eastAsia="Times New Roman" w:hAnsi="Times New Roman"/>
          <w:lang w:val="hu-HU" w:eastAsia="sl-SI"/>
        </w:rPr>
        <w:t>eltétlenül indokolt</w:t>
      </w:r>
      <w:r w:rsidRPr="008B455E">
        <w:rPr>
          <w:rFonts w:ascii="Times New Roman" w:eastAsia="Times New Roman" w:hAnsi="Times New Roman"/>
          <w:lang w:val="hu-HU" w:eastAsia="sl-SI"/>
        </w:rPr>
        <w:t>)</w:t>
      </w:r>
      <w:r w:rsidRPr="00BD6A31">
        <w:rPr>
          <w:rFonts w:ascii="Times New Roman" w:eastAsia="Times New Roman" w:hAnsi="Times New Roman"/>
          <w:i/>
          <w:lang w:val="hu-HU" w:eastAsia="sl-SI"/>
        </w:rPr>
        <w:t>:</w:t>
      </w:r>
      <w:r>
        <w:rPr>
          <w:rFonts w:ascii="Times New Roman" w:eastAsia="Times New Roman" w:hAnsi="Times New Roman"/>
          <w:lang w:val="hu-HU" w:eastAsia="sl-SI"/>
        </w:rPr>
        <w:t xml:space="preserve"> </w:t>
      </w:r>
      <w:r w:rsidR="001913E4">
        <w:rPr>
          <w:rFonts w:ascii="Times New Roman" w:eastAsia="Times New Roman" w:hAnsi="Times New Roman"/>
          <w:lang w:val="hu-HU" w:eastAsia="sl-SI"/>
        </w:rPr>
        <w:t xml:space="preserve">nem </w:t>
      </w:r>
      <w:r w:rsidR="00BC06A5">
        <w:rPr>
          <w:rFonts w:ascii="Times New Roman" w:eastAsia="Times New Roman" w:hAnsi="Times New Roman"/>
          <w:lang w:val="hu-HU" w:eastAsia="sl-SI"/>
        </w:rPr>
        <w:t>bakteriális tendovaginitis és bursitis, periarthropathia, inzerciós tendinopathia</w:t>
      </w:r>
      <w:r w:rsidR="00F22E31">
        <w:rPr>
          <w:rFonts w:ascii="Times New Roman" w:eastAsia="Times New Roman" w:hAnsi="Times New Roman"/>
          <w:lang w:val="hu-HU" w:eastAsia="sl-SI"/>
        </w:rPr>
        <w:t>.</w:t>
      </w:r>
    </w:p>
    <w:p w14:paraId="2F4E277E" w14:textId="77777777" w:rsidR="00A018FC" w:rsidRDefault="00A018FC" w:rsidP="007774F3">
      <w:pPr>
        <w:pStyle w:val="Listaszerbekezds"/>
        <w:rPr>
          <w:rFonts w:ascii="Times New Roman" w:eastAsia="Times New Roman" w:hAnsi="Times New Roman"/>
          <w:lang w:val="hu-HU" w:eastAsia="sl-SI"/>
        </w:rPr>
      </w:pPr>
    </w:p>
    <w:p w14:paraId="644DCA36" w14:textId="77777777" w:rsidR="00BC06A5" w:rsidRDefault="00BC06A5">
      <w:pPr>
        <w:pStyle w:val="Listaszerbekezds"/>
        <w:numPr>
          <w:ilvl w:val="0"/>
          <w:numId w:val="42"/>
        </w:numPr>
        <w:ind w:left="567" w:hanging="567"/>
        <w:rPr>
          <w:rFonts w:ascii="Times New Roman" w:eastAsia="Times New Roman" w:hAnsi="Times New Roman"/>
          <w:lang w:val="hu-HU" w:eastAsia="sl-SI"/>
        </w:rPr>
      </w:pPr>
      <w:r w:rsidRPr="00682D37">
        <w:rPr>
          <w:rFonts w:ascii="Times New Roman" w:eastAsia="Times New Roman" w:hAnsi="Times New Roman"/>
          <w:lang w:val="hu-HU" w:eastAsia="sl-SI"/>
        </w:rPr>
        <w:t>Szemészet</w:t>
      </w:r>
      <w:r w:rsidRPr="00E319C4">
        <w:rPr>
          <w:rFonts w:ascii="Times New Roman" w:eastAsia="Times New Roman" w:hAnsi="Times New Roman"/>
          <w:i/>
          <w:lang w:val="hu-HU" w:eastAsia="sl-SI"/>
        </w:rPr>
        <w:t>:</w:t>
      </w:r>
      <w:r>
        <w:rPr>
          <w:rFonts w:ascii="Times New Roman" w:eastAsia="Times New Roman" w:hAnsi="Times New Roman"/>
          <w:lang w:val="hu-HU" w:eastAsia="sl-SI"/>
        </w:rPr>
        <w:t xml:space="preserve"> subconjuncti</w:t>
      </w:r>
      <w:r w:rsidR="004156BF">
        <w:rPr>
          <w:rFonts w:ascii="Times New Roman" w:eastAsia="Times New Roman" w:hAnsi="Times New Roman"/>
          <w:lang w:val="hu-HU" w:eastAsia="sl-SI"/>
        </w:rPr>
        <w:t>vali</w:t>
      </w:r>
      <w:r>
        <w:rPr>
          <w:rFonts w:ascii="Times New Roman" w:eastAsia="Times New Roman" w:hAnsi="Times New Roman"/>
          <w:lang w:val="hu-HU" w:eastAsia="sl-SI"/>
        </w:rPr>
        <w:t>s a</w:t>
      </w:r>
      <w:r w:rsidR="001913E4">
        <w:rPr>
          <w:rFonts w:ascii="Times New Roman" w:eastAsia="Times New Roman" w:hAnsi="Times New Roman"/>
          <w:lang w:val="hu-HU" w:eastAsia="sl-SI"/>
        </w:rPr>
        <w:t>lkalmazás nem</w:t>
      </w:r>
      <w:r w:rsidR="00A018FC">
        <w:rPr>
          <w:rFonts w:ascii="Times New Roman" w:eastAsia="Times New Roman" w:hAnsi="Times New Roman"/>
          <w:lang w:val="hu-HU" w:eastAsia="sl-SI"/>
        </w:rPr>
        <w:t xml:space="preserve"> </w:t>
      </w:r>
      <w:r w:rsidR="001913E4">
        <w:rPr>
          <w:rFonts w:ascii="Times New Roman" w:eastAsia="Times New Roman" w:hAnsi="Times New Roman"/>
          <w:lang w:val="hu-HU" w:eastAsia="sl-SI"/>
        </w:rPr>
        <w:t>fertőzéses</w:t>
      </w:r>
      <w:r>
        <w:rPr>
          <w:rFonts w:ascii="Times New Roman" w:eastAsia="Times New Roman" w:hAnsi="Times New Roman"/>
          <w:lang w:val="hu-HU" w:eastAsia="sl-SI"/>
        </w:rPr>
        <w:t xml:space="preserve"> keratoconjunctivitis, scleritis (kivéve nekrotizáló scleritis), uveitis anterior és intermedia esetén.</w:t>
      </w:r>
    </w:p>
    <w:p w14:paraId="175377B9" w14:textId="77777777" w:rsidR="00BC06A5" w:rsidRDefault="00BC06A5">
      <w:pPr>
        <w:tabs>
          <w:tab w:val="left" w:pos="567"/>
        </w:tabs>
        <w:rPr>
          <w:szCs w:val="22"/>
          <w:highlight w:val="yellow"/>
          <w:lang w:val="hu-HU" w:eastAsia="en-US"/>
        </w:rPr>
      </w:pPr>
    </w:p>
    <w:p w14:paraId="7824C294" w14:textId="77777777" w:rsidR="00BC06A5" w:rsidRDefault="00BC06A5">
      <w:pPr>
        <w:keepNext/>
        <w:ind w:left="567" w:hanging="567"/>
        <w:outlineLvl w:val="0"/>
        <w:rPr>
          <w:b/>
          <w:bCs/>
          <w:lang w:val="hu-HU"/>
        </w:rPr>
      </w:pPr>
      <w:r>
        <w:rPr>
          <w:b/>
          <w:bCs/>
          <w:lang w:val="hu-HU"/>
        </w:rPr>
        <w:t>4.2</w:t>
      </w:r>
      <w:r>
        <w:rPr>
          <w:b/>
          <w:bCs/>
          <w:lang w:val="hu-HU"/>
        </w:rPr>
        <w:tab/>
        <w:t>Adagolás és alkalmazás</w:t>
      </w:r>
    </w:p>
    <w:p w14:paraId="3549A7D2" w14:textId="77777777" w:rsidR="00BC06A5" w:rsidRDefault="00BC06A5">
      <w:pPr>
        <w:keepNext/>
        <w:tabs>
          <w:tab w:val="left" w:pos="567"/>
        </w:tabs>
        <w:rPr>
          <w:szCs w:val="22"/>
          <w:lang w:val="hu-HU" w:eastAsia="en-US"/>
        </w:rPr>
      </w:pPr>
    </w:p>
    <w:p w14:paraId="65B7E719" w14:textId="77777777" w:rsidR="00BC06A5" w:rsidRDefault="00BC06A5">
      <w:pPr>
        <w:rPr>
          <w:u w:val="single"/>
          <w:lang w:val="hu-HU"/>
        </w:rPr>
      </w:pPr>
      <w:r>
        <w:rPr>
          <w:u w:val="single"/>
          <w:lang w:val="hu-HU"/>
        </w:rPr>
        <w:t>Adagolás</w:t>
      </w:r>
    </w:p>
    <w:p w14:paraId="5B2992AE" w14:textId="77777777" w:rsidR="00BC06A5" w:rsidRDefault="00BC06A5">
      <w:pPr>
        <w:rPr>
          <w:i/>
          <w:iCs/>
          <w:szCs w:val="22"/>
          <w:lang w:val="hu-HU" w:eastAsia="en-US"/>
        </w:rPr>
      </w:pPr>
    </w:p>
    <w:p w14:paraId="64ED0CED" w14:textId="77777777" w:rsidR="00BC06A5" w:rsidRDefault="00BC06A5">
      <w:pPr>
        <w:rPr>
          <w:szCs w:val="22"/>
          <w:lang w:val="hu-HU"/>
        </w:rPr>
      </w:pPr>
      <w:r>
        <w:rPr>
          <w:szCs w:val="22"/>
          <w:lang w:val="hu-HU"/>
        </w:rPr>
        <w:t>Az adagolás a betegség természetétől és súlyosságától, valamint a beteg kezelésre adott egyéni válaszreakciójától függ. Általában viszonylag nagy kezdő dózisokat alkalmaznak, amelyeknek súlyos, akut kórformák esetében jelentősen n</w:t>
      </w:r>
      <w:r w:rsidR="00D97191">
        <w:rPr>
          <w:szCs w:val="22"/>
          <w:lang w:val="hu-HU"/>
        </w:rPr>
        <w:t>agyobbnak kell lenniük, mint krónikus betegségek</w:t>
      </w:r>
      <w:r>
        <w:rPr>
          <w:szCs w:val="22"/>
          <w:lang w:val="hu-HU"/>
        </w:rPr>
        <w:t>ben.</w:t>
      </w:r>
    </w:p>
    <w:p w14:paraId="7515D9A1" w14:textId="77777777" w:rsidR="00BC06A5" w:rsidRDefault="00BC06A5">
      <w:pPr>
        <w:rPr>
          <w:szCs w:val="22"/>
          <w:lang w:val="hu-HU"/>
        </w:rPr>
      </w:pPr>
    </w:p>
    <w:p w14:paraId="624AE727" w14:textId="77777777" w:rsidR="00BC06A5" w:rsidRDefault="00BC06A5">
      <w:pPr>
        <w:rPr>
          <w:szCs w:val="22"/>
          <w:lang w:val="hu-HU"/>
        </w:rPr>
      </w:pPr>
      <w:r>
        <w:rPr>
          <w:szCs w:val="22"/>
          <w:lang w:val="hu-HU"/>
        </w:rPr>
        <w:t>Ha másként nem rendelik, a</w:t>
      </w:r>
      <w:r w:rsidR="00F22E31">
        <w:rPr>
          <w:szCs w:val="22"/>
          <w:lang w:val="hu-HU"/>
        </w:rPr>
        <w:t>z alábbi</w:t>
      </w:r>
      <w:r>
        <w:rPr>
          <w:szCs w:val="22"/>
          <w:lang w:val="hu-HU"/>
        </w:rPr>
        <w:t xml:space="preserve"> adagolási ajánlások érvényesek:</w:t>
      </w:r>
    </w:p>
    <w:p w14:paraId="6E92B222" w14:textId="77777777" w:rsidR="00BC06A5" w:rsidRDefault="00BC06A5">
      <w:pPr>
        <w:rPr>
          <w:szCs w:val="22"/>
          <w:lang w:val="hu-HU"/>
        </w:rPr>
      </w:pPr>
    </w:p>
    <w:p w14:paraId="0CC8C2EF" w14:textId="77777777" w:rsidR="00BC06A5" w:rsidRDefault="00BC06A5">
      <w:pPr>
        <w:rPr>
          <w:szCs w:val="22"/>
          <w:lang w:val="hu-HU"/>
        </w:rPr>
      </w:pPr>
      <w:r>
        <w:rPr>
          <w:szCs w:val="22"/>
          <w:u w:val="single"/>
          <w:lang w:val="hu-HU"/>
        </w:rPr>
        <w:t>Szisztémás alkalmazás</w:t>
      </w:r>
      <w:r>
        <w:rPr>
          <w:szCs w:val="22"/>
          <w:lang w:val="hu-HU"/>
        </w:rPr>
        <w:t>:</w:t>
      </w:r>
    </w:p>
    <w:p w14:paraId="0CEAF29D" w14:textId="77777777" w:rsidR="00BC06A5" w:rsidRDefault="00BC06A5">
      <w:pPr>
        <w:rPr>
          <w:szCs w:val="22"/>
          <w:lang w:val="hu-HU"/>
        </w:rPr>
      </w:pPr>
    </w:p>
    <w:p w14:paraId="2C6A35D2" w14:textId="77777777" w:rsidR="00BC06A5" w:rsidRDefault="00BC06A5">
      <w:pPr>
        <w:numPr>
          <w:ilvl w:val="0"/>
          <w:numId w:val="43"/>
        </w:numPr>
        <w:ind w:left="567" w:hanging="567"/>
        <w:contextualSpacing/>
        <w:rPr>
          <w:szCs w:val="22"/>
          <w:lang w:val="hu-HU"/>
        </w:rPr>
      </w:pPr>
      <w:r>
        <w:rPr>
          <w:szCs w:val="22"/>
          <w:lang w:val="hu-HU"/>
        </w:rPr>
        <w:t xml:space="preserve">Agyi oedema: </w:t>
      </w:r>
    </w:p>
    <w:p w14:paraId="019F8964" w14:textId="3886BCAB" w:rsidR="00B75F0C" w:rsidRDefault="00BC06A5" w:rsidP="00B75F0C">
      <w:pPr>
        <w:ind w:left="567"/>
        <w:contextualSpacing/>
        <w:rPr>
          <w:szCs w:val="22"/>
          <w:lang w:val="hu-HU"/>
        </w:rPr>
      </w:pPr>
      <w:r>
        <w:rPr>
          <w:szCs w:val="22"/>
          <w:lang w:val="hu-HU"/>
        </w:rPr>
        <w:t xml:space="preserve">Felnőttek: </w:t>
      </w:r>
      <w:r w:rsidR="00311022">
        <w:rPr>
          <w:szCs w:val="22"/>
          <w:lang w:val="hu-HU"/>
        </w:rPr>
        <w:t xml:space="preserve">a </w:t>
      </w:r>
      <w:r>
        <w:rPr>
          <w:szCs w:val="22"/>
          <w:lang w:val="hu-HU"/>
        </w:rPr>
        <w:t>kiváltó októl és súlyoss</w:t>
      </w:r>
      <w:r w:rsidR="00E23BAB">
        <w:rPr>
          <w:szCs w:val="22"/>
          <w:lang w:val="hu-HU"/>
        </w:rPr>
        <w:t xml:space="preserve">ágtól függően a kezdő </w:t>
      </w:r>
      <w:r w:rsidR="00560596">
        <w:rPr>
          <w:szCs w:val="22"/>
          <w:lang w:val="hu-HU"/>
        </w:rPr>
        <w:t>dózis</w:t>
      </w:r>
      <w:r w:rsidR="00E23BAB">
        <w:rPr>
          <w:szCs w:val="22"/>
          <w:lang w:val="hu-HU"/>
        </w:rPr>
        <w:t xml:space="preserve"> 8</w:t>
      </w:r>
      <w:r w:rsidR="00F22E31">
        <w:rPr>
          <w:szCs w:val="22"/>
          <w:lang w:val="hu-HU"/>
        </w:rPr>
        <w:t>–</w:t>
      </w:r>
      <w:r w:rsidR="00E23BAB">
        <w:rPr>
          <w:szCs w:val="22"/>
          <w:lang w:val="hu-HU"/>
        </w:rPr>
        <w:t>10 mg (legfeljebb 80 m</w:t>
      </w:r>
      <w:r>
        <w:rPr>
          <w:szCs w:val="22"/>
          <w:lang w:val="hu-HU"/>
        </w:rPr>
        <w:t>g) i</w:t>
      </w:r>
      <w:r w:rsidR="00E23BAB">
        <w:rPr>
          <w:szCs w:val="22"/>
          <w:lang w:val="hu-HU"/>
        </w:rPr>
        <w:t>v. ezt követően naponta 16</w:t>
      </w:r>
      <w:r w:rsidR="00F22E31">
        <w:rPr>
          <w:szCs w:val="22"/>
          <w:lang w:val="hu-HU"/>
        </w:rPr>
        <w:t>–</w:t>
      </w:r>
      <w:r w:rsidR="00E23BAB">
        <w:rPr>
          <w:szCs w:val="22"/>
          <w:lang w:val="hu-HU"/>
        </w:rPr>
        <w:t>24 mg (legfeljebb 48 </w:t>
      </w:r>
      <w:r>
        <w:rPr>
          <w:szCs w:val="22"/>
          <w:lang w:val="hu-HU"/>
        </w:rPr>
        <w:t>mg) iv</w:t>
      </w:r>
      <w:r w:rsidR="00E23BAB">
        <w:rPr>
          <w:szCs w:val="22"/>
          <w:lang w:val="hu-HU"/>
        </w:rPr>
        <w:t>., 3-4 (vagy 6) részletben</w:t>
      </w:r>
      <w:r w:rsidR="00E4557F">
        <w:rPr>
          <w:szCs w:val="22"/>
          <w:lang w:val="hu-HU"/>
        </w:rPr>
        <w:t xml:space="preserve"> elosztva</w:t>
      </w:r>
      <w:r w:rsidR="00E23BAB">
        <w:rPr>
          <w:szCs w:val="22"/>
          <w:lang w:val="hu-HU"/>
        </w:rPr>
        <w:t>, 4</w:t>
      </w:r>
      <w:r w:rsidR="004156BF">
        <w:rPr>
          <w:szCs w:val="22"/>
          <w:lang w:val="hu-HU"/>
        </w:rPr>
        <w:noBreakHyphen/>
      </w:r>
      <w:r w:rsidR="00E23BAB">
        <w:rPr>
          <w:szCs w:val="22"/>
          <w:lang w:val="hu-HU"/>
        </w:rPr>
        <w:t>8 </w:t>
      </w:r>
      <w:r>
        <w:rPr>
          <w:szCs w:val="22"/>
          <w:lang w:val="hu-HU"/>
        </w:rPr>
        <w:t xml:space="preserve">napon át. A </w:t>
      </w:r>
      <w:r w:rsidR="00AA4499">
        <w:rPr>
          <w:bCs/>
          <w:szCs w:val="22"/>
        </w:rPr>
        <w:t>DEXASON</w:t>
      </w:r>
      <w:r w:rsidR="00F22E31">
        <w:rPr>
          <w:bCs/>
          <w:szCs w:val="22"/>
        </w:rPr>
        <w:t xml:space="preserve"> </w:t>
      </w:r>
      <w:r w:rsidR="00517BCB">
        <w:rPr>
          <w:szCs w:val="22"/>
          <w:lang w:val="hu-HU"/>
        </w:rPr>
        <w:t>oldatos injekció</w:t>
      </w:r>
      <w:r w:rsidR="00E775E1">
        <w:rPr>
          <w:szCs w:val="22"/>
          <w:lang w:val="hu-HU"/>
        </w:rPr>
        <w:t xml:space="preserve"> vagy infúzió</w:t>
      </w:r>
      <w:r w:rsidR="005C0EC7">
        <w:rPr>
          <w:szCs w:val="22"/>
          <w:lang w:val="hu-HU"/>
        </w:rPr>
        <w:t xml:space="preserve"> (továbbiakban: </w:t>
      </w:r>
      <w:r w:rsidR="00517BCB">
        <w:rPr>
          <w:szCs w:val="22"/>
          <w:lang w:val="hu-HU"/>
        </w:rPr>
        <w:t>DEXASON</w:t>
      </w:r>
      <w:r w:rsidR="005C0EC7">
        <w:rPr>
          <w:szCs w:val="22"/>
          <w:lang w:val="hu-HU"/>
        </w:rPr>
        <w:t>)</w:t>
      </w:r>
      <w:r w:rsidR="00A437FE">
        <w:rPr>
          <w:szCs w:val="22"/>
          <w:lang w:val="hu-HU"/>
        </w:rPr>
        <w:t xml:space="preserve"> </w:t>
      </w:r>
      <w:r>
        <w:rPr>
          <w:szCs w:val="22"/>
          <w:lang w:val="hu-HU"/>
        </w:rPr>
        <w:t>hosszabb távú, kisebb dózisú alkalmazására lehet szükség besugárzás, valamint inoperábilis agydaganatok konzervatív kezelése során.</w:t>
      </w:r>
    </w:p>
    <w:p w14:paraId="60667B79" w14:textId="77777777" w:rsidR="00BC06A5" w:rsidRDefault="00BC06A5">
      <w:pPr>
        <w:ind w:left="567"/>
        <w:contextualSpacing/>
        <w:rPr>
          <w:szCs w:val="22"/>
          <w:lang w:val="hu-HU"/>
        </w:rPr>
      </w:pPr>
    </w:p>
    <w:p w14:paraId="569BA8FF" w14:textId="77777777" w:rsidR="006F65CB" w:rsidRDefault="00BC06A5" w:rsidP="00C26A3E">
      <w:pPr>
        <w:numPr>
          <w:ilvl w:val="0"/>
          <w:numId w:val="43"/>
        </w:numPr>
        <w:ind w:left="567" w:hanging="567"/>
        <w:contextualSpacing/>
        <w:rPr>
          <w:szCs w:val="22"/>
          <w:lang w:val="hu-HU"/>
        </w:rPr>
      </w:pPr>
      <w:r>
        <w:rPr>
          <w:szCs w:val="22"/>
          <w:lang w:val="hu-HU"/>
        </w:rPr>
        <w:t>Bakteriális meni</w:t>
      </w:r>
      <w:r w:rsidR="00A97A09">
        <w:rPr>
          <w:szCs w:val="22"/>
          <w:lang w:val="hu-HU"/>
        </w:rPr>
        <w:t>ngitis okozta agyi oedema: 0,15 mg/t</w:t>
      </w:r>
      <w:r w:rsidR="00E00870">
        <w:rPr>
          <w:szCs w:val="22"/>
          <w:lang w:val="hu-HU"/>
        </w:rPr>
        <w:t>tkg</w:t>
      </w:r>
      <w:r w:rsidR="00A97A09">
        <w:rPr>
          <w:szCs w:val="22"/>
          <w:lang w:val="hu-HU"/>
        </w:rPr>
        <w:t xml:space="preserve"> 6 óránként, 4 </w:t>
      </w:r>
      <w:r>
        <w:rPr>
          <w:szCs w:val="22"/>
          <w:lang w:val="hu-HU"/>
        </w:rPr>
        <w:t>n</w:t>
      </w:r>
      <w:r w:rsidR="00A97A09">
        <w:rPr>
          <w:szCs w:val="22"/>
          <w:lang w:val="hu-HU"/>
        </w:rPr>
        <w:t>apig. Gyermekek: 0,4 mg/t</w:t>
      </w:r>
      <w:r w:rsidR="00E00870">
        <w:rPr>
          <w:szCs w:val="22"/>
          <w:lang w:val="hu-HU"/>
        </w:rPr>
        <w:t>tkg</w:t>
      </w:r>
      <w:r w:rsidR="00A97A09">
        <w:rPr>
          <w:szCs w:val="22"/>
          <w:lang w:val="hu-HU"/>
        </w:rPr>
        <w:t xml:space="preserve"> 12 óránként 2 </w:t>
      </w:r>
      <w:r>
        <w:rPr>
          <w:szCs w:val="22"/>
          <w:lang w:val="hu-HU"/>
        </w:rPr>
        <w:t xml:space="preserve">napig – az adagolást az antibiotikum első beadása előtt megkezdve. </w:t>
      </w:r>
    </w:p>
    <w:p w14:paraId="2CAF345A" w14:textId="77777777" w:rsidR="00BC06A5" w:rsidRDefault="00BC06A5">
      <w:pPr>
        <w:numPr>
          <w:ilvl w:val="0"/>
          <w:numId w:val="43"/>
        </w:numPr>
        <w:ind w:left="567" w:hanging="567"/>
        <w:contextualSpacing/>
        <w:rPr>
          <w:szCs w:val="22"/>
          <w:lang w:val="hu-HU"/>
        </w:rPr>
      </w:pPr>
      <w:r>
        <w:rPr>
          <w:szCs w:val="22"/>
          <w:lang w:val="hu-HU"/>
        </w:rPr>
        <w:t>Poszttraumás sokk/poszttraumás sokk</w:t>
      </w:r>
      <w:r w:rsidR="003C30EC">
        <w:rPr>
          <w:szCs w:val="22"/>
          <w:lang w:val="hu-HU"/>
        </w:rPr>
        <w:t>-</w:t>
      </w:r>
      <w:r>
        <w:rPr>
          <w:szCs w:val="22"/>
          <w:lang w:val="hu-HU"/>
        </w:rPr>
        <w:t>tüdő</w:t>
      </w:r>
      <w:r w:rsidR="003C30EC">
        <w:rPr>
          <w:szCs w:val="22"/>
          <w:lang w:val="hu-HU"/>
        </w:rPr>
        <w:t xml:space="preserve">-szindróma </w:t>
      </w:r>
      <w:r>
        <w:rPr>
          <w:szCs w:val="22"/>
          <w:lang w:val="hu-HU"/>
        </w:rPr>
        <w:t>p</w:t>
      </w:r>
      <w:r w:rsidR="00057BC7">
        <w:rPr>
          <w:szCs w:val="22"/>
          <w:lang w:val="hu-HU"/>
        </w:rPr>
        <w:t xml:space="preserve">rofilaxisa: A kezdő </w:t>
      </w:r>
      <w:r w:rsidR="003C30EC">
        <w:rPr>
          <w:szCs w:val="22"/>
          <w:lang w:val="hu-HU"/>
        </w:rPr>
        <w:t>dózis</w:t>
      </w:r>
      <w:r w:rsidR="00057BC7">
        <w:rPr>
          <w:szCs w:val="22"/>
          <w:lang w:val="hu-HU"/>
        </w:rPr>
        <w:t xml:space="preserve"> 40</w:t>
      </w:r>
      <w:r w:rsidR="00F22E31">
        <w:rPr>
          <w:szCs w:val="22"/>
          <w:lang w:val="hu-HU"/>
        </w:rPr>
        <w:t>–</w:t>
      </w:r>
      <w:r w:rsidR="00057BC7">
        <w:rPr>
          <w:szCs w:val="22"/>
          <w:lang w:val="hu-HU"/>
        </w:rPr>
        <w:t>100 </w:t>
      </w:r>
      <w:r>
        <w:rPr>
          <w:szCs w:val="22"/>
          <w:lang w:val="hu-HU"/>
        </w:rPr>
        <w:t>m</w:t>
      </w:r>
      <w:r w:rsidR="00057BC7">
        <w:rPr>
          <w:szCs w:val="22"/>
          <w:lang w:val="hu-HU"/>
        </w:rPr>
        <w:t>g (gyermekeknek 40 mg) iv., 12 </w:t>
      </w:r>
      <w:r>
        <w:rPr>
          <w:szCs w:val="22"/>
          <w:lang w:val="hu-HU"/>
        </w:rPr>
        <w:t>óra múlva ismételt dózis</w:t>
      </w:r>
      <w:r w:rsidR="00057BC7">
        <w:rPr>
          <w:szCs w:val="22"/>
          <w:lang w:val="hu-HU"/>
        </w:rPr>
        <w:t>, vagy 16</w:t>
      </w:r>
      <w:r w:rsidR="00F22E31">
        <w:rPr>
          <w:szCs w:val="22"/>
          <w:lang w:val="hu-HU"/>
        </w:rPr>
        <w:t>–</w:t>
      </w:r>
      <w:r w:rsidR="00057BC7">
        <w:rPr>
          <w:szCs w:val="22"/>
          <w:lang w:val="hu-HU"/>
        </w:rPr>
        <w:t>40 mg 6 óránként, 2</w:t>
      </w:r>
      <w:r w:rsidR="00341C05">
        <w:rPr>
          <w:szCs w:val="22"/>
          <w:lang w:val="hu-HU"/>
        </w:rPr>
        <w:t>–</w:t>
      </w:r>
      <w:r w:rsidR="00057BC7">
        <w:rPr>
          <w:szCs w:val="22"/>
          <w:lang w:val="hu-HU"/>
        </w:rPr>
        <w:t>3 </w:t>
      </w:r>
      <w:r>
        <w:rPr>
          <w:szCs w:val="22"/>
          <w:lang w:val="hu-HU"/>
        </w:rPr>
        <w:t>napig.</w:t>
      </w:r>
    </w:p>
    <w:p w14:paraId="587821E2" w14:textId="77777777" w:rsidR="00E45562" w:rsidRDefault="00E45562" w:rsidP="00843385">
      <w:pPr>
        <w:pStyle w:val="Listaszerbekezds"/>
        <w:rPr>
          <w:lang w:val="hu-HU"/>
        </w:rPr>
      </w:pPr>
    </w:p>
    <w:p w14:paraId="13B8B5FE" w14:textId="77777777" w:rsidR="00E45562" w:rsidRPr="00E45562" w:rsidRDefault="00E45562" w:rsidP="00843385">
      <w:pPr>
        <w:widowControl w:val="0"/>
        <w:numPr>
          <w:ilvl w:val="0"/>
          <w:numId w:val="43"/>
        </w:numPr>
        <w:ind w:left="567" w:hanging="567"/>
        <w:contextualSpacing/>
        <w:rPr>
          <w:szCs w:val="22"/>
          <w:lang w:val="hu-HU"/>
        </w:rPr>
      </w:pPr>
      <w:r>
        <w:rPr>
          <w:szCs w:val="22"/>
        </w:rPr>
        <w:t>A</w:t>
      </w:r>
      <w:r w:rsidRPr="00E45562">
        <w:rPr>
          <w:szCs w:val="22"/>
        </w:rPr>
        <w:t xml:space="preserve">naphylaxiás </w:t>
      </w:r>
      <w:r w:rsidR="009975F0">
        <w:rPr>
          <w:szCs w:val="22"/>
        </w:rPr>
        <w:t>sokk</w:t>
      </w:r>
      <w:r w:rsidRPr="00E45562">
        <w:rPr>
          <w:szCs w:val="22"/>
        </w:rPr>
        <w:t xml:space="preserve">: </w:t>
      </w:r>
      <w:r w:rsidR="009975F0">
        <w:rPr>
          <w:szCs w:val="22"/>
        </w:rPr>
        <w:t>p</w:t>
      </w:r>
      <w:r w:rsidRPr="00843385">
        <w:rPr>
          <w:szCs w:val="22"/>
        </w:rPr>
        <w:t>rimer adrenalin</w:t>
      </w:r>
      <w:r w:rsidR="00E00870">
        <w:rPr>
          <w:szCs w:val="22"/>
        </w:rPr>
        <w:t xml:space="preserve"> </w:t>
      </w:r>
      <w:r w:rsidRPr="00843385">
        <w:rPr>
          <w:szCs w:val="22"/>
        </w:rPr>
        <w:t>injekció után iv. 40–100 mg adható</w:t>
      </w:r>
      <w:r>
        <w:rPr>
          <w:szCs w:val="22"/>
        </w:rPr>
        <w:t xml:space="preserve"> (gyermekek: 40 mg)</w:t>
      </w:r>
      <w:r w:rsidR="009975F0">
        <w:rPr>
          <w:szCs w:val="22"/>
        </w:rPr>
        <w:t>, ha szükséges, ismételt beadással</w:t>
      </w:r>
      <w:r w:rsidRPr="00843385">
        <w:rPr>
          <w:szCs w:val="22"/>
        </w:rPr>
        <w:t xml:space="preserve">. </w:t>
      </w:r>
    </w:p>
    <w:p w14:paraId="302A916A" w14:textId="77777777" w:rsidR="00BC06A5" w:rsidRDefault="00BC06A5">
      <w:pPr>
        <w:pStyle w:val="Listaszerbekezds"/>
        <w:ind w:left="567"/>
        <w:rPr>
          <w:rFonts w:ascii="Times New Roman" w:eastAsia="Times New Roman" w:hAnsi="Times New Roman"/>
          <w:lang w:val="hu-HU" w:eastAsia="sl-SI"/>
        </w:rPr>
      </w:pPr>
    </w:p>
    <w:p w14:paraId="6C195590" w14:textId="77777777" w:rsidR="00BC06A5" w:rsidRPr="00C26A3E" w:rsidRDefault="00BC06A5">
      <w:pPr>
        <w:numPr>
          <w:ilvl w:val="0"/>
          <w:numId w:val="43"/>
        </w:numPr>
        <w:ind w:left="567" w:hanging="567"/>
        <w:contextualSpacing/>
        <w:rPr>
          <w:szCs w:val="22"/>
          <w:lang w:val="hu-HU"/>
        </w:rPr>
      </w:pPr>
      <w:r w:rsidRPr="00C26A3E">
        <w:rPr>
          <w:szCs w:val="22"/>
          <w:lang w:val="hu-HU"/>
        </w:rPr>
        <w:t xml:space="preserve">Súlyos </w:t>
      </w:r>
      <w:r w:rsidR="00057BC7" w:rsidRPr="00C26A3E">
        <w:rPr>
          <w:szCs w:val="22"/>
          <w:lang w:val="hu-HU"/>
        </w:rPr>
        <w:t xml:space="preserve">akut </w:t>
      </w:r>
      <w:r w:rsidRPr="00C26A3E">
        <w:rPr>
          <w:szCs w:val="22"/>
          <w:lang w:val="hu-HU"/>
        </w:rPr>
        <w:t xml:space="preserve">asthmás roham: Felnőttek: 8–20 mg iv. a lehető leghamarabb. </w:t>
      </w:r>
      <w:r w:rsidR="009975F0" w:rsidRPr="00C26A3E">
        <w:rPr>
          <w:szCs w:val="22"/>
          <w:lang w:val="hu-HU"/>
        </w:rPr>
        <w:t>Ha szükséges, a dózisokat ismételni kell 4 óránként 8</w:t>
      </w:r>
      <w:r w:rsidR="00E00870">
        <w:rPr>
          <w:szCs w:val="22"/>
          <w:lang w:val="hu-HU"/>
        </w:rPr>
        <w:t> </w:t>
      </w:r>
      <w:r w:rsidR="009975F0" w:rsidRPr="00C26A3E">
        <w:rPr>
          <w:szCs w:val="22"/>
          <w:lang w:val="hu-HU"/>
        </w:rPr>
        <w:t>mg beadásával.</w:t>
      </w:r>
    </w:p>
    <w:p w14:paraId="22F46F26" w14:textId="77777777" w:rsidR="00BC06A5" w:rsidRDefault="00BC06A5">
      <w:pPr>
        <w:ind w:left="567"/>
        <w:rPr>
          <w:szCs w:val="22"/>
          <w:lang w:val="hu-HU"/>
        </w:rPr>
      </w:pPr>
      <w:r w:rsidRPr="00C26A3E">
        <w:rPr>
          <w:szCs w:val="22"/>
          <w:lang w:val="hu-HU"/>
        </w:rPr>
        <w:t>Gyermekek: 0,15–0,3 mg/t</w:t>
      </w:r>
      <w:r w:rsidR="00E00870">
        <w:rPr>
          <w:szCs w:val="22"/>
          <w:lang w:val="hu-HU"/>
        </w:rPr>
        <w:t xml:space="preserve">tkg </w:t>
      </w:r>
      <w:r w:rsidRPr="00C26A3E">
        <w:rPr>
          <w:szCs w:val="22"/>
          <w:lang w:val="hu-HU"/>
        </w:rPr>
        <w:t>iv</w:t>
      </w:r>
      <w:r w:rsidR="00E00870">
        <w:rPr>
          <w:szCs w:val="22"/>
          <w:lang w:val="hu-HU"/>
        </w:rPr>
        <w:t>.</w:t>
      </w:r>
      <w:r w:rsidR="0075478D">
        <w:rPr>
          <w:szCs w:val="22"/>
          <w:lang w:val="hu-HU"/>
        </w:rPr>
        <w:t xml:space="preserve"> </w:t>
      </w:r>
      <w:r w:rsidR="009975F0" w:rsidRPr="00C26A3E">
        <w:rPr>
          <w:szCs w:val="22"/>
          <w:lang w:val="hu-HU"/>
        </w:rPr>
        <w:t>vagy szájon át 1</w:t>
      </w:r>
      <w:r w:rsidR="00E00870">
        <w:rPr>
          <w:szCs w:val="22"/>
          <w:lang w:val="hu-HU"/>
        </w:rPr>
        <w:t>,</w:t>
      </w:r>
      <w:r w:rsidR="009975F0" w:rsidRPr="00C26A3E">
        <w:rPr>
          <w:szCs w:val="22"/>
          <w:lang w:val="hu-HU"/>
        </w:rPr>
        <w:t>2 mg/t</w:t>
      </w:r>
      <w:r w:rsidR="00E00870">
        <w:rPr>
          <w:szCs w:val="22"/>
          <w:lang w:val="hu-HU"/>
        </w:rPr>
        <w:t>tkg</w:t>
      </w:r>
      <w:r w:rsidR="009975F0" w:rsidRPr="00C26A3E">
        <w:rPr>
          <w:szCs w:val="22"/>
          <w:lang w:val="hu-HU"/>
        </w:rPr>
        <w:t xml:space="preserve"> bolusként kezdetben, majd 0,3 mg/</w:t>
      </w:r>
      <w:r w:rsidR="00E00870">
        <w:rPr>
          <w:szCs w:val="22"/>
          <w:lang w:val="hu-HU"/>
        </w:rPr>
        <w:t>tt</w:t>
      </w:r>
      <w:r w:rsidR="009975F0" w:rsidRPr="00C26A3E">
        <w:rPr>
          <w:szCs w:val="22"/>
          <w:lang w:val="hu-HU"/>
        </w:rPr>
        <w:t>kg 4-6 óránként. Kiegészítésként aminophylline-t és secretolyticum adható.</w:t>
      </w:r>
    </w:p>
    <w:p w14:paraId="1658C5C5" w14:textId="77777777" w:rsidR="00BC06A5" w:rsidRDefault="00BC06A5">
      <w:pPr>
        <w:ind w:left="567"/>
        <w:rPr>
          <w:szCs w:val="22"/>
          <w:lang w:val="hu-HU"/>
        </w:rPr>
      </w:pPr>
    </w:p>
    <w:p w14:paraId="66A7DC8C" w14:textId="77777777" w:rsidR="00BC06A5" w:rsidRDefault="00BC06A5">
      <w:pPr>
        <w:numPr>
          <w:ilvl w:val="0"/>
          <w:numId w:val="43"/>
        </w:numPr>
        <w:ind w:left="567" w:hanging="567"/>
        <w:contextualSpacing/>
        <w:rPr>
          <w:szCs w:val="22"/>
          <w:lang w:val="hu-HU"/>
        </w:rPr>
      </w:pPr>
      <w:r>
        <w:rPr>
          <w:szCs w:val="22"/>
          <w:lang w:val="hu-HU"/>
        </w:rPr>
        <w:t xml:space="preserve">Akut bőrbetegségek: </w:t>
      </w:r>
      <w:r w:rsidR="00311022">
        <w:rPr>
          <w:szCs w:val="22"/>
          <w:lang w:val="hu-HU"/>
        </w:rPr>
        <w:t xml:space="preserve">a </w:t>
      </w:r>
      <w:r>
        <w:rPr>
          <w:szCs w:val="22"/>
          <w:lang w:val="hu-HU"/>
        </w:rPr>
        <w:t>betegség természetétől és kiterjedtsé</w:t>
      </w:r>
      <w:r w:rsidR="00057BC7">
        <w:rPr>
          <w:szCs w:val="22"/>
          <w:lang w:val="hu-HU"/>
        </w:rPr>
        <w:t xml:space="preserve">gétől függően, a napi </w:t>
      </w:r>
      <w:r w:rsidR="000A28BF">
        <w:rPr>
          <w:szCs w:val="22"/>
          <w:lang w:val="hu-HU"/>
        </w:rPr>
        <w:t>dózis</w:t>
      </w:r>
      <w:r w:rsidR="00057BC7">
        <w:rPr>
          <w:szCs w:val="22"/>
          <w:lang w:val="hu-HU"/>
        </w:rPr>
        <w:t xml:space="preserve"> 8</w:t>
      </w:r>
      <w:r w:rsidR="00F22E31">
        <w:rPr>
          <w:szCs w:val="22"/>
          <w:lang w:val="hu-HU"/>
        </w:rPr>
        <w:t>–</w:t>
      </w:r>
      <w:r w:rsidR="00057BC7">
        <w:rPr>
          <w:szCs w:val="22"/>
          <w:lang w:val="hu-HU"/>
        </w:rPr>
        <w:t>40 </w:t>
      </w:r>
      <w:r>
        <w:rPr>
          <w:szCs w:val="22"/>
          <w:lang w:val="hu-HU"/>
        </w:rPr>
        <w:t xml:space="preserve">mg iv., </w:t>
      </w:r>
      <w:r w:rsidR="00057BC7">
        <w:rPr>
          <w:szCs w:val="22"/>
          <w:lang w:val="hu-HU"/>
        </w:rPr>
        <w:t>súlyos esetekben legfeljebb 100 </w:t>
      </w:r>
      <w:r>
        <w:rPr>
          <w:szCs w:val="22"/>
          <w:lang w:val="hu-HU"/>
        </w:rPr>
        <w:t>mg. Ez után egyre csökkenő dózisú kezelést kell alkalmazni.</w:t>
      </w:r>
    </w:p>
    <w:p w14:paraId="50C4D9B9" w14:textId="77777777" w:rsidR="00BC06A5" w:rsidRDefault="00BC06A5">
      <w:pPr>
        <w:rPr>
          <w:szCs w:val="22"/>
          <w:lang w:val="hu-HU"/>
        </w:rPr>
      </w:pPr>
    </w:p>
    <w:p w14:paraId="2AE17982" w14:textId="77777777" w:rsidR="00BC06A5" w:rsidRDefault="00DF526A">
      <w:pPr>
        <w:numPr>
          <w:ilvl w:val="0"/>
          <w:numId w:val="43"/>
        </w:numPr>
        <w:ind w:left="567" w:hanging="567"/>
        <w:contextualSpacing/>
        <w:rPr>
          <w:szCs w:val="22"/>
          <w:lang w:val="hu-HU"/>
        </w:rPr>
      </w:pPr>
      <w:r w:rsidRPr="00682D37">
        <w:rPr>
          <w:szCs w:val="22"/>
          <w:lang w:val="hu-HU"/>
        </w:rPr>
        <w:t xml:space="preserve">Szisztémás reumás </w:t>
      </w:r>
      <w:r w:rsidR="00BC06A5" w:rsidRPr="00682D37">
        <w:rPr>
          <w:szCs w:val="22"/>
          <w:lang w:val="hu-HU"/>
        </w:rPr>
        <w:t>betegségek aktív szakasza</w:t>
      </w:r>
      <w:r w:rsidR="00BC06A5" w:rsidRPr="00311022">
        <w:rPr>
          <w:szCs w:val="22"/>
          <w:lang w:val="hu-HU"/>
        </w:rPr>
        <w:t>:</w:t>
      </w:r>
      <w:r w:rsidR="00BC06A5">
        <w:rPr>
          <w:szCs w:val="22"/>
          <w:lang w:val="hu-HU"/>
        </w:rPr>
        <w:t xml:space="preserve"> </w:t>
      </w:r>
      <w:r w:rsidR="00311022">
        <w:rPr>
          <w:szCs w:val="22"/>
          <w:lang w:val="hu-HU"/>
        </w:rPr>
        <w:t xml:space="preserve">szisztémás </w:t>
      </w:r>
      <w:r w:rsidR="00AD1A6B">
        <w:rPr>
          <w:szCs w:val="22"/>
          <w:lang w:val="hu-HU"/>
        </w:rPr>
        <w:t>lupus erythematosusban 6</w:t>
      </w:r>
      <w:r w:rsidR="004156BF">
        <w:rPr>
          <w:szCs w:val="22"/>
          <w:lang w:val="hu-HU"/>
        </w:rPr>
        <w:noBreakHyphen/>
      </w:r>
      <w:r w:rsidR="00AD1A6B">
        <w:rPr>
          <w:szCs w:val="22"/>
          <w:lang w:val="hu-HU"/>
        </w:rPr>
        <w:t>16 </w:t>
      </w:r>
      <w:r w:rsidR="00BC06A5">
        <w:rPr>
          <w:szCs w:val="22"/>
          <w:lang w:val="hu-HU"/>
        </w:rPr>
        <w:t>mg/nap.</w:t>
      </w:r>
    </w:p>
    <w:p w14:paraId="26FF27E6" w14:textId="77777777" w:rsidR="00BC06A5" w:rsidRDefault="00BC06A5">
      <w:pPr>
        <w:pStyle w:val="Listaszerbekezds"/>
        <w:ind w:left="0"/>
        <w:rPr>
          <w:rFonts w:ascii="Times New Roman" w:eastAsia="Times New Roman" w:hAnsi="Times New Roman"/>
          <w:lang w:val="hu-HU" w:eastAsia="sl-SI"/>
        </w:rPr>
      </w:pPr>
    </w:p>
    <w:p w14:paraId="25AA7AD2" w14:textId="77777777" w:rsidR="00BC06A5" w:rsidRDefault="00BC06A5">
      <w:pPr>
        <w:numPr>
          <w:ilvl w:val="0"/>
          <w:numId w:val="43"/>
        </w:numPr>
        <w:ind w:left="567" w:hanging="567"/>
        <w:contextualSpacing/>
        <w:rPr>
          <w:szCs w:val="22"/>
          <w:lang w:val="hu-HU"/>
        </w:rPr>
      </w:pPr>
      <w:r>
        <w:rPr>
          <w:szCs w:val="22"/>
          <w:lang w:val="hu-HU"/>
        </w:rPr>
        <w:t xml:space="preserve">Aktív rheumatoid arthritis súlyos, progresszív kórlefolyással: </w:t>
      </w:r>
      <w:r w:rsidR="00CE46B2">
        <w:rPr>
          <w:szCs w:val="22"/>
          <w:lang w:val="hu-HU"/>
        </w:rPr>
        <w:t>g</w:t>
      </w:r>
      <w:r>
        <w:rPr>
          <w:szCs w:val="22"/>
          <w:lang w:val="hu-HU"/>
        </w:rPr>
        <w:t>yors ízületpuszt</w:t>
      </w:r>
      <w:r w:rsidR="00AD1A6B">
        <w:rPr>
          <w:szCs w:val="22"/>
          <w:lang w:val="hu-HU"/>
        </w:rPr>
        <w:t>ulással járó kórformákban 12</w:t>
      </w:r>
      <w:r w:rsidR="00F22E31">
        <w:rPr>
          <w:szCs w:val="22"/>
          <w:lang w:val="hu-HU"/>
        </w:rPr>
        <w:t>–</w:t>
      </w:r>
      <w:r w:rsidR="00AD1A6B">
        <w:rPr>
          <w:szCs w:val="22"/>
          <w:lang w:val="hu-HU"/>
        </w:rPr>
        <w:t>16 </w:t>
      </w:r>
      <w:r>
        <w:rPr>
          <w:szCs w:val="22"/>
          <w:lang w:val="hu-HU"/>
        </w:rPr>
        <w:t xml:space="preserve">mg/nap, </w:t>
      </w:r>
      <w:r w:rsidRPr="00F66496">
        <w:rPr>
          <w:szCs w:val="22"/>
          <w:lang w:val="hu-HU"/>
        </w:rPr>
        <w:t>extra</w:t>
      </w:r>
      <w:r w:rsidRPr="00CD1626">
        <w:rPr>
          <w:szCs w:val="22"/>
          <w:lang w:val="hu-HU"/>
        </w:rPr>
        <w:t>a</w:t>
      </w:r>
      <w:r w:rsidR="00AD1A6B" w:rsidRPr="000A28BF">
        <w:rPr>
          <w:szCs w:val="22"/>
          <w:lang w:val="hu-HU"/>
        </w:rPr>
        <w:t>rtic</w:t>
      </w:r>
      <w:r w:rsidR="004156BF">
        <w:rPr>
          <w:szCs w:val="22"/>
          <w:lang w:val="hu-HU"/>
        </w:rPr>
        <w:t>ular</w:t>
      </w:r>
      <w:r w:rsidR="00AD1A6B" w:rsidRPr="000A28BF">
        <w:rPr>
          <w:szCs w:val="22"/>
          <w:lang w:val="hu-HU"/>
        </w:rPr>
        <w:t>is</w:t>
      </w:r>
      <w:r w:rsidR="00AD1A6B">
        <w:rPr>
          <w:szCs w:val="22"/>
          <w:lang w:val="hu-HU"/>
        </w:rPr>
        <w:t xml:space="preserve"> tünetek esetén 6</w:t>
      </w:r>
      <w:r w:rsidR="00F22E31">
        <w:rPr>
          <w:szCs w:val="22"/>
          <w:lang w:val="hu-HU"/>
        </w:rPr>
        <w:t>–</w:t>
      </w:r>
      <w:r w:rsidR="00AD1A6B">
        <w:rPr>
          <w:szCs w:val="22"/>
          <w:lang w:val="hu-HU"/>
        </w:rPr>
        <w:t>12 </w:t>
      </w:r>
      <w:r>
        <w:rPr>
          <w:szCs w:val="22"/>
          <w:lang w:val="hu-HU"/>
        </w:rPr>
        <w:t>mg/nap.</w:t>
      </w:r>
    </w:p>
    <w:p w14:paraId="1836A315" w14:textId="77777777" w:rsidR="00341C05" w:rsidRDefault="00341C05" w:rsidP="00843385">
      <w:pPr>
        <w:pStyle w:val="Listaszerbekezds"/>
        <w:rPr>
          <w:lang w:val="hu-HU"/>
        </w:rPr>
      </w:pPr>
    </w:p>
    <w:p w14:paraId="031B197A" w14:textId="77777777" w:rsidR="00341C05" w:rsidRPr="009975F0" w:rsidRDefault="00341C05" w:rsidP="009975F0">
      <w:pPr>
        <w:numPr>
          <w:ilvl w:val="0"/>
          <w:numId w:val="43"/>
        </w:numPr>
        <w:ind w:left="567" w:hanging="567"/>
        <w:contextualSpacing/>
        <w:rPr>
          <w:szCs w:val="22"/>
          <w:lang w:val="hu-HU"/>
        </w:rPr>
      </w:pPr>
      <w:r w:rsidRPr="00843385">
        <w:rPr>
          <w:szCs w:val="22"/>
          <w:lang w:val="hu-HU"/>
        </w:rPr>
        <w:t>Súlyos esetekben, toxikus állapotokban (pl. tuberculosis, tífusz, kizárólag egyidejű fertőzés elleni kezeléssel): 4–20 mg/nap iv., egyedi esetekben (pl. tífusz) a kezdő dózis legfeljebb 200 mg.</w:t>
      </w:r>
    </w:p>
    <w:p w14:paraId="41ACFD51" w14:textId="77777777" w:rsidR="00BC06A5" w:rsidRDefault="00BC06A5">
      <w:pPr>
        <w:rPr>
          <w:szCs w:val="22"/>
          <w:lang w:val="hu-HU"/>
        </w:rPr>
      </w:pPr>
    </w:p>
    <w:p w14:paraId="247ED569" w14:textId="77777777" w:rsidR="00BC06A5" w:rsidRDefault="005C0EC7">
      <w:pPr>
        <w:numPr>
          <w:ilvl w:val="0"/>
          <w:numId w:val="43"/>
        </w:numPr>
        <w:ind w:left="567" w:hanging="567"/>
        <w:contextualSpacing/>
        <w:rPr>
          <w:szCs w:val="22"/>
          <w:lang w:val="hu-HU"/>
        </w:rPr>
      </w:pPr>
      <w:r>
        <w:rPr>
          <w:szCs w:val="22"/>
          <w:lang w:val="hu-HU"/>
        </w:rPr>
        <w:t xml:space="preserve">Malignus </w:t>
      </w:r>
      <w:r w:rsidR="00BC06A5">
        <w:rPr>
          <w:szCs w:val="22"/>
          <w:lang w:val="hu-HU"/>
        </w:rPr>
        <w:t xml:space="preserve">daganatok palliatív kezelése: </w:t>
      </w:r>
      <w:r w:rsidR="00311022">
        <w:rPr>
          <w:szCs w:val="22"/>
          <w:lang w:val="hu-HU"/>
        </w:rPr>
        <w:t xml:space="preserve">a </w:t>
      </w:r>
      <w:r w:rsidR="00BC06A5">
        <w:rPr>
          <w:szCs w:val="22"/>
          <w:lang w:val="hu-HU"/>
        </w:rPr>
        <w:t xml:space="preserve">kezdő </w:t>
      </w:r>
      <w:r w:rsidR="00CE46B2">
        <w:rPr>
          <w:szCs w:val="22"/>
          <w:lang w:val="hu-HU"/>
        </w:rPr>
        <w:t>dózis</w:t>
      </w:r>
      <w:r w:rsidR="00BC06A5">
        <w:rPr>
          <w:szCs w:val="22"/>
          <w:lang w:val="hu-HU"/>
        </w:rPr>
        <w:t xml:space="preserve"> 8–16 mg/nap, elhúzódó kezelés során 4</w:t>
      </w:r>
      <w:r w:rsidR="004156BF">
        <w:rPr>
          <w:szCs w:val="22"/>
          <w:lang w:val="hu-HU"/>
        </w:rPr>
        <w:noBreakHyphen/>
      </w:r>
      <w:r w:rsidR="00BC06A5">
        <w:rPr>
          <w:szCs w:val="22"/>
          <w:lang w:val="hu-HU"/>
        </w:rPr>
        <w:t>12 mg/nap.</w:t>
      </w:r>
    </w:p>
    <w:p w14:paraId="30CDE47A" w14:textId="77777777" w:rsidR="00BC06A5" w:rsidRDefault="00BC06A5">
      <w:pPr>
        <w:pStyle w:val="Listaszerbekezds"/>
        <w:ind w:left="0"/>
        <w:rPr>
          <w:rFonts w:ascii="Times New Roman" w:eastAsia="Times New Roman" w:hAnsi="Times New Roman"/>
          <w:lang w:val="hu-HU" w:eastAsia="sl-SI"/>
        </w:rPr>
      </w:pPr>
    </w:p>
    <w:p w14:paraId="65C2F329" w14:textId="77777777" w:rsidR="00BC06A5" w:rsidRPr="00C26A3E" w:rsidRDefault="00AA6B46">
      <w:pPr>
        <w:numPr>
          <w:ilvl w:val="0"/>
          <w:numId w:val="43"/>
        </w:numPr>
        <w:ind w:left="567" w:hanging="567"/>
        <w:contextualSpacing/>
        <w:rPr>
          <w:lang w:val="hu-HU"/>
        </w:rPr>
      </w:pPr>
      <w:r w:rsidRPr="00C26A3E">
        <w:rPr>
          <w:szCs w:val="22"/>
          <w:lang w:val="hu-HU"/>
        </w:rPr>
        <w:t>C</w:t>
      </w:r>
      <w:r w:rsidR="00BC06A5" w:rsidRPr="00C26A3E">
        <w:rPr>
          <w:szCs w:val="22"/>
          <w:lang w:val="hu-HU"/>
        </w:rPr>
        <w:t>itosztatikum</w:t>
      </w:r>
      <w:r w:rsidR="00CE46B2" w:rsidRPr="00C26A3E">
        <w:rPr>
          <w:szCs w:val="22"/>
          <w:lang w:val="hu-HU"/>
        </w:rPr>
        <w:t xml:space="preserve"> </w:t>
      </w:r>
      <w:r w:rsidR="00BC06A5" w:rsidRPr="00C26A3E">
        <w:rPr>
          <w:szCs w:val="22"/>
          <w:lang w:val="hu-HU"/>
        </w:rPr>
        <w:t>okozta hányás megelőzése és kezelése a</w:t>
      </w:r>
      <w:r w:rsidR="00341A84" w:rsidRPr="00C26A3E">
        <w:rPr>
          <w:szCs w:val="22"/>
          <w:lang w:val="hu-HU"/>
        </w:rPr>
        <w:t xml:space="preserve">ntiemetikus terápia során: </w:t>
      </w:r>
      <w:r w:rsidR="009975F0" w:rsidRPr="00C26A3E">
        <w:rPr>
          <w:szCs w:val="22"/>
          <w:lang w:val="hu-HU"/>
        </w:rPr>
        <w:t>10</w:t>
      </w:r>
      <w:r w:rsidR="006A1988">
        <w:rPr>
          <w:szCs w:val="22"/>
          <w:lang w:val="hu-HU"/>
        </w:rPr>
        <w:t>–</w:t>
      </w:r>
      <w:r w:rsidR="009975F0" w:rsidRPr="00C26A3E">
        <w:rPr>
          <w:szCs w:val="22"/>
          <w:lang w:val="hu-HU"/>
        </w:rPr>
        <w:t>20</w:t>
      </w:r>
      <w:r w:rsidR="00341A84" w:rsidRPr="00C26A3E">
        <w:rPr>
          <w:szCs w:val="22"/>
          <w:lang w:val="hu-HU"/>
        </w:rPr>
        <w:t> </w:t>
      </w:r>
      <w:r w:rsidR="00BC06A5" w:rsidRPr="00C26A3E">
        <w:rPr>
          <w:szCs w:val="22"/>
          <w:lang w:val="hu-HU"/>
        </w:rPr>
        <w:t>mg iv. a kemote</w:t>
      </w:r>
      <w:r w:rsidR="00341A84" w:rsidRPr="00C26A3E">
        <w:rPr>
          <w:szCs w:val="22"/>
          <w:lang w:val="hu-HU"/>
        </w:rPr>
        <w:t>rápia meg</w:t>
      </w:r>
      <w:r w:rsidR="00712540" w:rsidRPr="00C26A3E">
        <w:rPr>
          <w:szCs w:val="22"/>
          <w:lang w:val="hu-HU"/>
        </w:rPr>
        <w:t>k</w:t>
      </w:r>
      <w:r w:rsidR="00341A84" w:rsidRPr="00C26A3E">
        <w:rPr>
          <w:szCs w:val="22"/>
          <w:lang w:val="hu-HU"/>
        </w:rPr>
        <w:t>ezdése előtt, majd</w:t>
      </w:r>
      <w:r w:rsidR="009975F0" w:rsidRPr="00C26A3E">
        <w:rPr>
          <w:szCs w:val="22"/>
          <w:lang w:val="hu-HU"/>
        </w:rPr>
        <w:t xml:space="preserve"> ha szükséges</w:t>
      </w:r>
      <w:r w:rsidRPr="00C26A3E">
        <w:rPr>
          <w:szCs w:val="22"/>
          <w:lang w:val="hu-HU"/>
        </w:rPr>
        <w:t>, 2-3-szor naponta</w:t>
      </w:r>
      <w:r w:rsidR="00FE087B">
        <w:rPr>
          <w:szCs w:val="22"/>
          <w:lang w:val="hu-HU"/>
        </w:rPr>
        <w:t xml:space="preserve"> </w:t>
      </w:r>
      <w:r w:rsidR="00341A84" w:rsidRPr="00C26A3E">
        <w:rPr>
          <w:szCs w:val="22"/>
          <w:lang w:val="hu-HU"/>
        </w:rPr>
        <w:t>4</w:t>
      </w:r>
      <w:r w:rsidR="00F22E31" w:rsidRPr="00C26A3E">
        <w:rPr>
          <w:szCs w:val="22"/>
          <w:lang w:val="hu-HU"/>
        </w:rPr>
        <w:t>–</w:t>
      </w:r>
      <w:r w:rsidR="00341A84" w:rsidRPr="00C26A3E">
        <w:rPr>
          <w:szCs w:val="22"/>
          <w:lang w:val="hu-HU"/>
        </w:rPr>
        <w:t>8 mg</w:t>
      </w:r>
      <w:r w:rsidRPr="00C26A3E">
        <w:rPr>
          <w:szCs w:val="22"/>
          <w:lang w:val="hu-HU"/>
        </w:rPr>
        <w:t xml:space="preserve"> 1-3 napig</w:t>
      </w:r>
      <w:r w:rsidR="00FE087B">
        <w:rPr>
          <w:szCs w:val="22"/>
          <w:lang w:val="hu-HU"/>
        </w:rPr>
        <w:t xml:space="preserve"> </w:t>
      </w:r>
      <w:r w:rsidR="00BC06A5" w:rsidRPr="00C26A3E">
        <w:rPr>
          <w:szCs w:val="22"/>
          <w:lang w:val="hu-HU"/>
        </w:rPr>
        <w:t>(mérsékelten emetogén kemoterá</w:t>
      </w:r>
      <w:r w:rsidR="00341A84" w:rsidRPr="00C26A3E">
        <w:rPr>
          <w:szCs w:val="22"/>
          <w:lang w:val="hu-HU"/>
        </w:rPr>
        <w:t xml:space="preserve">pia során), vagy legfeljebb </w:t>
      </w:r>
      <w:r w:rsidR="009975F0" w:rsidRPr="00C26A3E">
        <w:rPr>
          <w:szCs w:val="22"/>
          <w:lang w:val="hu-HU"/>
        </w:rPr>
        <w:t xml:space="preserve">6 </w:t>
      </w:r>
      <w:r w:rsidR="00BC06A5" w:rsidRPr="00C26A3E">
        <w:rPr>
          <w:szCs w:val="22"/>
          <w:lang w:val="hu-HU"/>
        </w:rPr>
        <w:t>napig (erősen emetogén kemoterápia esetén).</w:t>
      </w:r>
    </w:p>
    <w:p w14:paraId="02F759BE" w14:textId="77777777" w:rsidR="00BC06A5" w:rsidRPr="00E00870" w:rsidRDefault="00BC06A5">
      <w:pPr>
        <w:contextualSpacing/>
        <w:rPr>
          <w:lang w:val="hu-HU"/>
        </w:rPr>
      </w:pPr>
      <w:r w:rsidRPr="00E00870">
        <w:rPr>
          <w:lang w:val="hu-HU"/>
        </w:rPr>
        <w:t xml:space="preserve"> </w:t>
      </w:r>
    </w:p>
    <w:p w14:paraId="663A8C70" w14:textId="14A4C5FC" w:rsidR="00BC06A5" w:rsidRDefault="00BC06A5">
      <w:pPr>
        <w:numPr>
          <w:ilvl w:val="0"/>
          <w:numId w:val="43"/>
        </w:numPr>
        <w:ind w:left="567" w:hanging="567"/>
        <w:contextualSpacing/>
        <w:rPr>
          <w:szCs w:val="22"/>
          <w:lang w:val="hu-HU"/>
        </w:rPr>
      </w:pPr>
      <w:r w:rsidRPr="00C26A3E">
        <w:rPr>
          <w:szCs w:val="22"/>
          <w:lang w:val="hu-HU"/>
        </w:rPr>
        <w:t xml:space="preserve">Posztoperatív hányás megelőzése és kezelése: egyszeri </w:t>
      </w:r>
      <w:r w:rsidR="00010465" w:rsidRPr="00C26A3E">
        <w:rPr>
          <w:szCs w:val="22"/>
          <w:lang w:val="hu-HU"/>
        </w:rPr>
        <w:t>8</w:t>
      </w:r>
      <w:r w:rsidR="006A1988">
        <w:rPr>
          <w:szCs w:val="22"/>
          <w:lang w:val="hu-HU"/>
        </w:rPr>
        <w:t>–</w:t>
      </w:r>
      <w:r w:rsidR="00010465" w:rsidRPr="00C26A3E">
        <w:rPr>
          <w:szCs w:val="22"/>
          <w:lang w:val="hu-HU"/>
        </w:rPr>
        <w:t>20</w:t>
      </w:r>
      <w:r w:rsidR="006A1988">
        <w:rPr>
          <w:szCs w:val="22"/>
          <w:lang w:val="hu-HU"/>
        </w:rPr>
        <w:t> </w:t>
      </w:r>
      <w:r w:rsidRPr="00C26A3E">
        <w:rPr>
          <w:szCs w:val="22"/>
          <w:lang w:val="hu-HU"/>
        </w:rPr>
        <w:t>mg-os dózisban iv. a műtét megkezdése előtt. Gyermekeknek 2 éves kor felett: 0,15</w:t>
      </w:r>
      <w:r w:rsidR="006A1988">
        <w:rPr>
          <w:szCs w:val="22"/>
          <w:lang w:val="hu-HU"/>
        </w:rPr>
        <w:t>–</w:t>
      </w:r>
      <w:r w:rsidR="00010465" w:rsidRPr="00C26A3E">
        <w:rPr>
          <w:szCs w:val="22"/>
          <w:lang w:val="hu-HU"/>
        </w:rPr>
        <w:t>0,5</w:t>
      </w:r>
      <w:r w:rsidR="006A1988">
        <w:rPr>
          <w:szCs w:val="22"/>
          <w:lang w:val="hu-HU"/>
        </w:rPr>
        <w:t> </w:t>
      </w:r>
      <w:r w:rsidRPr="00C26A3E">
        <w:rPr>
          <w:szCs w:val="22"/>
          <w:lang w:val="hu-HU"/>
        </w:rPr>
        <w:t>mg/t</w:t>
      </w:r>
      <w:r w:rsidR="006A1988">
        <w:rPr>
          <w:szCs w:val="22"/>
          <w:lang w:val="hu-HU"/>
        </w:rPr>
        <w:t>tkg</w:t>
      </w:r>
      <w:r w:rsidR="00BD3175">
        <w:rPr>
          <w:szCs w:val="22"/>
          <w:lang w:val="hu-HU"/>
        </w:rPr>
        <w:t xml:space="preserve"> </w:t>
      </w:r>
      <w:r w:rsidRPr="00C26A3E">
        <w:rPr>
          <w:szCs w:val="22"/>
          <w:lang w:val="hu-HU"/>
        </w:rPr>
        <w:t xml:space="preserve">(legfeljebb </w:t>
      </w:r>
      <w:r w:rsidR="00010465" w:rsidRPr="00C26A3E">
        <w:rPr>
          <w:szCs w:val="22"/>
          <w:lang w:val="hu-HU"/>
        </w:rPr>
        <w:t>16</w:t>
      </w:r>
      <w:r w:rsidR="006A1988">
        <w:rPr>
          <w:szCs w:val="22"/>
          <w:lang w:val="hu-HU"/>
        </w:rPr>
        <w:t> </w:t>
      </w:r>
      <w:r w:rsidRPr="00C26A3E">
        <w:rPr>
          <w:szCs w:val="22"/>
          <w:lang w:val="hu-HU"/>
        </w:rPr>
        <w:t>mg).</w:t>
      </w:r>
    </w:p>
    <w:p w14:paraId="5077D8DE" w14:textId="77777777" w:rsidR="00D7163D" w:rsidRDefault="00D7163D" w:rsidP="00D7163D">
      <w:pPr>
        <w:pStyle w:val="Listaszerbekezds"/>
        <w:rPr>
          <w:lang w:val="hu-HU"/>
        </w:rPr>
      </w:pPr>
    </w:p>
    <w:p w14:paraId="104C0C12" w14:textId="14DA2DBF" w:rsidR="00D7163D" w:rsidRPr="00D7163D" w:rsidRDefault="00D7163D" w:rsidP="00D7163D">
      <w:pPr>
        <w:numPr>
          <w:ilvl w:val="0"/>
          <w:numId w:val="43"/>
        </w:numPr>
        <w:ind w:left="567" w:hanging="567"/>
        <w:contextualSpacing/>
        <w:rPr>
          <w:szCs w:val="22"/>
          <w:lang w:val="hu-HU"/>
        </w:rPr>
      </w:pPr>
      <w:r w:rsidRPr="00E0227B">
        <w:rPr>
          <w:szCs w:val="22"/>
          <w:lang w:val="hu-HU"/>
        </w:rPr>
        <w:t>COVID-19 kezelése: Felnőtt betegek: 6 mg i. v. naponta egyszer, legfeljebb 10 napig.</w:t>
      </w:r>
      <w:r>
        <w:rPr>
          <w:szCs w:val="22"/>
          <w:lang w:val="hu-HU"/>
        </w:rPr>
        <w:t xml:space="preserve"> </w:t>
      </w:r>
      <w:r w:rsidRPr="00D7163D">
        <w:rPr>
          <w:i/>
          <w:szCs w:val="22"/>
          <w:lang w:val="hu-HU"/>
        </w:rPr>
        <w:t xml:space="preserve">Gyermekek és serdülők: </w:t>
      </w:r>
      <w:r w:rsidRPr="00D7163D">
        <w:rPr>
          <w:szCs w:val="22"/>
          <w:lang w:val="hu-HU"/>
        </w:rPr>
        <w:t>Serdülőknek (12 éves vagy idősebbek) az ajánlott dózis 6 mg i. v.</w:t>
      </w:r>
      <w:r w:rsidR="008158E9">
        <w:rPr>
          <w:szCs w:val="22"/>
          <w:lang w:val="hu-HU"/>
        </w:rPr>
        <w:t xml:space="preserve"> </w:t>
      </w:r>
      <w:r w:rsidRPr="00D7163D">
        <w:rPr>
          <w:szCs w:val="22"/>
          <w:lang w:val="hu-HU"/>
        </w:rPr>
        <w:t>naponta egyszer, legfeljebb 10 napon át. A kezelés időtartamát a klinikai válasz és a beteg egyéni szükségletei alapján kell meghatározni. Idősek, vesekárosodásban, májkárosodásban szenvedők: nincs szükség dózismódosításra.</w:t>
      </w:r>
    </w:p>
    <w:p w14:paraId="6F2A8A4A" w14:textId="77777777" w:rsidR="00BC06A5" w:rsidRDefault="00BC06A5">
      <w:pPr>
        <w:rPr>
          <w:szCs w:val="22"/>
          <w:lang w:val="hu-HU"/>
        </w:rPr>
      </w:pPr>
    </w:p>
    <w:p w14:paraId="4E08356A" w14:textId="77777777" w:rsidR="00BC06A5" w:rsidRDefault="00BC06A5">
      <w:pPr>
        <w:rPr>
          <w:szCs w:val="22"/>
          <w:lang w:val="hu-HU"/>
        </w:rPr>
      </w:pPr>
      <w:r>
        <w:rPr>
          <w:szCs w:val="22"/>
          <w:u w:val="single"/>
          <w:lang w:val="hu-HU"/>
        </w:rPr>
        <w:t>Lokális alkalmazás</w:t>
      </w:r>
      <w:r>
        <w:rPr>
          <w:szCs w:val="22"/>
          <w:lang w:val="hu-HU"/>
        </w:rPr>
        <w:t>:</w:t>
      </w:r>
    </w:p>
    <w:p w14:paraId="2BF5F927" w14:textId="77777777" w:rsidR="00BC06A5" w:rsidRDefault="00BC06A5">
      <w:pPr>
        <w:rPr>
          <w:szCs w:val="22"/>
          <w:lang w:val="hu-HU"/>
        </w:rPr>
      </w:pPr>
    </w:p>
    <w:p w14:paraId="16641840" w14:textId="0714512A" w:rsidR="00BC06A5" w:rsidRDefault="00BC06A5">
      <w:pPr>
        <w:rPr>
          <w:szCs w:val="22"/>
          <w:lang w:val="hu-HU"/>
        </w:rPr>
      </w:pPr>
      <w:r>
        <w:rPr>
          <w:szCs w:val="22"/>
          <w:lang w:val="hu-HU"/>
        </w:rPr>
        <w:t>Lokális infiltrációra és injekciós kezelésre által</w:t>
      </w:r>
      <w:r w:rsidR="00025FC1">
        <w:rPr>
          <w:szCs w:val="22"/>
          <w:lang w:val="hu-HU"/>
        </w:rPr>
        <w:t>ában 4</w:t>
      </w:r>
      <w:r w:rsidR="00F22E31">
        <w:rPr>
          <w:szCs w:val="22"/>
          <w:lang w:val="hu-HU"/>
        </w:rPr>
        <w:t>–</w:t>
      </w:r>
      <w:r w:rsidR="00025FC1">
        <w:rPr>
          <w:szCs w:val="22"/>
          <w:lang w:val="hu-HU"/>
        </w:rPr>
        <w:t>8 </w:t>
      </w:r>
      <w:r>
        <w:rPr>
          <w:szCs w:val="22"/>
          <w:lang w:val="hu-HU"/>
        </w:rPr>
        <w:t>mg-ot adnak. Kisízületekbe fecskendezésre, vagy s</w:t>
      </w:r>
      <w:r w:rsidR="00025FC1">
        <w:rPr>
          <w:szCs w:val="22"/>
          <w:lang w:val="hu-HU"/>
        </w:rPr>
        <w:t>ubconjuncti</w:t>
      </w:r>
      <w:r w:rsidR="004156BF">
        <w:rPr>
          <w:szCs w:val="22"/>
          <w:lang w:val="hu-HU"/>
        </w:rPr>
        <w:t>vali</w:t>
      </w:r>
      <w:r w:rsidR="00025FC1">
        <w:rPr>
          <w:szCs w:val="22"/>
          <w:lang w:val="hu-HU"/>
        </w:rPr>
        <w:t>s alkalmazásra 2 </w:t>
      </w:r>
      <w:r>
        <w:rPr>
          <w:szCs w:val="22"/>
          <w:lang w:val="hu-HU"/>
        </w:rPr>
        <w:t>mg dexametazon-</w:t>
      </w:r>
      <w:r w:rsidR="004548B2" w:rsidDel="004548B2">
        <w:rPr>
          <w:szCs w:val="22"/>
          <w:lang w:val="hu-HU"/>
        </w:rPr>
        <w:t xml:space="preserve"> </w:t>
      </w:r>
      <w:r>
        <w:rPr>
          <w:szCs w:val="22"/>
          <w:lang w:val="hu-HU"/>
        </w:rPr>
        <w:t>foszfát elegendő.</w:t>
      </w:r>
    </w:p>
    <w:p w14:paraId="190302E1" w14:textId="77777777" w:rsidR="00010465" w:rsidRDefault="00010465">
      <w:pPr>
        <w:rPr>
          <w:szCs w:val="22"/>
          <w:lang w:val="hu-HU"/>
        </w:rPr>
      </w:pPr>
    </w:p>
    <w:p w14:paraId="23922AFC" w14:textId="77777777" w:rsidR="00010465" w:rsidRPr="00530214" w:rsidRDefault="00010465" w:rsidP="00843385">
      <w:pPr>
        <w:widowControl w:val="0"/>
        <w:rPr>
          <w:szCs w:val="22"/>
        </w:rPr>
      </w:pPr>
      <w:bookmarkStart w:id="2" w:name="_Hlk74050196"/>
      <w:r>
        <w:rPr>
          <w:szCs w:val="22"/>
        </w:rPr>
        <w:t>Amennyiben nagyobb dózisok alkalmazása szükséges, meg kell fontolni az erősebb hatáserősségű gyógyszerkészítmények használatát is.</w:t>
      </w:r>
      <w:r w:rsidRPr="00530214">
        <w:rPr>
          <w:szCs w:val="22"/>
        </w:rPr>
        <w:t xml:space="preserve"> </w:t>
      </w:r>
    </w:p>
    <w:bookmarkEnd w:id="2"/>
    <w:p w14:paraId="3987D6B2" w14:textId="77777777" w:rsidR="00010465" w:rsidRDefault="00010465">
      <w:pPr>
        <w:rPr>
          <w:szCs w:val="22"/>
          <w:lang w:val="hu-HU"/>
        </w:rPr>
      </w:pPr>
    </w:p>
    <w:p w14:paraId="2B4439A4" w14:textId="77777777" w:rsidR="00BC06A5" w:rsidRDefault="00BC06A5">
      <w:pPr>
        <w:rPr>
          <w:i/>
          <w:iCs/>
          <w:szCs w:val="22"/>
          <w:lang w:val="hu-HU" w:eastAsia="en-US"/>
        </w:rPr>
      </w:pPr>
    </w:p>
    <w:p w14:paraId="73640D49" w14:textId="77777777" w:rsidR="00BC06A5" w:rsidRDefault="00BC06A5">
      <w:pPr>
        <w:rPr>
          <w:u w:val="single"/>
          <w:lang w:val="hu-HU"/>
        </w:rPr>
      </w:pPr>
      <w:r>
        <w:rPr>
          <w:u w:val="single"/>
          <w:lang w:val="hu-HU"/>
        </w:rPr>
        <w:t>Az alkalmazás módja</w:t>
      </w:r>
    </w:p>
    <w:p w14:paraId="605E9903" w14:textId="77777777" w:rsidR="00BC06A5" w:rsidRDefault="00BC06A5">
      <w:pPr>
        <w:rPr>
          <w:iCs/>
          <w:szCs w:val="22"/>
          <w:lang w:val="hu-HU"/>
        </w:rPr>
      </w:pPr>
    </w:p>
    <w:p w14:paraId="2820ECB8" w14:textId="77777777" w:rsidR="00BC06A5" w:rsidRDefault="00BC06A5">
      <w:pPr>
        <w:rPr>
          <w:szCs w:val="22"/>
          <w:lang w:val="hu-HU"/>
        </w:rPr>
      </w:pPr>
      <w:r>
        <w:rPr>
          <w:szCs w:val="22"/>
          <w:lang w:val="hu-HU" w:eastAsia="en-US"/>
        </w:rPr>
        <w:t xml:space="preserve">A </w:t>
      </w:r>
      <w:r w:rsidR="00AA4499">
        <w:rPr>
          <w:bCs/>
          <w:szCs w:val="22"/>
        </w:rPr>
        <w:t>DEXASON</w:t>
      </w:r>
      <w:r w:rsidR="00025FC1">
        <w:rPr>
          <w:bCs/>
          <w:szCs w:val="22"/>
        </w:rPr>
        <w:t>-</w:t>
      </w:r>
      <w:r w:rsidR="007947F6">
        <w:rPr>
          <w:szCs w:val="22"/>
          <w:lang w:val="hu-HU" w:eastAsia="en-US"/>
        </w:rPr>
        <w:t>t lassú (2</w:t>
      </w:r>
      <w:r w:rsidR="00FC6573">
        <w:rPr>
          <w:szCs w:val="22"/>
          <w:lang w:val="hu-HU" w:eastAsia="en-US"/>
        </w:rPr>
        <w:t>–</w:t>
      </w:r>
      <w:r w:rsidR="007947F6">
        <w:rPr>
          <w:szCs w:val="22"/>
          <w:lang w:val="hu-HU" w:eastAsia="en-US"/>
        </w:rPr>
        <w:t>3 </w:t>
      </w:r>
      <w:r>
        <w:rPr>
          <w:szCs w:val="22"/>
          <w:lang w:val="hu-HU" w:eastAsia="en-US"/>
        </w:rPr>
        <w:t>perces) intravénás injekcióban vagy infúzióban kell alkalmazni, azonban adható intramusc</w:t>
      </w:r>
      <w:r w:rsidR="004156BF">
        <w:rPr>
          <w:szCs w:val="22"/>
          <w:lang w:val="hu-HU" w:eastAsia="en-US"/>
        </w:rPr>
        <w:t>ular</w:t>
      </w:r>
      <w:r>
        <w:rPr>
          <w:szCs w:val="22"/>
          <w:lang w:val="hu-HU" w:eastAsia="en-US"/>
        </w:rPr>
        <w:t>isan is, ha a</w:t>
      </w:r>
      <w:r w:rsidR="00F06540">
        <w:rPr>
          <w:szCs w:val="22"/>
          <w:lang w:val="hu-HU" w:eastAsia="en-US"/>
        </w:rPr>
        <w:t xml:space="preserve"> </w:t>
      </w:r>
      <w:r w:rsidRPr="00F06540">
        <w:rPr>
          <w:szCs w:val="22"/>
          <w:lang w:val="hu-HU" w:eastAsia="en-US"/>
        </w:rPr>
        <w:t>vénás hozzáférés nehézségekbe ütközik</w:t>
      </w:r>
      <w:r>
        <w:rPr>
          <w:szCs w:val="22"/>
          <w:lang w:val="hu-HU" w:eastAsia="en-US"/>
        </w:rPr>
        <w:t xml:space="preserve"> és megfelelő a vérkeringés. A </w:t>
      </w:r>
      <w:r w:rsidR="00AA4499">
        <w:rPr>
          <w:bCs/>
          <w:szCs w:val="22"/>
        </w:rPr>
        <w:t>DEXASON</w:t>
      </w:r>
      <w:r w:rsidR="00F22E31">
        <w:rPr>
          <w:szCs w:val="22"/>
          <w:lang w:val="hu-HU"/>
        </w:rPr>
        <w:t xml:space="preserve"> </w:t>
      </w:r>
      <w:r>
        <w:rPr>
          <w:szCs w:val="22"/>
          <w:lang w:val="hu-HU"/>
        </w:rPr>
        <w:t xml:space="preserve">alkalmazható </w:t>
      </w:r>
      <w:r w:rsidR="00E27929" w:rsidRPr="004F6D9D">
        <w:rPr>
          <w:szCs w:val="22"/>
          <w:lang w:val="hu-HU"/>
        </w:rPr>
        <w:t>infiltrációsan</w:t>
      </w:r>
      <w:r w:rsidR="00666625" w:rsidRPr="004F6D9D">
        <w:rPr>
          <w:szCs w:val="22"/>
          <w:lang w:val="hu-HU"/>
        </w:rPr>
        <w:t>,</w:t>
      </w:r>
      <w:r w:rsidR="00666625">
        <w:rPr>
          <w:szCs w:val="22"/>
          <w:lang w:val="hu-HU"/>
        </w:rPr>
        <w:t xml:space="preserve"> intra</w:t>
      </w:r>
      <w:r>
        <w:rPr>
          <w:szCs w:val="22"/>
          <w:lang w:val="hu-HU"/>
        </w:rPr>
        <w:t>artic</w:t>
      </w:r>
      <w:r w:rsidR="004156BF">
        <w:rPr>
          <w:szCs w:val="22"/>
          <w:lang w:val="hu-HU"/>
        </w:rPr>
        <w:t>ular</w:t>
      </w:r>
      <w:r>
        <w:rPr>
          <w:szCs w:val="22"/>
          <w:lang w:val="hu-HU"/>
        </w:rPr>
        <w:t>isan, és subconjuncti</w:t>
      </w:r>
      <w:r w:rsidR="004156BF">
        <w:rPr>
          <w:szCs w:val="22"/>
          <w:lang w:val="hu-HU"/>
        </w:rPr>
        <w:t>vali</w:t>
      </w:r>
      <w:r>
        <w:rPr>
          <w:szCs w:val="22"/>
          <w:lang w:val="hu-HU"/>
        </w:rPr>
        <w:t>san is. A kezelés időtartama a javallattól függ.</w:t>
      </w:r>
    </w:p>
    <w:p w14:paraId="12262683" w14:textId="77777777" w:rsidR="00BC06A5" w:rsidRDefault="00BC06A5">
      <w:pPr>
        <w:rPr>
          <w:szCs w:val="22"/>
          <w:lang w:val="hu-HU"/>
        </w:rPr>
      </w:pPr>
    </w:p>
    <w:p w14:paraId="5CA036FF" w14:textId="77777777" w:rsidR="00BC06A5" w:rsidRDefault="00F650E3">
      <w:pPr>
        <w:rPr>
          <w:szCs w:val="22"/>
          <w:lang w:val="hu-HU"/>
        </w:rPr>
      </w:pPr>
      <w:r w:rsidRPr="00C241E5">
        <w:rPr>
          <w:szCs w:val="22"/>
          <w:lang w:val="hu-HU"/>
        </w:rPr>
        <w:t>Hypothyroidismus</w:t>
      </w:r>
      <w:r w:rsidR="001968F5">
        <w:rPr>
          <w:szCs w:val="22"/>
          <w:lang w:val="hu-HU"/>
        </w:rPr>
        <w:t>ban</w:t>
      </w:r>
      <w:r w:rsidR="00BC06A5">
        <w:rPr>
          <w:szCs w:val="22"/>
          <w:lang w:val="hu-HU"/>
        </w:rPr>
        <w:t xml:space="preserve"> vagy májcirrhosisban kisebb </w:t>
      </w:r>
      <w:r w:rsidR="00A74A22">
        <w:rPr>
          <w:szCs w:val="22"/>
          <w:lang w:val="hu-HU"/>
        </w:rPr>
        <w:t>dózisok</w:t>
      </w:r>
      <w:r w:rsidR="00BC06A5">
        <w:rPr>
          <w:szCs w:val="22"/>
          <w:lang w:val="hu-HU"/>
        </w:rPr>
        <w:t xml:space="preserve"> is elegendők lehetnek, ill. dóziscsökkentésre lehet szükség.</w:t>
      </w:r>
    </w:p>
    <w:p w14:paraId="096AB273" w14:textId="77777777" w:rsidR="00BC06A5" w:rsidRDefault="00BC06A5">
      <w:pPr>
        <w:rPr>
          <w:szCs w:val="22"/>
          <w:lang w:val="hu-HU"/>
        </w:rPr>
      </w:pPr>
    </w:p>
    <w:p w14:paraId="5D4CA923" w14:textId="77777777" w:rsidR="00BC06A5" w:rsidRDefault="00666625">
      <w:pPr>
        <w:rPr>
          <w:szCs w:val="22"/>
          <w:lang w:val="hu-HU"/>
        </w:rPr>
      </w:pPr>
      <w:r>
        <w:rPr>
          <w:szCs w:val="22"/>
          <w:lang w:val="hu-HU"/>
        </w:rPr>
        <w:t>Az intra</w:t>
      </w:r>
      <w:r w:rsidR="00BC06A5">
        <w:rPr>
          <w:szCs w:val="22"/>
          <w:lang w:val="hu-HU"/>
        </w:rPr>
        <w:t>artic</w:t>
      </w:r>
      <w:r w:rsidR="004156BF">
        <w:rPr>
          <w:szCs w:val="22"/>
          <w:lang w:val="hu-HU"/>
        </w:rPr>
        <w:t>ular</w:t>
      </w:r>
      <w:r w:rsidR="00BC06A5">
        <w:rPr>
          <w:szCs w:val="22"/>
          <w:lang w:val="hu-HU"/>
        </w:rPr>
        <w:t>is injekciós alkalmazást nyílt ízületi beavatkozásnak kell tekinteni és</w:t>
      </w:r>
      <w:r>
        <w:rPr>
          <w:szCs w:val="22"/>
          <w:lang w:val="hu-HU"/>
        </w:rPr>
        <w:t xml:space="preserve"> szigorúan aszeptikus körülmények</w:t>
      </w:r>
      <w:r w:rsidR="00BC06A5">
        <w:rPr>
          <w:szCs w:val="22"/>
          <w:lang w:val="hu-HU"/>
        </w:rPr>
        <w:t xml:space="preserve"> között végrehajtani. E</w:t>
      </w:r>
      <w:r>
        <w:rPr>
          <w:szCs w:val="22"/>
          <w:lang w:val="hu-HU"/>
        </w:rPr>
        <w:t>gyszeri intra</w:t>
      </w:r>
      <w:r w:rsidR="00BC06A5">
        <w:rPr>
          <w:szCs w:val="22"/>
          <w:lang w:val="hu-HU"/>
        </w:rPr>
        <w:t>artic</w:t>
      </w:r>
      <w:r w:rsidR="004156BF">
        <w:rPr>
          <w:szCs w:val="22"/>
          <w:lang w:val="hu-HU"/>
        </w:rPr>
        <w:t>ular</w:t>
      </w:r>
      <w:r w:rsidR="00BC06A5">
        <w:rPr>
          <w:szCs w:val="22"/>
          <w:lang w:val="hu-HU"/>
        </w:rPr>
        <w:t xml:space="preserve">is injekció általában elegendő a tünetek hatásos enyhítésére. Ha </w:t>
      </w:r>
      <w:r w:rsidR="00A74A22">
        <w:rPr>
          <w:szCs w:val="22"/>
          <w:lang w:val="hu-HU"/>
        </w:rPr>
        <w:t>a</w:t>
      </w:r>
      <w:r w:rsidR="006A4A33">
        <w:rPr>
          <w:szCs w:val="22"/>
          <w:lang w:val="hu-HU"/>
        </w:rPr>
        <w:t xml:space="preserve">z </w:t>
      </w:r>
      <w:r w:rsidR="00BC06A5">
        <w:rPr>
          <w:szCs w:val="22"/>
          <w:lang w:val="hu-HU"/>
        </w:rPr>
        <w:t xml:space="preserve">injekció </w:t>
      </w:r>
      <w:r w:rsidR="006A4A33">
        <w:rPr>
          <w:szCs w:val="22"/>
          <w:lang w:val="hu-HU"/>
        </w:rPr>
        <w:t xml:space="preserve">ismételt beadása </w:t>
      </w:r>
      <w:r w:rsidR="00BC06A5">
        <w:rPr>
          <w:szCs w:val="22"/>
          <w:lang w:val="hu-HU"/>
        </w:rPr>
        <w:t>szüks</w:t>
      </w:r>
      <w:r w:rsidR="006A4A33">
        <w:rPr>
          <w:szCs w:val="22"/>
          <w:lang w:val="hu-HU"/>
        </w:rPr>
        <w:t>éges, akkor erre legalább 3</w:t>
      </w:r>
      <w:r w:rsidR="00F22E31">
        <w:rPr>
          <w:szCs w:val="22"/>
          <w:lang w:val="hu-HU"/>
        </w:rPr>
        <w:t>–</w:t>
      </w:r>
      <w:r w:rsidR="006A4A33">
        <w:rPr>
          <w:szCs w:val="22"/>
          <w:lang w:val="hu-HU"/>
        </w:rPr>
        <w:t>4 </w:t>
      </w:r>
      <w:r w:rsidR="00BC06A5">
        <w:rPr>
          <w:szCs w:val="22"/>
          <w:lang w:val="hu-HU"/>
        </w:rPr>
        <w:t>hét elteltével kerülhet s</w:t>
      </w:r>
      <w:r w:rsidR="006A4A33">
        <w:rPr>
          <w:szCs w:val="22"/>
          <w:lang w:val="hu-HU"/>
        </w:rPr>
        <w:t>or. Egy ízületbe legfeljebb 3-4 </w:t>
      </w:r>
      <w:r w:rsidR="00BC06A5">
        <w:rPr>
          <w:szCs w:val="22"/>
          <w:lang w:val="hu-HU"/>
        </w:rPr>
        <w:t>injekció adható. Az ízület állapotának orvosi ellenőrzése szükséges, legfőképpen ismételt injekciózás után.</w:t>
      </w:r>
    </w:p>
    <w:p w14:paraId="610188DE" w14:textId="77777777" w:rsidR="00BC06A5" w:rsidRDefault="00BC06A5">
      <w:pPr>
        <w:rPr>
          <w:szCs w:val="22"/>
          <w:lang w:val="hu-HU"/>
        </w:rPr>
      </w:pPr>
    </w:p>
    <w:p w14:paraId="12EC8EBC" w14:textId="77777777" w:rsidR="00BC06A5" w:rsidRDefault="00F650E3">
      <w:pPr>
        <w:rPr>
          <w:szCs w:val="22"/>
          <w:lang w:val="hu-HU"/>
        </w:rPr>
      </w:pPr>
      <w:r>
        <w:rPr>
          <w:spacing w:val="-2"/>
          <w:szCs w:val="22"/>
          <w:lang w:val="hu-HU"/>
        </w:rPr>
        <w:t>Infiltráció</w:t>
      </w:r>
      <w:r w:rsidR="00BC06A5">
        <w:rPr>
          <w:spacing w:val="-2"/>
          <w:szCs w:val="22"/>
          <w:lang w:val="hu-HU"/>
        </w:rPr>
        <w:t xml:space="preserve">: </w:t>
      </w:r>
      <w:r w:rsidR="00BC06A5" w:rsidRPr="007C2E09">
        <w:rPr>
          <w:spacing w:val="-2"/>
          <w:szCs w:val="22"/>
          <w:lang w:val="hu-HU"/>
        </w:rPr>
        <w:t xml:space="preserve">A legfájdalmasabb régiót és az </w:t>
      </w:r>
      <w:r w:rsidR="00DB7BAE">
        <w:rPr>
          <w:spacing w:val="-2"/>
          <w:szCs w:val="22"/>
          <w:lang w:val="hu-HU"/>
        </w:rPr>
        <w:t>inak</w:t>
      </w:r>
      <w:r w:rsidR="00BC06A5" w:rsidRPr="007C2E09">
        <w:rPr>
          <w:spacing w:val="-2"/>
          <w:szCs w:val="22"/>
          <w:lang w:val="hu-HU"/>
        </w:rPr>
        <w:t xml:space="preserve"> tapadási pontjait infiltrálják </w:t>
      </w:r>
      <w:r w:rsidR="00AA4499">
        <w:rPr>
          <w:bCs/>
          <w:szCs w:val="22"/>
        </w:rPr>
        <w:t>DEXASON</w:t>
      </w:r>
      <w:r w:rsidR="00FC6573">
        <w:rPr>
          <w:bCs/>
          <w:szCs w:val="22"/>
        </w:rPr>
        <w:t xml:space="preserve"> injekcióval</w:t>
      </w:r>
      <w:r w:rsidR="00FC6573">
        <w:rPr>
          <w:spacing w:val="-2"/>
          <w:szCs w:val="22"/>
          <w:lang w:val="hu-HU"/>
        </w:rPr>
        <w:t>.</w:t>
      </w:r>
      <w:r w:rsidR="00BC06A5">
        <w:rPr>
          <w:szCs w:val="22"/>
          <w:lang w:val="hu-HU"/>
        </w:rPr>
        <w:t xml:space="preserve"> Vigyázat, nem szabad az ínba fecskendezni! A gyakori injekciózás kerülendő és szigorúan be kell tartani az aszeptikus </w:t>
      </w:r>
      <w:r w:rsidR="00102762">
        <w:rPr>
          <w:szCs w:val="22"/>
          <w:lang w:val="hu-HU"/>
        </w:rPr>
        <w:t>feltételeket</w:t>
      </w:r>
      <w:r w:rsidR="00BC06A5">
        <w:rPr>
          <w:szCs w:val="22"/>
          <w:lang w:val="hu-HU"/>
        </w:rPr>
        <w:t>.</w:t>
      </w:r>
    </w:p>
    <w:p w14:paraId="182C6CDC" w14:textId="77777777" w:rsidR="00BC06A5" w:rsidRDefault="00BC06A5">
      <w:pPr>
        <w:rPr>
          <w:szCs w:val="22"/>
          <w:lang w:val="hu-HU"/>
        </w:rPr>
      </w:pPr>
    </w:p>
    <w:p w14:paraId="7B58EDFD" w14:textId="77777777" w:rsidR="00853F2C" w:rsidRDefault="00853F2C" w:rsidP="00853F2C">
      <w:pPr>
        <w:rPr>
          <w:szCs w:val="22"/>
          <w:lang w:val="hu-HU"/>
        </w:rPr>
      </w:pPr>
      <w:r w:rsidRPr="00EC4CDC">
        <w:rPr>
          <w:szCs w:val="22"/>
          <w:lang w:val="hu-HU"/>
        </w:rPr>
        <w:t xml:space="preserve">Ha </w:t>
      </w:r>
      <w:r w:rsidR="00A74A22">
        <w:rPr>
          <w:szCs w:val="22"/>
          <w:lang w:val="hu-HU"/>
        </w:rPr>
        <w:t xml:space="preserve">a </w:t>
      </w:r>
      <w:r w:rsidR="00EC4CDC" w:rsidRPr="00EC4CDC">
        <w:rPr>
          <w:szCs w:val="22"/>
          <w:lang w:val="hu-HU"/>
        </w:rPr>
        <w:t xml:space="preserve">kezelés </w:t>
      </w:r>
      <w:r w:rsidR="00A74A22">
        <w:rPr>
          <w:szCs w:val="22"/>
          <w:lang w:val="hu-HU"/>
        </w:rPr>
        <w:t>során egyszeri</w:t>
      </w:r>
      <w:r w:rsidR="00EC4CDC" w:rsidRPr="00EC4CDC">
        <w:rPr>
          <w:szCs w:val="22"/>
          <w:lang w:val="hu-HU"/>
        </w:rPr>
        <w:t xml:space="preserve"> nagy </w:t>
      </w:r>
      <w:r w:rsidR="00A74A22">
        <w:rPr>
          <w:szCs w:val="22"/>
          <w:lang w:val="hu-HU"/>
        </w:rPr>
        <w:t xml:space="preserve">dózisra </w:t>
      </w:r>
      <w:r w:rsidRPr="00EC4CDC">
        <w:rPr>
          <w:szCs w:val="22"/>
          <w:lang w:val="hu-HU"/>
        </w:rPr>
        <w:t xml:space="preserve">van szükség, </w:t>
      </w:r>
      <w:r w:rsidRPr="00682D37">
        <w:rPr>
          <w:szCs w:val="22"/>
          <w:lang w:val="hu-HU"/>
        </w:rPr>
        <w:t xml:space="preserve">a </w:t>
      </w:r>
      <w:r w:rsidR="00EC0D99" w:rsidRPr="00EC0D99">
        <w:rPr>
          <w:szCs w:val="22"/>
          <w:lang w:val="hu-HU"/>
        </w:rPr>
        <w:t>nagyobb hatáserősségű/</w:t>
      </w:r>
      <w:r w:rsidR="00EC0D99" w:rsidRPr="00682D37">
        <w:rPr>
          <w:szCs w:val="22"/>
          <w:lang w:val="hu-HU"/>
        </w:rPr>
        <w:t xml:space="preserve">térfogatú </w:t>
      </w:r>
      <w:r w:rsidRPr="00682D37">
        <w:rPr>
          <w:szCs w:val="22"/>
          <w:lang w:val="hu-HU"/>
        </w:rPr>
        <w:t xml:space="preserve">dexametazon gyógyszerkészítményeket </w:t>
      </w:r>
      <w:r w:rsidR="00EC0D99" w:rsidRPr="00682D37">
        <w:rPr>
          <w:szCs w:val="22"/>
          <w:lang w:val="hu-HU"/>
        </w:rPr>
        <w:t>kell előnyben értesíteni.</w:t>
      </w:r>
    </w:p>
    <w:p w14:paraId="1DAEFA59" w14:textId="77777777" w:rsidR="00853F2C" w:rsidRDefault="00853F2C">
      <w:pPr>
        <w:rPr>
          <w:szCs w:val="22"/>
          <w:lang w:val="hu-HU"/>
        </w:rPr>
      </w:pPr>
    </w:p>
    <w:p w14:paraId="5CC6F07D" w14:textId="77777777" w:rsidR="00BC06A5" w:rsidRDefault="00EC0D99">
      <w:pPr>
        <w:rPr>
          <w:szCs w:val="22"/>
          <w:u w:val="single"/>
          <w:lang w:val="hu-HU"/>
        </w:rPr>
      </w:pPr>
      <w:r w:rsidRPr="00172B06">
        <w:rPr>
          <w:szCs w:val="22"/>
          <w:u w:val="single"/>
          <w:lang w:val="hu-HU"/>
        </w:rPr>
        <w:t>F</w:t>
      </w:r>
      <w:r w:rsidR="00BC06A5" w:rsidRPr="00172B06">
        <w:rPr>
          <w:szCs w:val="22"/>
          <w:u w:val="single"/>
          <w:lang w:val="hu-HU"/>
        </w:rPr>
        <w:t>elhasználásra</w:t>
      </w:r>
      <w:r w:rsidRPr="0010624F">
        <w:rPr>
          <w:szCs w:val="22"/>
          <w:u w:val="single"/>
          <w:lang w:val="hu-HU"/>
        </w:rPr>
        <w:t xml:space="preserve"> való alkalmasság</w:t>
      </w:r>
    </w:p>
    <w:p w14:paraId="5704C22D" w14:textId="77777777" w:rsidR="008D25DA" w:rsidRDefault="008D25DA">
      <w:pPr>
        <w:rPr>
          <w:szCs w:val="22"/>
          <w:u w:val="single"/>
          <w:lang w:val="hu-HU"/>
        </w:rPr>
      </w:pPr>
    </w:p>
    <w:p w14:paraId="6C9A1F39" w14:textId="77777777" w:rsidR="00BC06A5" w:rsidRDefault="00BC06A5">
      <w:pPr>
        <w:rPr>
          <w:szCs w:val="22"/>
          <w:lang w:val="hu-HU"/>
        </w:rPr>
      </w:pPr>
      <w:r>
        <w:rPr>
          <w:szCs w:val="22"/>
          <w:lang w:val="hu-HU"/>
        </w:rPr>
        <w:t xml:space="preserve">Kizárólag tiszta oldatokat szabad felhasználni. Az ampulla tartalma egyszeri </w:t>
      </w:r>
      <w:r w:rsidR="003A754D">
        <w:rPr>
          <w:szCs w:val="22"/>
          <w:lang w:val="hu-HU"/>
        </w:rPr>
        <w:t>alkalommal használható fel</w:t>
      </w:r>
      <w:r>
        <w:rPr>
          <w:szCs w:val="22"/>
          <w:lang w:val="hu-HU"/>
        </w:rPr>
        <w:t>.</w:t>
      </w:r>
      <w:r w:rsidR="00712540">
        <w:rPr>
          <w:szCs w:val="22"/>
          <w:lang w:val="hu-HU"/>
        </w:rPr>
        <w:t xml:space="preserve"> </w:t>
      </w:r>
      <w:r w:rsidR="003A754D">
        <w:rPr>
          <w:color w:val="000000"/>
          <w:szCs w:val="22"/>
        </w:rPr>
        <w:t>A</w:t>
      </w:r>
      <w:r w:rsidR="003A754D" w:rsidRPr="00746681">
        <w:rPr>
          <w:color w:val="000000"/>
          <w:szCs w:val="22"/>
        </w:rPr>
        <w:t>z összes fel</w:t>
      </w:r>
      <w:r w:rsidR="003A754D">
        <w:rPr>
          <w:color w:val="000000"/>
          <w:szCs w:val="22"/>
        </w:rPr>
        <w:t xml:space="preserve"> nem </w:t>
      </w:r>
      <w:r w:rsidR="003A754D" w:rsidRPr="00746681">
        <w:rPr>
          <w:color w:val="000000"/>
          <w:szCs w:val="22"/>
        </w:rPr>
        <w:t>használ</w:t>
      </w:r>
      <w:r w:rsidR="003A754D">
        <w:rPr>
          <w:color w:val="000000"/>
          <w:szCs w:val="22"/>
        </w:rPr>
        <w:t>t</w:t>
      </w:r>
      <w:r w:rsidR="003A754D" w:rsidRPr="00746681">
        <w:rPr>
          <w:color w:val="000000"/>
          <w:szCs w:val="22"/>
        </w:rPr>
        <w:t xml:space="preserve"> oldatot meg kell semmisíteni</w:t>
      </w:r>
      <w:r w:rsidR="003A754D">
        <w:rPr>
          <w:color w:val="000000"/>
          <w:szCs w:val="22"/>
        </w:rPr>
        <w:t>.</w:t>
      </w:r>
    </w:p>
    <w:p w14:paraId="6FACB69B" w14:textId="77777777" w:rsidR="00BC06A5" w:rsidRDefault="00BC06A5">
      <w:pPr>
        <w:rPr>
          <w:szCs w:val="22"/>
          <w:lang w:val="hu-HU"/>
        </w:rPr>
      </w:pPr>
    </w:p>
    <w:p w14:paraId="4FE63D89" w14:textId="317A5E2C" w:rsidR="00BC06A5" w:rsidRDefault="00BC06A5">
      <w:pPr>
        <w:rPr>
          <w:szCs w:val="22"/>
          <w:lang w:val="hu-HU"/>
        </w:rPr>
      </w:pPr>
      <w:r>
        <w:rPr>
          <w:szCs w:val="22"/>
          <w:lang w:val="hu-HU"/>
        </w:rPr>
        <w:t>A kompatibilitás</w:t>
      </w:r>
      <w:r w:rsidR="003A754D">
        <w:rPr>
          <w:szCs w:val="22"/>
          <w:lang w:val="hu-HU"/>
        </w:rPr>
        <w:t>ra vonatkozó információkat</w:t>
      </w:r>
      <w:r>
        <w:rPr>
          <w:szCs w:val="22"/>
          <w:lang w:val="hu-HU"/>
        </w:rPr>
        <w:t xml:space="preserve"> l</w:t>
      </w:r>
      <w:r w:rsidR="00793F9E">
        <w:rPr>
          <w:szCs w:val="22"/>
          <w:lang w:val="hu-HU"/>
        </w:rPr>
        <w:t>ásd a 6.</w:t>
      </w:r>
      <w:r w:rsidR="004548B2">
        <w:rPr>
          <w:szCs w:val="22"/>
          <w:lang w:val="hu-HU"/>
        </w:rPr>
        <w:t>3</w:t>
      </w:r>
      <w:r w:rsidR="00793F9E">
        <w:rPr>
          <w:szCs w:val="22"/>
          <w:lang w:val="hu-HU"/>
        </w:rPr>
        <w:t> </w:t>
      </w:r>
      <w:r>
        <w:rPr>
          <w:szCs w:val="22"/>
          <w:lang w:val="hu-HU"/>
        </w:rPr>
        <w:t>pontban.</w:t>
      </w:r>
    </w:p>
    <w:p w14:paraId="4ED399E5" w14:textId="77777777" w:rsidR="00BC06A5" w:rsidRDefault="00BC06A5">
      <w:pPr>
        <w:rPr>
          <w:iCs/>
          <w:szCs w:val="22"/>
          <w:lang w:val="hu-HU"/>
        </w:rPr>
      </w:pPr>
    </w:p>
    <w:p w14:paraId="26C3B9F7" w14:textId="77777777" w:rsidR="00BC06A5" w:rsidRDefault="00BC06A5">
      <w:pPr>
        <w:ind w:left="567" w:hanging="567"/>
        <w:outlineLvl w:val="0"/>
        <w:rPr>
          <w:b/>
          <w:bCs/>
          <w:lang w:val="hu-HU"/>
        </w:rPr>
      </w:pPr>
      <w:r>
        <w:rPr>
          <w:b/>
          <w:bCs/>
          <w:lang w:val="hu-HU"/>
        </w:rPr>
        <w:t>4.3</w:t>
      </w:r>
      <w:r>
        <w:rPr>
          <w:b/>
          <w:bCs/>
          <w:lang w:val="hu-HU"/>
        </w:rPr>
        <w:tab/>
        <w:t>Ellenjavallatok</w:t>
      </w:r>
    </w:p>
    <w:p w14:paraId="3DC1EF0E" w14:textId="77777777" w:rsidR="00BC06A5" w:rsidRDefault="00BC06A5">
      <w:pPr>
        <w:tabs>
          <w:tab w:val="left" w:pos="567"/>
        </w:tabs>
        <w:rPr>
          <w:szCs w:val="22"/>
          <w:lang w:val="hu-HU" w:eastAsia="en-US"/>
        </w:rPr>
      </w:pPr>
    </w:p>
    <w:p w14:paraId="53FCBA03" w14:textId="77777777" w:rsidR="00BC06A5" w:rsidRDefault="00BC06A5">
      <w:pPr>
        <w:tabs>
          <w:tab w:val="left" w:pos="567"/>
        </w:tabs>
        <w:rPr>
          <w:szCs w:val="22"/>
          <w:lang w:val="hu-HU" w:eastAsia="en-US"/>
        </w:rPr>
      </w:pPr>
      <w:r>
        <w:rPr>
          <w:lang w:val="hu-HU"/>
        </w:rPr>
        <w:t>A kész</w:t>
      </w:r>
      <w:r w:rsidR="003E0DD0">
        <w:rPr>
          <w:lang w:val="hu-HU"/>
        </w:rPr>
        <w:t>ítmény hatóanyagával vagy a 6.1 </w:t>
      </w:r>
      <w:r>
        <w:rPr>
          <w:lang w:val="hu-HU"/>
        </w:rPr>
        <w:t>pontban felsorolt bármely segédanyagával szembeni túlérzékenység.</w:t>
      </w:r>
    </w:p>
    <w:p w14:paraId="2178DB56" w14:textId="77777777" w:rsidR="00BC06A5" w:rsidRDefault="00BC06A5">
      <w:pPr>
        <w:tabs>
          <w:tab w:val="left" w:pos="567"/>
        </w:tabs>
        <w:rPr>
          <w:szCs w:val="22"/>
          <w:lang w:val="hu-HU"/>
        </w:rPr>
      </w:pPr>
    </w:p>
    <w:p w14:paraId="34832857" w14:textId="77777777" w:rsidR="00BC06A5" w:rsidRDefault="00BC06A5">
      <w:pPr>
        <w:tabs>
          <w:tab w:val="left" w:pos="567"/>
        </w:tabs>
        <w:rPr>
          <w:szCs w:val="22"/>
          <w:lang w:val="hu-HU"/>
        </w:rPr>
      </w:pPr>
      <w:r>
        <w:rPr>
          <w:szCs w:val="22"/>
          <w:lang w:val="hu-HU"/>
        </w:rPr>
        <w:t>Az in</w:t>
      </w:r>
      <w:r w:rsidR="003E0DD0">
        <w:rPr>
          <w:szCs w:val="22"/>
          <w:lang w:val="hu-HU"/>
        </w:rPr>
        <w:t>tra</w:t>
      </w:r>
      <w:r>
        <w:rPr>
          <w:szCs w:val="22"/>
          <w:lang w:val="hu-HU"/>
        </w:rPr>
        <w:t>artic</w:t>
      </w:r>
      <w:r w:rsidR="004156BF">
        <w:rPr>
          <w:szCs w:val="22"/>
          <w:lang w:val="hu-HU"/>
        </w:rPr>
        <w:t>ular</w:t>
      </w:r>
      <w:r>
        <w:rPr>
          <w:szCs w:val="22"/>
          <w:lang w:val="hu-HU"/>
        </w:rPr>
        <w:t>is befecskendezés ellenjavallott:</w:t>
      </w:r>
    </w:p>
    <w:p w14:paraId="26AF70FE" w14:textId="77777777" w:rsidR="003330EF" w:rsidRDefault="003330EF">
      <w:pPr>
        <w:tabs>
          <w:tab w:val="left" w:pos="567"/>
        </w:tabs>
        <w:rPr>
          <w:szCs w:val="22"/>
          <w:lang w:val="hu-HU"/>
        </w:rPr>
      </w:pPr>
    </w:p>
    <w:p w14:paraId="338E7C84" w14:textId="77777777" w:rsidR="00BC06A5" w:rsidRDefault="00BC06A5">
      <w:pPr>
        <w:pStyle w:val="Listaszerbekezds"/>
        <w:numPr>
          <w:ilvl w:val="0"/>
          <w:numId w:val="43"/>
        </w:numPr>
        <w:tabs>
          <w:tab w:val="left" w:pos="567"/>
        </w:tabs>
        <w:ind w:left="567" w:hanging="567"/>
        <w:rPr>
          <w:rFonts w:ascii="Times New Roman" w:eastAsia="Times New Roman" w:hAnsi="Times New Roman"/>
          <w:lang w:val="hu-HU"/>
        </w:rPr>
      </w:pPr>
      <w:r>
        <w:rPr>
          <w:rFonts w:ascii="Times New Roman" w:eastAsia="Times New Roman" w:hAnsi="Times New Roman"/>
          <w:lang w:val="hu-HU"/>
        </w:rPr>
        <w:t>ha a kezelendő ízület</w:t>
      </w:r>
      <w:r w:rsidR="003330EF">
        <w:rPr>
          <w:rFonts w:ascii="Times New Roman" w:eastAsia="Times New Roman" w:hAnsi="Times New Roman"/>
          <w:lang w:val="hu-HU"/>
        </w:rPr>
        <w:t>ben vagy</w:t>
      </w:r>
      <w:r>
        <w:rPr>
          <w:rFonts w:ascii="Times New Roman" w:eastAsia="Times New Roman" w:hAnsi="Times New Roman"/>
          <w:lang w:val="hu-HU"/>
        </w:rPr>
        <w:t xml:space="preserve"> közvetlen közelében fertőzés zajlik,</w:t>
      </w:r>
    </w:p>
    <w:p w14:paraId="7C4BAF4A" w14:textId="77777777" w:rsidR="00BC06A5" w:rsidRDefault="00BC06A5">
      <w:pPr>
        <w:pStyle w:val="Listaszerbekezds"/>
        <w:numPr>
          <w:ilvl w:val="0"/>
          <w:numId w:val="43"/>
        </w:numPr>
        <w:tabs>
          <w:tab w:val="left" w:pos="567"/>
        </w:tabs>
        <w:ind w:left="567" w:hanging="567"/>
        <w:rPr>
          <w:rFonts w:ascii="Times New Roman" w:eastAsia="Times New Roman" w:hAnsi="Times New Roman"/>
          <w:lang w:val="hu-HU"/>
        </w:rPr>
      </w:pPr>
      <w:r>
        <w:rPr>
          <w:rFonts w:ascii="Times New Roman" w:eastAsia="Times New Roman" w:hAnsi="Times New Roman"/>
          <w:lang w:val="hu-HU"/>
        </w:rPr>
        <w:t>bakteriális arthritisben,</w:t>
      </w:r>
    </w:p>
    <w:p w14:paraId="7E9093D4" w14:textId="77777777" w:rsidR="00BC06A5" w:rsidRDefault="00BC06A5">
      <w:pPr>
        <w:pStyle w:val="Listaszerbekezds"/>
        <w:numPr>
          <w:ilvl w:val="0"/>
          <w:numId w:val="43"/>
        </w:numPr>
        <w:tabs>
          <w:tab w:val="left" w:pos="567"/>
        </w:tabs>
        <w:ind w:left="567" w:hanging="567"/>
        <w:rPr>
          <w:rFonts w:ascii="Times New Roman" w:eastAsia="Times New Roman" w:hAnsi="Times New Roman"/>
          <w:lang w:val="hu-HU"/>
        </w:rPr>
      </w:pPr>
      <w:r>
        <w:rPr>
          <w:rFonts w:ascii="Times New Roman" w:eastAsia="Times New Roman" w:hAnsi="Times New Roman"/>
          <w:lang w:val="hu-HU"/>
        </w:rPr>
        <w:t>a kezelendő ízület instabilitása esetén,</w:t>
      </w:r>
    </w:p>
    <w:p w14:paraId="0B84263A" w14:textId="77777777" w:rsidR="00BC06A5" w:rsidRDefault="00DB7BAE">
      <w:pPr>
        <w:pStyle w:val="Listaszerbekezds"/>
        <w:numPr>
          <w:ilvl w:val="0"/>
          <w:numId w:val="43"/>
        </w:numPr>
        <w:tabs>
          <w:tab w:val="left" w:pos="567"/>
        </w:tabs>
        <w:ind w:left="567" w:hanging="567"/>
        <w:rPr>
          <w:rFonts w:ascii="Times New Roman" w:eastAsia="Times New Roman" w:hAnsi="Times New Roman"/>
          <w:lang w:val="hu-HU"/>
        </w:rPr>
      </w:pPr>
      <w:r>
        <w:rPr>
          <w:rFonts w:ascii="Times New Roman" w:eastAsia="Times New Roman" w:hAnsi="Times New Roman"/>
          <w:lang w:val="hu-HU"/>
        </w:rPr>
        <w:t xml:space="preserve">fokozott </w:t>
      </w:r>
      <w:r w:rsidR="00F72F3C">
        <w:rPr>
          <w:rFonts w:ascii="Times New Roman" w:eastAsia="Times New Roman" w:hAnsi="Times New Roman"/>
          <w:lang w:val="hu-HU"/>
        </w:rPr>
        <w:t xml:space="preserve">vérzéshajlam esetén </w:t>
      </w:r>
      <w:r w:rsidR="00BC06A5">
        <w:rPr>
          <w:rFonts w:ascii="Times New Roman" w:eastAsia="Times New Roman" w:hAnsi="Times New Roman"/>
          <w:lang w:val="hu-HU"/>
        </w:rPr>
        <w:t>(spontán, vagy véralvadásgátlás miatt),</w:t>
      </w:r>
    </w:p>
    <w:p w14:paraId="67BB3C6F" w14:textId="77777777" w:rsidR="00BC06A5" w:rsidRDefault="00BC06A5">
      <w:pPr>
        <w:pStyle w:val="Listaszerbekezds"/>
        <w:numPr>
          <w:ilvl w:val="0"/>
          <w:numId w:val="43"/>
        </w:numPr>
        <w:tabs>
          <w:tab w:val="left" w:pos="567"/>
        </w:tabs>
        <w:ind w:left="567" w:hanging="567"/>
        <w:rPr>
          <w:rFonts w:ascii="Times New Roman" w:eastAsia="Times New Roman" w:hAnsi="Times New Roman"/>
          <w:lang w:val="hu-HU"/>
        </w:rPr>
      </w:pPr>
      <w:r>
        <w:rPr>
          <w:rFonts w:ascii="Times New Roman" w:eastAsia="Times New Roman" w:hAnsi="Times New Roman"/>
          <w:lang w:val="hu-HU"/>
        </w:rPr>
        <w:t>periartic</w:t>
      </w:r>
      <w:r w:rsidR="004156BF">
        <w:rPr>
          <w:rFonts w:ascii="Times New Roman" w:eastAsia="Times New Roman" w:hAnsi="Times New Roman"/>
          <w:lang w:val="hu-HU"/>
        </w:rPr>
        <w:t>ular</w:t>
      </w:r>
      <w:r>
        <w:rPr>
          <w:rFonts w:ascii="Times New Roman" w:eastAsia="Times New Roman" w:hAnsi="Times New Roman"/>
          <w:lang w:val="hu-HU"/>
        </w:rPr>
        <w:t>is meszesedés esetén,</w:t>
      </w:r>
    </w:p>
    <w:p w14:paraId="150A6577" w14:textId="77777777" w:rsidR="00BC06A5" w:rsidRDefault="00BC06A5">
      <w:pPr>
        <w:pStyle w:val="Listaszerbekezds"/>
        <w:numPr>
          <w:ilvl w:val="0"/>
          <w:numId w:val="43"/>
        </w:numPr>
        <w:tabs>
          <w:tab w:val="left" w:pos="567"/>
        </w:tabs>
        <w:ind w:left="567" w:hanging="567"/>
        <w:rPr>
          <w:rFonts w:ascii="Times New Roman" w:eastAsia="Times New Roman" w:hAnsi="Times New Roman"/>
          <w:lang w:val="hu-HU"/>
        </w:rPr>
      </w:pPr>
      <w:r>
        <w:rPr>
          <w:rFonts w:ascii="Times New Roman" w:eastAsia="Times New Roman" w:hAnsi="Times New Roman"/>
          <w:lang w:val="hu-HU"/>
        </w:rPr>
        <w:t>avasc</w:t>
      </w:r>
      <w:r w:rsidR="004156BF">
        <w:rPr>
          <w:rFonts w:ascii="Times New Roman" w:eastAsia="Times New Roman" w:hAnsi="Times New Roman"/>
          <w:lang w:val="hu-HU"/>
        </w:rPr>
        <w:t>ular</w:t>
      </w:r>
      <w:r>
        <w:rPr>
          <w:rFonts w:ascii="Times New Roman" w:eastAsia="Times New Roman" w:hAnsi="Times New Roman"/>
          <w:lang w:val="hu-HU"/>
        </w:rPr>
        <w:t>is osteonecrosisban,</w:t>
      </w:r>
    </w:p>
    <w:p w14:paraId="4AE3325D" w14:textId="77777777" w:rsidR="00BC06A5" w:rsidRDefault="00324118">
      <w:pPr>
        <w:pStyle w:val="Listaszerbekezds"/>
        <w:numPr>
          <w:ilvl w:val="0"/>
          <w:numId w:val="43"/>
        </w:numPr>
        <w:tabs>
          <w:tab w:val="left" w:pos="567"/>
        </w:tabs>
        <w:ind w:left="567" w:hanging="567"/>
        <w:rPr>
          <w:rFonts w:ascii="Times New Roman" w:eastAsia="Times New Roman" w:hAnsi="Times New Roman"/>
          <w:lang w:val="hu-HU"/>
        </w:rPr>
      </w:pPr>
      <w:r>
        <w:rPr>
          <w:rFonts w:ascii="Times New Roman" w:eastAsia="Times New Roman" w:hAnsi="Times New Roman"/>
          <w:lang w:val="hu-HU"/>
        </w:rPr>
        <w:t>ínszakadás</w:t>
      </w:r>
      <w:r w:rsidR="00BC06A5">
        <w:rPr>
          <w:rFonts w:ascii="Times New Roman" w:eastAsia="Times New Roman" w:hAnsi="Times New Roman"/>
          <w:lang w:val="hu-HU"/>
        </w:rPr>
        <w:t xml:space="preserve"> esetén,</w:t>
      </w:r>
    </w:p>
    <w:p w14:paraId="090FF31A" w14:textId="77777777" w:rsidR="00BC06A5" w:rsidRDefault="00BC06A5">
      <w:pPr>
        <w:pStyle w:val="Listaszerbekezds"/>
        <w:numPr>
          <w:ilvl w:val="0"/>
          <w:numId w:val="43"/>
        </w:numPr>
        <w:tabs>
          <w:tab w:val="left" w:pos="567"/>
        </w:tabs>
        <w:ind w:left="567" w:hanging="567"/>
        <w:rPr>
          <w:rFonts w:ascii="Times New Roman" w:eastAsia="Times New Roman" w:hAnsi="Times New Roman"/>
          <w:lang w:val="hu-HU"/>
        </w:rPr>
      </w:pPr>
      <w:r>
        <w:rPr>
          <w:rFonts w:ascii="Times New Roman" w:eastAsia="Times New Roman" w:hAnsi="Times New Roman"/>
          <w:lang w:val="hu-HU"/>
        </w:rPr>
        <w:t>Charcot-féle ízületek esetében.</w:t>
      </w:r>
    </w:p>
    <w:p w14:paraId="43EDF3B4" w14:textId="77777777" w:rsidR="00BC06A5" w:rsidRDefault="00BC06A5">
      <w:pPr>
        <w:tabs>
          <w:tab w:val="left" w:pos="567"/>
        </w:tabs>
        <w:rPr>
          <w:szCs w:val="22"/>
          <w:lang w:val="hu-HU"/>
        </w:rPr>
      </w:pPr>
    </w:p>
    <w:p w14:paraId="1AAB1044" w14:textId="77777777" w:rsidR="00BC06A5" w:rsidRDefault="00B83E89">
      <w:pPr>
        <w:tabs>
          <w:tab w:val="left" w:pos="567"/>
        </w:tabs>
        <w:rPr>
          <w:szCs w:val="22"/>
          <w:lang w:val="hu-HU"/>
        </w:rPr>
      </w:pPr>
      <w:r w:rsidRPr="008B455E">
        <w:rPr>
          <w:szCs w:val="22"/>
          <w:lang w:val="hu-HU"/>
        </w:rPr>
        <w:t>Egyidejű,</w:t>
      </w:r>
      <w:r w:rsidR="00BC06A5" w:rsidRPr="008B455E">
        <w:rPr>
          <w:szCs w:val="22"/>
          <w:lang w:val="hu-HU"/>
        </w:rPr>
        <w:t xml:space="preserve"> oki kezelés </w:t>
      </w:r>
      <w:r w:rsidR="003A754D" w:rsidRPr="008B455E">
        <w:rPr>
          <w:szCs w:val="22"/>
          <w:lang w:val="hu-HU"/>
        </w:rPr>
        <w:t>nélkül</w:t>
      </w:r>
      <w:r w:rsidR="00BC06A5" w:rsidRPr="008B455E">
        <w:rPr>
          <w:szCs w:val="22"/>
          <w:lang w:val="hu-HU"/>
        </w:rPr>
        <w:t xml:space="preserve"> ellenjavallott a</w:t>
      </w:r>
      <w:r w:rsidR="00BC06A5">
        <w:rPr>
          <w:szCs w:val="22"/>
          <w:lang w:val="hu-HU"/>
        </w:rPr>
        <w:t xml:space="preserve"> szövetek infiltrációja, ha az alkalmazás területén fertőzés zajlik és ugyanez érvényes a subconjuncti</w:t>
      </w:r>
      <w:r w:rsidR="004156BF">
        <w:rPr>
          <w:szCs w:val="22"/>
          <w:lang w:val="hu-HU"/>
        </w:rPr>
        <w:t>vali</w:t>
      </w:r>
      <w:r w:rsidR="00BC06A5">
        <w:rPr>
          <w:szCs w:val="22"/>
          <w:lang w:val="hu-HU"/>
        </w:rPr>
        <w:t>s alkalmazásra is vírusos, bakteriális vagy gombás szembetegségekben vagy a szaruhártya sérülése, fekélye esetén.</w:t>
      </w:r>
    </w:p>
    <w:p w14:paraId="2F9BCC4F" w14:textId="77777777" w:rsidR="00BC06A5" w:rsidRDefault="00BC06A5">
      <w:pPr>
        <w:tabs>
          <w:tab w:val="left" w:pos="567"/>
        </w:tabs>
        <w:rPr>
          <w:szCs w:val="22"/>
          <w:lang w:val="hu-HU" w:eastAsia="en-US"/>
        </w:rPr>
      </w:pPr>
    </w:p>
    <w:p w14:paraId="06F9B0BE" w14:textId="77777777" w:rsidR="00BC06A5" w:rsidRDefault="00BC06A5">
      <w:pPr>
        <w:ind w:left="567" w:hanging="567"/>
        <w:outlineLvl w:val="0"/>
        <w:rPr>
          <w:b/>
          <w:bCs/>
          <w:lang w:val="hu-HU"/>
        </w:rPr>
      </w:pPr>
      <w:r>
        <w:rPr>
          <w:b/>
          <w:bCs/>
          <w:lang w:val="hu-HU"/>
        </w:rPr>
        <w:t>4.4</w:t>
      </w:r>
      <w:r>
        <w:rPr>
          <w:b/>
          <w:bCs/>
          <w:lang w:val="hu-HU"/>
        </w:rPr>
        <w:tab/>
        <w:t>Különleges figyelmeztetések és az alkalmazással kapcsolatos óvintézkedések</w:t>
      </w:r>
    </w:p>
    <w:p w14:paraId="33FE2BC9" w14:textId="77777777" w:rsidR="00BC06A5" w:rsidRDefault="00BC06A5">
      <w:pPr>
        <w:tabs>
          <w:tab w:val="left" w:pos="567"/>
        </w:tabs>
        <w:rPr>
          <w:szCs w:val="22"/>
          <w:lang w:val="hu-HU" w:eastAsia="en-US"/>
        </w:rPr>
      </w:pPr>
    </w:p>
    <w:p w14:paraId="38E291CA" w14:textId="77777777" w:rsidR="00BC06A5" w:rsidRDefault="00BC06A5">
      <w:pPr>
        <w:rPr>
          <w:i/>
          <w:szCs w:val="22"/>
          <w:lang w:val="hu-HU"/>
        </w:rPr>
      </w:pPr>
      <w:r>
        <w:rPr>
          <w:i/>
          <w:szCs w:val="22"/>
          <w:lang w:val="hu-HU"/>
        </w:rPr>
        <w:t xml:space="preserve">Keringés-összeomlással, szívmegállással, szívritmuszavarral, hörgőgörccsel és/vagy hypo-/hypertoniával járó, súlyos anaphylaxiás reakciók egyedi eseteit figyelték meg </w:t>
      </w:r>
      <w:r w:rsidRPr="009B65EC">
        <w:rPr>
          <w:i/>
          <w:szCs w:val="22"/>
          <w:lang w:val="hu-HU"/>
        </w:rPr>
        <w:t xml:space="preserve">a </w:t>
      </w:r>
      <w:r w:rsidR="00517BCB">
        <w:rPr>
          <w:bCs/>
          <w:i/>
          <w:szCs w:val="22"/>
        </w:rPr>
        <w:t>DEXASON</w:t>
      </w:r>
      <w:r w:rsidR="009B65EC">
        <w:rPr>
          <w:i/>
          <w:szCs w:val="22"/>
          <w:lang w:val="hu-HU"/>
        </w:rPr>
        <w:t xml:space="preserve"> </w:t>
      </w:r>
      <w:r>
        <w:rPr>
          <w:i/>
          <w:szCs w:val="22"/>
          <w:lang w:val="hu-HU"/>
        </w:rPr>
        <w:t>alkalmazása során.</w:t>
      </w:r>
    </w:p>
    <w:p w14:paraId="66FFCF11" w14:textId="77777777" w:rsidR="00BC06A5" w:rsidRDefault="00BC06A5">
      <w:pPr>
        <w:rPr>
          <w:i/>
          <w:szCs w:val="22"/>
          <w:lang w:val="hu-HU"/>
        </w:rPr>
      </w:pPr>
    </w:p>
    <w:p w14:paraId="7EB7B376" w14:textId="77777777" w:rsidR="00BC06A5" w:rsidRDefault="00BC06A5">
      <w:pPr>
        <w:rPr>
          <w:szCs w:val="22"/>
          <w:lang w:val="hu-HU"/>
        </w:rPr>
      </w:pPr>
      <w:r>
        <w:rPr>
          <w:szCs w:val="22"/>
          <w:lang w:val="hu-HU"/>
        </w:rPr>
        <w:t xml:space="preserve">A </w:t>
      </w:r>
      <w:r w:rsidR="00517BCB">
        <w:rPr>
          <w:bCs/>
          <w:szCs w:val="22"/>
        </w:rPr>
        <w:t>DEXASON</w:t>
      </w:r>
      <w:r w:rsidR="00D85074">
        <w:rPr>
          <w:szCs w:val="22"/>
          <w:lang w:val="hu-HU"/>
        </w:rPr>
        <w:t>-</w:t>
      </w:r>
      <w:r>
        <w:rPr>
          <w:szCs w:val="22"/>
          <w:lang w:val="hu-HU"/>
        </w:rPr>
        <w:t xml:space="preserve">kezelés immunszuppresszió előidézésével a bakteriális, vírusos, parazitás, opportunista és gombafertőzések fokozott kockázatához vezethet. Elfedheti már fennálló, vagy kialakulófélben lévő fertőzések tüneteit és ezáltal megnehezítheti azok </w:t>
      </w:r>
      <w:r w:rsidR="000F0716">
        <w:rPr>
          <w:szCs w:val="22"/>
          <w:lang w:val="hu-HU"/>
        </w:rPr>
        <w:t>diagnosztizálását</w:t>
      </w:r>
      <w:r>
        <w:rPr>
          <w:szCs w:val="22"/>
          <w:lang w:val="hu-HU"/>
        </w:rPr>
        <w:t>. A lappangó fertőzések (pl. tuberculosis vagy hepatitis</w:t>
      </w:r>
      <w:r w:rsidR="00D85074">
        <w:rPr>
          <w:szCs w:val="22"/>
          <w:lang w:val="hu-HU"/>
        </w:rPr>
        <w:t xml:space="preserve"> B</w:t>
      </w:r>
      <w:r>
        <w:rPr>
          <w:szCs w:val="22"/>
          <w:lang w:val="hu-HU"/>
        </w:rPr>
        <w:t>) reaktiválódhatnak.</w:t>
      </w:r>
    </w:p>
    <w:p w14:paraId="686CB279" w14:textId="77777777" w:rsidR="00BC06A5" w:rsidRDefault="00BC06A5">
      <w:pPr>
        <w:rPr>
          <w:i/>
          <w:szCs w:val="22"/>
          <w:lang w:val="hu-HU"/>
        </w:rPr>
      </w:pPr>
    </w:p>
    <w:p w14:paraId="2D07A87F" w14:textId="77777777" w:rsidR="00BC06A5" w:rsidRDefault="00BC06A5">
      <w:pPr>
        <w:rPr>
          <w:szCs w:val="22"/>
          <w:lang w:val="hu-HU"/>
        </w:rPr>
      </w:pPr>
      <w:r>
        <w:rPr>
          <w:szCs w:val="22"/>
          <w:lang w:val="hu-HU"/>
        </w:rPr>
        <w:t xml:space="preserve">A </w:t>
      </w:r>
      <w:r w:rsidR="00AA4499">
        <w:rPr>
          <w:bCs/>
          <w:szCs w:val="22"/>
        </w:rPr>
        <w:t>DEXASON</w:t>
      </w:r>
      <w:r w:rsidR="00D85074">
        <w:rPr>
          <w:szCs w:val="22"/>
          <w:lang w:val="hu-HU"/>
        </w:rPr>
        <w:t>-</w:t>
      </w:r>
      <w:r>
        <w:rPr>
          <w:szCs w:val="22"/>
          <w:lang w:val="hu-HU"/>
        </w:rPr>
        <w:t xml:space="preserve">kezelés során előálló, fizikai megterheléssel járó helyzetekben (trauma, műtét, gyermekszülés stb. esetén) átmeneti dózisnövelésre lehet szükség. </w:t>
      </w:r>
    </w:p>
    <w:p w14:paraId="19D7D021" w14:textId="77777777" w:rsidR="00BC06A5" w:rsidRDefault="00BC06A5">
      <w:pPr>
        <w:rPr>
          <w:szCs w:val="22"/>
          <w:lang w:val="hu-HU"/>
        </w:rPr>
      </w:pPr>
    </w:p>
    <w:p w14:paraId="07583A1D" w14:textId="77777777" w:rsidR="00BC06A5" w:rsidRDefault="00D85074">
      <w:pPr>
        <w:autoSpaceDE w:val="0"/>
        <w:autoSpaceDN w:val="0"/>
        <w:adjustRightInd w:val="0"/>
        <w:rPr>
          <w:szCs w:val="22"/>
          <w:lang w:val="hu-HU"/>
        </w:rPr>
      </w:pPr>
      <w:r>
        <w:rPr>
          <w:szCs w:val="22"/>
          <w:lang w:val="hu-HU"/>
        </w:rPr>
        <w:t>A</w:t>
      </w:r>
      <w:r w:rsidR="00BC06A5">
        <w:rPr>
          <w:szCs w:val="22"/>
          <w:lang w:val="hu-HU"/>
        </w:rPr>
        <w:t xml:space="preserve"> </w:t>
      </w:r>
      <w:r w:rsidR="00AA4499">
        <w:rPr>
          <w:szCs w:val="22"/>
          <w:lang w:val="hu-HU"/>
        </w:rPr>
        <w:t>DEXASON</w:t>
      </w:r>
      <w:r w:rsidR="00BC06A5">
        <w:rPr>
          <w:szCs w:val="22"/>
          <w:lang w:val="hu-HU"/>
        </w:rPr>
        <w:t xml:space="preserve"> kizárólag</w:t>
      </w:r>
      <w:r w:rsidR="008B455E">
        <w:rPr>
          <w:szCs w:val="22"/>
          <w:lang w:val="hu-HU"/>
        </w:rPr>
        <w:t xml:space="preserve"> a legindokoltabb esetben, </w:t>
      </w:r>
      <w:r w:rsidR="00BC06A5">
        <w:rPr>
          <w:szCs w:val="22"/>
          <w:lang w:val="hu-HU"/>
        </w:rPr>
        <w:t>valamint – ha szükséges – további, célzott fertőzés elleni kezelés mellett alkalmazható</w:t>
      </w:r>
      <w:r>
        <w:rPr>
          <w:szCs w:val="22"/>
          <w:lang w:val="hu-HU"/>
        </w:rPr>
        <w:t xml:space="preserve"> az alábbi esetekben</w:t>
      </w:r>
      <w:r w:rsidR="00BC06A5">
        <w:rPr>
          <w:szCs w:val="22"/>
          <w:lang w:val="hu-HU"/>
        </w:rPr>
        <w:t>:</w:t>
      </w:r>
    </w:p>
    <w:p w14:paraId="5EBA1FE2" w14:textId="77777777" w:rsidR="00C80CEE" w:rsidRDefault="00C80CEE">
      <w:pPr>
        <w:autoSpaceDE w:val="0"/>
        <w:autoSpaceDN w:val="0"/>
        <w:adjustRightInd w:val="0"/>
        <w:rPr>
          <w:szCs w:val="22"/>
          <w:lang w:val="hu-HU"/>
        </w:rPr>
      </w:pPr>
    </w:p>
    <w:p w14:paraId="25660788" w14:textId="77777777" w:rsidR="00BC06A5" w:rsidRDefault="00BC06A5">
      <w:pPr>
        <w:numPr>
          <w:ilvl w:val="0"/>
          <w:numId w:val="43"/>
        </w:numPr>
        <w:autoSpaceDE w:val="0"/>
        <w:autoSpaceDN w:val="0"/>
        <w:adjustRightInd w:val="0"/>
        <w:ind w:left="567" w:hanging="567"/>
        <w:contextualSpacing/>
        <w:rPr>
          <w:szCs w:val="22"/>
          <w:lang w:val="hu-HU"/>
        </w:rPr>
      </w:pPr>
      <w:r>
        <w:rPr>
          <w:szCs w:val="22"/>
          <w:lang w:val="hu-HU"/>
        </w:rPr>
        <w:t>akut vírusfertőzések (hepatitis</w:t>
      </w:r>
      <w:r w:rsidR="00D85074">
        <w:rPr>
          <w:szCs w:val="22"/>
          <w:lang w:val="hu-HU"/>
        </w:rPr>
        <w:t xml:space="preserve"> B</w:t>
      </w:r>
      <w:r>
        <w:rPr>
          <w:szCs w:val="22"/>
          <w:lang w:val="hu-HU"/>
        </w:rPr>
        <w:t>, herpes zoster, herpes simplex, varicella, keratitis</w:t>
      </w:r>
      <w:r w:rsidR="004156BF">
        <w:rPr>
          <w:szCs w:val="22"/>
          <w:lang w:val="hu-HU"/>
        </w:rPr>
        <w:t xml:space="preserve"> herpetica</w:t>
      </w:r>
      <w:r>
        <w:rPr>
          <w:szCs w:val="22"/>
          <w:lang w:val="hu-HU"/>
        </w:rPr>
        <w:t>),</w:t>
      </w:r>
    </w:p>
    <w:p w14:paraId="563BAB7F" w14:textId="77777777" w:rsidR="00BC06A5" w:rsidRDefault="00BC06A5">
      <w:pPr>
        <w:numPr>
          <w:ilvl w:val="0"/>
          <w:numId w:val="43"/>
        </w:numPr>
        <w:autoSpaceDE w:val="0"/>
        <w:autoSpaceDN w:val="0"/>
        <w:adjustRightInd w:val="0"/>
        <w:ind w:left="567" w:hanging="567"/>
        <w:contextualSpacing/>
        <w:rPr>
          <w:szCs w:val="22"/>
          <w:lang w:val="hu-HU"/>
        </w:rPr>
      </w:pPr>
      <w:r>
        <w:rPr>
          <w:szCs w:val="22"/>
          <w:lang w:val="hu-HU"/>
        </w:rPr>
        <w:t>HBsAg-pozitív krónikus aktív hepatitis,</w:t>
      </w:r>
    </w:p>
    <w:p w14:paraId="4A2EFEBA" w14:textId="77777777" w:rsidR="00BC06A5" w:rsidRPr="007774F3" w:rsidRDefault="00BC06A5">
      <w:pPr>
        <w:numPr>
          <w:ilvl w:val="0"/>
          <w:numId w:val="43"/>
        </w:numPr>
        <w:autoSpaceDE w:val="0"/>
        <w:autoSpaceDN w:val="0"/>
        <w:adjustRightInd w:val="0"/>
        <w:ind w:left="567" w:hanging="567"/>
        <w:contextualSpacing/>
        <w:rPr>
          <w:szCs w:val="22"/>
          <w:lang w:val="hu-HU"/>
        </w:rPr>
      </w:pPr>
      <w:r w:rsidRPr="007774F3">
        <w:rPr>
          <w:szCs w:val="22"/>
          <w:lang w:val="hu-HU"/>
        </w:rPr>
        <w:t xml:space="preserve">élő kórokozót tartalmazó vakcinával </w:t>
      </w:r>
      <w:r w:rsidR="00BD6A31" w:rsidRPr="007774F3">
        <w:rPr>
          <w:szCs w:val="22"/>
          <w:lang w:val="hu-HU"/>
        </w:rPr>
        <w:t>történő</w:t>
      </w:r>
      <w:r w:rsidR="00E16294" w:rsidRPr="007774F3">
        <w:rPr>
          <w:szCs w:val="22"/>
          <w:lang w:val="hu-HU"/>
        </w:rPr>
        <w:t xml:space="preserve"> védőoltást megelőző kb. 8 </w:t>
      </w:r>
      <w:r w:rsidRPr="007774F3">
        <w:rPr>
          <w:szCs w:val="22"/>
          <w:lang w:val="hu-HU"/>
        </w:rPr>
        <w:t>héten, ill. a</w:t>
      </w:r>
      <w:r w:rsidR="0010624F" w:rsidRPr="007774F3">
        <w:rPr>
          <w:szCs w:val="22"/>
          <w:lang w:val="hu-HU"/>
        </w:rPr>
        <w:t xml:space="preserve"> védőoltást </w:t>
      </w:r>
      <w:r w:rsidRPr="007774F3">
        <w:rPr>
          <w:szCs w:val="22"/>
          <w:lang w:val="hu-HU"/>
        </w:rPr>
        <w:t>követő 2 héten belül,</w:t>
      </w:r>
    </w:p>
    <w:p w14:paraId="07EF0C60" w14:textId="77777777" w:rsidR="00BC06A5" w:rsidRDefault="00BC06A5">
      <w:pPr>
        <w:numPr>
          <w:ilvl w:val="0"/>
          <w:numId w:val="43"/>
        </w:numPr>
        <w:autoSpaceDE w:val="0"/>
        <w:autoSpaceDN w:val="0"/>
        <w:adjustRightInd w:val="0"/>
        <w:ind w:left="567" w:hanging="567"/>
        <w:contextualSpacing/>
        <w:rPr>
          <w:szCs w:val="22"/>
          <w:lang w:val="hu-HU"/>
        </w:rPr>
      </w:pPr>
      <w:r>
        <w:rPr>
          <w:szCs w:val="22"/>
          <w:lang w:val="hu-HU"/>
        </w:rPr>
        <w:t>szisztémás mycosisokban és parasitosisokban (pl. fonálférgességben)</w:t>
      </w:r>
    </w:p>
    <w:p w14:paraId="78BA7A71" w14:textId="77777777" w:rsidR="00BC06A5" w:rsidRDefault="00BC06A5">
      <w:pPr>
        <w:numPr>
          <w:ilvl w:val="0"/>
          <w:numId w:val="43"/>
        </w:numPr>
        <w:autoSpaceDE w:val="0"/>
        <w:autoSpaceDN w:val="0"/>
        <w:adjustRightInd w:val="0"/>
        <w:ind w:left="567" w:hanging="567"/>
        <w:contextualSpacing/>
        <w:rPr>
          <w:szCs w:val="22"/>
          <w:lang w:val="hu-HU"/>
        </w:rPr>
      </w:pPr>
      <w:r>
        <w:rPr>
          <w:szCs w:val="22"/>
          <w:lang w:val="hu-HU"/>
        </w:rPr>
        <w:t xml:space="preserve">gyanított vagy igazolt strongyloidiasis </w:t>
      </w:r>
      <w:r w:rsidRPr="00BD6A31">
        <w:rPr>
          <w:szCs w:val="22"/>
          <w:lang w:val="hu-HU"/>
        </w:rPr>
        <w:t xml:space="preserve">esetén (fonálféreg </w:t>
      </w:r>
      <w:r w:rsidR="00CD1626" w:rsidRPr="00BD6A31">
        <w:rPr>
          <w:szCs w:val="22"/>
          <w:lang w:val="hu-HU"/>
        </w:rPr>
        <w:t>fertőzés)</w:t>
      </w:r>
      <w:r w:rsidR="00CD1626">
        <w:rPr>
          <w:szCs w:val="22"/>
          <w:lang w:val="hu-HU"/>
        </w:rPr>
        <w:t xml:space="preserve"> </w:t>
      </w:r>
      <w:r>
        <w:rPr>
          <w:szCs w:val="22"/>
          <w:lang w:val="hu-HU"/>
        </w:rPr>
        <w:t>a glükokortikoidok alkalmazása a paraziták aktiválódásához és tömeges elszaporodásához vezethet,</w:t>
      </w:r>
    </w:p>
    <w:p w14:paraId="24F82A67" w14:textId="77777777" w:rsidR="00BC06A5" w:rsidRDefault="00BC06A5">
      <w:pPr>
        <w:numPr>
          <w:ilvl w:val="0"/>
          <w:numId w:val="43"/>
        </w:numPr>
        <w:autoSpaceDE w:val="0"/>
        <w:autoSpaceDN w:val="0"/>
        <w:adjustRightInd w:val="0"/>
        <w:ind w:left="567" w:hanging="567"/>
        <w:contextualSpacing/>
        <w:rPr>
          <w:szCs w:val="22"/>
          <w:lang w:val="hu-HU"/>
        </w:rPr>
      </w:pPr>
      <w:r>
        <w:rPr>
          <w:szCs w:val="22"/>
          <w:lang w:val="hu-HU"/>
        </w:rPr>
        <w:t>poliomyelitisben,</w:t>
      </w:r>
    </w:p>
    <w:p w14:paraId="5F7F73E1" w14:textId="77777777" w:rsidR="00BC06A5" w:rsidRDefault="00BC06A5">
      <w:pPr>
        <w:numPr>
          <w:ilvl w:val="0"/>
          <w:numId w:val="43"/>
        </w:numPr>
        <w:autoSpaceDE w:val="0"/>
        <w:autoSpaceDN w:val="0"/>
        <w:adjustRightInd w:val="0"/>
        <w:ind w:left="567" w:hanging="567"/>
        <w:contextualSpacing/>
        <w:rPr>
          <w:szCs w:val="22"/>
          <w:lang w:val="hu-HU"/>
        </w:rPr>
      </w:pPr>
      <w:r>
        <w:rPr>
          <w:szCs w:val="22"/>
          <w:lang w:val="hu-HU"/>
        </w:rPr>
        <w:t>BCG védőoltást követő lymphadenitis esetén,</w:t>
      </w:r>
    </w:p>
    <w:p w14:paraId="378D5D00" w14:textId="77777777" w:rsidR="00BC06A5" w:rsidRDefault="00BC06A5">
      <w:pPr>
        <w:numPr>
          <w:ilvl w:val="0"/>
          <w:numId w:val="43"/>
        </w:numPr>
        <w:autoSpaceDE w:val="0"/>
        <w:autoSpaceDN w:val="0"/>
        <w:adjustRightInd w:val="0"/>
        <w:ind w:left="567" w:hanging="567"/>
        <w:contextualSpacing/>
        <w:rPr>
          <w:szCs w:val="22"/>
          <w:lang w:val="hu-HU"/>
        </w:rPr>
      </w:pPr>
      <w:r>
        <w:rPr>
          <w:szCs w:val="22"/>
          <w:lang w:val="hu-HU"/>
        </w:rPr>
        <w:t xml:space="preserve">akut vagy krónikus bakteriális fertőzésekben, </w:t>
      </w:r>
    </w:p>
    <w:p w14:paraId="45358FCF" w14:textId="77777777" w:rsidR="00BC06A5" w:rsidRDefault="00BC06A5">
      <w:pPr>
        <w:numPr>
          <w:ilvl w:val="0"/>
          <w:numId w:val="43"/>
        </w:numPr>
        <w:autoSpaceDE w:val="0"/>
        <w:autoSpaceDN w:val="0"/>
        <w:adjustRightInd w:val="0"/>
        <w:ind w:left="567" w:hanging="567"/>
        <w:contextualSpacing/>
        <w:rPr>
          <w:szCs w:val="22"/>
          <w:lang w:val="hu-HU"/>
        </w:rPr>
      </w:pPr>
      <w:r>
        <w:rPr>
          <w:szCs w:val="22"/>
          <w:lang w:val="hu-HU"/>
        </w:rPr>
        <w:t>tuberculosis kórelőzménye esetén kizárólag tuberkulosztatikum</w:t>
      </w:r>
      <w:r w:rsidR="00B83E89">
        <w:rPr>
          <w:szCs w:val="22"/>
          <w:lang w:val="hu-HU"/>
        </w:rPr>
        <w:t>mal végzett kezelés mellett adható be</w:t>
      </w:r>
      <w:r>
        <w:rPr>
          <w:szCs w:val="22"/>
          <w:lang w:val="hu-HU"/>
        </w:rPr>
        <w:t>.</w:t>
      </w:r>
    </w:p>
    <w:p w14:paraId="32DAC4A1" w14:textId="77777777" w:rsidR="00BC06A5" w:rsidRDefault="00BC06A5">
      <w:pPr>
        <w:autoSpaceDE w:val="0"/>
        <w:autoSpaceDN w:val="0"/>
        <w:adjustRightInd w:val="0"/>
        <w:rPr>
          <w:szCs w:val="22"/>
          <w:lang w:val="hu-HU"/>
        </w:rPr>
      </w:pPr>
    </w:p>
    <w:p w14:paraId="0DB61275" w14:textId="77777777" w:rsidR="00BC06A5" w:rsidRDefault="00BC06A5">
      <w:pPr>
        <w:autoSpaceDE w:val="0"/>
        <w:autoSpaceDN w:val="0"/>
        <w:adjustRightInd w:val="0"/>
        <w:rPr>
          <w:szCs w:val="22"/>
          <w:lang w:val="hu-HU"/>
        </w:rPr>
      </w:pPr>
      <w:r>
        <w:rPr>
          <w:szCs w:val="22"/>
          <w:lang w:val="hu-HU"/>
        </w:rPr>
        <w:t xml:space="preserve">Ezen felül, a </w:t>
      </w:r>
      <w:r w:rsidR="00AA4499">
        <w:rPr>
          <w:szCs w:val="22"/>
          <w:lang w:val="hu-HU"/>
        </w:rPr>
        <w:t>DEXASON</w:t>
      </w:r>
      <w:r w:rsidR="00BA190D">
        <w:rPr>
          <w:szCs w:val="22"/>
          <w:lang w:val="hu-HU"/>
        </w:rPr>
        <w:t xml:space="preserve"> </w:t>
      </w:r>
      <w:r>
        <w:rPr>
          <w:szCs w:val="22"/>
          <w:lang w:val="hu-HU"/>
        </w:rPr>
        <w:t xml:space="preserve">kizárólag </w:t>
      </w:r>
      <w:r w:rsidRPr="00BD6A31">
        <w:rPr>
          <w:szCs w:val="22"/>
          <w:lang w:val="hu-HU"/>
        </w:rPr>
        <w:t>a</w:t>
      </w:r>
      <w:r w:rsidR="00BD6A31" w:rsidRPr="007774F3">
        <w:rPr>
          <w:szCs w:val="22"/>
          <w:lang w:val="hu-HU"/>
        </w:rPr>
        <w:t xml:space="preserve"> legindokoltabb esetben</w:t>
      </w:r>
      <w:r w:rsidRPr="00BD6A31">
        <w:rPr>
          <w:szCs w:val="22"/>
          <w:lang w:val="hu-HU"/>
        </w:rPr>
        <w:t>, valamint</w:t>
      </w:r>
      <w:r>
        <w:rPr>
          <w:szCs w:val="22"/>
          <w:lang w:val="hu-HU"/>
        </w:rPr>
        <w:t xml:space="preserve"> – ha szükséges – további célzott kezelés biztosításával alkalmazható:</w:t>
      </w:r>
    </w:p>
    <w:p w14:paraId="1CEECE4D" w14:textId="77777777" w:rsidR="005C3E42" w:rsidRDefault="005C3E42">
      <w:pPr>
        <w:autoSpaceDE w:val="0"/>
        <w:autoSpaceDN w:val="0"/>
        <w:adjustRightInd w:val="0"/>
        <w:rPr>
          <w:szCs w:val="22"/>
          <w:lang w:val="hu-HU"/>
        </w:rPr>
      </w:pPr>
    </w:p>
    <w:p w14:paraId="106D1181" w14:textId="77777777" w:rsidR="00BC06A5" w:rsidRDefault="00B83E89">
      <w:pPr>
        <w:numPr>
          <w:ilvl w:val="0"/>
          <w:numId w:val="43"/>
        </w:numPr>
        <w:autoSpaceDE w:val="0"/>
        <w:autoSpaceDN w:val="0"/>
        <w:adjustRightInd w:val="0"/>
        <w:ind w:left="567" w:hanging="567"/>
        <w:contextualSpacing/>
        <w:rPr>
          <w:szCs w:val="22"/>
          <w:lang w:val="hu-HU"/>
        </w:rPr>
      </w:pPr>
      <w:r w:rsidRPr="0064485B">
        <w:rPr>
          <w:szCs w:val="22"/>
          <w:lang w:val="hu-HU"/>
        </w:rPr>
        <w:t>gastrointestinalis</w:t>
      </w:r>
      <w:r w:rsidR="00BC06A5">
        <w:rPr>
          <w:szCs w:val="22"/>
          <w:lang w:val="hu-HU"/>
        </w:rPr>
        <w:t xml:space="preserve"> fekélyek esetén,</w:t>
      </w:r>
    </w:p>
    <w:p w14:paraId="434537D0" w14:textId="77777777" w:rsidR="00BC06A5" w:rsidRDefault="00BC06A5">
      <w:pPr>
        <w:numPr>
          <w:ilvl w:val="0"/>
          <w:numId w:val="43"/>
        </w:numPr>
        <w:autoSpaceDE w:val="0"/>
        <w:autoSpaceDN w:val="0"/>
        <w:adjustRightInd w:val="0"/>
        <w:ind w:left="567" w:hanging="567"/>
        <w:contextualSpacing/>
        <w:rPr>
          <w:szCs w:val="22"/>
          <w:lang w:val="hu-HU"/>
        </w:rPr>
      </w:pPr>
      <w:r>
        <w:rPr>
          <w:szCs w:val="22"/>
          <w:lang w:val="hu-HU"/>
        </w:rPr>
        <w:t>osteoporosisban,</w:t>
      </w:r>
    </w:p>
    <w:p w14:paraId="517AF802" w14:textId="77777777" w:rsidR="00BC06A5" w:rsidRDefault="00BC06A5">
      <w:pPr>
        <w:numPr>
          <w:ilvl w:val="0"/>
          <w:numId w:val="43"/>
        </w:numPr>
        <w:autoSpaceDE w:val="0"/>
        <w:autoSpaceDN w:val="0"/>
        <w:adjustRightInd w:val="0"/>
        <w:ind w:left="567" w:hanging="567"/>
        <w:contextualSpacing/>
        <w:rPr>
          <w:szCs w:val="22"/>
          <w:lang w:val="hu-HU"/>
        </w:rPr>
      </w:pPr>
      <w:r>
        <w:rPr>
          <w:szCs w:val="22"/>
          <w:lang w:val="hu-HU"/>
        </w:rPr>
        <w:t>súlyos szívelégtelenségben,</w:t>
      </w:r>
    </w:p>
    <w:p w14:paraId="75894F92" w14:textId="77777777" w:rsidR="00BC06A5" w:rsidRPr="00AF319E" w:rsidRDefault="00BC06A5">
      <w:pPr>
        <w:numPr>
          <w:ilvl w:val="0"/>
          <w:numId w:val="43"/>
        </w:numPr>
        <w:autoSpaceDE w:val="0"/>
        <w:autoSpaceDN w:val="0"/>
        <w:adjustRightInd w:val="0"/>
        <w:ind w:left="567" w:hanging="567"/>
        <w:contextualSpacing/>
        <w:rPr>
          <w:szCs w:val="22"/>
          <w:lang w:val="hu-HU"/>
        </w:rPr>
      </w:pPr>
      <w:r w:rsidRPr="00AF319E">
        <w:rPr>
          <w:szCs w:val="22"/>
          <w:lang w:val="hu-HU"/>
        </w:rPr>
        <w:t>nehezen kontrollálható magasvérnyomás</w:t>
      </w:r>
      <w:r w:rsidR="00AF319E">
        <w:rPr>
          <w:szCs w:val="22"/>
          <w:lang w:val="hu-HU"/>
        </w:rPr>
        <w:t>-betegség</w:t>
      </w:r>
      <w:r w:rsidRPr="00AF319E">
        <w:rPr>
          <w:szCs w:val="22"/>
          <w:lang w:val="hu-HU"/>
        </w:rPr>
        <w:t xml:space="preserve"> esetén,</w:t>
      </w:r>
    </w:p>
    <w:p w14:paraId="2FBE94FE" w14:textId="77777777" w:rsidR="00BC06A5" w:rsidRDefault="00BC06A5">
      <w:pPr>
        <w:numPr>
          <w:ilvl w:val="0"/>
          <w:numId w:val="43"/>
        </w:numPr>
        <w:autoSpaceDE w:val="0"/>
        <w:autoSpaceDN w:val="0"/>
        <w:adjustRightInd w:val="0"/>
        <w:ind w:left="567" w:hanging="567"/>
        <w:contextualSpacing/>
        <w:rPr>
          <w:szCs w:val="22"/>
          <w:lang w:val="hu-HU"/>
        </w:rPr>
      </w:pPr>
      <w:r>
        <w:rPr>
          <w:szCs w:val="22"/>
          <w:lang w:val="hu-HU"/>
        </w:rPr>
        <w:t>nehezen kontrollálható diabetes mellitus esetén,</w:t>
      </w:r>
    </w:p>
    <w:p w14:paraId="3D669EFA" w14:textId="77777777" w:rsidR="00BC06A5" w:rsidRDefault="00BC06A5">
      <w:pPr>
        <w:numPr>
          <w:ilvl w:val="0"/>
          <w:numId w:val="43"/>
        </w:numPr>
        <w:autoSpaceDE w:val="0"/>
        <w:autoSpaceDN w:val="0"/>
        <w:adjustRightInd w:val="0"/>
        <w:ind w:left="567" w:hanging="567"/>
        <w:contextualSpacing/>
        <w:rPr>
          <w:szCs w:val="22"/>
          <w:lang w:val="hu-HU"/>
        </w:rPr>
      </w:pPr>
      <w:r>
        <w:rPr>
          <w:szCs w:val="22"/>
          <w:lang w:val="hu-HU"/>
        </w:rPr>
        <w:t xml:space="preserve">pszichátriai kórképekben (azok kórelőzménye esetén is), többek között </w:t>
      </w:r>
      <w:r w:rsidR="00B83E89">
        <w:rPr>
          <w:szCs w:val="22"/>
          <w:lang w:val="hu-HU"/>
        </w:rPr>
        <w:t xml:space="preserve">szuicid </w:t>
      </w:r>
      <w:r>
        <w:rPr>
          <w:szCs w:val="22"/>
          <w:lang w:val="hu-HU"/>
        </w:rPr>
        <w:t xml:space="preserve">késztetés esetén </w:t>
      </w:r>
      <w:r w:rsidRPr="00CD1626">
        <w:rPr>
          <w:szCs w:val="22"/>
          <w:lang w:val="hu-HU"/>
        </w:rPr>
        <w:t>neuro</w:t>
      </w:r>
      <w:r w:rsidR="00CD1626" w:rsidRPr="007774F3">
        <w:rPr>
          <w:szCs w:val="22"/>
          <w:lang w:val="hu-HU"/>
        </w:rPr>
        <w:t>lógiai vagy pszichiátriai</w:t>
      </w:r>
      <w:r>
        <w:rPr>
          <w:szCs w:val="22"/>
          <w:lang w:val="hu-HU"/>
        </w:rPr>
        <w:t xml:space="preserve"> ellenőrzés ajánlott,</w:t>
      </w:r>
    </w:p>
    <w:p w14:paraId="24EDBA55" w14:textId="77777777" w:rsidR="00BC06A5" w:rsidRDefault="004156BF">
      <w:pPr>
        <w:numPr>
          <w:ilvl w:val="0"/>
          <w:numId w:val="43"/>
        </w:numPr>
        <w:autoSpaceDE w:val="0"/>
        <w:autoSpaceDN w:val="0"/>
        <w:adjustRightInd w:val="0"/>
        <w:ind w:left="567" w:hanging="567"/>
        <w:contextualSpacing/>
        <w:rPr>
          <w:szCs w:val="22"/>
          <w:lang w:val="hu-HU"/>
        </w:rPr>
      </w:pPr>
      <w:r>
        <w:rPr>
          <w:szCs w:val="22"/>
          <w:lang w:val="hu-HU"/>
        </w:rPr>
        <w:t xml:space="preserve">zárt-, illetve nyitott </w:t>
      </w:r>
      <w:r w:rsidR="00BC06A5" w:rsidRPr="00AF319E">
        <w:rPr>
          <w:szCs w:val="22"/>
          <w:lang w:val="hu-HU"/>
        </w:rPr>
        <w:t>zugú glaucomában</w:t>
      </w:r>
      <w:r w:rsidR="00BC06A5" w:rsidRPr="00232D06">
        <w:rPr>
          <w:szCs w:val="22"/>
          <w:lang w:val="hu-HU"/>
        </w:rPr>
        <w:t>: szemészeti</w:t>
      </w:r>
      <w:r w:rsidR="00BC06A5">
        <w:rPr>
          <w:szCs w:val="22"/>
          <w:lang w:val="hu-HU"/>
        </w:rPr>
        <w:t xml:space="preserve"> ellenőrzés és adjuváns kezelés ajánlott,</w:t>
      </w:r>
    </w:p>
    <w:p w14:paraId="4F121CBB" w14:textId="77777777" w:rsidR="00BC06A5" w:rsidRDefault="00BC06A5">
      <w:pPr>
        <w:numPr>
          <w:ilvl w:val="0"/>
          <w:numId w:val="43"/>
        </w:numPr>
        <w:autoSpaceDE w:val="0"/>
        <w:autoSpaceDN w:val="0"/>
        <w:adjustRightInd w:val="0"/>
        <w:ind w:left="567" w:hanging="567"/>
        <w:contextualSpacing/>
        <w:rPr>
          <w:szCs w:val="22"/>
          <w:lang w:val="hu-HU"/>
        </w:rPr>
      </w:pPr>
      <w:r>
        <w:rPr>
          <w:szCs w:val="22"/>
          <w:lang w:val="hu-HU"/>
        </w:rPr>
        <w:t>a szaruhártya kifekélyesedése vagy sérülése esetén: szemészeti ellenőrzés és adjuváns kezelés ajánlott.</w:t>
      </w:r>
    </w:p>
    <w:p w14:paraId="04E50136" w14:textId="77777777" w:rsidR="00BC06A5" w:rsidRDefault="00BC06A5">
      <w:pPr>
        <w:autoSpaceDE w:val="0"/>
        <w:autoSpaceDN w:val="0"/>
        <w:adjustRightInd w:val="0"/>
        <w:rPr>
          <w:szCs w:val="22"/>
          <w:lang w:val="hu-HU"/>
        </w:rPr>
      </w:pPr>
    </w:p>
    <w:p w14:paraId="606C2ED6" w14:textId="77777777" w:rsidR="00BC06A5" w:rsidRDefault="00BC06A5">
      <w:pPr>
        <w:autoSpaceDE w:val="0"/>
        <w:autoSpaceDN w:val="0"/>
        <w:adjustRightInd w:val="0"/>
        <w:rPr>
          <w:szCs w:val="22"/>
          <w:u w:val="single"/>
          <w:lang w:val="hu-HU"/>
        </w:rPr>
      </w:pPr>
      <w:r>
        <w:rPr>
          <w:szCs w:val="22"/>
          <w:u w:val="single"/>
          <w:lang w:val="hu-HU"/>
        </w:rPr>
        <w:t>Látászavar</w:t>
      </w:r>
    </w:p>
    <w:p w14:paraId="314DA6C1" w14:textId="77777777" w:rsidR="00BC06A5" w:rsidRDefault="00BC06A5">
      <w:pPr>
        <w:autoSpaceDE w:val="0"/>
        <w:autoSpaceDN w:val="0"/>
        <w:adjustRightInd w:val="0"/>
        <w:rPr>
          <w:szCs w:val="22"/>
          <w:lang w:val="hu-HU"/>
        </w:rPr>
      </w:pPr>
    </w:p>
    <w:p w14:paraId="0B02F9E1" w14:textId="77777777" w:rsidR="00BC06A5" w:rsidRDefault="00BC06A5">
      <w:pPr>
        <w:pStyle w:val="llb"/>
        <w:rPr>
          <w:szCs w:val="22"/>
          <w:lang w:val="hu-HU"/>
        </w:rPr>
      </w:pPr>
      <w:r>
        <w:rPr>
          <w:szCs w:val="22"/>
          <w:lang w:val="hu-HU"/>
        </w:rPr>
        <w:t>Kortikoszteroidok szisztémás és helyi alkalmazásával kapcsolatosan l</w:t>
      </w:r>
      <w:r w:rsidR="003F5CDB">
        <w:rPr>
          <w:szCs w:val="22"/>
          <w:lang w:val="hu-HU"/>
        </w:rPr>
        <w:t>átászavarról számolhatnak be. Amennyiben</w:t>
      </w:r>
      <w:r>
        <w:rPr>
          <w:szCs w:val="22"/>
          <w:lang w:val="hu-HU"/>
        </w:rPr>
        <w:t xml:space="preserve"> a beteg </w:t>
      </w:r>
      <w:r w:rsidR="003F5CDB">
        <w:rPr>
          <w:szCs w:val="22"/>
          <w:lang w:val="hu-HU"/>
        </w:rPr>
        <w:t>olyan tünetekkel jelentkezik, mit pé</w:t>
      </w:r>
      <w:r>
        <w:rPr>
          <w:szCs w:val="22"/>
          <w:lang w:val="hu-HU"/>
        </w:rPr>
        <w:t>l</w:t>
      </w:r>
      <w:r w:rsidR="003F5CDB">
        <w:rPr>
          <w:szCs w:val="22"/>
          <w:lang w:val="hu-HU"/>
        </w:rPr>
        <w:t>dául</w:t>
      </w:r>
      <w:r>
        <w:rPr>
          <w:szCs w:val="22"/>
          <w:lang w:val="hu-HU"/>
        </w:rPr>
        <w:t xml:space="preserve"> homályo</w:t>
      </w:r>
      <w:r w:rsidR="003F5CDB">
        <w:rPr>
          <w:szCs w:val="22"/>
          <w:lang w:val="hu-HU"/>
        </w:rPr>
        <w:t>s látás vagy egyéb látászavarok</w:t>
      </w:r>
      <w:r>
        <w:rPr>
          <w:szCs w:val="22"/>
          <w:lang w:val="hu-HU"/>
        </w:rPr>
        <w:t>, megfontolandó a</w:t>
      </w:r>
      <w:r w:rsidR="003F5CDB">
        <w:rPr>
          <w:szCs w:val="22"/>
          <w:lang w:val="hu-HU"/>
        </w:rPr>
        <w:t xml:space="preserve"> beteg</w:t>
      </w:r>
      <w:r>
        <w:rPr>
          <w:szCs w:val="22"/>
          <w:lang w:val="hu-HU"/>
        </w:rPr>
        <w:t xml:space="preserve"> szemész szakorvoshoz </w:t>
      </w:r>
      <w:r w:rsidR="003F5CDB">
        <w:rPr>
          <w:szCs w:val="22"/>
          <w:lang w:val="hu-HU"/>
        </w:rPr>
        <w:t xml:space="preserve">történő beutalása </w:t>
      </w:r>
      <w:r>
        <w:rPr>
          <w:szCs w:val="22"/>
          <w:lang w:val="hu-HU"/>
        </w:rPr>
        <w:t>a lehetséges okok kivizsgálása céljából – ilyenek többek között a cataracta, a glaucoma, vagy az olyan ritka betegségek, mint a centrális serosus chorioretinopathia (CSCR), amelyet kortikoszteroidok szisztémás és helyi alkalmazása után jelentettek.</w:t>
      </w:r>
    </w:p>
    <w:p w14:paraId="0C38F652" w14:textId="77777777" w:rsidR="00BC06A5" w:rsidRDefault="00BC06A5">
      <w:pPr>
        <w:autoSpaceDE w:val="0"/>
        <w:autoSpaceDN w:val="0"/>
        <w:adjustRightInd w:val="0"/>
        <w:rPr>
          <w:szCs w:val="22"/>
          <w:lang w:val="hu-HU"/>
        </w:rPr>
      </w:pPr>
    </w:p>
    <w:p w14:paraId="004E6981" w14:textId="77777777" w:rsidR="00BC06A5" w:rsidRDefault="00BC06A5">
      <w:pPr>
        <w:autoSpaceDE w:val="0"/>
        <w:autoSpaceDN w:val="0"/>
        <w:adjustRightInd w:val="0"/>
        <w:rPr>
          <w:szCs w:val="22"/>
          <w:lang w:val="hu-HU"/>
        </w:rPr>
      </w:pPr>
      <w:r>
        <w:rPr>
          <w:szCs w:val="22"/>
          <w:lang w:val="hu-HU"/>
        </w:rPr>
        <w:t xml:space="preserve">Bélperforáció kockázata miatt a </w:t>
      </w:r>
      <w:r w:rsidR="00517BCB">
        <w:rPr>
          <w:szCs w:val="22"/>
          <w:lang w:val="hu-HU"/>
        </w:rPr>
        <w:t>DEXASON</w:t>
      </w:r>
      <w:r>
        <w:rPr>
          <w:szCs w:val="22"/>
          <w:lang w:val="hu-HU"/>
        </w:rPr>
        <w:t xml:space="preserve"> </w:t>
      </w:r>
      <w:r w:rsidRPr="00BD6A31">
        <w:rPr>
          <w:szCs w:val="22"/>
          <w:lang w:val="hu-HU"/>
        </w:rPr>
        <w:t xml:space="preserve">csak sürgősségi </w:t>
      </w:r>
      <w:r w:rsidR="009F3F4F" w:rsidRPr="007774F3">
        <w:rPr>
          <w:szCs w:val="22"/>
          <w:lang w:val="hu-HU"/>
        </w:rPr>
        <w:t>esetekben</w:t>
      </w:r>
      <w:r>
        <w:rPr>
          <w:szCs w:val="22"/>
          <w:lang w:val="hu-HU"/>
        </w:rPr>
        <w:t xml:space="preserve"> és a következők felismerését célzó, megfelelő ellenőrzés mellett alkalmazható:</w:t>
      </w:r>
    </w:p>
    <w:p w14:paraId="5B3238CD" w14:textId="77777777" w:rsidR="00D305B6" w:rsidRDefault="00D305B6">
      <w:pPr>
        <w:autoSpaceDE w:val="0"/>
        <w:autoSpaceDN w:val="0"/>
        <w:adjustRightInd w:val="0"/>
        <w:rPr>
          <w:szCs w:val="22"/>
          <w:lang w:val="hu-HU"/>
        </w:rPr>
      </w:pPr>
    </w:p>
    <w:p w14:paraId="30BA007E" w14:textId="77777777" w:rsidR="00BC06A5" w:rsidRDefault="00BC06A5">
      <w:pPr>
        <w:numPr>
          <w:ilvl w:val="0"/>
          <w:numId w:val="43"/>
        </w:numPr>
        <w:autoSpaceDE w:val="0"/>
        <w:autoSpaceDN w:val="0"/>
        <w:adjustRightInd w:val="0"/>
        <w:ind w:left="567" w:hanging="567"/>
        <w:contextualSpacing/>
        <w:rPr>
          <w:szCs w:val="22"/>
          <w:lang w:val="hu-HU"/>
        </w:rPr>
      </w:pPr>
      <w:r>
        <w:rPr>
          <w:szCs w:val="22"/>
          <w:lang w:val="hu-HU"/>
        </w:rPr>
        <w:t>súlyos colitis ulcerosa</w:t>
      </w:r>
      <w:r w:rsidRPr="00EC1D20">
        <w:rPr>
          <w:szCs w:val="22"/>
          <w:lang w:val="hu-HU"/>
        </w:rPr>
        <w:t xml:space="preserve">, </w:t>
      </w:r>
      <w:r>
        <w:rPr>
          <w:szCs w:val="22"/>
          <w:lang w:val="hu-HU"/>
        </w:rPr>
        <w:t>bélperforációval, esetleg peritoneális irritáció nélkül,</w:t>
      </w:r>
    </w:p>
    <w:p w14:paraId="6AB1B8D6" w14:textId="77777777" w:rsidR="00BC06A5" w:rsidRDefault="00BC06A5">
      <w:pPr>
        <w:numPr>
          <w:ilvl w:val="0"/>
          <w:numId w:val="43"/>
        </w:numPr>
        <w:autoSpaceDE w:val="0"/>
        <w:autoSpaceDN w:val="0"/>
        <w:adjustRightInd w:val="0"/>
        <w:ind w:left="567" w:hanging="567"/>
        <w:contextualSpacing/>
        <w:rPr>
          <w:szCs w:val="22"/>
          <w:lang w:val="hu-HU"/>
        </w:rPr>
      </w:pPr>
      <w:r>
        <w:rPr>
          <w:szCs w:val="22"/>
          <w:lang w:val="hu-HU"/>
        </w:rPr>
        <w:t>diverticulitis</w:t>
      </w:r>
      <w:r w:rsidR="00BA190D">
        <w:rPr>
          <w:szCs w:val="22"/>
          <w:lang w:val="hu-HU"/>
        </w:rPr>
        <w:t>,</w:t>
      </w:r>
    </w:p>
    <w:p w14:paraId="3F0CEC7E" w14:textId="77777777" w:rsidR="00BC06A5" w:rsidRDefault="00BC06A5">
      <w:pPr>
        <w:numPr>
          <w:ilvl w:val="0"/>
          <w:numId w:val="43"/>
        </w:numPr>
        <w:autoSpaceDE w:val="0"/>
        <w:autoSpaceDN w:val="0"/>
        <w:adjustRightInd w:val="0"/>
        <w:ind w:left="567" w:hanging="567"/>
        <w:contextualSpacing/>
        <w:rPr>
          <w:szCs w:val="22"/>
          <w:lang w:val="hu-HU"/>
        </w:rPr>
      </w:pPr>
      <w:r>
        <w:rPr>
          <w:szCs w:val="22"/>
          <w:lang w:val="hu-HU"/>
        </w:rPr>
        <w:t>bélanastomosis (a közvetlen posztoperatív szakban)</w:t>
      </w:r>
      <w:r w:rsidR="00BA190D">
        <w:rPr>
          <w:szCs w:val="22"/>
          <w:lang w:val="hu-HU"/>
        </w:rPr>
        <w:t>.</w:t>
      </w:r>
    </w:p>
    <w:p w14:paraId="6DD97630" w14:textId="77777777" w:rsidR="00BC06A5" w:rsidRDefault="00BC06A5">
      <w:pPr>
        <w:autoSpaceDE w:val="0"/>
        <w:autoSpaceDN w:val="0"/>
        <w:adjustRightInd w:val="0"/>
        <w:rPr>
          <w:szCs w:val="22"/>
          <w:lang w:val="hu-HU"/>
        </w:rPr>
      </w:pPr>
    </w:p>
    <w:p w14:paraId="4A97F62A" w14:textId="77777777" w:rsidR="00BC06A5" w:rsidRDefault="00133C0C">
      <w:pPr>
        <w:autoSpaceDE w:val="0"/>
        <w:autoSpaceDN w:val="0"/>
        <w:adjustRightInd w:val="0"/>
        <w:rPr>
          <w:szCs w:val="22"/>
          <w:lang w:val="hu-HU"/>
        </w:rPr>
      </w:pPr>
      <w:r>
        <w:rPr>
          <w:szCs w:val="22"/>
          <w:lang w:val="hu-HU"/>
        </w:rPr>
        <w:t>Glükokortikoidok n</w:t>
      </w:r>
      <w:r w:rsidR="00BC06A5">
        <w:rPr>
          <w:szCs w:val="22"/>
          <w:lang w:val="hu-HU"/>
        </w:rPr>
        <w:t>agy dózisaival kezelt betegeknél bekövetkezett gyomor-bél</w:t>
      </w:r>
      <w:r w:rsidR="00851B3D">
        <w:rPr>
          <w:szCs w:val="22"/>
          <w:lang w:val="hu-HU"/>
        </w:rPr>
        <w:t>rendszeri</w:t>
      </w:r>
      <w:r w:rsidR="00BC06A5">
        <w:rPr>
          <w:szCs w:val="22"/>
          <w:lang w:val="hu-HU"/>
        </w:rPr>
        <w:t xml:space="preserve"> perforáció után hiányozhatnak a peritoneális irritáció jelei. </w:t>
      </w:r>
    </w:p>
    <w:p w14:paraId="42CB844C" w14:textId="77777777" w:rsidR="00BC06A5" w:rsidRDefault="00BC06A5">
      <w:pPr>
        <w:autoSpaceDE w:val="0"/>
        <w:autoSpaceDN w:val="0"/>
        <w:adjustRightInd w:val="0"/>
        <w:rPr>
          <w:szCs w:val="22"/>
          <w:lang w:val="hu-HU"/>
        </w:rPr>
      </w:pPr>
    </w:p>
    <w:p w14:paraId="149F25B0" w14:textId="77777777" w:rsidR="00BC06A5" w:rsidRDefault="00BC06A5">
      <w:pPr>
        <w:autoSpaceDE w:val="0"/>
        <w:autoSpaceDN w:val="0"/>
        <w:adjustRightInd w:val="0"/>
        <w:rPr>
          <w:szCs w:val="22"/>
          <w:lang w:val="hu-HU"/>
        </w:rPr>
      </w:pPr>
      <w:r>
        <w:rPr>
          <w:szCs w:val="22"/>
          <w:lang w:val="hu-HU"/>
        </w:rPr>
        <w:t xml:space="preserve">A </w:t>
      </w:r>
      <w:r w:rsidR="00517BCB">
        <w:rPr>
          <w:szCs w:val="22"/>
          <w:lang w:val="hu-HU"/>
        </w:rPr>
        <w:t>DEXASON</w:t>
      </w:r>
      <w:r>
        <w:rPr>
          <w:szCs w:val="22"/>
          <w:lang w:val="hu-HU"/>
        </w:rPr>
        <w:t xml:space="preserve"> cukorbetegeknél történő alkalmazásakor szem előtt kell tartani, hogy nagyobb lehet az inzulin vagy orális antidiabetikum szükséglet.</w:t>
      </w:r>
    </w:p>
    <w:p w14:paraId="38758EC1" w14:textId="77777777" w:rsidR="00BC06A5" w:rsidRDefault="00BC06A5">
      <w:pPr>
        <w:autoSpaceDE w:val="0"/>
        <w:autoSpaceDN w:val="0"/>
        <w:adjustRightInd w:val="0"/>
        <w:rPr>
          <w:szCs w:val="22"/>
          <w:lang w:val="hu-HU"/>
        </w:rPr>
      </w:pPr>
    </w:p>
    <w:p w14:paraId="10F25656" w14:textId="77777777" w:rsidR="00BC06A5" w:rsidRDefault="00BC06A5">
      <w:pPr>
        <w:autoSpaceDE w:val="0"/>
        <w:autoSpaceDN w:val="0"/>
        <w:adjustRightInd w:val="0"/>
        <w:rPr>
          <w:szCs w:val="22"/>
          <w:lang w:val="hu-HU"/>
        </w:rPr>
      </w:pPr>
      <w:r>
        <w:rPr>
          <w:szCs w:val="22"/>
          <w:lang w:val="hu-HU"/>
        </w:rPr>
        <w:t xml:space="preserve">A </w:t>
      </w:r>
      <w:r w:rsidR="00AA4499">
        <w:rPr>
          <w:szCs w:val="22"/>
          <w:lang w:val="hu-HU"/>
        </w:rPr>
        <w:t>DEXASON</w:t>
      </w:r>
      <w:r w:rsidR="00851B3D">
        <w:rPr>
          <w:szCs w:val="22"/>
          <w:lang w:val="hu-HU"/>
        </w:rPr>
        <w:t>-</w:t>
      </w:r>
      <w:r>
        <w:rPr>
          <w:szCs w:val="22"/>
          <w:lang w:val="hu-HU"/>
        </w:rPr>
        <w:t>kezelés során rendszeresen ellenőrizni kell a vérnyomást – legfőképpen nagyobb dózisok alkalmazásakor és nehezen kontrollálható magasvérnyomás</w:t>
      </w:r>
      <w:r w:rsidR="00BA190D">
        <w:rPr>
          <w:szCs w:val="22"/>
          <w:lang w:val="hu-HU"/>
        </w:rPr>
        <w:t xml:space="preserve">-betegségben szenvedő </w:t>
      </w:r>
      <w:r>
        <w:rPr>
          <w:szCs w:val="22"/>
          <w:lang w:val="hu-HU"/>
        </w:rPr>
        <w:t>betegek esetében.</w:t>
      </w:r>
    </w:p>
    <w:p w14:paraId="3BE6DB03" w14:textId="77777777" w:rsidR="00BC06A5" w:rsidRDefault="00BC06A5">
      <w:pPr>
        <w:autoSpaceDE w:val="0"/>
        <w:autoSpaceDN w:val="0"/>
        <w:adjustRightInd w:val="0"/>
        <w:rPr>
          <w:szCs w:val="22"/>
          <w:lang w:val="hu-HU"/>
        </w:rPr>
      </w:pPr>
    </w:p>
    <w:p w14:paraId="226CDDA8" w14:textId="77777777" w:rsidR="00BC06A5" w:rsidRDefault="00BC06A5">
      <w:pPr>
        <w:autoSpaceDE w:val="0"/>
        <w:autoSpaceDN w:val="0"/>
        <w:adjustRightInd w:val="0"/>
        <w:rPr>
          <w:szCs w:val="22"/>
          <w:lang w:val="hu-HU"/>
        </w:rPr>
      </w:pPr>
      <w:r>
        <w:rPr>
          <w:szCs w:val="22"/>
          <w:lang w:val="hu-HU"/>
        </w:rPr>
        <w:t>Az állapotromlás kockázata miatt a súlyos szívelégtelenség</w:t>
      </w:r>
      <w:r w:rsidR="00851B3D">
        <w:rPr>
          <w:szCs w:val="22"/>
          <w:lang w:val="hu-HU"/>
        </w:rPr>
        <w:t>ben</w:t>
      </w:r>
      <w:r>
        <w:rPr>
          <w:szCs w:val="22"/>
          <w:lang w:val="hu-HU"/>
        </w:rPr>
        <w:t xml:space="preserve"> szenvedő betegeket gondosan monitorozni kell.</w:t>
      </w:r>
    </w:p>
    <w:p w14:paraId="45802829" w14:textId="77777777" w:rsidR="00BC06A5" w:rsidRDefault="00BC06A5">
      <w:pPr>
        <w:autoSpaceDE w:val="0"/>
        <w:autoSpaceDN w:val="0"/>
        <w:adjustRightInd w:val="0"/>
        <w:rPr>
          <w:szCs w:val="22"/>
          <w:lang w:val="hu-HU"/>
        </w:rPr>
      </w:pPr>
    </w:p>
    <w:p w14:paraId="60917439" w14:textId="77777777" w:rsidR="00BC06A5" w:rsidRDefault="00BC06A5">
      <w:pPr>
        <w:autoSpaceDE w:val="0"/>
        <w:autoSpaceDN w:val="0"/>
        <w:adjustRightInd w:val="0"/>
        <w:rPr>
          <w:szCs w:val="22"/>
          <w:lang w:val="hu-HU"/>
        </w:rPr>
      </w:pPr>
      <w:r>
        <w:rPr>
          <w:szCs w:val="22"/>
          <w:lang w:val="hu-HU"/>
        </w:rPr>
        <w:t>A dexametazon nagy dózisainak alkalmazásakor bradycardia jelentkezhet.</w:t>
      </w:r>
    </w:p>
    <w:p w14:paraId="4724ABE9" w14:textId="77777777" w:rsidR="00BC06A5" w:rsidRDefault="00BC06A5">
      <w:pPr>
        <w:autoSpaceDE w:val="0"/>
        <w:autoSpaceDN w:val="0"/>
        <w:adjustRightInd w:val="0"/>
        <w:rPr>
          <w:szCs w:val="22"/>
          <w:lang w:val="hu-HU"/>
        </w:rPr>
      </w:pPr>
    </w:p>
    <w:p w14:paraId="64E3F77D" w14:textId="77777777" w:rsidR="00BC06A5" w:rsidRDefault="00BC06A5">
      <w:pPr>
        <w:rPr>
          <w:szCs w:val="22"/>
          <w:lang w:val="hu-HU"/>
        </w:rPr>
      </w:pPr>
      <w:r>
        <w:rPr>
          <w:szCs w:val="22"/>
          <w:lang w:val="hu-HU"/>
        </w:rPr>
        <w:t>Súlyos anaphylaxiás reakciók léphetnek fel.</w:t>
      </w:r>
    </w:p>
    <w:p w14:paraId="189A5B31" w14:textId="77777777" w:rsidR="00547BA9" w:rsidRDefault="00547BA9">
      <w:pPr>
        <w:rPr>
          <w:szCs w:val="22"/>
          <w:lang w:val="hu-HU"/>
        </w:rPr>
      </w:pPr>
    </w:p>
    <w:p w14:paraId="74A9260A" w14:textId="77777777" w:rsidR="00547BA9" w:rsidRPr="00C1784F" w:rsidRDefault="00547BA9" w:rsidP="00547BA9">
      <w:pPr>
        <w:rPr>
          <w:szCs w:val="22"/>
          <w:lang w:val="hu-HU"/>
        </w:rPr>
      </w:pPr>
      <w:r w:rsidRPr="00C1784F">
        <w:rPr>
          <w:szCs w:val="22"/>
          <w:lang w:val="hu-HU"/>
        </w:rPr>
        <w:t>Glükokortikoidokkal és fluorokinolonokkal egyidejűleg kezelt betegeknél fokozott a tendinitis és az ínszakadás kockázata.</w:t>
      </w:r>
    </w:p>
    <w:p w14:paraId="1825332A" w14:textId="77777777" w:rsidR="00547BA9" w:rsidRPr="00C1784F" w:rsidRDefault="00547BA9" w:rsidP="00547BA9">
      <w:pPr>
        <w:rPr>
          <w:szCs w:val="22"/>
          <w:lang w:val="hu-HU"/>
        </w:rPr>
      </w:pPr>
    </w:p>
    <w:p w14:paraId="66288A87" w14:textId="77777777" w:rsidR="00547BA9" w:rsidRDefault="00547BA9" w:rsidP="00547BA9">
      <w:pPr>
        <w:rPr>
          <w:szCs w:val="22"/>
          <w:lang w:val="hu-HU"/>
        </w:rPr>
      </w:pPr>
      <w:r w:rsidRPr="00C1784F">
        <w:rPr>
          <w:szCs w:val="22"/>
          <w:lang w:val="hu-HU"/>
        </w:rPr>
        <w:t>A fennálló myasthenia gravis eleinte súlyosbodhat a dexametazon-kezelés megkezdésekor.</w:t>
      </w:r>
    </w:p>
    <w:p w14:paraId="3C5746B1" w14:textId="77777777" w:rsidR="00D76863" w:rsidRPr="00843385" w:rsidRDefault="00D76863" w:rsidP="00D76863">
      <w:pPr>
        <w:rPr>
          <w:rStyle w:val="y2iqfc"/>
          <w:color w:val="202124"/>
          <w:szCs w:val="22"/>
        </w:rPr>
      </w:pPr>
      <w:r w:rsidRPr="00843385">
        <w:rPr>
          <w:rStyle w:val="y2iqfc"/>
          <w:color w:val="202124"/>
          <w:szCs w:val="22"/>
        </w:rPr>
        <w:t>Az inaktivált vakcinákkal történő oltás általában lehetséges. Meg kell azonban jegyezni, hogy az immunválasz és így az oltás sikerét ronthatja a kortikoszteroidok nagyobb dózisban történő adagolása.</w:t>
      </w:r>
    </w:p>
    <w:p w14:paraId="7B3FD27B" w14:textId="77777777" w:rsidR="00D76863" w:rsidRPr="00C1784F" w:rsidRDefault="00D76863" w:rsidP="00547BA9">
      <w:pPr>
        <w:rPr>
          <w:szCs w:val="22"/>
          <w:lang w:val="hu-HU"/>
        </w:rPr>
      </w:pPr>
    </w:p>
    <w:p w14:paraId="5A7AC53F" w14:textId="77777777" w:rsidR="00547BA9" w:rsidRDefault="00D76863" w:rsidP="00547BA9">
      <w:pPr>
        <w:rPr>
          <w:rStyle w:val="y2iqfc"/>
          <w:color w:val="202124"/>
          <w:szCs w:val="22"/>
        </w:rPr>
      </w:pPr>
      <w:r w:rsidRPr="00843385">
        <w:rPr>
          <w:rStyle w:val="y2iqfc"/>
          <w:color w:val="202124"/>
          <w:szCs w:val="22"/>
        </w:rPr>
        <w:t>Nagy dózisok esetén ügyelni kell a megfelelő</w:t>
      </w:r>
      <w:r w:rsidRPr="00843385">
        <w:rPr>
          <w:color w:val="202124"/>
          <w:szCs w:val="22"/>
        </w:rPr>
        <w:t xml:space="preserve"> </w:t>
      </w:r>
      <w:r w:rsidRPr="00843385">
        <w:rPr>
          <w:rStyle w:val="y2iqfc"/>
          <w:color w:val="202124"/>
          <w:szCs w:val="22"/>
        </w:rPr>
        <w:t>káliumbevitelre és a nátrium korlátozására, valamint a szérum káliumszint monitorozására.</w:t>
      </w:r>
    </w:p>
    <w:p w14:paraId="32EDF8CD" w14:textId="77777777" w:rsidR="00D76863" w:rsidRDefault="00D76863" w:rsidP="00547BA9">
      <w:pPr>
        <w:rPr>
          <w:rStyle w:val="y2iqfc"/>
          <w:color w:val="202124"/>
          <w:szCs w:val="22"/>
        </w:rPr>
      </w:pPr>
    </w:p>
    <w:p w14:paraId="6E6E8E10" w14:textId="77777777" w:rsidR="00D76863" w:rsidRPr="00843385" w:rsidRDefault="00D76863" w:rsidP="00547BA9">
      <w:pPr>
        <w:rPr>
          <w:rStyle w:val="y2iqfc"/>
          <w:color w:val="202124"/>
          <w:szCs w:val="22"/>
        </w:rPr>
      </w:pPr>
      <w:r>
        <w:rPr>
          <w:rStyle w:val="y2iqfc"/>
          <w:color w:val="202124"/>
          <w:szCs w:val="22"/>
        </w:rPr>
        <w:t>A gyógyszer több, mint 10 napig tartó hirtelen abbahagyása az alapbetegség súlyosbodásához vagy kiújulásához, valamint akut mellékveseelégtelenség/kortizon megvonási-szindróma kialakulásához vezethet; ezért, ha a kezelés abbahagyását tervezik, az adagot lassan kell csökkenteni.</w:t>
      </w:r>
    </w:p>
    <w:p w14:paraId="224CE17E" w14:textId="77777777" w:rsidR="00D76863" w:rsidRPr="00C1784F" w:rsidRDefault="00D76863" w:rsidP="00547BA9">
      <w:pPr>
        <w:rPr>
          <w:szCs w:val="22"/>
          <w:lang w:val="hu-HU"/>
        </w:rPr>
      </w:pPr>
    </w:p>
    <w:p w14:paraId="7A7364FA" w14:textId="77777777" w:rsidR="00D76863" w:rsidRDefault="00D76863" w:rsidP="00D76863">
      <w:pPr>
        <w:widowControl w:val="0"/>
        <w:rPr>
          <w:szCs w:val="22"/>
          <w:lang w:val="hu-HU" w:eastAsia="ar-SA"/>
        </w:rPr>
      </w:pPr>
      <w:r>
        <w:rPr>
          <w:szCs w:val="22"/>
        </w:rPr>
        <w:t>Glükokortikoidokkal kezelt betegeknél egyes speciális vírusbetegségek (bárányhimlő, kanyaró) a megszokottnál súlyosabb lefutásúak lehetnek. Különösen azok a legyengített immunrendszerű (immunszupprimált) betegek veszélyeztetettek, akik bárányhimlő- vagy kanyarófertőzésen még nem estek át. Ha ezek a betegek kanyarós vagy bárányhimlős személyekkel kerülnek kontaktusba, a betegeknek haladéktalanul orvoshoz kell fordulniuk, aki adott esetben megelőző kezelést végezhet.</w:t>
      </w:r>
    </w:p>
    <w:p w14:paraId="37F5D297" w14:textId="5CA5F1EC" w:rsidR="00547BA9" w:rsidRDefault="00547BA9">
      <w:pPr>
        <w:rPr>
          <w:szCs w:val="22"/>
          <w:lang w:val="hu-HU"/>
        </w:rPr>
      </w:pPr>
    </w:p>
    <w:p w14:paraId="7FDD4721" w14:textId="2AEA42C6" w:rsidR="00D7163D" w:rsidRDefault="00D7163D">
      <w:pPr>
        <w:rPr>
          <w:szCs w:val="22"/>
          <w:lang w:val="hu-HU"/>
        </w:rPr>
      </w:pPr>
      <w:r w:rsidRPr="00E0227B">
        <w:rPr>
          <w:szCs w:val="22"/>
          <w:lang w:val="hu-HU"/>
        </w:rPr>
        <w:t>COVID-19-fertőzés esetén: a szisztémás kortikoszteroidokat nem szabad leállítani azoknál a betegeknél, akiket más okból már kezelnek szisztémás (szájon át adott) kortikoszteroidokkal (pl. krónikus obstruktív tüdőbetegségben szenvedők), de nem szorulnak kiegészítő oxigénterápiára.</w:t>
      </w:r>
    </w:p>
    <w:p w14:paraId="78105D73" w14:textId="77777777" w:rsidR="007A195D" w:rsidRDefault="007A195D">
      <w:pPr>
        <w:rPr>
          <w:szCs w:val="22"/>
          <w:lang w:val="hu-HU"/>
        </w:rPr>
      </w:pPr>
    </w:p>
    <w:p w14:paraId="6C9CC9CA" w14:textId="77777777" w:rsidR="00F8233F" w:rsidRDefault="00131EFF">
      <w:pPr>
        <w:autoSpaceDE w:val="0"/>
        <w:autoSpaceDN w:val="0"/>
        <w:adjustRightInd w:val="0"/>
        <w:rPr>
          <w:szCs w:val="22"/>
          <w:lang w:val="hu-HU"/>
        </w:rPr>
      </w:pPr>
      <w:r>
        <w:rPr>
          <w:szCs w:val="22"/>
          <w:lang w:val="hu-HU"/>
        </w:rPr>
        <w:t>A forgalombahozatalt követő időszakban tumorlízis</w:t>
      </w:r>
      <w:r w:rsidR="00D56557">
        <w:rPr>
          <w:szCs w:val="22"/>
          <w:lang w:val="hu-HU"/>
        </w:rPr>
        <w:t>-</w:t>
      </w:r>
      <w:r>
        <w:rPr>
          <w:szCs w:val="22"/>
          <w:lang w:val="hu-HU"/>
        </w:rPr>
        <w:t>szindrómát (TLS) figyeltek meg hematológiai rosszindulatú daganatos betegeknél a dexametazon önmagában vagy más kemoterápiás szerekkel kombinációban történő alkalmazását követően. A TLS magas kockázatának kitett betegeket, például azokat, akiknek magas a proliferációs rátája, nagy a daganatterhelése és magas a citotoxikus gyógyszerekkel szembeni érzékenysége, a mefelelő óvintézkedések mellett szigorúan monitorozni szükséges.</w:t>
      </w:r>
    </w:p>
    <w:p w14:paraId="55F6298A" w14:textId="00F54DFD" w:rsidR="00D76863" w:rsidRDefault="00D76863">
      <w:pPr>
        <w:autoSpaceDE w:val="0"/>
        <w:autoSpaceDN w:val="0"/>
        <w:adjustRightInd w:val="0"/>
        <w:rPr>
          <w:szCs w:val="22"/>
          <w:lang w:val="hu-HU"/>
        </w:rPr>
      </w:pPr>
    </w:p>
    <w:p w14:paraId="1A3C5B60" w14:textId="77777777" w:rsidR="007C229F" w:rsidRDefault="007C229F" w:rsidP="007C229F">
      <w:pPr>
        <w:autoSpaceDE w:val="0"/>
        <w:autoSpaceDN w:val="0"/>
        <w:adjustRightInd w:val="0"/>
        <w:rPr>
          <w:szCs w:val="22"/>
          <w:lang w:val="hu-HU"/>
        </w:rPr>
      </w:pPr>
      <w:r w:rsidRPr="00AD27C2">
        <w:rPr>
          <w:szCs w:val="22"/>
          <w:lang w:val="hu-HU"/>
        </w:rPr>
        <w:t>Kortikoszteroidok szisztémás alkalmazását követően akár halálos kimenetelű phaeochromocytomás krízis kialakulásáról számoltak be. Igazolt phaeochromocytoma vagy annak gyanúja esetén kortikoszteroidok csak a kockázat-előny arány gondos mérlegelése után adhatók a betegnek.</w:t>
      </w:r>
    </w:p>
    <w:p w14:paraId="6D8E179F" w14:textId="77777777" w:rsidR="004548B2" w:rsidRDefault="004548B2">
      <w:pPr>
        <w:autoSpaceDE w:val="0"/>
        <w:autoSpaceDN w:val="0"/>
        <w:adjustRightInd w:val="0"/>
        <w:rPr>
          <w:szCs w:val="22"/>
          <w:lang w:val="hu-HU"/>
        </w:rPr>
      </w:pPr>
    </w:p>
    <w:p w14:paraId="5FA48758" w14:textId="77777777" w:rsidR="00131EFF" w:rsidRDefault="00131EFF">
      <w:pPr>
        <w:autoSpaceDE w:val="0"/>
        <w:autoSpaceDN w:val="0"/>
        <w:adjustRightInd w:val="0"/>
        <w:rPr>
          <w:szCs w:val="22"/>
          <w:lang w:val="hu-HU"/>
        </w:rPr>
      </w:pPr>
      <w:r>
        <w:rPr>
          <w:szCs w:val="22"/>
          <w:lang w:val="hu-HU"/>
        </w:rPr>
        <w:t>Intravénás beadás esetén az injekciót lassan (2-3 perc alatt) kell beadni, mert a túl gyors alkalmazás esetén rövid távú, legfeljebb 3 percig tartó, enyhe mellékhatások jelentkezhetnek kellemetlen bizsergés vagy paresztézia formájában.</w:t>
      </w:r>
    </w:p>
    <w:p w14:paraId="45E9309B" w14:textId="77777777" w:rsidR="00131EFF" w:rsidRDefault="00131EFF">
      <w:pPr>
        <w:autoSpaceDE w:val="0"/>
        <w:autoSpaceDN w:val="0"/>
        <w:adjustRightInd w:val="0"/>
        <w:rPr>
          <w:szCs w:val="22"/>
          <w:lang w:val="hu-HU"/>
        </w:rPr>
      </w:pPr>
    </w:p>
    <w:p w14:paraId="1DFA8AE5" w14:textId="77777777" w:rsidR="00131EFF" w:rsidRDefault="00131EFF">
      <w:pPr>
        <w:autoSpaceDE w:val="0"/>
        <w:autoSpaceDN w:val="0"/>
        <w:adjustRightInd w:val="0"/>
        <w:rPr>
          <w:szCs w:val="22"/>
          <w:lang w:val="hu-HU"/>
        </w:rPr>
      </w:pPr>
      <w:r>
        <w:rPr>
          <w:szCs w:val="22"/>
          <w:lang w:val="hu-HU"/>
        </w:rPr>
        <w:t>A Dexason rövid</w:t>
      </w:r>
      <w:r w:rsidR="00D56557">
        <w:rPr>
          <w:szCs w:val="22"/>
          <w:lang w:val="hu-HU"/>
        </w:rPr>
        <w:t xml:space="preserve"> </w:t>
      </w:r>
      <w:r>
        <w:rPr>
          <w:szCs w:val="22"/>
          <w:lang w:val="hu-HU"/>
        </w:rPr>
        <w:t>távú alkalmazásra szolgáló gyógyszer. Hosszabb ideig tartó helytelen használat esetén további figyelmeztetéseket és óvintézkedéseket kell betartani, a hosszú távú használatra szánt glükokortikoid tartalmú gyógyszereknél meghatározottak szerint.</w:t>
      </w:r>
    </w:p>
    <w:p w14:paraId="2FAF2BD7" w14:textId="77777777" w:rsidR="00131EFF" w:rsidRDefault="00131EFF">
      <w:pPr>
        <w:autoSpaceDE w:val="0"/>
        <w:autoSpaceDN w:val="0"/>
        <w:adjustRightInd w:val="0"/>
        <w:rPr>
          <w:szCs w:val="22"/>
          <w:lang w:val="hu-HU"/>
        </w:rPr>
      </w:pPr>
    </w:p>
    <w:p w14:paraId="6E3196DE" w14:textId="77777777" w:rsidR="00131EFF" w:rsidRDefault="00131EFF">
      <w:pPr>
        <w:autoSpaceDE w:val="0"/>
        <w:autoSpaceDN w:val="0"/>
        <w:adjustRightInd w:val="0"/>
        <w:rPr>
          <w:szCs w:val="22"/>
          <w:lang w:val="hu-HU"/>
        </w:rPr>
      </w:pPr>
      <w:r>
        <w:rPr>
          <w:szCs w:val="22"/>
          <w:lang w:val="hu-HU"/>
        </w:rPr>
        <w:t>Lokális alkalmazás esetén figyelembe kell venni az esetleges szisztémás mellékhatásokat és kölcsönhatásokat.</w:t>
      </w:r>
    </w:p>
    <w:p w14:paraId="7F75B296" w14:textId="77777777" w:rsidR="00131EFF" w:rsidRDefault="00131EFF">
      <w:pPr>
        <w:autoSpaceDE w:val="0"/>
        <w:autoSpaceDN w:val="0"/>
        <w:adjustRightInd w:val="0"/>
        <w:rPr>
          <w:szCs w:val="22"/>
          <w:lang w:val="hu-HU"/>
        </w:rPr>
      </w:pPr>
    </w:p>
    <w:p w14:paraId="61513314" w14:textId="1FE7BB8E" w:rsidR="00131EFF" w:rsidRDefault="00131EFF">
      <w:pPr>
        <w:autoSpaceDE w:val="0"/>
        <w:autoSpaceDN w:val="0"/>
        <w:adjustRightInd w:val="0"/>
        <w:rPr>
          <w:szCs w:val="22"/>
          <w:lang w:val="hu-HU"/>
        </w:rPr>
      </w:pPr>
      <w:r>
        <w:rPr>
          <w:szCs w:val="22"/>
          <w:lang w:val="hu-HU"/>
        </w:rPr>
        <w:t>A glükokortikoidok intraartikuláris alkalmazása növeli az ízületi fertőzések kockázatát. A glükokorikoidok hosszan tartó és ismételt alkalmazása teherviselő ízületekeben ronthatja az ízület degeneratív elváltozásait. Ennek oka lehet az érintett ízület túlzott igénybevétele, miután a fájdalom vagy más tünetek enyhültek.</w:t>
      </w:r>
    </w:p>
    <w:p w14:paraId="1812FF32" w14:textId="77777777" w:rsidR="00333571" w:rsidRDefault="00333571">
      <w:pPr>
        <w:autoSpaceDE w:val="0"/>
        <w:autoSpaceDN w:val="0"/>
        <w:adjustRightInd w:val="0"/>
        <w:rPr>
          <w:szCs w:val="22"/>
          <w:lang w:val="hu-HU"/>
        </w:rPr>
      </w:pPr>
    </w:p>
    <w:p w14:paraId="32591E2F" w14:textId="77777777" w:rsidR="00333571" w:rsidRPr="00D10EB8" w:rsidRDefault="00333571" w:rsidP="00333571">
      <w:pPr>
        <w:autoSpaceDE w:val="0"/>
        <w:autoSpaceDN w:val="0"/>
        <w:adjustRightInd w:val="0"/>
        <w:rPr>
          <w:szCs w:val="22"/>
          <w:lang w:val="hu-HU"/>
        </w:rPr>
      </w:pPr>
      <w:r w:rsidRPr="00AD27C2">
        <w:rPr>
          <w:szCs w:val="22"/>
          <w:lang w:val="hu-HU"/>
        </w:rPr>
        <w:t>Hypertrophiás cardiomyopathiáról számoltak be kortikoszteroidok, köztük a dexametazon szisztémás alkalmazását követően koraszülött csecsemőknél. A jelentett esetek többségében az elváltozás a kezelés leállítását követően reverzibilisnek bizonyult. Szisztémás dexametazonnal kezelt koraszülötteknél a szív funkcionális és strukturális diagnosztikai vizsgálatára és monitorozására van szükség (4.8 pont).</w:t>
      </w:r>
    </w:p>
    <w:p w14:paraId="03217996" w14:textId="77777777" w:rsidR="00131EFF" w:rsidRDefault="00131EFF">
      <w:pPr>
        <w:autoSpaceDE w:val="0"/>
        <w:autoSpaceDN w:val="0"/>
        <w:adjustRightInd w:val="0"/>
        <w:rPr>
          <w:szCs w:val="22"/>
          <w:lang w:val="hu-HU"/>
        </w:rPr>
      </w:pPr>
    </w:p>
    <w:p w14:paraId="36421183" w14:textId="77777777" w:rsidR="00131EFF" w:rsidRDefault="00131EFF">
      <w:pPr>
        <w:autoSpaceDE w:val="0"/>
        <w:autoSpaceDN w:val="0"/>
        <w:adjustRightInd w:val="0"/>
        <w:rPr>
          <w:szCs w:val="22"/>
          <w:lang w:val="hu-HU"/>
        </w:rPr>
      </w:pPr>
      <w:r>
        <w:rPr>
          <w:szCs w:val="22"/>
          <w:lang w:val="hu-HU"/>
        </w:rPr>
        <w:t xml:space="preserve">Helyi alkalmazás a szemészetben: </w:t>
      </w:r>
    </w:p>
    <w:p w14:paraId="1FA693E7" w14:textId="77777777" w:rsidR="00131EFF" w:rsidRDefault="00131EFF">
      <w:pPr>
        <w:autoSpaceDE w:val="0"/>
        <w:autoSpaceDN w:val="0"/>
        <w:adjustRightInd w:val="0"/>
        <w:rPr>
          <w:szCs w:val="22"/>
          <w:lang w:val="hu-HU"/>
        </w:rPr>
      </w:pPr>
      <w:r>
        <w:rPr>
          <w:szCs w:val="22"/>
          <w:lang w:val="hu-HU"/>
        </w:rPr>
        <w:t>A szemészet</w:t>
      </w:r>
      <w:r w:rsidR="00ED2FB9">
        <w:rPr>
          <w:szCs w:val="22"/>
          <w:lang w:val="hu-HU"/>
        </w:rPr>
        <w:t>ben alkalmazott</w:t>
      </w:r>
      <w:r>
        <w:rPr>
          <w:szCs w:val="22"/>
          <w:lang w:val="hu-HU"/>
        </w:rPr>
        <w:t xml:space="preserve"> dexametazon szisztémás felszívódásával összefüggő Cushing-szindróma és/vagy mellékvese-szuppresszió előfordulhat intenzív vagy hosszú távú kezelést követően </w:t>
      </w:r>
      <w:r w:rsidR="00ED2FB9">
        <w:rPr>
          <w:szCs w:val="22"/>
          <w:lang w:val="hu-HU"/>
        </w:rPr>
        <w:t>erre hajlamos betegeknél, ideértve a gyermekeket és a CYP3A4-gátlókkal (beleértve a ritonavirt és kobicisztátot is) kezelt betegeket. Ilyen esetben a kezelést fokozatosan le kell állítani.</w:t>
      </w:r>
    </w:p>
    <w:p w14:paraId="5484D012" w14:textId="77777777" w:rsidR="00131EFF" w:rsidRDefault="00131EFF">
      <w:pPr>
        <w:autoSpaceDE w:val="0"/>
        <w:autoSpaceDN w:val="0"/>
        <w:adjustRightInd w:val="0"/>
        <w:rPr>
          <w:szCs w:val="22"/>
          <w:lang w:val="hu-HU"/>
        </w:rPr>
      </w:pPr>
    </w:p>
    <w:p w14:paraId="062F2380" w14:textId="77777777" w:rsidR="00BC06A5" w:rsidRDefault="00BC06A5">
      <w:pPr>
        <w:autoSpaceDE w:val="0"/>
        <w:autoSpaceDN w:val="0"/>
        <w:adjustRightInd w:val="0"/>
        <w:rPr>
          <w:szCs w:val="22"/>
          <w:lang w:val="hu-HU"/>
        </w:rPr>
      </w:pPr>
      <w:r>
        <w:rPr>
          <w:iCs/>
          <w:szCs w:val="22"/>
          <w:u w:val="single"/>
          <w:lang w:val="hu-HU"/>
        </w:rPr>
        <w:t>Gyermekek és serdülők</w:t>
      </w:r>
    </w:p>
    <w:p w14:paraId="59719A9F" w14:textId="77777777" w:rsidR="00BC06A5" w:rsidRDefault="00BC06A5">
      <w:pPr>
        <w:rPr>
          <w:i/>
          <w:szCs w:val="22"/>
          <w:lang w:val="hu-HU"/>
        </w:rPr>
      </w:pPr>
    </w:p>
    <w:p w14:paraId="7645BDA5" w14:textId="77777777" w:rsidR="00BC06A5" w:rsidRDefault="00BC06A5">
      <w:pPr>
        <w:rPr>
          <w:szCs w:val="22"/>
          <w:lang w:val="hu-HU"/>
        </w:rPr>
      </w:pPr>
      <w:r>
        <w:rPr>
          <w:i/>
          <w:szCs w:val="22"/>
          <w:lang w:val="hu-HU"/>
        </w:rPr>
        <w:t>Koraszülöttek:</w:t>
      </w:r>
    </w:p>
    <w:p w14:paraId="6C8954C1" w14:textId="77777777" w:rsidR="00BC06A5" w:rsidRDefault="00BC06A5">
      <w:pPr>
        <w:rPr>
          <w:szCs w:val="22"/>
          <w:lang w:val="hu-HU"/>
        </w:rPr>
      </w:pPr>
      <w:r>
        <w:rPr>
          <w:szCs w:val="22"/>
          <w:lang w:val="hu-HU"/>
        </w:rPr>
        <w:t>A rendelkezésr</w:t>
      </w:r>
      <w:r w:rsidR="004B4271">
        <w:rPr>
          <w:szCs w:val="22"/>
          <w:lang w:val="hu-HU"/>
        </w:rPr>
        <w:t>e álló bizonyítékok hosszú távú</w:t>
      </w:r>
      <w:r>
        <w:rPr>
          <w:szCs w:val="22"/>
          <w:lang w:val="hu-HU"/>
        </w:rPr>
        <w:t xml:space="preserve"> idegrendszeri fejlődést érintő nemkívánatos eseményekre utalnak krónikus tüdőbetegségben szenvedő, koraszülött csecsemők napi kétszer 0,25 mg/</w:t>
      </w:r>
      <w:r w:rsidR="004156BF">
        <w:rPr>
          <w:szCs w:val="22"/>
          <w:lang w:val="hu-HU"/>
        </w:rPr>
        <w:t>tt</w:t>
      </w:r>
      <w:r>
        <w:rPr>
          <w:szCs w:val="22"/>
          <w:lang w:val="hu-HU"/>
        </w:rPr>
        <w:t>kg kezdő dózisokkal végzett korai (</w:t>
      </w:r>
      <w:r w:rsidR="00A855AF">
        <w:rPr>
          <w:szCs w:val="22"/>
          <w:lang w:val="hu-HU"/>
        </w:rPr>
        <w:t xml:space="preserve">születést követő </w:t>
      </w:r>
      <w:r>
        <w:rPr>
          <w:szCs w:val="22"/>
          <w:lang w:val="hu-HU"/>
        </w:rPr>
        <w:t>96 órán belüli) kezelése után.</w:t>
      </w:r>
    </w:p>
    <w:p w14:paraId="6B856D04" w14:textId="77777777" w:rsidR="00BC06A5" w:rsidRDefault="00BC06A5">
      <w:pPr>
        <w:rPr>
          <w:szCs w:val="22"/>
          <w:lang w:val="hu-HU"/>
        </w:rPr>
      </w:pPr>
    </w:p>
    <w:p w14:paraId="78B42ADC" w14:textId="77777777" w:rsidR="00BC06A5" w:rsidRDefault="00BC06A5">
      <w:pPr>
        <w:rPr>
          <w:szCs w:val="22"/>
          <w:lang w:val="hu-HU"/>
        </w:rPr>
      </w:pPr>
      <w:r>
        <w:rPr>
          <w:szCs w:val="22"/>
          <w:lang w:val="hu-HU"/>
        </w:rPr>
        <w:t xml:space="preserve">Növésben lévő gyermekek esetében körültekintően kell mérlegelni a </w:t>
      </w:r>
      <w:r w:rsidR="00AA4499">
        <w:rPr>
          <w:szCs w:val="22"/>
          <w:lang w:val="hu-HU"/>
        </w:rPr>
        <w:t>DEXASON</w:t>
      </w:r>
      <w:r w:rsidR="00A855AF">
        <w:rPr>
          <w:szCs w:val="22"/>
          <w:lang w:val="hu-HU"/>
        </w:rPr>
        <w:t>-</w:t>
      </w:r>
      <w:r>
        <w:rPr>
          <w:szCs w:val="22"/>
          <w:lang w:val="hu-HU"/>
        </w:rPr>
        <w:t xml:space="preserve">kezelés előnyeit és kockázatait. </w:t>
      </w:r>
    </w:p>
    <w:p w14:paraId="2152CFE1" w14:textId="77777777" w:rsidR="004548B2" w:rsidRDefault="004548B2">
      <w:pPr>
        <w:rPr>
          <w:szCs w:val="22"/>
          <w:lang w:val="hu-HU"/>
        </w:rPr>
      </w:pPr>
    </w:p>
    <w:p w14:paraId="6B763618" w14:textId="77777777" w:rsidR="00BC06A5" w:rsidRDefault="00BC06A5">
      <w:pPr>
        <w:rPr>
          <w:szCs w:val="22"/>
          <w:u w:val="single"/>
          <w:lang w:val="hu-HU"/>
        </w:rPr>
      </w:pPr>
      <w:r>
        <w:rPr>
          <w:szCs w:val="22"/>
          <w:u w:val="single"/>
          <w:lang w:val="hu-HU"/>
        </w:rPr>
        <w:t>Idős</w:t>
      </w:r>
      <w:r w:rsidR="00465DAA">
        <w:rPr>
          <w:szCs w:val="22"/>
          <w:u w:val="single"/>
          <w:lang w:val="hu-HU"/>
        </w:rPr>
        <w:t>ek</w:t>
      </w:r>
    </w:p>
    <w:p w14:paraId="31062D8E" w14:textId="77777777" w:rsidR="00BC06A5" w:rsidRDefault="00BC06A5">
      <w:pPr>
        <w:rPr>
          <w:szCs w:val="22"/>
          <w:lang w:val="hu-HU"/>
        </w:rPr>
      </w:pPr>
    </w:p>
    <w:p w14:paraId="550E7DB9" w14:textId="77777777" w:rsidR="00BC06A5" w:rsidRDefault="00BC06A5">
      <w:pPr>
        <w:rPr>
          <w:szCs w:val="22"/>
          <w:lang w:val="hu-HU"/>
        </w:rPr>
      </w:pPr>
      <w:r>
        <w:rPr>
          <w:spacing w:val="-2"/>
          <w:szCs w:val="22"/>
          <w:lang w:val="hu-HU"/>
        </w:rPr>
        <w:t xml:space="preserve">Mivel időseknél fokozott az osteoporosis kockázata, körültekintően mérlegelni kell a </w:t>
      </w:r>
      <w:r w:rsidR="00AA4499">
        <w:rPr>
          <w:spacing w:val="-2"/>
          <w:szCs w:val="22"/>
          <w:lang w:val="hu-HU"/>
        </w:rPr>
        <w:t>DEXASON</w:t>
      </w:r>
      <w:r w:rsidR="00692CC2">
        <w:rPr>
          <w:szCs w:val="22"/>
          <w:lang w:val="hu-HU"/>
        </w:rPr>
        <w:t>-</w:t>
      </w:r>
      <w:r>
        <w:rPr>
          <w:szCs w:val="22"/>
          <w:lang w:val="hu-HU"/>
        </w:rPr>
        <w:t>kezelés előnyeit és kockázatait.</w:t>
      </w:r>
    </w:p>
    <w:p w14:paraId="27F9F395" w14:textId="77777777" w:rsidR="00BC06A5" w:rsidRDefault="00BC06A5">
      <w:pPr>
        <w:rPr>
          <w:szCs w:val="22"/>
          <w:lang w:val="hu-HU"/>
        </w:rPr>
      </w:pPr>
    </w:p>
    <w:p w14:paraId="3B0258A5" w14:textId="77777777" w:rsidR="00BC06A5" w:rsidRDefault="00BC06A5">
      <w:pPr>
        <w:rPr>
          <w:b/>
          <w:szCs w:val="22"/>
          <w:lang w:val="hu-HU"/>
        </w:rPr>
      </w:pPr>
      <w:r>
        <w:rPr>
          <w:szCs w:val="22"/>
          <w:lang w:val="hu-HU"/>
        </w:rPr>
        <w:t xml:space="preserve">A </w:t>
      </w:r>
      <w:r w:rsidR="00F52654">
        <w:rPr>
          <w:szCs w:val="22"/>
          <w:lang w:val="hu-HU"/>
        </w:rPr>
        <w:t>DEXASON</w:t>
      </w:r>
      <w:r w:rsidR="004B3916">
        <w:rPr>
          <w:szCs w:val="22"/>
          <w:lang w:val="hu-HU"/>
        </w:rPr>
        <w:t xml:space="preserve"> </w:t>
      </w:r>
      <w:r>
        <w:rPr>
          <w:szCs w:val="22"/>
          <w:lang w:val="hu-HU"/>
        </w:rPr>
        <w:t>alkalmazása dopping-ellenőrzésnél pozitív eredményhez vezethet.</w:t>
      </w:r>
    </w:p>
    <w:p w14:paraId="640F90A6" w14:textId="77777777" w:rsidR="00BC06A5" w:rsidRDefault="00BC06A5">
      <w:pPr>
        <w:rPr>
          <w:b/>
          <w:szCs w:val="22"/>
          <w:lang w:val="hu-HU"/>
        </w:rPr>
      </w:pPr>
    </w:p>
    <w:p w14:paraId="442D20EC" w14:textId="77777777" w:rsidR="00BC06A5" w:rsidRDefault="00BC06A5">
      <w:pPr>
        <w:tabs>
          <w:tab w:val="left" w:pos="567"/>
        </w:tabs>
        <w:rPr>
          <w:b/>
          <w:szCs w:val="22"/>
          <w:lang w:val="hu-HU"/>
        </w:rPr>
      </w:pPr>
      <w:r>
        <w:rPr>
          <w:b/>
          <w:szCs w:val="22"/>
          <w:lang w:val="hu-HU"/>
        </w:rPr>
        <w:t>Fontos információ egyes összetevőkről</w:t>
      </w:r>
    </w:p>
    <w:p w14:paraId="1254D7CD" w14:textId="77777777" w:rsidR="00BC06A5" w:rsidRDefault="004B4271">
      <w:pPr>
        <w:rPr>
          <w:szCs w:val="22"/>
          <w:lang w:val="hu-HU"/>
        </w:rPr>
      </w:pPr>
      <w:r w:rsidRPr="00C26A3E">
        <w:rPr>
          <w:szCs w:val="22"/>
          <w:lang w:val="hu-HU"/>
        </w:rPr>
        <w:t xml:space="preserve">Ez a gyógyszer </w:t>
      </w:r>
      <w:r w:rsidR="00F52654" w:rsidRPr="00C26A3E">
        <w:rPr>
          <w:szCs w:val="22"/>
          <w:lang w:val="hu-HU"/>
        </w:rPr>
        <w:t xml:space="preserve">0,3892 </w:t>
      </w:r>
      <w:r w:rsidR="00BC06A5" w:rsidRPr="00C26A3E">
        <w:rPr>
          <w:szCs w:val="22"/>
          <w:lang w:val="hu-HU"/>
        </w:rPr>
        <w:t>mg nátriumot tartalmaz ampullánként.</w:t>
      </w:r>
    </w:p>
    <w:p w14:paraId="5BE793AF" w14:textId="77777777" w:rsidR="00BC06A5" w:rsidRDefault="00BC06A5">
      <w:pPr>
        <w:rPr>
          <w:szCs w:val="22"/>
          <w:lang w:val="hu-HU"/>
        </w:rPr>
      </w:pPr>
    </w:p>
    <w:p w14:paraId="5E1993F6" w14:textId="77777777" w:rsidR="00BC06A5" w:rsidRDefault="00BC06A5">
      <w:pPr>
        <w:ind w:left="567" w:hanging="567"/>
        <w:outlineLvl w:val="0"/>
        <w:rPr>
          <w:b/>
          <w:bCs/>
          <w:lang w:val="hu-HU"/>
        </w:rPr>
      </w:pPr>
      <w:r>
        <w:rPr>
          <w:b/>
          <w:bCs/>
          <w:lang w:val="hu-HU"/>
        </w:rPr>
        <w:t>4.5</w:t>
      </w:r>
      <w:r>
        <w:rPr>
          <w:b/>
          <w:bCs/>
          <w:lang w:val="hu-HU"/>
        </w:rPr>
        <w:tab/>
        <w:t>Gyógyszerkölcsönhatások és egyéb interakciók</w:t>
      </w:r>
    </w:p>
    <w:p w14:paraId="164E3A15" w14:textId="77777777" w:rsidR="00BC06A5" w:rsidRDefault="00BC06A5">
      <w:pPr>
        <w:tabs>
          <w:tab w:val="left" w:pos="567"/>
        </w:tabs>
        <w:rPr>
          <w:szCs w:val="22"/>
          <w:lang w:val="hu-HU" w:eastAsia="en-US"/>
        </w:rPr>
      </w:pPr>
    </w:p>
    <w:p w14:paraId="5216F8D1" w14:textId="77777777" w:rsidR="00BC06A5" w:rsidRDefault="00BC06A5">
      <w:pPr>
        <w:rPr>
          <w:szCs w:val="22"/>
          <w:lang w:val="hu-HU"/>
        </w:rPr>
      </w:pPr>
      <w:r>
        <w:rPr>
          <w:szCs w:val="22"/>
          <w:lang w:val="hu-HU"/>
        </w:rPr>
        <w:t xml:space="preserve">Ösztrogének (pl. orális fogamzásgátlók): </w:t>
      </w:r>
      <w:r w:rsidR="00AB4147">
        <w:rPr>
          <w:szCs w:val="22"/>
          <w:lang w:val="hu-HU"/>
        </w:rPr>
        <w:t xml:space="preserve">a </w:t>
      </w:r>
      <w:r>
        <w:rPr>
          <w:szCs w:val="22"/>
          <w:lang w:val="hu-HU"/>
        </w:rPr>
        <w:t>gl</w:t>
      </w:r>
      <w:r w:rsidR="00692CC2">
        <w:rPr>
          <w:szCs w:val="22"/>
          <w:lang w:val="hu-HU"/>
        </w:rPr>
        <w:t>ü</w:t>
      </w:r>
      <w:r>
        <w:rPr>
          <w:szCs w:val="22"/>
          <w:lang w:val="hu-HU"/>
        </w:rPr>
        <w:t>kokortikoidok felezési ideje megn</w:t>
      </w:r>
      <w:r w:rsidR="00AB4147">
        <w:rPr>
          <w:szCs w:val="22"/>
          <w:lang w:val="hu-HU"/>
        </w:rPr>
        <w:t>őhet, e</w:t>
      </w:r>
      <w:r>
        <w:rPr>
          <w:szCs w:val="22"/>
          <w:lang w:val="hu-HU"/>
        </w:rPr>
        <w:t>miatt erősödhet a kortikoszteroidok hatása.</w:t>
      </w:r>
    </w:p>
    <w:p w14:paraId="565444D0" w14:textId="77777777" w:rsidR="00BC06A5" w:rsidRDefault="00BC06A5">
      <w:pPr>
        <w:rPr>
          <w:szCs w:val="22"/>
          <w:lang w:val="hu-HU"/>
        </w:rPr>
      </w:pPr>
    </w:p>
    <w:p w14:paraId="79E0C610" w14:textId="77777777" w:rsidR="00BC06A5" w:rsidRDefault="00BC06A5">
      <w:pPr>
        <w:rPr>
          <w:szCs w:val="22"/>
          <w:lang w:val="hu-HU"/>
        </w:rPr>
      </w:pPr>
      <w:r>
        <w:rPr>
          <w:szCs w:val="22"/>
          <w:lang w:val="hu-HU"/>
        </w:rPr>
        <w:t>CYP3A4</w:t>
      </w:r>
      <w:r w:rsidR="00465DAA">
        <w:rPr>
          <w:szCs w:val="22"/>
          <w:lang w:val="hu-HU"/>
        </w:rPr>
        <w:t>-</w:t>
      </w:r>
      <w:r>
        <w:rPr>
          <w:szCs w:val="22"/>
          <w:lang w:val="hu-HU"/>
        </w:rPr>
        <w:t xml:space="preserve">induktor gyógyszerek, pl. rifampicin, fenitoin, karbamazepin, barbiturátok és primidon: </w:t>
      </w:r>
      <w:r w:rsidR="00465DAA">
        <w:rPr>
          <w:szCs w:val="22"/>
          <w:lang w:val="hu-HU"/>
        </w:rPr>
        <w:t>a</w:t>
      </w:r>
      <w:r>
        <w:rPr>
          <w:szCs w:val="22"/>
          <w:lang w:val="hu-HU"/>
        </w:rPr>
        <w:t xml:space="preserve"> kortikoszteroidok hatása csökkenhet.</w:t>
      </w:r>
    </w:p>
    <w:p w14:paraId="3F1B403C" w14:textId="77777777" w:rsidR="00BC06A5" w:rsidRDefault="00BC06A5">
      <w:pPr>
        <w:rPr>
          <w:szCs w:val="22"/>
          <w:lang w:val="hu-HU"/>
        </w:rPr>
      </w:pPr>
    </w:p>
    <w:p w14:paraId="137C1158" w14:textId="77777777" w:rsidR="00BC06A5" w:rsidRDefault="00BC06A5">
      <w:pPr>
        <w:rPr>
          <w:szCs w:val="22"/>
          <w:lang w:val="hu-HU"/>
        </w:rPr>
      </w:pPr>
      <w:r>
        <w:rPr>
          <w:szCs w:val="22"/>
          <w:lang w:val="hu-HU"/>
        </w:rPr>
        <w:t>A CYP3A4</w:t>
      </w:r>
      <w:r w:rsidR="00465DAA">
        <w:rPr>
          <w:szCs w:val="22"/>
          <w:lang w:val="hu-HU"/>
        </w:rPr>
        <w:t>-</w:t>
      </w:r>
      <w:r>
        <w:rPr>
          <w:szCs w:val="22"/>
          <w:lang w:val="hu-HU"/>
        </w:rPr>
        <w:t>inhibitorok (pl. ketokonazol, itrakonazol, ritonavir, és kobicisztát) csökkenthetik a dexametazon clearance-ét – ez hatásfokozódáshoz, továbbá mellékvesekéreg-szuppresszióhoz / Cushing-szindrómához vezethet. Ez a kombináció kerülendő, kivéve azokat az eseteket, amelyek</w:t>
      </w:r>
      <w:r w:rsidR="00465DAA">
        <w:rPr>
          <w:szCs w:val="22"/>
          <w:lang w:val="hu-HU"/>
        </w:rPr>
        <w:t>nél</w:t>
      </w:r>
      <w:r>
        <w:rPr>
          <w:szCs w:val="22"/>
          <w:lang w:val="hu-HU"/>
        </w:rPr>
        <w:t xml:space="preserve"> a kezelésből származó előny meghaladja a kortikoszteroidok szisztémás mellékhatásainak fokozott kockázatát. </w:t>
      </w:r>
      <w:r w:rsidR="00AB4147">
        <w:rPr>
          <w:szCs w:val="22"/>
          <w:lang w:val="hu-HU"/>
        </w:rPr>
        <w:t>Ebben az esetben</w:t>
      </w:r>
      <w:r>
        <w:rPr>
          <w:szCs w:val="22"/>
          <w:lang w:val="hu-HU"/>
        </w:rPr>
        <w:t xml:space="preserve"> a beteget monitorozni kell, hogy jelentkeznek-e nála a kortikoszteroidok szisztémás hatásai.</w:t>
      </w:r>
    </w:p>
    <w:p w14:paraId="19B224C1" w14:textId="77777777" w:rsidR="00BC06A5" w:rsidRDefault="00BC06A5">
      <w:pPr>
        <w:rPr>
          <w:szCs w:val="22"/>
          <w:lang w:val="hu-HU"/>
        </w:rPr>
      </w:pPr>
    </w:p>
    <w:p w14:paraId="6238B409" w14:textId="77777777" w:rsidR="00BC06A5" w:rsidRDefault="00BC06A5">
      <w:pPr>
        <w:rPr>
          <w:szCs w:val="22"/>
          <w:lang w:val="hu-HU"/>
        </w:rPr>
      </w:pPr>
      <w:r>
        <w:rPr>
          <w:szCs w:val="22"/>
          <w:lang w:val="hu-HU"/>
        </w:rPr>
        <w:t xml:space="preserve">Efedrin: </w:t>
      </w:r>
      <w:r w:rsidR="00AB4147">
        <w:rPr>
          <w:szCs w:val="22"/>
          <w:lang w:val="hu-HU"/>
        </w:rPr>
        <w:t xml:space="preserve">a </w:t>
      </w:r>
      <w:r>
        <w:rPr>
          <w:szCs w:val="22"/>
          <w:lang w:val="hu-HU"/>
        </w:rPr>
        <w:t>glükokortikoidok metabolizmusa gyorsulhat és ezért hatásosságuk csökkenhet.</w:t>
      </w:r>
    </w:p>
    <w:p w14:paraId="345FB8C1" w14:textId="77777777" w:rsidR="00BC06A5" w:rsidRDefault="00BC06A5">
      <w:pPr>
        <w:rPr>
          <w:szCs w:val="22"/>
          <w:lang w:val="hu-HU"/>
        </w:rPr>
      </w:pPr>
    </w:p>
    <w:p w14:paraId="573F84C6" w14:textId="77777777" w:rsidR="00BC06A5" w:rsidRDefault="00BC06A5">
      <w:pPr>
        <w:rPr>
          <w:szCs w:val="22"/>
          <w:lang w:val="hu-HU"/>
        </w:rPr>
      </w:pPr>
      <w:r>
        <w:rPr>
          <w:szCs w:val="22"/>
          <w:lang w:val="hu-HU"/>
        </w:rPr>
        <w:t xml:space="preserve">ACE-gátlók: </w:t>
      </w:r>
      <w:r w:rsidR="00AB4147">
        <w:rPr>
          <w:szCs w:val="22"/>
          <w:lang w:val="hu-HU"/>
        </w:rPr>
        <w:t xml:space="preserve">fokozott </w:t>
      </w:r>
      <w:r>
        <w:rPr>
          <w:szCs w:val="22"/>
          <w:lang w:val="hu-HU"/>
        </w:rPr>
        <w:t>a vérsejtszám-változások kockázata.</w:t>
      </w:r>
    </w:p>
    <w:p w14:paraId="3AD596C4" w14:textId="77777777" w:rsidR="00BC06A5" w:rsidRDefault="00BC06A5">
      <w:pPr>
        <w:rPr>
          <w:szCs w:val="22"/>
          <w:lang w:val="hu-HU"/>
        </w:rPr>
      </w:pPr>
    </w:p>
    <w:p w14:paraId="2F05BA31" w14:textId="77777777" w:rsidR="00BC06A5" w:rsidRDefault="00BC06A5">
      <w:pPr>
        <w:rPr>
          <w:szCs w:val="22"/>
          <w:lang w:val="hu-HU"/>
        </w:rPr>
      </w:pPr>
      <w:r>
        <w:rPr>
          <w:szCs w:val="22"/>
          <w:lang w:val="hu-HU"/>
        </w:rPr>
        <w:t xml:space="preserve">Szívglikozidok: </w:t>
      </w:r>
      <w:r w:rsidR="00AB4147">
        <w:rPr>
          <w:szCs w:val="22"/>
          <w:lang w:val="hu-HU"/>
        </w:rPr>
        <w:t xml:space="preserve">a </w:t>
      </w:r>
      <w:r>
        <w:rPr>
          <w:szCs w:val="22"/>
          <w:lang w:val="hu-HU"/>
        </w:rPr>
        <w:t>káliumhiány fokozhatja a glikozidok hatását.</w:t>
      </w:r>
    </w:p>
    <w:p w14:paraId="09C4AD3D" w14:textId="77777777" w:rsidR="00BC06A5" w:rsidRDefault="00BC06A5">
      <w:pPr>
        <w:rPr>
          <w:szCs w:val="22"/>
          <w:lang w:val="hu-HU"/>
        </w:rPr>
      </w:pPr>
    </w:p>
    <w:p w14:paraId="5936C2EB" w14:textId="77777777" w:rsidR="00BC06A5" w:rsidRDefault="00BC06A5">
      <w:pPr>
        <w:rPr>
          <w:szCs w:val="22"/>
          <w:lang w:val="hu-HU"/>
        </w:rPr>
      </w:pPr>
      <w:r>
        <w:rPr>
          <w:szCs w:val="22"/>
          <w:lang w:val="hu-HU"/>
        </w:rPr>
        <w:t xml:space="preserve">Sóürítők/hashajtók: </w:t>
      </w:r>
      <w:r w:rsidR="00AB4147">
        <w:rPr>
          <w:szCs w:val="22"/>
          <w:lang w:val="hu-HU"/>
        </w:rPr>
        <w:t xml:space="preserve">fokozódhat </w:t>
      </w:r>
      <w:r>
        <w:rPr>
          <w:szCs w:val="22"/>
          <w:lang w:val="hu-HU"/>
        </w:rPr>
        <w:t>a káliumürítés.</w:t>
      </w:r>
    </w:p>
    <w:p w14:paraId="24E08F55" w14:textId="77777777" w:rsidR="00BC06A5" w:rsidRDefault="00BC06A5">
      <w:pPr>
        <w:rPr>
          <w:szCs w:val="22"/>
          <w:lang w:val="hu-HU"/>
        </w:rPr>
      </w:pPr>
    </w:p>
    <w:p w14:paraId="55E7812D" w14:textId="77777777" w:rsidR="00BC06A5" w:rsidRDefault="00BC06A5">
      <w:pPr>
        <w:rPr>
          <w:szCs w:val="22"/>
          <w:lang w:val="hu-HU"/>
        </w:rPr>
      </w:pPr>
      <w:r>
        <w:rPr>
          <w:szCs w:val="22"/>
          <w:lang w:val="hu-HU"/>
        </w:rPr>
        <w:t xml:space="preserve">Antidiabetikumok: </w:t>
      </w:r>
      <w:r w:rsidR="00AB4147">
        <w:rPr>
          <w:szCs w:val="22"/>
          <w:lang w:val="hu-HU"/>
        </w:rPr>
        <w:t xml:space="preserve">gyengülhet </w:t>
      </w:r>
      <w:r>
        <w:rPr>
          <w:szCs w:val="22"/>
          <w:lang w:val="hu-HU"/>
        </w:rPr>
        <w:t>a vércukorszint-csökkentő hatás.</w:t>
      </w:r>
    </w:p>
    <w:p w14:paraId="2D537843" w14:textId="77777777" w:rsidR="00BC06A5" w:rsidRDefault="00BC06A5">
      <w:pPr>
        <w:rPr>
          <w:szCs w:val="22"/>
          <w:lang w:val="hu-HU"/>
        </w:rPr>
      </w:pPr>
    </w:p>
    <w:p w14:paraId="76395ECE" w14:textId="77777777" w:rsidR="00BC06A5" w:rsidRDefault="00BC06A5">
      <w:pPr>
        <w:rPr>
          <w:szCs w:val="22"/>
          <w:lang w:val="hu-HU"/>
        </w:rPr>
      </w:pPr>
      <w:r>
        <w:rPr>
          <w:szCs w:val="22"/>
          <w:lang w:val="hu-HU"/>
        </w:rPr>
        <w:t xml:space="preserve">Kumarin-származékok: </w:t>
      </w:r>
      <w:r w:rsidR="00AB4147">
        <w:rPr>
          <w:szCs w:val="22"/>
          <w:lang w:val="hu-HU"/>
        </w:rPr>
        <w:t xml:space="preserve">a </w:t>
      </w:r>
      <w:r>
        <w:rPr>
          <w:szCs w:val="22"/>
          <w:lang w:val="hu-HU"/>
        </w:rPr>
        <w:t>véralvadásgátló hatás csökkenhet vagy fokozódhat. Egyidejű alkalmazás esetén a véralvadásgátló adagolásának módosítására lehet szükség.</w:t>
      </w:r>
    </w:p>
    <w:p w14:paraId="11F6F515" w14:textId="77777777" w:rsidR="00BC06A5" w:rsidRDefault="00BC06A5">
      <w:pPr>
        <w:rPr>
          <w:szCs w:val="22"/>
          <w:lang w:val="hu-HU"/>
        </w:rPr>
      </w:pPr>
    </w:p>
    <w:p w14:paraId="4A24DE00" w14:textId="77777777" w:rsidR="00BC06A5" w:rsidRDefault="00BC06A5">
      <w:pPr>
        <w:rPr>
          <w:szCs w:val="22"/>
          <w:lang w:val="hu-HU"/>
        </w:rPr>
      </w:pPr>
      <w:r>
        <w:rPr>
          <w:szCs w:val="22"/>
          <w:lang w:val="hu-HU"/>
        </w:rPr>
        <w:t xml:space="preserve">Nem-szteroid gyulladásgátló gyógyszerek (NSAID-ok), szalicilátok és indometacin: </w:t>
      </w:r>
      <w:r w:rsidR="00AB4147">
        <w:rPr>
          <w:szCs w:val="22"/>
          <w:lang w:val="hu-HU"/>
        </w:rPr>
        <w:t xml:space="preserve">fokozott </w:t>
      </w:r>
      <w:r>
        <w:rPr>
          <w:szCs w:val="22"/>
          <w:lang w:val="hu-HU"/>
        </w:rPr>
        <w:t>a gyomor-bél fekélyek és a vérzés kockázata.</w:t>
      </w:r>
    </w:p>
    <w:p w14:paraId="036588C2" w14:textId="77777777" w:rsidR="00BC06A5" w:rsidRDefault="00BC06A5">
      <w:pPr>
        <w:rPr>
          <w:szCs w:val="22"/>
          <w:lang w:val="hu-HU"/>
        </w:rPr>
      </w:pPr>
    </w:p>
    <w:p w14:paraId="693C3D63" w14:textId="77777777" w:rsidR="00BC06A5" w:rsidRDefault="00BC06A5">
      <w:pPr>
        <w:rPr>
          <w:szCs w:val="22"/>
          <w:lang w:val="hu-HU"/>
        </w:rPr>
      </w:pPr>
      <w:r>
        <w:rPr>
          <w:szCs w:val="22"/>
          <w:lang w:val="hu-HU"/>
        </w:rPr>
        <w:t>Nem</w:t>
      </w:r>
      <w:r w:rsidR="00776E68">
        <w:rPr>
          <w:szCs w:val="22"/>
          <w:lang w:val="hu-HU"/>
        </w:rPr>
        <w:t xml:space="preserve"> </w:t>
      </w:r>
      <w:r>
        <w:rPr>
          <w:szCs w:val="22"/>
          <w:lang w:val="hu-HU"/>
        </w:rPr>
        <w:t>depolarizáló izom</w:t>
      </w:r>
      <w:r w:rsidR="00776E68">
        <w:rPr>
          <w:szCs w:val="22"/>
          <w:lang w:val="hu-HU"/>
        </w:rPr>
        <w:t>relaxánsok</w:t>
      </w:r>
      <w:r>
        <w:rPr>
          <w:szCs w:val="22"/>
          <w:lang w:val="hu-HU"/>
        </w:rPr>
        <w:t xml:space="preserve">: </w:t>
      </w:r>
      <w:r w:rsidR="00AB4147">
        <w:rPr>
          <w:szCs w:val="22"/>
          <w:lang w:val="hu-HU"/>
        </w:rPr>
        <w:t xml:space="preserve">az </w:t>
      </w:r>
      <w:r>
        <w:rPr>
          <w:szCs w:val="22"/>
          <w:lang w:val="hu-HU"/>
        </w:rPr>
        <w:t>izom</w:t>
      </w:r>
      <w:r w:rsidR="00776E68">
        <w:rPr>
          <w:szCs w:val="22"/>
          <w:lang w:val="hu-HU"/>
        </w:rPr>
        <w:t>relaxáns</w:t>
      </w:r>
      <w:r>
        <w:rPr>
          <w:szCs w:val="22"/>
          <w:lang w:val="hu-HU"/>
        </w:rPr>
        <w:t xml:space="preserve"> hatás tovább tarthat.</w:t>
      </w:r>
    </w:p>
    <w:p w14:paraId="470BE0AC" w14:textId="77777777" w:rsidR="00BC06A5" w:rsidRDefault="00BC06A5">
      <w:pPr>
        <w:rPr>
          <w:szCs w:val="22"/>
          <w:lang w:val="hu-HU"/>
        </w:rPr>
      </w:pPr>
    </w:p>
    <w:p w14:paraId="2DB6FAEE" w14:textId="77777777" w:rsidR="00BC06A5" w:rsidRDefault="00BC06A5">
      <w:pPr>
        <w:rPr>
          <w:szCs w:val="22"/>
          <w:lang w:val="hu-HU"/>
        </w:rPr>
      </w:pPr>
      <w:r>
        <w:rPr>
          <w:szCs w:val="22"/>
          <w:lang w:val="hu-HU"/>
        </w:rPr>
        <w:t xml:space="preserve">Atropin, más antikolinerg szerek: </w:t>
      </w:r>
      <w:r w:rsidR="00AB4147">
        <w:rPr>
          <w:szCs w:val="22"/>
          <w:lang w:val="hu-HU"/>
        </w:rPr>
        <w:t xml:space="preserve">egyidejű </w:t>
      </w:r>
      <w:r>
        <w:rPr>
          <w:szCs w:val="22"/>
          <w:lang w:val="hu-HU"/>
        </w:rPr>
        <w:t>alkalmazás esetén tovább emelkedhet a szembelnyomás.</w:t>
      </w:r>
    </w:p>
    <w:p w14:paraId="5FC54B22" w14:textId="77777777" w:rsidR="00BC06A5" w:rsidRDefault="00BC06A5">
      <w:pPr>
        <w:rPr>
          <w:szCs w:val="22"/>
          <w:lang w:val="hu-HU"/>
        </w:rPr>
      </w:pPr>
    </w:p>
    <w:p w14:paraId="2EE04CEA" w14:textId="77777777" w:rsidR="00BC06A5" w:rsidRDefault="00BC06A5">
      <w:pPr>
        <w:rPr>
          <w:szCs w:val="22"/>
          <w:lang w:val="hu-HU"/>
        </w:rPr>
      </w:pPr>
      <w:r>
        <w:rPr>
          <w:szCs w:val="22"/>
          <w:lang w:val="hu-HU"/>
        </w:rPr>
        <w:t xml:space="preserve">Prazikvantel: </w:t>
      </w:r>
      <w:r w:rsidR="00AB4147">
        <w:rPr>
          <w:szCs w:val="22"/>
          <w:lang w:val="hu-HU"/>
        </w:rPr>
        <w:t xml:space="preserve">kortikoszteroidok </w:t>
      </w:r>
      <w:r>
        <w:rPr>
          <w:szCs w:val="22"/>
          <w:lang w:val="hu-HU"/>
        </w:rPr>
        <w:t>hatására lecsökkenhet a prazikvantel koncentrációja a vérben.</w:t>
      </w:r>
    </w:p>
    <w:p w14:paraId="6DF3869F" w14:textId="77777777" w:rsidR="00BC06A5" w:rsidRDefault="00BC06A5">
      <w:pPr>
        <w:rPr>
          <w:szCs w:val="22"/>
          <w:lang w:val="hu-HU"/>
        </w:rPr>
      </w:pPr>
    </w:p>
    <w:p w14:paraId="328064E5" w14:textId="77777777" w:rsidR="00BC06A5" w:rsidRDefault="00BC06A5">
      <w:pPr>
        <w:rPr>
          <w:szCs w:val="22"/>
          <w:lang w:val="hu-HU"/>
        </w:rPr>
      </w:pPr>
      <w:r>
        <w:rPr>
          <w:szCs w:val="22"/>
          <w:lang w:val="hu-HU"/>
        </w:rPr>
        <w:t>Klorokin, hidroxiklorokin, meflokin: fokozott a myopathia, cardiomyopathia kockázata.</w:t>
      </w:r>
    </w:p>
    <w:p w14:paraId="02AB64A9" w14:textId="77777777" w:rsidR="00BC06A5" w:rsidRDefault="00BC06A5">
      <w:pPr>
        <w:rPr>
          <w:szCs w:val="22"/>
          <w:lang w:val="hu-HU"/>
        </w:rPr>
      </w:pPr>
    </w:p>
    <w:p w14:paraId="0441551B" w14:textId="77777777" w:rsidR="00BC06A5" w:rsidRDefault="00BC06A5">
      <w:pPr>
        <w:rPr>
          <w:szCs w:val="22"/>
          <w:lang w:val="hu-HU"/>
        </w:rPr>
      </w:pPr>
      <w:r>
        <w:rPr>
          <w:szCs w:val="22"/>
          <w:lang w:val="hu-HU"/>
        </w:rPr>
        <w:t xml:space="preserve">Protirelin: </w:t>
      </w:r>
      <w:r w:rsidR="00AB4147">
        <w:rPr>
          <w:szCs w:val="22"/>
          <w:lang w:val="hu-HU"/>
        </w:rPr>
        <w:t xml:space="preserve">a </w:t>
      </w:r>
      <w:r>
        <w:rPr>
          <w:szCs w:val="22"/>
          <w:lang w:val="hu-HU"/>
        </w:rPr>
        <w:t>TSH protirelin hatására bekövetkező emelkedése mérséklődhet.</w:t>
      </w:r>
    </w:p>
    <w:p w14:paraId="596A98A5" w14:textId="77777777" w:rsidR="00BC06A5" w:rsidRDefault="00BC06A5">
      <w:pPr>
        <w:rPr>
          <w:szCs w:val="22"/>
          <w:lang w:val="hu-HU"/>
        </w:rPr>
      </w:pPr>
    </w:p>
    <w:p w14:paraId="696EC660" w14:textId="77777777" w:rsidR="00BC06A5" w:rsidRDefault="00BC06A5">
      <w:pPr>
        <w:rPr>
          <w:szCs w:val="22"/>
          <w:lang w:val="hu-HU"/>
        </w:rPr>
      </w:pPr>
      <w:r>
        <w:rPr>
          <w:szCs w:val="22"/>
          <w:lang w:val="hu-HU"/>
        </w:rPr>
        <w:t xml:space="preserve">Immunoszuppresszív szerek: </w:t>
      </w:r>
      <w:r w:rsidR="00AB4147">
        <w:rPr>
          <w:szCs w:val="22"/>
          <w:lang w:val="hu-HU"/>
        </w:rPr>
        <w:t xml:space="preserve">fokozott </w:t>
      </w:r>
      <w:r>
        <w:rPr>
          <w:szCs w:val="22"/>
          <w:lang w:val="hu-HU"/>
        </w:rPr>
        <w:t xml:space="preserve">fertőzéshajlam, </w:t>
      </w:r>
      <w:r w:rsidR="00776E68">
        <w:rPr>
          <w:szCs w:val="22"/>
          <w:lang w:val="hu-HU"/>
        </w:rPr>
        <w:t xml:space="preserve">látens </w:t>
      </w:r>
      <w:r>
        <w:rPr>
          <w:szCs w:val="22"/>
          <w:lang w:val="hu-HU"/>
        </w:rPr>
        <w:t xml:space="preserve">fertőzések </w:t>
      </w:r>
      <w:r w:rsidR="00CD1626" w:rsidRPr="00CD1626">
        <w:rPr>
          <w:szCs w:val="22"/>
          <w:lang w:val="hu-HU"/>
        </w:rPr>
        <w:t>manifesztálódása</w:t>
      </w:r>
      <w:r w:rsidRPr="00E35E14">
        <w:rPr>
          <w:szCs w:val="22"/>
          <w:lang w:val="hu-HU"/>
        </w:rPr>
        <w:t>,</w:t>
      </w:r>
      <w:r>
        <w:rPr>
          <w:szCs w:val="22"/>
          <w:lang w:val="hu-HU"/>
        </w:rPr>
        <w:t xml:space="preserve"> vagy súlyosbod</w:t>
      </w:r>
      <w:r w:rsidR="00E35E14">
        <w:rPr>
          <w:szCs w:val="22"/>
          <w:lang w:val="hu-HU"/>
        </w:rPr>
        <w:t>ása</w:t>
      </w:r>
      <w:r>
        <w:rPr>
          <w:szCs w:val="22"/>
          <w:lang w:val="hu-HU"/>
        </w:rPr>
        <w:t>. Ezen felül a ciklosporin v</w:t>
      </w:r>
      <w:r w:rsidR="00E37EB0">
        <w:rPr>
          <w:szCs w:val="22"/>
          <w:lang w:val="hu-HU"/>
        </w:rPr>
        <w:t>érszintje emelkedik</w:t>
      </w:r>
      <w:r w:rsidR="00776E68">
        <w:rPr>
          <w:szCs w:val="22"/>
          <w:lang w:val="hu-HU"/>
        </w:rPr>
        <w:t>. Valamint</w:t>
      </w:r>
      <w:r w:rsidR="00E37EB0">
        <w:rPr>
          <w:szCs w:val="22"/>
          <w:lang w:val="hu-HU"/>
        </w:rPr>
        <w:t xml:space="preserve"> fokozott </w:t>
      </w:r>
      <w:r>
        <w:rPr>
          <w:szCs w:val="22"/>
          <w:lang w:val="hu-HU"/>
        </w:rPr>
        <w:t xml:space="preserve">a görcsrohamok </w:t>
      </w:r>
      <w:r w:rsidR="00776E68">
        <w:rPr>
          <w:szCs w:val="22"/>
          <w:lang w:val="hu-HU"/>
        </w:rPr>
        <w:t xml:space="preserve">kialakulásának </w:t>
      </w:r>
      <w:r>
        <w:rPr>
          <w:szCs w:val="22"/>
          <w:lang w:val="hu-HU"/>
        </w:rPr>
        <w:t>kockázata.</w:t>
      </w:r>
    </w:p>
    <w:p w14:paraId="59BD36A0" w14:textId="77777777" w:rsidR="00BC06A5" w:rsidRDefault="00BC06A5">
      <w:pPr>
        <w:rPr>
          <w:szCs w:val="22"/>
          <w:lang w:val="hu-HU"/>
        </w:rPr>
      </w:pPr>
    </w:p>
    <w:p w14:paraId="4AE58B97" w14:textId="77777777" w:rsidR="00BC06A5" w:rsidRDefault="00BC06A5">
      <w:pPr>
        <w:rPr>
          <w:szCs w:val="22"/>
          <w:lang w:val="hu-HU"/>
        </w:rPr>
      </w:pPr>
      <w:r>
        <w:rPr>
          <w:szCs w:val="22"/>
          <w:lang w:val="hu-HU"/>
        </w:rPr>
        <w:t>A fluorokinolonok fokozhatják az ínrendellenességek kockázatát.</w:t>
      </w:r>
    </w:p>
    <w:p w14:paraId="6328F62C" w14:textId="77777777" w:rsidR="00BC06A5" w:rsidRDefault="00BC06A5">
      <w:pPr>
        <w:rPr>
          <w:szCs w:val="22"/>
          <w:lang w:val="hu-HU"/>
        </w:rPr>
      </w:pPr>
    </w:p>
    <w:p w14:paraId="3578D96A" w14:textId="77777777" w:rsidR="00BC06A5" w:rsidRDefault="00BC06A5">
      <w:pPr>
        <w:rPr>
          <w:szCs w:val="22"/>
          <w:lang w:val="hu-HU"/>
        </w:rPr>
      </w:pPr>
      <w:r>
        <w:rPr>
          <w:szCs w:val="22"/>
          <w:lang w:val="hu-HU"/>
        </w:rPr>
        <w:t>Diagn</w:t>
      </w:r>
      <w:r w:rsidR="00E37EB0">
        <w:rPr>
          <w:szCs w:val="22"/>
          <w:lang w:val="hu-HU"/>
        </w:rPr>
        <w:t>osztikai tesztek befolyásolása:</w:t>
      </w:r>
    </w:p>
    <w:p w14:paraId="783992C4" w14:textId="77777777" w:rsidR="00BC06A5" w:rsidRDefault="00BC06A5">
      <w:pPr>
        <w:tabs>
          <w:tab w:val="left" w:pos="567"/>
        </w:tabs>
        <w:rPr>
          <w:szCs w:val="22"/>
          <w:lang w:val="hu-HU"/>
        </w:rPr>
      </w:pPr>
      <w:r>
        <w:rPr>
          <w:szCs w:val="22"/>
          <w:lang w:val="hu-HU"/>
        </w:rPr>
        <w:t>A glükokortikoidok elnyomhatják az allergiatesztekre adott bőrreakciókat.</w:t>
      </w:r>
    </w:p>
    <w:p w14:paraId="53C0728C" w14:textId="77777777" w:rsidR="00BC06A5" w:rsidRDefault="00BC06A5">
      <w:pPr>
        <w:tabs>
          <w:tab w:val="left" w:pos="567"/>
        </w:tabs>
        <w:rPr>
          <w:b/>
          <w:szCs w:val="22"/>
          <w:lang w:val="hu-HU" w:eastAsia="en-US"/>
        </w:rPr>
      </w:pPr>
    </w:p>
    <w:p w14:paraId="18F73CC1" w14:textId="77777777" w:rsidR="00BC06A5" w:rsidRDefault="00BC06A5">
      <w:pPr>
        <w:ind w:left="567" w:hanging="567"/>
        <w:outlineLvl w:val="0"/>
        <w:rPr>
          <w:b/>
          <w:bCs/>
          <w:lang w:val="hu-HU"/>
        </w:rPr>
      </w:pPr>
      <w:r>
        <w:rPr>
          <w:b/>
          <w:bCs/>
          <w:lang w:val="hu-HU"/>
        </w:rPr>
        <w:t>4.6</w:t>
      </w:r>
      <w:r>
        <w:rPr>
          <w:b/>
          <w:bCs/>
          <w:lang w:val="hu-HU"/>
        </w:rPr>
        <w:tab/>
        <w:t>Termékenység, terhesség és szoptatás</w:t>
      </w:r>
    </w:p>
    <w:p w14:paraId="5FE26E0F" w14:textId="77777777" w:rsidR="00BC06A5" w:rsidRDefault="00BC06A5">
      <w:pPr>
        <w:tabs>
          <w:tab w:val="left" w:pos="567"/>
        </w:tabs>
        <w:rPr>
          <w:b/>
          <w:szCs w:val="22"/>
          <w:lang w:val="hu-HU" w:eastAsia="en-US"/>
        </w:rPr>
      </w:pPr>
    </w:p>
    <w:p w14:paraId="0CA52D43" w14:textId="77777777" w:rsidR="00CD4CAC" w:rsidRDefault="00CD4CAC" w:rsidP="00CD4CAC">
      <w:pPr>
        <w:autoSpaceDE w:val="0"/>
        <w:autoSpaceDN w:val="0"/>
        <w:adjustRightInd w:val="0"/>
        <w:rPr>
          <w:szCs w:val="22"/>
          <w:u w:val="single"/>
          <w:lang w:val="hu-HU"/>
        </w:rPr>
      </w:pPr>
      <w:r>
        <w:rPr>
          <w:szCs w:val="22"/>
          <w:u w:val="single"/>
          <w:lang w:val="hu-HU"/>
        </w:rPr>
        <w:t>Terhesség</w:t>
      </w:r>
    </w:p>
    <w:p w14:paraId="37C627D3" w14:textId="77777777" w:rsidR="00CD4CAC" w:rsidRDefault="00CD4CAC" w:rsidP="00CD4CAC">
      <w:pPr>
        <w:rPr>
          <w:szCs w:val="22"/>
          <w:lang w:val="hu-HU"/>
        </w:rPr>
      </w:pPr>
      <w:r>
        <w:rPr>
          <w:szCs w:val="22"/>
          <w:lang w:val="hu-HU" w:eastAsia="en-US"/>
        </w:rPr>
        <w:t>A dexametazon átjut a placentán. A t</w:t>
      </w:r>
      <w:r>
        <w:rPr>
          <w:szCs w:val="22"/>
          <w:lang w:val="hu-HU"/>
        </w:rPr>
        <w:t xml:space="preserve">erhesség alatt – legfőképpen az első </w:t>
      </w:r>
      <w:r w:rsidR="005C4174">
        <w:rPr>
          <w:szCs w:val="22"/>
          <w:lang w:val="hu-HU"/>
        </w:rPr>
        <w:t>trimeszterben</w:t>
      </w:r>
      <w:r>
        <w:rPr>
          <w:szCs w:val="22"/>
          <w:lang w:val="hu-HU"/>
        </w:rPr>
        <w:t xml:space="preserve"> – ez a gyógyszer csak az előny / kockázat gondos mérlegelése után alkalmazható.</w:t>
      </w:r>
    </w:p>
    <w:p w14:paraId="47F2A43E" w14:textId="77777777" w:rsidR="00CD4CAC" w:rsidRDefault="00CD4CAC" w:rsidP="00CD4CAC">
      <w:pPr>
        <w:rPr>
          <w:szCs w:val="22"/>
          <w:lang w:val="hu-HU" w:eastAsia="en-US"/>
        </w:rPr>
      </w:pPr>
    </w:p>
    <w:p w14:paraId="4293A927" w14:textId="77777777" w:rsidR="00CD4CAC" w:rsidRDefault="00CD4CAC" w:rsidP="00CD4CAC">
      <w:pPr>
        <w:rPr>
          <w:szCs w:val="22"/>
          <w:lang w:val="hu-HU" w:eastAsia="en-US"/>
        </w:rPr>
      </w:pPr>
      <w:r>
        <w:rPr>
          <w:szCs w:val="22"/>
          <w:lang w:val="hu-HU" w:eastAsia="en-US"/>
        </w:rPr>
        <w:t>A terhesség során alkalmazott, hosszú távú glükokortikoid</w:t>
      </w:r>
      <w:r w:rsidR="005C4174">
        <w:rPr>
          <w:szCs w:val="22"/>
          <w:lang w:val="hu-HU" w:eastAsia="en-US"/>
        </w:rPr>
        <w:t>-</w:t>
      </w:r>
      <w:r>
        <w:rPr>
          <w:szCs w:val="22"/>
          <w:lang w:val="hu-HU" w:eastAsia="en-US"/>
        </w:rPr>
        <w:t>kezelés esetén nem zárhatók ki a magzati fejlődési rendellenességek.</w:t>
      </w:r>
    </w:p>
    <w:p w14:paraId="35CD13B6" w14:textId="77777777" w:rsidR="00CD4CAC" w:rsidRDefault="00CD4CAC" w:rsidP="00CD4CAC">
      <w:pPr>
        <w:autoSpaceDE w:val="0"/>
        <w:autoSpaceDN w:val="0"/>
        <w:adjustRightInd w:val="0"/>
        <w:rPr>
          <w:szCs w:val="22"/>
          <w:lang w:val="hu-HU"/>
        </w:rPr>
      </w:pPr>
    </w:p>
    <w:p w14:paraId="1779FF17" w14:textId="77777777" w:rsidR="00CD4CAC" w:rsidRDefault="00CD4CAC" w:rsidP="00CD4CAC">
      <w:pPr>
        <w:autoSpaceDE w:val="0"/>
        <w:autoSpaceDN w:val="0"/>
        <w:adjustRightInd w:val="0"/>
        <w:rPr>
          <w:szCs w:val="22"/>
          <w:lang w:val="hu-HU"/>
        </w:rPr>
      </w:pPr>
      <w:r>
        <w:rPr>
          <w:szCs w:val="22"/>
          <w:lang w:val="hu-HU" w:eastAsia="en-US"/>
        </w:rPr>
        <w:t>Vemhes állatok</w:t>
      </w:r>
      <w:r w:rsidR="00363F18">
        <w:rPr>
          <w:szCs w:val="22"/>
          <w:lang w:val="hu-HU" w:eastAsia="en-US"/>
        </w:rPr>
        <w:t>nál</w:t>
      </w:r>
      <w:r>
        <w:rPr>
          <w:szCs w:val="22"/>
          <w:lang w:val="hu-HU" w:eastAsia="en-US"/>
        </w:rPr>
        <w:t xml:space="preserve"> alkalmazva, a kortikoszteroidok magzati fejlődési rendellenességeket okozhatnak, többek között szájpadhasadékot, az intrauterin növekedés visszamaradását, valamint az agy növekedésére és fejlődésére kifejtett hatásokat. Nem bizonyított, hogy a kortikoszteroid</w:t>
      </w:r>
      <w:r w:rsidR="005C4174">
        <w:rPr>
          <w:szCs w:val="22"/>
          <w:lang w:val="hu-HU" w:eastAsia="en-US"/>
        </w:rPr>
        <w:t>-</w:t>
      </w:r>
      <w:r>
        <w:rPr>
          <w:szCs w:val="22"/>
          <w:lang w:val="hu-HU" w:eastAsia="en-US"/>
        </w:rPr>
        <w:t>kezelés ember</w:t>
      </w:r>
      <w:r w:rsidR="001B06BC">
        <w:rPr>
          <w:szCs w:val="22"/>
          <w:lang w:val="hu-HU" w:eastAsia="en-US"/>
        </w:rPr>
        <w:t>eknél</w:t>
      </w:r>
      <w:r>
        <w:rPr>
          <w:szCs w:val="22"/>
          <w:lang w:val="hu-HU" w:eastAsia="en-US"/>
        </w:rPr>
        <w:t xml:space="preserve"> a veleszületett rendellenességek (pl. ajak-/szájpadhasadék) </w:t>
      </w:r>
      <w:r>
        <w:rPr>
          <w:spacing w:val="-2"/>
          <w:szCs w:val="22"/>
          <w:lang w:val="hu-HU" w:eastAsia="en-US"/>
        </w:rPr>
        <w:t>előfordulásának növekedését eredményezné (lásd 5.3 pont).</w:t>
      </w:r>
    </w:p>
    <w:p w14:paraId="3E3BE441" w14:textId="77777777" w:rsidR="00CD4CAC" w:rsidRDefault="00CD4CAC" w:rsidP="00CD4CAC">
      <w:pPr>
        <w:autoSpaceDE w:val="0"/>
        <w:autoSpaceDN w:val="0"/>
        <w:adjustRightInd w:val="0"/>
        <w:rPr>
          <w:szCs w:val="22"/>
          <w:lang w:val="hu-HU"/>
        </w:rPr>
      </w:pPr>
    </w:p>
    <w:p w14:paraId="1AB075B8" w14:textId="77777777" w:rsidR="00CD4CAC" w:rsidRDefault="00CD4CAC" w:rsidP="00CD4CAC">
      <w:pPr>
        <w:autoSpaceDE w:val="0"/>
        <w:autoSpaceDN w:val="0"/>
        <w:adjustRightInd w:val="0"/>
        <w:rPr>
          <w:szCs w:val="22"/>
          <w:lang w:val="hu-HU"/>
        </w:rPr>
      </w:pPr>
      <w:r>
        <w:rPr>
          <w:szCs w:val="22"/>
          <w:lang w:val="hu-HU"/>
        </w:rPr>
        <w:t>Ha a glükokortikoidokat a terhesség vége felé alkalmazzák, akkor fennáll a magzati mellékvesekéreg atrophia kockázata – ez az újszülött szubsztitúciós kezelését teheti szükségessé, amelyet lassan kell csökkenteni.</w:t>
      </w:r>
    </w:p>
    <w:p w14:paraId="7EA0E117" w14:textId="0FFD6926" w:rsidR="00CD4CAC" w:rsidRDefault="00CD4CAC" w:rsidP="00CD4CAC">
      <w:pPr>
        <w:autoSpaceDE w:val="0"/>
        <w:autoSpaceDN w:val="0"/>
        <w:adjustRightInd w:val="0"/>
        <w:rPr>
          <w:szCs w:val="22"/>
          <w:lang w:val="hu-HU"/>
        </w:rPr>
      </w:pPr>
    </w:p>
    <w:p w14:paraId="5CF918A1" w14:textId="77777777" w:rsidR="00333571" w:rsidRDefault="00333571" w:rsidP="00333571">
      <w:pPr>
        <w:autoSpaceDE w:val="0"/>
        <w:autoSpaceDN w:val="0"/>
        <w:adjustRightInd w:val="0"/>
        <w:rPr>
          <w:szCs w:val="22"/>
          <w:lang w:val="hu-HU"/>
        </w:rPr>
      </w:pPr>
      <w:r w:rsidRPr="006256A1">
        <w:rPr>
          <w:szCs w:val="22"/>
          <w:lang w:val="hu-HU"/>
        </w:rPr>
        <w:t>Vizsgálatok az újszülöttkori hypoglykaemia fokozott kockázatát mutatták a késői koraszülés kockázata miatt rövid ideig kortikoszteroiddal, köztük a dexametazonnal kezelt nőknél.</w:t>
      </w:r>
    </w:p>
    <w:p w14:paraId="14055AD6" w14:textId="77777777" w:rsidR="004548B2" w:rsidRDefault="004548B2" w:rsidP="00CD4CAC">
      <w:pPr>
        <w:autoSpaceDE w:val="0"/>
        <w:autoSpaceDN w:val="0"/>
        <w:adjustRightInd w:val="0"/>
        <w:rPr>
          <w:szCs w:val="22"/>
          <w:lang w:val="hu-HU"/>
        </w:rPr>
      </w:pPr>
    </w:p>
    <w:p w14:paraId="7CE839F8" w14:textId="77777777" w:rsidR="00CD4CAC" w:rsidRDefault="00CD4CAC" w:rsidP="00CD4CAC">
      <w:pPr>
        <w:autoSpaceDE w:val="0"/>
        <w:autoSpaceDN w:val="0"/>
        <w:adjustRightInd w:val="0"/>
        <w:rPr>
          <w:szCs w:val="22"/>
          <w:u w:val="single"/>
          <w:lang w:val="hu-HU"/>
        </w:rPr>
      </w:pPr>
      <w:r>
        <w:rPr>
          <w:szCs w:val="22"/>
          <w:u w:val="single"/>
          <w:lang w:val="hu-HU"/>
        </w:rPr>
        <w:t>Szoptatás</w:t>
      </w:r>
    </w:p>
    <w:p w14:paraId="7404E0CB" w14:textId="77777777" w:rsidR="00CD4CAC" w:rsidRDefault="00CD4CAC" w:rsidP="00CD4CAC">
      <w:pPr>
        <w:outlineLvl w:val="0"/>
        <w:rPr>
          <w:szCs w:val="22"/>
          <w:lang w:val="hu-HU"/>
        </w:rPr>
      </w:pPr>
      <w:r>
        <w:rPr>
          <w:szCs w:val="22"/>
          <w:lang w:val="hu-HU"/>
        </w:rPr>
        <w:t xml:space="preserve">A dexametazon kiválasztódik az anyatejbe. A csecsemő károsodásával járó esetek nem ismertek. Mindazonáltal, ez a gyógyszer csak </w:t>
      </w:r>
      <w:r w:rsidR="006D53FC">
        <w:rPr>
          <w:szCs w:val="22"/>
          <w:lang w:val="hu-HU"/>
        </w:rPr>
        <w:t xml:space="preserve">a legindokoltabb esetben </w:t>
      </w:r>
      <w:r>
        <w:rPr>
          <w:szCs w:val="22"/>
          <w:lang w:val="hu-HU"/>
        </w:rPr>
        <w:t xml:space="preserve">alkalmazható a szoptatás során. Ha a betegség nagyobb dózisok alkalmazását teszi szükségessé, a szoptatást abba kell hagyni. </w:t>
      </w:r>
    </w:p>
    <w:p w14:paraId="7A30B5C4" w14:textId="77777777" w:rsidR="00BC06A5" w:rsidRDefault="00BC06A5">
      <w:pPr>
        <w:tabs>
          <w:tab w:val="left" w:pos="567"/>
        </w:tabs>
        <w:rPr>
          <w:b/>
          <w:szCs w:val="22"/>
          <w:lang w:val="hu-HU" w:eastAsia="en-US"/>
        </w:rPr>
      </w:pPr>
    </w:p>
    <w:p w14:paraId="39BA214E" w14:textId="77777777" w:rsidR="00BC06A5" w:rsidRDefault="00BC06A5">
      <w:pPr>
        <w:keepNext/>
        <w:ind w:left="567" w:hanging="567"/>
        <w:outlineLvl w:val="0"/>
        <w:rPr>
          <w:b/>
          <w:bCs/>
          <w:lang w:val="hu-HU"/>
        </w:rPr>
      </w:pPr>
      <w:r>
        <w:rPr>
          <w:b/>
          <w:bCs/>
          <w:lang w:val="hu-HU"/>
        </w:rPr>
        <w:t>4.7</w:t>
      </w:r>
      <w:r>
        <w:rPr>
          <w:b/>
          <w:bCs/>
          <w:lang w:val="hu-HU"/>
        </w:rPr>
        <w:tab/>
        <w:t xml:space="preserve">A készítmény hatásai a gépjárművezetéshez és a </w:t>
      </w:r>
      <w:r w:rsidRPr="002020D8">
        <w:rPr>
          <w:b/>
          <w:bCs/>
          <w:lang w:val="hu-HU"/>
        </w:rPr>
        <w:t>gépek</w:t>
      </w:r>
      <w:r>
        <w:rPr>
          <w:b/>
          <w:bCs/>
          <w:lang w:val="hu-HU"/>
        </w:rPr>
        <w:t xml:space="preserve"> kezeléséhez szükséges képességekre</w:t>
      </w:r>
    </w:p>
    <w:p w14:paraId="349C85FA" w14:textId="77777777" w:rsidR="00BC06A5" w:rsidRDefault="00BC06A5">
      <w:pPr>
        <w:tabs>
          <w:tab w:val="left" w:pos="567"/>
        </w:tabs>
        <w:rPr>
          <w:szCs w:val="22"/>
          <w:lang w:val="hu-HU" w:eastAsia="en-US"/>
        </w:rPr>
      </w:pPr>
    </w:p>
    <w:p w14:paraId="73CC9D16" w14:textId="77777777" w:rsidR="00776E68" w:rsidRPr="00F239EA" w:rsidRDefault="00BC06A5">
      <w:r>
        <w:rPr>
          <w:szCs w:val="22"/>
          <w:lang w:val="hu-HU"/>
        </w:rPr>
        <w:t xml:space="preserve">Nincsenek arra utaló jelek, hogy a </w:t>
      </w:r>
      <w:r w:rsidR="00ED6D21">
        <w:rPr>
          <w:szCs w:val="22"/>
          <w:lang w:val="hu-HU"/>
        </w:rPr>
        <w:t xml:space="preserve">DEXASON </w:t>
      </w:r>
      <w:r>
        <w:rPr>
          <w:szCs w:val="22"/>
          <w:lang w:val="hu-HU"/>
        </w:rPr>
        <w:t>befolyásolja a</w:t>
      </w:r>
      <w:r w:rsidR="001B06BC">
        <w:rPr>
          <w:szCs w:val="22"/>
          <w:lang w:val="hu-HU"/>
        </w:rPr>
        <w:t xml:space="preserve"> gépjárművezetéshez és</w:t>
      </w:r>
      <w:r>
        <w:rPr>
          <w:szCs w:val="22"/>
          <w:lang w:val="hu-HU"/>
        </w:rPr>
        <w:t xml:space="preserve"> </w:t>
      </w:r>
      <w:r w:rsidR="00A410B3">
        <w:rPr>
          <w:szCs w:val="22"/>
          <w:lang w:val="hu-HU"/>
        </w:rPr>
        <w:t xml:space="preserve">vagy </w:t>
      </w:r>
      <w:r>
        <w:rPr>
          <w:szCs w:val="22"/>
          <w:lang w:val="hu-HU"/>
        </w:rPr>
        <w:t>a gépek kezeléséhez szükséges képességeket</w:t>
      </w:r>
      <w:r w:rsidRPr="00F239EA">
        <w:rPr>
          <w:szCs w:val="22"/>
          <w:lang w:val="hu-HU"/>
        </w:rPr>
        <w:t>;</w:t>
      </w:r>
      <w:r w:rsidR="00CD1626" w:rsidRPr="00F239EA">
        <w:t xml:space="preserve"> és ez vonatkozik a biztosító eszközök nélkül végzett veszélyes munkákra is</w:t>
      </w:r>
      <w:r w:rsidR="00776E68" w:rsidRPr="00F239EA">
        <w:t>.</w:t>
      </w:r>
    </w:p>
    <w:p w14:paraId="0BB349F5" w14:textId="77777777" w:rsidR="00BC06A5" w:rsidRPr="00F239EA" w:rsidRDefault="00BC06A5">
      <w:pPr>
        <w:rPr>
          <w:szCs w:val="22"/>
          <w:lang w:val="hu-HU" w:eastAsia="en-US"/>
        </w:rPr>
      </w:pPr>
    </w:p>
    <w:p w14:paraId="7829044E" w14:textId="77777777" w:rsidR="00BC06A5" w:rsidRDefault="00BC06A5">
      <w:pPr>
        <w:ind w:left="567" w:hanging="567"/>
        <w:outlineLvl w:val="0"/>
        <w:rPr>
          <w:b/>
          <w:bCs/>
          <w:lang w:val="hu-HU"/>
        </w:rPr>
      </w:pPr>
      <w:r>
        <w:rPr>
          <w:b/>
          <w:bCs/>
          <w:lang w:val="hu-HU"/>
        </w:rPr>
        <w:t>4.8</w:t>
      </w:r>
      <w:r>
        <w:rPr>
          <w:b/>
          <w:bCs/>
          <w:lang w:val="hu-HU"/>
        </w:rPr>
        <w:tab/>
        <w:t>Nemkívánatos hatások, mellékhatások</w:t>
      </w:r>
    </w:p>
    <w:p w14:paraId="58972F67" w14:textId="77777777" w:rsidR="00BC06A5" w:rsidRDefault="00BC06A5">
      <w:pPr>
        <w:tabs>
          <w:tab w:val="left" w:pos="567"/>
        </w:tabs>
        <w:rPr>
          <w:szCs w:val="22"/>
          <w:lang w:val="hu-HU"/>
        </w:rPr>
      </w:pPr>
    </w:p>
    <w:p w14:paraId="3B02610E" w14:textId="77777777" w:rsidR="00514FCB" w:rsidRDefault="00514FCB" w:rsidP="00514FCB">
      <w:pPr>
        <w:tabs>
          <w:tab w:val="left" w:pos="567"/>
        </w:tabs>
        <w:rPr>
          <w:szCs w:val="22"/>
          <w:lang w:val="hu-HU"/>
        </w:rPr>
      </w:pPr>
      <w:r>
        <w:rPr>
          <w:szCs w:val="22"/>
          <w:lang w:val="hu-HU"/>
        </w:rPr>
        <w:t>A nemkívánatos hatások kockázata rövid távú dexametazon</w:t>
      </w:r>
      <w:r>
        <w:rPr>
          <w:szCs w:val="22"/>
          <w:lang w:val="hu-HU"/>
        </w:rPr>
        <w:noBreakHyphen/>
        <w:t xml:space="preserve">kezelés során csekély, kivétel a nagy dózisú parenterális kezelés, amely során elektrolitszint-változások, </w:t>
      </w:r>
      <w:r w:rsidR="00056332">
        <w:rPr>
          <w:szCs w:val="22"/>
          <w:lang w:val="hu-HU"/>
        </w:rPr>
        <w:t>oedemaképződés</w:t>
      </w:r>
      <w:r>
        <w:rPr>
          <w:szCs w:val="22"/>
          <w:lang w:val="hu-HU"/>
        </w:rPr>
        <w:t xml:space="preserve">, esetleg vérnyomás-emelkedés, szívmegállás, szívritmuszavarok vagy görcsrohamok fordulhatnak elő. </w:t>
      </w:r>
      <w:r w:rsidRPr="006D53FC">
        <w:rPr>
          <w:szCs w:val="22"/>
          <w:lang w:val="hu-HU"/>
        </w:rPr>
        <w:t>Fertőzések klinikai tüneteit</w:t>
      </w:r>
      <w:r>
        <w:rPr>
          <w:szCs w:val="22"/>
          <w:lang w:val="hu-HU"/>
        </w:rPr>
        <w:t xml:space="preserve"> is megfigyelték rövid távú kezelés során. Figyelemmel kell lenni a (gyakran stressz okozta) gyomor- és bélfekély kialakulására – a kortikoszteroid</w:t>
      </w:r>
      <w:r w:rsidR="00056332">
        <w:rPr>
          <w:szCs w:val="22"/>
          <w:lang w:val="hu-HU"/>
        </w:rPr>
        <w:t>-</w:t>
      </w:r>
      <w:r>
        <w:rPr>
          <w:szCs w:val="22"/>
          <w:lang w:val="hu-HU"/>
        </w:rPr>
        <w:t>kezelés ezek tüneteit tompíthatja – valamint a glükóztolerancia csökkenésére.</w:t>
      </w:r>
    </w:p>
    <w:p w14:paraId="6552195F" w14:textId="77777777" w:rsidR="00514FCB" w:rsidRDefault="00514FCB" w:rsidP="00514FCB">
      <w:pPr>
        <w:tabs>
          <w:tab w:val="left" w:pos="567"/>
        </w:tabs>
        <w:rPr>
          <w:szCs w:val="22"/>
          <w:lang w:val="hu-HU"/>
        </w:rPr>
      </w:pPr>
    </w:p>
    <w:p w14:paraId="19A42FB3" w14:textId="77777777" w:rsidR="00514FCB" w:rsidRDefault="00514FCB" w:rsidP="00514FCB">
      <w:pPr>
        <w:tabs>
          <w:tab w:val="left" w:pos="567"/>
        </w:tabs>
        <w:rPr>
          <w:szCs w:val="22"/>
          <w:lang w:val="hu-HU"/>
        </w:rPr>
      </w:pPr>
      <w:r>
        <w:rPr>
          <w:szCs w:val="22"/>
          <w:lang w:val="hu-HU"/>
        </w:rPr>
        <w:t xml:space="preserve">A következő nemkívánatos hatások fordulhatnak elő, ezek nagyban függenek a dózistól és </w:t>
      </w:r>
      <w:r w:rsidR="004E7872">
        <w:rPr>
          <w:szCs w:val="22"/>
          <w:lang w:val="hu-HU"/>
        </w:rPr>
        <w:t xml:space="preserve">a kezelés </w:t>
      </w:r>
      <w:r>
        <w:rPr>
          <w:szCs w:val="22"/>
          <w:lang w:val="hu-HU"/>
        </w:rPr>
        <w:t>időtartamáról, ezért a gyakoriságuk nem adható meg:</w:t>
      </w:r>
    </w:p>
    <w:p w14:paraId="4AC6A5DE" w14:textId="77777777" w:rsidR="00514FCB" w:rsidRDefault="00514FCB" w:rsidP="00514FCB">
      <w:pPr>
        <w:rPr>
          <w:szCs w:val="22"/>
          <w:lang w:val="hu-HU"/>
        </w:rPr>
      </w:pPr>
    </w:p>
    <w:p w14:paraId="41D60632" w14:textId="77777777" w:rsidR="00514FCB" w:rsidRDefault="00514FCB" w:rsidP="00514FCB">
      <w:pPr>
        <w:rPr>
          <w:i/>
          <w:szCs w:val="22"/>
          <w:lang w:val="hu-HU" w:eastAsia="en-US"/>
        </w:rPr>
      </w:pPr>
      <w:r>
        <w:rPr>
          <w:i/>
          <w:szCs w:val="22"/>
          <w:lang w:val="hu-HU"/>
        </w:rPr>
        <w:t>Fertőző betegségek és parazitafertőzések:</w:t>
      </w:r>
    </w:p>
    <w:p w14:paraId="4AB8901E" w14:textId="77777777" w:rsidR="00514FCB" w:rsidRDefault="00514FCB" w:rsidP="00514FCB">
      <w:pPr>
        <w:rPr>
          <w:szCs w:val="22"/>
          <w:lang w:val="hu-HU"/>
        </w:rPr>
      </w:pPr>
      <w:r>
        <w:rPr>
          <w:szCs w:val="22"/>
          <w:lang w:val="hu-HU"/>
        </w:rPr>
        <w:t xml:space="preserve">Fertőzések elfedése; vírus-, gomba-, baktérium-, parazita- és opportunista fertőzések </w:t>
      </w:r>
      <w:r w:rsidR="000F0716">
        <w:rPr>
          <w:szCs w:val="22"/>
          <w:lang w:val="hu-HU"/>
        </w:rPr>
        <w:t>manifesztációja</w:t>
      </w:r>
      <w:r w:rsidR="007703AD">
        <w:rPr>
          <w:szCs w:val="22"/>
          <w:lang w:val="hu-HU"/>
        </w:rPr>
        <w:t xml:space="preserve"> és súlyosbodása</w:t>
      </w:r>
      <w:r>
        <w:rPr>
          <w:szCs w:val="22"/>
          <w:lang w:val="hu-HU"/>
        </w:rPr>
        <w:t>; strongyloidiasis aktiválódása (lásd 4.4 pont).</w:t>
      </w:r>
    </w:p>
    <w:p w14:paraId="257DB494" w14:textId="77777777" w:rsidR="00514FCB" w:rsidRDefault="00514FCB" w:rsidP="00514FCB">
      <w:pPr>
        <w:rPr>
          <w:szCs w:val="22"/>
          <w:lang w:val="hu-HU"/>
        </w:rPr>
      </w:pPr>
    </w:p>
    <w:p w14:paraId="628557E6" w14:textId="77777777" w:rsidR="00514FCB" w:rsidRDefault="00514FCB" w:rsidP="00514FCB">
      <w:pPr>
        <w:rPr>
          <w:i/>
          <w:szCs w:val="22"/>
          <w:lang w:val="hu-HU" w:eastAsia="en-US"/>
        </w:rPr>
      </w:pPr>
      <w:r>
        <w:rPr>
          <w:i/>
          <w:szCs w:val="22"/>
          <w:lang w:val="hu-HU"/>
        </w:rPr>
        <w:t>Vérképzőszervi és nyirokrendszeri betegségek és tünetek:</w:t>
      </w:r>
    </w:p>
    <w:p w14:paraId="3089ECFF" w14:textId="77777777" w:rsidR="00514FCB" w:rsidRDefault="00514FCB" w:rsidP="00514FCB">
      <w:pPr>
        <w:rPr>
          <w:szCs w:val="22"/>
          <w:lang w:val="hu-HU"/>
        </w:rPr>
      </w:pPr>
      <w:r>
        <w:rPr>
          <w:szCs w:val="22"/>
          <w:lang w:val="hu-HU"/>
        </w:rPr>
        <w:t>Mérsékelt leukocytosis, lymphocytopenia, eosinopenia, polycythaemia.</w:t>
      </w:r>
    </w:p>
    <w:p w14:paraId="3655AF54" w14:textId="77777777" w:rsidR="00514FCB" w:rsidRDefault="00514FCB" w:rsidP="00514FCB">
      <w:pPr>
        <w:rPr>
          <w:szCs w:val="22"/>
          <w:lang w:val="hu-HU"/>
        </w:rPr>
      </w:pPr>
    </w:p>
    <w:p w14:paraId="1034084E" w14:textId="77777777" w:rsidR="00514FCB" w:rsidRDefault="00514FCB" w:rsidP="00514FCB">
      <w:pPr>
        <w:rPr>
          <w:i/>
          <w:szCs w:val="22"/>
          <w:lang w:val="hu-HU"/>
        </w:rPr>
      </w:pPr>
      <w:r>
        <w:rPr>
          <w:i/>
          <w:szCs w:val="22"/>
          <w:lang w:val="hu-HU"/>
        </w:rPr>
        <w:t>Immunrendszeri betegségek és tünetek:</w:t>
      </w:r>
    </w:p>
    <w:p w14:paraId="372F4332" w14:textId="77777777" w:rsidR="00514FCB" w:rsidRDefault="00514FCB" w:rsidP="00514FCB">
      <w:pPr>
        <w:rPr>
          <w:szCs w:val="22"/>
          <w:lang w:val="hu-HU"/>
        </w:rPr>
      </w:pPr>
      <w:r>
        <w:rPr>
          <w:szCs w:val="22"/>
          <w:lang w:val="hu-HU"/>
        </w:rPr>
        <w:t>Túlérzékenységi reakciók (pl. gyógyszer okozta bőrkiütés); súlyos anaphylaxiás reakciók, pl. szívritmuszavarok, hörgőgörcs, hypo-/hypertonia, keringés-összeomlás, szív</w:t>
      </w:r>
      <w:r w:rsidR="004E7872">
        <w:rPr>
          <w:szCs w:val="22"/>
          <w:lang w:val="hu-HU"/>
        </w:rPr>
        <w:t>m</w:t>
      </w:r>
      <w:r>
        <w:rPr>
          <w:szCs w:val="22"/>
          <w:lang w:val="hu-HU"/>
        </w:rPr>
        <w:t>e</w:t>
      </w:r>
      <w:r w:rsidR="004E7872">
        <w:rPr>
          <w:szCs w:val="22"/>
          <w:lang w:val="hu-HU"/>
        </w:rPr>
        <w:t>g</w:t>
      </w:r>
      <w:r>
        <w:rPr>
          <w:szCs w:val="22"/>
          <w:lang w:val="hu-HU"/>
        </w:rPr>
        <w:t>állás, az immunrendszer gyengülése.</w:t>
      </w:r>
    </w:p>
    <w:p w14:paraId="2B31AB1C" w14:textId="77777777" w:rsidR="00514FCB" w:rsidRDefault="00514FCB" w:rsidP="00514FCB">
      <w:pPr>
        <w:rPr>
          <w:szCs w:val="22"/>
          <w:lang w:val="hu-HU"/>
        </w:rPr>
      </w:pPr>
    </w:p>
    <w:p w14:paraId="2B7E11C3" w14:textId="77777777" w:rsidR="00514FCB" w:rsidRDefault="00514FCB" w:rsidP="00514FCB">
      <w:pPr>
        <w:rPr>
          <w:i/>
          <w:szCs w:val="22"/>
          <w:lang w:val="hu-HU"/>
        </w:rPr>
      </w:pPr>
      <w:r>
        <w:rPr>
          <w:i/>
          <w:szCs w:val="22"/>
          <w:lang w:val="hu-HU"/>
        </w:rPr>
        <w:t>Endokrin betegségek és tünetek:</w:t>
      </w:r>
    </w:p>
    <w:p w14:paraId="1E7C2F59" w14:textId="77777777" w:rsidR="00514FCB" w:rsidRDefault="00514FCB" w:rsidP="00514FCB">
      <w:pPr>
        <w:tabs>
          <w:tab w:val="left" w:pos="567"/>
        </w:tabs>
        <w:rPr>
          <w:szCs w:val="22"/>
          <w:lang w:val="hu-HU" w:eastAsia="en-US"/>
        </w:rPr>
      </w:pPr>
      <w:r>
        <w:rPr>
          <w:szCs w:val="22"/>
          <w:lang w:val="hu-HU"/>
        </w:rPr>
        <w:t>Cushing-szindróma (jellegzetes tünetek: holdvilág arc, centrális típusú elhízás és plethora), mellékvesekéreg szuppresszió (</w:t>
      </w:r>
      <w:r w:rsidRPr="006A16E9">
        <w:rPr>
          <w:szCs w:val="22"/>
          <w:lang w:val="hu-HU"/>
        </w:rPr>
        <w:t>lásd</w:t>
      </w:r>
      <w:r>
        <w:rPr>
          <w:szCs w:val="22"/>
          <w:lang w:val="hu-HU"/>
        </w:rPr>
        <w:t xml:space="preserve"> 4.4 pont).</w:t>
      </w:r>
    </w:p>
    <w:p w14:paraId="1D312414" w14:textId="77777777" w:rsidR="00514FCB" w:rsidRDefault="00514FCB" w:rsidP="00514FCB">
      <w:pPr>
        <w:tabs>
          <w:tab w:val="left" w:pos="567"/>
        </w:tabs>
        <w:rPr>
          <w:szCs w:val="22"/>
          <w:lang w:val="hu-HU"/>
        </w:rPr>
      </w:pPr>
    </w:p>
    <w:p w14:paraId="0141D655" w14:textId="77777777" w:rsidR="00514FCB" w:rsidRDefault="00514FCB" w:rsidP="00514FCB">
      <w:pPr>
        <w:tabs>
          <w:tab w:val="left" w:pos="567"/>
        </w:tabs>
        <w:rPr>
          <w:i/>
          <w:szCs w:val="22"/>
          <w:lang w:val="hu-HU"/>
        </w:rPr>
      </w:pPr>
      <w:r>
        <w:rPr>
          <w:i/>
          <w:szCs w:val="22"/>
          <w:lang w:val="hu-HU"/>
        </w:rPr>
        <w:t>Anyagcsere- és táplálkozási betegségek és tünetek:</w:t>
      </w:r>
    </w:p>
    <w:p w14:paraId="55C81DCB" w14:textId="77777777" w:rsidR="00514FCB" w:rsidRDefault="00514FCB" w:rsidP="00514FCB">
      <w:pPr>
        <w:tabs>
          <w:tab w:val="left" w:pos="567"/>
        </w:tabs>
        <w:rPr>
          <w:szCs w:val="22"/>
          <w:lang w:val="hu-HU"/>
        </w:rPr>
      </w:pPr>
      <w:r>
        <w:rPr>
          <w:szCs w:val="22"/>
          <w:lang w:val="hu-HU"/>
        </w:rPr>
        <w:t>Nátrium-retenció oedemával, fokozott káliumürítés (szívritmuszavarok kockázata), testtömeg-gyarapodás, csökkent gl</w:t>
      </w:r>
      <w:r w:rsidR="004E7872">
        <w:rPr>
          <w:szCs w:val="22"/>
          <w:lang w:val="hu-HU"/>
        </w:rPr>
        <w:t>ü</w:t>
      </w:r>
      <w:r>
        <w:rPr>
          <w:szCs w:val="22"/>
          <w:lang w:val="hu-HU"/>
        </w:rPr>
        <w:t>kóz-tolerancia, diabetes mellitus, hypercholesterinaemia és hypertriglyceridaemia, fokozott étvágy.</w:t>
      </w:r>
    </w:p>
    <w:p w14:paraId="792BE74F" w14:textId="77777777" w:rsidR="00BC06A5" w:rsidRDefault="00BC06A5">
      <w:pPr>
        <w:tabs>
          <w:tab w:val="left" w:pos="567"/>
        </w:tabs>
        <w:rPr>
          <w:i/>
          <w:szCs w:val="22"/>
          <w:lang w:val="hu-HU"/>
        </w:rPr>
      </w:pPr>
    </w:p>
    <w:p w14:paraId="2455C2F4" w14:textId="77777777" w:rsidR="00BC06A5" w:rsidRDefault="00BC06A5">
      <w:pPr>
        <w:tabs>
          <w:tab w:val="left" w:pos="567"/>
        </w:tabs>
        <w:rPr>
          <w:i/>
          <w:szCs w:val="22"/>
          <w:lang w:val="hu-HU"/>
        </w:rPr>
      </w:pPr>
      <w:r>
        <w:rPr>
          <w:i/>
          <w:szCs w:val="22"/>
          <w:lang w:val="hu-HU"/>
        </w:rPr>
        <w:t>Pszichiátriai kórképek:</w:t>
      </w:r>
    </w:p>
    <w:p w14:paraId="0924CADC" w14:textId="77777777" w:rsidR="00514FCB" w:rsidRDefault="00514FCB" w:rsidP="00514FCB">
      <w:pPr>
        <w:tabs>
          <w:tab w:val="left" w:pos="567"/>
        </w:tabs>
        <w:rPr>
          <w:szCs w:val="22"/>
          <w:lang w:val="hu-HU"/>
        </w:rPr>
      </w:pPr>
      <w:r>
        <w:rPr>
          <w:szCs w:val="22"/>
          <w:lang w:val="hu-HU"/>
        </w:rPr>
        <w:t>Depresszió, ingerlékenység, eufória, izgatottság, pszichózisok, mánia, hallucinációk, emocionális labilitás, szorongás, alvászavarok, öngyilkossági késztetés.</w:t>
      </w:r>
    </w:p>
    <w:p w14:paraId="63870095" w14:textId="77777777" w:rsidR="00514FCB" w:rsidRDefault="00514FCB" w:rsidP="00514FCB">
      <w:pPr>
        <w:tabs>
          <w:tab w:val="left" w:pos="567"/>
        </w:tabs>
        <w:rPr>
          <w:szCs w:val="22"/>
          <w:lang w:val="hu-HU" w:eastAsia="en-US"/>
        </w:rPr>
      </w:pPr>
    </w:p>
    <w:p w14:paraId="4D2E49D7" w14:textId="77777777" w:rsidR="00514FCB" w:rsidRDefault="00514FCB" w:rsidP="00514FCB">
      <w:pPr>
        <w:tabs>
          <w:tab w:val="left" w:pos="567"/>
        </w:tabs>
        <w:rPr>
          <w:i/>
          <w:szCs w:val="22"/>
          <w:lang w:val="hu-HU"/>
        </w:rPr>
      </w:pPr>
      <w:r>
        <w:rPr>
          <w:i/>
          <w:szCs w:val="22"/>
          <w:lang w:val="hu-HU"/>
        </w:rPr>
        <w:t>Idegrendszeri betegségek és tünetek:</w:t>
      </w:r>
    </w:p>
    <w:p w14:paraId="03D3A4A9" w14:textId="77777777" w:rsidR="00514FCB" w:rsidRDefault="00514FCB" w:rsidP="00514FCB">
      <w:pPr>
        <w:tabs>
          <w:tab w:val="left" w:pos="567"/>
        </w:tabs>
        <w:rPr>
          <w:szCs w:val="22"/>
          <w:lang w:val="hu-HU"/>
        </w:rPr>
      </w:pPr>
      <w:r>
        <w:rPr>
          <w:szCs w:val="22"/>
          <w:lang w:val="hu-HU"/>
        </w:rPr>
        <w:t>Pseudotumor cerebri, l</w:t>
      </w:r>
      <w:r w:rsidR="004E7872">
        <w:rPr>
          <w:szCs w:val="22"/>
          <w:lang w:val="hu-HU"/>
        </w:rPr>
        <w:t>átens</w:t>
      </w:r>
      <w:r>
        <w:rPr>
          <w:szCs w:val="22"/>
          <w:lang w:val="hu-HU"/>
        </w:rPr>
        <w:t xml:space="preserve"> epilepszia m</w:t>
      </w:r>
      <w:r w:rsidR="004E7872">
        <w:rPr>
          <w:szCs w:val="22"/>
          <w:lang w:val="hu-HU"/>
        </w:rPr>
        <w:t>anifesztálódása</w:t>
      </w:r>
      <w:r>
        <w:rPr>
          <w:szCs w:val="22"/>
          <w:lang w:val="hu-HU"/>
        </w:rPr>
        <w:t>, görcskészség-fokozódás</w:t>
      </w:r>
      <w:r w:rsidR="004E7872">
        <w:rPr>
          <w:szCs w:val="22"/>
          <w:lang w:val="hu-HU"/>
        </w:rPr>
        <w:t xml:space="preserve"> manifeszt</w:t>
      </w:r>
      <w:r>
        <w:rPr>
          <w:szCs w:val="22"/>
          <w:lang w:val="hu-HU"/>
        </w:rPr>
        <w:t xml:space="preserve"> epilepsziában.</w:t>
      </w:r>
    </w:p>
    <w:p w14:paraId="69609BEB" w14:textId="77777777" w:rsidR="00514FCB" w:rsidRDefault="00514FCB" w:rsidP="00514FCB">
      <w:pPr>
        <w:tabs>
          <w:tab w:val="left" w:pos="567"/>
        </w:tabs>
        <w:rPr>
          <w:szCs w:val="22"/>
          <w:lang w:val="hu-HU"/>
        </w:rPr>
      </w:pPr>
    </w:p>
    <w:p w14:paraId="3A4A6CE0" w14:textId="77777777" w:rsidR="00514FCB" w:rsidRDefault="00514FCB" w:rsidP="00514FCB">
      <w:pPr>
        <w:tabs>
          <w:tab w:val="left" w:pos="567"/>
        </w:tabs>
        <w:rPr>
          <w:i/>
          <w:szCs w:val="22"/>
          <w:lang w:val="hu-HU" w:eastAsia="en-US"/>
        </w:rPr>
      </w:pPr>
      <w:r>
        <w:rPr>
          <w:i/>
          <w:szCs w:val="22"/>
          <w:lang w:val="hu-HU"/>
        </w:rPr>
        <w:t>Szembetegségek és szemészeti tünetek:</w:t>
      </w:r>
    </w:p>
    <w:p w14:paraId="543F936F" w14:textId="1E6D3177" w:rsidR="00514FCB" w:rsidRDefault="00514FCB" w:rsidP="00514FCB">
      <w:pPr>
        <w:tabs>
          <w:tab w:val="left" w:pos="567"/>
        </w:tabs>
        <w:rPr>
          <w:szCs w:val="22"/>
          <w:lang w:val="hu-HU"/>
        </w:rPr>
      </w:pPr>
      <w:r>
        <w:rPr>
          <w:szCs w:val="22"/>
          <w:lang w:val="hu-HU"/>
        </w:rPr>
        <w:t>Catar</w:t>
      </w:r>
      <w:r w:rsidR="00B24F69">
        <w:rPr>
          <w:szCs w:val="22"/>
          <w:lang w:val="hu-HU"/>
        </w:rPr>
        <w:t>act</w:t>
      </w:r>
      <w:r w:rsidR="007703AD">
        <w:rPr>
          <w:szCs w:val="22"/>
          <w:lang w:val="hu-HU"/>
        </w:rPr>
        <w:t>a</w:t>
      </w:r>
      <w:r>
        <w:rPr>
          <w:szCs w:val="22"/>
          <w:lang w:val="hu-HU"/>
        </w:rPr>
        <w:t xml:space="preserve"> (legfőképpen hátsó, subcaps</w:t>
      </w:r>
      <w:r w:rsidR="004156BF">
        <w:rPr>
          <w:szCs w:val="22"/>
          <w:lang w:val="hu-HU"/>
        </w:rPr>
        <w:t>ular</w:t>
      </w:r>
      <w:r>
        <w:rPr>
          <w:szCs w:val="22"/>
          <w:lang w:val="hu-HU"/>
        </w:rPr>
        <w:t xml:space="preserve">is </w:t>
      </w:r>
      <w:r w:rsidRPr="000A12E0">
        <w:rPr>
          <w:szCs w:val="22"/>
          <w:lang w:val="hu-HU"/>
        </w:rPr>
        <w:t>szemlencse</w:t>
      </w:r>
      <w:r w:rsidRPr="000A28BF">
        <w:rPr>
          <w:szCs w:val="22"/>
          <w:lang w:val="hu-HU"/>
        </w:rPr>
        <w:t>homály),</w:t>
      </w:r>
      <w:r>
        <w:rPr>
          <w:szCs w:val="22"/>
          <w:lang w:val="hu-HU"/>
        </w:rPr>
        <w:t xml:space="preserve"> glaucoma, a szaruhártyafekélyhez társuló tünetek rosszabbodása, vírusos, gombás, és bakteriális szemfertőzések gyakoribb előfordulása, a szaruhártya bakteriális fertőzéseinek súlyosbodása, ptosis, mydriasis, chemosis, iatrogén ínhártya-perforáció, chorioretinopathia. Ritka esetekben: reverzibilis exophthalmus, ill. subconjuncti</w:t>
      </w:r>
      <w:r w:rsidR="004156BF">
        <w:rPr>
          <w:szCs w:val="22"/>
          <w:lang w:val="hu-HU"/>
        </w:rPr>
        <w:t>vali</w:t>
      </w:r>
      <w:r>
        <w:rPr>
          <w:szCs w:val="22"/>
          <w:lang w:val="hu-HU"/>
        </w:rPr>
        <w:t>s alkalmazás után herpes simplex keratitis, cornea-perforáció fennálló keratitisben, homályos látás (lásd még 4.4 pont).</w:t>
      </w:r>
    </w:p>
    <w:p w14:paraId="5E0F6C1C" w14:textId="77777777" w:rsidR="00333571" w:rsidRDefault="00333571" w:rsidP="00514FCB">
      <w:pPr>
        <w:tabs>
          <w:tab w:val="left" w:pos="567"/>
        </w:tabs>
        <w:rPr>
          <w:szCs w:val="22"/>
          <w:lang w:val="hu-HU"/>
        </w:rPr>
      </w:pPr>
    </w:p>
    <w:p w14:paraId="19A8F296" w14:textId="77777777" w:rsidR="00333571" w:rsidRPr="00AD27C2" w:rsidRDefault="00333571" w:rsidP="00333571">
      <w:pPr>
        <w:tabs>
          <w:tab w:val="left" w:pos="567"/>
        </w:tabs>
        <w:rPr>
          <w:i/>
          <w:szCs w:val="22"/>
          <w:lang w:val="hu-HU"/>
        </w:rPr>
      </w:pPr>
      <w:r w:rsidRPr="00AD27C2">
        <w:rPr>
          <w:i/>
          <w:szCs w:val="22"/>
          <w:lang w:val="hu-HU"/>
        </w:rPr>
        <w:t>Szívbetegségek és a szívvel kapcsolatos tünetek</w:t>
      </w:r>
      <w:r>
        <w:rPr>
          <w:i/>
          <w:szCs w:val="22"/>
          <w:lang w:val="hu-HU"/>
        </w:rPr>
        <w:t>:</w:t>
      </w:r>
    </w:p>
    <w:p w14:paraId="016F1B0B" w14:textId="77777777" w:rsidR="00333571" w:rsidRDefault="00333571" w:rsidP="00333571">
      <w:pPr>
        <w:tabs>
          <w:tab w:val="left" w:pos="567"/>
        </w:tabs>
        <w:rPr>
          <w:szCs w:val="22"/>
          <w:lang w:val="hu-HU"/>
        </w:rPr>
      </w:pPr>
      <w:r>
        <w:rPr>
          <w:szCs w:val="22"/>
          <w:lang w:val="hu-HU"/>
        </w:rPr>
        <w:t>H</w:t>
      </w:r>
      <w:r w:rsidRPr="00283CF1">
        <w:rPr>
          <w:szCs w:val="22"/>
          <w:lang w:val="hu-HU"/>
        </w:rPr>
        <w:t>ypertrophiás cardiomyopathia koraszülött csecsemőknél (lásd 4.4 pont).</w:t>
      </w:r>
    </w:p>
    <w:p w14:paraId="2607DCCC" w14:textId="77777777" w:rsidR="00514FCB" w:rsidRDefault="00514FCB" w:rsidP="00514FCB">
      <w:pPr>
        <w:tabs>
          <w:tab w:val="left" w:pos="567"/>
        </w:tabs>
        <w:rPr>
          <w:szCs w:val="22"/>
          <w:lang w:val="hu-HU"/>
        </w:rPr>
      </w:pPr>
    </w:p>
    <w:p w14:paraId="16AE3EED" w14:textId="77777777" w:rsidR="00514FCB" w:rsidRDefault="00514FCB" w:rsidP="00514FCB">
      <w:pPr>
        <w:tabs>
          <w:tab w:val="left" w:pos="567"/>
        </w:tabs>
        <w:rPr>
          <w:i/>
          <w:szCs w:val="22"/>
          <w:lang w:val="hu-HU" w:eastAsia="en-US"/>
        </w:rPr>
      </w:pPr>
      <w:r>
        <w:rPr>
          <w:i/>
          <w:szCs w:val="22"/>
          <w:lang w:val="hu-HU"/>
        </w:rPr>
        <w:t>Érbetegségek és tünetek:</w:t>
      </w:r>
    </w:p>
    <w:p w14:paraId="35B0C225" w14:textId="77777777" w:rsidR="00514FCB" w:rsidRDefault="007C69E1" w:rsidP="00514FCB">
      <w:pPr>
        <w:tabs>
          <w:tab w:val="left" w:pos="567"/>
        </w:tabs>
        <w:rPr>
          <w:szCs w:val="22"/>
          <w:lang w:val="hu-HU"/>
        </w:rPr>
      </w:pPr>
      <w:r>
        <w:rPr>
          <w:szCs w:val="22"/>
          <w:lang w:val="hu-HU"/>
        </w:rPr>
        <w:t>Vérnyomás-emelkedés</w:t>
      </w:r>
      <w:r w:rsidR="00514FCB">
        <w:rPr>
          <w:szCs w:val="22"/>
          <w:lang w:val="hu-HU"/>
        </w:rPr>
        <w:t>, atherosclerosis és thrombosis foko</w:t>
      </w:r>
      <w:r w:rsidR="008E33E0">
        <w:rPr>
          <w:szCs w:val="22"/>
          <w:lang w:val="hu-HU"/>
        </w:rPr>
        <w:t>zott kockázata, vasculitis (megv</w:t>
      </w:r>
      <w:r w:rsidR="00514FCB">
        <w:rPr>
          <w:szCs w:val="22"/>
          <w:lang w:val="hu-HU"/>
        </w:rPr>
        <w:t>onás</w:t>
      </w:r>
      <w:r>
        <w:rPr>
          <w:szCs w:val="22"/>
          <w:lang w:val="hu-HU"/>
        </w:rPr>
        <w:t>i</w:t>
      </w:r>
      <w:r w:rsidR="00514FCB">
        <w:rPr>
          <w:szCs w:val="22"/>
          <w:lang w:val="hu-HU"/>
        </w:rPr>
        <w:t xml:space="preserve"> tünet</w:t>
      </w:r>
      <w:r>
        <w:rPr>
          <w:szCs w:val="22"/>
          <w:lang w:val="hu-HU"/>
        </w:rPr>
        <w:t>csoportként</w:t>
      </w:r>
      <w:r w:rsidR="00514FCB">
        <w:rPr>
          <w:szCs w:val="22"/>
          <w:lang w:val="hu-HU"/>
        </w:rPr>
        <w:t xml:space="preserve"> is, hosszú távú kezelés után), fokozott hajszálér-törékenység.</w:t>
      </w:r>
    </w:p>
    <w:p w14:paraId="5914DA2F" w14:textId="77777777" w:rsidR="00514FCB" w:rsidRDefault="00514FCB" w:rsidP="00514FCB">
      <w:pPr>
        <w:tabs>
          <w:tab w:val="left" w:pos="567"/>
        </w:tabs>
        <w:rPr>
          <w:szCs w:val="22"/>
          <w:lang w:val="hu-HU"/>
        </w:rPr>
      </w:pPr>
    </w:p>
    <w:p w14:paraId="100327A0" w14:textId="77777777" w:rsidR="00514FCB" w:rsidRDefault="00514FCB" w:rsidP="00514FCB">
      <w:pPr>
        <w:tabs>
          <w:tab w:val="left" w:pos="567"/>
        </w:tabs>
        <w:rPr>
          <w:i/>
          <w:szCs w:val="22"/>
          <w:lang w:val="hu-HU"/>
        </w:rPr>
      </w:pPr>
      <w:r>
        <w:rPr>
          <w:i/>
          <w:szCs w:val="22"/>
          <w:lang w:val="hu-HU"/>
        </w:rPr>
        <w:t>Emésztőrendszeri betegségek és tünetek:</w:t>
      </w:r>
    </w:p>
    <w:p w14:paraId="6413E3D7" w14:textId="77777777" w:rsidR="00514FCB" w:rsidRDefault="00514FCB" w:rsidP="00514FCB">
      <w:pPr>
        <w:tabs>
          <w:tab w:val="left" w:pos="567"/>
        </w:tabs>
        <w:rPr>
          <w:szCs w:val="22"/>
          <w:lang w:val="hu-HU"/>
        </w:rPr>
      </w:pPr>
      <w:r>
        <w:rPr>
          <w:szCs w:val="22"/>
          <w:lang w:val="hu-HU"/>
        </w:rPr>
        <w:t>Gyomor-bél fekélyek, gyomor-bélvérzés, hasnyálmirigy-gyulladás, gyomorpanaszok, csuklás.</w:t>
      </w:r>
    </w:p>
    <w:p w14:paraId="6A188A37" w14:textId="77777777" w:rsidR="00514FCB" w:rsidRDefault="00514FCB" w:rsidP="00514FCB">
      <w:pPr>
        <w:tabs>
          <w:tab w:val="left" w:pos="567"/>
        </w:tabs>
        <w:rPr>
          <w:szCs w:val="22"/>
          <w:lang w:val="hu-HU"/>
        </w:rPr>
      </w:pPr>
    </w:p>
    <w:p w14:paraId="4A7B5B63" w14:textId="77777777" w:rsidR="00514FCB" w:rsidRDefault="00514FCB" w:rsidP="00514FCB">
      <w:pPr>
        <w:tabs>
          <w:tab w:val="left" w:pos="567"/>
        </w:tabs>
        <w:rPr>
          <w:i/>
          <w:szCs w:val="22"/>
          <w:lang w:val="hu-HU" w:eastAsia="en-US"/>
        </w:rPr>
      </w:pPr>
      <w:r>
        <w:rPr>
          <w:i/>
          <w:szCs w:val="22"/>
          <w:lang w:val="hu-HU"/>
        </w:rPr>
        <w:t>A bőr és a bőr alatti szövet betegségei és tünetei:</w:t>
      </w:r>
    </w:p>
    <w:p w14:paraId="796DC505" w14:textId="77777777" w:rsidR="00514FCB" w:rsidRDefault="00514FCB" w:rsidP="00514FCB">
      <w:pPr>
        <w:tabs>
          <w:tab w:val="left" w:pos="567"/>
        </w:tabs>
        <w:rPr>
          <w:szCs w:val="22"/>
          <w:lang w:val="hu-HU"/>
        </w:rPr>
      </w:pPr>
      <w:r>
        <w:rPr>
          <w:szCs w:val="22"/>
          <w:lang w:val="hu-HU"/>
        </w:rPr>
        <w:t>Striae rubrae, atrophia, telangiectasia, petechiák, ecchymosis, hypertrichosis, szteroid</w:t>
      </w:r>
      <w:r w:rsidR="001C43E8">
        <w:rPr>
          <w:szCs w:val="22"/>
          <w:lang w:val="hu-HU"/>
        </w:rPr>
        <w:t xml:space="preserve"> </w:t>
      </w:r>
      <w:r>
        <w:rPr>
          <w:szCs w:val="22"/>
          <w:lang w:val="hu-HU"/>
        </w:rPr>
        <w:t>okozta acne, rosacea-szerű (periorális) dermatitis, a bőr pigmentációjának változásai.</w:t>
      </w:r>
    </w:p>
    <w:p w14:paraId="032C4BC7" w14:textId="77777777" w:rsidR="00514FCB" w:rsidRDefault="00514FCB" w:rsidP="00514FCB">
      <w:pPr>
        <w:tabs>
          <w:tab w:val="left" w:pos="567"/>
        </w:tabs>
        <w:rPr>
          <w:szCs w:val="22"/>
          <w:lang w:val="hu-HU"/>
        </w:rPr>
      </w:pPr>
    </w:p>
    <w:p w14:paraId="5563C79D" w14:textId="77777777" w:rsidR="00514FCB" w:rsidRDefault="00514FCB" w:rsidP="00514FCB">
      <w:pPr>
        <w:tabs>
          <w:tab w:val="left" w:pos="567"/>
        </w:tabs>
        <w:rPr>
          <w:i/>
          <w:szCs w:val="22"/>
          <w:lang w:val="hu-HU" w:eastAsia="en-US"/>
        </w:rPr>
      </w:pPr>
      <w:r>
        <w:rPr>
          <w:i/>
          <w:szCs w:val="22"/>
          <w:lang w:val="hu-HU"/>
        </w:rPr>
        <w:t>A csont- és izomrendszer, valamint a kötőszövet betegségei és tünetei:</w:t>
      </w:r>
    </w:p>
    <w:p w14:paraId="6FEDC653" w14:textId="77777777" w:rsidR="00514FCB" w:rsidRDefault="00514FCB" w:rsidP="00514FCB">
      <w:pPr>
        <w:tabs>
          <w:tab w:val="left" w:pos="567"/>
        </w:tabs>
        <w:rPr>
          <w:i/>
          <w:szCs w:val="22"/>
          <w:lang w:val="hu-HU"/>
        </w:rPr>
      </w:pPr>
      <w:r>
        <w:rPr>
          <w:szCs w:val="22"/>
          <w:lang w:val="hu-HU"/>
        </w:rPr>
        <w:t>Myopathia, izomsorvadás és -gyengeség, osteoporosis (dózisfüggő, rövid távú alkalmazás során is lehetséges), aszeptikus osteonecrosis, ínrendellenességek, tendinitis, ínruptura, epiduralis lipomatosis, növekedés gátlása gyermekeknél.</w:t>
      </w:r>
    </w:p>
    <w:p w14:paraId="0FDE4B67" w14:textId="77777777" w:rsidR="00514FCB" w:rsidRDefault="00514FCB" w:rsidP="00514FCB">
      <w:pPr>
        <w:tabs>
          <w:tab w:val="left" w:pos="567"/>
        </w:tabs>
        <w:rPr>
          <w:i/>
          <w:szCs w:val="22"/>
          <w:lang w:val="hu-HU" w:eastAsia="en-US"/>
        </w:rPr>
      </w:pPr>
    </w:p>
    <w:p w14:paraId="5DFF5B99" w14:textId="77777777" w:rsidR="00514FCB" w:rsidRDefault="00514FCB" w:rsidP="00514FCB">
      <w:pPr>
        <w:tabs>
          <w:tab w:val="left" w:pos="567"/>
        </w:tabs>
        <w:rPr>
          <w:i/>
          <w:szCs w:val="22"/>
          <w:lang w:val="hu-HU"/>
        </w:rPr>
      </w:pPr>
      <w:r>
        <w:rPr>
          <w:i/>
          <w:szCs w:val="22"/>
          <w:lang w:val="hu-HU"/>
        </w:rPr>
        <w:t>A nemi szervekkel és az emlőkkel kapcsolatos betegségek és tünetek:</w:t>
      </w:r>
    </w:p>
    <w:p w14:paraId="2869EABA" w14:textId="77777777" w:rsidR="00514FCB" w:rsidRDefault="00514FCB" w:rsidP="00514FCB">
      <w:pPr>
        <w:tabs>
          <w:tab w:val="left" w:pos="567"/>
        </w:tabs>
        <w:rPr>
          <w:szCs w:val="22"/>
          <w:lang w:val="hu-HU"/>
        </w:rPr>
      </w:pPr>
      <w:r>
        <w:rPr>
          <w:szCs w:val="22"/>
          <w:lang w:val="hu-HU"/>
        </w:rPr>
        <w:t xml:space="preserve">A </w:t>
      </w:r>
      <w:r w:rsidRPr="0066049F">
        <w:rPr>
          <w:szCs w:val="22"/>
          <w:lang w:val="hu-HU"/>
        </w:rPr>
        <w:t>nemihormon</w:t>
      </w:r>
      <w:r w:rsidR="007703AD" w:rsidRPr="0066049F">
        <w:rPr>
          <w:szCs w:val="22"/>
          <w:lang w:val="hu-HU"/>
        </w:rPr>
        <w:t>-</w:t>
      </w:r>
      <w:r w:rsidRPr="0066049F">
        <w:rPr>
          <w:szCs w:val="22"/>
          <w:lang w:val="hu-HU"/>
        </w:rPr>
        <w:t>elválasztás</w:t>
      </w:r>
      <w:r>
        <w:rPr>
          <w:szCs w:val="22"/>
          <w:lang w:val="hu-HU"/>
        </w:rPr>
        <w:t xml:space="preserve"> zavarai (következményként: rendszertelen menstruáció, akár amenorrhoea, hirsutismus, impotencia).</w:t>
      </w:r>
    </w:p>
    <w:p w14:paraId="025EBBDD" w14:textId="77777777" w:rsidR="00514FCB" w:rsidRDefault="00514FCB" w:rsidP="00514FCB">
      <w:pPr>
        <w:tabs>
          <w:tab w:val="left" w:pos="567"/>
        </w:tabs>
        <w:rPr>
          <w:szCs w:val="22"/>
          <w:lang w:val="hu-HU"/>
        </w:rPr>
      </w:pPr>
    </w:p>
    <w:p w14:paraId="0759BC0B" w14:textId="77777777" w:rsidR="00514FCB" w:rsidRDefault="00514FCB" w:rsidP="00514FCB">
      <w:pPr>
        <w:tabs>
          <w:tab w:val="left" w:pos="567"/>
        </w:tabs>
        <w:rPr>
          <w:i/>
          <w:szCs w:val="22"/>
          <w:lang w:val="hu-HU" w:eastAsia="en-US"/>
        </w:rPr>
      </w:pPr>
      <w:r>
        <w:rPr>
          <w:i/>
          <w:szCs w:val="22"/>
          <w:lang w:val="hu-HU"/>
        </w:rPr>
        <w:t>Általános tünetek, az alkalmazás helyén fellépő reakciók:</w:t>
      </w:r>
    </w:p>
    <w:p w14:paraId="188FB2AA" w14:textId="77777777" w:rsidR="00514FCB" w:rsidRDefault="00514FCB" w:rsidP="00514FCB">
      <w:pPr>
        <w:tabs>
          <w:tab w:val="left" w:pos="567"/>
        </w:tabs>
        <w:rPr>
          <w:i/>
          <w:szCs w:val="22"/>
          <w:lang w:val="hu-HU"/>
        </w:rPr>
      </w:pPr>
      <w:r>
        <w:rPr>
          <w:szCs w:val="22"/>
          <w:lang w:val="hu-HU"/>
        </w:rPr>
        <w:t>Elhúzódó sebgyógyulás.</w:t>
      </w:r>
    </w:p>
    <w:p w14:paraId="5BC5E4DC" w14:textId="77777777" w:rsidR="00514FCB" w:rsidRDefault="00514FCB" w:rsidP="00514FCB">
      <w:pPr>
        <w:tabs>
          <w:tab w:val="left" w:pos="567"/>
        </w:tabs>
        <w:rPr>
          <w:i/>
          <w:szCs w:val="22"/>
          <w:lang w:val="hu-HU"/>
        </w:rPr>
      </w:pPr>
    </w:p>
    <w:p w14:paraId="51E9B6F5" w14:textId="77777777" w:rsidR="00514FCB" w:rsidRDefault="00514FCB" w:rsidP="00514FCB">
      <w:pPr>
        <w:tabs>
          <w:tab w:val="left" w:pos="567"/>
        </w:tabs>
        <w:rPr>
          <w:szCs w:val="22"/>
          <w:lang w:val="hu-HU"/>
        </w:rPr>
      </w:pPr>
      <w:r>
        <w:rPr>
          <w:i/>
          <w:szCs w:val="22"/>
          <w:lang w:val="hu-HU"/>
        </w:rPr>
        <w:t>Lokális alkalmazás</w:t>
      </w:r>
      <w:r>
        <w:rPr>
          <w:szCs w:val="22"/>
          <w:lang w:val="hu-HU"/>
        </w:rPr>
        <w:t>:</w:t>
      </w:r>
    </w:p>
    <w:p w14:paraId="0E1CADDF" w14:textId="77777777" w:rsidR="00514FCB" w:rsidRDefault="00514FCB" w:rsidP="00514FCB">
      <w:pPr>
        <w:tabs>
          <w:tab w:val="left" w:pos="567"/>
        </w:tabs>
        <w:rPr>
          <w:szCs w:val="22"/>
          <w:lang w:val="hu-HU"/>
        </w:rPr>
      </w:pPr>
      <w:r>
        <w:rPr>
          <w:szCs w:val="22"/>
          <w:lang w:val="hu-HU"/>
        </w:rPr>
        <w:t>Helyi irritáció és intolerancia lehetséges (égő érzés, hosszan tartó fájdalom), különösen szemészeti alkalmazás esetén. Nem zárható ki a bőr és a szubkután szövetek atrophiája az injekció beadásának helyén, ha a kortikoszteroidokat</w:t>
      </w:r>
      <w:r w:rsidRPr="000F0716">
        <w:rPr>
          <w:szCs w:val="22"/>
          <w:lang w:val="hu-HU"/>
        </w:rPr>
        <w:t xml:space="preserve"> nem </w:t>
      </w:r>
      <w:r w:rsidR="000F0716">
        <w:rPr>
          <w:szCs w:val="22"/>
          <w:lang w:val="hu-HU"/>
        </w:rPr>
        <w:t xml:space="preserve">pontosan </w:t>
      </w:r>
      <w:r w:rsidRPr="000F0716">
        <w:rPr>
          <w:szCs w:val="22"/>
          <w:lang w:val="hu-HU"/>
        </w:rPr>
        <w:t>az ízület üregébe adják</w:t>
      </w:r>
      <w:r>
        <w:rPr>
          <w:szCs w:val="22"/>
          <w:lang w:val="hu-HU"/>
        </w:rPr>
        <w:t xml:space="preserve">. </w:t>
      </w:r>
    </w:p>
    <w:p w14:paraId="7D4707D2" w14:textId="77777777" w:rsidR="00514FCB" w:rsidRDefault="00514FCB" w:rsidP="00514FCB">
      <w:pPr>
        <w:tabs>
          <w:tab w:val="left" w:pos="567"/>
        </w:tabs>
        <w:rPr>
          <w:iCs/>
          <w:szCs w:val="22"/>
          <w:lang w:val="hu-HU" w:eastAsia="en-US"/>
        </w:rPr>
      </w:pPr>
    </w:p>
    <w:p w14:paraId="2903EBE4" w14:textId="77777777" w:rsidR="00514FCB" w:rsidRDefault="00514FCB" w:rsidP="00514FCB">
      <w:pPr>
        <w:rPr>
          <w:u w:val="single"/>
          <w:lang w:val="hu-HU"/>
        </w:rPr>
      </w:pPr>
      <w:r>
        <w:rPr>
          <w:u w:val="single"/>
          <w:lang w:val="hu-HU"/>
        </w:rPr>
        <w:t>Feltételezett mellékhatások bejelentése</w:t>
      </w:r>
    </w:p>
    <w:p w14:paraId="167D5330" w14:textId="77777777" w:rsidR="00514FCB" w:rsidRDefault="00514FCB" w:rsidP="00514FCB">
      <w:pPr>
        <w:rPr>
          <w:lang w:val="hu-HU"/>
        </w:rPr>
      </w:pPr>
      <w:r>
        <w:rPr>
          <w:lang w:val="hu-HU"/>
        </w:rPr>
        <w:t xml:space="preserve">A gyógyszer engedélyezését követően lényeges a feltételezett mellékhatások bejelentése, mert ez fontos eszköze annak, hogy a gyógyszer előny/kockázat profilját folyamatosan figyelemmel lehessen kísérni. </w:t>
      </w:r>
    </w:p>
    <w:p w14:paraId="60ED053E" w14:textId="77777777" w:rsidR="00F239EA" w:rsidRPr="00F239EA" w:rsidRDefault="00514FCB" w:rsidP="00F239EA">
      <w:pPr>
        <w:pStyle w:val="Nincstrkz"/>
        <w:rPr>
          <w:rFonts w:ascii="Times New Roman" w:hAnsi="Times New Roman"/>
          <w:lang w:val="hu-HU"/>
        </w:rPr>
      </w:pPr>
      <w:r w:rsidRPr="00F239EA">
        <w:rPr>
          <w:rFonts w:ascii="Times New Roman" w:hAnsi="Times New Roman"/>
          <w:lang w:val="hu-HU"/>
        </w:rPr>
        <w:t>Az egészségügyi szakembereket kérjük, hogy jelentsék be a feltételezett mell</w:t>
      </w:r>
      <w:r w:rsidR="00F239EA">
        <w:rPr>
          <w:rFonts w:ascii="Times New Roman" w:hAnsi="Times New Roman"/>
          <w:lang w:val="hu-HU"/>
        </w:rPr>
        <w:t xml:space="preserve">ékhatásokat a hatóság részére </w:t>
      </w:r>
      <w:r w:rsidR="00F239EA" w:rsidRPr="00F239EA">
        <w:rPr>
          <w:rFonts w:ascii="Times New Roman" w:hAnsi="Times New Roman"/>
          <w:color w:val="000000"/>
          <w:highlight w:val="lightGray"/>
          <w:lang w:val="hu-HU"/>
        </w:rPr>
        <w:t xml:space="preserve">az </w:t>
      </w:r>
      <w:hyperlink r:id="rId8" w:history="1">
        <w:r w:rsidR="00F239EA" w:rsidRPr="00F239EA">
          <w:rPr>
            <w:rStyle w:val="Hiperhivatkozs"/>
            <w:rFonts w:eastAsia="Verdana"/>
            <w:color w:val="0000FF"/>
            <w:highlight w:val="lightGray"/>
            <w:lang w:val="hu-HU"/>
          </w:rPr>
          <w:t>V. függelékben</w:t>
        </w:r>
      </w:hyperlink>
      <w:r w:rsidR="00F239EA" w:rsidRPr="00F239EA">
        <w:rPr>
          <w:rFonts w:ascii="Times New Roman" w:hAnsi="Times New Roman"/>
          <w:highlight w:val="lightGray"/>
          <w:lang w:val="hu-HU"/>
        </w:rPr>
        <w:t xml:space="preserve"> található elérhetőségek valamelyikén keresztül.</w:t>
      </w:r>
    </w:p>
    <w:p w14:paraId="7FEF0D30" w14:textId="77777777" w:rsidR="00F239EA" w:rsidRPr="00B125BC" w:rsidRDefault="00F239EA" w:rsidP="00F239EA">
      <w:pPr>
        <w:autoSpaceDE w:val="0"/>
        <w:rPr>
          <w:rFonts w:eastAsia="TimesNewRoman"/>
          <w:bCs/>
          <w:color w:val="000000"/>
          <w:lang w:val="hu-HU"/>
        </w:rPr>
      </w:pPr>
    </w:p>
    <w:p w14:paraId="10D9D956" w14:textId="77777777" w:rsidR="00BC06A5" w:rsidRDefault="00BC06A5">
      <w:pPr>
        <w:tabs>
          <w:tab w:val="left" w:pos="567"/>
        </w:tabs>
        <w:rPr>
          <w:szCs w:val="22"/>
          <w:lang w:val="hu-HU" w:eastAsia="en-US"/>
        </w:rPr>
      </w:pPr>
    </w:p>
    <w:p w14:paraId="10736521" w14:textId="77777777" w:rsidR="00BC06A5" w:rsidRDefault="00BC06A5">
      <w:pPr>
        <w:ind w:left="567" w:hanging="567"/>
        <w:outlineLvl w:val="0"/>
        <w:rPr>
          <w:b/>
          <w:bCs/>
          <w:lang w:val="hu-HU"/>
        </w:rPr>
      </w:pPr>
      <w:r>
        <w:rPr>
          <w:b/>
          <w:bCs/>
          <w:lang w:val="hu-HU"/>
        </w:rPr>
        <w:t>4.9</w:t>
      </w:r>
      <w:r>
        <w:rPr>
          <w:b/>
          <w:bCs/>
          <w:lang w:val="hu-HU"/>
        </w:rPr>
        <w:tab/>
        <w:t>Túladagolás</w:t>
      </w:r>
    </w:p>
    <w:p w14:paraId="35FB4EE6" w14:textId="77777777" w:rsidR="00BC06A5" w:rsidRDefault="00BC06A5">
      <w:pPr>
        <w:tabs>
          <w:tab w:val="left" w:pos="567"/>
        </w:tabs>
        <w:rPr>
          <w:szCs w:val="22"/>
          <w:lang w:val="hu-HU" w:eastAsia="en-US"/>
        </w:rPr>
      </w:pPr>
    </w:p>
    <w:p w14:paraId="050E91F8" w14:textId="77777777" w:rsidR="00BC06A5" w:rsidRDefault="00BC06A5">
      <w:pPr>
        <w:tabs>
          <w:tab w:val="left" w:pos="567"/>
        </w:tabs>
        <w:rPr>
          <w:iCs/>
          <w:szCs w:val="22"/>
          <w:u w:val="single"/>
          <w:lang w:val="hu-HU" w:eastAsia="en-US"/>
        </w:rPr>
      </w:pPr>
      <w:r>
        <w:rPr>
          <w:iCs/>
          <w:szCs w:val="22"/>
          <w:u w:val="single"/>
          <w:lang w:val="hu-HU" w:eastAsia="en-US"/>
        </w:rPr>
        <w:t>Tünetek</w:t>
      </w:r>
    </w:p>
    <w:p w14:paraId="1B02845A" w14:textId="77777777" w:rsidR="00514FCB" w:rsidRDefault="00514FCB" w:rsidP="00514FCB">
      <w:pPr>
        <w:tabs>
          <w:tab w:val="left" w:pos="567"/>
        </w:tabs>
        <w:rPr>
          <w:szCs w:val="22"/>
          <w:lang w:val="hu-HU"/>
        </w:rPr>
      </w:pPr>
      <w:r>
        <w:rPr>
          <w:szCs w:val="22"/>
          <w:lang w:val="hu-HU"/>
        </w:rPr>
        <w:t>Dexametazonnal történt akut mérgezések nem ismertek. Krónikus túladagolás esetén – legfőképpen a belső elválasztású mirigyeket, az anyagcserét és az elektrolit-háztartást érintő – nemkívánatos hatások (lásd 4.8 pont) gyakoribbá válása várható.</w:t>
      </w:r>
    </w:p>
    <w:p w14:paraId="4A9C3F72" w14:textId="77777777" w:rsidR="00BC06A5" w:rsidRDefault="00BC06A5">
      <w:pPr>
        <w:tabs>
          <w:tab w:val="left" w:pos="567"/>
        </w:tabs>
        <w:rPr>
          <w:iCs/>
          <w:szCs w:val="22"/>
          <w:highlight w:val="yellow"/>
          <w:u w:val="single"/>
          <w:lang w:val="hu-HU" w:eastAsia="en-US"/>
        </w:rPr>
      </w:pPr>
    </w:p>
    <w:p w14:paraId="673ACE94" w14:textId="77777777" w:rsidR="00514FCB" w:rsidRDefault="00514FCB">
      <w:pPr>
        <w:tabs>
          <w:tab w:val="left" w:pos="567"/>
        </w:tabs>
        <w:rPr>
          <w:iCs/>
          <w:szCs w:val="22"/>
          <w:highlight w:val="yellow"/>
          <w:u w:val="single"/>
          <w:lang w:val="hu-HU" w:eastAsia="en-US"/>
        </w:rPr>
      </w:pPr>
    </w:p>
    <w:p w14:paraId="5613FF9F" w14:textId="77777777" w:rsidR="00BC06A5" w:rsidRDefault="00BC06A5">
      <w:pPr>
        <w:ind w:left="567" w:hanging="567"/>
        <w:outlineLvl w:val="0"/>
        <w:rPr>
          <w:b/>
          <w:bCs/>
          <w:lang w:val="hu-HU"/>
        </w:rPr>
      </w:pPr>
      <w:r>
        <w:rPr>
          <w:b/>
          <w:bCs/>
          <w:lang w:val="hu-HU"/>
        </w:rPr>
        <w:t>5.</w:t>
      </w:r>
      <w:r>
        <w:rPr>
          <w:b/>
          <w:bCs/>
          <w:lang w:val="hu-HU"/>
        </w:rPr>
        <w:tab/>
        <w:t>FARMAKOLÓGIAI TULAJDONSÁGOK</w:t>
      </w:r>
    </w:p>
    <w:p w14:paraId="58425A44" w14:textId="77777777" w:rsidR="00BC06A5" w:rsidRDefault="00BC06A5">
      <w:pPr>
        <w:ind w:left="567" w:hanging="567"/>
        <w:outlineLvl w:val="0"/>
        <w:rPr>
          <w:b/>
          <w:bCs/>
          <w:lang w:val="hu-HU"/>
        </w:rPr>
      </w:pPr>
    </w:p>
    <w:p w14:paraId="048DC4F0" w14:textId="77777777" w:rsidR="00BC06A5" w:rsidRDefault="00BC06A5">
      <w:pPr>
        <w:ind w:left="567" w:hanging="567"/>
        <w:outlineLvl w:val="0"/>
        <w:rPr>
          <w:b/>
          <w:bCs/>
          <w:lang w:val="hu-HU"/>
        </w:rPr>
      </w:pPr>
      <w:r>
        <w:rPr>
          <w:b/>
          <w:bCs/>
          <w:lang w:val="hu-HU"/>
        </w:rPr>
        <w:t>5.1</w:t>
      </w:r>
      <w:r>
        <w:rPr>
          <w:b/>
          <w:bCs/>
          <w:lang w:val="hu-HU"/>
        </w:rPr>
        <w:tab/>
        <w:t>Farmakodinámiás tulajdonságok</w:t>
      </w:r>
    </w:p>
    <w:p w14:paraId="4DC8E3AF" w14:textId="77777777" w:rsidR="00BC06A5" w:rsidRDefault="00BC06A5">
      <w:pPr>
        <w:tabs>
          <w:tab w:val="left" w:pos="567"/>
        </w:tabs>
        <w:rPr>
          <w:szCs w:val="22"/>
          <w:lang w:val="hu-HU" w:eastAsia="en-US"/>
        </w:rPr>
      </w:pPr>
    </w:p>
    <w:p w14:paraId="2ED388C4" w14:textId="77777777" w:rsidR="00F4787C" w:rsidRDefault="00F4787C" w:rsidP="00F4787C">
      <w:pPr>
        <w:tabs>
          <w:tab w:val="left" w:pos="567"/>
        </w:tabs>
        <w:rPr>
          <w:szCs w:val="22"/>
          <w:lang w:val="hu-HU" w:eastAsia="en-US"/>
        </w:rPr>
      </w:pPr>
      <w:r>
        <w:rPr>
          <w:lang w:val="hu-HU"/>
        </w:rPr>
        <w:t>Farmakoterápiás csoport</w:t>
      </w:r>
      <w:r>
        <w:rPr>
          <w:szCs w:val="22"/>
          <w:lang w:val="hu-HU" w:eastAsia="en-US"/>
        </w:rPr>
        <w:t xml:space="preserve">: </w:t>
      </w:r>
      <w:r>
        <w:rPr>
          <w:szCs w:val="22"/>
        </w:rPr>
        <w:t>Szisztémás kortikoszteroidok önmagukban, glükokortikoidok</w:t>
      </w:r>
      <w:r>
        <w:rPr>
          <w:szCs w:val="22"/>
          <w:lang w:val="hu-HU" w:eastAsia="en-US"/>
        </w:rPr>
        <w:t>, ATC kód:</w:t>
      </w:r>
      <w:r>
        <w:rPr>
          <w:szCs w:val="22"/>
          <w:lang w:val="hu-HU"/>
        </w:rPr>
        <w:t xml:space="preserve"> </w:t>
      </w:r>
      <w:r>
        <w:rPr>
          <w:szCs w:val="22"/>
          <w:lang w:val="hu-HU" w:eastAsia="en-US"/>
        </w:rPr>
        <w:t>H02AB02.</w:t>
      </w:r>
    </w:p>
    <w:p w14:paraId="04329907" w14:textId="77777777" w:rsidR="00F4787C" w:rsidRDefault="00F4787C" w:rsidP="00F4787C">
      <w:pPr>
        <w:rPr>
          <w:szCs w:val="22"/>
          <w:lang w:val="hu-HU" w:eastAsia="en-US"/>
        </w:rPr>
      </w:pPr>
    </w:p>
    <w:p w14:paraId="24256282" w14:textId="77777777" w:rsidR="00F4787C" w:rsidRDefault="00F4787C" w:rsidP="00F4787C">
      <w:pPr>
        <w:rPr>
          <w:szCs w:val="22"/>
          <w:lang w:val="hu-HU"/>
        </w:rPr>
      </w:pPr>
      <w:r>
        <w:rPr>
          <w:szCs w:val="22"/>
          <w:lang w:val="hu-HU"/>
        </w:rPr>
        <w:t>A dexametazon monofluorozott glükokortikoid, erőteljes antiallergiás, gyulladásgátló és membránstabilizáló tulajdonságokkal, továbbá a szénhidrát-, fehérje- és zsíranyagcserére kifejtett hatásokkal.</w:t>
      </w:r>
    </w:p>
    <w:p w14:paraId="4940DB36" w14:textId="77777777" w:rsidR="00F4787C" w:rsidRDefault="00F4787C" w:rsidP="00F4787C">
      <w:pPr>
        <w:rPr>
          <w:szCs w:val="22"/>
          <w:lang w:val="hu-HU"/>
        </w:rPr>
      </w:pPr>
      <w:r>
        <w:rPr>
          <w:szCs w:val="22"/>
          <w:lang w:val="hu-HU"/>
        </w:rPr>
        <w:t>A dexametazon glükokortikoid hatása kb. 7,5-sz</w:t>
      </w:r>
      <w:r w:rsidR="00D048B5">
        <w:rPr>
          <w:szCs w:val="22"/>
          <w:lang w:val="hu-HU"/>
        </w:rPr>
        <w:t>ö</w:t>
      </w:r>
      <w:r>
        <w:rPr>
          <w:szCs w:val="22"/>
          <w:lang w:val="hu-HU"/>
        </w:rPr>
        <w:t xml:space="preserve">r erősebb a prednizolonénál és </w:t>
      </w:r>
      <w:r w:rsidR="00D048B5">
        <w:rPr>
          <w:szCs w:val="22"/>
          <w:lang w:val="hu-HU"/>
        </w:rPr>
        <w:t>30-szor hatásosabb</w:t>
      </w:r>
      <w:r w:rsidR="00586AF3">
        <w:rPr>
          <w:szCs w:val="22"/>
          <w:lang w:val="hu-HU"/>
        </w:rPr>
        <w:t>,</w:t>
      </w:r>
      <w:r w:rsidR="00D048B5">
        <w:rPr>
          <w:szCs w:val="22"/>
          <w:lang w:val="hu-HU"/>
        </w:rPr>
        <w:t xml:space="preserve"> mint</w:t>
      </w:r>
      <w:r>
        <w:rPr>
          <w:szCs w:val="22"/>
          <w:lang w:val="hu-HU"/>
        </w:rPr>
        <w:t xml:space="preserve"> a hidrokortizon</w:t>
      </w:r>
      <w:r>
        <w:rPr>
          <w:szCs w:val="22"/>
          <w:lang w:val="en-US"/>
        </w:rPr>
        <w:t>;</w:t>
      </w:r>
      <w:r>
        <w:rPr>
          <w:szCs w:val="22"/>
          <w:lang w:val="hu-HU"/>
        </w:rPr>
        <w:t xml:space="preserve"> mineralokortikoid hatásai nincsenek.</w:t>
      </w:r>
    </w:p>
    <w:p w14:paraId="5826731E" w14:textId="77777777" w:rsidR="00F4787C" w:rsidRDefault="00F4787C" w:rsidP="00F4787C">
      <w:pPr>
        <w:rPr>
          <w:szCs w:val="22"/>
          <w:lang w:val="hu-HU"/>
        </w:rPr>
      </w:pPr>
      <w:r>
        <w:rPr>
          <w:szCs w:val="22"/>
          <w:lang w:val="hu-HU"/>
        </w:rPr>
        <w:t>A glükokortikoidok</w:t>
      </w:r>
      <w:r w:rsidR="00E56156">
        <w:rPr>
          <w:szCs w:val="22"/>
          <w:lang w:val="hu-HU"/>
        </w:rPr>
        <w:t>,</w:t>
      </w:r>
      <w:r>
        <w:rPr>
          <w:szCs w:val="22"/>
          <w:lang w:val="hu-HU"/>
        </w:rPr>
        <w:t xml:space="preserve"> </w:t>
      </w:r>
      <w:r w:rsidR="00D048B5">
        <w:rPr>
          <w:szCs w:val="22"/>
          <w:lang w:val="hu-HU"/>
        </w:rPr>
        <w:t>mint amilyen</w:t>
      </w:r>
      <w:r>
        <w:rPr>
          <w:szCs w:val="22"/>
          <w:lang w:val="hu-HU"/>
        </w:rPr>
        <w:t xml:space="preserve"> a dexametazon</w:t>
      </w:r>
      <w:r w:rsidR="00D048B5">
        <w:rPr>
          <w:szCs w:val="22"/>
          <w:lang w:val="hu-HU"/>
        </w:rPr>
        <w:t>,</w:t>
      </w:r>
      <w:r>
        <w:rPr>
          <w:szCs w:val="22"/>
          <w:lang w:val="hu-HU"/>
        </w:rPr>
        <w:t xml:space="preserve"> biológiai hatásai</w:t>
      </w:r>
      <w:r w:rsidR="00D048B5">
        <w:rPr>
          <w:szCs w:val="22"/>
          <w:lang w:val="hu-HU"/>
        </w:rPr>
        <w:t>t</w:t>
      </w:r>
      <w:r>
        <w:rPr>
          <w:szCs w:val="22"/>
          <w:lang w:val="hu-HU"/>
        </w:rPr>
        <w:t xml:space="preserve"> a kortikoszteroid-érzékeny gének transzkripciójának aktiválásával fejtik ki. </w:t>
      </w:r>
      <w:r w:rsidR="00343B67">
        <w:rPr>
          <w:szCs w:val="22"/>
          <w:lang w:val="hu-HU"/>
        </w:rPr>
        <w:t>Gyulladásos mediátorok képződését, felszabadulását és aktiválását csökkentik, ezáltal fejtik ki g</w:t>
      </w:r>
      <w:r>
        <w:rPr>
          <w:szCs w:val="22"/>
          <w:lang w:val="hu-HU"/>
        </w:rPr>
        <w:t xml:space="preserve">yulladásgátló, immunszuppresszív és sejtproliferáció-gátló hatásaikat </w:t>
      </w:r>
      <w:r w:rsidR="00343B67">
        <w:rPr>
          <w:szCs w:val="22"/>
          <w:lang w:val="hu-HU"/>
        </w:rPr>
        <w:t>miközben speciális funkciókat</w:t>
      </w:r>
      <w:r>
        <w:rPr>
          <w:szCs w:val="22"/>
          <w:lang w:val="hu-HU"/>
        </w:rPr>
        <w:t xml:space="preserve"> és </w:t>
      </w:r>
      <w:r w:rsidR="00D048B5">
        <w:rPr>
          <w:szCs w:val="22"/>
          <w:lang w:val="hu-HU"/>
        </w:rPr>
        <w:t xml:space="preserve">gyulladásos </w:t>
      </w:r>
      <w:r>
        <w:rPr>
          <w:szCs w:val="22"/>
          <w:lang w:val="hu-HU"/>
        </w:rPr>
        <w:t>sejtek migrációjának gátlá</w:t>
      </w:r>
      <w:r w:rsidR="00343B67">
        <w:rPr>
          <w:szCs w:val="22"/>
          <w:lang w:val="hu-HU"/>
        </w:rPr>
        <w:t>sát idézik elő</w:t>
      </w:r>
      <w:r>
        <w:rPr>
          <w:szCs w:val="22"/>
          <w:lang w:val="hu-HU"/>
        </w:rPr>
        <w:t>. Ezen felül, a kortikoszteroidok meggátolhatják a szenzibilizált T-limfociták és makrofágok célsejtekre kifejtett hatásá</w:t>
      </w:r>
      <w:r w:rsidR="007703AD">
        <w:rPr>
          <w:szCs w:val="22"/>
          <w:lang w:val="hu-HU"/>
        </w:rPr>
        <w:t>t</w:t>
      </w:r>
      <w:r>
        <w:rPr>
          <w:szCs w:val="22"/>
          <w:lang w:val="hu-HU"/>
        </w:rPr>
        <w:t>.</w:t>
      </w:r>
    </w:p>
    <w:p w14:paraId="561B3132" w14:textId="77777777" w:rsidR="00F4787C" w:rsidRDefault="00F4787C" w:rsidP="00F4787C">
      <w:pPr>
        <w:rPr>
          <w:szCs w:val="22"/>
          <w:lang w:val="hu-HU"/>
        </w:rPr>
      </w:pPr>
    </w:p>
    <w:p w14:paraId="6C3B2932" w14:textId="77777777" w:rsidR="00F4787C" w:rsidRDefault="00343B67" w:rsidP="00F4787C">
      <w:pPr>
        <w:rPr>
          <w:szCs w:val="22"/>
          <w:lang w:val="hu-HU"/>
        </w:rPr>
      </w:pPr>
      <w:r>
        <w:rPr>
          <w:szCs w:val="22"/>
          <w:lang w:val="hu-HU"/>
        </w:rPr>
        <w:t xml:space="preserve">Ha </w:t>
      </w:r>
      <w:r w:rsidR="00F4787C">
        <w:rPr>
          <w:szCs w:val="22"/>
          <w:lang w:val="hu-HU"/>
        </w:rPr>
        <w:t>hosszú távú kortikoszteroid</w:t>
      </w:r>
      <w:r w:rsidR="007703AD">
        <w:rPr>
          <w:szCs w:val="22"/>
          <w:lang w:val="hu-HU"/>
        </w:rPr>
        <w:t>-</w:t>
      </w:r>
      <w:r w:rsidR="00F4787C">
        <w:rPr>
          <w:szCs w:val="22"/>
          <w:lang w:val="hu-HU"/>
        </w:rPr>
        <w:t>kezelés szükséges, a</w:t>
      </w:r>
      <w:r w:rsidR="007703AD">
        <w:rPr>
          <w:szCs w:val="22"/>
          <w:lang w:val="hu-HU"/>
        </w:rPr>
        <w:t>z átmeneti</w:t>
      </w:r>
      <w:r w:rsidR="00F4787C">
        <w:rPr>
          <w:szCs w:val="22"/>
          <w:lang w:val="hu-HU"/>
        </w:rPr>
        <w:t xml:space="preserve"> mellékvesekéreg-elégtelenség </w:t>
      </w:r>
      <w:r>
        <w:rPr>
          <w:szCs w:val="22"/>
          <w:lang w:val="hu-HU"/>
        </w:rPr>
        <w:t>kialakulásának</w:t>
      </w:r>
      <w:r w:rsidR="00BA3804">
        <w:rPr>
          <w:szCs w:val="22"/>
          <w:lang w:val="hu-HU"/>
        </w:rPr>
        <w:t xml:space="preserve"> </w:t>
      </w:r>
      <w:r w:rsidR="00F4787C">
        <w:rPr>
          <w:szCs w:val="22"/>
          <w:lang w:val="hu-HU"/>
        </w:rPr>
        <w:t>lehetőségét</w:t>
      </w:r>
      <w:r w:rsidR="00BA3804">
        <w:rPr>
          <w:szCs w:val="22"/>
          <w:lang w:val="hu-HU"/>
        </w:rPr>
        <w:t xml:space="preserve"> figyelembe kell venni</w:t>
      </w:r>
      <w:r w:rsidR="00F4787C">
        <w:rPr>
          <w:szCs w:val="22"/>
          <w:lang w:val="hu-HU"/>
        </w:rPr>
        <w:t>. A hypothalamus-hypophysis-mellékvese</w:t>
      </w:r>
      <w:r w:rsidR="00FC21B6">
        <w:rPr>
          <w:szCs w:val="22"/>
          <w:lang w:val="hu-HU"/>
        </w:rPr>
        <w:t>-</w:t>
      </w:r>
      <w:r w:rsidR="00F4787C">
        <w:rPr>
          <w:szCs w:val="22"/>
          <w:lang w:val="hu-HU"/>
        </w:rPr>
        <w:t>tengely működésének szupressziója egyéni tényezőktől is függ.</w:t>
      </w:r>
    </w:p>
    <w:p w14:paraId="34A861CB" w14:textId="03E71DCB" w:rsidR="00BC06A5" w:rsidRDefault="00BC06A5">
      <w:pPr>
        <w:autoSpaceDE w:val="0"/>
        <w:autoSpaceDN w:val="0"/>
        <w:adjustRightInd w:val="0"/>
        <w:rPr>
          <w:szCs w:val="22"/>
          <w:highlight w:val="cyan"/>
          <w:lang w:val="hu-HU"/>
        </w:rPr>
      </w:pPr>
    </w:p>
    <w:p w14:paraId="4BC2C87D" w14:textId="77777777" w:rsidR="00BD0FEA" w:rsidRPr="005F08FB" w:rsidRDefault="00BD0FEA" w:rsidP="00BD0FEA">
      <w:pPr>
        <w:autoSpaceDE w:val="0"/>
        <w:autoSpaceDN w:val="0"/>
        <w:adjustRightInd w:val="0"/>
        <w:rPr>
          <w:szCs w:val="22"/>
          <w:lang w:val="hu-HU"/>
        </w:rPr>
      </w:pPr>
      <w:r w:rsidRPr="005F08FB">
        <w:rPr>
          <w:szCs w:val="22"/>
          <w:lang w:val="hu-HU"/>
        </w:rPr>
        <w:t>A RECOVERY (Randomised Evaluation of COVid-19 thERapY)</w:t>
      </w:r>
      <w:r w:rsidRPr="005F08FB">
        <w:rPr>
          <w:szCs w:val="22"/>
          <w:vertAlign w:val="superscript"/>
          <w:lang w:val="hu-HU"/>
        </w:rPr>
        <w:footnoteReference w:id="1"/>
      </w:r>
      <w:r w:rsidRPr="005F08FB">
        <w:rPr>
          <w:szCs w:val="22"/>
          <w:lang w:val="hu-HU"/>
        </w:rPr>
        <w:t>– egy vizsgáló által kezdeményezett, egyénenként randomizált, kontrollos, nyílt elrendezésű, adaptív platformú vizsgálat – a lehetséges terápiák hatásait értékelte COVID-19-fertőzés miatt kórházban kezelt betegeknél.</w:t>
      </w:r>
    </w:p>
    <w:p w14:paraId="0A92329D" w14:textId="77777777" w:rsidR="00BD0FEA" w:rsidRPr="005F08FB" w:rsidRDefault="00BD0FEA" w:rsidP="00BD0FEA">
      <w:pPr>
        <w:autoSpaceDE w:val="0"/>
        <w:autoSpaceDN w:val="0"/>
        <w:adjustRightInd w:val="0"/>
        <w:rPr>
          <w:szCs w:val="22"/>
          <w:lang w:val="hu-HU"/>
        </w:rPr>
      </w:pPr>
      <w:r w:rsidRPr="005F08FB">
        <w:rPr>
          <w:szCs w:val="22"/>
          <w:lang w:val="hu-HU"/>
        </w:rPr>
        <w:t>A vizsgálatot az Egyesült Királyságban, 176 kórházi szervezetnél végezték.</w:t>
      </w:r>
    </w:p>
    <w:p w14:paraId="6C38ACCB" w14:textId="77777777" w:rsidR="00BB0DFF" w:rsidRDefault="00BD0FEA" w:rsidP="00BD0FEA">
      <w:pPr>
        <w:autoSpaceDE w:val="0"/>
        <w:autoSpaceDN w:val="0"/>
        <w:adjustRightInd w:val="0"/>
        <w:rPr>
          <w:szCs w:val="22"/>
          <w:lang w:val="hu-HU"/>
        </w:rPr>
      </w:pPr>
      <w:r w:rsidRPr="005F08FB">
        <w:rPr>
          <w:szCs w:val="22"/>
          <w:lang w:val="hu-HU"/>
        </w:rPr>
        <w:t xml:space="preserve">A 6425 beteg közül 2104-et randomizáltak dexametazon-kezelésre és 4321-et szokásos ellátásra. </w:t>
      </w:r>
    </w:p>
    <w:p w14:paraId="25AC644A" w14:textId="30E8C0C9" w:rsidR="00BD0FEA" w:rsidRPr="005F08FB" w:rsidRDefault="00BD0FEA" w:rsidP="00BD0FEA">
      <w:pPr>
        <w:autoSpaceDE w:val="0"/>
        <w:autoSpaceDN w:val="0"/>
        <w:adjustRightInd w:val="0"/>
        <w:rPr>
          <w:szCs w:val="22"/>
          <w:lang w:val="hu-HU"/>
        </w:rPr>
      </w:pPr>
      <w:r w:rsidRPr="005F08FB">
        <w:rPr>
          <w:szCs w:val="22"/>
          <w:lang w:val="hu-HU"/>
        </w:rPr>
        <w:t>A betegek 89%-ának volt laboratóriumi vizsgálattal igazolt SARS-CoV-2-fertőzése.</w:t>
      </w:r>
    </w:p>
    <w:p w14:paraId="619027A6" w14:textId="77777777" w:rsidR="00BD0FEA" w:rsidRPr="005F08FB" w:rsidRDefault="00BD0FEA" w:rsidP="00BD0FEA">
      <w:pPr>
        <w:autoSpaceDE w:val="0"/>
        <w:autoSpaceDN w:val="0"/>
        <w:adjustRightInd w:val="0"/>
        <w:rPr>
          <w:szCs w:val="22"/>
          <w:lang w:val="hu-HU"/>
        </w:rPr>
      </w:pPr>
      <w:r w:rsidRPr="005F08FB">
        <w:rPr>
          <w:szCs w:val="22"/>
          <w:lang w:val="hu-HU"/>
        </w:rPr>
        <w:t>Randomizáláskor a betegek 16%-a részesült invazív gépi lélegeztetésben, vagy extrakorporális membránoxigenizációban, 60% csak oxigént kapott (noninvazív lélegeztetéssel vagy a nélkül), 24%-nál ezek egyikét sem alkalmazták.</w:t>
      </w:r>
    </w:p>
    <w:p w14:paraId="724DF10E" w14:textId="77777777" w:rsidR="00BD0FEA" w:rsidRPr="005F08FB" w:rsidRDefault="00BD0FEA" w:rsidP="00BD0FEA">
      <w:pPr>
        <w:autoSpaceDE w:val="0"/>
        <w:autoSpaceDN w:val="0"/>
        <w:adjustRightInd w:val="0"/>
        <w:rPr>
          <w:szCs w:val="22"/>
          <w:lang w:val="hu-HU"/>
        </w:rPr>
      </w:pPr>
      <w:r w:rsidRPr="005F08FB">
        <w:rPr>
          <w:szCs w:val="22"/>
          <w:lang w:val="hu-HU"/>
        </w:rPr>
        <w:t>A betegek átlagos életkora 66,1±15,7 év, 36%-uk nő volt. A kórtörténetben a betegek 24%-ánál diabetes, 27%-ánál szívbetegség, 21%-ánál krónikus tüdőbetegség szerepelt.</w:t>
      </w:r>
    </w:p>
    <w:p w14:paraId="3325998D" w14:textId="77777777" w:rsidR="00BD0FEA" w:rsidRPr="005F08FB" w:rsidRDefault="00BD0FEA" w:rsidP="00BD0FEA">
      <w:pPr>
        <w:autoSpaceDE w:val="0"/>
        <w:autoSpaceDN w:val="0"/>
        <w:adjustRightInd w:val="0"/>
        <w:rPr>
          <w:szCs w:val="22"/>
          <w:lang w:val="hu-HU"/>
        </w:rPr>
      </w:pPr>
    </w:p>
    <w:p w14:paraId="44808C9D" w14:textId="77777777" w:rsidR="00BD0FEA" w:rsidRPr="005F08FB" w:rsidRDefault="00BD0FEA" w:rsidP="00BD0FEA">
      <w:pPr>
        <w:autoSpaceDE w:val="0"/>
        <w:autoSpaceDN w:val="0"/>
        <w:adjustRightInd w:val="0"/>
        <w:rPr>
          <w:b/>
          <w:szCs w:val="22"/>
          <w:lang w:val="hu-HU"/>
        </w:rPr>
      </w:pPr>
      <w:r w:rsidRPr="005F08FB">
        <w:rPr>
          <w:b/>
          <w:szCs w:val="22"/>
          <w:lang w:val="hu-HU"/>
        </w:rPr>
        <w:t>Elsődleges végpont</w:t>
      </w:r>
    </w:p>
    <w:p w14:paraId="129F4D70" w14:textId="77777777" w:rsidR="00BD0FEA" w:rsidRPr="005F08FB" w:rsidRDefault="00BD0FEA" w:rsidP="00BD0FEA">
      <w:pPr>
        <w:autoSpaceDE w:val="0"/>
        <w:autoSpaceDN w:val="0"/>
        <w:adjustRightInd w:val="0"/>
        <w:rPr>
          <w:szCs w:val="22"/>
          <w:lang w:val="hu-HU"/>
        </w:rPr>
      </w:pPr>
      <w:r w:rsidRPr="005F08FB">
        <w:rPr>
          <w:szCs w:val="22"/>
          <w:lang w:val="hu-HU"/>
        </w:rPr>
        <w:t>A halálozás a 28. napig szignifikánsan kisebb volt a dexametazonnal kezelt, mint a szokásos ellátásban részesülő csoportban – az előbbiben 482/2014 (22,9%) az utóbbiban 1110/4321 (25,7%) halálesetet jelentettek (gyakorisági arány 0,83; 95%-os konfidenciaintervallum [CI], 0,75–0,93; P&lt; 0,001).</w:t>
      </w:r>
    </w:p>
    <w:p w14:paraId="046A7278" w14:textId="77777777" w:rsidR="00BD0FEA" w:rsidRPr="005F08FB" w:rsidRDefault="00BD0FEA" w:rsidP="00BD0FEA">
      <w:pPr>
        <w:autoSpaceDE w:val="0"/>
        <w:autoSpaceDN w:val="0"/>
        <w:adjustRightInd w:val="0"/>
        <w:rPr>
          <w:szCs w:val="22"/>
          <w:lang w:val="hu-HU"/>
        </w:rPr>
      </w:pPr>
      <w:r w:rsidRPr="005F08FB">
        <w:rPr>
          <w:szCs w:val="22"/>
          <w:lang w:val="hu-HU"/>
        </w:rPr>
        <w:t>A dexametazon-csoportban a halálozás gyakorisága alacsonyabb volt, mint az invazív gépi lélegeztetéssel kezelt szokásos ellátásban részesülő betegek csoportjában (29,3% vs. 41,4%; gyakorisági arány 0,64; 95%-os CI, 0,51-0,81), és abban a csoportban, akik invazív gépi lélegeztetés nélkül kaptak kiegészítő oxigénterápiát (23,3% vs. 26,2%; gyakorisági arány 0,82; 95%-os CI, 0,72-0,94).</w:t>
      </w:r>
    </w:p>
    <w:p w14:paraId="02B62297" w14:textId="77777777" w:rsidR="00BD0FEA" w:rsidRPr="005F08FB" w:rsidRDefault="00BD0FEA" w:rsidP="00BD0FEA">
      <w:pPr>
        <w:autoSpaceDE w:val="0"/>
        <w:autoSpaceDN w:val="0"/>
        <w:adjustRightInd w:val="0"/>
        <w:rPr>
          <w:szCs w:val="22"/>
          <w:lang w:val="hu-HU"/>
        </w:rPr>
      </w:pPr>
      <w:r w:rsidRPr="005F08FB">
        <w:rPr>
          <w:szCs w:val="22"/>
          <w:lang w:val="hu-HU"/>
        </w:rPr>
        <w:t>A dexametazonnak nem volt egyértelmű hatása azoknál a betegeknél, akik a randomizáláskor nem részesültek semmiféle légzéstámogatásban (17,8% vs. 14,0%; gyakorisági arány 1,19; 95%-os CI, 0,91-1,55).</w:t>
      </w:r>
    </w:p>
    <w:p w14:paraId="2059A8CA" w14:textId="77777777" w:rsidR="00BD0FEA" w:rsidRPr="005F08FB" w:rsidRDefault="00BD0FEA" w:rsidP="00BD0FEA">
      <w:pPr>
        <w:autoSpaceDE w:val="0"/>
        <w:autoSpaceDN w:val="0"/>
        <w:adjustRightInd w:val="0"/>
        <w:rPr>
          <w:szCs w:val="22"/>
          <w:lang w:val="hu-HU"/>
        </w:rPr>
      </w:pPr>
    </w:p>
    <w:p w14:paraId="2AAD0E20" w14:textId="77777777" w:rsidR="00BD0FEA" w:rsidRPr="005F08FB" w:rsidRDefault="00BD0FEA" w:rsidP="00BD0FEA">
      <w:pPr>
        <w:autoSpaceDE w:val="0"/>
        <w:autoSpaceDN w:val="0"/>
        <w:adjustRightInd w:val="0"/>
        <w:rPr>
          <w:b/>
          <w:szCs w:val="22"/>
          <w:lang w:val="hu-HU"/>
        </w:rPr>
      </w:pPr>
      <w:r w:rsidRPr="005F08FB">
        <w:rPr>
          <w:b/>
          <w:szCs w:val="22"/>
          <w:lang w:val="hu-HU"/>
        </w:rPr>
        <w:t>Másodlagos végpontok</w:t>
      </w:r>
    </w:p>
    <w:p w14:paraId="4C03A9B5" w14:textId="77777777" w:rsidR="00BD0FEA" w:rsidRPr="005F08FB" w:rsidRDefault="00BD0FEA" w:rsidP="00BD0FEA">
      <w:pPr>
        <w:autoSpaceDE w:val="0"/>
        <w:autoSpaceDN w:val="0"/>
        <w:adjustRightInd w:val="0"/>
        <w:rPr>
          <w:szCs w:val="22"/>
          <w:lang w:val="hu-HU"/>
        </w:rPr>
      </w:pPr>
      <w:r w:rsidRPr="005F08FB">
        <w:rPr>
          <w:szCs w:val="22"/>
          <w:lang w:val="hu-HU"/>
        </w:rPr>
        <w:t>A dexametazon-csoportban a betegek kórházi ápolásának időtartama rövidebb volt, mint a szokásos kezelésben részesülő csoportban (medián érték: 12 nap vs. 13 nap) és nagyobb volt a valószínűsége, hogy 28 napon belül, élve bocsátják el őket a kórházból (gyakorisági arány 1,10; 95%-os CI 1,03-1,17).</w:t>
      </w:r>
    </w:p>
    <w:p w14:paraId="4392548D" w14:textId="77777777" w:rsidR="00BD0FEA" w:rsidRPr="005F08FB" w:rsidRDefault="00BD0FEA" w:rsidP="00BD0FEA">
      <w:pPr>
        <w:autoSpaceDE w:val="0"/>
        <w:autoSpaceDN w:val="0"/>
        <w:adjustRightInd w:val="0"/>
        <w:rPr>
          <w:szCs w:val="22"/>
          <w:lang w:val="hu-HU"/>
        </w:rPr>
      </w:pPr>
      <w:r w:rsidRPr="005F08FB">
        <w:rPr>
          <w:szCs w:val="22"/>
          <w:lang w:val="hu-HU"/>
        </w:rPr>
        <w:t>Az elsődleges végponttal összhangban, a 28 napon belüli elbocsátás tekintetében a legnagyobb hatás a randomizáláskor invazív gépi lélegeztetéssel kezelt betegek körében mutatkozott (gyakorisági arány 1,48; 95%-os CI 1,16–1,90), ezután a csak oxigénnel kezelt betegek következtek (gyakorisági arány 1,15; 95%-os CI 1,06–1,24), míg az oxigénnel nem kezelt betegeknél nem volt előnyös hatás (gyakorisági arány 0,96; 95%-os CI 0,85–1,08).</w:t>
      </w:r>
    </w:p>
    <w:p w14:paraId="5FC29038" w14:textId="77777777" w:rsidR="00BD0FEA" w:rsidRPr="005F08FB" w:rsidRDefault="00BD0FEA" w:rsidP="00BD0FEA">
      <w:pPr>
        <w:autoSpaceDE w:val="0"/>
        <w:autoSpaceDN w:val="0"/>
        <w:adjustRightInd w:val="0"/>
        <w:rPr>
          <w:szCs w:val="22"/>
          <w:lang w:val="hu-HU"/>
        </w:rPr>
      </w:pPr>
    </w:p>
    <w:p w14:paraId="46239CDE" w14:textId="77777777" w:rsidR="00BD0FEA" w:rsidRPr="005F08FB" w:rsidRDefault="00935AC6" w:rsidP="00BD0FEA">
      <w:pPr>
        <w:widowControl w:val="0"/>
        <w:rPr>
          <w:szCs w:val="22"/>
          <w:lang w:val="hu-HU" w:eastAsia="en-US"/>
        </w:rPr>
      </w:pPr>
      <w:bookmarkStart w:id="3" w:name="_MON_1669706467"/>
      <w:bookmarkEnd w:id="3"/>
      <w:r>
        <w:rPr>
          <w:noProof/>
          <w:szCs w:val="22"/>
          <w:lang w:val="hu-HU" w:eastAsia="hu-HU"/>
        </w:rPr>
        <w:pict w14:anchorId="230C86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5pt;height:240pt">
            <v:imagedata r:id="rId9" o:title=""/>
          </v:shape>
        </w:pict>
      </w:r>
    </w:p>
    <w:p w14:paraId="24F75B3D" w14:textId="77777777" w:rsidR="008A671D" w:rsidRPr="008A671D" w:rsidRDefault="008A671D" w:rsidP="008A671D">
      <w:pPr>
        <w:kinsoku w:val="0"/>
        <w:overflowPunct w:val="0"/>
        <w:autoSpaceDE w:val="0"/>
        <w:autoSpaceDN w:val="0"/>
        <w:adjustRightInd w:val="0"/>
        <w:spacing w:before="10"/>
        <w:rPr>
          <w:sz w:val="16"/>
          <w:szCs w:val="16"/>
          <w:lang w:val="en-US" w:eastAsia="en-US"/>
        </w:rPr>
      </w:pPr>
    </w:p>
    <w:p w14:paraId="4073F852" w14:textId="3FF4B07F" w:rsidR="008A671D" w:rsidRPr="008A671D" w:rsidRDefault="008A671D" w:rsidP="008A671D">
      <w:pPr>
        <w:kinsoku w:val="0"/>
        <w:overflowPunct w:val="0"/>
        <w:autoSpaceDE w:val="0"/>
        <w:autoSpaceDN w:val="0"/>
        <w:adjustRightInd w:val="0"/>
        <w:spacing w:line="20" w:lineRule="exact"/>
        <w:ind w:left="100"/>
        <w:rPr>
          <w:sz w:val="2"/>
          <w:szCs w:val="2"/>
          <w:lang w:val="en-US" w:eastAsia="en-US"/>
        </w:rPr>
      </w:pPr>
      <w:r w:rsidRPr="008A671D">
        <w:rPr>
          <w:noProof/>
          <w:sz w:val="2"/>
          <w:szCs w:val="2"/>
          <w:lang w:val="hu-HU" w:eastAsia="hu-HU"/>
        </w:rPr>
        <mc:AlternateContent>
          <mc:Choice Requires="wpg">
            <w:drawing>
              <wp:inline distT="0" distB="0" distL="0" distR="0" wp14:anchorId="37156912" wp14:editId="72BF1336">
                <wp:extent cx="1828800" cy="12700"/>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12700"/>
                          <a:chOff x="0" y="0"/>
                          <a:chExt cx="2880" cy="20"/>
                        </a:xfrm>
                      </wpg:grpSpPr>
                      <wps:wsp>
                        <wps:cNvPr id="2" name="Freeform 4"/>
                        <wps:cNvSpPr>
                          <a:spLocks/>
                        </wps:cNvSpPr>
                        <wps:spPr bwMode="auto">
                          <a:xfrm>
                            <a:off x="0" y="0"/>
                            <a:ext cx="2880" cy="15"/>
                          </a:xfrm>
                          <a:custGeom>
                            <a:avLst/>
                            <a:gdLst>
                              <a:gd name="T0" fmla="*/ 2880 w 2880"/>
                              <a:gd name="T1" fmla="*/ 0 h 15"/>
                              <a:gd name="T2" fmla="*/ 0 w 2880"/>
                              <a:gd name="T3" fmla="*/ 0 h 15"/>
                              <a:gd name="T4" fmla="*/ 0 w 2880"/>
                              <a:gd name="T5" fmla="*/ 14 h 15"/>
                              <a:gd name="T6" fmla="*/ 2880 w 2880"/>
                              <a:gd name="T7" fmla="*/ 14 h 15"/>
                              <a:gd name="T8" fmla="*/ 2880 w 2880"/>
                              <a:gd name="T9" fmla="*/ 0 h 15"/>
                            </a:gdLst>
                            <a:ahLst/>
                            <a:cxnLst>
                              <a:cxn ang="0">
                                <a:pos x="T0" y="T1"/>
                              </a:cxn>
                              <a:cxn ang="0">
                                <a:pos x="T2" y="T3"/>
                              </a:cxn>
                              <a:cxn ang="0">
                                <a:pos x="T4" y="T5"/>
                              </a:cxn>
                              <a:cxn ang="0">
                                <a:pos x="T6" y="T7"/>
                              </a:cxn>
                              <a:cxn ang="0">
                                <a:pos x="T8" y="T9"/>
                              </a:cxn>
                            </a:cxnLst>
                            <a:rect l="0" t="0" r="r" b="b"/>
                            <a:pathLst>
                              <a:path w="2880" h="15">
                                <a:moveTo>
                                  <a:pt x="2880" y="0"/>
                                </a:moveTo>
                                <a:lnTo>
                                  <a:pt x="0" y="0"/>
                                </a:lnTo>
                                <a:lnTo>
                                  <a:pt x="0" y="14"/>
                                </a:lnTo>
                                <a:lnTo>
                                  <a:pt x="2880" y="14"/>
                                </a:lnTo>
                                <a:lnTo>
                                  <a:pt x="28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E84CBEC" id="Group 1" o:spid="_x0000_s1026" style="width:2in;height:1pt;mso-position-horizontal-relative:char;mso-position-vertical-relative:line" coordsize="2880,20" o:gfxdata="UEsDBBQABgAIAAAAIQC2gziS/gAAAOEBAAATAAAAW0NvbnRlbnRfVHlwZXNdLnhtbJSRQU7DMBBF&amp;#xA;90jcwfIWJU67QAgl6YK0S0CoHGBkTxKLZGx5TGhvj5O2G0SRWNoz/78nu9wcxkFMGNg6quQqL6RA&amp;#xA;0s5Y6ir5vt9lD1JwBDIwOMJKHpHlpr69KfdHjyxSmriSfYz+USnWPY7AufNIadK6MEJMx9ApD/oD&amp;#xA;OlTrorhX2lFEilmcO2RdNtjC5xDF9pCuTyYBB5bi6bQ4syoJ3g9WQ0ymaiLzg5KdCXlKLjvcW893&amp;#xA;SUOqXwnz5DrgnHtJTxOsQfEKIT7DmDSUCaxw7Rqn8787ZsmRM9e2VmPeBN4uqYvTtW7jvijg9N/y&amp;#xA;JsXecLq0q+WD6m8AAAD//wMAUEsDBBQABgAIAAAAIQA4/SH/1gAAAJQBAAALAAAAX3JlbHMvLnJl&amp;#xA;bHOkkMFqwzAMhu+DvYPRfXGawxijTi+j0GvpHsDYimMaW0Yy2fr2M4PBMnrbUb/Q94l/f/hMi1qR&amp;#xA;JVI2sOt6UJgd+ZiDgffL8ekFlFSbvV0oo4EbChzGx4f9GRdb25HMsYhqlCwG5lrLq9biZkxWOiqY&amp;#xA;22YiTra2kYMu1l1tQD30/bPm3wwYN0x18gb45AdQl1tp5j/sFB2T0FQ7R0nTNEV3j6o9feQzro1i&amp;#xA;OWA14Fm+Q8a1a8+Bvu/d/dMb2JY5uiPbhG/ktn4cqGU/er3pcvwCAAD//wMAUEsDBBQABgAIAAAA&amp;#xA;IQA7oQZuKQMAAIMIAAAOAAAAZHJzL2Uyb0RvYy54bWykVttu2zAMfR+wfxD0OGC1nSZNatQphnYt&amp;#xA;BnRbgWYfoMjyBbMtTVLidF8/UrIdJ72g6PJgU+YRL4cilYvLXV2RrdCmlE1Co5OQEtFwmZZNntBf&amp;#xA;q5vPC0qMZU3KKtmIhD4KQy+XHz9ctCoWE1nIKhWagJHGxK1KaGGtioPA8ELUzJxIJRpQZlLXzMJS&amp;#xA;50GqWQvW6yqYhOFZ0EqdKi25MAa+XnslXTr7WSa4/ZllRlhSJRRis+6p3XONz2B5weJcM1WUvAuD&amp;#xA;vSOKmpUNOB1MXTPLyEaXT0zVJdfSyMyecFkHMstKLlwOkE0UHmVzq+VGuVzyuM3VQBNQe8TTu83y&amp;#xA;H9tbrR7UvfbRg3gn+W8DvAStyuOxHte5B5N1+12mUE+2sdIlvst0jSYgJbJz/D4O/IqdJRw+RovJ&amp;#xA;YhFCGTjooskcRMc/L6BIT3bx4mu3D3f5TRO3I2Cxd+dC7ELCksMZMnuazP/R9FAwJRz7Bmm416RM&amp;#xA;EzqhpGE1ZH6jhcBzSaaYBPoGUE+kGbM40iDMANnv42/PQzRDpwMPLOYbY2+FdCVg2ztjHbF5CpIr&amp;#xA;bNpFvQIis7qCM/4pIGiPtO7VNcIAi0awkBTEO4TzPSCAiMHQS1ZODzDPWZkeIJ6PZTbCRNNngzkb&amp;#xA;QV7Jaj6CvWAJ5tWQ1iuWzkewPT9QkIFyVvRV4LumKwNIhOFkDF3PKGnw1GNNoCFWUVdTQGHNXgAD&amp;#xA;7wg+fRMY6EVwf1petwwkInj+JsvAE4LPx2BIHzx0uWqYvcdTV1MCU3eNe1ismEWKepG00Fyu0QsY&amp;#xA;DjNHUC23YiUdwiJTXg9++zGwB1TNGOgZ7VG9rn8rZ8xjIte+EHmv7N8eNHh8K+7YJ6+kEb5XMWHX&amp;#xA;tEPmSNiocY2syvSmrCrM2Oh8fVVpsmV4dblfx/UBrHJnpZG4zbvBLzAY/aDxk2kt00cYOlr6+w/u&amp;#xA;axAKqf9S0sLdl1DzZ8O0oKT61sDUPI+mU2DHusV0NoepS/RYsx5rWMPBVEIthbON4pX1F+xG6TIv&amp;#xA;wFPkitnIL3BZZCWOJhefj6pbwOB2krvpQDq4Ssdrh9r/d1j+AwAA//8DAFBLAwQUAAYACAAAACEA&amp;#xA;3okgfdkAAAADAQAADwAAAGRycy9kb3ducmV2LnhtbEyPQUvDQBCF74L/YRnBm92kooSYTSlFPRXB&amp;#xA;VhBv0+w0Cc3Ohuw2Sf+9oxe9DPN4w5vvFavZdWqkIbSeDaSLBBRx5W3LtYGP/ctdBipEZIudZzJw&amp;#xA;oQCr8vqqwNz6id9p3MVaSQiHHA00Mfa51qFqyGFY+J5YvKMfHEaRQ63tgJOEu04vk+RRO2xZPjTY&amp;#xA;06ah6rQ7OwOvE07r+/R53J6Om8vX/uHtc5uSMbc38/oJVKQ5/h3DD76gQylMB39mG1RnQIrE3yne&amp;#xA;MstEHmRJQJeF/s9efgMAAP//AwBQSwECLQAUAAYACAAAACEAtoM4kv4AAADhAQAAEwAAAAAAAAAA&amp;#xA;AAAAAAAAAAAAW0NvbnRlbnRfVHlwZXNdLnhtbFBLAQItABQABgAIAAAAIQA4/SH/1gAAAJQBAAAL&amp;#xA;AAAAAAAAAAAAAAAAAC8BAABfcmVscy8ucmVsc1BLAQItABQABgAIAAAAIQA7oQZuKQMAAIMIAAAO&amp;#xA;AAAAAAAAAAAAAAAAAC4CAABkcnMvZTJvRG9jLnhtbFBLAQItABQABgAIAAAAIQDeiSB92QAAAAMB&amp;#xA;AAAPAAAAAAAAAAAAAAAAAIMFAABkcnMvZG93bnJldi54bWxQSwUGAAAAAAQABADzAAAAiQYAAAAA&amp;#xA;">
                <v:shape id="Freeform 4" o:spid="_x0000_s1027" style="position:absolute;width:2880;height:15;visibility:visible;mso-wrap-style:square;v-text-anchor:top" coordsize="2880,15" o:gfxdata="UEsDBBQABgAIAAAAIQDb4fbL7gAAAIUBAAATAAAAW0NvbnRlbnRfVHlwZXNdLnhtbHyQz07DMAyH&amp;#xA;70i8Q+QralM4IITa7kDhCAiNB7ASt43WOlEcyvb2pNu4IODoPz9/n1xv9vOkForiPDdwXVagiI23&amp;#xA;jocG3rdPxR0oScgWJ8/UwIEENu3lRb09BBKV0ywNjCmFe63FjDSjlD4Q50nv44wpl3HQAc0OB9I3&amp;#xA;VXWrjedEnIq03oC27qjHjympx31un0wiTQLq4bS4shrAECZnMGVTvbD9QSnOhDInjzsyuiBXWQP0&amp;#xA;r4R18jfgnHvJr4nOknrFmJ5xzhraRtHWf3Kkpfz/yGo5S+H73hkquyhdjr3R8m2lj09svwAAAP//&amp;#xA;AwBQSwMEFAAGAAgAAAAhAFr0LFu/AAAAFQEAAAsAAABfcmVscy8ucmVsc2zPwWrDMAwG4Ptg72B0&amp;#xA;X5TuUMaI01uh19I+gLGVxCy2jGSy9e1nemrHjpL4P0nD4SetZiPRyNnCruvBUPYcYp4tXC/Htw8w&amp;#xA;Wl0ObuVMFm6kcBhfX4Yzra62kC6xqGlKVgtLreUTUf1CyWnHhXKbTCzJ1VbKjMX5LzcTvvf9HuXR&amp;#xA;gPHJNKdgQU5hB+ZyK23zHztFL6w81c5zQp6m6P9TMfB3PtPWFCczVQtB9N4U2rp2HOA44NMz4y8A&amp;#xA;AAD//wMAUEsDBBQABgAIAAAAIQAE2NdYwgAAANoAAAAPAAAAZHJzL2Rvd25yZXYueG1sRI9Pi8Iw&amp;#xA;FMTvwn6H8IS9yJrqQd1uU3FdBA9e/PMBHs3btti8lCS29dsbQfA4zMxvmGw9mEZ05HxtWcFsmoAg&amp;#xA;LqyuuVRwOe++ViB8QNbYWCYFd/Kwzj9GGaba9nyk7hRKESHsU1RQhdCmUvqiIoN+alvi6P1bZzBE&amp;#xA;6UqpHfYRbho5T5KFNFhzXKiwpW1FxfV0MwrcpA39/fty2NXdbdlP/vzmF1dKfY6HzQ+IQEN4h1/t&amp;#xA;vVYwh+eVeANk/gAAAP//AwBQSwECLQAUAAYACAAAACEA2+H2y+4AAACFAQAAEwAAAAAAAAAAAAAA&amp;#xA;AAAAAAAAW0NvbnRlbnRfVHlwZXNdLnhtbFBLAQItABQABgAIAAAAIQBa9CxbvwAAABUBAAALAAAA&amp;#xA;AAAAAAAAAAAAAB8BAABfcmVscy8ucmVsc1BLAQItABQABgAIAAAAIQAE2NdYwgAAANoAAAAPAAAA&amp;#xA;AAAAAAAAAAAAAAcCAABkcnMvZG93bnJldi54bWxQSwUGAAAAAAMAAwC3AAAA9gIAAAAA&amp;#xA;" path="m2880,l,,,14r2880,l2880,xe" fillcolor="black" stroked="f">
                  <v:path arrowok="t" o:connecttype="custom" o:connectlocs="2880,0;0,0;0,14;2880,14;2880,0" o:connectangles="0,0,0,0,0"/>
                </v:shape>
                <w10:anchorlock/>
              </v:group>
            </w:pict>
          </mc:Fallback>
        </mc:AlternateContent>
      </w:r>
    </w:p>
    <w:p w14:paraId="3C0A2E5E" w14:textId="77777777" w:rsidR="008A671D" w:rsidRPr="008A671D" w:rsidRDefault="008A671D" w:rsidP="008A671D">
      <w:pPr>
        <w:kinsoku w:val="0"/>
        <w:overflowPunct w:val="0"/>
        <w:autoSpaceDE w:val="0"/>
        <w:autoSpaceDN w:val="0"/>
        <w:adjustRightInd w:val="0"/>
        <w:spacing w:before="116"/>
        <w:ind w:left="100"/>
        <w:rPr>
          <w:rFonts w:ascii="Calibri" w:hAnsi="Calibri" w:cs="Calibri"/>
          <w:w w:val="105"/>
          <w:sz w:val="18"/>
          <w:szCs w:val="18"/>
          <w:lang w:val="en-US" w:eastAsia="en-US"/>
        </w:rPr>
      </w:pPr>
      <w:bookmarkStart w:id="4" w:name="_bookmark0"/>
      <w:bookmarkEnd w:id="4"/>
      <w:r w:rsidRPr="008A671D">
        <w:rPr>
          <w:rFonts w:ascii="Calibri" w:hAnsi="Calibri" w:cs="Calibri"/>
          <w:w w:val="105"/>
          <w:sz w:val="18"/>
          <w:szCs w:val="18"/>
          <w:vertAlign w:val="superscript"/>
          <w:lang w:val="en-US" w:eastAsia="en-US"/>
        </w:rPr>
        <w:t>1</w:t>
      </w:r>
      <w:r w:rsidRPr="008A671D">
        <w:rPr>
          <w:rFonts w:ascii="Calibri" w:hAnsi="Calibri" w:cs="Calibri"/>
          <w:w w:val="105"/>
          <w:sz w:val="18"/>
          <w:szCs w:val="18"/>
          <w:lang w:val="en-US" w:eastAsia="en-US"/>
        </w:rPr>
        <w:t xml:space="preserve"> </w:t>
      </w:r>
      <w:hyperlink r:id="rId10" w:history="1">
        <w:r w:rsidRPr="008A671D">
          <w:rPr>
            <w:rFonts w:ascii="Calibri" w:hAnsi="Calibri" w:cs="Calibri"/>
            <w:w w:val="105"/>
            <w:sz w:val="18"/>
            <w:szCs w:val="18"/>
            <w:lang w:val="en-US" w:eastAsia="en-US"/>
          </w:rPr>
          <w:t>www.recoverytrial.net</w:t>
        </w:r>
      </w:hyperlink>
    </w:p>
    <w:p w14:paraId="23E68170" w14:textId="77777777" w:rsidR="000010A2" w:rsidRDefault="000010A2" w:rsidP="00BD0FEA">
      <w:pPr>
        <w:widowControl w:val="0"/>
        <w:numPr>
          <w:ilvl w:val="12"/>
          <w:numId w:val="0"/>
        </w:numPr>
        <w:tabs>
          <w:tab w:val="left" w:pos="567"/>
        </w:tabs>
        <w:ind w:right="-2"/>
        <w:rPr>
          <w:b/>
          <w:iCs/>
          <w:szCs w:val="22"/>
          <w:lang w:val="hu-HU" w:eastAsia="en-US"/>
        </w:rPr>
      </w:pPr>
    </w:p>
    <w:p w14:paraId="5F45D966" w14:textId="2503F54E" w:rsidR="00BD0FEA" w:rsidRPr="005F08FB" w:rsidRDefault="00BD0FEA" w:rsidP="00BD0FEA">
      <w:pPr>
        <w:widowControl w:val="0"/>
        <w:numPr>
          <w:ilvl w:val="12"/>
          <w:numId w:val="0"/>
        </w:numPr>
        <w:tabs>
          <w:tab w:val="left" w:pos="567"/>
        </w:tabs>
        <w:ind w:right="-2"/>
        <w:rPr>
          <w:b/>
          <w:iCs/>
          <w:szCs w:val="22"/>
          <w:lang w:val="hu-HU" w:eastAsia="en-US"/>
        </w:rPr>
      </w:pPr>
      <w:r w:rsidRPr="005F08FB">
        <w:rPr>
          <w:b/>
          <w:iCs/>
          <w:szCs w:val="22"/>
          <w:lang w:val="hu-HU" w:eastAsia="en-US"/>
        </w:rPr>
        <w:t>Biztonságosság</w:t>
      </w:r>
    </w:p>
    <w:p w14:paraId="15B1F559" w14:textId="77777777" w:rsidR="00BD0FEA" w:rsidRPr="005F08FB" w:rsidRDefault="00BD0FEA" w:rsidP="00BD0FEA">
      <w:pPr>
        <w:widowControl w:val="0"/>
        <w:numPr>
          <w:ilvl w:val="12"/>
          <w:numId w:val="0"/>
        </w:numPr>
        <w:tabs>
          <w:tab w:val="left" w:pos="567"/>
        </w:tabs>
        <w:ind w:right="-2"/>
        <w:rPr>
          <w:iCs/>
          <w:szCs w:val="22"/>
          <w:lang w:val="hu-HU" w:eastAsia="en-US"/>
        </w:rPr>
      </w:pPr>
      <w:r w:rsidRPr="005F08FB">
        <w:rPr>
          <w:iCs/>
          <w:szCs w:val="22"/>
          <w:lang w:val="hu-HU" w:eastAsia="en-US"/>
        </w:rPr>
        <w:t>Négy súlyos nemkívánatos esemény fordult elő a vizsgálati gyógyszerrel összefüggésben: két esetben hyperglykaemia, egy esetben szteroid által kiváltott psychosis, egy esetben felső gastrointestinalis vérzés. Minden esemény rendeződött.</w:t>
      </w:r>
    </w:p>
    <w:p w14:paraId="671E2242" w14:textId="77777777" w:rsidR="00BD0FEA" w:rsidRPr="005F08FB" w:rsidRDefault="00BD0FEA" w:rsidP="00BD0FEA">
      <w:pPr>
        <w:widowControl w:val="0"/>
        <w:numPr>
          <w:ilvl w:val="12"/>
          <w:numId w:val="0"/>
        </w:numPr>
        <w:tabs>
          <w:tab w:val="left" w:pos="567"/>
        </w:tabs>
        <w:ind w:right="-2"/>
        <w:rPr>
          <w:iCs/>
          <w:szCs w:val="22"/>
          <w:lang w:val="hu-HU" w:eastAsia="en-US"/>
        </w:rPr>
      </w:pPr>
    </w:p>
    <w:p w14:paraId="0A153065" w14:textId="6BB341D9" w:rsidR="00BD0FEA" w:rsidRPr="005F08FB" w:rsidRDefault="00A543DD" w:rsidP="00791036">
      <w:pPr>
        <w:rPr>
          <w:b/>
          <w:iCs/>
          <w:szCs w:val="22"/>
          <w:lang w:val="hu-HU" w:eastAsia="en-US"/>
        </w:rPr>
      </w:pPr>
      <w:r>
        <w:rPr>
          <w:b/>
          <w:iCs/>
          <w:szCs w:val="22"/>
          <w:lang w:val="hu-HU" w:eastAsia="en-US"/>
        </w:rPr>
        <w:br w:type="page"/>
      </w:r>
      <w:r w:rsidR="00BD0FEA" w:rsidRPr="005F08FB">
        <w:rPr>
          <w:b/>
          <w:iCs/>
          <w:szCs w:val="22"/>
          <w:lang w:val="hu-HU" w:eastAsia="en-US"/>
        </w:rPr>
        <w:t>Alcsoport elemzések</w:t>
      </w:r>
    </w:p>
    <w:p w14:paraId="69EE542D" w14:textId="77777777" w:rsidR="00BD0FEA" w:rsidRPr="005F08FB" w:rsidRDefault="00BD0FEA" w:rsidP="00BD0FEA">
      <w:pPr>
        <w:widowControl w:val="0"/>
        <w:numPr>
          <w:ilvl w:val="12"/>
          <w:numId w:val="0"/>
        </w:numPr>
        <w:tabs>
          <w:tab w:val="left" w:pos="567"/>
        </w:tabs>
        <w:ind w:right="-2"/>
        <w:rPr>
          <w:b/>
          <w:i/>
          <w:iCs/>
          <w:szCs w:val="22"/>
          <w:lang w:val="hu-HU" w:eastAsia="en-US"/>
        </w:rPr>
      </w:pPr>
    </w:p>
    <w:p w14:paraId="7720391B" w14:textId="77777777" w:rsidR="00BD0FEA" w:rsidRPr="005F08FB" w:rsidRDefault="00BD0FEA" w:rsidP="00BD0FEA">
      <w:pPr>
        <w:widowControl w:val="0"/>
        <w:numPr>
          <w:ilvl w:val="12"/>
          <w:numId w:val="0"/>
        </w:numPr>
        <w:tabs>
          <w:tab w:val="left" w:pos="567"/>
        </w:tabs>
        <w:ind w:right="-2"/>
        <w:rPr>
          <w:b/>
          <w:i/>
          <w:iCs/>
          <w:szCs w:val="22"/>
          <w:lang w:val="hu-HU" w:eastAsia="en-US"/>
        </w:rPr>
      </w:pPr>
      <w:r w:rsidRPr="005F08FB">
        <w:rPr>
          <w:b/>
          <w:i/>
          <w:iCs/>
          <w:szCs w:val="22"/>
          <w:lang w:val="hu-HU" w:eastAsia="en-US"/>
        </w:rPr>
        <w:t>A DEXAMETAZON-kezelésre történt besorolás hatásai a 28 napos mortalitásra, az életkor és a randomizáláskor alkalmazott légzéstámogatás függvényében</w:t>
      </w:r>
      <w:bookmarkStart w:id="5" w:name="_Ref51333793"/>
      <w:r w:rsidRPr="005F08FB">
        <w:rPr>
          <w:rStyle w:val="Lbjegyzet-hivatkozs"/>
          <w:b/>
          <w:bCs/>
          <w:i/>
          <w:iCs/>
          <w:color w:val="000000"/>
          <w:szCs w:val="22"/>
          <w:lang w:val="hu-HU"/>
        </w:rPr>
        <w:footnoteReference w:id="2"/>
      </w:r>
      <w:bookmarkEnd w:id="5"/>
      <w:r w:rsidRPr="005F08FB">
        <w:rPr>
          <w:b/>
          <w:i/>
          <w:iCs/>
          <w:szCs w:val="22"/>
          <w:lang w:val="hu-HU" w:eastAsia="en-US"/>
        </w:rPr>
        <w:t xml:space="preserve"> (RR=Relatív kockázat)</w:t>
      </w:r>
    </w:p>
    <w:p w14:paraId="2A3BBD31" w14:textId="77777777" w:rsidR="00BD0FEA" w:rsidRPr="005F08FB" w:rsidRDefault="00BD0FEA" w:rsidP="00BD0FEA">
      <w:pPr>
        <w:widowControl w:val="0"/>
        <w:numPr>
          <w:ilvl w:val="12"/>
          <w:numId w:val="0"/>
        </w:numPr>
        <w:tabs>
          <w:tab w:val="left" w:pos="567"/>
        </w:tabs>
        <w:ind w:right="-2"/>
        <w:rPr>
          <w:b/>
          <w:bCs/>
          <w:i/>
          <w:iCs/>
          <w:color w:val="000000"/>
          <w:szCs w:val="22"/>
          <w:lang w:val="hu-HU"/>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975"/>
        <w:gridCol w:w="1823"/>
        <w:gridCol w:w="1735"/>
        <w:gridCol w:w="1301"/>
        <w:gridCol w:w="1675"/>
      </w:tblGrid>
      <w:tr w:rsidR="00BD0FEA" w:rsidRPr="00A47A8F" w14:paraId="7DE809A8" w14:textId="77777777" w:rsidTr="004548B2">
        <w:tc>
          <w:tcPr>
            <w:tcW w:w="1413" w:type="dxa"/>
          </w:tcPr>
          <w:p w14:paraId="50D5C85B" w14:textId="77777777" w:rsidR="00BD0FEA" w:rsidRPr="0091566A" w:rsidRDefault="00BD0FEA" w:rsidP="004548B2">
            <w:pPr>
              <w:rPr>
                <w:sz w:val="18"/>
                <w:szCs w:val="18"/>
                <w:lang w:val="hu-HU"/>
              </w:rPr>
            </w:pPr>
          </w:p>
        </w:tc>
        <w:tc>
          <w:tcPr>
            <w:tcW w:w="1975" w:type="dxa"/>
          </w:tcPr>
          <w:p w14:paraId="347436CE" w14:textId="77777777" w:rsidR="00BD0FEA" w:rsidRPr="0091566A" w:rsidRDefault="00BD0FEA" w:rsidP="004548B2">
            <w:pPr>
              <w:rPr>
                <w:b/>
                <w:sz w:val="18"/>
                <w:szCs w:val="18"/>
                <w:lang w:val="hu-HU"/>
              </w:rPr>
            </w:pPr>
            <w:r w:rsidRPr="0091566A">
              <w:rPr>
                <w:b/>
                <w:sz w:val="18"/>
                <w:szCs w:val="18"/>
                <w:lang w:val="hu-HU"/>
              </w:rPr>
              <w:t>Dexametazon</w:t>
            </w:r>
          </w:p>
        </w:tc>
        <w:tc>
          <w:tcPr>
            <w:tcW w:w="1823" w:type="dxa"/>
          </w:tcPr>
          <w:p w14:paraId="69675E51" w14:textId="77777777" w:rsidR="00BD0FEA" w:rsidRPr="0091566A" w:rsidRDefault="00BD0FEA" w:rsidP="004548B2">
            <w:pPr>
              <w:rPr>
                <w:b/>
                <w:sz w:val="18"/>
                <w:szCs w:val="18"/>
                <w:lang w:val="hu-HU"/>
              </w:rPr>
            </w:pPr>
            <w:r w:rsidRPr="0091566A">
              <w:rPr>
                <w:b/>
                <w:sz w:val="18"/>
                <w:szCs w:val="18"/>
                <w:lang w:val="hu-HU"/>
              </w:rPr>
              <w:t>Szokásos ellátás</w:t>
            </w:r>
          </w:p>
        </w:tc>
        <w:tc>
          <w:tcPr>
            <w:tcW w:w="3036" w:type="dxa"/>
            <w:gridSpan w:val="2"/>
            <w:vMerge w:val="restart"/>
          </w:tcPr>
          <w:p w14:paraId="3D9A2F54" w14:textId="57DF2906" w:rsidR="00BD0FEA" w:rsidRPr="0091566A" w:rsidRDefault="00BD0FEA" w:rsidP="004548B2">
            <w:pPr>
              <w:rPr>
                <w:sz w:val="18"/>
                <w:szCs w:val="18"/>
                <w:lang w:val="hu-HU"/>
              </w:rPr>
            </w:pPr>
            <w:r w:rsidRPr="0091566A">
              <w:rPr>
                <w:sz w:val="18"/>
                <w:szCs w:val="18"/>
                <w:lang w:val="hu-HU"/>
              </w:rPr>
              <w:t xml:space="preserve">          </w:t>
            </w:r>
            <w:r w:rsidR="00445950" w:rsidRPr="00A47A8F">
              <w:rPr>
                <w:noProof/>
                <w:lang w:val="hu-HU" w:eastAsia="hu-HU"/>
              </w:rPr>
              <w:drawing>
                <wp:inline distT="0" distB="0" distL="0" distR="0" wp14:anchorId="328F1836" wp14:editId="6C59BF83">
                  <wp:extent cx="1790700" cy="283019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0700" cy="2830195"/>
                          </a:xfrm>
                          <a:prstGeom prst="rect">
                            <a:avLst/>
                          </a:prstGeom>
                          <a:noFill/>
                          <a:ln>
                            <a:noFill/>
                          </a:ln>
                        </pic:spPr>
                      </pic:pic>
                    </a:graphicData>
                  </a:graphic>
                </wp:inline>
              </w:drawing>
            </w:r>
          </w:p>
        </w:tc>
        <w:tc>
          <w:tcPr>
            <w:tcW w:w="1675" w:type="dxa"/>
          </w:tcPr>
          <w:p w14:paraId="5F16848D" w14:textId="77777777" w:rsidR="00BD0FEA" w:rsidRPr="0091566A" w:rsidRDefault="00BD0FEA" w:rsidP="004548B2">
            <w:pPr>
              <w:rPr>
                <w:b/>
                <w:sz w:val="18"/>
                <w:szCs w:val="18"/>
                <w:lang w:val="hu-HU"/>
              </w:rPr>
            </w:pPr>
            <w:r w:rsidRPr="0091566A">
              <w:rPr>
                <w:b/>
                <w:sz w:val="18"/>
                <w:szCs w:val="18"/>
                <w:lang w:val="hu-HU"/>
              </w:rPr>
              <w:t>RR (95%-os Cl)</w:t>
            </w:r>
          </w:p>
        </w:tc>
      </w:tr>
      <w:tr w:rsidR="00BD0FEA" w:rsidRPr="00A47A8F" w14:paraId="452EFCA5" w14:textId="77777777" w:rsidTr="004548B2">
        <w:tc>
          <w:tcPr>
            <w:tcW w:w="5211" w:type="dxa"/>
            <w:gridSpan w:val="3"/>
          </w:tcPr>
          <w:p w14:paraId="49C77C93" w14:textId="77777777" w:rsidR="00BD0FEA" w:rsidRPr="0091566A" w:rsidRDefault="00BD0FEA" w:rsidP="004548B2">
            <w:pPr>
              <w:rPr>
                <w:b/>
                <w:sz w:val="18"/>
                <w:szCs w:val="18"/>
                <w:lang w:val="hu-HU"/>
              </w:rPr>
            </w:pPr>
            <w:r w:rsidRPr="0091566A">
              <w:rPr>
                <w:b/>
                <w:sz w:val="18"/>
                <w:szCs w:val="18"/>
                <w:lang w:val="hu-HU"/>
              </w:rPr>
              <w:t>Nem alkalmaztak oxigént (x</w:t>
            </w:r>
            <w:r w:rsidRPr="0091566A">
              <w:rPr>
                <w:b/>
                <w:sz w:val="18"/>
                <w:szCs w:val="18"/>
                <w:vertAlign w:val="subscript"/>
                <w:lang w:val="hu-HU"/>
              </w:rPr>
              <w:t>1</w:t>
            </w:r>
            <w:r w:rsidRPr="0091566A">
              <w:rPr>
                <w:b/>
                <w:sz w:val="18"/>
                <w:szCs w:val="18"/>
                <w:vertAlign w:val="superscript"/>
                <w:lang w:val="hu-HU"/>
              </w:rPr>
              <w:t>2</w:t>
            </w:r>
            <w:r w:rsidRPr="0091566A">
              <w:rPr>
                <w:b/>
                <w:sz w:val="18"/>
                <w:szCs w:val="18"/>
                <w:lang w:val="hu-HU"/>
              </w:rPr>
              <w:t>= 0,70; p=0,40)</w:t>
            </w:r>
          </w:p>
        </w:tc>
        <w:tc>
          <w:tcPr>
            <w:tcW w:w="3036" w:type="dxa"/>
            <w:gridSpan w:val="2"/>
            <w:vMerge/>
          </w:tcPr>
          <w:p w14:paraId="0502E7B3" w14:textId="77777777" w:rsidR="00BD0FEA" w:rsidRPr="0091566A" w:rsidRDefault="00BD0FEA" w:rsidP="004548B2">
            <w:pPr>
              <w:rPr>
                <w:sz w:val="18"/>
                <w:szCs w:val="18"/>
                <w:lang w:val="hu-HU"/>
              </w:rPr>
            </w:pPr>
          </w:p>
        </w:tc>
        <w:tc>
          <w:tcPr>
            <w:tcW w:w="1675" w:type="dxa"/>
          </w:tcPr>
          <w:p w14:paraId="5B7F7EC4" w14:textId="77777777" w:rsidR="00BD0FEA" w:rsidRPr="0091566A" w:rsidRDefault="00BD0FEA" w:rsidP="004548B2">
            <w:pPr>
              <w:rPr>
                <w:sz w:val="18"/>
                <w:szCs w:val="18"/>
                <w:lang w:val="hu-HU"/>
              </w:rPr>
            </w:pPr>
          </w:p>
        </w:tc>
      </w:tr>
      <w:tr w:rsidR="00BD0FEA" w:rsidRPr="00A47A8F" w14:paraId="2696B86E" w14:textId="77777777" w:rsidTr="004548B2">
        <w:trPr>
          <w:trHeight w:val="925"/>
        </w:trPr>
        <w:tc>
          <w:tcPr>
            <w:tcW w:w="1413" w:type="dxa"/>
          </w:tcPr>
          <w:p w14:paraId="369F1ECF" w14:textId="77777777" w:rsidR="00BD0FEA" w:rsidRPr="0091566A" w:rsidRDefault="00BD0FEA" w:rsidP="004548B2">
            <w:pPr>
              <w:rPr>
                <w:sz w:val="18"/>
                <w:szCs w:val="18"/>
                <w:lang w:val="hu-HU"/>
              </w:rPr>
            </w:pPr>
            <w:r w:rsidRPr="0091566A">
              <w:rPr>
                <w:sz w:val="18"/>
                <w:szCs w:val="18"/>
                <w:lang w:val="hu-HU"/>
              </w:rPr>
              <w:t xml:space="preserve">&lt;70 </w:t>
            </w:r>
          </w:p>
          <w:p w14:paraId="116DAF03" w14:textId="77777777" w:rsidR="00BD0FEA" w:rsidRPr="0091566A" w:rsidRDefault="00BD0FEA" w:rsidP="004548B2">
            <w:pPr>
              <w:rPr>
                <w:sz w:val="18"/>
                <w:szCs w:val="18"/>
                <w:lang w:val="hu-HU"/>
              </w:rPr>
            </w:pPr>
            <w:r w:rsidRPr="0091566A">
              <w:rPr>
                <w:sz w:val="18"/>
                <w:szCs w:val="18"/>
                <w:lang w:val="hu-HU"/>
              </w:rPr>
              <w:t xml:space="preserve">≥70 &lt;80 </w:t>
            </w:r>
          </w:p>
          <w:p w14:paraId="37DFC854" w14:textId="77777777" w:rsidR="00BD0FEA" w:rsidRPr="0091566A" w:rsidRDefault="00BD0FEA" w:rsidP="004548B2">
            <w:pPr>
              <w:rPr>
                <w:sz w:val="18"/>
                <w:szCs w:val="18"/>
                <w:lang w:val="hu-HU"/>
              </w:rPr>
            </w:pPr>
            <w:r w:rsidRPr="0091566A">
              <w:rPr>
                <w:sz w:val="18"/>
                <w:szCs w:val="18"/>
                <w:lang w:val="hu-HU"/>
              </w:rPr>
              <w:t xml:space="preserve">≥80 </w:t>
            </w:r>
          </w:p>
          <w:p w14:paraId="1F1507DF" w14:textId="77777777" w:rsidR="00BD0FEA" w:rsidRPr="0091566A" w:rsidRDefault="00BD0FEA" w:rsidP="004548B2">
            <w:pPr>
              <w:rPr>
                <w:b/>
                <w:sz w:val="18"/>
                <w:szCs w:val="18"/>
                <w:lang w:val="hu-HU"/>
              </w:rPr>
            </w:pPr>
            <w:r w:rsidRPr="0091566A">
              <w:rPr>
                <w:b/>
                <w:sz w:val="18"/>
                <w:szCs w:val="18"/>
                <w:lang w:val="hu-HU"/>
              </w:rPr>
              <w:t xml:space="preserve">Részösszeg </w:t>
            </w:r>
          </w:p>
        </w:tc>
        <w:tc>
          <w:tcPr>
            <w:tcW w:w="1975" w:type="dxa"/>
          </w:tcPr>
          <w:p w14:paraId="04DBC930" w14:textId="77777777" w:rsidR="00BD0FEA" w:rsidRPr="0091566A" w:rsidRDefault="00BD0FEA" w:rsidP="004548B2">
            <w:pPr>
              <w:jc w:val="right"/>
              <w:rPr>
                <w:sz w:val="18"/>
                <w:szCs w:val="18"/>
                <w:lang w:val="hu-HU"/>
              </w:rPr>
            </w:pPr>
            <w:r w:rsidRPr="0091566A">
              <w:rPr>
                <w:sz w:val="18"/>
                <w:szCs w:val="18"/>
                <w:lang w:val="hu-HU"/>
              </w:rPr>
              <w:t>10/197 (5,1%)</w:t>
            </w:r>
          </w:p>
          <w:p w14:paraId="7EC1DB60" w14:textId="77777777" w:rsidR="00BD0FEA" w:rsidRPr="0091566A" w:rsidRDefault="00BD0FEA" w:rsidP="004548B2">
            <w:pPr>
              <w:jc w:val="right"/>
              <w:rPr>
                <w:sz w:val="18"/>
                <w:szCs w:val="18"/>
                <w:lang w:val="hu-HU"/>
              </w:rPr>
            </w:pPr>
            <w:r w:rsidRPr="0091566A">
              <w:rPr>
                <w:sz w:val="18"/>
                <w:szCs w:val="18"/>
                <w:lang w:val="hu-HU"/>
              </w:rPr>
              <w:t>25/114 (21,9%)</w:t>
            </w:r>
          </w:p>
          <w:p w14:paraId="6E09E0C4" w14:textId="77777777" w:rsidR="00BD0FEA" w:rsidRPr="0091566A" w:rsidRDefault="00BD0FEA" w:rsidP="004548B2">
            <w:pPr>
              <w:jc w:val="right"/>
              <w:rPr>
                <w:sz w:val="18"/>
                <w:szCs w:val="18"/>
                <w:lang w:val="hu-HU"/>
              </w:rPr>
            </w:pPr>
            <w:r w:rsidRPr="0091566A">
              <w:rPr>
                <w:sz w:val="18"/>
                <w:szCs w:val="18"/>
                <w:lang w:val="hu-HU"/>
              </w:rPr>
              <w:t>54/190 (28,4%)</w:t>
            </w:r>
          </w:p>
          <w:p w14:paraId="0C00B8D1" w14:textId="77777777" w:rsidR="00BD0FEA" w:rsidRPr="0091566A" w:rsidRDefault="00BD0FEA" w:rsidP="004548B2">
            <w:pPr>
              <w:jc w:val="right"/>
              <w:rPr>
                <w:b/>
                <w:sz w:val="18"/>
                <w:szCs w:val="18"/>
                <w:lang w:val="hu-HU"/>
              </w:rPr>
            </w:pPr>
            <w:r w:rsidRPr="0091566A">
              <w:rPr>
                <w:b/>
                <w:sz w:val="18"/>
                <w:szCs w:val="18"/>
                <w:lang w:val="hu-HU"/>
              </w:rPr>
              <w:t>89/501 (17,8%)</w:t>
            </w:r>
          </w:p>
        </w:tc>
        <w:tc>
          <w:tcPr>
            <w:tcW w:w="1823" w:type="dxa"/>
          </w:tcPr>
          <w:p w14:paraId="12BED5E9" w14:textId="77777777" w:rsidR="00BD0FEA" w:rsidRPr="0091566A" w:rsidRDefault="00BD0FEA" w:rsidP="004548B2">
            <w:pPr>
              <w:jc w:val="right"/>
              <w:rPr>
                <w:sz w:val="18"/>
                <w:szCs w:val="18"/>
                <w:lang w:val="hu-HU"/>
              </w:rPr>
            </w:pPr>
            <w:r w:rsidRPr="0091566A">
              <w:rPr>
                <w:sz w:val="18"/>
                <w:szCs w:val="18"/>
                <w:lang w:val="hu-HU"/>
              </w:rPr>
              <w:t>18/462 (3,9%)</w:t>
            </w:r>
          </w:p>
          <w:p w14:paraId="3E211706" w14:textId="77777777" w:rsidR="00BD0FEA" w:rsidRPr="0091566A" w:rsidRDefault="00BD0FEA" w:rsidP="004548B2">
            <w:pPr>
              <w:jc w:val="right"/>
              <w:rPr>
                <w:sz w:val="18"/>
                <w:szCs w:val="18"/>
                <w:lang w:val="hu-HU"/>
              </w:rPr>
            </w:pPr>
            <w:r w:rsidRPr="0091566A">
              <w:rPr>
                <w:sz w:val="18"/>
                <w:szCs w:val="18"/>
                <w:lang w:val="hu-HU"/>
              </w:rPr>
              <w:t>35/224 (15,6%)</w:t>
            </w:r>
          </w:p>
          <w:p w14:paraId="167D10AE" w14:textId="77777777" w:rsidR="00BD0FEA" w:rsidRPr="0091566A" w:rsidRDefault="00BD0FEA" w:rsidP="004548B2">
            <w:pPr>
              <w:jc w:val="right"/>
              <w:rPr>
                <w:sz w:val="18"/>
                <w:szCs w:val="18"/>
                <w:lang w:val="hu-HU"/>
              </w:rPr>
            </w:pPr>
            <w:r w:rsidRPr="0091566A">
              <w:rPr>
                <w:sz w:val="18"/>
                <w:szCs w:val="18"/>
                <w:lang w:val="hu-HU"/>
              </w:rPr>
              <w:t>92/348 (26,4%)</w:t>
            </w:r>
          </w:p>
          <w:p w14:paraId="56F5B256" w14:textId="77777777" w:rsidR="00BD0FEA" w:rsidRPr="0091566A" w:rsidRDefault="00BD0FEA" w:rsidP="004548B2">
            <w:pPr>
              <w:jc w:val="right"/>
              <w:rPr>
                <w:b/>
                <w:sz w:val="18"/>
                <w:szCs w:val="18"/>
                <w:lang w:val="hu-HU"/>
              </w:rPr>
            </w:pPr>
            <w:r w:rsidRPr="0091566A">
              <w:rPr>
                <w:b/>
                <w:sz w:val="18"/>
                <w:szCs w:val="18"/>
                <w:lang w:val="hu-HU"/>
              </w:rPr>
              <w:t>145/1034 (14,0%)</w:t>
            </w:r>
          </w:p>
        </w:tc>
        <w:tc>
          <w:tcPr>
            <w:tcW w:w="3036" w:type="dxa"/>
            <w:gridSpan w:val="2"/>
            <w:vMerge/>
          </w:tcPr>
          <w:p w14:paraId="2AC75FE4" w14:textId="77777777" w:rsidR="00BD0FEA" w:rsidRPr="0091566A" w:rsidRDefault="00BD0FEA" w:rsidP="004548B2">
            <w:pPr>
              <w:rPr>
                <w:sz w:val="18"/>
                <w:szCs w:val="18"/>
                <w:lang w:val="hu-HU"/>
              </w:rPr>
            </w:pPr>
          </w:p>
        </w:tc>
        <w:tc>
          <w:tcPr>
            <w:tcW w:w="1675" w:type="dxa"/>
          </w:tcPr>
          <w:p w14:paraId="3DB66EB7" w14:textId="77777777" w:rsidR="00BD0FEA" w:rsidRPr="0091566A" w:rsidRDefault="00BD0FEA" w:rsidP="004548B2">
            <w:pPr>
              <w:rPr>
                <w:sz w:val="18"/>
                <w:szCs w:val="18"/>
                <w:lang w:val="hu-HU"/>
              </w:rPr>
            </w:pPr>
            <w:r w:rsidRPr="0091566A">
              <w:rPr>
                <w:sz w:val="18"/>
                <w:szCs w:val="18"/>
                <w:lang w:val="hu-HU"/>
              </w:rPr>
              <w:t>1,31 (0,60</w:t>
            </w:r>
            <w:r w:rsidRPr="0091566A">
              <w:rPr>
                <w:sz w:val="18"/>
                <w:szCs w:val="18"/>
                <w:lang w:val="hu-HU"/>
              </w:rPr>
              <w:noBreakHyphen/>
              <w:t>2,83)</w:t>
            </w:r>
          </w:p>
          <w:p w14:paraId="1AC247DC" w14:textId="77777777" w:rsidR="00BD0FEA" w:rsidRPr="0091566A" w:rsidRDefault="00BD0FEA" w:rsidP="004548B2">
            <w:pPr>
              <w:rPr>
                <w:sz w:val="18"/>
                <w:szCs w:val="18"/>
                <w:lang w:val="hu-HU"/>
              </w:rPr>
            </w:pPr>
            <w:r w:rsidRPr="0091566A">
              <w:rPr>
                <w:sz w:val="18"/>
                <w:szCs w:val="18"/>
                <w:lang w:val="hu-HU"/>
              </w:rPr>
              <w:t>1,46 (0,88</w:t>
            </w:r>
            <w:r w:rsidRPr="0091566A">
              <w:rPr>
                <w:sz w:val="18"/>
                <w:szCs w:val="18"/>
                <w:lang w:val="hu-HU"/>
              </w:rPr>
              <w:noBreakHyphen/>
              <w:t>2,45)</w:t>
            </w:r>
          </w:p>
          <w:p w14:paraId="2A4B938C" w14:textId="77777777" w:rsidR="00BD0FEA" w:rsidRPr="0091566A" w:rsidRDefault="00BD0FEA" w:rsidP="004548B2">
            <w:pPr>
              <w:rPr>
                <w:sz w:val="18"/>
                <w:szCs w:val="18"/>
                <w:lang w:val="hu-HU"/>
              </w:rPr>
            </w:pPr>
            <w:r w:rsidRPr="0091566A">
              <w:rPr>
                <w:sz w:val="18"/>
                <w:szCs w:val="18"/>
                <w:lang w:val="hu-HU"/>
              </w:rPr>
              <w:t>1,06 (0,76</w:t>
            </w:r>
            <w:r w:rsidRPr="0091566A">
              <w:rPr>
                <w:sz w:val="18"/>
                <w:szCs w:val="18"/>
                <w:lang w:val="hu-HU"/>
              </w:rPr>
              <w:noBreakHyphen/>
              <w:t>1,49)</w:t>
            </w:r>
          </w:p>
          <w:p w14:paraId="3068266C" w14:textId="77777777" w:rsidR="00BD0FEA" w:rsidRPr="0091566A" w:rsidRDefault="00BD0FEA" w:rsidP="004548B2">
            <w:pPr>
              <w:rPr>
                <w:b/>
                <w:sz w:val="18"/>
                <w:szCs w:val="18"/>
                <w:lang w:val="hu-HU"/>
              </w:rPr>
            </w:pPr>
            <w:r w:rsidRPr="0091566A">
              <w:rPr>
                <w:b/>
                <w:sz w:val="18"/>
                <w:szCs w:val="18"/>
                <w:lang w:val="hu-HU"/>
              </w:rPr>
              <w:t>1,19 (0,91</w:t>
            </w:r>
            <w:r w:rsidRPr="0091566A">
              <w:rPr>
                <w:b/>
                <w:sz w:val="18"/>
                <w:szCs w:val="18"/>
                <w:lang w:val="hu-HU"/>
              </w:rPr>
              <w:noBreakHyphen/>
              <w:t>1,55)</w:t>
            </w:r>
          </w:p>
        </w:tc>
      </w:tr>
      <w:tr w:rsidR="00BD0FEA" w:rsidRPr="00A47A8F" w14:paraId="6EEA744A" w14:textId="77777777" w:rsidTr="004548B2">
        <w:trPr>
          <w:trHeight w:val="275"/>
        </w:trPr>
        <w:tc>
          <w:tcPr>
            <w:tcW w:w="5211" w:type="dxa"/>
            <w:gridSpan w:val="3"/>
          </w:tcPr>
          <w:p w14:paraId="7F2E1A77" w14:textId="77777777" w:rsidR="00BD0FEA" w:rsidRPr="0091566A" w:rsidRDefault="00BD0FEA" w:rsidP="004548B2">
            <w:pPr>
              <w:rPr>
                <w:b/>
                <w:sz w:val="18"/>
                <w:szCs w:val="18"/>
                <w:lang w:val="hu-HU"/>
              </w:rPr>
            </w:pPr>
            <w:r w:rsidRPr="0091566A">
              <w:rPr>
                <w:b/>
                <w:sz w:val="18"/>
                <w:szCs w:val="18"/>
                <w:lang w:val="hu-HU"/>
              </w:rPr>
              <w:t>Csak oxigén (x</w:t>
            </w:r>
            <w:r w:rsidRPr="0091566A">
              <w:rPr>
                <w:b/>
                <w:sz w:val="18"/>
                <w:szCs w:val="18"/>
                <w:vertAlign w:val="subscript"/>
                <w:lang w:val="hu-HU"/>
              </w:rPr>
              <w:t>1</w:t>
            </w:r>
            <w:r w:rsidRPr="0091566A">
              <w:rPr>
                <w:b/>
                <w:sz w:val="18"/>
                <w:szCs w:val="18"/>
                <w:vertAlign w:val="superscript"/>
                <w:lang w:val="hu-HU"/>
              </w:rPr>
              <w:t>2</w:t>
            </w:r>
            <w:r w:rsidRPr="0091566A">
              <w:rPr>
                <w:b/>
                <w:sz w:val="18"/>
                <w:szCs w:val="18"/>
                <w:lang w:val="hu-HU"/>
              </w:rPr>
              <w:t>= 2,54; p=0,11)</w:t>
            </w:r>
          </w:p>
        </w:tc>
        <w:tc>
          <w:tcPr>
            <w:tcW w:w="3036" w:type="dxa"/>
            <w:gridSpan w:val="2"/>
            <w:vMerge/>
          </w:tcPr>
          <w:p w14:paraId="26BA4483" w14:textId="77777777" w:rsidR="00BD0FEA" w:rsidRPr="0091566A" w:rsidRDefault="00BD0FEA" w:rsidP="004548B2">
            <w:pPr>
              <w:rPr>
                <w:sz w:val="18"/>
                <w:szCs w:val="18"/>
                <w:lang w:val="hu-HU"/>
              </w:rPr>
            </w:pPr>
          </w:p>
        </w:tc>
        <w:tc>
          <w:tcPr>
            <w:tcW w:w="1675" w:type="dxa"/>
          </w:tcPr>
          <w:p w14:paraId="52E3240A" w14:textId="77777777" w:rsidR="00BD0FEA" w:rsidRPr="0091566A" w:rsidRDefault="00BD0FEA" w:rsidP="004548B2">
            <w:pPr>
              <w:rPr>
                <w:sz w:val="18"/>
                <w:szCs w:val="18"/>
                <w:lang w:val="hu-HU"/>
              </w:rPr>
            </w:pPr>
          </w:p>
        </w:tc>
      </w:tr>
      <w:tr w:rsidR="00BD0FEA" w:rsidRPr="00A47A8F" w14:paraId="3456B6A3" w14:textId="77777777" w:rsidTr="004548B2">
        <w:trPr>
          <w:trHeight w:val="842"/>
        </w:trPr>
        <w:tc>
          <w:tcPr>
            <w:tcW w:w="1413" w:type="dxa"/>
          </w:tcPr>
          <w:p w14:paraId="337C20DC" w14:textId="77777777" w:rsidR="00BD0FEA" w:rsidRPr="0091566A" w:rsidRDefault="00BD0FEA" w:rsidP="004548B2">
            <w:pPr>
              <w:rPr>
                <w:sz w:val="18"/>
                <w:szCs w:val="18"/>
                <w:lang w:val="hu-HU"/>
              </w:rPr>
            </w:pPr>
            <w:r w:rsidRPr="0091566A">
              <w:rPr>
                <w:sz w:val="18"/>
                <w:szCs w:val="18"/>
                <w:lang w:val="hu-HU"/>
              </w:rPr>
              <w:t xml:space="preserve">&lt;70 </w:t>
            </w:r>
          </w:p>
          <w:p w14:paraId="3C057A01" w14:textId="77777777" w:rsidR="00BD0FEA" w:rsidRPr="0091566A" w:rsidRDefault="00BD0FEA" w:rsidP="004548B2">
            <w:pPr>
              <w:rPr>
                <w:sz w:val="18"/>
                <w:szCs w:val="18"/>
                <w:lang w:val="hu-HU"/>
              </w:rPr>
            </w:pPr>
            <w:r w:rsidRPr="0091566A">
              <w:rPr>
                <w:sz w:val="18"/>
                <w:szCs w:val="18"/>
                <w:lang w:val="hu-HU"/>
              </w:rPr>
              <w:t xml:space="preserve">≥70 &lt;80 </w:t>
            </w:r>
          </w:p>
          <w:p w14:paraId="39264949" w14:textId="77777777" w:rsidR="00BD0FEA" w:rsidRPr="0091566A" w:rsidRDefault="00BD0FEA" w:rsidP="004548B2">
            <w:pPr>
              <w:rPr>
                <w:sz w:val="18"/>
                <w:szCs w:val="18"/>
                <w:lang w:val="hu-HU"/>
              </w:rPr>
            </w:pPr>
            <w:r w:rsidRPr="0091566A">
              <w:rPr>
                <w:sz w:val="18"/>
                <w:szCs w:val="18"/>
                <w:lang w:val="hu-HU"/>
              </w:rPr>
              <w:t xml:space="preserve">≥80 </w:t>
            </w:r>
          </w:p>
          <w:p w14:paraId="0CD655F5" w14:textId="77777777" w:rsidR="00BD0FEA" w:rsidRPr="0091566A" w:rsidRDefault="00BD0FEA" w:rsidP="004548B2">
            <w:pPr>
              <w:rPr>
                <w:b/>
                <w:sz w:val="18"/>
                <w:szCs w:val="18"/>
                <w:lang w:val="hu-HU"/>
              </w:rPr>
            </w:pPr>
            <w:r w:rsidRPr="0091566A">
              <w:rPr>
                <w:b/>
                <w:sz w:val="18"/>
                <w:szCs w:val="18"/>
                <w:lang w:val="hu-HU"/>
              </w:rPr>
              <w:t>Részösszeg</w:t>
            </w:r>
          </w:p>
          <w:p w14:paraId="15AC42B7" w14:textId="77777777" w:rsidR="00BD0FEA" w:rsidRPr="0091566A" w:rsidRDefault="00BD0FEA" w:rsidP="004548B2">
            <w:pPr>
              <w:rPr>
                <w:sz w:val="18"/>
                <w:szCs w:val="18"/>
                <w:lang w:val="hu-HU"/>
              </w:rPr>
            </w:pPr>
          </w:p>
        </w:tc>
        <w:tc>
          <w:tcPr>
            <w:tcW w:w="1975" w:type="dxa"/>
          </w:tcPr>
          <w:p w14:paraId="0C882E7D" w14:textId="77777777" w:rsidR="00BD0FEA" w:rsidRPr="0091566A" w:rsidRDefault="00BD0FEA" w:rsidP="004548B2">
            <w:pPr>
              <w:jc w:val="right"/>
              <w:rPr>
                <w:sz w:val="18"/>
                <w:szCs w:val="18"/>
                <w:lang w:val="hu-HU"/>
              </w:rPr>
            </w:pPr>
            <w:r w:rsidRPr="0091566A">
              <w:rPr>
                <w:sz w:val="18"/>
                <w:szCs w:val="18"/>
                <w:lang w:val="hu-HU"/>
              </w:rPr>
              <w:t>53/675 (7,9%)</w:t>
            </w:r>
          </w:p>
          <w:p w14:paraId="5F6C3A3D" w14:textId="77777777" w:rsidR="00BD0FEA" w:rsidRPr="0091566A" w:rsidRDefault="00BD0FEA" w:rsidP="004548B2">
            <w:pPr>
              <w:jc w:val="right"/>
              <w:rPr>
                <w:sz w:val="18"/>
                <w:szCs w:val="18"/>
                <w:lang w:val="hu-HU"/>
              </w:rPr>
            </w:pPr>
            <w:r w:rsidRPr="0091566A">
              <w:rPr>
                <w:sz w:val="18"/>
                <w:szCs w:val="18"/>
                <w:lang w:val="hu-HU"/>
              </w:rPr>
              <w:t>104/306 (34,0%)</w:t>
            </w:r>
          </w:p>
          <w:p w14:paraId="56032547" w14:textId="77777777" w:rsidR="00BD0FEA" w:rsidRPr="0091566A" w:rsidRDefault="00BD0FEA" w:rsidP="004548B2">
            <w:pPr>
              <w:jc w:val="right"/>
              <w:rPr>
                <w:sz w:val="18"/>
                <w:szCs w:val="18"/>
                <w:lang w:val="hu-HU"/>
              </w:rPr>
            </w:pPr>
            <w:r w:rsidRPr="0091566A">
              <w:rPr>
                <w:sz w:val="18"/>
                <w:szCs w:val="18"/>
                <w:lang w:val="hu-HU"/>
              </w:rPr>
              <w:t>141/298 (47,3%)</w:t>
            </w:r>
          </w:p>
          <w:p w14:paraId="51B9FCF1" w14:textId="77777777" w:rsidR="00BD0FEA" w:rsidRPr="0091566A" w:rsidRDefault="00BD0FEA" w:rsidP="004548B2">
            <w:pPr>
              <w:jc w:val="right"/>
              <w:rPr>
                <w:b/>
                <w:sz w:val="18"/>
                <w:szCs w:val="18"/>
                <w:lang w:val="hu-HU"/>
              </w:rPr>
            </w:pPr>
            <w:r w:rsidRPr="0091566A">
              <w:rPr>
                <w:b/>
                <w:sz w:val="18"/>
                <w:szCs w:val="18"/>
                <w:lang w:val="hu-HU"/>
              </w:rPr>
              <w:t>298/1279 (23,3%)</w:t>
            </w:r>
          </w:p>
        </w:tc>
        <w:tc>
          <w:tcPr>
            <w:tcW w:w="1823" w:type="dxa"/>
          </w:tcPr>
          <w:p w14:paraId="672995D2" w14:textId="77777777" w:rsidR="00BD0FEA" w:rsidRPr="0091566A" w:rsidRDefault="00BD0FEA" w:rsidP="004548B2">
            <w:pPr>
              <w:jc w:val="right"/>
              <w:rPr>
                <w:sz w:val="18"/>
                <w:szCs w:val="18"/>
                <w:lang w:val="hu-HU"/>
              </w:rPr>
            </w:pPr>
            <w:r w:rsidRPr="0091566A">
              <w:rPr>
                <w:sz w:val="18"/>
                <w:szCs w:val="18"/>
                <w:lang w:val="hu-HU"/>
              </w:rPr>
              <w:t>193/ 1473 (13,1%)</w:t>
            </w:r>
          </w:p>
          <w:p w14:paraId="41658530" w14:textId="77777777" w:rsidR="00BD0FEA" w:rsidRPr="0091566A" w:rsidRDefault="00BD0FEA" w:rsidP="004548B2">
            <w:pPr>
              <w:jc w:val="right"/>
              <w:rPr>
                <w:sz w:val="18"/>
                <w:szCs w:val="18"/>
                <w:lang w:val="hu-HU"/>
              </w:rPr>
            </w:pPr>
            <w:r w:rsidRPr="0091566A">
              <w:rPr>
                <w:sz w:val="18"/>
                <w:szCs w:val="18"/>
                <w:lang w:val="hu-HU"/>
              </w:rPr>
              <w:t>178/531 (33,5%)</w:t>
            </w:r>
          </w:p>
          <w:p w14:paraId="6EB34B7D" w14:textId="77777777" w:rsidR="00BD0FEA" w:rsidRPr="0091566A" w:rsidRDefault="00BD0FEA" w:rsidP="004548B2">
            <w:pPr>
              <w:jc w:val="right"/>
              <w:rPr>
                <w:sz w:val="18"/>
                <w:szCs w:val="18"/>
                <w:lang w:val="hu-HU"/>
              </w:rPr>
            </w:pPr>
            <w:r w:rsidRPr="0091566A">
              <w:rPr>
                <w:sz w:val="18"/>
                <w:szCs w:val="18"/>
                <w:lang w:val="hu-HU"/>
              </w:rPr>
              <w:t>311/600 (51,8%)</w:t>
            </w:r>
          </w:p>
          <w:p w14:paraId="6F63FE6E" w14:textId="77777777" w:rsidR="00BD0FEA" w:rsidRPr="0091566A" w:rsidRDefault="00BD0FEA" w:rsidP="004548B2">
            <w:pPr>
              <w:jc w:val="right"/>
              <w:rPr>
                <w:b/>
                <w:sz w:val="18"/>
                <w:szCs w:val="18"/>
                <w:lang w:val="hu-HU"/>
              </w:rPr>
            </w:pPr>
            <w:r w:rsidRPr="0091566A">
              <w:rPr>
                <w:b/>
                <w:sz w:val="18"/>
                <w:szCs w:val="18"/>
                <w:lang w:val="hu-HU"/>
              </w:rPr>
              <w:t>682/2604 (26,2%)</w:t>
            </w:r>
          </w:p>
        </w:tc>
        <w:tc>
          <w:tcPr>
            <w:tcW w:w="3036" w:type="dxa"/>
            <w:gridSpan w:val="2"/>
            <w:vMerge/>
          </w:tcPr>
          <w:p w14:paraId="6A24C442" w14:textId="77777777" w:rsidR="00BD0FEA" w:rsidRPr="0091566A" w:rsidRDefault="00BD0FEA" w:rsidP="004548B2">
            <w:pPr>
              <w:rPr>
                <w:sz w:val="18"/>
                <w:szCs w:val="18"/>
                <w:lang w:val="hu-HU"/>
              </w:rPr>
            </w:pPr>
          </w:p>
        </w:tc>
        <w:tc>
          <w:tcPr>
            <w:tcW w:w="1675" w:type="dxa"/>
          </w:tcPr>
          <w:p w14:paraId="1F8A1363" w14:textId="77777777" w:rsidR="00BD0FEA" w:rsidRPr="0091566A" w:rsidRDefault="00BD0FEA" w:rsidP="004548B2">
            <w:pPr>
              <w:rPr>
                <w:sz w:val="18"/>
                <w:szCs w:val="18"/>
                <w:lang w:val="hu-HU"/>
              </w:rPr>
            </w:pPr>
            <w:r w:rsidRPr="0091566A">
              <w:rPr>
                <w:sz w:val="18"/>
                <w:szCs w:val="18"/>
                <w:lang w:val="hu-HU"/>
              </w:rPr>
              <w:t>0,58 (0,43</w:t>
            </w:r>
            <w:r w:rsidRPr="0091566A">
              <w:rPr>
                <w:sz w:val="18"/>
                <w:szCs w:val="18"/>
                <w:lang w:val="hu-HU"/>
              </w:rPr>
              <w:noBreakHyphen/>
              <w:t>0,78)</w:t>
            </w:r>
          </w:p>
          <w:p w14:paraId="0F1676AA" w14:textId="77777777" w:rsidR="00BD0FEA" w:rsidRPr="0091566A" w:rsidRDefault="00BD0FEA" w:rsidP="004548B2">
            <w:pPr>
              <w:rPr>
                <w:sz w:val="18"/>
                <w:szCs w:val="18"/>
                <w:lang w:val="hu-HU"/>
              </w:rPr>
            </w:pPr>
            <w:r w:rsidRPr="0091566A">
              <w:rPr>
                <w:sz w:val="18"/>
                <w:szCs w:val="18"/>
                <w:lang w:val="hu-HU"/>
              </w:rPr>
              <w:t>0,98 (0,77</w:t>
            </w:r>
            <w:r w:rsidRPr="0091566A">
              <w:rPr>
                <w:sz w:val="18"/>
                <w:szCs w:val="18"/>
                <w:lang w:val="hu-HU"/>
              </w:rPr>
              <w:noBreakHyphen/>
              <w:t>1,25)</w:t>
            </w:r>
          </w:p>
          <w:p w14:paraId="6BD305FC" w14:textId="77777777" w:rsidR="00BD0FEA" w:rsidRPr="0091566A" w:rsidRDefault="00BD0FEA" w:rsidP="004548B2">
            <w:pPr>
              <w:rPr>
                <w:sz w:val="18"/>
                <w:szCs w:val="18"/>
                <w:lang w:val="hu-HU"/>
              </w:rPr>
            </w:pPr>
            <w:r w:rsidRPr="0091566A">
              <w:rPr>
                <w:sz w:val="18"/>
                <w:szCs w:val="18"/>
                <w:lang w:val="hu-HU"/>
              </w:rPr>
              <w:t>0,85 (0,70</w:t>
            </w:r>
            <w:r w:rsidRPr="0091566A">
              <w:rPr>
                <w:sz w:val="18"/>
                <w:szCs w:val="18"/>
                <w:lang w:val="hu-HU"/>
              </w:rPr>
              <w:noBreakHyphen/>
              <w:t>1,04)</w:t>
            </w:r>
          </w:p>
          <w:p w14:paraId="19999786" w14:textId="77777777" w:rsidR="00BD0FEA" w:rsidRPr="0091566A" w:rsidRDefault="00BD0FEA" w:rsidP="004548B2">
            <w:pPr>
              <w:rPr>
                <w:b/>
                <w:sz w:val="18"/>
                <w:szCs w:val="18"/>
                <w:lang w:val="hu-HU"/>
              </w:rPr>
            </w:pPr>
            <w:r w:rsidRPr="0091566A">
              <w:rPr>
                <w:b/>
                <w:sz w:val="18"/>
                <w:szCs w:val="18"/>
                <w:lang w:val="hu-HU"/>
              </w:rPr>
              <w:t>0,82 (0,72</w:t>
            </w:r>
            <w:r w:rsidRPr="0091566A">
              <w:rPr>
                <w:b/>
                <w:sz w:val="18"/>
                <w:szCs w:val="18"/>
                <w:lang w:val="hu-HU"/>
              </w:rPr>
              <w:noBreakHyphen/>
              <w:t>0,94)</w:t>
            </w:r>
          </w:p>
        </w:tc>
      </w:tr>
      <w:tr w:rsidR="00BD0FEA" w:rsidRPr="00A47A8F" w14:paraId="2B12362A" w14:textId="77777777" w:rsidTr="004548B2">
        <w:tc>
          <w:tcPr>
            <w:tcW w:w="5211" w:type="dxa"/>
            <w:gridSpan w:val="3"/>
          </w:tcPr>
          <w:p w14:paraId="7DA96593" w14:textId="77777777" w:rsidR="00BD0FEA" w:rsidRPr="0091566A" w:rsidRDefault="00BD0FEA" w:rsidP="004548B2">
            <w:pPr>
              <w:rPr>
                <w:b/>
                <w:sz w:val="18"/>
                <w:szCs w:val="18"/>
                <w:lang w:val="hu-HU"/>
              </w:rPr>
            </w:pPr>
            <w:r w:rsidRPr="0091566A">
              <w:rPr>
                <w:b/>
                <w:sz w:val="18"/>
                <w:szCs w:val="18"/>
                <w:lang w:val="hu-HU"/>
              </w:rPr>
              <w:t>Gépi lélegeztetés (x</w:t>
            </w:r>
            <w:r w:rsidRPr="0091566A">
              <w:rPr>
                <w:b/>
                <w:sz w:val="18"/>
                <w:szCs w:val="18"/>
                <w:vertAlign w:val="subscript"/>
                <w:lang w:val="hu-HU"/>
              </w:rPr>
              <w:t>1</w:t>
            </w:r>
            <w:r w:rsidRPr="0091566A">
              <w:rPr>
                <w:b/>
                <w:sz w:val="18"/>
                <w:szCs w:val="18"/>
                <w:vertAlign w:val="superscript"/>
                <w:lang w:val="hu-HU"/>
              </w:rPr>
              <w:t>2</w:t>
            </w:r>
            <w:r w:rsidRPr="0091566A">
              <w:rPr>
                <w:b/>
                <w:sz w:val="18"/>
                <w:szCs w:val="18"/>
                <w:lang w:val="hu-HU"/>
              </w:rPr>
              <w:t>= 0,28; p=0,60)</w:t>
            </w:r>
          </w:p>
        </w:tc>
        <w:tc>
          <w:tcPr>
            <w:tcW w:w="3036" w:type="dxa"/>
            <w:gridSpan w:val="2"/>
            <w:vMerge/>
          </w:tcPr>
          <w:p w14:paraId="66AABADA" w14:textId="77777777" w:rsidR="00BD0FEA" w:rsidRPr="0091566A" w:rsidRDefault="00BD0FEA" w:rsidP="004548B2">
            <w:pPr>
              <w:rPr>
                <w:sz w:val="18"/>
                <w:szCs w:val="18"/>
                <w:lang w:val="hu-HU"/>
              </w:rPr>
            </w:pPr>
          </w:p>
        </w:tc>
        <w:tc>
          <w:tcPr>
            <w:tcW w:w="1675" w:type="dxa"/>
          </w:tcPr>
          <w:p w14:paraId="3ECF202D" w14:textId="77777777" w:rsidR="00BD0FEA" w:rsidRPr="0091566A" w:rsidRDefault="00BD0FEA" w:rsidP="004548B2">
            <w:pPr>
              <w:rPr>
                <w:sz w:val="18"/>
                <w:szCs w:val="18"/>
                <w:lang w:val="hu-HU"/>
              </w:rPr>
            </w:pPr>
          </w:p>
        </w:tc>
      </w:tr>
      <w:tr w:rsidR="00BD0FEA" w:rsidRPr="00A47A8F" w14:paraId="6680DEF7" w14:textId="77777777" w:rsidTr="004548B2">
        <w:tc>
          <w:tcPr>
            <w:tcW w:w="1413" w:type="dxa"/>
          </w:tcPr>
          <w:p w14:paraId="74B4BE99" w14:textId="77777777" w:rsidR="00BD0FEA" w:rsidRPr="0091566A" w:rsidRDefault="00BD0FEA" w:rsidP="004548B2">
            <w:pPr>
              <w:rPr>
                <w:sz w:val="18"/>
                <w:szCs w:val="18"/>
                <w:lang w:val="hu-HU"/>
              </w:rPr>
            </w:pPr>
            <w:r w:rsidRPr="0091566A">
              <w:rPr>
                <w:sz w:val="18"/>
                <w:szCs w:val="18"/>
                <w:lang w:val="hu-HU"/>
              </w:rPr>
              <w:t xml:space="preserve">&lt;70 </w:t>
            </w:r>
          </w:p>
          <w:p w14:paraId="5500EF83" w14:textId="77777777" w:rsidR="00BD0FEA" w:rsidRPr="0091566A" w:rsidRDefault="00BD0FEA" w:rsidP="004548B2">
            <w:pPr>
              <w:rPr>
                <w:sz w:val="18"/>
                <w:szCs w:val="18"/>
                <w:lang w:val="hu-HU"/>
              </w:rPr>
            </w:pPr>
            <w:r w:rsidRPr="0091566A">
              <w:rPr>
                <w:sz w:val="18"/>
                <w:szCs w:val="18"/>
                <w:lang w:val="hu-HU"/>
              </w:rPr>
              <w:t xml:space="preserve">≥70 &lt;80 </w:t>
            </w:r>
          </w:p>
          <w:p w14:paraId="1FF15F37" w14:textId="77777777" w:rsidR="00BD0FEA" w:rsidRPr="0091566A" w:rsidRDefault="00BD0FEA" w:rsidP="004548B2">
            <w:pPr>
              <w:rPr>
                <w:sz w:val="18"/>
                <w:szCs w:val="18"/>
                <w:lang w:val="hu-HU"/>
              </w:rPr>
            </w:pPr>
            <w:r w:rsidRPr="0091566A">
              <w:rPr>
                <w:sz w:val="18"/>
                <w:szCs w:val="18"/>
                <w:lang w:val="hu-HU"/>
              </w:rPr>
              <w:t xml:space="preserve">≥80 </w:t>
            </w:r>
          </w:p>
          <w:p w14:paraId="09DE86AB" w14:textId="77777777" w:rsidR="00BD0FEA" w:rsidRPr="0091566A" w:rsidRDefault="00BD0FEA" w:rsidP="004548B2">
            <w:pPr>
              <w:rPr>
                <w:b/>
                <w:sz w:val="18"/>
                <w:szCs w:val="18"/>
                <w:lang w:val="hu-HU"/>
              </w:rPr>
            </w:pPr>
            <w:r w:rsidRPr="0091566A">
              <w:rPr>
                <w:b/>
                <w:sz w:val="18"/>
                <w:szCs w:val="18"/>
                <w:lang w:val="hu-HU"/>
              </w:rPr>
              <w:t>Részösszeg</w:t>
            </w:r>
          </w:p>
          <w:p w14:paraId="38E0FEC0" w14:textId="77777777" w:rsidR="00BD0FEA" w:rsidRPr="0091566A" w:rsidRDefault="00BD0FEA" w:rsidP="004548B2">
            <w:pPr>
              <w:rPr>
                <w:sz w:val="18"/>
                <w:szCs w:val="18"/>
                <w:lang w:val="hu-HU"/>
              </w:rPr>
            </w:pPr>
          </w:p>
        </w:tc>
        <w:tc>
          <w:tcPr>
            <w:tcW w:w="1975" w:type="dxa"/>
          </w:tcPr>
          <w:p w14:paraId="2A99E12B" w14:textId="77777777" w:rsidR="00BD0FEA" w:rsidRPr="0091566A" w:rsidRDefault="00BD0FEA" w:rsidP="004548B2">
            <w:pPr>
              <w:jc w:val="right"/>
              <w:rPr>
                <w:sz w:val="18"/>
                <w:szCs w:val="18"/>
                <w:lang w:val="hu-HU"/>
              </w:rPr>
            </w:pPr>
            <w:r w:rsidRPr="0091566A">
              <w:rPr>
                <w:sz w:val="18"/>
                <w:szCs w:val="18"/>
                <w:lang w:val="hu-HU"/>
              </w:rPr>
              <w:t>66/269 (24,5%)</w:t>
            </w:r>
          </w:p>
          <w:p w14:paraId="6C600B28" w14:textId="77777777" w:rsidR="00BD0FEA" w:rsidRPr="0091566A" w:rsidRDefault="00BD0FEA" w:rsidP="004548B2">
            <w:pPr>
              <w:jc w:val="right"/>
              <w:rPr>
                <w:sz w:val="18"/>
                <w:szCs w:val="18"/>
                <w:lang w:val="hu-HU"/>
              </w:rPr>
            </w:pPr>
            <w:r w:rsidRPr="0091566A">
              <w:rPr>
                <w:sz w:val="18"/>
                <w:szCs w:val="18"/>
                <w:lang w:val="hu-HU"/>
              </w:rPr>
              <w:t>26/49 (53,1%)</w:t>
            </w:r>
          </w:p>
          <w:p w14:paraId="3B98E3E2" w14:textId="77777777" w:rsidR="00BD0FEA" w:rsidRPr="0091566A" w:rsidRDefault="00BD0FEA" w:rsidP="004548B2">
            <w:pPr>
              <w:jc w:val="right"/>
              <w:rPr>
                <w:sz w:val="18"/>
                <w:szCs w:val="18"/>
                <w:lang w:val="hu-HU"/>
              </w:rPr>
            </w:pPr>
            <w:r w:rsidRPr="0091566A">
              <w:rPr>
                <w:sz w:val="18"/>
                <w:szCs w:val="18"/>
                <w:lang w:val="hu-HU"/>
              </w:rPr>
              <w:t>3/6 (50,0%)</w:t>
            </w:r>
          </w:p>
          <w:p w14:paraId="736B33BC" w14:textId="77777777" w:rsidR="00BD0FEA" w:rsidRPr="0091566A" w:rsidRDefault="00BD0FEA" w:rsidP="004548B2">
            <w:pPr>
              <w:jc w:val="right"/>
              <w:rPr>
                <w:b/>
                <w:sz w:val="18"/>
                <w:szCs w:val="18"/>
                <w:lang w:val="hu-HU"/>
              </w:rPr>
            </w:pPr>
            <w:r w:rsidRPr="0091566A">
              <w:rPr>
                <w:b/>
                <w:sz w:val="18"/>
                <w:szCs w:val="18"/>
                <w:lang w:val="hu-HU"/>
              </w:rPr>
              <w:t>95/324 (29,3%)</w:t>
            </w:r>
          </w:p>
        </w:tc>
        <w:tc>
          <w:tcPr>
            <w:tcW w:w="1823" w:type="dxa"/>
          </w:tcPr>
          <w:p w14:paraId="72AC9CF1" w14:textId="77777777" w:rsidR="00BD0FEA" w:rsidRPr="0091566A" w:rsidRDefault="00BD0FEA" w:rsidP="004548B2">
            <w:pPr>
              <w:jc w:val="right"/>
              <w:rPr>
                <w:sz w:val="18"/>
                <w:szCs w:val="18"/>
                <w:lang w:val="hu-HU"/>
              </w:rPr>
            </w:pPr>
            <w:r w:rsidRPr="0091566A">
              <w:rPr>
                <w:sz w:val="18"/>
                <w:szCs w:val="18"/>
                <w:lang w:val="hu-HU"/>
              </w:rPr>
              <w:t>2 17/569 (38,1%)</w:t>
            </w:r>
          </w:p>
          <w:p w14:paraId="630DCE3F" w14:textId="77777777" w:rsidR="00BD0FEA" w:rsidRPr="0091566A" w:rsidRDefault="00BD0FEA" w:rsidP="004548B2">
            <w:pPr>
              <w:jc w:val="right"/>
              <w:rPr>
                <w:sz w:val="18"/>
                <w:szCs w:val="18"/>
                <w:lang w:val="hu-HU"/>
              </w:rPr>
            </w:pPr>
            <w:r w:rsidRPr="0091566A">
              <w:rPr>
                <w:sz w:val="18"/>
                <w:szCs w:val="18"/>
                <w:lang w:val="hu-HU"/>
              </w:rPr>
              <w:t>58/104 (55,8%)</w:t>
            </w:r>
          </w:p>
          <w:p w14:paraId="23AE3B1A" w14:textId="77777777" w:rsidR="00BD0FEA" w:rsidRPr="0091566A" w:rsidRDefault="00BD0FEA" w:rsidP="004548B2">
            <w:pPr>
              <w:jc w:val="right"/>
              <w:rPr>
                <w:sz w:val="18"/>
                <w:szCs w:val="18"/>
                <w:lang w:val="hu-HU"/>
              </w:rPr>
            </w:pPr>
            <w:r w:rsidRPr="0091566A">
              <w:rPr>
                <w:sz w:val="18"/>
                <w:szCs w:val="18"/>
                <w:lang w:val="hu-HU"/>
              </w:rPr>
              <w:t>8/10 (80,0%)</w:t>
            </w:r>
          </w:p>
          <w:p w14:paraId="6E1E23B8" w14:textId="77777777" w:rsidR="00BD0FEA" w:rsidRPr="0091566A" w:rsidRDefault="00BD0FEA" w:rsidP="004548B2">
            <w:pPr>
              <w:jc w:val="right"/>
              <w:rPr>
                <w:b/>
                <w:sz w:val="18"/>
                <w:szCs w:val="18"/>
                <w:lang w:val="hu-HU"/>
              </w:rPr>
            </w:pPr>
            <w:r w:rsidRPr="0091566A">
              <w:rPr>
                <w:b/>
                <w:sz w:val="18"/>
                <w:szCs w:val="18"/>
                <w:lang w:val="hu-HU"/>
              </w:rPr>
              <w:t>283/683 (41,4%)</w:t>
            </w:r>
          </w:p>
        </w:tc>
        <w:tc>
          <w:tcPr>
            <w:tcW w:w="3036" w:type="dxa"/>
            <w:gridSpan w:val="2"/>
            <w:vMerge/>
          </w:tcPr>
          <w:p w14:paraId="154D2A6E" w14:textId="77777777" w:rsidR="00BD0FEA" w:rsidRPr="0091566A" w:rsidRDefault="00BD0FEA" w:rsidP="004548B2">
            <w:pPr>
              <w:rPr>
                <w:sz w:val="18"/>
                <w:szCs w:val="18"/>
                <w:lang w:val="hu-HU"/>
              </w:rPr>
            </w:pPr>
          </w:p>
        </w:tc>
        <w:tc>
          <w:tcPr>
            <w:tcW w:w="1675" w:type="dxa"/>
          </w:tcPr>
          <w:p w14:paraId="4C6176AE" w14:textId="77777777" w:rsidR="00BD0FEA" w:rsidRPr="0091566A" w:rsidRDefault="00BD0FEA" w:rsidP="004548B2">
            <w:pPr>
              <w:rPr>
                <w:sz w:val="18"/>
                <w:szCs w:val="18"/>
                <w:lang w:val="hu-HU"/>
              </w:rPr>
            </w:pPr>
            <w:r w:rsidRPr="0091566A">
              <w:rPr>
                <w:sz w:val="18"/>
                <w:szCs w:val="18"/>
                <w:lang w:val="hu-HU"/>
              </w:rPr>
              <w:t>0,61 (0,46-0,81)</w:t>
            </w:r>
          </w:p>
          <w:p w14:paraId="5212DE4E" w14:textId="77777777" w:rsidR="00BD0FEA" w:rsidRPr="0091566A" w:rsidRDefault="00BD0FEA" w:rsidP="004548B2">
            <w:pPr>
              <w:rPr>
                <w:sz w:val="18"/>
                <w:szCs w:val="18"/>
                <w:lang w:val="hu-HU"/>
              </w:rPr>
            </w:pPr>
            <w:r w:rsidRPr="0091566A">
              <w:rPr>
                <w:sz w:val="18"/>
                <w:szCs w:val="18"/>
                <w:lang w:val="hu-HU"/>
              </w:rPr>
              <w:t>0,85 (0,53-1,34)</w:t>
            </w:r>
          </w:p>
          <w:p w14:paraId="38E74229" w14:textId="77777777" w:rsidR="00BD0FEA" w:rsidRPr="0091566A" w:rsidRDefault="00BD0FEA" w:rsidP="004548B2">
            <w:pPr>
              <w:rPr>
                <w:sz w:val="18"/>
                <w:szCs w:val="18"/>
                <w:lang w:val="hu-HU"/>
              </w:rPr>
            </w:pPr>
            <w:r w:rsidRPr="0091566A">
              <w:rPr>
                <w:sz w:val="18"/>
                <w:szCs w:val="18"/>
                <w:lang w:val="hu-HU"/>
              </w:rPr>
              <w:t>0,39 (0,10-1,47)</w:t>
            </w:r>
          </w:p>
          <w:p w14:paraId="1AE1E0FC" w14:textId="77777777" w:rsidR="00BD0FEA" w:rsidRPr="0091566A" w:rsidRDefault="00BD0FEA" w:rsidP="004548B2">
            <w:pPr>
              <w:rPr>
                <w:b/>
                <w:sz w:val="18"/>
                <w:szCs w:val="18"/>
                <w:lang w:val="hu-HU"/>
              </w:rPr>
            </w:pPr>
            <w:r w:rsidRPr="0091566A">
              <w:rPr>
                <w:b/>
                <w:sz w:val="18"/>
                <w:szCs w:val="18"/>
                <w:lang w:val="hu-HU"/>
              </w:rPr>
              <w:t>0,64 (0,51–0,81)</w:t>
            </w:r>
          </w:p>
        </w:tc>
      </w:tr>
      <w:tr w:rsidR="00BD0FEA" w:rsidRPr="00A47A8F" w14:paraId="2F78B5F3" w14:textId="77777777" w:rsidTr="004548B2">
        <w:tc>
          <w:tcPr>
            <w:tcW w:w="1413" w:type="dxa"/>
          </w:tcPr>
          <w:p w14:paraId="78F68524" w14:textId="77777777" w:rsidR="00BD0FEA" w:rsidRPr="0091566A" w:rsidRDefault="00BD0FEA" w:rsidP="004548B2">
            <w:pPr>
              <w:rPr>
                <w:b/>
                <w:sz w:val="18"/>
                <w:szCs w:val="18"/>
                <w:lang w:val="hu-HU"/>
              </w:rPr>
            </w:pPr>
            <w:r w:rsidRPr="0091566A">
              <w:rPr>
                <w:b/>
                <w:sz w:val="18"/>
                <w:szCs w:val="18"/>
                <w:lang w:val="hu-HU"/>
              </w:rPr>
              <w:t>Összes résztvevő</w:t>
            </w:r>
          </w:p>
          <w:p w14:paraId="245EA6FF" w14:textId="77777777" w:rsidR="00BD0FEA" w:rsidRPr="0091566A" w:rsidRDefault="00BD0FEA" w:rsidP="004548B2">
            <w:pPr>
              <w:rPr>
                <w:b/>
                <w:sz w:val="18"/>
                <w:szCs w:val="18"/>
                <w:lang w:val="hu-HU"/>
              </w:rPr>
            </w:pPr>
          </w:p>
          <w:p w14:paraId="5E395449" w14:textId="77777777" w:rsidR="00BD0FEA" w:rsidRPr="0091566A" w:rsidRDefault="00BD0FEA" w:rsidP="004548B2">
            <w:pPr>
              <w:rPr>
                <w:b/>
                <w:sz w:val="18"/>
                <w:szCs w:val="18"/>
                <w:lang w:val="hu-HU"/>
              </w:rPr>
            </w:pPr>
          </w:p>
          <w:p w14:paraId="58635194" w14:textId="77777777" w:rsidR="00BD0FEA" w:rsidRPr="0091566A" w:rsidRDefault="00BD0FEA" w:rsidP="004548B2">
            <w:pPr>
              <w:rPr>
                <w:b/>
                <w:sz w:val="18"/>
                <w:szCs w:val="18"/>
                <w:lang w:val="hu-HU"/>
              </w:rPr>
            </w:pPr>
          </w:p>
        </w:tc>
        <w:tc>
          <w:tcPr>
            <w:tcW w:w="1975" w:type="dxa"/>
          </w:tcPr>
          <w:p w14:paraId="753D8B88" w14:textId="77777777" w:rsidR="00BD0FEA" w:rsidRPr="0091566A" w:rsidRDefault="00BD0FEA" w:rsidP="004548B2">
            <w:pPr>
              <w:jc w:val="right"/>
              <w:rPr>
                <w:b/>
                <w:sz w:val="18"/>
                <w:szCs w:val="18"/>
                <w:lang w:val="hu-HU"/>
              </w:rPr>
            </w:pPr>
            <w:r w:rsidRPr="0091566A">
              <w:rPr>
                <w:b/>
                <w:sz w:val="18"/>
                <w:szCs w:val="18"/>
                <w:lang w:val="hu-HU"/>
              </w:rPr>
              <w:t>482/2104 (22,9%)</w:t>
            </w:r>
          </w:p>
        </w:tc>
        <w:tc>
          <w:tcPr>
            <w:tcW w:w="1823" w:type="dxa"/>
          </w:tcPr>
          <w:p w14:paraId="551EC868" w14:textId="77777777" w:rsidR="00BD0FEA" w:rsidRPr="0091566A" w:rsidRDefault="00BD0FEA" w:rsidP="004548B2">
            <w:pPr>
              <w:jc w:val="right"/>
              <w:rPr>
                <w:b/>
                <w:sz w:val="18"/>
                <w:szCs w:val="18"/>
                <w:lang w:val="hu-HU"/>
              </w:rPr>
            </w:pPr>
            <w:r w:rsidRPr="0091566A">
              <w:rPr>
                <w:b/>
                <w:sz w:val="18"/>
                <w:szCs w:val="18"/>
                <w:lang w:val="hu-HU"/>
              </w:rPr>
              <w:t>1110/4321 (25,7%)</w:t>
            </w:r>
          </w:p>
        </w:tc>
        <w:tc>
          <w:tcPr>
            <w:tcW w:w="3036" w:type="dxa"/>
            <w:gridSpan w:val="2"/>
            <w:vMerge/>
          </w:tcPr>
          <w:p w14:paraId="18FB1C1E" w14:textId="77777777" w:rsidR="00BD0FEA" w:rsidRPr="0091566A" w:rsidRDefault="00BD0FEA" w:rsidP="004548B2">
            <w:pPr>
              <w:rPr>
                <w:sz w:val="18"/>
                <w:szCs w:val="18"/>
                <w:lang w:val="hu-HU"/>
              </w:rPr>
            </w:pPr>
          </w:p>
        </w:tc>
        <w:tc>
          <w:tcPr>
            <w:tcW w:w="1675" w:type="dxa"/>
          </w:tcPr>
          <w:p w14:paraId="747278AC" w14:textId="77777777" w:rsidR="00BD0FEA" w:rsidRPr="0091566A" w:rsidRDefault="00BD0FEA" w:rsidP="004548B2">
            <w:pPr>
              <w:rPr>
                <w:b/>
                <w:sz w:val="18"/>
                <w:szCs w:val="18"/>
                <w:lang w:val="hu-HU"/>
              </w:rPr>
            </w:pPr>
            <w:r w:rsidRPr="0091566A">
              <w:rPr>
                <w:b/>
                <w:sz w:val="18"/>
                <w:szCs w:val="18"/>
                <w:lang w:val="hu-HU"/>
              </w:rPr>
              <w:t>0,83 (0,7–0,93)</w:t>
            </w:r>
          </w:p>
          <w:p w14:paraId="668C4D27" w14:textId="77777777" w:rsidR="00BD0FEA" w:rsidRPr="0091566A" w:rsidRDefault="00BD0FEA" w:rsidP="004548B2">
            <w:pPr>
              <w:rPr>
                <w:sz w:val="18"/>
                <w:szCs w:val="18"/>
                <w:lang w:val="hu-HU"/>
              </w:rPr>
            </w:pPr>
            <w:r w:rsidRPr="0091566A">
              <w:rPr>
                <w:b/>
                <w:sz w:val="18"/>
                <w:szCs w:val="18"/>
                <w:lang w:val="hu-HU"/>
              </w:rPr>
              <w:t>p &lt;0,001</w:t>
            </w:r>
          </w:p>
        </w:tc>
      </w:tr>
      <w:tr w:rsidR="00BD0FEA" w:rsidRPr="00A47A8F" w14:paraId="7555E645" w14:textId="77777777" w:rsidTr="004548B2">
        <w:tc>
          <w:tcPr>
            <w:tcW w:w="6946" w:type="dxa"/>
            <w:gridSpan w:val="4"/>
          </w:tcPr>
          <w:p w14:paraId="44E8EA84" w14:textId="77777777" w:rsidR="00BD0FEA" w:rsidRPr="0091566A" w:rsidRDefault="00BD0FEA" w:rsidP="004548B2">
            <w:pPr>
              <w:jc w:val="right"/>
              <w:rPr>
                <w:b/>
                <w:sz w:val="18"/>
                <w:szCs w:val="18"/>
                <w:lang w:val="hu-HU"/>
              </w:rPr>
            </w:pPr>
            <w:r w:rsidRPr="0091566A">
              <w:rPr>
                <w:b/>
                <w:sz w:val="18"/>
                <w:szCs w:val="18"/>
                <w:lang w:val="hu-HU"/>
              </w:rPr>
              <w:t>jobb a dexametazon</w:t>
            </w:r>
          </w:p>
          <w:p w14:paraId="3679AF7B" w14:textId="77777777" w:rsidR="00BD0FEA" w:rsidRPr="0091566A" w:rsidRDefault="00BD0FEA" w:rsidP="004548B2">
            <w:pPr>
              <w:tabs>
                <w:tab w:val="right" w:pos="6668"/>
              </w:tabs>
              <w:jc w:val="center"/>
              <w:rPr>
                <w:b/>
                <w:sz w:val="18"/>
                <w:szCs w:val="18"/>
                <w:lang w:val="hu-HU"/>
              </w:rPr>
            </w:pPr>
          </w:p>
        </w:tc>
        <w:tc>
          <w:tcPr>
            <w:tcW w:w="2976" w:type="dxa"/>
            <w:gridSpan w:val="2"/>
          </w:tcPr>
          <w:p w14:paraId="754DE03D" w14:textId="77777777" w:rsidR="00BD0FEA" w:rsidRPr="0091566A" w:rsidRDefault="00BD0FEA" w:rsidP="004548B2">
            <w:pPr>
              <w:rPr>
                <w:b/>
                <w:sz w:val="18"/>
                <w:szCs w:val="18"/>
                <w:lang w:val="hu-HU"/>
              </w:rPr>
            </w:pPr>
            <w:r w:rsidRPr="0091566A">
              <w:rPr>
                <w:b/>
                <w:sz w:val="18"/>
                <w:szCs w:val="18"/>
                <w:lang w:val="hu-HU"/>
              </w:rPr>
              <w:t>jobb a szokásos ellátás</w:t>
            </w:r>
          </w:p>
          <w:p w14:paraId="47A08D34" w14:textId="77777777" w:rsidR="00BD0FEA" w:rsidRPr="0091566A" w:rsidRDefault="00BD0FEA" w:rsidP="004548B2">
            <w:pPr>
              <w:rPr>
                <w:b/>
                <w:sz w:val="18"/>
                <w:szCs w:val="18"/>
                <w:lang w:val="hu-HU"/>
              </w:rPr>
            </w:pPr>
          </w:p>
        </w:tc>
      </w:tr>
    </w:tbl>
    <w:p w14:paraId="7B6FD1DC" w14:textId="77777777" w:rsidR="00BD0FEA" w:rsidRPr="005F08FB" w:rsidRDefault="00BD0FEA" w:rsidP="00BD0FEA">
      <w:pPr>
        <w:widowControl w:val="0"/>
        <w:numPr>
          <w:ilvl w:val="12"/>
          <w:numId w:val="0"/>
        </w:numPr>
        <w:tabs>
          <w:tab w:val="left" w:pos="567"/>
        </w:tabs>
        <w:ind w:right="-2"/>
        <w:rPr>
          <w:iCs/>
          <w:szCs w:val="22"/>
          <w:lang w:val="hu-HU" w:eastAsia="en-US"/>
        </w:rPr>
      </w:pPr>
    </w:p>
    <w:p w14:paraId="0BD2DB3D" w14:textId="77777777" w:rsidR="00BD0FEA" w:rsidRPr="005F08FB" w:rsidRDefault="00BD0FEA" w:rsidP="00BD0FEA">
      <w:pPr>
        <w:widowControl w:val="0"/>
        <w:numPr>
          <w:ilvl w:val="12"/>
          <w:numId w:val="0"/>
        </w:numPr>
        <w:tabs>
          <w:tab w:val="left" w:pos="567"/>
        </w:tabs>
        <w:ind w:right="-2"/>
        <w:rPr>
          <w:iCs/>
          <w:szCs w:val="22"/>
          <w:lang w:val="hu-HU" w:eastAsia="en-US"/>
        </w:rPr>
      </w:pPr>
      <w:r w:rsidRPr="006F0B8B">
        <w:rPr>
          <w:iCs/>
          <w:szCs w:val="22"/>
          <w:highlight w:val="yellow"/>
          <w:lang w:val="hu-HU" w:eastAsia="en-US"/>
        </w:rPr>
        <w:br w:type="page"/>
      </w:r>
    </w:p>
    <w:p w14:paraId="33315F72" w14:textId="57A299AD" w:rsidR="00BD0FEA" w:rsidRPr="005F08FB" w:rsidRDefault="00BD0FEA" w:rsidP="00BD0FEA">
      <w:pPr>
        <w:keepNext/>
        <w:widowControl w:val="0"/>
        <w:numPr>
          <w:ilvl w:val="12"/>
          <w:numId w:val="0"/>
        </w:numPr>
        <w:tabs>
          <w:tab w:val="left" w:pos="567"/>
        </w:tabs>
        <w:rPr>
          <w:vertAlign w:val="superscript"/>
        </w:rPr>
      </w:pPr>
      <w:r w:rsidRPr="005F08FB">
        <w:rPr>
          <w:b/>
          <w:i/>
          <w:iCs/>
          <w:szCs w:val="22"/>
          <w:lang w:val="hu-HU" w:eastAsia="en-US"/>
        </w:rPr>
        <w:t>A DEXAMETAZON-kezelésre történt besorolás hatásai a 28 napos mortalitásra, a randomizáláskor alkalmazott légzéstámogatás és bármilyen krónikus betegség anamnézise szerint</w:t>
      </w:r>
      <w:r w:rsidRPr="005F08FB">
        <w:rPr>
          <w:b/>
          <w:bCs/>
          <w:i/>
          <w:iCs/>
          <w:szCs w:val="22"/>
          <w:lang w:val="hu-HU"/>
        </w:rPr>
        <w:t>.</w:t>
      </w:r>
      <w:r w:rsidR="00812DA3">
        <w:rPr>
          <w:vertAlign w:val="superscript"/>
        </w:rPr>
        <w:t>3</w:t>
      </w:r>
    </w:p>
    <w:p w14:paraId="0827594E" w14:textId="77777777" w:rsidR="00BD0FEA" w:rsidRPr="005F08FB" w:rsidRDefault="00BD0FEA" w:rsidP="00BD0FEA">
      <w:pPr>
        <w:keepNext/>
        <w:widowControl w:val="0"/>
        <w:numPr>
          <w:ilvl w:val="12"/>
          <w:numId w:val="0"/>
        </w:numPr>
        <w:tabs>
          <w:tab w:val="left" w:pos="567"/>
        </w:tabs>
        <w:rPr>
          <w:b/>
          <w:bCs/>
          <w:i/>
          <w:iCs/>
          <w:szCs w:val="22"/>
          <w:lang w:val="hu-HU"/>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4A0" w:firstRow="1" w:lastRow="0" w:firstColumn="1" w:lastColumn="0" w:noHBand="0" w:noVBand="1"/>
      </w:tblPr>
      <w:tblGrid>
        <w:gridCol w:w="1814"/>
        <w:gridCol w:w="1650"/>
        <w:gridCol w:w="1701"/>
        <w:gridCol w:w="1602"/>
        <w:gridCol w:w="1233"/>
        <w:gridCol w:w="1922"/>
      </w:tblGrid>
      <w:tr w:rsidR="00BD0FEA" w:rsidRPr="000E28B2" w14:paraId="008F770E" w14:textId="77777777" w:rsidTr="004548B2">
        <w:tc>
          <w:tcPr>
            <w:tcW w:w="1814" w:type="dxa"/>
          </w:tcPr>
          <w:p w14:paraId="6899C459" w14:textId="77777777" w:rsidR="00BD0FEA" w:rsidRPr="0087489E" w:rsidRDefault="00BD0FEA" w:rsidP="004548B2">
            <w:pPr>
              <w:rPr>
                <w:sz w:val="18"/>
                <w:szCs w:val="18"/>
                <w:lang w:val="hu-HU"/>
              </w:rPr>
            </w:pPr>
          </w:p>
        </w:tc>
        <w:tc>
          <w:tcPr>
            <w:tcW w:w="1650" w:type="dxa"/>
          </w:tcPr>
          <w:p w14:paraId="6E0E8151" w14:textId="77777777" w:rsidR="00BD0FEA" w:rsidRPr="0087489E" w:rsidRDefault="00BD0FEA" w:rsidP="004548B2">
            <w:pPr>
              <w:rPr>
                <w:b/>
                <w:sz w:val="18"/>
                <w:szCs w:val="18"/>
                <w:lang w:val="hu-HU"/>
              </w:rPr>
            </w:pPr>
            <w:r w:rsidRPr="0087489E">
              <w:rPr>
                <w:b/>
                <w:sz w:val="18"/>
                <w:szCs w:val="18"/>
                <w:lang w:val="hu-HU"/>
              </w:rPr>
              <w:t>Dexametazon</w:t>
            </w:r>
          </w:p>
        </w:tc>
        <w:tc>
          <w:tcPr>
            <w:tcW w:w="1701" w:type="dxa"/>
          </w:tcPr>
          <w:p w14:paraId="3D83EB59" w14:textId="77777777" w:rsidR="00BD0FEA" w:rsidRPr="0087489E" w:rsidRDefault="00BD0FEA" w:rsidP="004548B2">
            <w:pPr>
              <w:rPr>
                <w:b/>
                <w:sz w:val="18"/>
                <w:szCs w:val="18"/>
                <w:lang w:val="hu-HU"/>
              </w:rPr>
            </w:pPr>
            <w:r w:rsidRPr="0087489E">
              <w:rPr>
                <w:b/>
                <w:sz w:val="18"/>
                <w:szCs w:val="18"/>
                <w:lang w:val="hu-HU"/>
              </w:rPr>
              <w:t>Szokásos ellátás</w:t>
            </w:r>
          </w:p>
        </w:tc>
        <w:tc>
          <w:tcPr>
            <w:tcW w:w="2835" w:type="dxa"/>
            <w:gridSpan w:val="2"/>
            <w:vMerge w:val="restart"/>
          </w:tcPr>
          <w:p w14:paraId="08E896F8" w14:textId="039A4CAD" w:rsidR="00BD0FEA" w:rsidRPr="0087489E" w:rsidRDefault="00BD0FEA" w:rsidP="004548B2">
            <w:pPr>
              <w:rPr>
                <w:sz w:val="18"/>
                <w:szCs w:val="18"/>
                <w:lang w:val="hu-HU"/>
              </w:rPr>
            </w:pPr>
            <w:r w:rsidRPr="0087489E">
              <w:rPr>
                <w:sz w:val="18"/>
                <w:szCs w:val="18"/>
                <w:lang w:val="hu-HU"/>
              </w:rPr>
              <w:t xml:space="preserve">          </w:t>
            </w:r>
            <w:r w:rsidR="00445950" w:rsidRPr="000E28B2">
              <w:rPr>
                <w:noProof/>
                <w:lang w:val="hu-HU" w:eastAsia="hu-HU"/>
              </w:rPr>
              <w:drawing>
                <wp:inline distT="0" distB="0" distL="0" distR="0" wp14:anchorId="36A0A410" wp14:editId="6F9F7825">
                  <wp:extent cx="1720215" cy="267779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215" cy="2677795"/>
                          </a:xfrm>
                          <a:prstGeom prst="rect">
                            <a:avLst/>
                          </a:prstGeom>
                          <a:noFill/>
                          <a:ln>
                            <a:noFill/>
                          </a:ln>
                        </pic:spPr>
                      </pic:pic>
                    </a:graphicData>
                  </a:graphic>
                </wp:inline>
              </w:drawing>
            </w:r>
          </w:p>
        </w:tc>
        <w:tc>
          <w:tcPr>
            <w:tcW w:w="1922" w:type="dxa"/>
          </w:tcPr>
          <w:p w14:paraId="5DF44F34" w14:textId="77777777" w:rsidR="00BD0FEA" w:rsidRPr="0087489E" w:rsidRDefault="00BD0FEA" w:rsidP="004548B2">
            <w:pPr>
              <w:rPr>
                <w:b/>
                <w:sz w:val="18"/>
                <w:szCs w:val="18"/>
                <w:lang w:val="hu-HU"/>
              </w:rPr>
            </w:pPr>
            <w:r w:rsidRPr="0087489E">
              <w:rPr>
                <w:b/>
                <w:sz w:val="18"/>
                <w:szCs w:val="18"/>
                <w:lang w:val="hu-HU"/>
              </w:rPr>
              <w:t>RR (95%-os Cl)</w:t>
            </w:r>
          </w:p>
        </w:tc>
      </w:tr>
      <w:tr w:rsidR="00BD0FEA" w:rsidRPr="000E28B2" w14:paraId="72E00FB7" w14:textId="77777777" w:rsidTr="004548B2">
        <w:tc>
          <w:tcPr>
            <w:tcW w:w="5165" w:type="dxa"/>
            <w:gridSpan w:val="3"/>
          </w:tcPr>
          <w:p w14:paraId="1AD6FC8D" w14:textId="77777777" w:rsidR="00BD0FEA" w:rsidRPr="0087489E" w:rsidRDefault="00BD0FEA" w:rsidP="004548B2">
            <w:pPr>
              <w:rPr>
                <w:b/>
                <w:sz w:val="18"/>
                <w:szCs w:val="18"/>
                <w:lang w:val="hu-HU"/>
              </w:rPr>
            </w:pPr>
            <w:r w:rsidRPr="0087489E">
              <w:rPr>
                <w:b/>
                <w:sz w:val="18"/>
                <w:szCs w:val="18"/>
                <w:lang w:val="hu-HU"/>
              </w:rPr>
              <w:t>Nem alkalmaztak oxigént (x</w:t>
            </w:r>
            <w:r w:rsidRPr="0087489E">
              <w:rPr>
                <w:b/>
                <w:sz w:val="18"/>
                <w:szCs w:val="18"/>
                <w:vertAlign w:val="subscript"/>
                <w:lang w:val="hu-HU"/>
              </w:rPr>
              <w:t>1</w:t>
            </w:r>
            <w:r w:rsidRPr="0087489E">
              <w:rPr>
                <w:b/>
                <w:sz w:val="18"/>
                <w:szCs w:val="18"/>
                <w:vertAlign w:val="superscript"/>
                <w:lang w:val="hu-HU"/>
              </w:rPr>
              <w:t>2</w:t>
            </w:r>
            <w:r w:rsidRPr="0087489E">
              <w:rPr>
                <w:b/>
                <w:sz w:val="18"/>
                <w:szCs w:val="18"/>
                <w:lang w:val="hu-HU"/>
              </w:rPr>
              <w:t>= 0,08; p=0,78)</w:t>
            </w:r>
          </w:p>
        </w:tc>
        <w:tc>
          <w:tcPr>
            <w:tcW w:w="2835" w:type="dxa"/>
            <w:gridSpan w:val="2"/>
            <w:vMerge/>
          </w:tcPr>
          <w:p w14:paraId="44A363FF" w14:textId="77777777" w:rsidR="00BD0FEA" w:rsidRPr="0087489E" w:rsidRDefault="00BD0FEA" w:rsidP="004548B2">
            <w:pPr>
              <w:rPr>
                <w:sz w:val="18"/>
                <w:szCs w:val="18"/>
                <w:lang w:val="hu-HU"/>
              </w:rPr>
            </w:pPr>
          </w:p>
        </w:tc>
        <w:tc>
          <w:tcPr>
            <w:tcW w:w="1922" w:type="dxa"/>
          </w:tcPr>
          <w:p w14:paraId="4B400A83" w14:textId="77777777" w:rsidR="00BD0FEA" w:rsidRPr="0087489E" w:rsidRDefault="00BD0FEA" w:rsidP="004548B2">
            <w:pPr>
              <w:rPr>
                <w:sz w:val="18"/>
                <w:szCs w:val="18"/>
                <w:lang w:val="hu-HU"/>
              </w:rPr>
            </w:pPr>
          </w:p>
        </w:tc>
      </w:tr>
      <w:tr w:rsidR="00BD0FEA" w:rsidRPr="000E28B2" w14:paraId="087C0634" w14:textId="77777777" w:rsidTr="004548B2">
        <w:trPr>
          <w:trHeight w:val="925"/>
        </w:trPr>
        <w:tc>
          <w:tcPr>
            <w:tcW w:w="1814" w:type="dxa"/>
          </w:tcPr>
          <w:p w14:paraId="18C7CE4D" w14:textId="77777777" w:rsidR="00BD0FEA" w:rsidRPr="0087489E" w:rsidRDefault="00BD0FEA" w:rsidP="004548B2">
            <w:pPr>
              <w:rPr>
                <w:sz w:val="18"/>
                <w:szCs w:val="18"/>
                <w:lang w:val="hu-HU"/>
              </w:rPr>
            </w:pPr>
            <w:r w:rsidRPr="0087489E">
              <w:rPr>
                <w:sz w:val="18"/>
                <w:szCs w:val="18"/>
                <w:lang w:val="hu-HU"/>
              </w:rPr>
              <w:t>Előző betegség</w:t>
            </w:r>
          </w:p>
          <w:p w14:paraId="44422C53" w14:textId="77777777" w:rsidR="00BD0FEA" w:rsidRPr="0087489E" w:rsidRDefault="00BD0FEA" w:rsidP="004548B2">
            <w:pPr>
              <w:rPr>
                <w:sz w:val="18"/>
                <w:szCs w:val="18"/>
                <w:lang w:val="hu-HU"/>
              </w:rPr>
            </w:pPr>
            <w:r w:rsidRPr="0087489E">
              <w:rPr>
                <w:sz w:val="18"/>
                <w:szCs w:val="18"/>
                <w:lang w:val="hu-HU"/>
              </w:rPr>
              <w:t>Nem volt előző betegség</w:t>
            </w:r>
          </w:p>
          <w:p w14:paraId="39AB4984" w14:textId="77777777" w:rsidR="00BD0FEA" w:rsidRPr="0087489E" w:rsidRDefault="00BD0FEA" w:rsidP="004548B2">
            <w:pPr>
              <w:rPr>
                <w:b/>
                <w:sz w:val="18"/>
                <w:szCs w:val="18"/>
                <w:lang w:val="hu-HU"/>
              </w:rPr>
            </w:pPr>
            <w:r w:rsidRPr="0087489E">
              <w:rPr>
                <w:b/>
                <w:sz w:val="18"/>
                <w:szCs w:val="18"/>
                <w:lang w:val="hu-HU"/>
              </w:rPr>
              <w:t>Részösszeg</w:t>
            </w:r>
          </w:p>
        </w:tc>
        <w:tc>
          <w:tcPr>
            <w:tcW w:w="1650" w:type="dxa"/>
          </w:tcPr>
          <w:p w14:paraId="7B300CDD" w14:textId="77777777" w:rsidR="00BD0FEA" w:rsidRPr="0087489E" w:rsidRDefault="00BD0FEA" w:rsidP="004548B2">
            <w:pPr>
              <w:jc w:val="right"/>
              <w:rPr>
                <w:sz w:val="18"/>
                <w:szCs w:val="18"/>
                <w:lang w:val="hu-HU"/>
              </w:rPr>
            </w:pPr>
            <w:r w:rsidRPr="0087489E">
              <w:rPr>
                <w:sz w:val="18"/>
                <w:szCs w:val="18"/>
                <w:lang w:val="hu-HU"/>
              </w:rPr>
              <w:t>65/313 (20,8%)</w:t>
            </w:r>
          </w:p>
          <w:p w14:paraId="7D6A7829" w14:textId="77777777" w:rsidR="00BD0FEA" w:rsidRPr="0087489E" w:rsidRDefault="00BD0FEA" w:rsidP="004548B2">
            <w:pPr>
              <w:jc w:val="right"/>
              <w:rPr>
                <w:sz w:val="18"/>
                <w:szCs w:val="18"/>
                <w:lang w:val="hu-HU"/>
              </w:rPr>
            </w:pPr>
            <w:r w:rsidRPr="0087489E">
              <w:rPr>
                <w:sz w:val="18"/>
                <w:szCs w:val="18"/>
                <w:lang w:val="hu-HU"/>
              </w:rPr>
              <w:t>24/188 (12,8%)</w:t>
            </w:r>
          </w:p>
          <w:p w14:paraId="7890C317" w14:textId="77777777" w:rsidR="00BD0FEA" w:rsidRPr="0087489E" w:rsidRDefault="00BD0FEA" w:rsidP="004548B2">
            <w:pPr>
              <w:jc w:val="right"/>
              <w:rPr>
                <w:b/>
                <w:sz w:val="18"/>
                <w:szCs w:val="18"/>
                <w:lang w:val="hu-HU"/>
              </w:rPr>
            </w:pPr>
            <w:r w:rsidRPr="0087489E">
              <w:rPr>
                <w:b/>
                <w:sz w:val="18"/>
                <w:szCs w:val="18"/>
                <w:lang w:val="hu-HU"/>
              </w:rPr>
              <w:t>89/501 (17,8%)</w:t>
            </w:r>
          </w:p>
        </w:tc>
        <w:tc>
          <w:tcPr>
            <w:tcW w:w="1701" w:type="dxa"/>
          </w:tcPr>
          <w:p w14:paraId="64992F7B" w14:textId="77777777" w:rsidR="00BD0FEA" w:rsidRPr="0087489E" w:rsidRDefault="00BD0FEA" w:rsidP="004548B2">
            <w:pPr>
              <w:jc w:val="right"/>
              <w:rPr>
                <w:sz w:val="18"/>
                <w:szCs w:val="18"/>
                <w:lang w:val="hu-HU"/>
              </w:rPr>
            </w:pPr>
            <w:r w:rsidRPr="0087489E">
              <w:rPr>
                <w:sz w:val="18"/>
                <w:szCs w:val="18"/>
                <w:lang w:val="hu-HU"/>
              </w:rPr>
              <w:t>100/598 (16,7%)</w:t>
            </w:r>
          </w:p>
          <w:p w14:paraId="63BF71B3" w14:textId="77777777" w:rsidR="00BD0FEA" w:rsidRPr="0087489E" w:rsidRDefault="00BD0FEA" w:rsidP="004548B2">
            <w:pPr>
              <w:jc w:val="right"/>
              <w:rPr>
                <w:sz w:val="18"/>
                <w:szCs w:val="18"/>
                <w:lang w:val="hu-HU"/>
              </w:rPr>
            </w:pPr>
            <w:r w:rsidRPr="0087489E">
              <w:rPr>
                <w:sz w:val="18"/>
                <w:szCs w:val="18"/>
                <w:lang w:val="hu-HU"/>
              </w:rPr>
              <w:t>45/436 (10,3%)</w:t>
            </w:r>
          </w:p>
          <w:p w14:paraId="4279CF12" w14:textId="77777777" w:rsidR="00BD0FEA" w:rsidRPr="0087489E" w:rsidRDefault="00BD0FEA" w:rsidP="004548B2">
            <w:pPr>
              <w:jc w:val="right"/>
              <w:rPr>
                <w:b/>
                <w:sz w:val="18"/>
                <w:szCs w:val="18"/>
                <w:lang w:val="hu-HU"/>
              </w:rPr>
            </w:pPr>
            <w:r w:rsidRPr="0087489E">
              <w:rPr>
                <w:b/>
                <w:sz w:val="18"/>
                <w:szCs w:val="18"/>
                <w:lang w:val="hu-HU"/>
              </w:rPr>
              <w:t>145/1034 (14,0%)</w:t>
            </w:r>
          </w:p>
        </w:tc>
        <w:tc>
          <w:tcPr>
            <w:tcW w:w="2835" w:type="dxa"/>
            <w:gridSpan w:val="2"/>
            <w:vMerge/>
          </w:tcPr>
          <w:p w14:paraId="5609C6B8" w14:textId="77777777" w:rsidR="00BD0FEA" w:rsidRPr="0087489E" w:rsidRDefault="00BD0FEA" w:rsidP="004548B2">
            <w:pPr>
              <w:rPr>
                <w:sz w:val="18"/>
                <w:szCs w:val="18"/>
                <w:lang w:val="hu-HU"/>
              </w:rPr>
            </w:pPr>
          </w:p>
        </w:tc>
        <w:tc>
          <w:tcPr>
            <w:tcW w:w="1922" w:type="dxa"/>
          </w:tcPr>
          <w:p w14:paraId="5019713C" w14:textId="77777777" w:rsidR="00BD0FEA" w:rsidRPr="0087489E" w:rsidRDefault="00BD0FEA" w:rsidP="004548B2">
            <w:pPr>
              <w:rPr>
                <w:sz w:val="18"/>
                <w:szCs w:val="18"/>
                <w:lang w:val="hu-HU"/>
              </w:rPr>
            </w:pPr>
            <w:r w:rsidRPr="0087489E">
              <w:rPr>
                <w:sz w:val="18"/>
                <w:szCs w:val="18"/>
                <w:lang w:val="hu-HU"/>
              </w:rPr>
              <w:t>1,22 (0,89–1,66)</w:t>
            </w:r>
          </w:p>
          <w:p w14:paraId="7B19F651" w14:textId="77777777" w:rsidR="00BD0FEA" w:rsidRPr="0087489E" w:rsidRDefault="00BD0FEA" w:rsidP="004548B2">
            <w:pPr>
              <w:rPr>
                <w:sz w:val="18"/>
                <w:szCs w:val="18"/>
                <w:lang w:val="hu-HU"/>
              </w:rPr>
            </w:pPr>
            <w:r w:rsidRPr="0087489E">
              <w:rPr>
                <w:sz w:val="18"/>
                <w:szCs w:val="18"/>
                <w:lang w:val="hu-HU"/>
              </w:rPr>
              <w:t>1,12 (0,68–1,83)</w:t>
            </w:r>
          </w:p>
          <w:p w14:paraId="2E0B745E" w14:textId="77777777" w:rsidR="00BD0FEA" w:rsidRPr="0087489E" w:rsidRDefault="00BD0FEA" w:rsidP="004548B2">
            <w:pPr>
              <w:rPr>
                <w:b/>
                <w:sz w:val="18"/>
                <w:szCs w:val="18"/>
                <w:lang w:val="hu-HU"/>
              </w:rPr>
            </w:pPr>
            <w:r w:rsidRPr="0087489E">
              <w:rPr>
                <w:b/>
                <w:sz w:val="18"/>
                <w:szCs w:val="18"/>
                <w:lang w:val="hu-HU"/>
              </w:rPr>
              <w:t>1,19 (0,91</w:t>
            </w:r>
            <w:r w:rsidRPr="0087489E">
              <w:rPr>
                <w:b/>
                <w:sz w:val="18"/>
                <w:szCs w:val="18"/>
                <w:lang w:val="hu-HU"/>
              </w:rPr>
              <w:noBreakHyphen/>
              <w:t>1,55)</w:t>
            </w:r>
          </w:p>
        </w:tc>
      </w:tr>
      <w:tr w:rsidR="00BD0FEA" w:rsidRPr="000E28B2" w14:paraId="6C309F5A" w14:textId="77777777" w:rsidTr="004548B2">
        <w:trPr>
          <w:trHeight w:val="275"/>
        </w:trPr>
        <w:tc>
          <w:tcPr>
            <w:tcW w:w="5165" w:type="dxa"/>
            <w:gridSpan w:val="3"/>
          </w:tcPr>
          <w:p w14:paraId="1906BA61" w14:textId="77777777" w:rsidR="00BD0FEA" w:rsidRPr="0087489E" w:rsidRDefault="00BD0FEA" w:rsidP="004548B2">
            <w:pPr>
              <w:rPr>
                <w:b/>
                <w:sz w:val="18"/>
                <w:szCs w:val="18"/>
                <w:lang w:val="hu-HU"/>
              </w:rPr>
            </w:pPr>
            <w:r w:rsidRPr="0087489E">
              <w:rPr>
                <w:b/>
                <w:sz w:val="18"/>
                <w:szCs w:val="18"/>
                <w:lang w:val="hu-HU"/>
              </w:rPr>
              <w:t>Csak oxigén (x</w:t>
            </w:r>
            <w:r w:rsidRPr="0087489E">
              <w:rPr>
                <w:b/>
                <w:sz w:val="18"/>
                <w:szCs w:val="18"/>
                <w:vertAlign w:val="subscript"/>
                <w:lang w:val="hu-HU"/>
              </w:rPr>
              <w:t>1</w:t>
            </w:r>
            <w:r w:rsidRPr="0087489E">
              <w:rPr>
                <w:b/>
                <w:sz w:val="18"/>
                <w:szCs w:val="18"/>
                <w:vertAlign w:val="superscript"/>
                <w:lang w:val="hu-HU"/>
              </w:rPr>
              <w:t>2</w:t>
            </w:r>
            <w:r w:rsidRPr="0087489E">
              <w:rPr>
                <w:b/>
                <w:sz w:val="18"/>
                <w:szCs w:val="18"/>
                <w:lang w:val="hu-HU"/>
              </w:rPr>
              <w:t>= 2,05; p=0,15)</w:t>
            </w:r>
          </w:p>
        </w:tc>
        <w:tc>
          <w:tcPr>
            <w:tcW w:w="2835" w:type="dxa"/>
            <w:gridSpan w:val="2"/>
            <w:vMerge/>
          </w:tcPr>
          <w:p w14:paraId="3228EBA3" w14:textId="77777777" w:rsidR="00BD0FEA" w:rsidRPr="0087489E" w:rsidRDefault="00BD0FEA" w:rsidP="004548B2">
            <w:pPr>
              <w:rPr>
                <w:sz w:val="18"/>
                <w:szCs w:val="18"/>
                <w:lang w:val="hu-HU"/>
              </w:rPr>
            </w:pPr>
          </w:p>
        </w:tc>
        <w:tc>
          <w:tcPr>
            <w:tcW w:w="1922" w:type="dxa"/>
          </w:tcPr>
          <w:p w14:paraId="66E4A23B" w14:textId="77777777" w:rsidR="00BD0FEA" w:rsidRPr="0087489E" w:rsidRDefault="00BD0FEA" w:rsidP="004548B2">
            <w:pPr>
              <w:rPr>
                <w:sz w:val="18"/>
                <w:szCs w:val="18"/>
                <w:lang w:val="hu-HU"/>
              </w:rPr>
            </w:pPr>
          </w:p>
        </w:tc>
      </w:tr>
      <w:tr w:rsidR="00BD0FEA" w:rsidRPr="000E28B2" w14:paraId="52A9A1FC" w14:textId="77777777" w:rsidTr="004548B2">
        <w:trPr>
          <w:trHeight w:val="842"/>
        </w:trPr>
        <w:tc>
          <w:tcPr>
            <w:tcW w:w="1814" w:type="dxa"/>
          </w:tcPr>
          <w:p w14:paraId="205E2B72" w14:textId="77777777" w:rsidR="00BD0FEA" w:rsidRPr="0087489E" w:rsidRDefault="00BD0FEA" w:rsidP="004548B2">
            <w:pPr>
              <w:rPr>
                <w:sz w:val="18"/>
                <w:szCs w:val="18"/>
                <w:lang w:val="hu-HU"/>
              </w:rPr>
            </w:pPr>
            <w:r w:rsidRPr="0087489E">
              <w:rPr>
                <w:sz w:val="18"/>
                <w:szCs w:val="18"/>
                <w:lang w:val="hu-HU"/>
              </w:rPr>
              <w:t>Előző betegség</w:t>
            </w:r>
          </w:p>
          <w:p w14:paraId="57B56FAE" w14:textId="77777777" w:rsidR="00BD0FEA" w:rsidRPr="0087489E" w:rsidRDefault="00BD0FEA" w:rsidP="004548B2">
            <w:pPr>
              <w:rPr>
                <w:sz w:val="18"/>
                <w:szCs w:val="18"/>
                <w:lang w:val="hu-HU"/>
              </w:rPr>
            </w:pPr>
            <w:r w:rsidRPr="0087489E">
              <w:rPr>
                <w:sz w:val="18"/>
                <w:szCs w:val="18"/>
                <w:lang w:val="hu-HU"/>
              </w:rPr>
              <w:t>Nem volt előző betegség</w:t>
            </w:r>
          </w:p>
          <w:p w14:paraId="668A5A0C" w14:textId="77777777" w:rsidR="00BD0FEA" w:rsidRPr="0087489E" w:rsidRDefault="00BD0FEA" w:rsidP="004548B2">
            <w:pPr>
              <w:rPr>
                <w:b/>
                <w:sz w:val="18"/>
                <w:szCs w:val="18"/>
                <w:lang w:val="hu-HU"/>
              </w:rPr>
            </w:pPr>
            <w:r w:rsidRPr="0087489E">
              <w:rPr>
                <w:b/>
                <w:sz w:val="18"/>
                <w:szCs w:val="18"/>
                <w:lang w:val="hu-HU"/>
              </w:rPr>
              <w:t>Részösszeg</w:t>
            </w:r>
          </w:p>
        </w:tc>
        <w:tc>
          <w:tcPr>
            <w:tcW w:w="1650" w:type="dxa"/>
          </w:tcPr>
          <w:p w14:paraId="64AD7784" w14:textId="77777777" w:rsidR="00BD0FEA" w:rsidRPr="0087489E" w:rsidRDefault="00BD0FEA" w:rsidP="004548B2">
            <w:pPr>
              <w:jc w:val="right"/>
              <w:rPr>
                <w:sz w:val="18"/>
                <w:szCs w:val="18"/>
                <w:lang w:val="hu-HU"/>
              </w:rPr>
            </w:pPr>
            <w:r w:rsidRPr="0087489E">
              <w:rPr>
                <w:sz w:val="18"/>
                <w:szCs w:val="18"/>
                <w:lang w:val="hu-HU"/>
              </w:rPr>
              <w:t>221/702 (31,5%)</w:t>
            </w:r>
          </w:p>
          <w:p w14:paraId="6DCEF823" w14:textId="77777777" w:rsidR="00BD0FEA" w:rsidRPr="0087489E" w:rsidRDefault="00BD0FEA" w:rsidP="004548B2">
            <w:pPr>
              <w:jc w:val="right"/>
              <w:rPr>
                <w:sz w:val="18"/>
                <w:szCs w:val="18"/>
                <w:lang w:val="hu-HU"/>
              </w:rPr>
            </w:pPr>
            <w:r w:rsidRPr="0087489E">
              <w:rPr>
                <w:sz w:val="18"/>
                <w:szCs w:val="18"/>
                <w:lang w:val="hu-HU"/>
              </w:rPr>
              <w:t>77/577 (13,3%)</w:t>
            </w:r>
          </w:p>
          <w:p w14:paraId="38125A37" w14:textId="77777777" w:rsidR="00BD0FEA" w:rsidRPr="0087489E" w:rsidRDefault="00BD0FEA" w:rsidP="004548B2">
            <w:pPr>
              <w:jc w:val="right"/>
              <w:rPr>
                <w:b/>
                <w:sz w:val="18"/>
                <w:szCs w:val="18"/>
                <w:lang w:val="hu-HU"/>
              </w:rPr>
            </w:pPr>
            <w:r w:rsidRPr="0087489E">
              <w:rPr>
                <w:sz w:val="18"/>
                <w:szCs w:val="18"/>
                <w:lang w:val="hu-HU"/>
              </w:rPr>
              <w:t xml:space="preserve"> </w:t>
            </w:r>
            <w:r w:rsidRPr="0087489E">
              <w:rPr>
                <w:b/>
                <w:sz w:val="18"/>
                <w:szCs w:val="18"/>
                <w:lang w:val="hu-HU"/>
              </w:rPr>
              <w:t>298/1279 (23,3%)</w:t>
            </w:r>
          </w:p>
        </w:tc>
        <w:tc>
          <w:tcPr>
            <w:tcW w:w="1701" w:type="dxa"/>
          </w:tcPr>
          <w:p w14:paraId="331BC16E" w14:textId="77777777" w:rsidR="00BD0FEA" w:rsidRPr="0087489E" w:rsidRDefault="00BD0FEA" w:rsidP="004548B2">
            <w:pPr>
              <w:jc w:val="right"/>
              <w:rPr>
                <w:sz w:val="18"/>
                <w:szCs w:val="18"/>
                <w:lang w:val="hu-HU"/>
              </w:rPr>
            </w:pPr>
            <w:r w:rsidRPr="0087489E">
              <w:rPr>
                <w:sz w:val="18"/>
                <w:szCs w:val="18"/>
                <w:lang w:val="hu-HU"/>
              </w:rPr>
              <w:t>481/1473 (32,7%)</w:t>
            </w:r>
          </w:p>
          <w:p w14:paraId="4AD85D72" w14:textId="77777777" w:rsidR="00BD0FEA" w:rsidRPr="0087489E" w:rsidRDefault="00BD0FEA" w:rsidP="004548B2">
            <w:pPr>
              <w:jc w:val="right"/>
              <w:rPr>
                <w:sz w:val="18"/>
                <w:szCs w:val="18"/>
                <w:lang w:val="hu-HU"/>
              </w:rPr>
            </w:pPr>
            <w:r w:rsidRPr="0087489E">
              <w:rPr>
                <w:sz w:val="18"/>
                <w:szCs w:val="18"/>
                <w:lang w:val="hu-HU"/>
              </w:rPr>
              <w:t>201/1131 (17,8%)</w:t>
            </w:r>
          </w:p>
          <w:p w14:paraId="6985B900" w14:textId="77777777" w:rsidR="00BD0FEA" w:rsidRPr="0087489E" w:rsidRDefault="00BD0FEA" w:rsidP="004548B2">
            <w:pPr>
              <w:jc w:val="right"/>
              <w:rPr>
                <w:b/>
                <w:sz w:val="18"/>
                <w:szCs w:val="18"/>
                <w:lang w:val="hu-HU"/>
              </w:rPr>
            </w:pPr>
            <w:r w:rsidRPr="0087489E">
              <w:rPr>
                <w:b/>
                <w:sz w:val="18"/>
                <w:szCs w:val="18"/>
                <w:lang w:val="hu-HU"/>
              </w:rPr>
              <w:t>682/2604 (26,2%)</w:t>
            </w:r>
          </w:p>
        </w:tc>
        <w:tc>
          <w:tcPr>
            <w:tcW w:w="2835" w:type="dxa"/>
            <w:gridSpan w:val="2"/>
            <w:vMerge/>
          </w:tcPr>
          <w:p w14:paraId="4A1725FE" w14:textId="77777777" w:rsidR="00BD0FEA" w:rsidRPr="0087489E" w:rsidRDefault="00BD0FEA" w:rsidP="004548B2">
            <w:pPr>
              <w:rPr>
                <w:sz w:val="18"/>
                <w:szCs w:val="18"/>
                <w:lang w:val="hu-HU"/>
              </w:rPr>
            </w:pPr>
          </w:p>
        </w:tc>
        <w:tc>
          <w:tcPr>
            <w:tcW w:w="1922" w:type="dxa"/>
          </w:tcPr>
          <w:p w14:paraId="751957D0" w14:textId="77777777" w:rsidR="00BD0FEA" w:rsidRPr="0087489E" w:rsidRDefault="00BD0FEA" w:rsidP="004548B2">
            <w:pPr>
              <w:rPr>
                <w:sz w:val="18"/>
                <w:szCs w:val="18"/>
                <w:lang w:val="hu-HU"/>
              </w:rPr>
            </w:pPr>
            <w:r w:rsidRPr="0087489E">
              <w:rPr>
                <w:sz w:val="18"/>
                <w:szCs w:val="18"/>
                <w:lang w:val="hu-HU"/>
              </w:rPr>
              <w:t>0,88 (0,75–1,03)</w:t>
            </w:r>
          </w:p>
          <w:p w14:paraId="684ABEE5" w14:textId="77777777" w:rsidR="00BD0FEA" w:rsidRPr="0087489E" w:rsidRDefault="00BD0FEA" w:rsidP="004548B2">
            <w:pPr>
              <w:rPr>
                <w:sz w:val="18"/>
                <w:szCs w:val="18"/>
                <w:lang w:val="hu-HU"/>
              </w:rPr>
            </w:pPr>
            <w:r w:rsidRPr="0087489E">
              <w:rPr>
                <w:sz w:val="18"/>
                <w:szCs w:val="18"/>
                <w:lang w:val="hu-HU"/>
              </w:rPr>
              <w:t>0,70 (0,54–0,91)</w:t>
            </w:r>
          </w:p>
          <w:p w14:paraId="168A4C9B" w14:textId="77777777" w:rsidR="00BD0FEA" w:rsidRPr="0087489E" w:rsidRDefault="00BD0FEA" w:rsidP="004548B2">
            <w:pPr>
              <w:rPr>
                <w:b/>
                <w:sz w:val="18"/>
                <w:szCs w:val="18"/>
                <w:lang w:val="hu-HU"/>
              </w:rPr>
            </w:pPr>
            <w:r w:rsidRPr="0087489E">
              <w:rPr>
                <w:b/>
                <w:sz w:val="18"/>
                <w:szCs w:val="18"/>
                <w:lang w:val="hu-HU"/>
              </w:rPr>
              <w:t>0,82 (0,72</w:t>
            </w:r>
            <w:r w:rsidRPr="0087489E">
              <w:rPr>
                <w:b/>
                <w:sz w:val="18"/>
                <w:szCs w:val="18"/>
                <w:lang w:val="hu-HU"/>
              </w:rPr>
              <w:noBreakHyphen/>
              <w:t>0,94)</w:t>
            </w:r>
          </w:p>
        </w:tc>
      </w:tr>
      <w:tr w:rsidR="00BD0FEA" w:rsidRPr="000E28B2" w14:paraId="25BD66FC" w14:textId="77777777" w:rsidTr="004548B2">
        <w:tc>
          <w:tcPr>
            <w:tcW w:w="5165" w:type="dxa"/>
            <w:gridSpan w:val="3"/>
          </w:tcPr>
          <w:p w14:paraId="50B82BEB" w14:textId="77777777" w:rsidR="00BD0FEA" w:rsidRPr="0087489E" w:rsidRDefault="00BD0FEA" w:rsidP="004548B2">
            <w:pPr>
              <w:rPr>
                <w:b/>
                <w:sz w:val="18"/>
                <w:szCs w:val="18"/>
                <w:lang w:val="hu-HU"/>
              </w:rPr>
            </w:pPr>
            <w:r w:rsidRPr="0087489E">
              <w:rPr>
                <w:b/>
                <w:sz w:val="18"/>
                <w:szCs w:val="18"/>
                <w:lang w:val="hu-HU"/>
              </w:rPr>
              <w:t>Gépi lélegeztetés (x</w:t>
            </w:r>
            <w:r w:rsidRPr="0087489E">
              <w:rPr>
                <w:b/>
                <w:sz w:val="18"/>
                <w:szCs w:val="18"/>
                <w:vertAlign w:val="subscript"/>
                <w:lang w:val="hu-HU"/>
              </w:rPr>
              <w:t>1</w:t>
            </w:r>
            <w:r w:rsidRPr="0087489E">
              <w:rPr>
                <w:b/>
                <w:sz w:val="18"/>
                <w:szCs w:val="18"/>
                <w:vertAlign w:val="superscript"/>
                <w:lang w:val="hu-HU"/>
              </w:rPr>
              <w:t>2</w:t>
            </w:r>
            <w:r w:rsidRPr="0087489E">
              <w:rPr>
                <w:b/>
                <w:sz w:val="18"/>
                <w:szCs w:val="18"/>
                <w:lang w:val="hu-HU"/>
              </w:rPr>
              <w:t>= 1,52; p=0,22)</w:t>
            </w:r>
          </w:p>
        </w:tc>
        <w:tc>
          <w:tcPr>
            <w:tcW w:w="2835" w:type="dxa"/>
            <w:gridSpan w:val="2"/>
            <w:vMerge/>
          </w:tcPr>
          <w:p w14:paraId="4479BB60" w14:textId="77777777" w:rsidR="00BD0FEA" w:rsidRPr="0087489E" w:rsidRDefault="00BD0FEA" w:rsidP="004548B2">
            <w:pPr>
              <w:rPr>
                <w:sz w:val="18"/>
                <w:szCs w:val="18"/>
                <w:lang w:val="hu-HU"/>
              </w:rPr>
            </w:pPr>
          </w:p>
        </w:tc>
        <w:tc>
          <w:tcPr>
            <w:tcW w:w="1922" w:type="dxa"/>
          </w:tcPr>
          <w:p w14:paraId="0D162606" w14:textId="77777777" w:rsidR="00BD0FEA" w:rsidRPr="0087489E" w:rsidRDefault="00BD0FEA" w:rsidP="004548B2">
            <w:pPr>
              <w:rPr>
                <w:sz w:val="18"/>
                <w:szCs w:val="18"/>
                <w:lang w:val="hu-HU"/>
              </w:rPr>
            </w:pPr>
          </w:p>
        </w:tc>
      </w:tr>
      <w:tr w:rsidR="00BD0FEA" w:rsidRPr="000E28B2" w14:paraId="03F461D4" w14:textId="77777777" w:rsidTr="004548B2">
        <w:tc>
          <w:tcPr>
            <w:tcW w:w="1814" w:type="dxa"/>
          </w:tcPr>
          <w:p w14:paraId="6E248ADD" w14:textId="77777777" w:rsidR="00BD0FEA" w:rsidRPr="0087489E" w:rsidRDefault="00BD0FEA" w:rsidP="004548B2">
            <w:pPr>
              <w:rPr>
                <w:sz w:val="18"/>
                <w:szCs w:val="18"/>
                <w:lang w:val="hu-HU"/>
              </w:rPr>
            </w:pPr>
            <w:r w:rsidRPr="0087489E">
              <w:rPr>
                <w:sz w:val="18"/>
                <w:szCs w:val="18"/>
                <w:lang w:val="hu-HU"/>
              </w:rPr>
              <w:t>Előző betegség</w:t>
            </w:r>
          </w:p>
          <w:p w14:paraId="0AF03EC5" w14:textId="77777777" w:rsidR="00BD0FEA" w:rsidRPr="0087489E" w:rsidRDefault="00BD0FEA" w:rsidP="004548B2">
            <w:pPr>
              <w:rPr>
                <w:sz w:val="18"/>
                <w:szCs w:val="18"/>
                <w:lang w:val="hu-HU"/>
              </w:rPr>
            </w:pPr>
            <w:r w:rsidRPr="0087489E">
              <w:rPr>
                <w:sz w:val="18"/>
                <w:szCs w:val="18"/>
                <w:lang w:val="hu-HU"/>
              </w:rPr>
              <w:t>Nem volt előző betegség</w:t>
            </w:r>
          </w:p>
          <w:p w14:paraId="3DA4B00F" w14:textId="77777777" w:rsidR="00BD0FEA" w:rsidRPr="0087489E" w:rsidRDefault="00BD0FEA" w:rsidP="004548B2">
            <w:pPr>
              <w:rPr>
                <w:b/>
                <w:sz w:val="18"/>
                <w:szCs w:val="18"/>
                <w:lang w:val="hu-HU"/>
              </w:rPr>
            </w:pPr>
            <w:r w:rsidRPr="0087489E">
              <w:rPr>
                <w:b/>
                <w:sz w:val="18"/>
                <w:szCs w:val="18"/>
                <w:lang w:val="hu-HU"/>
              </w:rPr>
              <w:t>Részösszeg</w:t>
            </w:r>
          </w:p>
          <w:p w14:paraId="7202F488" w14:textId="77777777" w:rsidR="00BD0FEA" w:rsidRPr="0087489E" w:rsidRDefault="00BD0FEA" w:rsidP="004548B2">
            <w:pPr>
              <w:rPr>
                <w:b/>
                <w:sz w:val="18"/>
                <w:szCs w:val="18"/>
                <w:lang w:val="hu-HU"/>
              </w:rPr>
            </w:pPr>
          </w:p>
        </w:tc>
        <w:tc>
          <w:tcPr>
            <w:tcW w:w="1650" w:type="dxa"/>
          </w:tcPr>
          <w:p w14:paraId="766BF160" w14:textId="77777777" w:rsidR="00BD0FEA" w:rsidRPr="0087489E" w:rsidRDefault="00BD0FEA" w:rsidP="004548B2">
            <w:pPr>
              <w:jc w:val="right"/>
              <w:rPr>
                <w:sz w:val="18"/>
                <w:szCs w:val="18"/>
                <w:lang w:val="hu-HU"/>
              </w:rPr>
            </w:pPr>
            <w:r w:rsidRPr="0087489E">
              <w:rPr>
                <w:sz w:val="18"/>
                <w:szCs w:val="18"/>
                <w:lang w:val="hu-HU"/>
              </w:rPr>
              <w:t>51/159 (32,1 %)</w:t>
            </w:r>
          </w:p>
          <w:p w14:paraId="2617E657" w14:textId="77777777" w:rsidR="00BD0FEA" w:rsidRPr="0087489E" w:rsidRDefault="00BD0FEA" w:rsidP="004548B2">
            <w:pPr>
              <w:jc w:val="right"/>
              <w:rPr>
                <w:sz w:val="18"/>
                <w:szCs w:val="18"/>
                <w:lang w:val="hu-HU"/>
              </w:rPr>
            </w:pPr>
            <w:r w:rsidRPr="0087489E">
              <w:rPr>
                <w:sz w:val="18"/>
                <w:szCs w:val="18"/>
                <w:lang w:val="hu-HU"/>
              </w:rPr>
              <w:t>44/165 (26,7 %)</w:t>
            </w:r>
          </w:p>
          <w:p w14:paraId="7DEC51D2" w14:textId="77777777" w:rsidR="00BD0FEA" w:rsidRPr="0087489E" w:rsidRDefault="00BD0FEA" w:rsidP="004548B2">
            <w:pPr>
              <w:jc w:val="right"/>
              <w:rPr>
                <w:b/>
                <w:sz w:val="18"/>
                <w:szCs w:val="18"/>
                <w:lang w:val="hu-HU"/>
              </w:rPr>
            </w:pPr>
            <w:r w:rsidRPr="0087489E">
              <w:rPr>
                <w:b/>
                <w:sz w:val="18"/>
                <w:szCs w:val="18"/>
                <w:lang w:val="hu-HU"/>
              </w:rPr>
              <w:t>95/324 (29,3 %)</w:t>
            </w:r>
          </w:p>
        </w:tc>
        <w:tc>
          <w:tcPr>
            <w:tcW w:w="1701" w:type="dxa"/>
          </w:tcPr>
          <w:p w14:paraId="6E0BEAA9" w14:textId="77777777" w:rsidR="00BD0FEA" w:rsidRPr="0087489E" w:rsidRDefault="00BD0FEA" w:rsidP="004548B2">
            <w:pPr>
              <w:jc w:val="right"/>
              <w:rPr>
                <w:sz w:val="18"/>
                <w:szCs w:val="18"/>
                <w:lang w:val="hu-HU"/>
              </w:rPr>
            </w:pPr>
            <w:r w:rsidRPr="0087489E">
              <w:rPr>
                <w:sz w:val="18"/>
                <w:szCs w:val="18"/>
                <w:lang w:val="hu-HU"/>
              </w:rPr>
              <w:t>150/346 (43,4 %)</w:t>
            </w:r>
          </w:p>
          <w:p w14:paraId="5A363B85" w14:textId="77777777" w:rsidR="00BD0FEA" w:rsidRPr="0087489E" w:rsidRDefault="00BD0FEA" w:rsidP="004548B2">
            <w:pPr>
              <w:jc w:val="right"/>
              <w:rPr>
                <w:sz w:val="18"/>
                <w:szCs w:val="18"/>
                <w:lang w:val="hu-HU"/>
              </w:rPr>
            </w:pPr>
            <w:r w:rsidRPr="0087489E">
              <w:rPr>
                <w:sz w:val="18"/>
                <w:szCs w:val="18"/>
                <w:lang w:val="hu-HU"/>
              </w:rPr>
              <w:t>133/337 (39,5 %)</w:t>
            </w:r>
          </w:p>
          <w:p w14:paraId="6D964D55" w14:textId="77777777" w:rsidR="00BD0FEA" w:rsidRPr="0087489E" w:rsidRDefault="00BD0FEA" w:rsidP="004548B2">
            <w:pPr>
              <w:jc w:val="right"/>
              <w:rPr>
                <w:b/>
                <w:sz w:val="18"/>
                <w:szCs w:val="18"/>
                <w:lang w:val="hu-HU"/>
              </w:rPr>
            </w:pPr>
            <w:r w:rsidRPr="0087489E">
              <w:rPr>
                <w:b/>
                <w:sz w:val="18"/>
                <w:szCs w:val="18"/>
                <w:lang w:val="hu-HU"/>
              </w:rPr>
              <w:t>283/683 (41,4%)</w:t>
            </w:r>
          </w:p>
        </w:tc>
        <w:tc>
          <w:tcPr>
            <w:tcW w:w="2835" w:type="dxa"/>
            <w:gridSpan w:val="2"/>
            <w:vMerge/>
          </w:tcPr>
          <w:p w14:paraId="3A21A4EC" w14:textId="77777777" w:rsidR="00BD0FEA" w:rsidRPr="0087489E" w:rsidRDefault="00BD0FEA" w:rsidP="004548B2">
            <w:pPr>
              <w:rPr>
                <w:sz w:val="18"/>
                <w:szCs w:val="18"/>
                <w:lang w:val="hu-HU"/>
              </w:rPr>
            </w:pPr>
          </w:p>
        </w:tc>
        <w:tc>
          <w:tcPr>
            <w:tcW w:w="1922" w:type="dxa"/>
          </w:tcPr>
          <w:p w14:paraId="37C0D311" w14:textId="77777777" w:rsidR="00BD0FEA" w:rsidRPr="0087489E" w:rsidRDefault="00BD0FEA" w:rsidP="004548B2">
            <w:pPr>
              <w:rPr>
                <w:sz w:val="18"/>
                <w:szCs w:val="18"/>
                <w:lang w:val="hu-HU"/>
              </w:rPr>
            </w:pPr>
            <w:r w:rsidRPr="0087489E">
              <w:rPr>
                <w:sz w:val="18"/>
                <w:szCs w:val="18"/>
                <w:lang w:val="hu-HU"/>
              </w:rPr>
              <w:t>0,75 (0,54–1,02)</w:t>
            </w:r>
          </w:p>
          <w:p w14:paraId="7B6E0B23" w14:textId="77777777" w:rsidR="00BD0FEA" w:rsidRPr="0087489E" w:rsidRDefault="00BD0FEA" w:rsidP="004548B2">
            <w:pPr>
              <w:rPr>
                <w:sz w:val="18"/>
                <w:szCs w:val="18"/>
                <w:lang w:val="hu-HU"/>
              </w:rPr>
            </w:pPr>
            <w:r w:rsidRPr="0087489E">
              <w:rPr>
                <w:sz w:val="18"/>
                <w:szCs w:val="18"/>
                <w:lang w:val="hu-HU"/>
              </w:rPr>
              <w:t>0,56 (0,40–0,78</w:t>
            </w:r>
          </w:p>
          <w:p w14:paraId="47AE475C" w14:textId="77777777" w:rsidR="00BD0FEA" w:rsidRPr="0087489E" w:rsidRDefault="00BD0FEA" w:rsidP="004548B2">
            <w:pPr>
              <w:rPr>
                <w:b/>
                <w:sz w:val="18"/>
                <w:szCs w:val="18"/>
                <w:lang w:val="hu-HU"/>
              </w:rPr>
            </w:pPr>
            <w:r w:rsidRPr="0087489E">
              <w:rPr>
                <w:b/>
                <w:sz w:val="18"/>
                <w:szCs w:val="18"/>
                <w:lang w:val="hu-HU"/>
              </w:rPr>
              <w:t>0,64 (0,51–0,81)</w:t>
            </w:r>
          </w:p>
        </w:tc>
      </w:tr>
      <w:tr w:rsidR="00BD0FEA" w:rsidRPr="000E28B2" w14:paraId="2A22AB37" w14:textId="77777777" w:rsidTr="004548B2">
        <w:trPr>
          <w:trHeight w:val="1098"/>
        </w:trPr>
        <w:tc>
          <w:tcPr>
            <w:tcW w:w="1814" w:type="dxa"/>
          </w:tcPr>
          <w:p w14:paraId="5159A77B" w14:textId="77777777" w:rsidR="00BD0FEA" w:rsidRPr="0087489E" w:rsidRDefault="00BD0FEA" w:rsidP="004548B2">
            <w:pPr>
              <w:rPr>
                <w:b/>
                <w:sz w:val="18"/>
                <w:szCs w:val="18"/>
                <w:lang w:val="hu-HU"/>
              </w:rPr>
            </w:pPr>
            <w:r w:rsidRPr="0087489E">
              <w:rPr>
                <w:b/>
                <w:sz w:val="18"/>
                <w:szCs w:val="18"/>
                <w:lang w:val="hu-HU"/>
              </w:rPr>
              <w:t>Összes résztvevő</w:t>
            </w:r>
          </w:p>
          <w:p w14:paraId="777AECA0" w14:textId="77777777" w:rsidR="00BD0FEA" w:rsidRPr="0087489E" w:rsidRDefault="00BD0FEA" w:rsidP="004548B2">
            <w:pPr>
              <w:rPr>
                <w:b/>
                <w:sz w:val="18"/>
                <w:szCs w:val="18"/>
                <w:lang w:val="hu-HU"/>
              </w:rPr>
            </w:pPr>
          </w:p>
          <w:p w14:paraId="41D4B940" w14:textId="77777777" w:rsidR="00BD0FEA" w:rsidRPr="0087489E" w:rsidRDefault="00BD0FEA" w:rsidP="004548B2">
            <w:pPr>
              <w:rPr>
                <w:b/>
                <w:sz w:val="18"/>
                <w:szCs w:val="18"/>
                <w:lang w:val="hu-HU"/>
              </w:rPr>
            </w:pPr>
          </w:p>
          <w:p w14:paraId="18D3A14C" w14:textId="77777777" w:rsidR="00BD0FEA" w:rsidRPr="0087489E" w:rsidRDefault="00BD0FEA" w:rsidP="004548B2">
            <w:pPr>
              <w:rPr>
                <w:b/>
                <w:sz w:val="18"/>
                <w:szCs w:val="18"/>
                <w:lang w:val="hu-HU"/>
              </w:rPr>
            </w:pPr>
          </w:p>
          <w:p w14:paraId="09DF9A4F" w14:textId="77777777" w:rsidR="00BD0FEA" w:rsidRPr="0087489E" w:rsidRDefault="00BD0FEA" w:rsidP="004548B2">
            <w:pPr>
              <w:rPr>
                <w:b/>
                <w:sz w:val="18"/>
                <w:szCs w:val="18"/>
                <w:lang w:val="hu-HU"/>
              </w:rPr>
            </w:pPr>
          </w:p>
        </w:tc>
        <w:tc>
          <w:tcPr>
            <w:tcW w:w="1650" w:type="dxa"/>
          </w:tcPr>
          <w:p w14:paraId="622F76EE" w14:textId="77777777" w:rsidR="00BD0FEA" w:rsidRPr="0087489E" w:rsidRDefault="00BD0FEA" w:rsidP="004548B2">
            <w:pPr>
              <w:rPr>
                <w:b/>
                <w:sz w:val="18"/>
                <w:szCs w:val="18"/>
                <w:lang w:val="hu-HU"/>
              </w:rPr>
            </w:pPr>
            <w:r w:rsidRPr="0087489E">
              <w:rPr>
                <w:b/>
                <w:sz w:val="18"/>
                <w:szCs w:val="18"/>
                <w:lang w:val="hu-HU"/>
              </w:rPr>
              <w:t>482/2104 (22,9%)</w:t>
            </w:r>
          </w:p>
        </w:tc>
        <w:tc>
          <w:tcPr>
            <w:tcW w:w="1701" w:type="dxa"/>
          </w:tcPr>
          <w:p w14:paraId="51F26512" w14:textId="77777777" w:rsidR="00BD0FEA" w:rsidRPr="0087489E" w:rsidRDefault="00BD0FEA" w:rsidP="004548B2">
            <w:pPr>
              <w:rPr>
                <w:b/>
                <w:sz w:val="18"/>
                <w:szCs w:val="18"/>
                <w:lang w:val="hu-HU"/>
              </w:rPr>
            </w:pPr>
            <w:r w:rsidRPr="0087489E">
              <w:rPr>
                <w:b/>
                <w:sz w:val="18"/>
                <w:szCs w:val="18"/>
                <w:lang w:val="hu-HU"/>
              </w:rPr>
              <w:t>1110/4321 (25,7%)</w:t>
            </w:r>
          </w:p>
        </w:tc>
        <w:tc>
          <w:tcPr>
            <w:tcW w:w="2835" w:type="dxa"/>
            <w:gridSpan w:val="2"/>
            <w:vMerge/>
          </w:tcPr>
          <w:p w14:paraId="5B1C50DC" w14:textId="77777777" w:rsidR="00BD0FEA" w:rsidRPr="0087489E" w:rsidRDefault="00BD0FEA" w:rsidP="004548B2">
            <w:pPr>
              <w:rPr>
                <w:sz w:val="18"/>
                <w:szCs w:val="18"/>
                <w:lang w:val="hu-HU"/>
              </w:rPr>
            </w:pPr>
          </w:p>
        </w:tc>
        <w:tc>
          <w:tcPr>
            <w:tcW w:w="1922" w:type="dxa"/>
          </w:tcPr>
          <w:p w14:paraId="6856E249" w14:textId="77777777" w:rsidR="00BD0FEA" w:rsidRPr="0087489E" w:rsidRDefault="00BD0FEA" w:rsidP="004548B2">
            <w:pPr>
              <w:rPr>
                <w:b/>
                <w:sz w:val="18"/>
                <w:szCs w:val="18"/>
                <w:lang w:val="hu-HU"/>
              </w:rPr>
            </w:pPr>
            <w:r w:rsidRPr="0087489E">
              <w:rPr>
                <w:b/>
                <w:sz w:val="18"/>
                <w:szCs w:val="18"/>
                <w:lang w:val="hu-HU"/>
              </w:rPr>
              <w:t>0,83 (0,75–0,93)</w:t>
            </w:r>
          </w:p>
          <w:p w14:paraId="6833E69B" w14:textId="77777777" w:rsidR="00BD0FEA" w:rsidRPr="0087489E" w:rsidRDefault="00BD0FEA" w:rsidP="004548B2">
            <w:pPr>
              <w:rPr>
                <w:sz w:val="18"/>
                <w:szCs w:val="18"/>
                <w:lang w:val="hu-HU"/>
              </w:rPr>
            </w:pPr>
            <w:r w:rsidRPr="0087489E">
              <w:rPr>
                <w:b/>
                <w:sz w:val="18"/>
                <w:szCs w:val="18"/>
                <w:lang w:val="hu-HU"/>
              </w:rPr>
              <w:t>p &lt;0,001</w:t>
            </w:r>
          </w:p>
        </w:tc>
      </w:tr>
      <w:tr w:rsidR="00BD0FEA" w:rsidRPr="000E28B2" w14:paraId="1F8090B9" w14:textId="77777777" w:rsidTr="004548B2">
        <w:tc>
          <w:tcPr>
            <w:tcW w:w="6767" w:type="dxa"/>
            <w:gridSpan w:val="4"/>
          </w:tcPr>
          <w:p w14:paraId="0F0F2DD5" w14:textId="77777777" w:rsidR="00BD0FEA" w:rsidRPr="0087489E" w:rsidRDefault="00BD0FEA" w:rsidP="004548B2">
            <w:pPr>
              <w:jc w:val="right"/>
              <w:rPr>
                <w:b/>
                <w:sz w:val="18"/>
                <w:szCs w:val="18"/>
                <w:lang w:val="hu-HU"/>
              </w:rPr>
            </w:pPr>
            <w:r w:rsidRPr="0087489E">
              <w:rPr>
                <w:b/>
                <w:sz w:val="18"/>
                <w:szCs w:val="18"/>
                <w:lang w:val="hu-HU"/>
              </w:rPr>
              <w:t>jobb a dexametazon</w:t>
            </w:r>
          </w:p>
          <w:p w14:paraId="545DF77B" w14:textId="12A2362D" w:rsidR="00BD0FEA" w:rsidRPr="0087489E" w:rsidRDefault="00BD0FEA" w:rsidP="004548B2">
            <w:pPr>
              <w:tabs>
                <w:tab w:val="right" w:pos="6668"/>
              </w:tabs>
              <w:jc w:val="center"/>
              <w:rPr>
                <w:b/>
                <w:sz w:val="18"/>
                <w:szCs w:val="18"/>
                <w:lang w:val="hu-HU"/>
              </w:rPr>
            </w:pPr>
          </w:p>
        </w:tc>
        <w:tc>
          <w:tcPr>
            <w:tcW w:w="3155" w:type="dxa"/>
            <w:gridSpan w:val="2"/>
          </w:tcPr>
          <w:p w14:paraId="33EBFEE1" w14:textId="77777777" w:rsidR="00BD0FEA" w:rsidRPr="0087489E" w:rsidRDefault="00BD0FEA" w:rsidP="004548B2">
            <w:pPr>
              <w:rPr>
                <w:b/>
                <w:sz w:val="18"/>
                <w:szCs w:val="18"/>
                <w:lang w:val="hu-HU"/>
              </w:rPr>
            </w:pPr>
            <w:r w:rsidRPr="0087489E">
              <w:rPr>
                <w:b/>
                <w:sz w:val="18"/>
                <w:szCs w:val="18"/>
                <w:lang w:val="hu-HU"/>
              </w:rPr>
              <w:t>jobb a szokásos ellátás</w:t>
            </w:r>
          </w:p>
          <w:p w14:paraId="62A999DD" w14:textId="77777777" w:rsidR="00BD0FEA" w:rsidRPr="0087489E" w:rsidRDefault="00BD0FEA" w:rsidP="004548B2">
            <w:pPr>
              <w:rPr>
                <w:b/>
                <w:sz w:val="18"/>
                <w:szCs w:val="18"/>
                <w:lang w:val="hu-HU"/>
              </w:rPr>
            </w:pPr>
          </w:p>
        </w:tc>
      </w:tr>
    </w:tbl>
    <w:p w14:paraId="56DB82F6" w14:textId="484A7AAB" w:rsidR="00A378F0" w:rsidRDefault="00A378F0" w:rsidP="00BD0FEA">
      <w:pPr>
        <w:widowControl w:val="0"/>
        <w:numPr>
          <w:ilvl w:val="12"/>
          <w:numId w:val="0"/>
        </w:numPr>
        <w:tabs>
          <w:tab w:val="left" w:pos="567"/>
        </w:tabs>
        <w:ind w:right="-2"/>
        <w:rPr>
          <w:iCs/>
          <w:szCs w:val="22"/>
          <w:lang w:val="hu-HU" w:eastAsia="en-US"/>
        </w:rPr>
      </w:pPr>
    </w:p>
    <w:p w14:paraId="1E0A560F" w14:textId="046784F8" w:rsidR="009F25D1" w:rsidRDefault="00A378F0" w:rsidP="00812DA3">
      <w:pPr>
        <w:pStyle w:val="Lbjegyzetszveg"/>
      </w:pPr>
      <w:r>
        <w:t>__________________________</w:t>
      </w:r>
      <w:r w:rsidR="000252FE">
        <w:t>__</w:t>
      </w:r>
      <w:r w:rsidR="006B7109">
        <w:t>_</w:t>
      </w:r>
    </w:p>
    <w:p w14:paraId="1D5D6491" w14:textId="77777777" w:rsidR="00A378F0" w:rsidRDefault="00A378F0" w:rsidP="00812DA3">
      <w:pPr>
        <w:pStyle w:val="Lbjegyzetszveg"/>
      </w:pPr>
    </w:p>
    <w:p w14:paraId="0FAFD173" w14:textId="5D47941F" w:rsidR="00812DA3" w:rsidRDefault="00812DA3" w:rsidP="00812DA3">
      <w:pPr>
        <w:pStyle w:val="Lbjegyzetszveg"/>
      </w:pPr>
      <w:r>
        <w:rPr>
          <w:rStyle w:val="Lbjegyzet-hivatkozs"/>
        </w:rPr>
        <w:t>3</w:t>
      </w:r>
      <w:r>
        <w:t xml:space="preserve"> </w:t>
      </w:r>
      <w:r>
        <w:rPr>
          <w:sz w:val="16"/>
          <w:szCs w:val="16"/>
        </w:rPr>
        <w:t xml:space="preserve">(forrás: Horby P. és mtsai., 2020; https://www.medrxiv.org/content/10.1101/2020.06.22.20137273v1 ; doi: </w:t>
      </w:r>
      <w:hyperlink r:id="rId13" w:history="1">
        <w:r w:rsidRPr="00AD6A38">
          <w:rPr>
            <w:rStyle w:val="Hiperhivatkozs"/>
            <w:sz w:val="16"/>
            <w:szCs w:val="16"/>
            <w:lang w:val="sl-SI"/>
          </w:rPr>
          <w:t>https://doi.org/10.1101/2020.06.22.20137273</w:t>
        </w:r>
      </w:hyperlink>
      <w:r>
        <w:rPr>
          <w:sz w:val="16"/>
          <w:szCs w:val="16"/>
        </w:rPr>
        <w:t xml:space="preserve">)  </w:t>
      </w:r>
    </w:p>
    <w:p w14:paraId="546E9F28" w14:textId="781DF332" w:rsidR="00BD0FEA" w:rsidRDefault="00BD0FEA">
      <w:pPr>
        <w:autoSpaceDE w:val="0"/>
        <w:autoSpaceDN w:val="0"/>
        <w:adjustRightInd w:val="0"/>
        <w:rPr>
          <w:szCs w:val="22"/>
          <w:highlight w:val="cyan"/>
          <w:lang w:val="hu-HU"/>
        </w:rPr>
      </w:pPr>
    </w:p>
    <w:p w14:paraId="3007B542" w14:textId="77777777" w:rsidR="00BD0FEA" w:rsidRDefault="00BD0FEA">
      <w:pPr>
        <w:autoSpaceDE w:val="0"/>
        <w:autoSpaceDN w:val="0"/>
        <w:adjustRightInd w:val="0"/>
        <w:rPr>
          <w:szCs w:val="22"/>
          <w:highlight w:val="cyan"/>
          <w:lang w:val="hu-HU"/>
        </w:rPr>
      </w:pPr>
    </w:p>
    <w:p w14:paraId="3ABC81B0" w14:textId="77777777" w:rsidR="00BC06A5" w:rsidRDefault="00BC06A5">
      <w:pPr>
        <w:ind w:left="567" w:hanging="567"/>
        <w:outlineLvl w:val="0"/>
        <w:rPr>
          <w:b/>
          <w:bCs/>
          <w:lang w:val="hu-HU"/>
        </w:rPr>
      </w:pPr>
      <w:r>
        <w:rPr>
          <w:b/>
          <w:bCs/>
          <w:lang w:val="hu-HU"/>
        </w:rPr>
        <w:t>5.2</w:t>
      </w:r>
      <w:r>
        <w:rPr>
          <w:b/>
          <w:bCs/>
          <w:lang w:val="hu-HU"/>
        </w:rPr>
        <w:tab/>
        <w:t>Farmakokinetikai tulajdonságok</w:t>
      </w:r>
    </w:p>
    <w:p w14:paraId="6CC807B7" w14:textId="77777777" w:rsidR="00BC06A5" w:rsidRDefault="00BC06A5">
      <w:pPr>
        <w:tabs>
          <w:tab w:val="left" w:pos="567"/>
        </w:tabs>
        <w:rPr>
          <w:b/>
          <w:szCs w:val="22"/>
          <w:lang w:val="hu-HU" w:eastAsia="en-US"/>
        </w:rPr>
      </w:pPr>
    </w:p>
    <w:p w14:paraId="50DCDBF5" w14:textId="77777777" w:rsidR="00F4787C" w:rsidRDefault="00F4787C" w:rsidP="00F4787C">
      <w:pPr>
        <w:widowControl w:val="0"/>
        <w:rPr>
          <w:szCs w:val="22"/>
          <w:lang w:val="hu-HU"/>
        </w:rPr>
      </w:pPr>
      <w:r>
        <w:rPr>
          <w:iCs/>
          <w:szCs w:val="22"/>
          <w:lang w:val="hu-HU"/>
        </w:rPr>
        <w:t xml:space="preserve">A dexametazon dózisfüggően kötődik </w:t>
      </w:r>
      <w:r w:rsidR="00343B67">
        <w:rPr>
          <w:iCs/>
          <w:szCs w:val="22"/>
          <w:lang w:val="hu-HU"/>
        </w:rPr>
        <w:t xml:space="preserve">a </w:t>
      </w:r>
      <w:r>
        <w:rPr>
          <w:iCs/>
          <w:szCs w:val="22"/>
          <w:lang w:val="hu-HU"/>
        </w:rPr>
        <w:t>plazma albumin</w:t>
      </w:r>
      <w:r w:rsidR="00343B67">
        <w:rPr>
          <w:iCs/>
          <w:szCs w:val="22"/>
          <w:lang w:val="hu-HU"/>
        </w:rPr>
        <w:t>ok</w:t>
      </w:r>
      <w:r>
        <w:rPr>
          <w:iCs/>
          <w:szCs w:val="22"/>
          <w:lang w:val="hu-HU"/>
        </w:rPr>
        <w:t xml:space="preserve">hoz. </w:t>
      </w:r>
      <w:r>
        <w:rPr>
          <w:szCs w:val="22"/>
          <w:lang w:val="hu-HU"/>
        </w:rPr>
        <w:t xml:space="preserve">Nagyon </w:t>
      </w:r>
      <w:r w:rsidR="00E56156">
        <w:rPr>
          <w:szCs w:val="22"/>
          <w:lang w:val="hu-HU"/>
        </w:rPr>
        <w:t xml:space="preserve">nagy </w:t>
      </w:r>
      <w:r>
        <w:rPr>
          <w:szCs w:val="22"/>
          <w:lang w:val="hu-HU"/>
        </w:rPr>
        <w:t xml:space="preserve">dózisok esetén nagyrészt szabadon kering a vérben. Hypoalbuminaemiában a </w:t>
      </w:r>
      <w:r w:rsidR="00343B67">
        <w:rPr>
          <w:szCs w:val="22"/>
          <w:lang w:val="hu-HU"/>
        </w:rPr>
        <w:t>szabad</w:t>
      </w:r>
      <w:r>
        <w:rPr>
          <w:szCs w:val="22"/>
          <w:lang w:val="hu-HU"/>
        </w:rPr>
        <w:t xml:space="preserve"> (aktív) kortikoid aránya emelkedik. </w:t>
      </w:r>
      <w:r w:rsidR="00E56156">
        <w:rPr>
          <w:szCs w:val="22"/>
          <w:lang w:val="hu-HU"/>
        </w:rPr>
        <w:t>I</w:t>
      </w:r>
      <w:r>
        <w:rPr>
          <w:szCs w:val="22"/>
          <w:lang w:val="hu-HU"/>
        </w:rPr>
        <w:t xml:space="preserve">zotóppal jelzett dexametazon intravénás adása után </w:t>
      </w:r>
      <w:r w:rsidR="00343B67">
        <w:rPr>
          <w:szCs w:val="22"/>
          <w:lang w:val="hu-HU"/>
        </w:rPr>
        <w:t>4 órával</w:t>
      </w:r>
      <w:r>
        <w:rPr>
          <w:szCs w:val="22"/>
          <w:lang w:val="hu-HU"/>
        </w:rPr>
        <w:t xml:space="preserve"> </w:t>
      </w:r>
      <w:r w:rsidR="00FC21B6">
        <w:rPr>
          <w:szCs w:val="22"/>
          <w:lang w:val="hu-HU"/>
        </w:rPr>
        <w:t xml:space="preserve">a </w:t>
      </w:r>
      <w:r w:rsidR="00343B67">
        <w:rPr>
          <w:szCs w:val="22"/>
          <w:lang w:val="hu-HU"/>
        </w:rPr>
        <w:t>c</w:t>
      </w:r>
      <w:r>
        <w:rPr>
          <w:szCs w:val="22"/>
          <w:lang w:val="hu-HU"/>
        </w:rPr>
        <w:t xml:space="preserve">súcskoncentrációja </w:t>
      </w:r>
      <w:r w:rsidR="00E56156">
        <w:rPr>
          <w:szCs w:val="22"/>
          <w:lang w:val="hu-HU"/>
        </w:rPr>
        <w:t xml:space="preserve">embereknél </w:t>
      </w:r>
      <w:r>
        <w:rPr>
          <w:szCs w:val="22"/>
          <w:lang w:val="hu-HU"/>
        </w:rPr>
        <w:t>liquorban</w:t>
      </w:r>
      <w:r w:rsidR="00FC21B6">
        <w:rPr>
          <w:szCs w:val="22"/>
          <w:lang w:val="hu-HU"/>
        </w:rPr>
        <w:t xml:space="preserve"> mérve</w:t>
      </w:r>
      <w:r>
        <w:rPr>
          <w:szCs w:val="22"/>
          <w:lang w:val="hu-HU"/>
        </w:rPr>
        <w:t xml:space="preserve"> a plazmakoncentráció kb. 1/6-a.</w:t>
      </w:r>
    </w:p>
    <w:p w14:paraId="43EF362C" w14:textId="77777777" w:rsidR="00F4787C" w:rsidRDefault="00F4787C" w:rsidP="00F4787C">
      <w:pPr>
        <w:widowControl w:val="0"/>
        <w:rPr>
          <w:szCs w:val="22"/>
          <w:lang w:val="hu-HU"/>
        </w:rPr>
      </w:pPr>
      <w:r>
        <w:rPr>
          <w:szCs w:val="22"/>
          <w:lang w:val="hu-HU"/>
        </w:rPr>
        <w:t xml:space="preserve">Mivel biológiai felezési ideje 36 óránál hosszabb, a dexametazon a </w:t>
      </w:r>
      <w:r w:rsidR="00007799">
        <w:rPr>
          <w:szCs w:val="22"/>
          <w:lang w:val="hu-HU"/>
        </w:rPr>
        <w:t>nagyon</w:t>
      </w:r>
      <w:r>
        <w:rPr>
          <w:szCs w:val="22"/>
          <w:lang w:val="hu-HU"/>
        </w:rPr>
        <w:t xml:space="preserve"> hosszú hatástartamú glükokortikoidok közé tartozik. Hosszú hatástartama miatt akkumuláció és túladagolás következhet be a dexametazon folyamatos, mindennapi alkalmazása során.</w:t>
      </w:r>
    </w:p>
    <w:p w14:paraId="4AFE0C9A" w14:textId="77777777" w:rsidR="00F4787C" w:rsidRDefault="00F4787C" w:rsidP="00F4787C">
      <w:pPr>
        <w:widowControl w:val="0"/>
        <w:rPr>
          <w:szCs w:val="22"/>
          <w:lang w:val="hu-HU"/>
        </w:rPr>
      </w:pPr>
      <w:r>
        <w:rPr>
          <w:szCs w:val="22"/>
          <w:lang w:val="hu-HU"/>
        </w:rPr>
        <w:t>A dexametazon eliminációs felezési ideje a szérumban felnőtteknél átlagosan kb. 250 perc (</w:t>
      </w:r>
      <w:r>
        <w:rPr>
          <w:rFonts w:ascii="Symbol" w:hAnsi="Symbol"/>
          <w:szCs w:val="22"/>
          <w:lang w:val="hu-HU"/>
        </w:rPr>
        <w:t></w:t>
      </w:r>
      <w:r>
        <w:rPr>
          <w:szCs w:val="22"/>
          <w:lang w:val="hu-HU"/>
        </w:rPr>
        <w:t xml:space="preserve">80 perc). A kiválasztás túlnyomórészt </w:t>
      </w:r>
      <w:r w:rsidR="000F0716">
        <w:rPr>
          <w:szCs w:val="22"/>
          <w:lang w:val="hu-HU"/>
        </w:rPr>
        <w:t xml:space="preserve">szabad </w:t>
      </w:r>
      <w:r>
        <w:rPr>
          <w:szCs w:val="22"/>
          <w:lang w:val="hu-HU"/>
        </w:rPr>
        <w:t>dexametazon-alkohol formájában, a vesén keresztül történik. Részben metabolizálódik. A metabolitok glükuronátok, ill. szulfátok formájában úgyszintén túlnyomórészt a vesén keresztül ürülnek. A veseműködés zavarai a dexametazon eliminációját nem befolyásolják jelentősen. Súlyos májbetegségben az eliminációs felezési idő</w:t>
      </w:r>
      <w:r w:rsidR="00FC21B6" w:rsidRPr="00FC21B6">
        <w:rPr>
          <w:szCs w:val="22"/>
          <w:lang w:val="hu-HU"/>
        </w:rPr>
        <w:t xml:space="preserve"> </w:t>
      </w:r>
      <w:r w:rsidR="00FC21B6">
        <w:rPr>
          <w:szCs w:val="22"/>
          <w:lang w:val="hu-HU"/>
        </w:rPr>
        <w:t>megnyúlik.</w:t>
      </w:r>
    </w:p>
    <w:p w14:paraId="0F3648E3" w14:textId="77777777" w:rsidR="00BC06A5" w:rsidRDefault="00BC06A5">
      <w:pPr>
        <w:tabs>
          <w:tab w:val="left" w:pos="567"/>
        </w:tabs>
        <w:rPr>
          <w:szCs w:val="22"/>
          <w:lang w:val="hu-HU" w:eastAsia="en-US"/>
        </w:rPr>
      </w:pPr>
    </w:p>
    <w:p w14:paraId="3096F73F" w14:textId="77777777" w:rsidR="00BC06A5" w:rsidRDefault="00BC06A5">
      <w:pPr>
        <w:ind w:left="567" w:hanging="567"/>
        <w:outlineLvl w:val="0"/>
        <w:rPr>
          <w:b/>
          <w:bCs/>
          <w:lang w:val="hu-HU"/>
        </w:rPr>
      </w:pPr>
      <w:r>
        <w:rPr>
          <w:b/>
          <w:bCs/>
          <w:lang w:val="hu-HU"/>
        </w:rPr>
        <w:t>5.3</w:t>
      </w:r>
      <w:r>
        <w:rPr>
          <w:b/>
          <w:bCs/>
          <w:lang w:val="hu-HU"/>
        </w:rPr>
        <w:tab/>
        <w:t>A preklinikai biztonságossági vizsgálatok eredményei</w:t>
      </w:r>
    </w:p>
    <w:p w14:paraId="2A97EA01" w14:textId="77777777" w:rsidR="00BC06A5" w:rsidRDefault="00BC06A5">
      <w:pPr>
        <w:tabs>
          <w:tab w:val="left" w:pos="567"/>
        </w:tabs>
        <w:rPr>
          <w:szCs w:val="22"/>
          <w:lang w:val="hu-HU" w:eastAsia="en-US"/>
        </w:rPr>
      </w:pPr>
    </w:p>
    <w:p w14:paraId="20F8F218" w14:textId="77777777" w:rsidR="00313AC6" w:rsidRPr="00843385" w:rsidRDefault="00313AC6" w:rsidP="00313AC6">
      <w:pPr>
        <w:pStyle w:val="Cmsor2"/>
        <w:keepNext w:val="0"/>
        <w:widowControl w:val="0"/>
        <w:rPr>
          <w:b w:val="0"/>
          <w:bCs/>
          <w:i/>
          <w:iCs/>
          <w:szCs w:val="22"/>
          <w:u w:val="none"/>
        </w:rPr>
      </w:pPr>
      <w:r w:rsidRPr="00843385">
        <w:rPr>
          <w:b w:val="0"/>
          <w:bCs/>
          <w:i/>
          <w:iCs/>
          <w:szCs w:val="22"/>
          <w:u w:val="none"/>
        </w:rPr>
        <w:t>Akut toxicitás</w:t>
      </w:r>
    </w:p>
    <w:p w14:paraId="096C525F" w14:textId="77777777" w:rsidR="00313AC6" w:rsidRPr="00054C38" w:rsidRDefault="00313AC6" w:rsidP="00313AC6">
      <w:pPr>
        <w:widowControl w:val="0"/>
        <w:rPr>
          <w:szCs w:val="22"/>
        </w:rPr>
      </w:pPr>
      <w:r w:rsidRPr="00054C38">
        <w:rPr>
          <w:szCs w:val="22"/>
        </w:rPr>
        <w:t>A dexametazon LD</w:t>
      </w:r>
      <w:r w:rsidRPr="00054C38">
        <w:rPr>
          <w:szCs w:val="22"/>
          <w:vertAlign w:val="subscript"/>
        </w:rPr>
        <w:t>50</w:t>
      </w:r>
      <w:r w:rsidRPr="00054C38">
        <w:rPr>
          <w:szCs w:val="22"/>
        </w:rPr>
        <w:t xml:space="preserve"> értéke egyszeri orális adást követően az első 7 napon belül egér esetében 16 g/ttkg és patkány esetében 3 g/ttkg felett van. Az LD</w:t>
      </w:r>
      <w:r w:rsidRPr="00054C38">
        <w:rPr>
          <w:szCs w:val="22"/>
          <w:vertAlign w:val="subscript"/>
        </w:rPr>
        <w:t>50</w:t>
      </w:r>
      <w:r w:rsidRPr="00054C38">
        <w:rPr>
          <w:szCs w:val="22"/>
        </w:rPr>
        <w:t>-érték egyszeri subcutan beadás után az első 7 napon belül egérnél több mint 700 mg/ttkg és patkánynál mintegy 120 mg/ttkg. 21 napos időszakra vonatkozóan azt figyelték meg, hogy ezek az értékek az alacsonyabb tartományok felé tolódnak, aminek az a jelentősége, hogy a hormonszuppresszió következtében súlyos fertőzések alakulhatnak ki.</w:t>
      </w:r>
    </w:p>
    <w:p w14:paraId="1BA0BD36" w14:textId="77777777" w:rsidR="00313AC6" w:rsidRPr="00054C38" w:rsidRDefault="00313AC6" w:rsidP="00313AC6">
      <w:pPr>
        <w:widowControl w:val="0"/>
        <w:rPr>
          <w:szCs w:val="22"/>
        </w:rPr>
      </w:pPr>
    </w:p>
    <w:p w14:paraId="00878B06" w14:textId="77777777" w:rsidR="00313AC6" w:rsidRPr="00843385" w:rsidRDefault="00313AC6" w:rsidP="00313AC6">
      <w:pPr>
        <w:pStyle w:val="Cmsor2"/>
        <w:keepNext w:val="0"/>
        <w:widowControl w:val="0"/>
        <w:rPr>
          <w:b w:val="0"/>
          <w:bCs/>
          <w:i/>
          <w:iCs/>
          <w:szCs w:val="22"/>
          <w:u w:val="none"/>
        </w:rPr>
      </w:pPr>
      <w:r w:rsidRPr="00843385">
        <w:rPr>
          <w:b w:val="0"/>
          <w:bCs/>
          <w:i/>
          <w:iCs/>
          <w:szCs w:val="22"/>
          <w:u w:val="none"/>
        </w:rPr>
        <w:t>Krónikus toxicitás</w:t>
      </w:r>
    </w:p>
    <w:p w14:paraId="6AED26D1" w14:textId="77777777" w:rsidR="00313AC6" w:rsidRPr="00054C38" w:rsidRDefault="00313AC6" w:rsidP="00313AC6">
      <w:pPr>
        <w:widowControl w:val="0"/>
        <w:rPr>
          <w:szCs w:val="22"/>
        </w:rPr>
      </w:pPr>
      <w:r w:rsidRPr="00054C38">
        <w:rPr>
          <w:szCs w:val="22"/>
        </w:rPr>
        <w:t>A krónikus toxicitásra vonatkozóan emberre és állatra nézve ismeretek nincsenek. Kortikoidok által okozott mérgezési tünetek nem ismertek. A Cushing-küszöbdózist (1,5 mg/nap) meghaladó dózisokkal végzett tartós terápia esetén azonban kifejezett mellékhatásokkal kell számolni (lásd 4.8 pont).</w:t>
      </w:r>
    </w:p>
    <w:p w14:paraId="26F6FE43" w14:textId="77777777" w:rsidR="00313AC6" w:rsidRPr="00054C38" w:rsidRDefault="00313AC6" w:rsidP="00313AC6">
      <w:pPr>
        <w:widowControl w:val="0"/>
        <w:rPr>
          <w:szCs w:val="22"/>
        </w:rPr>
      </w:pPr>
    </w:p>
    <w:p w14:paraId="6C8529BA" w14:textId="77777777" w:rsidR="00313AC6" w:rsidRPr="00843385" w:rsidRDefault="00313AC6" w:rsidP="00313AC6">
      <w:pPr>
        <w:pStyle w:val="Cmsor2"/>
        <w:keepNext w:val="0"/>
        <w:widowControl w:val="0"/>
        <w:rPr>
          <w:b w:val="0"/>
          <w:bCs/>
          <w:i/>
          <w:iCs/>
          <w:szCs w:val="22"/>
          <w:u w:val="none"/>
        </w:rPr>
      </w:pPr>
      <w:r w:rsidRPr="00843385">
        <w:rPr>
          <w:b w:val="0"/>
          <w:bCs/>
          <w:i/>
          <w:iCs/>
          <w:szCs w:val="22"/>
          <w:u w:val="none"/>
        </w:rPr>
        <w:t>Mutagenitás</w:t>
      </w:r>
      <w:r w:rsidR="00FF6247">
        <w:rPr>
          <w:b w:val="0"/>
          <w:bCs/>
          <w:i/>
          <w:iCs/>
          <w:szCs w:val="22"/>
          <w:u w:val="none"/>
        </w:rPr>
        <w:t xml:space="preserve"> és tumorkeltő potenciál</w:t>
      </w:r>
    </w:p>
    <w:p w14:paraId="4B9EB929" w14:textId="77777777" w:rsidR="00313AC6" w:rsidRPr="00054C38" w:rsidRDefault="00313AC6" w:rsidP="00313AC6">
      <w:pPr>
        <w:widowControl w:val="0"/>
        <w:rPr>
          <w:szCs w:val="22"/>
        </w:rPr>
      </w:pPr>
      <w:r w:rsidRPr="00054C38">
        <w:rPr>
          <w:szCs w:val="22"/>
        </w:rPr>
        <w:t>A dexametazon mutagén hatásait illetően elegendő tapasztalat nincs. Vannak előzetes utalások a mutagén hatásra. Ezen utalások jelentősége azonban még nem tisztázott. A tumorkeltő potenciálra vonatkozóan állatok</w:t>
      </w:r>
      <w:r w:rsidR="00ED7BF9">
        <w:rPr>
          <w:szCs w:val="22"/>
        </w:rPr>
        <w:t>kal</w:t>
      </w:r>
      <w:r w:rsidRPr="00054C38">
        <w:rPr>
          <w:szCs w:val="22"/>
        </w:rPr>
        <w:t xml:space="preserve"> tartós vizsgálatokat nem végeztek.</w:t>
      </w:r>
    </w:p>
    <w:p w14:paraId="233225A6" w14:textId="77777777" w:rsidR="00313AC6" w:rsidRPr="00054C38" w:rsidRDefault="00313AC6" w:rsidP="00313AC6">
      <w:pPr>
        <w:widowControl w:val="0"/>
        <w:rPr>
          <w:szCs w:val="22"/>
        </w:rPr>
      </w:pPr>
    </w:p>
    <w:p w14:paraId="55DB1D48" w14:textId="77777777" w:rsidR="00313AC6" w:rsidRPr="00843385" w:rsidRDefault="00313AC6" w:rsidP="00313AC6">
      <w:pPr>
        <w:pStyle w:val="Cmsor2"/>
        <w:widowControl w:val="0"/>
        <w:rPr>
          <w:b w:val="0"/>
          <w:bCs/>
          <w:i/>
          <w:iCs/>
          <w:szCs w:val="22"/>
          <w:u w:val="none"/>
        </w:rPr>
      </w:pPr>
      <w:r w:rsidRPr="00843385">
        <w:rPr>
          <w:b w:val="0"/>
          <w:bCs/>
          <w:i/>
          <w:iCs/>
          <w:szCs w:val="22"/>
          <w:u w:val="none"/>
        </w:rPr>
        <w:t>Reprodukcióra kifejtett toxicitás</w:t>
      </w:r>
    </w:p>
    <w:p w14:paraId="51FF340A" w14:textId="77777777" w:rsidR="00313AC6" w:rsidRPr="00054C38" w:rsidRDefault="00313AC6" w:rsidP="00313AC6">
      <w:pPr>
        <w:keepNext/>
        <w:widowControl w:val="0"/>
        <w:rPr>
          <w:szCs w:val="22"/>
        </w:rPr>
      </w:pPr>
      <w:r w:rsidRPr="00054C38">
        <w:rPr>
          <w:szCs w:val="22"/>
        </w:rPr>
        <w:t>Állatkísérletek során szájpadhasadékot figyeltek meg patkányok</w:t>
      </w:r>
      <w:r>
        <w:rPr>
          <w:szCs w:val="22"/>
        </w:rPr>
        <w:t>nál</w:t>
      </w:r>
      <w:r w:rsidRPr="00054C38">
        <w:rPr>
          <w:szCs w:val="22"/>
        </w:rPr>
        <w:t xml:space="preserve">, </w:t>
      </w:r>
      <w:r w:rsidRPr="00EE337D">
        <w:rPr>
          <w:szCs w:val="22"/>
        </w:rPr>
        <w:t>egerek</w:t>
      </w:r>
      <w:r>
        <w:rPr>
          <w:szCs w:val="22"/>
        </w:rPr>
        <w:t>nél</w:t>
      </w:r>
      <w:r w:rsidRPr="00EE337D">
        <w:rPr>
          <w:szCs w:val="22"/>
        </w:rPr>
        <w:t xml:space="preserve">, </w:t>
      </w:r>
      <w:r w:rsidRPr="00790BFC">
        <w:rPr>
          <w:szCs w:val="22"/>
        </w:rPr>
        <w:t>hörcsög</w:t>
      </w:r>
      <w:r>
        <w:rPr>
          <w:szCs w:val="22"/>
        </w:rPr>
        <w:t>öknél</w:t>
      </w:r>
      <w:r w:rsidRPr="00790BFC">
        <w:rPr>
          <w:szCs w:val="22"/>
        </w:rPr>
        <w:t>, nyulak</w:t>
      </w:r>
      <w:r>
        <w:rPr>
          <w:szCs w:val="22"/>
        </w:rPr>
        <w:t>nál</w:t>
      </w:r>
      <w:r w:rsidRPr="00790BFC">
        <w:rPr>
          <w:szCs w:val="22"/>
        </w:rPr>
        <w:t>, kutyák</w:t>
      </w:r>
      <w:r>
        <w:rPr>
          <w:szCs w:val="22"/>
        </w:rPr>
        <w:t xml:space="preserve">nál </w:t>
      </w:r>
      <w:r w:rsidRPr="00790BFC">
        <w:rPr>
          <w:szCs w:val="22"/>
        </w:rPr>
        <w:t>és főemlősök</w:t>
      </w:r>
      <w:r>
        <w:rPr>
          <w:szCs w:val="22"/>
        </w:rPr>
        <w:t>nél</w:t>
      </w:r>
      <w:r w:rsidRPr="00790BFC">
        <w:rPr>
          <w:szCs w:val="22"/>
        </w:rPr>
        <w:t>, azonban lovak és juhok esetében nem fordult elő</w:t>
      </w:r>
      <w:r w:rsidRPr="00F907AE">
        <w:rPr>
          <w:szCs w:val="22"/>
        </w:rPr>
        <w:t>. Néhány esetben ezek a divergenciák a központi idegrendszer és a szív defektusaival is együtt jártak. Főeml</w:t>
      </w:r>
      <w:r w:rsidRPr="00054C38">
        <w:rPr>
          <w:szCs w:val="22"/>
        </w:rPr>
        <w:t>ősök</w:t>
      </w:r>
      <w:r>
        <w:rPr>
          <w:szCs w:val="22"/>
        </w:rPr>
        <w:t>nél</w:t>
      </w:r>
      <w:r w:rsidRPr="00054C38">
        <w:rPr>
          <w:szCs w:val="22"/>
        </w:rPr>
        <w:t xml:space="preserve"> expozíciót követően az agyra kifejtett hatásokat észleltek. Ezenkívül a méhen belüli fejlődés késleltetett lehet. Ezen hatások összességét nagy dózisok alkalmazása mellett észlelték.</w:t>
      </w:r>
    </w:p>
    <w:p w14:paraId="467C3827" w14:textId="77777777" w:rsidR="00313AC6" w:rsidRDefault="00313AC6" w:rsidP="006A07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2"/>
          <w:lang w:val="hu-HU" w:eastAsia="hu-HU"/>
        </w:rPr>
      </w:pPr>
    </w:p>
    <w:p w14:paraId="268305D0" w14:textId="77777777" w:rsidR="00BC06A5" w:rsidRDefault="00BC06A5">
      <w:pPr>
        <w:tabs>
          <w:tab w:val="left" w:pos="567"/>
        </w:tabs>
        <w:rPr>
          <w:szCs w:val="22"/>
          <w:lang w:val="hu-HU"/>
        </w:rPr>
      </w:pPr>
    </w:p>
    <w:p w14:paraId="0B82C7A5" w14:textId="77777777" w:rsidR="00BC06A5" w:rsidRDefault="00BC06A5">
      <w:pPr>
        <w:tabs>
          <w:tab w:val="left" w:pos="567"/>
        </w:tabs>
        <w:rPr>
          <w:szCs w:val="22"/>
          <w:lang w:val="hu-HU" w:eastAsia="en-US"/>
        </w:rPr>
      </w:pPr>
    </w:p>
    <w:p w14:paraId="3331B891" w14:textId="77777777" w:rsidR="00BC06A5" w:rsidRDefault="00BC06A5">
      <w:pPr>
        <w:ind w:left="567" w:hanging="567"/>
        <w:outlineLvl w:val="0"/>
        <w:rPr>
          <w:b/>
          <w:bCs/>
          <w:lang w:val="hu-HU"/>
        </w:rPr>
      </w:pPr>
      <w:r>
        <w:rPr>
          <w:b/>
          <w:bCs/>
          <w:lang w:val="hu-HU"/>
        </w:rPr>
        <w:t>6.</w:t>
      </w:r>
      <w:r>
        <w:rPr>
          <w:b/>
          <w:bCs/>
          <w:lang w:val="hu-HU"/>
        </w:rPr>
        <w:tab/>
        <w:t>GYÓGYSZERÉSZETI JELLEMZŐK</w:t>
      </w:r>
    </w:p>
    <w:p w14:paraId="1582724A" w14:textId="77777777" w:rsidR="00BC06A5" w:rsidRDefault="00BC06A5">
      <w:pPr>
        <w:ind w:left="567" w:hanging="567"/>
        <w:outlineLvl w:val="0"/>
        <w:rPr>
          <w:b/>
          <w:bCs/>
          <w:lang w:val="hu-HU"/>
        </w:rPr>
      </w:pPr>
    </w:p>
    <w:p w14:paraId="48672BAB" w14:textId="77777777" w:rsidR="00BC06A5" w:rsidRDefault="00BC06A5">
      <w:pPr>
        <w:ind w:left="567" w:hanging="567"/>
        <w:outlineLvl w:val="0"/>
        <w:rPr>
          <w:b/>
          <w:bCs/>
          <w:lang w:val="hu-HU"/>
        </w:rPr>
      </w:pPr>
      <w:r>
        <w:rPr>
          <w:b/>
          <w:bCs/>
          <w:lang w:val="hu-HU"/>
        </w:rPr>
        <w:t>6.1</w:t>
      </w:r>
      <w:r>
        <w:rPr>
          <w:b/>
          <w:bCs/>
          <w:lang w:val="hu-HU"/>
        </w:rPr>
        <w:tab/>
        <w:t>Segédanyagok felsorolása</w:t>
      </w:r>
    </w:p>
    <w:p w14:paraId="39030E19" w14:textId="77777777" w:rsidR="00BC06A5" w:rsidRDefault="00BC06A5">
      <w:pPr>
        <w:tabs>
          <w:tab w:val="left" w:pos="567"/>
        </w:tabs>
        <w:rPr>
          <w:szCs w:val="22"/>
          <w:lang w:val="hu-HU" w:eastAsia="en-US"/>
        </w:rPr>
      </w:pPr>
    </w:p>
    <w:p w14:paraId="454099CB" w14:textId="77777777" w:rsidR="00ED6D21" w:rsidRDefault="00ED6D21" w:rsidP="00ED6D21">
      <w:pPr>
        <w:tabs>
          <w:tab w:val="left" w:pos="567"/>
        </w:tabs>
        <w:rPr>
          <w:szCs w:val="22"/>
        </w:rPr>
      </w:pPr>
      <w:r>
        <w:rPr>
          <w:szCs w:val="22"/>
        </w:rPr>
        <w:t>nátrium-dihidrogén-foszfát-dihidrát</w:t>
      </w:r>
    </w:p>
    <w:p w14:paraId="5A58C9E0" w14:textId="77777777" w:rsidR="00ED6D21" w:rsidRDefault="00ED6D21" w:rsidP="00ED6D21">
      <w:pPr>
        <w:tabs>
          <w:tab w:val="left" w:pos="567"/>
        </w:tabs>
        <w:rPr>
          <w:szCs w:val="22"/>
        </w:rPr>
      </w:pPr>
      <w:r>
        <w:rPr>
          <w:szCs w:val="22"/>
        </w:rPr>
        <w:t>dinátrium-foszfát-dihidrát</w:t>
      </w:r>
    </w:p>
    <w:p w14:paraId="1B457B02" w14:textId="77777777" w:rsidR="00ED6D21" w:rsidRDefault="00ED6D21" w:rsidP="00ED6D21">
      <w:pPr>
        <w:tabs>
          <w:tab w:val="left" w:pos="567"/>
        </w:tabs>
        <w:rPr>
          <w:szCs w:val="22"/>
        </w:rPr>
      </w:pPr>
      <w:r w:rsidRPr="00CD31D4">
        <w:rPr>
          <w:szCs w:val="22"/>
        </w:rPr>
        <w:t>dinátrium-edetát</w:t>
      </w:r>
    </w:p>
    <w:p w14:paraId="538CAD07" w14:textId="77777777" w:rsidR="00ED6D21" w:rsidRDefault="00ED6D21" w:rsidP="00ED6D21">
      <w:pPr>
        <w:tabs>
          <w:tab w:val="left" w:pos="567"/>
        </w:tabs>
        <w:rPr>
          <w:szCs w:val="22"/>
        </w:rPr>
      </w:pPr>
      <w:r>
        <w:rPr>
          <w:szCs w:val="22"/>
        </w:rPr>
        <w:t>glicerin</w:t>
      </w:r>
    </w:p>
    <w:p w14:paraId="56D6D350" w14:textId="77777777" w:rsidR="00ED6D21" w:rsidRDefault="00ED6D21" w:rsidP="00ED6D21">
      <w:pPr>
        <w:tabs>
          <w:tab w:val="left" w:pos="567"/>
        </w:tabs>
        <w:rPr>
          <w:szCs w:val="22"/>
        </w:rPr>
      </w:pPr>
      <w:r>
        <w:rPr>
          <w:szCs w:val="22"/>
        </w:rPr>
        <w:t>nátrium-hidroxid</w:t>
      </w:r>
      <w:r w:rsidR="00010465">
        <w:rPr>
          <w:szCs w:val="22"/>
        </w:rPr>
        <w:t xml:space="preserve"> (</w:t>
      </w:r>
      <w:r w:rsidR="003453D8">
        <w:rPr>
          <w:szCs w:val="22"/>
        </w:rPr>
        <w:t>1 </w:t>
      </w:r>
      <w:r w:rsidR="00010465">
        <w:rPr>
          <w:szCs w:val="22"/>
        </w:rPr>
        <w:t>mol/l)</w:t>
      </w:r>
      <w:r w:rsidR="003453D8" w:rsidRPr="003453D8">
        <w:t xml:space="preserve"> </w:t>
      </w:r>
      <w:r w:rsidR="003453D8">
        <w:t>(</w:t>
      </w:r>
      <w:r w:rsidR="003453D8" w:rsidRPr="003453D8">
        <w:rPr>
          <w:szCs w:val="22"/>
        </w:rPr>
        <w:t>a pH beállításához)</w:t>
      </w:r>
    </w:p>
    <w:p w14:paraId="0A7581E0" w14:textId="77777777" w:rsidR="00ED6D21" w:rsidRDefault="00ED6D21" w:rsidP="00ED6D21">
      <w:pPr>
        <w:tabs>
          <w:tab w:val="left" w:pos="567"/>
        </w:tabs>
        <w:rPr>
          <w:szCs w:val="22"/>
        </w:rPr>
      </w:pPr>
      <w:r>
        <w:rPr>
          <w:szCs w:val="22"/>
        </w:rPr>
        <w:t>foszforsav</w:t>
      </w:r>
      <w:r w:rsidR="003453D8">
        <w:rPr>
          <w:szCs w:val="22"/>
        </w:rPr>
        <w:t xml:space="preserve"> (</w:t>
      </w:r>
      <w:r w:rsidR="003453D8" w:rsidRPr="003453D8">
        <w:rPr>
          <w:szCs w:val="22"/>
        </w:rPr>
        <w:t>pH beállításához)</w:t>
      </w:r>
    </w:p>
    <w:p w14:paraId="590431BC" w14:textId="77777777" w:rsidR="00ED6D21" w:rsidRPr="00546529" w:rsidRDefault="00ED6D21" w:rsidP="00ED6D21">
      <w:pPr>
        <w:tabs>
          <w:tab w:val="left" w:pos="567"/>
        </w:tabs>
        <w:rPr>
          <w:szCs w:val="22"/>
        </w:rPr>
      </w:pPr>
      <w:r w:rsidRPr="00546529">
        <w:rPr>
          <w:szCs w:val="22"/>
        </w:rPr>
        <w:t>injekcióhoz való víz</w:t>
      </w:r>
    </w:p>
    <w:p w14:paraId="10F4DE74" w14:textId="77777777" w:rsidR="00B86823" w:rsidRDefault="00B86823" w:rsidP="00B86823">
      <w:pPr>
        <w:tabs>
          <w:tab w:val="left" w:pos="567"/>
        </w:tabs>
        <w:rPr>
          <w:szCs w:val="22"/>
          <w:lang w:val="hu-HU" w:eastAsia="en-US"/>
        </w:rPr>
      </w:pPr>
    </w:p>
    <w:p w14:paraId="1D06C3DC" w14:textId="77777777" w:rsidR="00BC06A5" w:rsidRDefault="00BC06A5">
      <w:pPr>
        <w:ind w:left="567" w:hanging="567"/>
        <w:outlineLvl w:val="0"/>
        <w:rPr>
          <w:b/>
          <w:bCs/>
          <w:lang w:val="hu-HU"/>
        </w:rPr>
      </w:pPr>
      <w:r>
        <w:rPr>
          <w:b/>
          <w:bCs/>
          <w:lang w:val="hu-HU"/>
        </w:rPr>
        <w:t>6.2</w:t>
      </w:r>
      <w:r>
        <w:rPr>
          <w:b/>
          <w:bCs/>
          <w:lang w:val="hu-HU"/>
        </w:rPr>
        <w:tab/>
        <w:t>Inkompatibilitások</w:t>
      </w:r>
    </w:p>
    <w:p w14:paraId="27949FD9" w14:textId="77777777" w:rsidR="00BC06A5" w:rsidRDefault="00BC06A5">
      <w:pPr>
        <w:tabs>
          <w:tab w:val="left" w:pos="567"/>
        </w:tabs>
        <w:rPr>
          <w:szCs w:val="22"/>
          <w:lang w:val="hu-HU" w:eastAsia="en-US"/>
        </w:rPr>
      </w:pPr>
    </w:p>
    <w:p w14:paraId="0BC501E8" w14:textId="77777777" w:rsidR="00BC06A5" w:rsidRDefault="00892C82">
      <w:pPr>
        <w:tabs>
          <w:tab w:val="left" w:pos="567"/>
        </w:tabs>
        <w:rPr>
          <w:szCs w:val="22"/>
          <w:lang w:val="hu-HU" w:eastAsia="en-US"/>
        </w:rPr>
      </w:pPr>
      <w:r w:rsidRPr="00C26A3E">
        <w:rPr>
          <w:szCs w:val="22"/>
          <w:lang w:val="hu-HU" w:eastAsia="en-US"/>
        </w:rPr>
        <w:t>Ez a gyógyszer kizárólag a 6.6 </w:t>
      </w:r>
      <w:r w:rsidR="00BC06A5" w:rsidRPr="00C26A3E">
        <w:rPr>
          <w:szCs w:val="22"/>
          <w:lang w:val="hu-HU" w:eastAsia="en-US"/>
        </w:rPr>
        <w:t xml:space="preserve">pontban felsorolt gyógyszerekkel </w:t>
      </w:r>
      <w:r w:rsidR="000F0716" w:rsidRPr="00C26A3E">
        <w:rPr>
          <w:szCs w:val="22"/>
          <w:lang w:val="hu-HU" w:eastAsia="en-US"/>
        </w:rPr>
        <w:t>keverhető</w:t>
      </w:r>
      <w:r w:rsidR="00BC06A5" w:rsidRPr="00C26A3E">
        <w:rPr>
          <w:szCs w:val="22"/>
          <w:lang w:val="hu-HU" w:eastAsia="en-US"/>
        </w:rPr>
        <w:t>.</w:t>
      </w:r>
    </w:p>
    <w:p w14:paraId="1FE6CBFE" w14:textId="77777777" w:rsidR="00BC06A5" w:rsidRDefault="00BC06A5">
      <w:pPr>
        <w:tabs>
          <w:tab w:val="left" w:pos="567"/>
        </w:tabs>
        <w:rPr>
          <w:szCs w:val="22"/>
          <w:lang w:val="hu-HU" w:eastAsia="en-US"/>
        </w:rPr>
      </w:pPr>
    </w:p>
    <w:p w14:paraId="742C9747" w14:textId="77777777" w:rsidR="00BC06A5" w:rsidRDefault="00BC06A5">
      <w:pPr>
        <w:ind w:left="567" w:hanging="567"/>
        <w:outlineLvl w:val="0"/>
        <w:rPr>
          <w:b/>
          <w:bCs/>
          <w:lang w:val="hu-HU"/>
        </w:rPr>
      </w:pPr>
      <w:r>
        <w:rPr>
          <w:b/>
          <w:bCs/>
          <w:lang w:val="hu-HU"/>
        </w:rPr>
        <w:t>6.3</w:t>
      </w:r>
      <w:r>
        <w:rPr>
          <w:b/>
          <w:bCs/>
          <w:lang w:val="hu-HU"/>
        </w:rPr>
        <w:tab/>
        <w:t>Felhasználhatósági időtartam</w:t>
      </w:r>
    </w:p>
    <w:p w14:paraId="6DB46DFC" w14:textId="77777777" w:rsidR="00BC06A5" w:rsidRDefault="00BC06A5">
      <w:pPr>
        <w:tabs>
          <w:tab w:val="left" w:pos="567"/>
        </w:tabs>
        <w:rPr>
          <w:szCs w:val="22"/>
          <w:lang w:val="hu-HU" w:eastAsia="en-US"/>
        </w:rPr>
      </w:pPr>
    </w:p>
    <w:p w14:paraId="3DEC4BAA" w14:textId="77777777" w:rsidR="00892C82" w:rsidRDefault="00ED6D21" w:rsidP="00892C82">
      <w:pPr>
        <w:tabs>
          <w:tab w:val="left" w:pos="567"/>
        </w:tabs>
        <w:rPr>
          <w:szCs w:val="22"/>
          <w:lang w:val="hu-HU" w:eastAsia="en-US"/>
        </w:rPr>
      </w:pPr>
      <w:r>
        <w:rPr>
          <w:szCs w:val="22"/>
          <w:lang w:val="hu-HU" w:eastAsia="en-US"/>
        </w:rPr>
        <w:t>3 év</w:t>
      </w:r>
    </w:p>
    <w:p w14:paraId="2D1FA0FC" w14:textId="77777777" w:rsidR="00103F71" w:rsidRDefault="00103F71" w:rsidP="00892C82">
      <w:pPr>
        <w:tabs>
          <w:tab w:val="left" w:pos="567"/>
        </w:tabs>
        <w:rPr>
          <w:szCs w:val="22"/>
          <w:lang w:val="hu-HU" w:eastAsia="en-US"/>
        </w:rPr>
      </w:pPr>
      <w:r>
        <w:rPr>
          <w:szCs w:val="22"/>
          <w:lang w:val="hu-HU" w:eastAsia="en-US"/>
        </w:rPr>
        <w:t>Ne használja ezt a gyógyszert a lejárati időt követően.</w:t>
      </w:r>
    </w:p>
    <w:p w14:paraId="316FB06D" w14:textId="77777777" w:rsidR="00103F71" w:rsidRPr="00843385" w:rsidRDefault="00103F71" w:rsidP="00892C82">
      <w:pPr>
        <w:tabs>
          <w:tab w:val="left" w:pos="567"/>
        </w:tabs>
        <w:rPr>
          <w:i/>
          <w:iCs/>
          <w:szCs w:val="22"/>
          <w:lang w:val="hu-HU" w:eastAsia="en-US"/>
        </w:rPr>
      </w:pPr>
      <w:r w:rsidRPr="00843385">
        <w:rPr>
          <w:i/>
          <w:iCs/>
          <w:szCs w:val="22"/>
          <w:lang w:val="hu-HU" w:eastAsia="en-US"/>
        </w:rPr>
        <w:t>Felbontás után</w:t>
      </w:r>
      <w:r>
        <w:rPr>
          <w:i/>
          <w:iCs/>
          <w:szCs w:val="22"/>
          <w:lang w:val="hu-HU" w:eastAsia="en-US"/>
        </w:rPr>
        <w:t xml:space="preserve"> </w:t>
      </w:r>
      <w:r w:rsidRPr="00843385">
        <w:rPr>
          <w:szCs w:val="22"/>
          <w:lang w:val="hu-HU" w:eastAsia="en-US"/>
        </w:rPr>
        <w:t>a készítményt azonnal fel kell használni.</w:t>
      </w:r>
    </w:p>
    <w:p w14:paraId="24D00703" w14:textId="77777777" w:rsidR="00103F71" w:rsidRDefault="00103F71" w:rsidP="00892C82">
      <w:pPr>
        <w:tabs>
          <w:tab w:val="left" w:pos="567"/>
        </w:tabs>
        <w:rPr>
          <w:szCs w:val="22"/>
          <w:lang w:val="hu-HU" w:eastAsia="en-US"/>
        </w:rPr>
      </w:pPr>
    </w:p>
    <w:p w14:paraId="5BA9C785" w14:textId="77777777" w:rsidR="00892C82" w:rsidRDefault="00892C82" w:rsidP="00892C82">
      <w:pPr>
        <w:tabs>
          <w:tab w:val="left" w:pos="567"/>
        </w:tabs>
        <w:rPr>
          <w:iCs/>
          <w:szCs w:val="22"/>
          <w:highlight w:val="cyan"/>
          <w:lang w:val="hu-HU" w:eastAsia="en-US"/>
        </w:rPr>
      </w:pPr>
    </w:p>
    <w:p w14:paraId="1B581375" w14:textId="77777777" w:rsidR="00044180" w:rsidRDefault="00044180">
      <w:pPr>
        <w:ind w:left="567" w:hanging="567"/>
        <w:outlineLvl w:val="0"/>
        <w:rPr>
          <w:b/>
          <w:bCs/>
          <w:lang w:val="hu-HU"/>
        </w:rPr>
      </w:pPr>
    </w:p>
    <w:p w14:paraId="1CEF36B0" w14:textId="77777777" w:rsidR="00BC06A5" w:rsidRDefault="00BC06A5">
      <w:pPr>
        <w:ind w:left="567" w:hanging="567"/>
        <w:outlineLvl w:val="0"/>
        <w:rPr>
          <w:b/>
          <w:bCs/>
          <w:lang w:val="hu-HU"/>
        </w:rPr>
      </w:pPr>
      <w:r>
        <w:rPr>
          <w:b/>
          <w:bCs/>
          <w:lang w:val="hu-HU"/>
        </w:rPr>
        <w:t>6.4</w:t>
      </w:r>
      <w:r>
        <w:rPr>
          <w:b/>
          <w:bCs/>
          <w:lang w:val="hu-HU"/>
        </w:rPr>
        <w:tab/>
        <w:t>Különleges tárolási előírások</w:t>
      </w:r>
    </w:p>
    <w:p w14:paraId="2011C6D8" w14:textId="77777777" w:rsidR="00BC06A5" w:rsidRDefault="00BC06A5">
      <w:pPr>
        <w:tabs>
          <w:tab w:val="left" w:pos="567"/>
        </w:tabs>
        <w:rPr>
          <w:i/>
          <w:iCs/>
          <w:szCs w:val="22"/>
          <w:lang w:val="hu-HU" w:eastAsia="en-US"/>
        </w:rPr>
      </w:pPr>
    </w:p>
    <w:p w14:paraId="65061C31" w14:textId="77777777" w:rsidR="001807F2" w:rsidRDefault="001807F2" w:rsidP="001807F2">
      <w:pPr>
        <w:tabs>
          <w:tab w:val="left" w:pos="567"/>
        </w:tabs>
        <w:rPr>
          <w:szCs w:val="22"/>
          <w:lang w:val="hu-HU" w:eastAsia="en-US"/>
        </w:rPr>
      </w:pPr>
    </w:p>
    <w:p w14:paraId="367467D5" w14:textId="77777777" w:rsidR="007678B7" w:rsidRDefault="00267829" w:rsidP="00892C82">
      <w:pPr>
        <w:tabs>
          <w:tab w:val="left" w:pos="567"/>
        </w:tabs>
        <w:rPr>
          <w:szCs w:val="22"/>
          <w:lang w:val="hu-HU" w:eastAsia="en-US"/>
        </w:rPr>
      </w:pPr>
      <w:r w:rsidRPr="00267829">
        <w:rPr>
          <w:szCs w:val="22"/>
          <w:lang w:val="hu-HU" w:eastAsia="en-US"/>
        </w:rPr>
        <w:t>A fénytől való védelem érdekében az eredeti csomagolásban tárolandó.</w:t>
      </w:r>
    </w:p>
    <w:p w14:paraId="2AC01CAA" w14:textId="77777777" w:rsidR="00892C82" w:rsidRDefault="007678B7" w:rsidP="00892C82">
      <w:pPr>
        <w:tabs>
          <w:tab w:val="left" w:pos="567"/>
        </w:tabs>
        <w:rPr>
          <w:szCs w:val="22"/>
          <w:lang w:val="hu-HU" w:eastAsia="en-US"/>
        </w:rPr>
      </w:pPr>
      <w:r>
        <w:rPr>
          <w:szCs w:val="22"/>
          <w:lang w:val="hu-HU" w:eastAsia="en-US"/>
        </w:rPr>
        <w:t xml:space="preserve">Legfeljebb </w:t>
      </w:r>
      <w:r w:rsidR="00ED6D21">
        <w:rPr>
          <w:szCs w:val="22"/>
          <w:lang w:val="hu-HU" w:eastAsia="en-US"/>
        </w:rPr>
        <w:t>25</w:t>
      </w:r>
      <w:r w:rsidR="00892C82">
        <w:rPr>
          <w:szCs w:val="22"/>
          <w:lang w:val="hu-HU" w:eastAsia="en-US"/>
        </w:rPr>
        <w:t xml:space="preserve"> </w:t>
      </w:r>
      <w:r w:rsidR="00892C82">
        <w:rPr>
          <w:szCs w:val="22"/>
          <w:lang w:val="hu-HU" w:eastAsia="en-US"/>
        </w:rPr>
        <w:sym w:font="Symbol" w:char="F0B0"/>
      </w:r>
      <w:r w:rsidR="00ED6D21">
        <w:rPr>
          <w:szCs w:val="22"/>
          <w:lang w:val="hu-HU" w:eastAsia="en-US"/>
        </w:rPr>
        <w:t>C</w:t>
      </w:r>
      <w:r>
        <w:rPr>
          <w:szCs w:val="22"/>
          <w:lang w:val="hu-HU" w:eastAsia="en-US"/>
        </w:rPr>
        <w:t>-on</w:t>
      </w:r>
      <w:r w:rsidR="00ED6D21">
        <w:rPr>
          <w:szCs w:val="22"/>
          <w:lang w:val="hu-HU" w:eastAsia="en-US"/>
        </w:rPr>
        <w:t xml:space="preserve"> </w:t>
      </w:r>
      <w:r w:rsidR="00892C82">
        <w:rPr>
          <w:szCs w:val="22"/>
          <w:lang w:val="hu-HU" w:eastAsia="en-US"/>
        </w:rPr>
        <w:t>tárolandó</w:t>
      </w:r>
      <w:r>
        <w:rPr>
          <w:szCs w:val="22"/>
          <w:lang w:val="hu-HU" w:eastAsia="en-US"/>
        </w:rPr>
        <w:t>.</w:t>
      </w:r>
    </w:p>
    <w:p w14:paraId="271867C6" w14:textId="77777777" w:rsidR="00892C82" w:rsidRDefault="00892C82" w:rsidP="00892C82">
      <w:pPr>
        <w:tabs>
          <w:tab w:val="left" w:pos="567"/>
        </w:tabs>
        <w:rPr>
          <w:szCs w:val="22"/>
          <w:lang w:val="hu-HU" w:eastAsia="en-US"/>
        </w:rPr>
      </w:pPr>
    </w:p>
    <w:p w14:paraId="6E51CB61" w14:textId="77777777" w:rsidR="00892C82" w:rsidRDefault="00892C82" w:rsidP="00892C82">
      <w:pPr>
        <w:tabs>
          <w:tab w:val="left" w:pos="567"/>
        </w:tabs>
        <w:rPr>
          <w:szCs w:val="22"/>
          <w:lang w:val="hu-HU" w:eastAsia="en-US"/>
        </w:rPr>
      </w:pPr>
    </w:p>
    <w:p w14:paraId="52F427C5" w14:textId="77777777" w:rsidR="00892C82" w:rsidRDefault="00892C82" w:rsidP="00892C82">
      <w:pPr>
        <w:tabs>
          <w:tab w:val="left" w:pos="567"/>
        </w:tabs>
        <w:rPr>
          <w:b/>
          <w:szCs w:val="22"/>
          <w:lang w:val="hu-HU" w:eastAsia="en-US"/>
        </w:rPr>
      </w:pPr>
      <w:r>
        <w:rPr>
          <w:b/>
          <w:szCs w:val="22"/>
          <w:lang w:val="hu-HU" w:eastAsia="en-US"/>
        </w:rPr>
        <w:t>6.5</w:t>
      </w:r>
      <w:r>
        <w:rPr>
          <w:b/>
          <w:szCs w:val="22"/>
          <w:lang w:val="hu-HU" w:eastAsia="en-US"/>
        </w:rPr>
        <w:tab/>
      </w:r>
      <w:r>
        <w:rPr>
          <w:b/>
          <w:bCs/>
          <w:lang w:val="hu-HU"/>
        </w:rPr>
        <w:t>Csomagolás típusa és kiszerelése</w:t>
      </w:r>
    </w:p>
    <w:p w14:paraId="7BA6A12E" w14:textId="77777777" w:rsidR="00892C82" w:rsidRDefault="00892C82" w:rsidP="00892C82">
      <w:pPr>
        <w:tabs>
          <w:tab w:val="left" w:pos="567"/>
        </w:tabs>
        <w:rPr>
          <w:szCs w:val="22"/>
          <w:lang w:val="hu-HU" w:eastAsia="en-US"/>
        </w:rPr>
      </w:pPr>
    </w:p>
    <w:p w14:paraId="42826223" w14:textId="77777777" w:rsidR="00ED6D21" w:rsidRDefault="00ED6D21" w:rsidP="00892C82">
      <w:pPr>
        <w:tabs>
          <w:tab w:val="left" w:pos="567"/>
        </w:tabs>
        <w:rPr>
          <w:szCs w:val="22"/>
          <w:lang w:val="hu-HU" w:eastAsia="en-US"/>
        </w:rPr>
      </w:pPr>
      <w:r>
        <w:rPr>
          <w:szCs w:val="22"/>
          <w:lang w:val="hu-HU" w:eastAsia="en-US"/>
        </w:rPr>
        <w:t xml:space="preserve">I-es típusú színtelen, </w:t>
      </w:r>
      <w:r w:rsidR="00103F71">
        <w:rPr>
          <w:szCs w:val="22"/>
          <w:lang w:val="hu-HU" w:eastAsia="en-US"/>
        </w:rPr>
        <w:t>átlátszó</w:t>
      </w:r>
      <w:r w:rsidR="00ED7BF9">
        <w:rPr>
          <w:szCs w:val="22"/>
          <w:lang w:val="hu-HU" w:eastAsia="en-US"/>
        </w:rPr>
        <w:t xml:space="preserve"> </w:t>
      </w:r>
      <w:r>
        <w:rPr>
          <w:szCs w:val="22"/>
          <w:lang w:val="hu-HU" w:eastAsia="en-US"/>
        </w:rPr>
        <w:t>üvegampulla.</w:t>
      </w:r>
    </w:p>
    <w:p w14:paraId="1EFBBF72" w14:textId="77777777" w:rsidR="00ED6D21" w:rsidRPr="00ED6D21" w:rsidRDefault="00ED6D21" w:rsidP="00892C82">
      <w:pPr>
        <w:tabs>
          <w:tab w:val="left" w:pos="567"/>
        </w:tabs>
        <w:rPr>
          <w:iCs/>
          <w:szCs w:val="22"/>
          <w:lang w:val="hu-HU" w:eastAsia="en-US"/>
        </w:rPr>
      </w:pPr>
    </w:p>
    <w:p w14:paraId="3AEC2D04" w14:textId="77777777" w:rsidR="00892C82" w:rsidRDefault="00ED6D21" w:rsidP="00892C82">
      <w:pPr>
        <w:rPr>
          <w:szCs w:val="22"/>
          <w:lang w:val="hu-HU"/>
        </w:rPr>
      </w:pPr>
      <w:r>
        <w:rPr>
          <w:szCs w:val="22"/>
          <w:lang w:val="hu-HU"/>
        </w:rPr>
        <w:t>5 üvegampulla PVC buborékcsomagolásban</w:t>
      </w:r>
      <w:r w:rsidR="00892C82">
        <w:rPr>
          <w:szCs w:val="22"/>
          <w:lang w:val="hu-HU"/>
        </w:rPr>
        <w:t xml:space="preserve">. </w:t>
      </w:r>
    </w:p>
    <w:p w14:paraId="1187B990" w14:textId="77777777" w:rsidR="006A2DE9" w:rsidRDefault="006A2DE9" w:rsidP="00892C82">
      <w:pPr>
        <w:rPr>
          <w:szCs w:val="22"/>
          <w:lang w:val="hu-HU"/>
        </w:rPr>
      </w:pPr>
      <w:r>
        <w:rPr>
          <w:szCs w:val="22"/>
          <w:lang w:val="hu-HU"/>
        </w:rPr>
        <w:t>25 db 1</w:t>
      </w:r>
      <w:r w:rsidR="00ED7BF9">
        <w:rPr>
          <w:szCs w:val="22"/>
          <w:lang w:val="hu-HU"/>
        </w:rPr>
        <w:t> </w:t>
      </w:r>
      <w:r>
        <w:rPr>
          <w:szCs w:val="22"/>
          <w:lang w:val="hu-HU"/>
        </w:rPr>
        <w:t>ml-es üvegampulla kartondobozban.</w:t>
      </w:r>
    </w:p>
    <w:p w14:paraId="1EE68B40" w14:textId="77777777" w:rsidR="00892C82" w:rsidRDefault="00892C82" w:rsidP="00892C82">
      <w:pPr>
        <w:tabs>
          <w:tab w:val="left" w:pos="567"/>
        </w:tabs>
        <w:rPr>
          <w:szCs w:val="22"/>
          <w:lang w:val="hu-HU" w:eastAsia="en-US"/>
        </w:rPr>
      </w:pPr>
    </w:p>
    <w:p w14:paraId="0D78EA19" w14:textId="77777777" w:rsidR="00892C82" w:rsidRDefault="00892C82" w:rsidP="00892C82">
      <w:pPr>
        <w:tabs>
          <w:tab w:val="left" w:pos="567"/>
        </w:tabs>
        <w:ind w:left="567" w:hanging="567"/>
        <w:outlineLvl w:val="0"/>
        <w:rPr>
          <w:szCs w:val="22"/>
          <w:lang w:val="hu-HU" w:eastAsia="en-US"/>
        </w:rPr>
      </w:pPr>
      <w:r>
        <w:rPr>
          <w:b/>
          <w:szCs w:val="22"/>
          <w:lang w:val="hu-HU" w:eastAsia="en-US"/>
        </w:rPr>
        <w:t>6.6</w:t>
      </w:r>
      <w:r>
        <w:rPr>
          <w:b/>
          <w:szCs w:val="22"/>
          <w:lang w:val="hu-HU" w:eastAsia="en-US"/>
        </w:rPr>
        <w:tab/>
      </w:r>
      <w:r>
        <w:rPr>
          <w:b/>
          <w:bCs/>
          <w:lang w:val="hu-HU"/>
        </w:rPr>
        <w:t>A megsemmisítésre vonatkozó különleges óvintézkedések és egyéb, a készítmény kezelésével kapcsolatos információk</w:t>
      </w:r>
    </w:p>
    <w:p w14:paraId="72B97E5F" w14:textId="77777777" w:rsidR="00560596" w:rsidRDefault="00560596" w:rsidP="00892C82">
      <w:pPr>
        <w:tabs>
          <w:tab w:val="left" w:pos="567"/>
        </w:tabs>
        <w:rPr>
          <w:szCs w:val="22"/>
          <w:lang w:val="hu-HU" w:eastAsia="en-US"/>
        </w:rPr>
      </w:pPr>
    </w:p>
    <w:p w14:paraId="5131F2AE" w14:textId="31003520" w:rsidR="00892C82" w:rsidRDefault="00892C82" w:rsidP="00892C82">
      <w:pPr>
        <w:rPr>
          <w:szCs w:val="22"/>
          <w:lang w:val="hu-HU" w:eastAsia="en-US"/>
        </w:rPr>
      </w:pPr>
      <w:r>
        <w:rPr>
          <w:szCs w:val="22"/>
          <w:lang w:val="hu-HU" w:eastAsia="en-US"/>
        </w:rPr>
        <w:t>A</w:t>
      </w:r>
      <w:r w:rsidR="00ED6D21">
        <w:rPr>
          <w:szCs w:val="22"/>
          <w:lang w:val="hu-HU" w:eastAsia="en-US"/>
        </w:rPr>
        <w:t xml:space="preserve"> következő infúziós oldatokkal </w:t>
      </w:r>
      <w:r w:rsidR="00C51F0B">
        <w:rPr>
          <w:szCs w:val="22"/>
          <w:lang w:val="hu-HU" w:eastAsia="en-US"/>
        </w:rPr>
        <w:t>hígítható</w:t>
      </w:r>
      <w:r w:rsidR="00010465">
        <w:rPr>
          <w:szCs w:val="22"/>
          <w:lang w:val="hu-HU" w:eastAsia="en-US"/>
        </w:rPr>
        <w:t xml:space="preserve"> (250 és 500</w:t>
      </w:r>
      <w:r w:rsidR="00341415">
        <w:rPr>
          <w:szCs w:val="22"/>
          <w:lang w:val="hu-HU" w:eastAsia="en-US"/>
        </w:rPr>
        <w:t> </w:t>
      </w:r>
      <w:r w:rsidR="00010465">
        <w:rPr>
          <w:szCs w:val="22"/>
          <w:lang w:val="hu-HU" w:eastAsia="en-US"/>
        </w:rPr>
        <w:t>ml)</w:t>
      </w:r>
      <w:r>
        <w:rPr>
          <w:szCs w:val="22"/>
          <w:lang w:val="hu-HU" w:eastAsia="en-US"/>
        </w:rPr>
        <w:t xml:space="preserve">: </w:t>
      </w:r>
    </w:p>
    <w:p w14:paraId="0437D3E8" w14:textId="77777777" w:rsidR="00892C82" w:rsidRDefault="00892C82" w:rsidP="00892C82">
      <w:pPr>
        <w:rPr>
          <w:iCs/>
          <w:szCs w:val="22"/>
          <w:lang w:val="hu-HU" w:eastAsia="en-US"/>
        </w:rPr>
      </w:pPr>
    </w:p>
    <w:p w14:paraId="6CC924D3" w14:textId="77777777" w:rsidR="00010465" w:rsidRPr="00054C38" w:rsidRDefault="00010465" w:rsidP="00010465">
      <w:pPr>
        <w:widowControl w:val="0"/>
        <w:rPr>
          <w:szCs w:val="22"/>
          <w:u w:val="single"/>
        </w:rPr>
      </w:pPr>
      <w:r w:rsidRPr="00054C38">
        <w:rPr>
          <w:szCs w:val="22"/>
          <w:u w:val="single"/>
        </w:rPr>
        <w:t>Kompatibilitás infúziós oldatokkal:</w:t>
      </w:r>
    </w:p>
    <w:p w14:paraId="7B969FAB" w14:textId="26DDBF08" w:rsidR="00010465" w:rsidRPr="00054C38" w:rsidRDefault="00010465" w:rsidP="00010465">
      <w:pPr>
        <w:widowControl w:val="0"/>
        <w:rPr>
          <w:szCs w:val="22"/>
        </w:rPr>
      </w:pPr>
      <w:r w:rsidRPr="00054C38">
        <w:rPr>
          <w:szCs w:val="22"/>
        </w:rPr>
        <w:t xml:space="preserve">A </w:t>
      </w:r>
      <w:r>
        <w:rPr>
          <w:szCs w:val="22"/>
          <w:lang w:val="hu-HU" w:eastAsia="en-US"/>
        </w:rPr>
        <w:t>DEXASON 4 mg/ml oldatos injekció</w:t>
      </w:r>
      <w:r w:rsidRPr="00054C38">
        <w:rPr>
          <w:szCs w:val="22"/>
        </w:rPr>
        <w:t xml:space="preserve"> </w:t>
      </w:r>
      <w:r w:rsidR="00E775E1">
        <w:rPr>
          <w:szCs w:val="22"/>
        </w:rPr>
        <w:t xml:space="preserve">vagy infúzió </w:t>
      </w:r>
      <w:r w:rsidRPr="00054C38">
        <w:rPr>
          <w:szCs w:val="22"/>
        </w:rPr>
        <w:t>a következő infúziós oldatokkal (250 és 500 ml) fér össze (kompatibilis), és az elkészített infúziós elegyet 24 órán belül fel kell használni:</w:t>
      </w:r>
    </w:p>
    <w:p w14:paraId="3464668C" w14:textId="77777777" w:rsidR="00FD7EC7" w:rsidRPr="00DE30C6" w:rsidRDefault="00FD7EC7" w:rsidP="00FD7EC7">
      <w:pPr>
        <w:numPr>
          <w:ilvl w:val="0"/>
          <w:numId w:val="48"/>
        </w:numPr>
        <w:tabs>
          <w:tab w:val="left" w:pos="567"/>
        </w:tabs>
        <w:rPr>
          <w:szCs w:val="22"/>
          <w:lang w:val="hu-HU" w:eastAsia="en-US"/>
        </w:rPr>
      </w:pPr>
      <w:r>
        <w:rPr>
          <w:lang w:val="hu-HU"/>
        </w:rPr>
        <w:t>9 mg/ml (0,9%-os) nátrium-klorid oldat</w:t>
      </w:r>
    </w:p>
    <w:p w14:paraId="0ABED7FD" w14:textId="77777777" w:rsidR="00FD7EC7" w:rsidRPr="00DE30C6" w:rsidRDefault="00FD7EC7" w:rsidP="00FD7EC7">
      <w:pPr>
        <w:numPr>
          <w:ilvl w:val="0"/>
          <w:numId w:val="48"/>
        </w:numPr>
        <w:tabs>
          <w:tab w:val="left" w:pos="567"/>
        </w:tabs>
        <w:rPr>
          <w:szCs w:val="22"/>
          <w:lang w:val="hu-HU" w:eastAsia="en-US"/>
        </w:rPr>
      </w:pPr>
      <w:r>
        <w:rPr>
          <w:lang w:val="hu-HU"/>
        </w:rPr>
        <w:t>Ringer-oldat</w:t>
      </w:r>
    </w:p>
    <w:p w14:paraId="5670B131" w14:textId="77777777" w:rsidR="00FD7EC7" w:rsidRPr="00DE30C6" w:rsidRDefault="00FD7EC7" w:rsidP="00FD7EC7">
      <w:pPr>
        <w:numPr>
          <w:ilvl w:val="0"/>
          <w:numId w:val="48"/>
        </w:numPr>
        <w:tabs>
          <w:tab w:val="left" w:pos="567"/>
        </w:tabs>
        <w:rPr>
          <w:szCs w:val="22"/>
          <w:lang w:val="hu-HU" w:eastAsia="en-US"/>
        </w:rPr>
      </w:pPr>
      <w:r>
        <w:rPr>
          <w:lang w:val="hu-HU"/>
        </w:rPr>
        <w:t xml:space="preserve">50 mg/ml (5%-os) glükóz oldat </w:t>
      </w:r>
    </w:p>
    <w:p w14:paraId="49EDCC1F" w14:textId="77777777" w:rsidR="00ED6D21" w:rsidRDefault="00ED6D21" w:rsidP="00892C82">
      <w:pPr>
        <w:ind w:left="567" w:hanging="567"/>
        <w:rPr>
          <w:iCs/>
          <w:szCs w:val="22"/>
          <w:lang w:val="hu-HU" w:eastAsia="en-US"/>
        </w:rPr>
      </w:pPr>
    </w:p>
    <w:p w14:paraId="42BC9D46" w14:textId="3EB2B137" w:rsidR="00267829" w:rsidRPr="00267829" w:rsidRDefault="00FD7EC7" w:rsidP="00D95462">
      <w:pPr>
        <w:rPr>
          <w:lang w:val="hu-HU"/>
        </w:rPr>
      </w:pPr>
      <w:r w:rsidRPr="00DA5619">
        <w:rPr>
          <w:iCs/>
          <w:lang w:val="hu-HU"/>
        </w:rPr>
        <w:t>Hígítás után a készítmény kémiai és fizikai stabilitása legfeljebb 25°C-on tárolva 24 órán át igazolt, amennyiben a hígítást</w:t>
      </w:r>
      <w:r>
        <w:rPr>
          <w:iCs/>
          <w:lang w:val="hu-HU"/>
        </w:rPr>
        <w:t xml:space="preserve"> 9 mg/ml</w:t>
      </w:r>
      <w:r w:rsidRPr="00DA5619">
        <w:rPr>
          <w:iCs/>
          <w:lang w:val="hu-HU"/>
        </w:rPr>
        <w:t xml:space="preserve"> </w:t>
      </w:r>
      <w:r>
        <w:rPr>
          <w:iCs/>
          <w:lang w:val="hu-HU"/>
        </w:rPr>
        <w:t>(</w:t>
      </w:r>
      <w:r>
        <w:rPr>
          <w:lang w:val="en-GB"/>
        </w:rPr>
        <w:t>0,</w:t>
      </w:r>
      <w:r w:rsidRPr="00DA5619">
        <w:rPr>
          <w:lang w:val="en-GB"/>
        </w:rPr>
        <w:t>9%-os</w:t>
      </w:r>
      <w:r>
        <w:rPr>
          <w:lang w:val="en-GB"/>
        </w:rPr>
        <w:t>)</w:t>
      </w:r>
      <w:r w:rsidRPr="00DA5619">
        <w:rPr>
          <w:lang w:val="en-GB"/>
        </w:rPr>
        <w:t xml:space="preserve"> nátrium-klorid vagy </w:t>
      </w:r>
      <w:r>
        <w:rPr>
          <w:lang w:val="en-GB"/>
        </w:rPr>
        <w:t>50 mg/ml (</w:t>
      </w:r>
      <w:r w:rsidRPr="00DA5619">
        <w:rPr>
          <w:lang w:val="en-GB"/>
        </w:rPr>
        <w:t>5%-os</w:t>
      </w:r>
      <w:r>
        <w:rPr>
          <w:lang w:val="en-GB"/>
        </w:rPr>
        <w:t>)</w:t>
      </w:r>
      <w:r w:rsidRPr="00DA5619">
        <w:rPr>
          <w:lang w:val="en-GB"/>
        </w:rPr>
        <w:t xml:space="preserve"> glükóz oldattal </w:t>
      </w:r>
      <w:r w:rsidRPr="00DA5619">
        <w:rPr>
          <w:iCs/>
          <w:lang w:val="hu-HU"/>
        </w:rPr>
        <w:t xml:space="preserve">végezték el. </w:t>
      </w:r>
      <w:r w:rsidR="00267829" w:rsidRPr="00267829">
        <w:rPr>
          <w:lang w:val="hu-HU"/>
        </w:rPr>
        <w:t>Mikrobiológiai szempontból a készítményt felbontás után azonnal fel kell használni. Amennyiben nem használják fel azonnal, a felhasználásig az eltartási idő és a tárolási körülmények a felhasználó felelőssége.</w:t>
      </w:r>
    </w:p>
    <w:p w14:paraId="58EA625E" w14:textId="77777777" w:rsidR="00267829" w:rsidRDefault="00267829" w:rsidP="00FD1E99">
      <w:pPr>
        <w:rPr>
          <w:lang w:val="hu-HU"/>
        </w:rPr>
      </w:pPr>
    </w:p>
    <w:p w14:paraId="32CC851E" w14:textId="77777777" w:rsidR="001359B4" w:rsidRDefault="00267829" w:rsidP="00267829">
      <w:pPr>
        <w:tabs>
          <w:tab w:val="left" w:pos="567"/>
        </w:tabs>
        <w:rPr>
          <w:lang w:val="hu-HU"/>
        </w:rPr>
      </w:pPr>
      <w:r w:rsidRPr="00267829">
        <w:rPr>
          <w:lang w:val="hu-HU"/>
        </w:rPr>
        <w:t>A Ringer-oldattal elkészített oldatot azonnal fel kell használni.</w:t>
      </w:r>
    </w:p>
    <w:p w14:paraId="6B1BA8FC" w14:textId="77777777" w:rsidR="00267829" w:rsidRDefault="00267829" w:rsidP="00267829">
      <w:pPr>
        <w:tabs>
          <w:tab w:val="left" w:pos="567"/>
        </w:tabs>
        <w:rPr>
          <w:lang w:val="hu-HU"/>
        </w:rPr>
      </w:pPr>
    </w:p>
    <w:p w14:paraId="1F2ECAA1" w14:textId="77777777" w:rsidR="00AA6B46" w:rsidRDefault="00AA6B46" w:rsidP="00AA6B46">
      <w:pPr>
        <w:tabs>
          <w:tab w:val="left" w:pos="567"/>
        </w:tabs>
        <w:rPr>
          <w:szCs w:val="22"/>
          <w:lang w:val="hu-HU" w:eastAsia="en-US"/>
        </w:rPr>
      </w:pPr>
      <w:r>
        <w:rPr>
          <w:lang w:val="hu-HU"/>
        </w:rPr>
        <w:t>Az infúziós oldatokkal való együttes alkalmazás esetén figyelemmel kell lenni az infúziós oldatok gyártói által rendelkezésre bocsátott információkra, valamint a kompatibilitásra, ellenjavallatokra, mellékhatásokra és kölcsönhatásokra is.</w:t>
      </w:r>
    </w:p>
    <w:p w14:paraId="6120385C" w14:textId="77777777" w:rsidR="00C51F0B" w:rsidRDefault="00C51F0B" w:rsidP="00FD1E99">
      <w:pPr>
        <w:rPr>
          <w:iCs/>
          <w:szCs w:val="22"/>
          <w:lang w:val="hu-HU" w:eastAsia="en-US"/>
        </w:rPr>
      </w:pPr>
      <w:r>
        <w:rPr>
          <w:iCs/>
          <w:spacing w:val="-2"/>
          <w:szCs w:val="22"/>
          <w:lang w:val="hu-HU" w:eastAsia="en-US"/>
        </w:rPr>
        <w:t>.</w:t>
      </w:r>
    </w:p>
    <w:p w14:paraId="2C1F1244" w14:textId="77777777" w:rsidR="00892C82" w:rsidRDefault="00892C82" w:rsidP="00892C82">
      <w:pPr>
        <w:rPr>
          <w:szCs w:val="22"/>
          <w:highlight w:val="yellow"/>
          <w:u w:val="single"/>
          <w:lang w:val="hu-HU" w:eastAsia="en-US"/>
        </w:rPr>
      </w:pPr>
    </w:p>
    <w:p w14:paraId="3F0C834F" w14:textId="77777777" w:rsidR="00892C82" w:rsidRDefault="00892C82" w:rsidP="00892C82">
      <w:pPr>
        <w:tabs>
          <w:tab w:val="left" w:pos="567"/>
        </w:tabs>
        <w:rPr>
          <w:lang w:val="hu-HU"/>
        </w:rPr>
      </w:pPr>
      <w:r>
        <w:rPr>
          <w:lang w:val="hu-HU"/>
        </w:rPr>
        <w:t>Bármilyen fel nem használt gyógyszer, illetve hulladékanyag megsemmisítését a gyógyszerekre vonatkozó előírások szerint kell végrehajtani.</w:t>
      </w:r>
    </w:p>
    <w:p w14:paraId="5E1647E9" w14:textId="77777777" w:rsidR="006F36CB" w:rsidRDefault="006F36CB" w:rsidP="00892C82">
      <w:pPr>
        <w:tabs>
          <w:tab w:val="left" w:pos="567"/>
        </w:tabs>
        <w:rPr>
          <w:lang w:val="hu-HU"/>
        </w:rPr>
      </w:pPr>
    </w:p>
    <w:p w14:paraId="17D1AA29" w14:textId="77777777" w:rsidR="006F36CB" w:rsidRPr="00560596" w:rsidRDefault="006F36CB" w:rsidP="006F36CB">
      <w:pPr>
        <w:keepNext/>
        <w:widowControl w:val="0"/>
        <w:rPr>
          <w:szCs w:val="22"/>
          <w:lang w:val="hu-HU" w:eastAsia="ar-SA"/>
        </w:rPr>
      </w:pPr>
      <w:r w:rsidRPr="00560596">
        <w:rPr>
          <w:b/>
          <w:bCs/>
          <w:szCs w:val="22"/>
          <w:lang w:val="hu-HU" w:eastAsia="ar-SA"/>
        </w:rPr>
        <w:t>Megjegyzés:</w:t>
      </w:r>
      <w:r w:rsidRPr="00560596">
        <w:rPr>
          <w:szCs w:val="22"/>
          <w:lang w:val="hu-HU" w:eastAsia="ar-SA"/>
        </w:rPr>
        <w:t xml:space="preserve"> </w:t>
      </w:r>
      <w:r w:rsidRPr="00560596">
        <w:rPr>
          <w:rFonts w:ascii="Wingdings" w:hAnsi="Wingdings"/>
          <w:szCs w:val="22"/>
          <w:lang w:val="hu-HU" w:eastAsia="ar-SA"/>
        </w:rPr>
        <w:t></w:t>
      </w:r>
      <w:r w:rsidRPr="00560596">
        <w:rPr>
          <w:rFonts w:ascii="Wingdings" w:hAnsi="Wingdings"/>
          <w:szCs w:val="22"/>
          <w:lang w:val="hu-HU" w:eastAsia="ar-SA"/>
        </w:rPr>
        <w:t></w:t>
      </w:r>
      <w:r w:rsidRPr="00560596">
        <w:rPr>
          <w:szCs w:val="22"/>
          <w:lang w:val="hu-HU" w:eastAsia="ar-SA"/>
        </w:rPr>
        <w:t xml:space="preserve"> (két keresztes) </w:t>
      </w:r>
    </w:p>
    <w:p w14:paraId="6179ABAD" w14:textId="77777777" w:rsidR="006F36CB" w:rsidRPr="00560596" w:rsidRDefault="006F36CB" w:rsidP="006F36CB">
      <w:pPr>
        <w:keepNext/>
        <w:widowControl w:val="0"/>
        <w:rPr>
          <w:b/>
          <w:szCs w:val="22"/>
          <w:lang w:val="hu-HU" w:eastAsia="ar-SA"/>
        </w:rPr>
      </w:pPr>
      <w:r w:rsidRPr="00560596">
        <w:rPr>
          <w:b/>
          <w:szCs w:val="22"/>
          <w:lang w:val="hu-HU" w:eastAsia="ar-SA"/>
        </w:rPr>
        <w:t>Osztályozás: II. csoport</w:t>
      </w:r>
    </w:p>
    <w:p w14:paraId="13BC0250" w14:textId="77777777" w:rsidR="006F36CB" w:rsidRPr="00560596" w:rsidRDefault="006F36CB" w:rsidP="006F36CB">
      <w:pPr>
        <w:keepNext/>
        <w:widowControl w:val="0"/>
        <w:rPr>
          <w:szCs w:val="22"/>
          <w:lang w:val="hu-HU" w:eastAsia="ar-SA"/>
        </w:rPr>
      </w:pPr>
      <w:r w:rsidRPr="00560596">
        <w:rPr>
          <w:szCs w:val="22"/>
          <w:lang w:val="hu-HU" w:eastAsia="ar-SA"/>
        </w:rPr>
        <w:t>Kizárólag orvosi rendelvényhez kötött gyógyszer (V).</w:t>
      </w:r>
    </w:p>
    <w:p w14:paraId="2EB17135" w14:textId="77777777" w:rsidR="00BC06A5" w:rsidRDefault="00BC06A5">
      <w:pPr>
        <w:tabs>
          <w:tab w:val="left" w:pos="567"/>
        </w:tabs>
        <w:rPr>
          <w:szCs w:val="22"/>
          <w:lang w:val="hu-HU" w:eastAsia="en-US"/>
        </w:rPr>
      </w:pPr>
    </w:p>
    <w:p w14:paraId="6850D64B" w14:textId="77777777" w:rsidR="00BC06A5" w:rsidRDefault="00BC06A5">
      <w:pPr>
        <w:tabs>
          <w:tab w:val="left" w:pos="567"/>
        </w:tabs>
        <w:rPr>
          <w:szCs w:val="22"/>
          <w:lang w:val="hu-HU" w:eastAsia="en-US"/>
        </w:rPr>
      </w:pPr>
    </w:p>
    <w:p w14:paraId="0039E580" w14:textId="77777777" w:rsidR="00BC06A5" w:rsidRDefault="00BC06A5">
      <w:pPr>
        <w:ind w:left="567" w:hanging="567"/>
        <w:outlineLvl w:val="0"/>
        <w:rPr>
          <w:b/>
          <w:bCs/>
          <w:lang w:val="hu-HU"/>
        </w:rPr>
      </w:pPr>
      <w:r>
        <w:rPr>
          <w:b/>
          <w:bCs/>
          <w:lang w:val="hu-HU"/>
        </w:rPr>
        <w:t>7.</w:t>
      </w:r>
      <w:r>
        <w:rPr>
          <w:b/>
          <w:bCs/>
          <w:lang w:val="hu-HU"/>
        </w:rPr>
        <w:tab/>
        <w:t>A FORGALOMBA HOZATALI ENGEDÉLY JOGOSULTJA</w:t>
      </w:r>
    </w:p>
    <w:p w14:paraId="48260257" w14:textId="77777777" w:rsidR="00AC3DCC" w:rsidRDefault="00AC3DCC" w:rsidP="00AC3DCC">
      <w:pPr>
        <w:tabs>
          <w:tab w:val="left" w:pos="567"/>
        </w:tabs>
        <w:rPr>
          <w:szCs w:val="22"/>
          <w:lang w:val="hu-HU" w:eastAsia="en-US"/>
        </w:rPr>
      </w:pPr>
    </w:p>
    <w:p w14:paraId="7534AF33" w14:textId="77777777" w:rsidR="00AC3DCC" w:rsidRDefault="00AC3DCC" w:rsidP="00AC3DCC">
      <w:pPr>
        <w:widowControl w:val="0"/>
        <w:autoSpaceDE w:val="0"/>
        <w:autoSpaceDN w:val="0"/>
        <w:rPr>
          <w:szCs w:val="22"/>
          <w:shd w:val="clear" w:color="auto" w:fill="FFFFFF"/>
        </w:rPr>
      </w:pPr>
      <w:r w:rsidRPr="00723AC1">
        <w:rPr>
          <w:szCs w:val="22"/>
          <w:shd w:val="clear" w:color="auto" w:fill="FFFFFF"/>
        </w:rPr>
        <w:t>Galenika International Kft.</w:t>
      </w:r>
    </w:p>
    <w:p w14:paraId="01323FD3" w14:textId="77777777" w:rsidR="00C94FFC" w:rsidRDefault="00C94FFC" w:rsidP="00AC3DCC">
      <w:pPr>
        <w:widowControl w:val="0"/>
        <w:autoSpaceDE w:val="0"/>
        <w:autoSpaceDN w:val="0"/>
        <w:rPr>
          <w:color w:val="000000"/>
          <w:szCs w:val="22"/>
          <w:shd w:val="clear" w:color="auto" w:fill="FFFFFF"/>
        </w:rPr>
      </w:pPr>
      <w:r w:rsidRPr="00843385">
        <w:rPr>
          <w:color w:val="000000"/>
          <w:szCs w:val="22"/>
          <w:shd w:val="clear" w:color="auto" w:fill="FFFFFF"/>
        </w:rPr>
        <w:t xml:space="preserve">2040 Budaörs, </w:t>
      </w:r>
    </w:p>
    <w:p w14:paraId="7FC744B6" w14:textId="77777777" w:rsidR="00BC06A5" w:rsidRDefault="00C94FFC">
      <w:pPr>
        <w:tabs>
          <w:tab w:val="left" w:pos="567"/>
        </w:tabs>
        <w:rPr>
          <w:color w:val="000000"/>
          <w:szCs w:val="22"/>
          <w:shd w:val="clear" w:color="auto" w:fill="FFFFFF"/>
        </w:rPr>
      </w:pPr>
      <w:r w:rsidRPr="00843385">
        <w:rPr>
          <w:color w:val="000000"/>
          <w:szCs w:val="22"/>
          <w:shd w:val="clear" w:color="auto" w:fill="FFFFFF"/>
        </w:rPr>
        <w:t>Baross utca 165/3</w:t>
      </w:r>
      <w:r w:rsidR="005F5AE8">
        <w:rPr>
          <w:color w:val="000000"/>
          <w:szCs w:val="22"/>
          <w:shd w:val="clear" w:color="auto" w:fill="FFFFFF"/>
        </w:rPr>
        <w:t>.</w:t>
      </w:r>
    </w:p>
    <w:p w14:paraId="1AA3E9C4" w14:textId="77777777" w:rsidR="005F5AE8" w:rsidRDefault="005F5AE8">
      <w:pPr>
        <w:tabs>
          <w:tab w:val="left" w:pos="567"/>
        </w:tabs>
        <w:rPr>
          <w:szCs w:val="22"/>
          <w:lang w:val="hu-HU"/>
        </w:rPr>
      </w:pPr>
      <w:r>
        <w:rPr>
          <w:szCs w:val="22"/>
          <w:lang w:val="hu-HU"/>
        </w:rPr>
        <w:t>Magyarország</w:t>
      </w:r>
    </w:p>
    <w:p w14:paraId="1D4BB595" w14:textId="77777777" w:rsidR="00BC06A5" w:rsidRDefault="00BC06A5">
      <w:pPr>
        <w:tabs>
          <w:tab w:val="left" w:pos="567"/>
        </w:tabs>
        <w:rPr>
          <w:szCs w:val="22"/>
          <w:lang w:val="hu-HU" w:eastAsia="en-US"/>
        </w:rPr>
      </w:pPr>
    </w:p>
    <w:p w14:paraId="7C81E380" w14:textId="77777777" w:rsidR="00BC06A5" w:rsidRDefault="00BC06A5">
      <w:pPr>
        <w:keepNext/>
        <w:ind w:left="567" w:hanging="567"/>
        <w:outlineLvl w:val="0"/>
        <w:rPr>
          <w:b/>
          <w:bCs/>
          <w:lang w:val="hu-HU"/>
        </w:rPr>
      </w:pPr>
      <w:r>
        <w:rPr>
          <w:b/>
          <w:bCs/>
          <w:lang w:val="hu-HU"/>
        </w:rPr>
        <w:t>8.</w:t>
      </w:r>
      <w:r>
        <w:rPr>
          <w:b/>
          <w:bCs/>
          <w:lang w:val="hu-HU"/>
        </w:rPr>
        <w:tab/>
        <w:t>A FORGALOMBA HOZATALI ENGEDÉLY SZÁMA(I)</w:t>
      </w:r>
    </w:p>
    <w:p w14:paraId="1E01A58E" w14:textId="77777777" w:rsidR="00BC06A5" w:rsidRDefault="00BC06A5">
      <w:pPr>
        <w:tabs>
          <w:tab w:val="left" w:pos="567"/>
        </w:tabs>
        <w:rPr>
          <w:i/>
          <w:szCs w:val="22"/>
          <w:lang w:val="hu-HU" w:eastAsia="en-US"/>
        </w:rPr>
      </w:pPr>
    </w:p>
    <w:p w14:paraId="4038FC65" w14:textId="77777777" w:rsidR="00425FBB" w:rsidRPr="00425FBB" w:rsidRDefault="00425FBB" w:rsidP="00425FBB">
      <w:pPr>
        <w:tabs>
          <w:tab w:val="left" w:pos="567"/>
        </w:tabs>
        <w:rPr>
          <w:iCs/>
          <w:szCs w:val="22"/>
          <w:lang w:val="hu-HU" w:eastAsia="en-US"/>
        </w:rPr>
      </w:pPr>
      <w:r>
        <w:rPr>
          <w:iCs/>
          <w:szCs w:val="22"/>
          <w:lang w:val="hu-HU" w:eastAsia="en-US"/>
        </w:rPr>
        <w:t>OGYI-T-24131/01     25×</w:t>
      </w:r>
      <w:r w:rsidRPr="00425FBB">
        <w:rPr>
          <w:iCs/>
          <w:szCs w:val="22"/>
          <w:lang w:val="hu-HU" w:eastAsia="en-US"/>
        </w:rPr>
        <w:t>1 ml           I-es típusú színtelen, átlátszó üvegampulla</w:t>
      </w:r>
    </w:p>
    <w:p w14:paraId="6537974A" w14:textId="77777777" w:rsidR="008C0F59" w:rsidRPr="008C0F59" w:rsidRDefault="008C0F59" w:rsidP="008C0F59">
      <w:pPr>
        <w:tabs>
          <w:tab w:val="left" w:pos="567"/>
        </w:tabs>
        <w:rPr>
          <w:iCs/>
          <w:szCs w:val="22"/>
          <w:lang w:val="hu-HU" w:eastAsia="en-US"/>
        </w:rPr>
      </w:pPr>
    </w:p>
    <w:p w14:paraId="20B3E19A" w14:textId="77777777" w:rsidR="00892C82" w:rsidRPr="008C0F59" w:rsidRDefault="00892C82" w:rsidP="00892C82">
      <w:pPr>
        <w:tabs>
          <w:tab w:val="left" w:pos="567"/>
        </w:tabs>
        <w:rPr>
          <w:szCs w:val="22"/>
          <w:lang w:val="hu-HU" w:eastAsia="en-US"/>
        </w:rPr>
      </w:pPr>
    </w:p>
    <w:p w14:paraId="2FE2A41E" w14:textId="77777777" w:rsidR="00892C82" w:rsidRDefault="00892C82" w:rsidP="00892C82">
      <w:pPr>
        <w:ind w:left="567" w:hanging="567"/>
        <w:outlineLvl w:val="0"/>
        <w:rPr>
          <w:b/>
          <w:bCs/>
          <w:lang w:val="hu-HU"/>
        </w:rPr>
      </w:pPr>
      <w:r>
        <w:rPr>
          <w:b/>
          <w:bCs/>
          <w:lang w:val="hu-HU"/>
        </w:rPr>
        <w:t>9.</w:t>
      </w:r>
      <w:r>
        <w:rPr>
          <w:b/>
          <w:bCs/>
          <w:lang w:val="hu-HU"/>
        </w:rPr>
        <w:tab/>
        <w:t>A FORGALOMBA HOZATALI ENGEDÉLY ELSŐ KIADÁSÁNAK/ MEGÚJÍTÁSÁNAK DÁTUMA</w:t>
      </w:r>
    </w:p>
    <w:p w14:paraId="24BEDE34" w14:textId="77777777" w:rsidR="00892C82" w:rsidRDefault="00892C82" w:rsidP="00892C82">
      <w:pPr>
        <w:tabs>
          <w:tab w:val="left" w:pos="567"/>
        </w:tabs>
        <w:rPr>
          <w:i/>
          <w:szCs w:val="22"/>
          <w:lang w:val="hu-HU" w:eastAsia="en-US"/>
        </w:rPr>
      </w:pPr>
    </w:p>
    <w:p w14:paraId="495F396C" w14:textId="77777777" w:rsidR="00892C82" w:rsidRDefault="00892C82" w:rsidP="00892C82">
      <w:pPr>
        <w:autoSpaceDE w:val="0"/>
        <w:autoSpaceDN w:val="0"/>
        <w:adjustRightInd w:val="0"/>
        <w:jc w:val="both"/>
        <w:rPr>
          <w:szCs w:val="22"/>
          <w:lang w:val="hu-HU"/>
        </w:rPr>
      </w:pPr>
      <w:r w:rsidRPr="00336F13">
        <w:rPr>
          <w:noProof/>
          <w:szCs w:val="22"/>
          <w:lang w:eastAsia="en-US"/>
        </w:rPr>
        <w:t>A forgalomba hozatali engedély első kiadásának dátuma</w:t>
      </w:r>
      <w:r w:rsidR="004B5326">
        <w:rPr>
          <w:noProof/>
          <w:szCs w:val="22"/>
          <w:lang w:eastAsia="en-US"/>
        </w:rPr>
        <w:t xml:space="preserve">: </w:t>
      </w:r>
      <w:r w:rsidR="00425FBB">
        <w:rPr>
          <w:noProof/>
          <w:szCs w:val="22"/>
          <w:lang w:eastAsia="en-US"/>
        </w:rPr>
        <w:t>2022. szeptember 29.</w:t>
      </w:r>
    </w:p>
    <w:p w14:paraId="652AB77A" w14:textId="77777777" w:rsidR="00892C82" w:rsidRDefault="00892C82" w:rsidP="00892C82">
      <w:pPr>
        <w:tabs>
          <w:tab w:val="left" w:pos="567"/>
        </w:tabs>
        <w:rPr>
          <w:szCs w:val="22"/>
          <w:lang w:val="hu-HU" w:eastAsia="en-US"/>
        </w:rPr>
      </w:pPr>
    </w:p>
    <w:p w14:paraId="32CDBBF5" w14:textId="77777777" w:rsidR="00892C82" w:rsidRDefault="00892C82" w:rsidP="00892C82">
      <w:pPr>
        <w:tabs>
          <w:tab w:val="left" w:pos="567"/>
        </w:tabs>
        <w:rPr>
          <w:szCs w:val="22"/>
          <w:lang w:val="hu-HU" w:eastAsia="en-US"/>
        </w:rPr>
      </w:pPr>
    </w:p>
    <w:p w14:paraId="19B06A6B" w14:textId="77777777" w:rsidR="00892C82" w:rsidRDefault="00892C82" w:rsidP="00892C82">
      <w:pPr>
        <w:ind w:left="567" w:hanging="567"/>
        <w:outlineLvl w:val="0"/>
        <w:rPr>
          <w:b/>
          <w:bCs/>
          <w:lang w:val="hu-HU"/>
        </w:rPr>
      </w:pPr>
      <w:r>
        <w:rPr>
          <w:b/>
          <w:bCs/>
          <w:lang w:val="hu-HU"/>
        </w:rPr>
        <w:t>10.</w:t>
      </w:r>
      <w:r>
        <w:rPr>
          <w:b/>
          <w:bCs/>
          <w:lang w:val="hu-HU"/>
        </w:rPr>
        <w:tab/>
        <w:t>A SZÖVEG ELLENŐRZÉSÉNEK DÁTUMA</w:t>
      </w:r>
    </w:p>
    <w:p w14:paraId="1FEF3821" w14:textId="3C1EBC44" w:rsidR="00BC06A5" w:rsidRDefault="00EB7C6D" w:rsidP="00892C82">
      <w:pPr>
        <w:tabs>
          <w:tab w:val="left" w:pos="567"/>
        </w:tabs>
        <w:rPr>
          <w:szCs w:val="22"/>
          <w:lang w:val="hu-HU" w:eastAsia="en-US"/>
        </w:rPr>
      </w:pPr>
      <w:r>
        <w:rPr>
          <w:szCs w:val="22"/>
          <w:lang w:val="hu-HU" w:eastAsia="en-US"/>
        </w:rPr>
        <w:t>2025. szeptember 30.</w:t>
      </w:r>
    </w:p>
    <w:p w14:paraId="374918BD" w14:textId="4892E576" w:rsidR="00425FBB" w:rsidRDefault="00341415" w:rsidP="00892C82">
      <w:pPr>
        <w:tabs>
          <w:tab w:val="left" w:pos="567"/>
        </w:tabs>
        <w:rPr>
          <w:szCs w:val="22"/>
          <w:lang w:val="hu-HU" w:eastAsia="en-US"/>
        </w:rPr>
      </w:pPr>
      <w:r>
        <w:rPr>
          <w:szCs w:val="22"/>
          <w:lang w:val="hu-HU" w:eastAsia="en-US"/>
        </w:rPr>
        <w:t>.</w:t>
      </w:r>
    </w:p>
    <w:sectPr w:rsidR="00425FBB" w:rsidSect="007774F3">
      <w:headerReference w:type="default" r:id="rId14"/>
      <w:footerReference w:type="even" r:id="rId15"/>
      <w:footerReference w:type="first" r:id="rId16"/>
      <w:type w:val="continuous"/>
      <w:pgSz w:w="11907" w:h="16840" w:code="9"/>
      <w:pgMar w:top="1418" w:right="1418" w:bottom="1418" w:left="1418" w:header="567" w:footer="737" w:gutter="0"/>
      <w:cols w:space="708"/>
      <w:formProt w:val="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0FE97DF" w16cex:dateUtc="2026-06-22T09:51:00Z"/>
  <w16cex:commentExtensible w16cex:durableId="75052AD0" w16cex:dateUtc="2026-06-22T09: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619E91A" w16cid:durableId="61D0671C"/>
  <w16cid:commentId w16cid:paraId="3AA2C018" w16cid:durableId="30FE97DF"/>
  <w16cid:commentId w16cid:paraId="5437953A" w16cid:durableId="00C37CA9"/>
  <w16cid:commentId w16cid:paraId="14F38763" w16cid:durableId="75052AD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BE1EBE" w14:textId="77777777" w:rsidR="00706B2F" w:rsidRDefault="00706B2F">
      <w:r>
        <w:separator/>
      </w:r>
    </w:p>
  </w:endnote>
  <w:endnote w:type="continuationSeparator" w:id="0">
    <w:p w14:paraId="563B99CE" w14:textId="77777777" w:rsidR="00706B2F" w:rsidRDefault="00706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imesNewRoman">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42344" w14:textId="77777777" w:rsidR="004548B2" w:rsidRDefault="004548B2">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3A19DF37" w14:textId="77777777" w:rsidR="004548B2" w:rsidRDefault="004548B2">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7644D" w14:textId="4679C219" w:rsidR="004548B2" w:rsidRPr="00843385" w:rsidRDefault="0065424B">
    <w:pPr>
      <w:pStyle w:val="llb"/>
      <w:rPr>
        <w:sz w:val="18"/>
        <w:szCs w:val="18"/>
        <w:lang w:val="hu-HU"/>
      </w:rPr>
    </w:pPr>
    <w:r w:rsidRPr="0065424B">
      <w:rPr>
        <w:sz w:val="18"/>
        <w:szCs w:val="18"/>
        <w:lang w:val="hu-HU"/>
      </w:rPr>
      <w:t>NNGYK/ETGY/15589/2025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CD1B0F" w14:textId="77777777" w:rsidR="00706B2F" w:rsidRDefault="00706B2F">
      <w:r>
        <w:separator/>
      </w:r>
    </w:p>
  </w:footnote>
  <w:footnote w:type="continuationSeparator" w:id="0">
    <w:p w14:paraId="3506FEC8" w14:textId="77777777" w:rsidR="00706B2F" w:rsidRDefault="00706B2F">
      <w:r>
        <w:continuationSeparator/>
      </w:r>
    </w:p>
  </w:footnote>
  <w:footnote w:id="1">
    <w:p w14:paraId="1207D5C1" w14:textId="77777777" w:rsidR="004548B2" w:rsidRPr="00704E0B" w:rsidRDefault="004548B2" w:rsidP="00BD0FEA">
      <w:pPr>
        <w:pStyle w:val="Lbjegyzetszveg"/>
        <w:rPr>
          <w:lang w:val="hu-HU"/>
        </w:rPr>
      </w:pPr>
      <w:r>
        <w:rPr>
          <w:rStyle w:val="Lbjegyzet-hivatkozs"/>
        </w:rPr>
        <w:footnoteRef/>
      </w:r>
      <w:r>
        <w:t xml:space="preserve"> </w:t>
      </w:r>
      <w:r w:rsidRPr="006627F7">
        <w:rPr>
          <w:sz w:val="16"/>
          <w:szCs w:val="16"/>
        </w:rPr>
        <w:t>www.recoverytrial.net</w:t>
      </w:r>
    </w:p>
  </w:footnote>
  <w:footnote w:id="2">
    <w:p w14:paraId="51A006F5" w14:textId="77777777" w:rsidR="004548B2" w:rsidRDefault="004548B2" w:rsidP="00BD0FEA">
      <w:pPr>
        <w:pStyle w:val="Lbjegyzetszveg"/>
      </w:pPr>
      <w:bookmarkStart w:id="6" w:name="_Hlk116744090"/>
      <w:bookmarkStart w:id="7" w:name="_Hlk116744091"/>
      <w:bookmarkStart w:id="8" w:name="_Hlk116891993"/>
      <w:bookmarkStart w:id="9" w:name="_Hlk116891994"/>
      <w:bookmarkStart w:id="10" w:name="_Hlk116892185"/>
      <w:bookmarkStart w:id="11" w:name="_Hlk116892186"/>
      <w:r>
        <w:rPr>
          <w:rStyle w:val="Lbjegyzet-hivatkozs"/>
        </w:rPr>
        <w:footnoteRef/>
      </w:r>
      <w:r>
        <w:t xml:space="preserve"> </w:t>
      </w:r>
      <w:r>
        <w:rPr>
          <w:sz w:val="16"/>
          <w:szCs w:val="16"/>
        </w:rPr>
        <w:t xml:space="preserve">(forrás: Horby P. és mtsai., 2020; https://www.medrxiv.org/content/10.1101/2020.06.22.20137273v1 ; doi: </w:t>
      </w:r>
      <w:hyperlink r:id="rId1" w:history="1">
        <w:r w:rsidRPr="00AD6A38">
          <w:rPr>
            <w:rStyle w:val="Hiperhivatkozs"/>
            <w:sz w:val="16"/>
            <w:szCs w:val="16"/>
            <w:lang w:val="sl-SI"/>
          </w:rPr>
          <w:t>https://doi.org/10.1101/2020.06.22.20137273</w:t>
        </w:r>
      </w:hyperlink>
      <w:r>
        <w:rPr>
          <w:sz w:val="16"/>
          <w:szCs w:val="16"/>
        </w:rPr>
        <w:t xml:space="preserve">)  </w:t>
      </w:r>
      <w:bookmarkEnd w:id="6"/>
      <w:bookmarkEnd w:id="7"/>
      <w:bookmarkEnd w:id="8"/>
      <w:bookmarkEnd w:id="9"/>
      <w:bookmarkEnd w:id="10"/>
      <w:bookmarkEnd w:id="11"/>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2" w:name="TableTag1"/>
  <w:bookmarkEnd w:id="12"/>
  <w:p w14:paraId="7C247CE7" w14:textId="1A3B706E" w:rsidR="004548B2" w:rsidRPr="007774F3" w:rsidRDefault="004548B2">
    <w:pPr>
      <w:pStyle w:val="lfej"/>
      <w:jc w:val="center"/>
      <w:rPr>
        <w:sz w:val="18"/>
        <w:szCs w:val="18"/>
      </w:rPr>
    </w:pPr>
    <w:r w:rsidRPr="007774F3">
      <w:rPr>
        <w:sz w:val="18"/>
        <w:szCs w:val="18"/>
      </w:rPr>
      <w:fldChar w:fldCharType="begin"/>
    </w:r>
    <w:r w:rsidRPr="007774F3">
      <w:rPr>
        <w:sz w:val="18"/>
        <w:szCs w:val="18"/>
      </w:rPr>
      <w:instrText>PAGE   \* MERGEFORMAT</w:instrText>
    </w:r>
    <w:r w:rsidRPr="007774F3">
      <w:rPr>
        <w:sz w:val="18"/>
        <w:szCs w:val="18"/>
      </w:rPr>
      <w:fldChar w:fldCharType="separate"/>
    </w:r>
    <w:r w:rsidR="00935AC6" w:rsidRPr="00935AC6">
      <w:rPr>
        <w:noProof/>
        <w:sz w:val="18"/>
        <w:szCs w:val="18"/>
        <w:lang w:val="hu-HU"/>
      </w:rPr>
      <w:t>17</w:t>
    </w:r>
    <w:r w:rsidRPr="007774F3">
      <w:rPr>
        <w:sz w:val="18"/>
        <w:szCs w:val="18"/>
      </w:rPr>
      <w:fldChar w:fldCharType="end"/>
    </w:r>
  </w:p>
  <w:p w14:paraId="1ED8A3D4" w14:textId="77777777" w:rsidR="004548B2" w:rsidRDefault="004548B2">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A3B27F0"/>
    <w:multiLevelType w:val="hybridMultilevel"/>
    <w:tmpl w:val="546AC6F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A28433"/>
    <w:multiLevelType w:val="hybridMultilevel"/>
    <w:tmpl w:val="4B98C23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4081B1C"/>
    <w:multiLevelType w:val="hybridMultilevel"/>
    <w:tmpl w:val="A8AB41A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576B162"/>
    <w:multiLevelType w:val="hybridMultilevel"/>
    <w:tmpl w:val="2A0F312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99529AC"/>
    <w:multiLevelType w:val="hybridMultilevel"/>
    <w:tmpl w:val="A3A0F5C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CCA0D2"/>
    <w:multiLevelType w:val="hybridMultilevel"/>
    <w:tmpl w:val="6E04898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FFFFFFE"/>
    <w:multiLevelType w:val="singleLevel"/>
    <w:tmpl w:val="FFFFFFFF"/>
    <w:lvl w:ilvl="0">
      <w:numFmt w:val="decimal"/>
      <w:lvlText w:val="*"/>
      <w:lvlJc w:val="left"/>
    </w:lvl>
  </w:abstractNum>
  <w:abstractNum w:abstractNumId="7" w15:restartNumberingAfterBreak="0">
    <w:nsid w:val="00000009"/>
    <w:multiLevelType w:val="singleLevel"/>
    <w:tmpl w:val="00000009"/>
    <w:name w:val="WW8Num12"/>
    <w:lvl w:ilvl="0">
      <w:start w:val="1"/>
      <w:numFmt w:val="bullet"/>
      <w:lvlText w:val="-"/>
      <w:lvlJc w:val="left"/>
      <w:pPr>
        <w:tabs>
          <w:tab w:val="num" w:pos="360"/>
        </w:tabs>
        <w:ind w:left="360" w:hanging="360"/>
      </w:pPr>
      <w:rPr>
        <w:rFonts w:ascii="Symbol" w:hAnsi="Symbol"/>
        <w:color w:val="000000"/>
      </w:rPr>
    </w:lvl>
  </w:abstractNum>
  <w:abstractNum w:abstractNumId="8" w15:restartNumberingAfterBreak="0">
    <w:nsid w:val="01EC76B7"/>
    <w:multiLevelType w:val="hybridMultilevel"/>
    <w:tmpl w:val="FA717A8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618628E"/>
    <w:multiLevelType w:val="hybridMultilevel"/>
    <w:tmpl w:val="AD9F12E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6342168"/>
    <w:multiLevelType w:val="hybridMultilevel"/>
    <w:tmpl w:val="1E645524"/>
    <w:lvl w:ilvl="0" w:tplc="54B4DD72">
      <w:start w:val="4"/>
      <w:numFmt w:val="bullet"/>
      <w:lvlText w:val="-"/>
      <w:lvlJc w:val="left"/>
      <w:pPr>
        <w:ind w:left="720" w:hanging="360"/>
      </w:pPr>
      <w:rPr>
        <w:rFonts w:ascii="Times New Roman" w:eastAsia="Times New Roman" w:hAnsi="Times New Roman" w:cs="Times New Roman"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1" w15:restartNumberingAfterBreak="0">
    <w:nsid w:val="067029F8"/>
    <w:multiLevelType w:val="hybridMultilevel"/>
    <w:tmpl w:val="9DB6BDC4"/>
    <w:lvl w:ilvl="0" w:tplc="04240001">
      <w:start w:val="1"/>
      <w:numFmt w:val="bullet"/>
      <w:lvlText w:val=""/>
      <w:lvlJc w:val="left"/>
      <w:pPr>
        <w:tabs>
          <w:tab w:val="num" w:pos="570"/>
        </w:tabs>
        <w:ind w:left="570" w:hanging="57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088B7995"/>
    <w:multiLevelType w:val="hybridMultilevel"/>
    <w:tmpl w:val="22AC8EE4"/>
    <w:lvl w:ilvl="0" w:tplc="D450914A">
      <w:start w:val="1"/>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9C44CC1"/>
    <w:multiLevelType w:val="hybridMultilevel"/>
    <w:tmpl w:val="7FF2C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9E17796"/>
    <w:multiLevelType w:val="hybridMultilevel"/>
    <w:tmpl w:val="EC45366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F04442B"/>
    <w:multiLevelType w:val="hybridMultilevel"/>
    <w:tmpl w:val="FAEA8B30"/>
    <w:lvl w:ilvl="0" w:tplc="DF7E6C7E">
      <w:numFmt w:val="bullet"/>
      <w:lvlText w:val="-"/>
      <w:lvlJc w:val="left"/>
      <w:pPr>
        <w:tabs>
          <w:tab w:val="num" w:pos="567"/>
        </w:tabs>
        <w:ind w:left="567" w:hanging="567"/>
      </w:pPr>
      <w:rPr>
        <w:rFonts w:ascii="Times New Roman" w:eastAsia="Times New Roman" w:hAnsi="Times New Roman" w:cs="Times New Roman" w:hint="default"/>
        <w:color w:val="auto"/>
      </w:rPr>
    </w:lvl>
    <w:lvl w:ilvl="1" w:tplc="0424000F">
      <w:start w:val="1"/>
      <w:numFmt w:val="decimal"/>
      <w:lvlText w:val="%2."/>
      <w:lvlJc w:val="left"/>
      <w:pPr>
        <w:tabs>
          <w:tab w:val="num" w:pos="1440"/>
        </w:tabs>
        <w:ind w:left="1440" w:hanging="360"/>
      </w:pPr>
      <w:rPr>
        <w:rFonts w:hint="default"/>
        <w:color w:val="auto"/>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6E521F"/>
    <w:multiLevelType w:val="hybridMultilevel"/>
    <w:tmpl w:val="7C486B12"/>
    <w:lvl w:ilvl="0" w:tplc="72E2E094">
      <w:start w:val="1"/>
      <w:numFmt w:val="decimal"/>
      <w:lvlText w:val="%1."/>
      <w:lvlJc w:val="left"/>
      <w:pPr>
        <w:tabs>
          <w:tab w:val="num" w:pos="567"/>
        </w:tabs>
        <w:ind w:left="567" w:hanging="567"/>
      </w:pPr>
      <w:rPr>
        <w:rFonts w:hint="default"/>
        <w:b w:val="0"/>
        <w:i w:val="0"/>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7" w15:restartNumberingAfterBreak="0">
    <w:nsid w:val="1404AD4E"/>
    <w:multiLevelType w:val="hybridMultilevel"/>
    <w:tmpl w:val="4B889A2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4A117E7"/>
    <w:multiLevelType w:val="hybridMultilevel"/>
    <w:tmpl w:val="5D480978"/>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9" w15:restartNumberingAfterBreak="0">
    <w:nsid w:val="2675908C"/>
    <w:multiLevelType w:val="hybridMultilevel"/>
    <w:tmpl w:val="10FE737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00A3779"/>
    <w:multiLevelType w:val="hybridMultilevel"/>
    <w:tmpl w:val="BAFE31AA"/>
    <w:lvl w:ilvl="0" w:tplc="FFFFFFFF">
      <w:start w:val="1"/>
      <w:numFmt w:val="bullet"/>
      <w:lvlText w:val="-"/>
      <w:lvlJc w:val="left"/>
      <w:pPr>
        <w:ind w:left="720" w:hanging="360"/>
      </w:p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7F207B4"/>
    <w:multiLevelType w:val="hybridMultilevel"/>
    <w:tmpl w:val="76760A94"/>
    <w:lvl w:ilvl="0" w:tplc="D450914A">
      <w:start w:val="1"/>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52371A"/>
    <w:multiLevelType w:val="hybridMultilevel"/>
    <w:tmpl w:val="48E2574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6" w15:restartNumberingAfterBreak="0">
    <w:nsid w:val="4E030F68"/>
    <w:multiLevelType w:val="multilevel"/>
    <w:tmpl w:val="6290C4F6"/>
    <w:lvl w:ilvl="0">
      <w:start w:val="6"/>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7" w15:restartNumberingAfterBreak="0">
    <w:nsid w:val="4FFF4167"/>
    <w:multiLevelType w:val="hybridMultilevel"/>
    <w:tmpl w:val="7826CFBA"/>
    <w:lvl w:ilvl="0" w:tplc="61D6DA82">
      <w:start w:val="1"/>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04708FD"/>
    <w:multiLevelType w:val="hybridMultilevel"/>
    <w:tmpl w:val="09F6A2A4"/>
    <w:lvl w:ilvl="0" w:tplc="D450914A">
      <w:start w:val="1"/>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515D1421"/>
    <w:multiLevelType w:val="hybridMultilevel"/>
    <w:tmpl w:val="4C9EB966"/>
    <w:lvl w:ilvl="0" w:tplc="61D6DA82">
      <w:start w:val="1"/>
      <w:numFmt w:val="bullet"/>
      <w:lvlText w:val="-"/>
      <w:lvlJc w:val="left"/>
      <w:pPr>
        <w:ind w:left="720" w:hanging="360"/>
      </w:pPr>
      <w:rPr>
        <w:rFonts w:ascii="Times New Roman" w:eastAsia="Times New Roman" w:hAnsi="Times New Roman" w:cs="Times New Roman"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B515E3"/>
    <w:multiLevelType w:val="hybridMultilevel"/>
    <w:tmpl w:val="C494FE62"/>
    <w:lvl w:ilvl="0" w:tplc="FFFFFFFF">
      <w:start w:val="1"/>
      <w:numFmt w:val="bullet"/>
      <w:lvlText w:val="-"/>
      <w:lvlJc w:val="left"/>
      <w:pPr>
        <w:ind w:left="720" w:hanging="360"/>
      </w:p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57180B42"/>
    <w:multiLevelType w:val="multilevel"/>
    <w:tmpl w:val="35F8F938"/>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15:restartNumberingAfterBreak="0">
    <w:nsid w:val="5B7436D2"/>
    <w:multiLevelType w:val="multilevel"/>
    <w:tmpl w:val="C64A9C1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26EB0C8"/>
    <w:multiLevelType w:val="hybridMultilevel"/>
    <w:tmpl w:val="0E7B9F2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4863548"/>
    <w:multiLevelType w:val="hybridMultilevel"/>
    <w:tmpl w:val="F042B608"/>
    <w:lvl w:ilvl="0" w:tplc="0424000F">
      <w:start w:val="2"/>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6" w15:restartNumberingAfterBreak="0">
    <w:nsid w:val="659EE6BC"/>
    <w:multiLevelType w:val="hybridMultilevel"/>
    <w:tmpl w:val="78EED03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8" w15:restartNumberingAfterBreak="0">
    <w:nsid w:val="6AB60803"/>
    <w:multiLevelType w:val="hybridMultilevel"/>
    <w:tmpl w:val="17F0B1F0"/>
    <w:lvl w:ilvl="0" w:tplc="D450914A">
      <w:start w:val="1"/>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15:restartNumberingAfterBreak="0">
    <w:nsid w:val="6F9337D0"/>
    <w:multiLevelType w:val="hybridMultilevel"/>
    <w:tmpl w:val="B6C885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78CB9B3"/>
    <w:multiLevelType w:val="hybridMultilevel"/>
    <w:tmpl w:val="B3E4EBB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A222B2C"/>
    <w:multiLevelType w:val="hybridMultilevel"/>
    <w:tmpl w:val="2EC0EEC6"/>
    <w:lvl w:ilvl="0" w:tplc="CEA06C7C">
      <w:start w:val="4"/>
      <w:numFmt w:val="bullet"/>
      <w:lvlText w:val="-"/>
      <w:lvlJc w:val="left"/>
      <w:pPr>
        <w:ind w:left="720" w:hanging="360"/>
      </w:pPr>
      <w:rPr>
        <w:rFonts w:ascii="Source Sans Pro" w:eastAsia="Times New Roman" w:hAnsi="Source Sans Pro" w:cs="Arial"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43" w15:restartNumberingAfterBreak="0">
    <w:nsid w:val="7CECE075"/>
    <w:multiLevelType w:val="hybridMultilevel"/>
    <w:tmpl w:val="F9B746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8"/>
  </w:num>
  <w:num w:numId="2">
    <w:abstractNumId w:val="6"/>
    <w:lvlOverride w:ilvl="0">
      <w:lvl w:ilvl="0">
        <w:start w:val="1"/>
        <w:numFmt w:val="bullet"/>
        <w:lvlText w:val="-"/>
        <w:legacy w:legacy="1" w:legacySpace="0" w:legacyIndent="360"/>
        <w:lvlJc w:val="left"/>
        <w:pPr>
          <w:ind w:left="360" w:hanging="360"/>
        </w:pPr>
      </w:lvl>
    </w:lvlOverride>
  </w:num>
  <w:num w:numId="3">
    <w:abstractNumId w:val="30"/>
  </w:num>
  <w:num w:numId="4">
    <w:abstractNumId w:val="28"/>
  </w:num>
  <w:num w:numId="5">
    <w:abstractNumId w:val="40"/>
  </w:num>
  <w:num w:numId="6">
    <w:abstractNumId w:val="13"/>
  </w:num>
  <w:num w:numId="7">
    <w:abstractNumId w:val="34"/>
  </w:num>
  <w:num w:numId="8">
    <w:abstractNumId w:val="3"/>
  </w:num>
  <w:num w:numId="9">
    <w:abstractNumId w:val="19"/>
  </w:num>
  <w:num w:numId="10">
    <w:abstractNumId w:val="9"/>
  </w:num>
  <w:num w:numId="11">
    <w:abstractNumId w:val="0"/>
  </w:num>
  <w:num w:numId="12">
    <w:abstractNumId w:val="2"/>
  </w:num>
  <w:num w:numId="13">
    <w:abstractNumId w:val="1"/>
  </w:num>
  <w:num w:numId="14">
    <w:abstractNumId w:val="36"/>
  </w:num>
  <w:num w:numId="15">
    <w:abstractNumId w:val="5"/>
  </w:num>
  <w:num w:numId="16">
    <w:abstractNumId w:val="14"/>
  </w:num>
  <w:num w:numId="17">
    <w:abstractNumId w:val="43"/>
  </w:num>
  <w:num w:numId="18">
    <w:abstractNumId w:val="4"/>
  </w:num>
  <w:num w:numId="19">
    <w:abstractNumId w:val="8"/>
  </w:num>
  <w:num w:numId="20">
    <w:abstractNumId w:val="17"/>
  </w:num>
  <w:num w:numId="21">
    <w:abstractNumId w:val="41"/>
  </w:num>
  <w:num w:numId="22">
    <w:abstractNumId w:val="6"/>
    <w:lvlOverride w:ilvl="0">
      <w:lvl w:ilvl="0">
        <w:start w:val="1"/>
        <w:numFmt w:val="bullet"/>
        <w:lvlText w:val="-"/>
        <w:legacy w:legacy="1" w:legacySpace="0" w:legacyIndent="360"/>
        <w:lvlJc w:val="left"/>
        <w:pPr>
          <w:ind w:left="360" w:hanging="360"/>
        </w:pPr>
      </w:lvl>
    </w:lvlOverride>
  </w:num>
  <w:num w:numId="23">
    <w:abstractNumId w:val="37"/>
  </w:num>
  <w:num w:numId="24">
    <w:abstractNumId w:val="39"/>
  </w:num>
  <w:num w:numId="25">
    <w:abstractNumId w:val="22"/>
  </w:num>
  <w:num w:numId="26">
    <w:abstractNumId w:val="32"/>
  </w:num>
  <w:num w:numId="27">
    <w:abstractNumId w:val="20"/>
  </w:num>
  <w:num w:numId="28">
    <w:abstractNumId w:val="15"/>
  </w:num>
  <w:num w:numId="29">
    <w:abstractNumId w:val="23"/>
  </w:num>
  <w:num w:numId="30">
    <w:abstractNumId w:val="24"/>
  </w:num>
  <w:num w:numId="31">
    <w:abstractNumId w:val="12"/>
  </w:num>
  <w:num w:numId="32">
    <w:abstractNumId w:val="16"/>
  </w:num>
  <w:num w:numId="33">
    <w:abstractNumId w:val="33"/>
  </w:num>
  <w:num w:numId="34">
    <w:abstractNumId w:val="26"/>
  </w:num>
  <w:num w:numId="35">
    <w:abstractNumId w:val="31"/>
  </w:num>
  <w:num w:numId="36">
    <w:abstractNumId w:val="18"/>
  </w:num>
  <w:num w:numId="37">
    <w:abstractNumId w:val="25"/>
  </w:num>
  <w:num w:numId="38">
    <w:abstractNumId w:val="35"/>
  </w:num>
  <w:num w:numId="39">
    <w:abstractNumId w:val="11"/>
  </w:num>
  <w:num w:numId="40">
    <w:abstractNumId w:val="27"/>
  </w:num>
  <w:num w:numId="41">
    <w:abstractNumId w:val="21"/>
  </w:num>
  <w:num w:numId="42">
    <w:abstractNumId w:val="42"/>
  </w:num>
  <w:num w:numId="43">
    <w:abstractNumId w:val="10"/>
  </w:num>
  <w:num w:numId="44">
    <w:abstractNumId w:val="21"/>
  </w:num>
  <w:num w:numId="45">
    <w:abstractNumId w:val="30"/>
  </w:num>
  <w:num w:numId="46">
    <w:abstractNumId w:val="29"/>
  </w:num>
  <w:num w:numId="47">
    <w:abstractNumId w:val="10"/>
  </w:num>
  <w:num w:numId="48">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CwNDEHIlMTYwNDAyUdpeDU4uLM/DyQAuNaANCClt4sAAAA"/>
  </w:docVars>
  <w:rsids>
    <w:rsidRoot w:val="00FF5821"/>
    <w:rsid w:val="000010A2"/>
    <w:rsid w:val="00007799"/>
    <w:rsid w:val="00010465"/>
    <w:rsid w:val="00011494"/>
    <w:rsid w:val="00016DC6"/>
    <w:rsid w:val="000252FE"/>
    <w:rsid w:val="00025FC1"/>
    <w:rsid w:val="000276BE"/>
    <w:rsid w:val="00044180"/>
    <w:rsid w:val="00056332"/>
    <w:rsid w:val="00057BC7"/>
    <w:rsid w:val="0006090B"/>
    <w:rsid w:val="0006100F"/>
    <w:rsid w:val="00066233"/>
    <w:rsid w:val="000A12E0"/>
    <w:rsid w:val="000A28BF"/>
    <w:rsid w:val="000A320E"/>
    <w:rsid w:val="000B62F9"/>
    <w:rsid w:val="000C003D"/>
    <w:rsid w:val="000E02FE"/>
    <w:rsid w:val="000E28B2"/>
    <w:rsid w:val="000E4555"/>
    <w:rsid w:val="000E4C04"/>
    <w:rsid w:val="000F0716"/>
    <w:rsid w:val="00102762"/>
    <w:rsid w:val="00103F71"/>
    <w:rsid w:val="0010624F"/>
    <w:rsid w:val="00131EFF"/>
    <w:rsid w:val="00133C0C"/>
    <w:rsid w:val="001341FD"/>
    <w:rsid w:val="001359B4"/>
    <w:rsid w:val="0015787E"/>
    <w:rsid w:val="00164088"/>
    <w:rsid w:val="00172B06"/>
    <w:rsid w:val="001807F2"/>
    <w:rsid w:val="001913E4"/>
    <w:rsid w:val="001968F5"/>
    <w:rsid w:val="001A2AD8"/>
    <w:rsid w:val="001B06BC"/>
    <w:rsid w:val="001C2625"/>
    <w:rsid w:val="001C43E8"/>
    <w:rsid w:val="001E1B26"/>
    <w:rsid w:val="001F5CBB"/>
    <w:rsid w:val="001F6A8C"/>
    <w:rsid w:val="002020D8"/>
    <w:rsid w:val="002146CF"/>
    <w:rsid w:val="002159C0"/>
    <w:rsid w:val="002242E9"/>
    <w:rsid w:val="00230A5D"/>
    <w:rsid w:val="00232D06"/>
    <w:rsid w:val="00233A3C"/>
    <w:rsid w:val="0024082F"/>
    <w:rsid w:val="00257BB1"/>
    <w:rsid w:val="00267829"/>
    <w:rsid w:val="002719F9"/>
    <w:rsid w:val="002A41EE"/>
    <w:rsid w:val="002A67A1"/>
    <w:rsid w:val="002B53FE"/>
    <w:rsid w:val="002C4000"/>
    <w:rsid w:val="002D7876"/>
    <w:rsid w:val="00311022"/>
    <w:rsid w:val="00313AC6"/>
    <w:rsid w:val="00324118"/>
    <w:rsid w:val="003330EF"/>
    <w:rsid w:val="00333571"/>
    <w:rsid w:val="00333821"/>
    <w:rsid w:val="00341415"/>
    <w:rsid w:val="00341A84"/>
    <w:rsid w:val="00341C05"/>
    <w:rsid w:val="00343B67"/>
    <w:rsid w:val="003453D8"/>
    <w:rsid w:val="00350B20"/>
    <w:rsid w:val="00351293"/>
    <w:rsid w:val="003537CE"/>
    <w:rsid w:val="00363F18"/>
    <w:rsid w:val="003652E2"/>
    <w:rsid w:val="003716D7"/>
    <w:rsid w:val="00376895"/>
    <w:rsid w:val="003805BA"/>
    <w:rsid w:val="003A1CD7"/>
    <w:rsid w:val="003A2200"/>
    <w:rsid w:val="003A754D"/>
    <w:rsid w:val="003B14B8"/>
    <w:rsid w:val="003C1031"/>
    <w:rsid w:val="003C30EC"/>
    <w:rsid w:val="003C3B1C"/>
    <w:rsid w:val="003C4455"/>
    <w:rsid w:val="003D52FD"/>
    <w:rsid w:val="003E0DD0"/>
    <w:rsid w:val="003E4A32"/>
    <w:rsid w:val="003F5CDB"/>
    <w:rsid w:val="004003E8"/>
    <w:rsid w:val="004076DA"/>
    <w:rsid w:val="00407725"/>
    <w:rsid w:val="004156BF"/>
    <w:rsid w:val="00420C91"/>
    <w:rsid w:val="00422C76"/>
    <w:rsid w:val="00423D13"/>
    <w:rsid w:val="004245FB"/>
    <w:rsid w:val="00425FBB"/>
    <w:rsid w:val="00430361"/>
    <w:rsid w:val="00441661"/>
    <w:rsid w:val="00445950"/>
    <w:rsid w:val="004466F4"/>
    <w:rsid w:val="004548B2"/>
    <w:rsid w:val="00465DAA"/>
    <w:rsid w:val="00471B8C"/>
    <w:rsid w:val="004812E2"/>
    <w:rsid w:val="00495950"/>
    <w:rsid w:val="004A19AB"/>
    <w:rsid w:val="004A437E"/>
    <w:rsid w:val="004B3916"/>
    <w:rsid w:val="004B4271"/>
    <w:rsid w:val="004B5326"/>
    <w:rsid w:val="004C1533"/>
    <w:rsid w:val="004E3486"/>
    <w:rsid w:val="004E7872"/>
    <w:rsid w:val="004F6D9D"/>
    <w:rsid w:val="00514FCB"/>
    <w:rsid w:val="00517BCB"/>
    <w:rsid w:val="00537C64"/>
    <w:rsid w:val="00547BA9"/>
    <w:rsid w:val="00560596"/>
    <w:rsid w:val="005712B9"/>
    <w:rsid w:val="00572577"/>
    <w:rsid w:val="005828A2"/>
    <w:rsid w:val="00586AF3"/>
    <w:rsid w:val="005930BE"/>
    <w:rsid w:val="00595A08"/>
    <w:rsid w:val="005A2D63"/>
    <w:rsid w:val="005A3A88"/>
    <w:rsid w:val="005C0EC7"/>
    <w:rsid w:val="005C3E42"/>
    <w:rsid w:val="005C4174"/>
    <w:rsid w:val="005D79F4"/>
    <w:rsid w:val="005F08FB"/>
    <w:rsid w:val="005F3526"/>
    <w:rsid w:val="005F5AE8"/>
    <w:rsid w:val="00601C25"/>
    <w:rsid w:val="00601DA9"/>
    <w:rsid w:val="006052CD"/>
    <w:rsid w:val="00616C98"/>
    <w:rsid w:val="006176D6"/>
    <w:rsid w:val="00632848"/>
    <w:rsid w:val="0065424B"/>
    <w:rsid w:val="0065663A"/>
    <w:rsid w:val="0066049F"/>
    <w:rsid w:val="00666625"/>
    <w:rsid w:val="00676678"/>
    <w:rsid w:val="00682D37"/>
    <w:rsid w:val="00692CC2"/>
    <w:rsid w:val="0069555B"/>
    <w:rsid w:val="006A0734"/>
    <w:rsid w:val="006A1037"/>
    <w:rsid w:val="006A15C4"/>
    <w:rsid w:val="006A16E9"/>
    <w:rsid w:val="006A1988"/>
    <w:rsid w:val="006A2DE9"/>
    <w:rsid w:val="006A4A33"/>
    <w:rsid w:val="006B7109"/>
    <w:rsid w:val="006C259B"/>
    <w:rsid w:val="006C49B0"/>
    <w:rsid w:val="006D53FC"/>
    <w:rsid w:val="006E2D3A"/>
    <w:rsid w:val="006F36CB"/>
    <w:rsid w:val="006F65CB"/>
    <w:rsid w:val="00706B2F"/>
    <w:rsid w:val="00710424"/>
    <w:rsid w:val="00712540"/>
    <w:rsid w:val="0071440F"/>
    <w:rsid w:val="00716F3A"/>
    <w:rsid w:val="00717682"/>
    <w:rsid w:val="0073074E"/>
    <w:rsid w:val="00744385"/>
    <w:rsid w:val="0075100E"/>
    <w:rsid w:val="0075478D"/>
    <w:rsid w:val="00757676"/>
    <w:rsid w:val="007678B7"/>
    <w:rsid w:val="007703AD"/>
    <w:rsid w:val="00771C5B"/>
    <w:rsid w:val="00776E68"/>
    <w:rsid w:val="007774F3"/>
    <w:rsid w:val="00784FCA"/>
    <w:rsid w:val="00791036"/>
    <w:rsid w:val="0079203C"/>
    <w:rsid w:val="00793F9E"/>
    <w:rsid w:val="007947F6"/>
    <w:rsid w:val="00796BD9"/>
    <w:rsid w:val="007A195D"/>
    <w:rsid w:val="007A3CF2"/>
    <w:rsid w:val="007C229F"/>
    <w:rsid w:val="007C2E09"/>
    <w:rsid w:val="007C69E1"/>
    <w:rsid w:val="007F7D21"/>
    <w:rsid w:val="008065F8"/>
    <w:rsid w:val="00812DA3"/>
    <w:rsid w:val="008158E9"/>
    <w:rsid w:val="00820957"/>
    <w:rsid w:val="00827D2C"/>
    <w:rsid w:val="00835D41"/>
    <w:rsid w:val="00843385"/>
    <w:rsid w:val="00844456"/>
    <w:rsid w:val="00847567"/>
    <w:rsid w:val="00851B3D"/>
    <w:rsid w:val="00853F2C"/>
    <w:rsid w:val="0087489E"/>
    <w:rsid w:val="00892C82"/>
    <w:rsid w:val="008A2B8D"/>
    <w:rsid w:val="008A671D"/>
    <w:rsid w:val="008B455E"/>
    <w:rsid w:val="008B5705"/>
    <w:rsid w:val="008C0F59"/>
    <w:rsid w:val="008C5A05"/>
    <w:rsid w:val="008D25DA"/>
    <w:rsid w:val="008E33E0"/>
    <w:rsid w:val="008E5A57"/>
    <w:rsid w:val="008E74F0"/>
    <w:rsid w:val="00904AEE"/>
    <w:rsid w:val="0091566A"/>
    <w:rsid w:val="009210EA"/>
    <w:rsid w:val="00930229"/>
    <w:rsid w:val="0093488D"/>
    <w:rsid w:val="00935AC6"/>
    <w:rsid w:val="00941CEA"/>
    <w:rsid w:val="00952B85"/>
    <w:rsid w:val="00963A79"/>
    <w:rsid w:val="0098115C"/>
    <w:rsid w:val="0098376D"/>
    <w:rsid w:val="009975F0"/>
    <w:rsid w:val="009A375C"/>
    <w:rsid w:val="009B65EC"/>
    <w:rsid w:val="009C19B4"/>
    <w:rsid w:val="009D64EB"/>
    <w:rsid w:val="009E342D"/>
    <w:rsid w:val="009F17D1"/>
    <w:rsid w:val="009F25D1"/>
    <w:rsid w:val="009F3F4F"/>
    <w:rsid w:val="00A0049B"/>
    <w:rsid w:val="00A018FC"/>
    <w:rsid w:val="00A04AE5"/>
    <w:rsid w:val="00A12327"/>
    <w:rsid w:val="00A27D4C"/>
    <w:rsid w:val="00A32326"/>
    <w:rsid w:val="00A378F0"/>
    <w:rsid w:val="00A410B3"/>
    <w:rsid w:val="00A437FE"/>
    <w:rsid w:val="00A47A8F"/>
    <w:rsid w:val="00A53517"/>
    <w:rsid w:val="00A543DD"/>
    <w:rsid w:val="00A74A22"/>
    <w:rsid w:val="00A80424"/>
    <w:rsid w:val="00A855AF"/>
    <w:rsid w:val="00A93D1F"/>
    <w:rsid w:val="00A97A09"/>
    <w:rsid w:val="00AA4499"/>
    <w:rsid w:val="00AA6B46"/>
    <w:rsid w:val="00AB4147"/>
    <w:rsid w:val="00AB53FC"/>
    <w:rsid w:val="00AC3DCC"/>
    <w:rsid w:val="00AC4D1C"/>
    <w:rsid w:val="00AD1A6B"/>
    <w:rsid w:val="00AD4F61"/>
    <w:rsid w:val="00AF319E"/>
    <w:rsid w:val="00B0544B"/>
    <w:rsid w:val="00B10A28"/>
    <w:rsid w:val="00B24F69"/>
    <w:rsid w:val="00B3282D"/>
    <w:rsid w:val="00B41DE6"/>
    <w:rsid w:val="00B52ADF"/>
    <w:rsid w:val="00B64F20"/>
    <w:rsid w:val="00B75F0C"/>
    <w:rsid w:val="00B83E89"/>
    <w:rsid w:val="00B86823"/>
    <w:rsid w:val="00BA059C"/>
    <w:rsid w:val="00BA190D"/>
    <w:rsid w:val="00BA3804"/>
    <w:rsid w:val="00BB0DFF"/>
    <w:rsid w:val="00BB4587"/>
    <w:rsid w:val="00BC06A5"/>
    <w:rsid w:val="00BC0C2A"/>
    <w:rsid w:val="00BD0FEA"/>
    <w:rsid w:val="00BD3175"/>
    <w:rsid w:val="00BD6A31"/>
    <w:rsid w:val="00BE11F6"/>
    <w:rsid w:val="00BF089A"/>
    <w:rsid w:val="00BF5CEC"/>
    <w:rsid w:val="00C110BA"/>
    <w:rsid w:val="00C2272F"/>
    <w:rsid w:val="00C241E5"/>
    <w:rsid w:val="00C26A3E"/>
    <w:rsid w:val="00C40042"/>
    <w:rsid w:val="00C40A0A"/>
    <w:rsid w:val="00C462CA"/>
    <w:rsid w:val="00C51F0B"/>
    <w:rsid w:val="00C544CD"/>
    <w:rsid w:val="00C548A8"/>
    <w:rsid w:val="00C80CEE"/>
    <w:rsid w:val="00C81A96"/>
    <w:rsid w:val="00C8572E"/>
    <w:rsid w:val="00C92818"/>
    <w:rsid w:val="00C92C3C"/>
    <w:rsid w:val="00C948B1"/>
    <w:rsid w:val="00C94FFC"/>
    <w:rsid w:val="00CB058D"/>
    <w:rsid w:val="00CD1626"/>
    <w:rsid w:val="00CD4CAC"/>
    <w:rsid w:val="00CD6659"/>
    <w:rsid w:val="00CE46B2"/>
    <w:rsid w:val="00CE79C6"/>
    <w:rsid w:val="00D048B5"/>
    <w:rsid w:val="00D075E7"/>
    <w:rsid w:val="00D07FC3"/>
    <w:rsid w:val="00D16EC9"/>
    <w:rsid w:val="00D305B6"/>
    <w:rsid w:val="00D41C52"/>
    <w:rsid w:val="00D56557"/>
    <w:rsid w:val="00D57172"/>
    <w:rsid w:val="00D573A2"/>
    <w:rsid w:val="00D7163D"/>
    <w:rsid w:val="00D76863"/>
    <w:rsid w:val="00D85074"/>
    <w:rsid w:val="00D95462"/>
    <w:rsid w:val="00D97191"/>
    <w:rsid w:val="00DA623A"/>
    <w:rsid w:val="00DB7BAE"/>
    <w:rsid w:val="00DF32E2"/>
    <w:rsid w:val="00DF526A"/>
    <w:rsid w:val="00E00870"/>
    <w:rsid w:val="00E05DAB"/>
    <w:rsid w:val="00E107A2"/>
    <w:rsid w:val="00E1300E"/>
    <w:rsid w:val="00E14534"/>
    <w:rsid w:val="00E16294"/>
    <w:rsid w:val="00E23BAB"/>
    <w:rsid w:val="00E27929"/>
    <w:rsid w:val="00E319C4"/>
    <w:rsid w:val="00E35E14"/>
    <w:rsid w:val="00E37EB0"/>
    <w:rsid w:val="00E45562"/>
    <w:rsid w:val="00E4557F"/>
    <w:rsid w:val="00E56156"/>
    <w:rsid w:val="00E57BA2"/>
    <w:rsid w:val="00E773A9"/>
    <w:rsid w:val="00E775E1"/>
    <w:rsid w:val="00EB0522"/>
    <w:rsid w:val="00EB7C6D"/>
    <w:rsid w:val="00EC0D99"/>
    <w:rsid w:val="00EC1D20"/>
    <w:rsid w:val="00EC4CDC"/>
    <w:rsid w:val="00ED2FB9"/>
    <w:rsid w:val="00ED6D21"/>
    <w:rsid w:val="00ED7970"/>
    <w:rsid w:val="00ED7BF9"/>
    <w:rsid w:val="00EE0F6F"/>
    <w:rsid w:val="00EF1195"/>
    <w:rsid w:val="00EF1501"/>
    <w:rsid w:val="00F06540"/>
    <w:rsid w:val="00F1778C"/>
    <w:rsid w:val="00F22E31"/>
    <w:rsid w:val="00F239EA"/>
    <w:rsid w:val="00F36F30"/>
    <w:rsid w:val="00F4038D"/>
    <w:rsid w:val="00F4787C"/>
    <w:rsid w:val="00F52654"/>
    <w:rsid w:val="00F55CA3"/>
    <w:rsid w:val="00F6383E"/>
    <w:rsid w:val="00F64518"/>
    <w:rsid w:val="00F64D82"/>
    <w:rsid w:val="00F650E3"/>
    <w:rsid w:val="00F65829"/>
    <w:rsid w:val="00F66496"/>
    <w:rsid w:val="00F72F3C"/>
    <w:rsid w:val="00F778AE"/>
    <w:rsid w:val="00F80B1F"/>
    <w:rsid w:val="00F8233F"/>
    <w:rsid w:val="00F82BB5"/>
    <w:rsid w:val="00F8797B"/>
    <w:rsid w:val="00F968C4"/>
    <w:rsid w:val="00FA1E95"/>
    <w:rsid w:val="00FC21B6"/>
    <w:rsid w:val="00FC6573"/>
    <w:rsid w:val="00FD1E99"/>
    <w:rsid w:val="00FD7EC7"/>
    <w:rsid w:val="00FE087B"/>
    <w:rsid w:val="00FF5821"/>
    <w:rsid w:val="00FF62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1913CC9"/>
  <w15:chartTrackingRefBased/>
  <w15:docId w15:val="{98748CE3-D997-449D-A345-3DD2CAA76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uiPriority="20" w:qFormat="1"/>
    <w:lsdException w:name="HTML Preformatted" w:semiHidden="1" w:uiPriority="99"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41C05"/>
    <w:rPr>
      <w:sz w:val="22"/>
      <w:lang w:val="sl-SI" w:eastAsia="sl-SI"/>
    </w:rPr>
  </w:style>
  <w:style w:type="paragraph" w:styleId="Cmsor1">
    <w:name w:val="heading 1"/>
    <w:basedOn w:val="Norml"/>
    <w:next w:val="Norml"/>
    <w:qFormat/>
    <w:pPr>
      <w:keepNext/>
      <w:spacing w:before="240" w:after="60"/>
      <w:outlineLvl w:val="0"/>
    </w:pPr>
    <w:rPr>
      <w:rFonts w:ascii="Arial" w:hAnsi="Arial" w:cs="Arial"/>
      <w:b/>
      <w:bCs/>
      <w:kern w:val="32"/>
      <w:sz w:val="32"/>
      <w:szCs w:val="32"/>
    </w:rPr>
  </w:style>
  <w:style w:type="paragraph" w:styleId="Cmsor2">
    <w:name w:val="heading 2"/>
    <w:basedOn w:val="Norml"/>
    <w:next w:val="Norml"/>
    <w:qFormat/>
    <w:pPr>
      <w:keepNext/>
      <w:tabs>
        <w:tab w:val="left" w:pos="4300"/>
        <w:tab w:val="left" w:pos="5940"/>
        <w:tab w:val="left" w:pos="8180"/>
      </w:tabs>
      <w:spacing w:line="360" w:lineRule="atLeast"/>
      <w:outlineLvl w:val="1"/>
    </w:pPr>
    <w:rPr>
      <w:b/>
      <w:u w:val="single"/>
      <w:lang w:val="en-US"/>
    </w:rPr>
  </w:style>
  <w:style w:type="paragraph" w:styleId="Cmsor3">
    <w:name w:val="heading 3"/>
    <w:basedOn w:val="Norml"/>
    <w:next w:val="Norml"/>
    <w:qFormat/>
    <w:pPr>
      <w:keepNext/>
      <w:tabs>
        <w:tab w:val="decimal" w:pos="6760"/>
      </w:tabs>
      <w:spacing w:line="480" w:lineRule="atLeast"/>
      <w:outlineLvl w:val="2"/>
    </w:pPr>
    <w:rPr>
      <w:b/>
      <w:lang w:val="en-US"/>
    </w:rPr>
  </w:style>
  <w:style w:type="paragraph" w:styleId="Cmsor4">
    <w:name w:val="heading 4"/>
    <w:basedOn w:val="Norml"/>
    <w:next w:val="Norml"/>
    <w:qFormat/>
    <w:pPr>
      <w:keepNext/>
      <w:spacing w:before="240" w:after="60"/>
      <w:outlineLvl w:val="3"/>
    </w:pPr>
    <w:rPr>
      <w:b/>
      <w:bCs/>
      <w:sz w:val="28"/>
      <w:szCs w:val="28"/>
    </w:rPr>
  </w:style>
  <w:style w:type="paragraph" w:styleId="Cmsor6">
    <w:name w:val="heading 6"/>
    <w:basedOn w:val="Norml"/>
    <w:next w:val="Norml"/>
    <w:qFormat/>
    <w:pPr>
      <w:keepNext/>
      <w:keepLines/>
      <w:tabs>
        <w:tab w:val="right" w:pos="4536"/>
        <w:tab w:val="left" w:pos="5180"/>
        <w:tab w:val="left" w:pos="5380"/>
        <w:tab w:val="left" w:pos="8222"/>
      </w:tabs>
      <w:outlineLvl w:val="5"/>
    </w:pPr>
    <w:rPr>
      <w:b/>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pPr>
      <w:tabs>
        <w:tab w:val="center" w:pos="4320"/>
        <w:tab w:val="right" w:pos="8640"/>
      </w:tabs>
    </w:pPr>
    <w:rPr>
      <w:sz w:val="24"/>
      <w:lang w:val="x-none" w:eastAsia="x-none"/>
    </w:rPr>
  </w:style>
  <w:style w:type="paragraph" w:styleId="llb">
    <w:name w:val="footer"/>
    <w:basedOn w:val="Norml"/>
    <w:pPr>
      <w:tabs>
        <w:tab w:val="center" w:pos="4320"/>
        <w:tab w:val="right" w:pos="8640"/>
      </w:tabs>
    </w:pPr>
  </w:style>
  <w:style w:type="table" w:styleId="Rcsostblzat">
    <w:name w:val="Table Grid"/>
    <w:basedOn w:val="Normltblz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style>
  <w:style w:type="character" w:styleId="Hiperhivatkozs">
    <w:name w:val="Hyperlink"/>
    <w:rPr>
      <w:rFonts w:ascii="Times New Roman" w:hAnsi="Times New Roman"/>
      <w:color w:val="auto"/>
      <w:sz w:val="24"/>
      <w:szCs w:val="24"/>
      <w:u w:val="single"/>
      <w:lang w:val="en-US"/>
    </w:rPr>
  </w:style>
  <w:style w:type="character" w:styleId="Mrltotthiperhivatkozs">
    <w:name w:val="FollowedHyperlink"/>
    <w:rPr>
      <w:color w:val="800080"/>
      <w:u w:val="single"/>
    </w:rPr>
  </w:style>
  <w:style w:type="paragraph" w:styleId="Csakszveg">
    <w:name w:val="Plain Text"/>
    <w:basedOn w:val="Norml"/>
    <w:rPr>
      <w:rFonts w:ascii="Courier New" w:hAnsi="Courier New"/>
      <w:sz w:val="20"/>
      <w:lang w:val="en-GB"/>
    </w:rPr>
  </w:style>
  <w:style w:type="paragraph" w:styleId="Kpalrs">
    <w:name w:val="caption"/>
    <w:basedOn w:val="Norml"/>
    <w:next w:val="Norml"/>
    <w:qFormat/>
    <w:pPr>
      <w:jc w:val="both"/>
    </w:pPr>
    <w:rPr>
      <w:lang w:val="en-GB"/>
    </w:rPr>
  </w:style>
  <w:style w:type="paragraph" w:customStyle="1" w:styleId="Naslov1">
    <w:name w:val="Naslov1"/>
    <w:basedOn w:val="Cmsor1"/>
    <w:pPr>
      <w:spacing w:before="0" w:after="0"/>
    </w:pPr>
    <w:rPr>
      <w:rFonts w:ascii="Times New Roman" w:hAnsi="Times New Roman" w:cs="Times New Roman"/>
      <w:bCs w:val="0"/>
      <w:kern w:val="0"/>
      <w:sz w:val="22"/>
      <w:szCs w:val="20"/>
      <w:u w:val="single"/>
    </w:rPr>
  </w:style>
  <w:style w:type="paragraph" w:styleId="TJ1">
    <w:name w:val="toc 1"/>
    <w:basedOn w:val="Norml"/>
    <w:next w:val="Norml"/>
    <w:autoRedefine/>
    <w:semiHidden/>
    <w:pPr>
      <w:spacing w:before="120"/>
    </w:pPr>
    <w:rPr>
      <w:b/>
      <w:bCs/>
      <w:i/>
      <w:iCs/>
      <w:szCs w:val="28"/>
    </w:rPr>
  </w:style>
  <w:style w:type="paragraph" w:styleId="Szvegtrzs">
    <w:name w:val="Body Text"/>
    <w:basedOn w:val="Norml"/>
    <w:pPr>
      <w:numPr>
        <w:ilvl w:val="12"/>
      </w:numPr>
      <w:tabs>
        <w:tab w:val="left" w:pos="8505"/>
      </w:tabs>
      <w:ind w:right="-2"/>
    </w:pPr>
  </w:style>
  <w:style w:type="paragraph" w:styleId="Szvegtrzs2">
    <w:name w:val="Body Text 2"/>
    <w:basedOn w:val="Norml"/>
    <w:pPr>
      <w:spacing w:after="120" w:line="480" w:lineRule="auto"/>
    </w:pPr>
  </w:style>
  <w:style w:type="paragraph" w:customStyle="1" w:styleId="EMEAEnBodyText">
    <w:name w:val="EMEA En Body Text"/>
    <w:basedOn w:val="Norml"/>
    <w:pPr>
      <w:spacing w:before="120" w:after="120"/>
      <w:jc w:val="both"/>
    </w:pPr>
    <w:rPr>
      <w:lang w:val="en-US" w:eastAsia="en-US"/>
    </w:rPr>
  </w:style>
  <w:style w:type="paragraph" w:customStyle="1" w:styleId="Default">
    <w:name w:val="Default"/>
    <w:pPr>
      <w:autoSpaceDE w:val="0"/>
      <w:autoSpaceDN w:val="0"/>
      <w:adjustRightInd w:val="0"/>
    </w:pPr>
    <w:rPr>
      <w:color w:val="000000"/>
      <w:sz w:val="22"/>
      <w:szCs w:val="24"/>
      <w:lang w:val="sl-SI" w:eastAsia="sl-SI"/>
    </w:rPr>
  </w:style>
  <w:style w:type="numbering" w:customStyle="1" w:styleId="Brezseznama1">
    <w:name w:val="Brez seznama1"/>
    <w:next w:val="Nemlista"/>
    <w:semiHidden/>
  </w:style>
  <w:style w:type="paragraph" w:styleId="Vgjegyzetszvege">
    <w:name w:val="endnote text"/>
    <w:basedOn w:val="Norml"/>
    <w:semiHidden/>
    <w:pPr>
      <w:tabs>
        <w:tab w:val="left" w:pos="567"/>
      </w:tabs>
    </w:pPr>
    <w:rPr>
      <w:lang w:val="en-GB" w:eastAsia="en-US"/>
    </w:rPr>
  </w:style>
  <w:style w:type="numbering" w:customStyle="1" w:styleId="Brezseznama2">
    <w:name w:val="Brez seznama2"/>
    <w:next w:val="Nemlista"/>
    <w:semiHidden/>
  </w:style>
  <w:style w:type="numbering" w:customStyle="1" w:styleId="Brezseznama3">
    <w:name w:val="Brez seznama3"/>
    <w:next w:val="Nemlista"/>
    <w:semiHidden/>
  </w:style>
  <w:style w:type="paragraph" w:styleId="Cm">
    <w:name w:val="Title"/>
    <w:basedOn w:val="Norml"/>
    <w:qFormat/>
    <w:pPr>
      <w:jc w:val="center"/>
    </w:pPr>
    <w:rPr>
      <w:b/>
      <w:lang w:val="en-GB" w:eastAsia="en-US"/>
    </w:rPr>
  </w:style>
  <w:style w:type="numbering" w:customStyle="1" w:styleId="Brezseznama4">
    <w:name w:val="Brez seznama4"/>
    <w:next w:val="Nemlista"/>
    <w:semiHidden/>
  </w:style>
  <w:style w:type="numbering" w:customStyle="1" w:styleId="Brezseznama5">
    <w:name w:val="Brez seznama5"/>
    <w:next w:val="Nemlista"/>
    <w:uiPriority w:val="99"/>
    <w:semiHidden/>
    <w:unhideWhenUsed/>
  </w:style>
  <w:style w:type="character" w:customStyle="1" w:styleId="lfejChar">
    <w:name w:val="Élőfej Char"/>
    <w:link w:val="lfej"/>
    <w:uiPriority w:val="99"/>
    <w:rPr>
      <w:sz w:val="24"/>
    </w:rPr>
  </w:style>
  <w:style w:type="paragraph" w:customStyle="1" w:styleId="TitleB">
    <w:name w:val="Title B"/>
    <w:basedOn w:val="Norml"/>
    <w:qFormat/>
    <w:pPr>
      <w:widowControl w:val="0"/>
      <w:tabs>
        <w:tab w:val="left" w:pos="567"/>
      </w:tabs>
      <w:ind w:left="567" w:hanging="567"/>
    </w:pPr>
    <w:rPr>
      <w:b/>
      <w:bCs/>
      <w:noProof/>
      <w:szCs w:val="22"/>
      <w:lang w:val="en-US" w:eastAsia="en-US"/>
    </w:rPr>
  </w:style>
  <w:style w:type="paragraph" w:customStyle="1" w:styleId="TitleA">
    <w:name w:val="Title A"/>
    <w:basedOn w:val="Norml"/>
    <w:qFormat/>
    <w:pPr>
      <w:widowControl w:val="0"/>
      <w:jc w:val="center"/>
      <w:outlineLvl w:val="0"/>
    </w:pPr>
    <w:rPr>
      <w:b/>
      <w:noProof/>
      <w:szCs w:val="22"/>
      <w:lang w:val="en-GB" w:eastAsia="en-US"/>
    </w:rPr>
  </w:style>
  <w:style w:type="paragraph" w:styleId="Vltozat">
    <w:name w:val="Revision"/>
    <w:hidden/>
    <w:uiPriority w:val="99"/>
    <w:semiHidden/>
    <w:rPr>
      <w:sz w:val="24"/>
      <w:lang w:val="sl-SI" w:eastAsia="sl-SI"/>
    </w:rPr>
  </w:style>
  <w:style w:type="paragraph" w:styleId="Buborkszveg">
    <w:name w:val="Balloon Text"/>
    <w:basedOn w:val="Norml"/>
    <w:link w:val="BuborkszvegChar"/>
    <w:rPr>
      <w:rFonts w:ascii="Tahoma" w:hAnsi="Tahoma"/>
      <w:sz w:val="16"/>
      <w:szCs w:val="16"/>
      <w:lang w:val="x-none" w:eastAsia="x-none"/>
    </w:rPr>
  </w:style>
  <w:style w:type="character" w:customStyle="1" w:styleId="BuborkszvegChar">
    <w:name w:val="Buborékszöveg Char"/>
    <w:link w:val="Buborkszveg"/>
    <w:rPr>
      <w:rFonts w:ascii="Tahoma" w:hAnsi="Tahoma" w:cs="Tahoma"/>
      <w:sz w:val="16"/>
      <w:szCs w:val="16"/>
    </w:rPr>
  </w:style>
  <w:style w:type="numbering" w:customStyle="1" w:styleId="Brezseznama6">
    <w:name w:val="Brez seznama6"/>
    <w:next w:val="Nemlista"/>
    <w:uiPriority w:val="99"/>
    <w:semiHidden/>
    <w:unhideWhenUsed/>
  </w:style>
  <w:style w:type="paragraph" w:customStyle="1" w:styleId="BodytextAgency">
    <w:name w:val="Body text (Agency)"/>
    <w:basedOn w:val="Norml"/>
    <w:link w:val="BodytextAgencyChar"/>
    <w:pPr>
      <w:spacing w:after="140" w:line="280" w:lineRule="atLeast"/>
    </w:pPr>
    <w:rPr>
      <w:rFonts w:ascii="Verdana" w:eastAsia="Verdana" w:hAnsi="Verdana"/>
      <w:sz w:val="18"/>
      <w:szCs w:val="18"/>
      <w:lang w:val="en-GB" w:eastAsia="en-GB"/>
    </w:rPr>
  </w:style>
  <w:style w:type="character" w:customStyle="1" w:styleId="BodytextAgencyChar">
    <w:name w:val="Body text (Agency) Char"/>
    <w:link w:val="BodytextAgency"/>
    <w:rPr>
      <w:rFonts w:ascii="Verdana" w:eastAsia="Verdana" w:hAnsi="Verdana" w:cs="Verdana"/>
      <w:sz w:val="18"/>
      <w:szCs w:val="18"/>
      <w:lang w:val="en-GB" w:eastAsia="en-GB"/>
    </w:rPr>
  </w:style>
  <w:style w:type="paragraph" w:styleId="Listaszerbekezds">
    <w:name w:val="List Paragraph"/>
    <w:basedOn w:val="Norml"/>
    <w:uiPriority w:val="34"/>
    <w:qFormat/>
    <w:pPr>
      <w:ind w:left="720"/>
      <w:contextualSpacing/>
    </w:pPr>
    <w:rPr>
      <w:rFonts w:ascii="Calibri" w:eastAsia="Calibri" w:hAnsi="Calibri"/>
      <w:szCs w:val="22"/>
      <w:lang w:val="en-GB" w:eastAsia="en-US"/>
    </w:rPr>
  </w:style>
  <w:style w:type="character" w:styleId="Jegyzethivatkozs">
    <w:name w:val="annotation reference"/>
    <w:rPr>
      <w:sz w:val="16"/>
      <w:szCs w:val="16"/>
    </w:rPr>
  </w:style>
  <w:style w:type="paragraph" w:styleId="Jegyzetszveg">
    <w:name w:val="annotation text"/>
    <w:basedOn w:val="Norml"/>
    <w:link w:val="JegyzetszvegChar"/>
    <w:rPr>
      <w:sz w:val="20"/>
    </w:rPr>
  </w:style>
  <w:style w:type="character" w:customStyle="1" w:styleId="JegyzetszvegChar">
    <w:name w:val="Jegyzetszöveg Char"/>
    <w:basedOn w:val="Bekezdsalapbettpusa"/>
    <w:link w:val="Jegyzetszveg"/>
  </w:style>
  <w:style w:type="paragraph" w:styleId="Megjegyzstrgya">
    <w:name w:val="annotation subject"/>
    <w:basedOn w:val="Jegyzetszveg"/>
    <w:next w:val="Jegyzetszveg"/>
    <w:link w:val="MegjegyzstrgyaChar"/>
    <w:rPr>
      <w:b/>
      <w:bCs/>
      <w:lang w:val="x-none" w:eastAsia="x-none"/>
    </w:rPr>
  </w:style>
  <w:style w:type="character" w:customStyle="1" w:styleId="MegjegyzstrgyaChar">
    <w:name w:val="Megjegyzés tárgya Char"/>
    <w:link w:val="Megjegyzstrgya"/>
    <w:rPr>
      <w:b/>
      <w:bCs/>
    </w:rPr>
  </w:style>
  <w:style w:type="character" w:customStyle="1" w:styleId="A0">
    <w:name w:val="A0"/>
    <w:uiPriority w:val="99"/>
    <w:rPr>
      <w:rFonts w:cs="Helvetica"/>
      <w:color w:val="000000"/>
      <w:sz w:val="18"/>
      <w:szCs w:val="18"/>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pPr>
      <w:tabs>
        <w:tab w:val="left" w:pos="567"/>
        <w:tab w:val="center" w:pos="4536"/>
        <w:tab w:val="right" w:pos="8306"/>
      </w:tabs>
      <w:spacing w:line="260" w:lineRule="exact"/>
    </w:pPr>
    <w:rPr>
      <w:szCs w:val="22"/>
      <w:lang w:val="x-none"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Pr>
      <w:sz w:val="22"/>
      <w:szCs w:val="22"/>
      <w:lang w:eastAsia="hu-HU"/>
    </w:rPr>
  </w:style>
  <w:style w:type="character" w:styleId="Kiemels">
    <w:name w:val="Emphasis"/>
    <w:uiPriority w:val="20"/>
    <w:qFormat/>
    <w:rPr>
      <w:i/>
      <w:iCs/>
    </w:rPr>
  </w:style>
  <w:style w:type="paragraph" w:styleId="Nincstrkz">
    <w:name w:val="No Spacing"/>
    <w:uiPriority w:val="1"/>
    <w:qFormat/>
    <w:rsid w:val="00F239EA"/>
    <w:pPr>
      <w:suppressAutoHyphens/>
    </w:pPr>
    <w:rPr>
      <w:rFonts w:ascii="Calibri" w:hAnsi="Calibri"/>
      <w:sz w:val="22"/>
      <w:szCs w:val="22"/>
      <w:lang w:val="pl-PL" w:eastAsia="zh-CN"/>
    </w:rPr>
  </w:style>
  <w:style w:type="paragraph" w:styleId="HTML-kntformzott">
    <w:name w:val="HTML Preformatted"/>
    <w:basedOn w:val="Norml"/>
    <w:link w:val="HTML-kntformzottChar"/>
    <w:uiPriority w:val="99"/>
    <w:unhideWhenUsed/>
    <w:rsid w:val="006A07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hu-HU" w:eastAsia="hu-HU"/>
    </w:rPr>
  </w:style>
  <w:style w:type="character" w:customStyle="1" w:styleId="HTML-kntformzottChar">
    <w:name w:val="HTML-ként formázott Char"/>
    <w:link w:val="HTML-kntformzott"/>
    <w:uiPriority w:val="99"/>
    <w:rsid w:val="006A0734"/>
    <w:rPr>
      <w:rFonts w:ascii="Courier New" w:hAnsi="Courier New" w:cs="Courier New"/>
    </w:rPr>
  </w:style>
  <w:style w:type="character" w:customStyle="1" w:styleId="y2iqfc">
    <w:name w:val="y2iqfc"/>
    <w:rsid w:val="00D76863"/>
  </w:style>
  <w:style w:type="character" w:styleId="Lbjegyzet-hivatkozs">
    <w:name w:val="footnote reference"/>
    <w:rsid w:val="00BD0FEA"/>
    <w:rPr>
      <w:vertAlign w:val="superscript"/>
    </w:rPr>
  </w:style>
  <w:style w:type="paragraph" w:styleId="Lbjegyzetszveg">
    <w:name w:val="footnote text"/>
    <w:basedOn w:val="Norml"/>
    <w:link w:val="LbjegyzetszvegChar"/>
    <w:rsid w:val="00BD0FEA"/>
    <w:rPr>
      <w:sz w:val="20"/>
    </w:rPr>
  </w:style>
  <w:style w:type="character" w:customStyle="1" w:styleId="LbjegyzetszvegChar">
    <w:name w:val="Lábjegyzetszöveg Char"/>
    <w:link w:val="Lbjegyzetszveg"/>
    <w:rsid w:val="00BD0FEA"/>
    <w:rPr>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93802">
      <w:bodyDiv w:val="1"/>
      <w:marLeft w:val="0"/>
      <w:marRight w:val="0"/>
      <w:marTop w:val="0"/>
      <w:marBottom w:val="0"/>
      <w:divBdr>
        <w:top w:val="none" w:sz="0" w:space="0" w:color="auto"/>
        <w:left w:val="none" w:sz="0" w:space="0" w:color="auto"/>
        <w:bottom w:val="none" w:sz="0" w:space="0" w:color="auto"/>
        <w:right w:val="none" w:sz="0" w:space="0" w:color="auto"/>
      </w:divBdr>
    </w:div>
    <w:div w:id="96026956">
      <w:bodyDiv w:val="1"/>
      <w:marLeft w:val="0"/>
      <w:marRight w:val="0"/>
      <w:marTop w:val="0"/>
      <w:marBottom w:val="0"/>
      <w:divBdr>
        <w:top w:val="none" w:sz="0" w:space="0" w:color="auto"/>
        <w:left w:val="none" w:sz="0" w:space="0" w:color="auto"/>
        <w:bottom w:val="none" w:sz="0" w:space="0" w:color="auto"/>
        <w:right w:val="none" w:sz="0" w:space="0" w:color="auto"/>
      </w:divBdr>
    </w:div>
    <w:div w:id="101611091">
      <w:bodyDiv w:val="1"/>
      <w:marLeft w:val="0"/>
      <w:marRight w:val="0"/>
      <w:marTop w:val="0"/>
      <w:marBottom w:val="0"/>
      <w:divBdr>
        <w:top w:val="none" w:sz="0" w:space="0" w:color="auto"/>
        <w:left w:val="none" w:sz="0" w:space="0" w:color="auto"/>
        <w:bottom w:val="none" w:sz="0" w:space="0" w:color="auto"/>
        <w:right w:val="none" w:sz="0" w:space="0" w:color="auto"/>
      </w:divBdr>
    </w:div>
    <w:div w:id="121269923">
      <w:bodyDiv w:val="1"/>
      <w:marLeft w:val="0"/>
      <w:marRight w:val="0"/>
      <w:marTop w:val="0"/>
      <w:marBottom w:val="0"/>
      <w:divBdr>
        <w:top w:val="none" w:sz="0" w:space="0" w:color="auto"/>
        <w:left w:val="none" w:sz="0" w:space="0" w:color="auto"/>
        <w:bottom w:val="none" w:sz="0" w:space="0" w:color="auto"/>
        <w:right w:val="none" w:sz="0" w:space="0" w:color="auto"/>
      </w:divBdr>
    </w:div>
    <w:div w:id="154146460">
      <w:bodyDiv w:val="1"/>
      <w:marLeft w:val="0"/>
      <w:marRight w:val="0"/>
      <w:marTop w:val="0"/>
      <w:marBottom w:val="0"/>
      <w:divBdr>
        <w:top w:val="none" w:sz="0" w:space="0" w:color="auto"/>
        <w:left w:val="none" w:sz="0" w:space="0" w:color="auto"/>
        <w:bottom w:val="none" w:sz="0" w:space="0" w:color="auto"/>
        <w:right w:val="none" w:sz="0" w:space="0" w:color="auto"/>
      </w:divBdr>
    </w:div>
    <w:div w:id="378866254">
      <w:bodyDiv w:val="1"/>
      <w:marLeft w:val="0"/>
      <w:marRight w:val="0"/>
      <w:marTop w:val="0"/>
      <w:marBottom w:val="0"/>
      <w:divBdr>
        <w:top w:val="none" w:sz="0" w:space="0" w:color="auto"/>
        <w:left w:val="none" w:sz="0" w:space="0" w:color="auto"/>
        <w:bottom w:val="none" w:sz="0" w:space="0" w:color="auto"/>
        <w:right w:val="none" w:sz="0" w:space="0" w:color="auto"/>
      </w:divBdr>
    </w:div>
    <w:div w:id="388849323">
      <w:bodyDiv w:val="1"/>
      <w:marLeft w:val="0"/>
      <w:marRight w:val="0"/>
      <w:marTop w:val="0"/>
      <w:marBottom w:val="0"/>
      <w:divBdr>
        <w:top w:val="none" w:sz="0" w:space="0" w:color="auto"/>
        <w:left w:val="none" w:sz="0" w:space="0" w:color="auto"/>
        <w:bottom w:val="none" w:sz="0" w:space="0" w:color="auto"/>
        <w:right w:val="none" w:sz="0" w:space="0" w:color="auto"/>
      </w:divBdr>
    </w:div>
    <w:div w:id="437453972">
      <w:bodyDiv w:val="1"/>
      <w:marLeft w:val="0"/>
      <w:marRight w:val="0"/>
      <w:marTop w:val="0"/>
      <w:marBottom w:val="0"/>
      <w:divBdr>
        <w:top w:val="none" w:sz="0" w:space="0" w:color="auto"/>
        <w:left w:val="none" w:sz="0" w:space="0" w:color="auto"/>
        <w:bottom w:val="none" w:sz="0" w:space="0" w:color="auto"/>
        <w:right w:val="none" w:sz="0" w:space="0" w:color="auto"/>
      </w:divBdr>
    </w:div>
    <w:div w:id="462819492">
      <w:bodyDiv w:val="1"/>
      <w:marLeft w:val="0"/>
      <w:marRight w:val="0"/>
      <w:marTop w:val="0"/>
      <w:marBottom w:val="0"/>
      <w:divBdr>
        <w:top w:val="none" w:sz="0" w:space="0" w:color="auto"/>
        <w:left w:val="none" w:sz="0" w:space="0" w:color="auto"/>
        <w:bottom w:val="none" w:sz="0" w:space="0" w:color="auto"/>
        <w:right w:val="none" w:sz="0" w:space="0" w:color="auto"/>
      </w:divBdr>
    </w:div>
    <w:div w:id="565141531">
      <w:bodyDiv w:val="1"/>
      <w:marLeft w:val="0"/>
      <w:marRight w:val="0"/>
      <w:marTop w:val="0"/>
      <w:marBottom w:val="0"/>
      <w:divBdr>
        <w:top w:val="none" w:sz="0" w:space="0" w:color="auto"/>
        <w:left w:val="none" w:sz="0" w:space="0" w:color="auto"/>
        <w:bottom w:val="none" w:sz="0" w:space="0" w:color="auto"/>
        <w:right w:val="none" w:sz="0" w:space="0" w:color="auto"/>
      </w:divBdr>
    </w:div>
    <w:div w:id="591280759">
      <w:bodyDiv w:val="1"/>
      <w:marLeft w:val="0"/>
      <w:marRight w:val="0"/>
      <w:marTop w:val="0"/>
      <w:marBottom w:val="0"/>
      <w:divBdr>
        <w:top w:val="none" w:sz="0" w:space="0" w:color="auto"/>
        <w:left w:val="none" w:sz="0" w:space="0" w:color="auto"/>
        <w:bottom w:val="none" w:sz="0" w:space="0" w:color="auto"/>
        <w:right w:val="none" w:sz="0" w:space="0" w:color="auto"/>
      </w:divBdr>
    </w:div>
    <w:div w:id="594019619">
      <w:bodyDiv w:val="1"/>
      <w:marLeft w:val="0"/>
      <w:marRight w:val="0"/>
      <w:marTop w:val="0"/>
      <w:marBottom w:val="0"/>
      <w:divBdr>
        <w:top w:val="none" w:sz="0" w:space="0" w:color="auto"/>
        <w:left w:val="none" w:sz="0" w:space="0" w:color="auto"/>
        <w:bottom w:val="none" w:sz="0" w:space="0" w:color="auto"/>
        <w:right w:val="none" w:sz="0" w:space="0" w:color="auto"/>
      </w:divBdr>
    </w:div>
    <w:div w:id="640619203">
      <w:bodyDiv w:val="1"/>
      <w:marLeft w:val="0"/>
      <w:marRight w:val="0"/>
      <w:marTop w:val="0"/>
      <w:marBottom w:val="0"/>
      <w:divBdr>
        <w:top w:val="none" w:sz="0" w:space="0" w:color="auto"/>
        <w:left w:val="none" w:sz="0" w:space="0" w:color="auto"/>
        <w:bottom w:val="none" w:sz="0" w:space="0" w:color="auto"/>
        <w:right w:val="none" w:sz="0" w:space="0" w:color="auto"/>
      </w:divBdr>
    </w:div>
    <w:div w:id="690759076">
      <w:bodyDiv w:val="1"/>
      <w:marLeft w:val="0"/>
      <w:marRight w:val="0"/>
      <w:marTop w:val="0"/>
      <w:marBottom w:val="0"/>
      <w:divBdr>
        <w:top w:val="none" w:sz="0" w:space="0" w:color="auto"/>
        <w:left w:val="none" w:sz="0" w:space="0" w:color="auto"/>
        <w:bottom w:val="none" w:sz="0" w:space="0" w:color="auto"/>
        <w:right w:val="none" w:sz="0" w:space="0" w:color="auto"/>
      </w:divBdr>
    </w:div>
    <w:div w:id="715660468">
      <w:bodyDiv w:val="1"/>
      <w:marLeft w:val="0"/>
      <w:marRight w:val="0"/>
      <w:marTop w:val="0"/>
      <w:marBottom w:val="0"/>
      <w:divBdr>
        <w:top w:val="none" w:sz="0" w:space="0" w:color="auto"/>
        <w:left w:val="none" w:sz="0" w:space="0" w:color="auto"/>
        <w:bottom w:val="none" w:sz="0" w:space="0" w:color="auto"/>
        <w:right w:val="none" w:sz="0" w:space="0" w:color="auto"/>
      </w:divBdr>
    </w:div>
    <w:div w:id="723796434">
      <w:bodyDiv w:val="1"/>
      <w:marLeft w:val="0"/>
      <w:marRight w:val="0"/>
      <w:marTop w:val="0"/>
      <w:marBottom w:val="0"/>
      <w:divBdr>
        <w:top w:val="none" w:sz="0" w:space="0" w:color="auto"/>
        <w:left w:val="none" w:sz="0" w:space="0" w:color="auto"/>
        <w:bottom w:val="none" w:sz="0" w:space="0" w:color="auto"/>
        <w:right w:val="none" w:sz="0" w:space="0" w:color="auto"/>
      </w:divBdr>
    </w:div>
    <w:div w:id="766772192">
      <w:bodyDiv w:val="1"/>
      <w:marLeft w:val="0"/>
      <w:marRight w:val="0"/>
      <w:marTop w:val="0"/>
      <w:marBottom w:val="0"/>
      <w:divBdr>
        <w:top w:val="none" w:sz="0" w:space="0" w:color="auto"/>
        <w:left w:val="none" w:sz="0" w:space="0" w:color="auto"/>
        <w:bottom w:val="none" w:sz="0" w:space="0" w:color="auto"/>
        <w:right w:val="none" w:sz="0" w:space="0" w:color="auto"/>
      </w:divBdr>
    </w:div>
    <w:div w:id="798568876">
      <w:bodyDiv w:val="1"/>
      <w:marLeft w:val="0"/>
      <w:marRight w:val="0"/>
      <w:marTop w:val="0"/>
      <w:marBottom w:val="0"/>
      <w:divBdr>
        <w:top w:val="none" w:sz="0" w:space="0" w:color="auto"/>
        <w:left w:val="none" w:sz="0" w:space="0" w:color="auto"/>
        <w:bottom w:val="none" w:sz="0" w:space="0" w:color="auto"/>
        <w:right w:val="none" w:sz="0" w:space="0" w:color="auto"/>
      </w:divBdr>
    </w:div>
    <w:div w:id="853953820">
      <w:bodyDiv w:val="1"/>
      <w:marLeft w:val="0"/>
      <w:marRight w:val="0"/>
      <w:marTop w:val="0"/>
      <w:marBottom w:val="0"/>
      <w:divBdr>
        <w:top w:val="none" w:sz="0" w:space="0" w:color="auto"/>
        <w:left w:val="none" w:sz="0" w:space="0" w:color="auto"/>
        <w:bottom w:val="none" w:sz="0" w:space="0" w:color="auto"/>
        <w:right w:val="none" w:sz="0" w:space="0" w:color="auto"/>
      </w:divBdr>
    </w:div>
    <w:div w:id="921641734">
      <w:bodyDiv w:val="1"/>
      <w:marLeft w:val="0"/>
      <w:marRight w:val="0"/>
      <w:marTop w:val="0"/>
      <w:marBottom w:val="0"/>
      <w:divBdr>
        <w:top w:val="none" w:sz="0" w:space="0" w:color="auto"/>
        <w:left w:val="none" w:sz="0" w:space="0" w:color="auto"/>
        <w:bottom w:val="none" w:sz="0" w:space="0" w:color="auto"/>
        <w:right w:val="none" w:sz="0" w:space="0" w:color="auto"/>
      </w:divBdr>
    </w:div>
    <w:div w:id="950206482">
      <w:bodyDiv w:val="1"/>
      <w:marLeft w:val="0"/>
      <w:marRight w:val="0"/>
      <w:marTop w:val="0"/>
      <w:marBottom w:val="0"/>
      <w:divBdr>
        <w:top w:val="none" w:sz="0" w:space="0" w:color="auto"/>
        <w:left w:val="none" w:sz="0" w:space="0" w:color="auto"/>
        <w:bottom w:val="none" w:sz="0" w:space="0" w:color="auto"/>
        <w:right w:val="none" w:sz="0" w:space="0" w:color="auto"/>
      </w:divBdr>
    </w:div>
    <w:div w:id="1005086427">
      <w:bodyDiv w:val="1"/>
      <w:marLeft w:val="0"/>
      <w:marRight w:val="0"/>
      <w:marTop w:val="0"/>
      <w:marBottom w:val="0"/>
      <w:divBdr>
        <w:top w:val="none" w:sz="0" w:space="0" w:color="auto"/>
        <w:left w:val="none" w:sz="0" w:space="0" w:color="auto"/>
        <w:bottom w:val="none" w:sz="0" w:space="0" w:color="auto"/>
        <w:right w:val="none" w:sz="0" w:space="0" w:color="auto"/>
      </w:divBdr>
    </w:div>
    <w:div w:id="1059481408">
      <w:bodyDiv w:val="1"/>
      <w:marLeft w:val="0"/>
      <w:marRight w:val="0"/>
      <w:marTop w:val="0"/>
      <w:marBottom w:val="0"/>
      <w:divBdr>
        <w:top w:val="none" w:sz="0" w:space="0" w:color="auto"/>
        <w:left w:val="none" w:sz="0" w:space="0" w:color="auto"/>
        <w:bottom w:val="none" w:sz="0" w:space="0" w:color="auto"/>
        <w:right w:val="none" w:sz="0" w:space="0" w:color="auto"/>
      </w:divBdr>
    </w:div>
    <w:div w:id="1101954622">
      <w:bodyDiv w:val="1"/>
      <w:marLeft w:val="0"/>
      <w:marRight w:val="0"/>
      <w:marTop w:val="0"/>
      <w:marBottom w:val="0"/>
      <w:divBdr>
        <w:top w:val="none" w:sz="0" w:space="0" w:color="auto"/>
        <w:left w:val="none" w:sz="0" w:space="0" w:color="auto"/>
        <w:bottom w:val="none" w:sz="0" w:space="0" w:color="auto"/>
        <w:right w:val="none" w:sz="0" w:space="0" w:color="auto"/>
      </w:divBdr>
    </w:div>
    <w:div w:id="1171211898">
      <w:bodyDiv w:val="1"/>
      <w:marLeft w:val="0"/>
      <w:marRight w:val="0"/>
      <w:marTop w:val="0"/>
      <w:marBottom w:val="0"/>
      <w:divBdr>
        <w:top w:val="none" w:sz="0" w:space="0" w:color="auto"/>
        <w:left w:val="none" w:sz="0" w:space="0" w:color="auto"/>
        <w:bottom w:val="none" w:sz="0" w:space="0" w:color="auto"/>
        <w:right w:val="none" w:sz="0" w:space="0" w:color="auto"/>
      </w:divBdr>
    </w:div>
    <w:div w:id="1197278213">
      <w:bodyDiv w:val="1"/>
      <w:marLeft w:val="0"/>
      <w:marRight w:val="0"/>
      <w:marTop w:val="0"/>
      <w:marBottom w:val="0"/>
      <w:divBdr>
        <w:top w:val="none" w:sz="0" w:space="0" w:color="auto"/>
        <w:left w:val="none" w:sz="0" w:space="0" w:color="auto"/>
        <w:bottom w:val="none" w:sz="0" w:space="0" w:color="auto"/>
        <w:right w:val="none" w:sz="0" w:space="0" w:color="auto"/>
      </w:divBdr>
    </w:div>
    <w:div w:id="1201354807">
      <w:bodyDiv w:val="1"/>
      <w:marLeft w:val="0"/>
      <w:marRight w:val="0"/>
      <w:marTop w:val="0"/>
      <w:marBottom w:val="0"/>
      <w:divBdr>
        <w:top w:val="none" w:sz="0" w:space="0" w:color="auto"/>
        <w:left w:val="none" w:sz="0" w:space="0" w:color="auto"/>
        <w:bottom w:val="none" w:sz="0" w:space="0" w:color="auto"/>
        <w:right w:val="none" w:sz="0" w:space="0" w:color="auto"/>
      </w:divBdr>
    </w:div>
    <w:div w:id="1213470091">
      <w:bodyDiv w:val="1"/>
      <w:marLeft w:val="0"/>
      <w:marRight w:val="0"/>
      <w:marTop w:val="0"/>
      <w:marBottom w:val="0"/>
      <w:divBdr>
        <w:top w:val="none" w:sz="0" w:space="0" w:color="auto"/>
        <w:left w:val="none" w:sz="0" w:space="0" w:color="auto"/>
        <w:bottom w:val="none" w:sz="0" w:space="0" w:color="auto"/>
        <w:right w:val="none" w:sz="0" w:space="0" w:color="auto"/>
      </w:divBdr>
    </w:div>
    <w:div w:id="1254121143">
      <w:bodyDiv w:val="1"/>
      <w:marLeft w:val="0"/>
      <w:marRight w:val="0"/>
      <w:marTop w:val="0"/>
      <w:marBottom w:val="0"/>
      <w:divBdr>
        <w:top w:val="none" w:sz="0" w:space="0" w:color="auto"/>
        <w:left w:val="none" w:sz="0" w:space="0" w:color="auto"/>
        <w:bottom w:val="none" w:sz="0" w:space="0" w:color="auto"/>
        <w:right w:val="none" w:sz="0" w:space="0" w:color="auto"/>
      </w:divBdr>
    </w:div>
    <w:div w:id="1366440661">
      <w:bodyDiv w:val="1"/>
      <w:marLeft w:val="0"/>
      <w:marRight w:val="0"/>
      <w:marTop w:val="0"/>
      <w:marBottom w:val="0"/>
      <w:divBdr>
        <w:top w:val="none" w:sz="0" w:space="0" w:color="auto"/>
        <w:left w:val="none" w:sz="0" w:space="0" w:color="auto"/>
        <w:bottom w:val="none" w:sz="0" w:space="0" w:color="auto"/>
        <w:right w:val="none" w:sz="0" w:space="0" w:color="auto"/>
      </w:divBdr>
    </w:div>
    <w:div w:id="1512065539">
      <w:bodyDiv w:val="1"/>
      <w:marLeft w:val="0"/>
      <w:marRight w:val="0"/>
      <w:marTop w:val="0"/>
      <w:marBottom w:val="0"/>
      <w:divBdr>
        <w:top w:val="none" w:sz="0" w:space="0" w:color="auto"/>
        <w:left w:val="none" w:sz="0" w:space="0" w:color="auto"/>
        <w:bottom w:val="none" w:sz="0" w:space="0" w:color="auto"/>
        <w:right w:val="none" w:sz="0" w:space="0" w:color="auto"/>
      </w:divBdr>
    </w:div>
    <w:div w:id="1551303828">
      <w:bodyDiv w:val="1"/>
      <w:marLeft w:val="0"/>
      <w:marRight w:val="0"/>
      <w:marTop w:val="0"/>
      <w:marBottom w:val="0"/>
      <w:divBdr>
        <w:top w:val="none" w:sz="0" w:space="0" w:color="auto"/>
        <w:left w:val="none" w:sz="0" w:space="0" w:color="auto"/>
        <w:bottom w:val="none" w:sz="0" w:space="0" w:color="auto"/>
        <w:right w:val="none" w:sz="0" w:space="0" w:color="auto"/>
      </w:divBdr>
    </w:div>
    <w:div w:id="1566532182">
      <w:bodyDiv w:val="1"/>
      <w:marLeft w:val="0"/>
      <w:marRight w:val="0"/>
      <w:marTop w:val="0"/>
      <w:marBottom w:val="0"/>
      <w:divBdr>
        <w:top w:val="none" w:sz="0" w:space="0" w:color="auto"/>
        <w:left w:val="none" w:sz="0" w:space="0" w:color="auto"/>
        <w:bottom w:val="none" w:sz="0" w:space="0" w:color="auto"/>
        <w:right w:val="none" w:sz="0" w:space="0" w:color="auto"/>
      </w:divBdr>
    </w:div>
    <w:div w:id="1601909891">
      <w:bodyDiv w:val="1"/>
      <w:marLeft w:val="0"/>
      <w:marRight w:val="0"/>
      <w:marTop w:val="0"/>
      <w:marBottom w:val="0"/>
      <w:divBdr>
        <w:top w:val="none" w:sz="0" w:space="0" w:color="auto"/>
        <w:left w:val="none" w:sz="0" w:space="0" w:color="auto"/>
        <w:bottom w:val="none" w:sz="0" w:space="0" w:color="auto"/>
        <w:right w:val="none" w:sz="0" w:space="0" w:color="auto"/>
      </w:divBdr>
    </w:div>
    <w:div w:id="1614283793">
      <w:bodyDiv w:val="1"/>
      <w:marLeft w:val="0"/>
      <w:marRight w:val="0"/>
      <w:marTop w:val="0"/>
      <w:marBottom w:val="0"/>
      <w:divBdr>
        <w:top w:val="none" w:sz="0" w:space="0" w:color="auto"/>
        <w:left w:val="none" w:sz="0" w:space="0" w:color="auto"/>
        <w:bottom w:val="none" w:sz="0" w:space="0" w:color="auto"/>
        <w:right w:val="none" w:sz="0" w:space="0" w:color="auto"/>
      </w:divBdr>
    </w:div>
    <w:div w:id="1643073128">
      <w:bodyDiv w:val="1"/>
      <w:marLeft w:val="0"/>
      <w:marRight w:val="0"/>
      <w:marTop w:val="0"/>
      <w:marBottom w:val="0"/>
      <w:divBdr>
        <w:top w:val="none" w:sz="0" w:space="0" w:color="auto"/>
        <w:left w:val="none" w:sz="0" w:space="0" w:color="auto"/>
        <w:bottom w:val="none" w:sz="0" w:space="0" w:color="auto"/>
        <w:right w:val="none" w:sz="0" w:space="0" w:color="auto"/>
      </w:divBdr>
    </w:div>
    <w:div w:id="1679691489">
      <w:bodyDiv w:val="1"/>
      <w:marLeft w:val="0"/>
      <w:marRight w:val="0"/>
      <w:marTop w:val="0"/>
      <w:marBottom w:val="0"/>
      <w:divBdr>
        <w:top w:val="none" w:sz="0" w:space="0" w:color="auto"/>
        <w:left w:val="none" w:sz="0" w:space="0" w:color="auto"/>
        <w:bottom w:val="none" w:sz="0" w:space="0" w:color="auto"/>
        <w:right w:val="none" w:sz="0" w:space="0" w:color="auto"/>
      </w:divBdr>
    </w:div>
    <w:div w:id="1713266243">
      <w:bodyDiv w:val="1"/>
      <w:marLeft w:val="0"/>
      <w:marRight w:val="0"/>
      <w:marTop w:val="0"/>
      <w:marBottom w:val="0"/>
      <w:divBdr>
        <w:top w:val="none" w:sz="0" w:space="0" w:color="auto"/>
        <w:left w:val="none" w:sz="0" w:space="0" w:color="auto"/>
        <w:bottom w:val="none" w:sz="0" w:space="0" w:color="auto"/>
        <w:right w:val="none" w:sz="0" w:space="0" w:color="auto"/>
      </w:divBdr>
    </w:div>
    <w:div w:id="1805467421">
      <w:bodyDiv w:val="1"/>
      <w:marLeft w:val="0"/>
      <w:marRight w:val="0"/>
      <w:marTop w:val="0"/>
      <w:marBottom w:val="0"/>
      <w:divBdr>
        <w:top w:val="none" w:sz="0" w:space="0" w:color="auto"/>
        <w:left w:val="none" w:sz="0" w:space="0" w:color="auto"/>
        <w:bottom w:val="none" w:sz="0" w:space="0" w:color="auto"/>
        <w:right w:val="none" w:sz="0" w:space="0" w:color="auto"/>
      </w:divBdr>
    </w:div>
    <w:div w:id="1977366357">
      <w:bodyDiv w:val="1"/>
      <w:marLeft w:val="0"/>
      <w:marRight w:val="0"/>
      <w:marTop w:val="0"/>
      <w:marBottom w:val="0"/>
      <w:divBdr>
        <w:top w:val="none" w:sz="0" w:space="0" w:color="auto"/>
        <w:left w:val="none" w:sz="0" w:space="0" w:color="auto"/>
        <w:bottom w:val="none" w:sz="0" w:space="0" w:color="auto"/>
        <w:right w:val="none" w:sz="0" w:space="0" w:color="auto"/>
      </w:divBdr>
    </w:div>
    <w:div w:id="1981767312">
      <w:bodyDiv w:val="1"/>
      <w:marLeft w:val="0"/>
      <w:marRight w:val="0"/>
      <w:marTop w:val="0"/>
      <w:marBottom w:val="0"/>
      <w:divBdr>
        <w:top w:val="none" w:sz="0" w:space="0" w:color="auto"/>
        <w:left w:val="none" w:sz="0" w:space="0" w:color="auto"/>
        <w:bottom w:val="none" w:sz="0" w:space="0" w:color="auto"/>
        <w:right w:val="none" w:sz="0" w:space="0" w:color="auto"/>
      </w:divBdr>
    </w:div>
    <w:div w:id="2014409081">
      <w:bodyDiv w:val="1"/>
      <w:marLeft w:val="0"/>
      <w:marRight w:val="0"/>
      <w:marTop w:val="0"/>
      <w:marBottom w:val="0"/>
      <w:divBdr>
        <w:top w:val="none" w:sz="0" w:space="0" w:color="auto"/>
        <w:left w:val="none" w:sz="0" w:space="0" w:color="auto"/>
        <w:bottom w:val="none" w:sz="0" w:space="0" w:color="auto"/>
        <w:right w:val="none" w:sz="0" w:space="0" w:color="auto"/>
      </w:divBdr>
    </w:div>
    <w:div w:id="2018069778">
      <w:bodyDiv w:val="1"/>
      <w:marLeft w:val="0"/>
      <w:marRight w:val="0"/>
      <w:marTop w:val="0"/>
      <w:marBottom w:val="0"/>
      <w:divBdr>
        <w:top w:val="none" w:sz="0" w:space="0" w:color="auto"/>
        <w:left w:val="none" w:sz="0" w:space="0" w:color="auto"/>
        <w:bottom w:val="none" w:sz="0" w:space="0" w:color="auto"/>
        <w:right w:val="none" w:sz="0" w:space="0" w:color="auto"/>
      </w:divBdr>
    </w:div>
    <w:div w:id="2058386202">
      <w:bodyDiv w:val="1"/>
      <w:marLeft w:val="0"/>
      <w:marRight w:val="0"/>
      <w:marTop w:val="0"/>
      <w:marBottom w:val="0"/>
      <w:divBdr>
        <w:top w:val="none" w:sz="0" w:space="0" w:color="auto"/>
        <w:left w:val="none" w:sz="0" w:space="0" w:color="auto"/>
        <w:bottom w:val="none" w:sz="0" w:space="0" w:color="auto"/>
        <w:right w:val="none" w:sz="0" w:space="0" w:color="auto"/>
      </w:divBdr>
    </w:div>
    <w:div w:id="207646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hyperlink" Target="https://doi.org/10.1101/2020.06.22.2013727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23" Type="http://schemas.microsoft.com/office/2018/08/relationships/commentsExtensible" Target="commentsExtensible.xml"/><Relationship Id="rId10" Type="http://schemas.openxmlformats.org/officeDocument/2006/relationships/hyperlink" Target="http://www.recoverytrial.net/"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doi.org/10.1101/2020.06.22.201372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A4F64-69CF-42AF-92EB-E90207EFB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2540</TotalTime>
  <Pages>17</Pages>
  <Words>4407</Words>
  <Characters>33583</Characters>
  <Application>Microsoft Office Word</Application>
  <DocSecurity>0</DocSecurity>
  <Lines>279</Lines>
  <Paragraphs>75</Paragraphs>
  <ScaleCrop>false</ScaleCrop>
  <HeadingPairs>
    <vt:vector size="6" baseType="variant">
      <vt:variant>
        <vt:lpstr>Cím</vt:lpstr>
      </vt:variant>
      <vt:variant>
        <vt:i4>1</vt:i4>
      </vt:variant>
      <vt:variant>
        <vt:lpstr>Title</vt:lpstr>
      </vt:variant>
      <vt:variant>
        <vt:i4>1</vt:i4>
      </vt:variant>
      <vt:variant>
        <vt:lpstr>Naslov</vt:lpstr>
      </vt:variant>
      <vt:variant>
        <vt:i4>1</vt:i4>
      </vt:variant>
    </vt:vector>
  </HeadingPairs>
  <TitlesOfParts>
    <vt:vector size="3" baseType="lpstr">
      <vt:lpstr>PARTICULARS TO APPEAR ON &lt;THE OUTER PACKAGING&gt; &lt;AND&gt; &lt;THE IMMEDIATE PACKAGING&gt;</vt:lpstr>
      <vt:lpstr>PARTICULARS TO APPEAR ON &lt;THE OUTER PACKAGING&gt; &lt;AND&gt; &lt;THE IMMEDIATE PACKAGING&gt;</vt:lpstr>
      <vt:lpstr>PARTICULARS TO APPEAR ON &lt;THE OUTER PACKAGING&gt; &lt;AND&gt; &lt;THE IMMEDIATE PACKAGING&gt;</vt:lpstr>
    </vt:vector>
  </TitlesOfParts>
  <Company>Krka, d. d.</Company>
  <LinksUpToDate>false</LinksUpToDate>
  <CharactersWithSpaces>37915</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PARTICULARS TO APPEAR ON &lt;THE OUTER PACKAGING&gt; &lt;AND&gt; &lt;THE IMMEDIATE PACKAGING&gt;</dc:title>
  <dc:subject/>
  <dc:creator>karmen</dc:creator>
  <cp:keywords/>
  <dc:description/>
  <cp:lastModifiedBy>HU_OGYI_7.1</cp:lastModifiedBy>
  <cp:revision>40</cp:revision>
  <cp:lastPrinted>2020-01-09T15:03:00Z</cp:lastPrinted>
  <dcterms:created xsi:type="dcterms:W3CDTF">2022-10-15T14:06:00Z</dcterms:created>
  <dcterms:modified xsi:type="dcterms:W3CDTF">2026-06-25T16:11:00Z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p_title">
    <vt:lpwstr>SPC, Labeling and Package Leaflet</vt:lpwstr>
  </property>
  <property fmtid="{D5CDD505-2E9C-101B-9397-08002B2CF9AE}" pid="3" name="ph_inn_name">
    <vt:lpwstr>Dexamethasone</vt:lpwstr>
  </property>
  <property fmtid="{D5CDD505-2E9C-101B-9397-08002B2CF9AE}" pid="4" name="ph_pharm_form">
    <vt:lpwstr>solution for injections, solution for injections</vt:lpwstr>
  </property>
  <property fmtid="{D5CDD505-2E9C-101B-9397-08002B2CF9AE}" pid="5" name="ph_unit_measure">
    <vt:lpwstr>mg_ml, -</vt:lpwstr>
  </property>
  <property fmtid="{D5CDD505-2E9C-101B-9397-08002B2CF9AE}" pid="6" name="mp_first_effective_date">
    <vt:lpwstr>20.08.2019</vt:lpwstr>
  </property>
  <property fmtid="{D5CDD505-2E9C-101B-9397-08002B2CF9AE}" pid="7" name="mp_updated_effective_date">
    <vt:lpwstr>29.10.2019</vt:lpwstr>
  </property>
  <property fmtid="{D5CDD505-2E9C-101B-9397-08002B2CF9AE}" pid="8" name="object_name">
    <vt:lpwstr>SmPCPIL137154_2</vt:lpwstr>
  </property>
  <property fmtid="{D5CDD505-2E9C-101B-9397-08002B2CF9AE}" pid="9" name="ph_strength_custom">
    <vt:lpwstr>4_1, 8_2</vt:lpwstr>
  </property>
  <property fmtid="{D5CDD505-2E9C-101B-9397-08002B2CF9AE}" pid="10" name="mp_document_code">
    <vt:lpwstr>1.3.1</vt:lpwstr>
  </property>
  <property fmtid="{D5CDD505-2E9C-101B-9397-08002B2CF9AE}" pid="11" name="drz1">
    <vt:lpwstr>DK, CZ, IS, GB, HU, IE, FR, PT, RO, SK, PL</vt:lpwstr>
  </property>
  <property fmtid="{D5CDD505-2E9C-101B-9397-08002B2CF9AE}" pid="12" name="drz2">
    <vt:lpwstr/>
  </property>
  <property fmtid="{D5CDD505-2E9C-101B-9397-08002B2CF9AE}" pid="13" name="drz3">
    <vt:lpwstr/>
  </property>
  <property fmtid="{D5CDD505-2E9C-101B-9397-08002B2CF9AE}" pid="14" name="drz4">
    <vt:lpwstr/>
  </property>
  <property fmtid="{D5CDD505-2E9C-101B-9397-08002B2CF9AE}" pid="15" name="drz5">
    <vt:lpwstr/>
  </property>
  <property fmtid="{D5CDD505-2E9C-101B-9397-08002B2CF9AE}" pid="16" name="drz6">
    <vt:lpwstr/>
  </property>
  <property fmtid="{D5CDD505-2E9C-101B-9397-08002B2CF9AE}" pid="17" name="drz7">
    <vt:lpwstr/>
  </property>
  <property fmtid="{D5CDD505-2E9C-101B-9397-08002B2CF9AE}" pid="18" name="drz8">
    <vt:lpwstr/>
  </property>
  <property fmtid="{D5CDD505-2E9C-101B-9397-08002B2CF9AE}" pid="19" name="drz9">
    <vt:lpwstr/>
  </property>
  <property fmtid="{D5CDD505-2E9C-101B-9397-08002B2CF9AE}" pid="20" name="drz10">
    <vt:lpwstr/>
  </property>
  <property fmtid="{D5CDD505-2E9C-101B-9397-08002B2CF9AE}" pid="21" name="RMS_drz1">
    <vt:lpwstr>HR</vt:lpwstr>
  </property>
  <property fmtid="{D5CDD505-2E9C-101B-9397-08002B2CF9AE}" pid="22" name="RMS_drz2">
    <vt:lpwstr/>
  </property>
  <property fmtid="{D5CDD505-2E9C-101B-9397-08002B2CF9AE}" pid="23" name="RMS_drz3">
    <vt:lpwstr/>
  </property>
  <property fmtid="{D5CDD505-2E9C-101B-9397-08002B2CF9AE}" pid="24" name="RMS_drz4">
    <vt:lpwstr/>
  </property>
  <property fmtid="{D5CDD505-2E9C-101B-9397-08002B2CF9AE}" pid="25" name="RMS_drz5">
    <vt:lpwstr/>
  </property>
</Properties>
</file>