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83C4A" w14:textId="77777777" w:rsidR="00E202B3" w:rsidRDefault="00E202B3">
      <w:pPr>
        <w:widowControl w:val="0"/>
        <w:jc w:val="center"/>
        <w:rPr>
          <w:b/>
        </w:rPr>
      </w:pPr>
    </w:p>
    <w:p w14:paraId="7C6B4EC5" w14:textId="437CBC38" w:rsidR="00E202B3" w:rsidRDefault="00AE0321">
      <w:pPr>
        <w:rPr>
          <w:b/>
        </w:rPr>
      </w:pPr>
      <w:r>
        <w:rPr>
          <w:b/>
          <w:bCs/>
          <w:lang w:val="hu"/>
        </w:rPr>
        <w:t>1</w:t>
      </w:r>
      <w:r w:rsidR="009F5BC5">
        <w:rPr>
          <w:b/>
          <w:bCs/>
          <w:lang w:val="hu"/>
        </w:rPr>
        <w:t>.</w:t>
      </w:r>
      <w:r w:rsidR="009F5BC5">
        <w:rPr>
          <w:b/>
          <w:bCs/>
          <w:lang w:val="hu"/>
        </w:rPr>
        <w:tab/>
        <w:t>A GYÓGYSZER NEVE</w:t>
      </w:r>
    </w:p>
    <w:p w14:paraId="3BB9C4C4" w14:textId="77777777" w:rsidR="00E202B3" w:rsidRDefault="00E202B3"/>
    <w:p w14:paraId="60BE6DF1" w14:textId="0FE970E1" w:rsidR="00E202B3" w:rsidRDefault="009F5BC5">
      <w:r>
        <w:rPr>
          <w:lang w:val="hu"/>
        </w:rPr>
        <w:t>Proursan 400</w:t>
      </w:r>
      <w:r w:rsidR="007C29A4">
        <w:rPr>
          <w:lang w:val="hu"/>
        </w:rPr>
        <w:t> mg</w:t>
      </w:r>
      <w:r>
        <w:rPr>
          <w:lang w:val="hu"/>
        </w:rPr>
        <w:t xml:space="preserve"> filmtabletta</w:t>
      </w:r>
    </w:p>
    <w:p w14:paraId="048C8F1F" w14:textId="77777777" w:rsidR="00E202B3" w:rsidRDefault="00E202B3"/>
    <w:p w14:paraId="1F5B4033" w14:textId="77777777" w:rsidR="00E202B3" w:rsidRDefault="00E202B3"/>
    <w:p w14:paraId="0ABAB740" w14:textId="77777777" w:rsidR="00E202B3" w:rsidRDefault="009F5BC5">
      <w:pPr>
        <w:rPr>
          <w:b/>
        </w:rPr>
      </w:pPr>
      <w:r>
        <w:rPr>
          <w:b/>
          <w:bCs/>
          <w:lang w:val="hu"/>
        </w:rPr>
        <w:t>2.</w:t>
      </w:r>
      <w:r>
        <w:rPr>
          <w:b/>
          <w:bCs/>
          <w:lang w:val="hu"/>
        </w:rPr>
        <w:tab/>
        <w:t>MINŐSÉGI ÉS MENNYISÉGI ÖSSZETÉTEL</w:t>
      </w:r>
    </w:p>
    <w:p w14:paraId="3814DA1B" w14:textId="77777777" w:rsidR="00E202B3" w:rsidRDefault="00E202B3"/>
    <w:p w14:paraId="13001F12" w14:textId="099C1B98" w:rsidR="00E202B3" w:rsidRDefault="009F5BC5">
      <w:pPr>
        <w:rPr>
          <w:szCs w:val="22"/>
        </w:rPr>
      </w:pPr>
      <w:r>
        <w:rPr>
          <w:szCs w:val="22"/>
          <w:lang w:val="hu"/>
        </w:rPr>
        <w:t>400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 xml:space="preserve"> urzodezoxikólsavat (UDCA) tartalmaz</w:t>
      </w:r>
      <w:r w:rsidR="00356EF4">
        <w:rPr>
          <w:szCs w:val="22"/>
          <w:lang w:val="hu"/>
        </w:rPr>
        <w:t xml:space="preserve"> filmtablettánként</w:t>
      </w:r>
      <w:r>
        <w:rPr>
          <w:szCs w:val="22"/>
          <w:lang w:val="hu"/>
        </w:rPr>
        <w:t>.</w:t>
      </w:r>
    </w:p>
    <w:p w14:paraId="06B4A02D" w14:textId="77777777" w:rsidR="00E202B3" w:rsidRDefault="00E202B3">
      <w:pPr>
        <w:rPr>
          <w:szCs w:val="22"/>
        </w:rPr>
      </w:pPr>
    </w:p>
    <w:p w14:paraId="5A719F62" w14:textId="77777777" w:rsidR="00E202B3" w:rsidRDefault="009F5BC5">
      <w:pPr>
        <w:rPr>
          <w:szCs w:val="22"/>
        </w:rPr>
      </w:pPr>
      <w:r>
        <w:rPr>
          <w:szCs w:val="22"/>
          <w:lang w:val="hu"/>
        </w:rPr>
        <w:t>A segédanyagok teljes listáját lásd a 6.1 pontban.</w:t>
      </w:r>
    </w:p>
    <w:p w14:paraId="53FC65EA" w14:textId="77777777" w:rsidR="00E202B3" w:rsidRDefault="00E202B3"/>
    <w:p w14:paraId="14DEB0C1" w14:textId="77777777" w:rsidR="00E202B3" w:rsidRDefault="00E202B3"/>
    <w:p w14:paraId="3E2FA16C" w14:textId="77777777" w:rsidR="00E202B3" w:rsidRDefault="009F5BC5">
      <w:pPr>
        <w:rPr>
          <w:b/>
        </w:rPr>
      </w:pPr>
      <w:r>
        <w:rPr>
          <w:b/>
          <w:bCs/>
          <w:lang w:val="hu"/>
        </w:rPr>
        <w:t>3.</w:t>
      </w:r>
      <w:r>
        <w:rPr>
          <w:b/>
          <w:bCs/>
          <w:lang w:val="hu"/>
        </w:rPr>
        <w:tab/>
        <w:t>GYÓGYSZERFORMA</w:t>
      </w:r>
    </w:p>
    <w:p w14:paraId="445086BF" w14:textId="77777777" w:rsidR="00E202B3" w:rsidRDefault="00E202B3"/>
    <w:p w14:paraId="604E3769" w14:textId="77777777" w:rsidR="00E202B3" w:rsidRDefault="009F5BC5">
      <w:pPr>
        <w:rPr>
          <w:szCs w:val="22"/>
        </w:rPr>
      </w:pPr>
      <w:r>
        <w:rPr>
          <w:szCs w:val="22"/>
          <w:lang w:val="hu"/>
        </w:rPr>
        <w:t>Filmtabletta</w:t>
      </w:r>
    </w:p>
    <w:p w14:paraId="33B091CF" w14:textId="49A61929" w:rsidR="00E202B3" w:rsidRDefault="009F5BC5">
      <w:pPr>
        <w:rPr>
          <w:szCs w:val="22"/>
        </w:rPr>
      </w:pPr>
      <w:r>
        <w:rPr>
          <w:szCs w:val="22"/>
          <w:lang w:val="hu"/>
        </w:rPr>
        <w:t xml:space="preserve">A Proursan majdnem fehér, kerek, két oldalán domború filmtabletta mindkét oldalán </w:t>
      </w:r>
      <w:r w:rsidR="00356EF4">
        <w:rPr>
          <w:szCs w:val="22"/>
          <w:lang w:val="hu"/>
        </w:rPr>
        <w:t>bemetszéssel</w:t>
      </w:r>
      <w:r>
        <w:rPr>
          <w:szCs w:val="22"/>
          <w:lang w:val="hu"/>
        </w:rPr>
        <w:t>, átlagosan 12 mm átmérőjű.</w:t>
      </w:r>
    </w:p>
    <w:p w14:paraId="17D683CD" w14:textId="3A4BA866" w:rsidR="00E202B3" w:rsidRDefault="009F5BC5">
      <w:pPr>
        <w:rPr>
          <w:szCs w:val="22"/>
        </w:rPr>
      </w:pPr>
      <w:r>
        <w:rPr>
          <w:szCs w:val="22"/>
          <w:lang w:val="hu"/>
        </w:rPr>
        <w:t xml:space="preserve">A tabletta </w:t>
      </w:r>
      <w:r w:rsidR="00765D70">
        <w:rPr>
          <w:szCs w:val="22"/>
          <w:lang w:val="hu"/>
        </w:rPr>
        <w:t xml:space="preserve">a bemetszés mentén </w:t>
      </w:r>
      <w:r>
        <w:rPr>
          <w:szCs w:val="22"/>
          <w:lang w:val="hu"/>
        </w:rPr>
        <w:t>egyenlő adagokra osztható.</w:t>
      </w:r>
    </w:p>
    <w:p w14:paraId="1B8AFB88" w14:textId="77777777" w:rsidR="00E202B3" w:rsidRDefault="00E202B3"/>
    <w:p w14:paraId="3DE062C1" w14:textId="77777777" w:rsidR="00E202B3" w:rsidRDefault="00E202B3"/>
    <w:p w14:paraId="6439517D" w14:textId="77777777" w:rsidR="00E202B3" w:rsidRDefault="009F5BC5">
      <w:pPr>
        <w:rPr>
          <w:b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KLINIKAI JELLEMZŐK</w:t>
      </w:r>
    </w:p>
    <w:p w14:paraId="05F81E47" w14:textId="77777777" w:rsidR="00E202B3" w:rsidRDefault="00E202B3"/>
    <w:p w14:paraId="1AAE328E" w14:textId="77777777" w:rsidR="00E202B3" w:rsidRDefault="009F5BC5">
      <w:pPr>
        <w:rPr>
          <w:b/>
        </w:rPr>
      </w:pPr>
      <w:r>
        <w:rPr>
          <w:b/>
          <w:bCs/>
          <w:lang w:val="hu"/>
        </w:rPr>
        <w:t>4.1</w:t>
      </w:r>
      <w:r>
        <w:rPr>
          <w:b/>
          <w:bCs/>
          <w:lang w:val="hu"/>
        </w:rPr>
        <w:tab/>
        <w:t>Terápiás javallatok</w:t>
      </w:r>
    </w:p>
    <w:p w14:paraId="27D6443C" w14:textId="77777777" w:rsidR="00E202B3" w:rsidRDefault="00E202B3"/>
    <w:p w14:paraId="620472AF" w14:textId="44DB3E01" w:rsidR="00E202B3" w:rsidRPr="003C305B" w:rsidRDefault="009F5BC5">
      <w:pPr>
        <w:rPr>
          <w:lang w:val="hu"/>
        </w:rPr>
      </w:pPr>
      <w:r>
        <w:rPr>
          <w:lang w:val="hu"/>
        </w:rPr>
        <w:t>Az epehólyagban található koleszterin epekövek oldásához. A kövek</w:t>
      </w:r>
      <w:r w:rsidR="00356EF4">
        <w:rPr>
          <w:lang w:val="hu"/>
        </w:rPr>
        <w:t xml:space="preserve"> a</w:t>
      </w:r>
      <w:r>
        <w:rPr>
          <w:lang w:val="hu"/>
        </w:rPr>
        <w:t xml:space="preserve"> röntgenfelvételen nem </w:t>
      </w:r>
      <w:r w:rsidR="00356EF4">
        <w:rPr>
          <w:lang w:val="hu"/>
        </w:rPr>
        <w:t>jelenhetnek meg</w:t>
      </w:r>
      <w:r>
        <w:rPr>
          <w:lang w:val="hu"/>
        </w:rPr>
        <w:t xml:space="preserve">, és átmérőjük nem haladhatja meg a 15 mm-t. </w:t>
      </w:r>
      <w:r w:rsidR="00765D70">
        <w:rPr>
          <w:lang w:val="hu"/>
        </w:rPr>
        <w:t>A</w:t>
      </w:r>
      <w:r>
        <w:rPr>
          <w:lang w:val="hu"/>
        </w:rPr>
        <w:t>z epehólyag</w:t>
      </w:r>
      <w:r w:rsidR="00356EF4">
        <w:rPr>
          <w:lang w:val="hu"/>
        </w:rPr>
        <w:t>nak</w:t>
      </w:r>
      <w:r>
        <w:rPr>
          <w:lang w:val="hu"/>
        </w:rPr>
        <w:t xml:space="preserve"> a</w:t>
      </w:r>
      <w:r w:rsidR="00356EF4">
        <w:rPr>
          <w:lang w:val="hu"/>
        </w:rPr>
        <w:t>z</w:t>
      </w:r>
      <w:r>
        <w:rPr>
          <w:lang w:val="hu"/>
        </w:rPr>
        <w:t xml:space="preserve"> </w:t>
      </w:r>
      <w:r w:rsidR="00356EF4">
        <w:rPr>
          <w:lang w:val="hu"/>
        </w:rPr>
        <w:t>epekő</w:t>
      </w:r>
      <w:r>
        <w:rPr>
          <w:lang w:val="hu"/>
        </w:rPr>
        <w:t xml:space="preserve"> (kövek) ellenére is működ</w:t>
      </w:r>
      <w:r w:rsidR="00356EF4">
        <w:rPr>
          <w:lang w:val="hu"/>
        </w:rPr>
        <w:t>őképesnek kell lennie</w:t>
      </w:r>
      <w:r>
        <w:rPr>
          <w:lang w:val="hu"/>
        </w:rPr>
        <w:t>.</w:t>
      </w:r>
    </w:p>
    <w:p w14:paraId="5FB088F3" w14:textId="77777777" w:rsidR="00E202B3" w:rsidRPr="003C305B" w:rsidRDefault="009F5BC5">
      <w:pPr>
        <w:rPr>
          <w:lang w:val="hu"/>
        </w:rPr>
      </w:pPr>
      <w:r>
        <w:rPr>
          <w:lang w:val="hu"/>
        </w:rPr>
        <w:t>A primer biliaris cholangitis (PBC) tüneti kezelésére, amennyiben nem áll fenn dekompenzált májcirrózis.</w:t>
      </w:r>
    </w:p>
    <w:p w14:paraId="1282C944" w14:textId="77777777" w:rsidR="00E202B3" w:rsidRPr="003C305B" w:rsidRDefault="00E202B3">
      <w:pPr>
        <w:rPr>
          <w:lang w:val="hu"/>
        </w:rPr>
      </w:pPr>
    </w:p>
    <w:p w14:paraId="3E6FFA43" w14:textId="77777777" w:rsidR="00E202B3" w:rsidRPr="003C305B" w:rsidRDefault="009F5BC5">
      <w:pPr>
        <w:autoSpaceDE w:val="0"/>
        <w:autoSpaceDN w:val="0"/>
        <w:adjustRightInd w:val="0"/>
        <w:rPr>
          <w:iCs/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Gyermekek és serdülők</w:t>
      </w:r>
    </w:p>
    <w:p w14:paraId="68E0BDE5" w14:textId="77777777" w:rsidR="00E202B3" w:rsidRPr="003C305B" w:rsidRDefault="009F5BC5">
      <w:pPr>
        <w:rPr>
          <w:b/>
          <w:szCs w:val="22"/>
          <w:lang w:val="hu"/>
        </w:rPr>
      </w:pPr>
      <w:r>
        <w:rPr>
          <w:szCs w:val="22"/>
          <w:lang w:val="hu"/>
        </w:rPr>
        <w:t>A cisztás fibrózissal összefüggő hepatobiliáris rendellenességek kezelésére 6 és 18 év közötti gyermekeknél.</w:t>
      </w:r>
    </w:p>
    <w:p w14:paraId="10E1E711" w14:textId="77777777" w:rsidR="00E202B3" w:rsidRPr="003C305B" w:rsidRDefault="00E202B3">
      <w:pPr>
        <w:rPr>
          <w:lang w:val="hu"/>
        </w:rPr>
      </w:pPr>
    </w:p>
    <w:p w14:paraId="456A27BB" w14:textId="77777777" w:rsidR="00E202B3" w:rsidRPr="003C305B" w:rsidRDefault="009F5BC5">
      <w:pPr>
        <w:rPr>
          <w:b/>
          <w:lang w:val="hu"/>
        </w:rPr>
      </w:pPr>
      <w:r>
        <w:rPr>
          <w:b/>
          <w:bCs/>
          <w:lang w:val="hu"/>
        </w:rPr>
        <w:t>4.2</w:t>
      </w:r>
      <w:r>
        <w:rPr>
          <w:b/>
          <w:bCs/>
          <w:lang w:val="hu"/>
        </w:rPr>
        <w:tab/>
        <w:t>Adagolás és alkalmazás</w:t>
      </w:r>
    </w:p>
    <w:p w14:paraId="1482FF63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008C3343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Adagolás</w:t>
      </w:r>
    </w:p>
    <w:p w14:paraId="1D9750F5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510982A6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különféle indikációkban az alábbi napi adagok ajánlottak:</w:t>
      </w:r>
    </w:p>
    <w:p w14:paraId="74E5EFC2" w14:textId="77777777" w:rsidR="00E202B3" w:rsidRPr="003C305B" w:rsidRDefault="00E202B3">
      <w:pPr>
        <w:ind w:left="567" w:hanging="567"/>
        <w:rPr>
          <w:lang w:val="hu"/>
        </w:rPr>
      </w:pPr>
    </w:p>
    <w:p w14:paraId="342BD8B8" w14:textId="77777777" w:rsidR="00E202B3" w:rsidRPr="003C305B" w:rsidRDefault="009F5BC5">
      <w:pPr>
        <w:pStyle w:val="Default"/>
        <w:rPr>
          <w:i/>
          <w:iCs/>
          <w:sz w:val="22"/>
          <w:szCs w:val="22"/>
          <w:u w:val="single"/>
          <w:lang w:val="hu"/>
        </w:rPr>
      </w:pPr>
      <w:r>
        <w:rPr>
          <w:i/>
          <w:iCs/>
          <w:sz w:val="22"/>
          <w:szCs w:val="22"/>
          <w:u w:val="single"/>
          <w:lang w:val="hu"/>
        </w:rPr>
        <w:t>A koleszterin epekövek feloldására</w:t>
      </w:r>
    </w:p>
    <w:p w14:paraId="1125CC69" w14:textId="77777777" w:rsidR="00E202B3" w:rsidRPr="003C305B" w:rsidRDefault="00E202B3">
      <w:pPr>
        <w:ind w:left="567" w:hanging="567"/>
        <w:rPr>
          <w:lang w:val="hu"/>
        </w:rPr>
      </w:pPr>
    </w:p>
    <w:p w14:paraId="721F8925" w14:textId="0E4F4CB1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Proursan 47</w:t>
      </w:r>
      <w:r w:rsidR="00AF4145">
        <w:rPr>
          <w:sz w:val="22"/>
          <w:szCs w:val="22"/>
          <w:lang w:val="hu"/>
        </w:rPr>
        <w:t> </w:t>
      </w:r>
      <w:r>
        <w:rPr>
          <w:sz w:val="22"/>
          <w:szCs w:val="22"/>
          <w:lang w:val="hu"/>
        </w:rPr>
        <w:t xml:space="preserve">kg és ennél nagyobb testtömegű betegek </w:t>
      </w:r>
      <w:r w:rsidR="00356EF4">
        <w:rPr>
          <w:sz w:val="22"/>
          <w:szCs w:val="22"/>
          <w:lang w:val="hu"/>
        </w:rPr>
        <w:t>esetében alkalmazható</w:t>
      </w:r>
      <w:r>
        <w:rPr>
          <w:sz w:val="22"/>
          <w:szCs w:val="22"/>
          <w:lang w:val="hu"/>
        </w:rPr>
        <w:t xml:space="preserve"> A 47</w:t>
      </w:r>
      <w:r w:rsidR="00AF4145">
        <w:rPr>
          <w:sz w:val="22"/>
          <w:szCs w:val="22"/>
          <w:lang w:val="hu"/>
        </w:rPr>
        <w:t> </w:t>
      </w:r>
      <w:r>
        <w:rPr>
          <w:sz w:val="22"/>
          <w:szCs w:val="22"/>
          <w:lang w:val="hu"/>
        </w:rPr>
        <w:t>kg-nál kisebb testtömegű betegek vagy azok számára akik nem tudják lenyelni a Proursan filmtablettát, elérhető más, urzodezoxikólsavat tartalmazó gyógyszerforma (szuszpenzió).</w:t>
      </w:r>
    </w:p>
    <w:p w14:paraId="3EDD48B4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4A3AE965" w14:textId="133DDC73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Kb. 10</w:t>
      </w:r>
      <w:r w:rsidR="007C29A4">
        <w:rPr>
          <w:sz w:val="22"/>
          <w:szCs w:val="22"/>
          <w:lang w:val="hu"/>
        </w:rPr>
        <w:t> mg</w:t>
      </w:r>
      <w:r>
        <w:rPr>
          <w:sz w:val="22"/>
          <w:szCs w:val="22"/>
          <w:lang w:val="hu"/>
        </w:rPr>
        <w:t xml:space="preserve"> urzodezoxikólsav testtömegkilogrammonként, a következőképpen:</w:t>
      </w:r>
    </w:p>
    <w:p w14:paraId="5118B6E2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06"/>
        <w:gridCol w:w="2765"/>
      </w:tblGrid>
      <w:tr w:rsidR="00E202B3" w14:paraId="58E7ED0B" w14:textId="77777777">
        <w:trPr>
          <w:jc w:val="center"/>
        </w:trPr>
        <w:tc>
          <w:tcPr>
            <w:tcW w:w="4606" w:type="dxa"/>
            <w:vAlign w:val="center"/>
          </w:tcPr>
          <w:p w14:paraId="3C2CEB39" w14:textId="187F45FD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47</w:t>
            </w:r>
            <w:r w:rsidR="00356EF4">
              <w:rPr>
                <w:sz w:val="22"/>
                <w:szCs w:val="22"/>
                <w:lang w:val="hu"/>
              </w:rPr>
              <w:t>–</w:t>
            </w:r>
            <w:r>
              <w:rPr>
                <w:sz w:val="22"/>
                <w:szCs w:val="22"/>
                <w:lang w:val="hu"/>
              </w:rPr>
              <w:t>50 kg</w:t>
            </w:r>
          </w:p>
        </w:tc>
        <w:tc>
          <w:tcPr>
            <w:tcW w:w="2765" w:type="dxa"/>
            <w:vAlign w:val="center"/>
          </w:tcPr>
          <w:p w14:paraId="2248AB7F" w14:textId="77777777" w:rsidR="00E202B3" w:rsidRDefault="009F5BC5">
            <w:pPr>
              <w:rPr>
                <w:szCs w:val="22"/>
              </w:rPr>
            </w:pPr>
            <w:r>
              <w:rPr>
                <w:szCs w:val="22"/>
                <w:lang w:val="hu"/>
              </w:rPr>
              <w:t>1 db filmtabletta</w:t>
            </w:r>
          </w:p>
        </w:tc>
      </w:tr>
      <w:tr w:rsidR="00E202B3" w14:paraId="6C3B3A8B" w14:textId="77777777">
        <w:trPr>
          <w:jc w:val="center"/>
        </w:trPr>
        <w:tc>
          <w:tcPr>
            <w:tcW w:w="4606" w:type="dxa"/>
            <w:vAlign w:val="center"/>
          </w:tcPr>
          <w:p w14:paraId="547DAAE4" w14:textId="2D79D454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51</w:t>
            </w:r>
            <w:r w:rsidR="00356EF4">
              <w:rPr>
                <w:sz w:val="22"/>
                <w:szCs w:val="22"/>
                <w:lang w:val="hu"/>
              </w:rPr>
              <w:t>–</w:t>
            </w:r>
            <w:r>
              <w:rPr>
                <w:sz w:val="22"/>
                <w:szCs w:val="22"/>
                <w:lang w:val="hu"/>
              </w:rPr>
              <w:t>70 kg</w:t>
            </w:r>
          </w:p>
        </w:tc>
        <w:tc>
          <w:tcPr>
            <w:tcW w:w="2765" w:type="dxa"/>
            <w:vAlign w:val="center"/>
          </w:tcPr>
          <w:p w14:paraId="7411DC3E" w14:textId="77777777" w:rsidR="00E202B3" w:rsidRDefault="009F5BC5">
            <w:pPr>
              <w:rPr>
                <w:szCs w:val="22"/>
              </w:rPr>
            </w:pPr>
            <w:r>
              <w:rPr>
                <w:szCs w:val="22"/>
                <w:lang w:val="hu"/>
              </w:rPr>
              <w:t>1 ½ db filmtabletta</w:t>
            </w:r>
          </w:p>
        </w:tc>
      </w:tr>
      <w:tr w:rsidR="00E202B3" w14:paraId="0E284B3B" w14:textId="77777777">
        <w:trPr>
          <w:jc w:val="center"/>
        </w:trPr>
        <w:tc>
          <w:tcPr>
            <w:tcW w:w="4606" w:type="dxa"/>
            <w:vAlign w:val="center"/>
          </w:tcPr>
          <w:p w14:paraId="3741E8CC" w14:textId="07D98A23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71</w:t>
            </w:r>
            <w:r w:rsidR="00356EF4">
              <w:rPr>
                <w:sz w:val="22"/>
                <w:szCs w:val="22"/>
                <w:lang w:val="hu"/>
              </w:rPr>
              <w:t>–</w:t>
            </w:r>
            <w:r>
              <w:rPr>
                <w:sz w:val="22"/>
                <w:szCs w:val="22"/>
                <w:lang w:val="hu"/>
              </w:rPr>
              <w:t>90 kg</w:t>
            </w:r>
          </w:p>
        </w:tc>
        <w:tc>
          <w:tcPr>
            <w:tcW w:w="2765" w:type="dxa"/>
            <w:vAlign w:val="center"/>
          </w:tcPr>
          <w:p w14:paraId="768CAF26" w14:textId="77777777" w:rsidR="00E202B3" w:rsidRDefault="009F5BC5">
            <w:pPr>
              <w:rPr>
                <w:szCs w:val="22"/>
              </w:rPr>
            </w:pPr>
            <w:r>
              <w:rPr>
                <w:szCs w:val="22"/>
                <w:lang w:val="hu"/>
              </w:rPr>
              <w:t>2 db filmtabletta</w:t>
            </w:r>
          </w:p>
        </w:tc>
      </w:tr>
      <w:tr w:rsidR="00E202B3" w14:paraId="79D0F93F" w14:textId="77777777">
        <w:trPr>
          <w:jc w:val="center"/>
        </w:trPr>
        <w:tc>
          <w:tcPr>
            <w:tcW w:w="4606" w:type="dxa"/>
            <w:vAlign w:val="center"/>
          </w:tcPr>
          <w:p w14:paraId="3ADAC4D1" w14:textId="5556EBEB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91</w:t>
            </w:r>
            <w:r w:rsidR="00356EF4">
              <w:rPr>
                <w:sz w:val="22"/>
                <w:szCs w:val="22"/>
                <w:lang w:val="hu"/>
              </w:rPr>
              <w:t>–</w:t>
            </w:r>
            <w:r>
              <w:rPr>
                <w:sz w:val="22"/>
                <w:szCs w:val="22"/>
                <w:lang w:val="hu"/>
              </w:rPr>
              <w:t>110 kg</w:t>
            </w:r>
          </w:p>
        </w:tc>
        <w:tc>
          <w:tcPr>
            <w:tcW w:w="2765" w:type="dxa"/>
            <w:vAlign w:val="center"/>
          </w:tcPr>
          <w:p w14:paraId="75BD4A1C" w14:textId="77777777" w:rsidR="00E202B3" w:rsidRDefault="009F5BC5">
            <w:pPr>
              <w:rPr>
                <w:szCs w:val="22"/>
              </w:rPr>
            </w:pPr>
            <w:r>
              <w:rPr>
                <w:szCs w:val="22"/>
                <w:lang w:val="hu"/>
              </w:rPr>
              <w:t>2 ½ db filmtabletta</w:t>
            </w:r>
          </w:p>
        </w:tc>
      </w:tr>
      <w:tr w:rsidR="00E202B3" w14:paraId="1EAD81D6" w14:textId="77777777">
        <w:trPr>
          <w:jc w:val="center"/>
        </w:trPr>
        <w:tc>
          <w:tcPr>
            <w:tcW w:w="4606" w:type="dxa"/>
            <w:vAlign w:val="center"/>
          </w:tcPr>
          <w:p w14:paraId="60F6E770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110 kg fölött</w:t>
            </w:r>
          </w:p>
        </w:tc>
        <w:tc>
          <w:tcPr>
            <w:tcW w:w="2765" w:type="dxa"/>
            <w:vAlign w:val="center"/>
          </w:tcPr>
          <w:p w14:paraId="7B198FC5" w14:textId="77777777" w:rsidR="00E202B3" w:rsidRDefault="009F5BC5">
            <w:pPr>
              <w:rPr>
                <w:szCs w:val="22"/>
              </w:rPr>
            </w:pPr>
            <w:r>
              <w:rPr>
                <w:szCs w:val="22"/>
                <w:lang w:val="hu"/>
              </w:rPr>
              <w:t>3 db filmtabletta</w:t>
            </w:r>
          </w:p>
        </w:tc>
      </w:tr>
    </w:tbl>
    <w:p w14:paraId="015ABF98" w14:textId="77777777" w:rsidR="00E202B3" w:rsidRDefault="00E202B3">
      <w:pPr>
        <w:pStyle w:val="Default"/>
        <w:rPr>
          <w:sz w:val="22"/>
          <w:szCs w:val="22"/>
        </w:rPr>
      </w:pPr>
    </w:p>
    <w:p w14:paraId="1174DD53" w14:textId="77777777" w:rsidR="00E202B3" w:rsidRDefault="009F5BC5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filmtablettákat este, lefekvés előtt kell bevenni.</w:t>
      </w:r>
    </w:p>
    <w:p w14:paraId="4B5B67FC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lastRenderedPageBreak/>
        <w:t>Az epekövek feloldódásához szükséges idő 6 és 24 hónap között lehet a kő méretétől és összetételétől függően. Ha az epekövek mérete 12 hónap alatt nem csökken, a kezelést nem szabad folytatni.</w:t>
      </w:r>
    </w:p>
    <w:p w14:paraId="0CB101AF" w14:textId="0A539A23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 xml:space="preserve">A kezelés </w:t>
      </w:r>
      <w:r w:rsidR="00356EF4">
        <w:rPr>
          <w:sz w:val="22"/>
          <w:szCs w:val="22"/>
          <w:lang w:val="hu"/>
        </w:rPr>
        <w:t>eredményét</w:t>
      </w:r>
      <w:r>
        <w:rPr>
          <w:sz w:val="22"/>
          <w:szCs w:val="22"/>
          <w:lang w:val="hu"/>
        </w:rPr>
        <w:t xml:space="preserve"> ultrahanggal vagy röntgennel 6 hónaponként kell ellenőrizni. Azt is ellenőrizni kell a követő vizsgálatok során, hogy közben a kövek</w:t>
      </w:r>
      <w:r w:rsidR="00356EF4">
        <w:rPr>
          <w:sz w:val="22"/>
          <w:szCs w:val="22"/>
          <w:lang w:val="hu"/>
        </w:rPr>
        <w:t xml:space="preserve"> nem meszesedtek-e el</w:t>
      </w:r>
      <w:r>
        <w:rPr>
          <w:sz w:val="22"/>
          <w:szCs w:val="22"/>
          <w:lang w:val="hu"/>
        </w:rPr>
        <w:t>. Ilyen esetben a kezelés be kell fejezni.</w:t>
      </w:r>
    </w:p>
    <w:p w14:paraId="7D9A4B2C" w14:textId="77777777" w:rsidR="00E202B3" w:rsidRPr="003C305B" w:rsidRDefault="00E202B3">
      <w:pPr>
        <w:ind w:left="567" w:hanging="567"/>
        <w:rPr>
          <w:lang w:val="hu"/>
        </w:rPr>
      </w:pPr>
    </w:p>
    <w:p w14:paraId="2342C475" w14:textId="77777777" w:rsidR="00E202B3" w:rsidRPr="003C305B" w:rsidRDefault="009F5BC5">
      <w:pPr>
        <w:pStyle w:val="Default"/>
        <w:rPr>
          <w:i/>
          <w:iCs/>
          <w:sz w:val="22"/>
          <w:szCs w:val="22"/>
          <w:u w:val="single"/>
          <w:lang w:val="hu"/>
        </w:rPr>
      </w:pPr>
      <w:r>
        <w:rPr>
          <w:i/>
          <w:iCs/>
          <w:sz w:val="22"/>
          <w:szCs w:val="22"/>
          <w:u w:val="single"/>
          <w:lang w:val="hu"/>
        </w:rPr>
        <w:t>A primer biliaris cholangitis (PBC) tüneti kezelésére</w:t>
      </w:r>
    </w:p>
    <w:p w14:paraId="53777E84" w14:textId="77777777" w:rsidR="00E202B3" w:rsidRPr="003C305B" w:rsidRDefault="00E202B3">
      <w:pPr>
        <w:pStyle w:val="Default"/>
        <w:rPr>
          <w:sz w:val="22"/>
          <w:szCs w:val="22"/>
          <w:u w:val="single"/>
          <w:lang w:val="hu"/>
        </w:rPr>
      </w:pPr>
    </w:p>
    <w:p w14:paraId="2A3D68C5" w14:textId="51292163" w:rsidR="00E202B3" w:rsidRPr="003C305B" w:rsidRDefault="009F5BC5">
      <w:pPr>
        <w:shd w:val="clear" w:color="auto" w:fill="FFFFFF"/>
        <w:tabs>
          <w:tab w:val="left" w:pos="2371"/>
          <w:tab w:val="center" w:pos="6010"/>
        </w:tabs>
        <w:ind w:left="5" w:hanging="5"/>
        <w:rPr>
          <w:szCs w:val="22"/>
          <w:lang w:val="hu"/>
        </w:rPr>
      </w:pPr>
      <w:r>
        <w:rPr>
          <w:szCs w:val="22"/>
          <w:lang w:val="hu"/>
        </w:rPr>
        <w:t>A Proursan 47</w:t>
      </w:r>
      <w:r w:rsidR="00AF4145">
        <w:rPr>
          <w:szCs w:val="22"/>
          <w:lang w:val="hu"/>
        </w:rPr>
        <w:t> </w:t>
      </w:r>
      <w:r>
        <w:rPr>
          <w:szCs w:val="22"/>
          <w:lang w:val="hu"/>
        </w:rPr>
        <w:t>kg és ennél nagyobb testtömegű betegek számára megfelelő. A 47</w:t>
      </w:r>
      <w:r w:rsidR="00AF4145">
        <w:rPr>
          <w:szCs w:val="22"/>
          <w:lang w:val="hu"/>
        </w:rPr>
        <w:t> </w:t>
      </w:r>
      <w:r>
        <w:rPr>
          <w:szCs w:val="22"/>
          <w:lang w:val="hu"/>
        </w:rPr>
        <w:t>kg-nál kisebb testtömegű betegek vagy azok számára</w:t>
      </w:r>
      <w:r w:rsidR="00441E58">
        <w:rPr>
          <w:szCs w:val="22"/>
          <w:lang w:val="hu"/>
        </w:rPr>
        <w:t>,</w:t>
      </w:r>
      <w:r>
        <w:rPr>
          <w:szCs w:val="22"/>
          <w:lang w:val="hu"/>
        </w:rPr>
        <w:t xml:space="preserve"> akik nem tudják lenyelni a Proursan filmtablettát, elérhető más, urzodezoxikólsavat tartalmazó gyógyszerforma (szuszpenzió).</w:t>
      </w:r>
    </w:p>
    <w:p w14:paraId="10E906BD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56B44AD7" w14:textId="31F2C289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napi dózis a testtömegtől függ, és 1 ½-től 4 filmtablettáig terjedhet (14 ± 2</w:t>
      </w:r>
      <w:r w:rsidR="007C29A4">
        <w:rPr>
          <w:sz w:val="22"/>
          <w:szCs w:val="22"/>
          <w:lang w:val="hu"/>
        </w:rPr>
        <w:t> mg</w:t>
      </w:r>
      <w:r>
        <w:rPr>
          <w:sz w:val="22"/>
          <w:szCs w:val="22"/>
          <w:lang w:val="hu"/>
        </w:rPr>
        <w:t xml:space="preserve"> urzodezoxikólsav testtömegkilogrammonként).</w:t>
      </w:r>
    </w:p>
    <w:p w14:paraId="5DA7ED33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0E43A83B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kezelés első 3 hónapjában a Proursan filmtablettát a nap folyamán elosztva kell bevenni. A májértékek javulásával a napi adag bevehető naponta egyszer is, esténként.</w:t>
      </w:r>
    </w:p>
    <w:p w14:paraId="549985B9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tbl>
      <w:tblPr>
        <w:tblW w:w="6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1199"/>
        <w:gridCol w:w="1199"/>
        <w:gridCol w:w="1200"/>
        <w:gridCol w:w="1483"/>
      </w:tblGrid>
      <w:tr w:rsidR="00E202B3" w14:paraId="3586FE77" w14:textId="77777777">
        <w:trPr>
          <w:trHeight w:val="313"/>
          <w:jc w:val="center"/>
        </w:trPr>
        <w:tc>
          <w:tcPr>
            <w:tcW w:w="1384" w:type="dxa"/>
            <w:vMerge w:val="restart"/>
            <w:vAlign w:val="center"/>
          </w:tcPr>
          <w:p w14:paraId="20ABDD14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Testtömeg (kg)</w:t>
            </w:r>
          </w:p>
        </w:tc>
        <w:tc>
          <w:tcPr>
            <w:tcW w:w="5081" w:type="dxa"/>
            <w:gridSpan w:val="4"/>
            <w:vAlign w:val="center"/>
          </w:tcPr>
          <w:p w14:paraId="7C4D1E0E" w14:textId="491DC701" w:rsidR="00E202B3" w:rsidRDefault="009F5BC5">
            <w:pPr>
              <w:rPr>
                <w:szCs w:val="22"/>
              </w:rPr>
            </w:pPr>
            <w:r>
              <w:rPr>
                <w:szCs w:val="22"/>
                <w:lang w:val="hu"/>
              </w:rPr>
              <w:t>Proursan 400</w:t>
            </w:r>
            <w:r w:rsidR="007C29A4">
              <w:rPr>
                <w:szCs w:val="22"/>
                <w:lang w:val="hu"/>
              </w:rPr>
              <w:t> mg</w:t>
            </w:r>
            <w:r>
              <w:rPr>
                <w:szCs w:val="22"/>
                <w:lang w:val="hu"/>
              </w:rPr>
              <w:t xml:space="preserve"> filmtabletta</w:t>
            </w:r>
          </w:p>
        </w:tc>
      </w:tr>
      <w:tr w:rsidR="00E202B3" w14:paraId="59983F0D" w14:textId="77777777">
        <w:trPr>
          <w:trHeight w:val="145"/>
          <w:jc w:val="center"/>
        </w:trPr>
        <w:tc>
          <w:tcPr>
            <w:tcW w:w="1384" w:type="dxa"/>
            <w:vMerge/>
            <w:vAlign w:val="center"/>
          </w:tcPr>
          <w:p w14:paraId="16DCECFB" w14:textId="77777777" w:rsidR="00E202B3" w:rsidRDefault="00E202B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598" w:type="dxa"/>
            <w:gridSpan w:val="3"/>
            <w:vAlign w:val="center"/>
          </w:tcPr>
          <w:p w14:paraId="347C132E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hu"/>
              </w:rPr>
              <w:t>első 3 hónap</w:t>
            </w:r>
          </w:p>
        </w:tc>
        <w:tc>
          <w:tcPr>
            <w:tcW w:w="1483" w:type="dxa"/>
            <w:vAlign w:val="center"/>
          </w:tcPr>
          <w:p w14:paraId="16F895D1" w14:textId="203C6BEB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hu"/>
              </w:rPr>
              <w:t>a későbbiek</w:t>
            </w:r>
            <w:r w:rsidR="00441E58">
              <w:rPr>
                <w:b/>
                <w:bCs/>
                <w:sz w:val="22"/>
                <w:szCs w:val="22"/>
                <w:lang w:val="hu"/>
              </w:rPr>
              <w:softHyphen/>
            </w:r>
            <w:r>
              <w:rPr>
                <w:b/>
                <w:bCs/>
                <w:sz w:val="22"/>
                <w:szCs w:val="22"/>
                <w:lang w:val="hu"/>
              </w:rPr>
              <w:t>ben</w:t>
            </w:r>
          </w:p>
        </w:tc>
      </w:tr>
      <w:tr w:rsidR="00E202B3" w14:paraId="50EA588E" w14:textId="77777777">
        <w:trPr>
          <w:trHeight w:val="145"/>
          <w:jc w:val="center"/>
        </w:trPr>
        <w:tc>
          <w:tcPr>
            <w:tcW w:w="1384" w:type="dxa"/>
            <w:vMerge/>
            <w:vAlign w:val="center"/>
          </w:tcPr>
          <w:p w14:paraId="40B7C48B" w14:textId="77777777" w:rsidR="00E202B3" w:rsidRDefault="00E202B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199" w:type="dxa"/>
            <w:vAlign w:val="center"/>
          </w:tcPr>
          <w:p w14:paraId="64FBD4C5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reggel</w:t>
            </w:r>
          </w:p>
        </w:tc>
        <w:tc>
          <w:tcPr>
            <w:tcW w:w="1199" w:type="dxa"/>
            <w:vAlign w:val="center"/>
          </w:tcPr>
          <w:p w14:paraId="2C1E8653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délben</w:t>
            </w:r>
          </w:p>
        </w:tc>
        <w:tc>
          <w:tcPr>
            <w:tcW w:w="1200" w:type="dxa"/>
            <w:vAlign w:val="center"/>
          </w:tcPr>
          <w:p w14:paraId="2A13E230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este</w:t>
            </w:r>
          </w:p>
        </w:tc>
        <w:tc>
          <w:tcPr>
            <w:tcW w:w="1483" w:type="dxa"/>
            <w:vAlign w:val="center"/>
          </w:tcPr>
          <w:p w14:paraId="57D92294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este</w:t>
            </w:r>
          </w:p>
          <w:p w14:paraId="40106B1F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 xml:space="preserve">(1 × naponta) </w:t>
            </w:r>
          </w:p>
        </w:tc>
      </w:tr>
      <w:tr w:rsidR="00E202B3" w14:paraId="06ADCD5C" w14:textId="77777777">
        <w:trPr>
          <w:trHeight w:val="313"/>
          <w:jc w:val="center"/>
        </w:trPr>
        <w:tc>
          <w:tcPr>
            <w:tcW w:w="1384" w:type="dxa"/>
            <w:vAlign w:val="center"/>
          </w:tcPr>
          <w:p w14:paraId="495426B0" w14:textId="53AA4B2E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47</w:t>
            </w:r>
            <w:r w:rsidR="00441E58">
              <w:rPr>
                <w:sz w:val="22"/>
                <w:szCs w:val="22"/>
                <w:lang w:val="hu"/>
              </w:rPr>
              <w:t>–</w:t>
            </w:r>
            <w:r>
              <w:rPr>
                <w:sz w:val="22"/>
                <w:szCs w:val="22"/>
                <w:lang w:val="hu"/>
              </w:rPr>
              <w:t>50</w:t>
            </w:r>
          </w:p>
        </w:tc>
        <w:tc>
          <w:tcPr>
            <w:tcW w:w="1199" w:type="dxa"/>
            <w:vAlign w:val="center"/>
          </w:tcPr>
          <w:p w14:paraId="3C5D0561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199" w:type="dxa"/>
            <w:vAlign w:val="center"/>
          </w:tcPr>
          <w:p w14:paraId="57A4331A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200" w:type="dxa"/>
            <w:vAlign w:val="center"/>
          </w:tcPr>
          <w:p w14:paraId="5149569E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483" w:type="dxa"/>
            <w:vAlign w:val="center"/>
          </w:tcPr>
          <w:p w14:paraId="058CD401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 ½</w:t>
            </w:r>
          </w:p>
        </w:tc>
      </w:tr>
      <w:tr w:rsidR="00E202B3" w14:paraId="65EA4042" w14:textId="77777777">
        <w:trPr>
          <w:trHeight w:val="313"/>
          <w:jc w:val="center"/>
        </w:trPr>
        <w:tc>
          <w:tcPr>
            <w:tcW w:w="1384" w:type="dxa"/>
            <w:vAlign w:val="center"/>
          </w:tcPr>
          <w:p w14:paraId="54ABEF3A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51–62</w:t>
            </w:r>
          </w:p>
        </w:tc>
        <w:tc>
          <w:tcPr>
            <w:tcW w:w="1199" w:type="dxa"/>
            <w:vAlign w:val="center"/>
          </w:tcPr>
          <w:p w14:paraId="630575BC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199" w:type="dxa"/>
            <w:vAlign w:val="center"/>
          </w:tcPr>
          <w:p w14:paraId="63829C30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200" w:type="dxa"/>
            <w:vAlign w:val="center"/>
          </w:tcPr>
          <w:p w14:paraId="24AED70C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</w:t>
            </w:r>
          </w:p>
        </w:tc>
        <w:tc>
          <w:tcPr>
            <w:tcW w:w="1483" w:type="dxa"/>
            <w:vAlign w:val="center"/>
          </w:tcPr>
          <w:p w14:paraId="627CB9A1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2</w:t>
            </w:r>
          </w:p>
        </w:tc>
      </w:tr>
      <w:tr w:rsidR="00E202B3" w14:paraId="151B8A5C" w14:textId="77777777">
        <w:trPr>
          <w:trHeight w:val="313"/>
          <w:jc w:val="center"/>
        </w:trPr>
        <w:tc>
          <w:tcPr>
            <w:tcW w:w="1384" w:type="dxa"/>
            <w:vAlign w:val="center"/>
          </w:tcPr>
          <w:p w14:paraId="66B01DF5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63–78</w:t>
            </w:r>
          </w:p>
        </w:tc>
        <w:tc>
          <w:tcPr>
            <w:tcW w:w="1199" w:type="dxa"/>
            <w:vAlign w:val="center"/>
          </w:tcPr>
          <w:p w14:paraId="0D7A351F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199" w:type="dxa"/>
            <w:vAlign w:val="center"/>
          </w:tcPr>
          <w:p w14:paraId="24549611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200" w:type="dxa"/>
            <w:vAlign w:val="center"/>
          </w:tcPr>
          <w:p w14:paraId="5C0DDFAB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 ½</w:t>
            </w:r>
          </w:p>
        </w:tc>
        <w:tc>
          <w:tcPr>
            <w:tcW w:w="1483" w:type="dxa"/>
            <w:vAlign w:val="center"/>
          </w:tcPr>
          <w:p w14:paraId="1B4A86A1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 xml:space="preserve">2 ½ </w:t>
            </w:r>
          </w:p>
        </w:tc>
      </w:tr>
      <w:tr w:rsidR="00E202B3" w14:paraId="47827AAA" w14:textId="77777777">
        <w:trPr>
          <w:trHeight w:val="325"/>
          <w:jc w:val="center"/>
        </w:trPr>
        <w:tc>
          <w:tcPr>
            <w:tcW w:w="1384" w:type="dxa"/>
            <w:vAlign w:val="center"/>
          </w:tcPr>
          <w:p w14:paraId="5C97A3EB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79–93</w:t>
            </w:r>
          </w:p>
        </w:tc>
        <w:tc>
          <w:tcPr>
            <w:tcW w:w="1199" w:type="dxa"/>
            <w:vAlign w:val="center"/>
          </w:tcPr>
          <w:p w14:paraId="40784690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½</w:t>
            </w:r>
          </w:p>
        </w:tc>
        <w:tc>
          <w:tcPr>
            <w:tcW w:w="1199" w:type="dxa"/>
            <w:vAlign w:val="center"/>
          </w:tcPr>
          <w:p w14:paraId="6137D422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35D203AE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 ½</w:t>
            </w:r>
          </w:p>
        </w:tc>
        <w:tc>
          <w:tcPr>
            <w:tcW w:w="1483" w:type="dxa"/>
            <w:vAlign w:val="center"/>
          </w:tcPr>
          <w:p w14:paraId="54E3F031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3</w:t>
            </w:r>
          </w:p>
        </w:tc>
      </w:tr>
      <w:tr w:rsidR="00E202B3" w14:paraId="1976D50E" w14:textId="77777777">
        <w:trPr>
          <w:trHeight w:val="313"/>
          <w:jc w:val="center"/>
        </w:trPr>
        <w:tc>
          <w:tcPr>
            <w:tcW w:w="1384" w:type="dxa"/>
            <w:vAlign w:val="center"/>
          </w:tcPr>
          <w:p w14:paraId="73A8B70D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94–109</w:t>
            </w:r>
          </w:p>
        </w:tc>
        <w:tc>
          <w:tcPr>
            <w:tcW w:w="1199" w:type="dxa"/>
            <w:vAlign w:val="center"/>
          </w:tcPr>
          <w:p w14:paraId="2A83721F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</w:t>
            </w:r>
          </w:p>
        </w:tc>
        <w:tc>
          <w:tcPr>
            <w:tcW w:w="1199" w:type="dxa"/>
            <w:vAlign w:val="center"/>
          </w:tcPr>
          <w:p w14:paraId="0FBDE79B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036ADEB5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 xml:space="preserve">1 ½ </w:t>
            </w:r>
          </w:p>
        </w:tc>
        <w:tc>
          <w:tcPr>
            <w:tcW w:w="1483" w:type="dxa"/>
            <w:vAlign w:val="center"/>
          </w:tcPr>
          <w:p w14:paraId="35EE7E7A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 xml:space="preserve">3 ½ </w:t>
            </w:r>
          </w:p>
        </w:tc>
      </w:tr>
      <w:tr w:rsidR="00E202B3" w14:paraId="7B4B3D44" w14:textId="77777777">
        <w:trPr>
          <w:trHeight w:val="325"/>
          <w:jc w:val="center"/>
        </w:trPr>
        <w:tc>
          <w:tcPr>
            <w:tcW w:w="1384" w:type="dxa"/>
            <w:vAlign w:val="center"/>
          </w:tcPr>
          <w:p w14:paraId="7ED83F8A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110 kg fölött</w:t>
            </w:r>
          </w:p>
        </w:tc>
        <w:tc>
          <w:tcPr>
            <w:tcW w:w="1199" w:type="dxa"/>
            <w:vAlign w:val="center"/>
          </w:tcPr>
          <w:p w14:paraId="490A9FF2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</w:t>
            </w:r>
          </w:p>
        </w:tc>
        <w:tc>
          <w:tcPr>
            <w:tcW w:w="1199" w:type="dxa"/>
            <w:vAlign w:val="center"/>
          </w:tcPr>
          <w:p w14:paraId="37A6E8D9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193F8FD2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2</w:t>
            </w:r>
          </w:p>
        </w:tc>
        <w:tc>
          <w:tcPr>
            <w:tcW w:w="1483" w:type="dxa"/>
            <w:vAlign w:val="center"/>
          </w:tcPr>
          <w:p w14:paraId="367D2D9A" w14:textId="77777777" w:rsidR="00E202B3" w:rsidRDefault="009F5B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hu"/>
              </w:rPr>
              <w:t>4</w:t>
            </w:r>
          </w:p>
        </w:tc>
      </w:tr>
    </w:tbl>
    <w:p w14:paraId="107A4F1E" w14:textId="77777777" w:rsidR="00E202B3" w:rsidRDefault="00E202B3">
      <w:pPr>
        <w:pStyle w:val="Default"/>
        <w:rPr>
          <w:sz w:val="22"/>
          <w:szCs w:val="22"/>
        </w:rPr>
      </w:pPr>
    </w:p>
    <w:p w14:paraId="3F39FDA7" w14:textId="77777777" w:rsidR="00E202B3" w:rsidRDefault="00E202B3">
      <w:pPr>
        <w:pStyle w:val="Default"/>
        <w:rPr>
          <w:sz w:val="22"/>
          <w:szCs w:val="22"/>
        </w:rPr>
      </w:pPr>
    </w:p>
    <w:p w14:paraId="2EC4BBA6" w14:textId="77777777" w:rsidR="00E202B3" w:rsidRDefault="009F5BC5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Proursan alkalmazását PBC betegeknél határozatlan ideig lehet folytatni.</w:t>
      </w:r>
    </w:p>
    <w:p w14:paraId="4C5F89D3" w14:textId="77777777" w:rsidR="00E202B3" w:rsidRDefault="00E202B3">
      <w:pPr>
        <w:pStyle w:val="Default"/>
        <w:rPr>
          <w:sz w:val="22"/>
          <w:szCs w:val="22"/>
        </w:rPr>
      </w:pPr>
    </w:p>
    <w:p w14:paraId="0837382D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Lehetséges, hogy a primer biliaris cholangitisben szenvedő betegeknél a kezelés kezdetén a klinikai tünetek romlása, például a viszketés súlyosbodása figyelhető meg. Ha ez előfordul, a kezelést ½ Proursan filmtablettával kell folytatni, és fokozatosan kell továbbvinni a terápiát (növelni a napi adagot ½ filmtablettával hetente) addig, amíg a vonatkozó adagolási tervben szereplő adagot újra el nem érik.</w:t>
      </w:r>
    </w:p>
    <w:p w14:paraId="53147C91" w14:textId="77777777" w:rsidR="00E202B3" w:rsidRPr="003C305B" w:rsidRDefault="00E202B3">
      <w:pPr>
        <w:autoSpaceDE w:val="0"/>
        <w:autoSpaceDN w:val="0"/>
        <w:adjustRightInd w:val="0"/>
        <w:rPr>
          <w:color w:val="000000"/>
          <w:szCs w:val="22"/>
          <w:highlight w:val="yellow"/>
          <w:lang w:val="hu"/>
        </w:rPr>
      </w:pPr>
    </w:p>
    <w:p w14:paraId="53FBA0AA" w14:textId="77777777" w:rsidR="00E202B3" w:rsidRPr="003C305B" w:rsidRDefault="009F5BC5">
      <w:pPr>
        <w:tabs>
          <w:tab w:val="clear" w:pos="567"/>
        </w:tabs>
        <w:rPr>
          <w:bCs/>
          <w:i/>
          <w:iCs/>
          <w:szCs w:val="22"/>
          <w:u w:val="single"/>
          <w:lang w:val="hu"/>
        </w:rPr>
      </w:pPr>
      <w:r>
        <w:rPr>
          <w:i/>
          <w:iCs/>
          <w:szCs w:val="22"/>
          <w:u w:val="single"/>
          <w:lang w:val="hu"/>
        </w:rPr>
        <w:t>Gyermekek és serdülők</w:t>
      </w:r>
    </w:p>
    <w:p w14:paraId="774F795D" w14:textId="77777777" w:rsidR="00E202B3" w:rsidRPr="003C305B" w:rsidRDefault="009F5BC5">
      <w:pPr>
        <w:autoSpaceDE w:val="0"/>
        <w:autoSpaceDN w:val="0"/>
        <w:adjustRightInd w:val="0"/>
        <w:rPr>
          <w:i/>
          <w:iCs/>
          <w:szCs w:val="22"/>
          <w:u w:val="single"/>
          <w:lang w:val="hu"/>
        </w:rPr>
      </w:pPr>
      <w:r>
        <w:rPr>
          <w:i/>
          <w:iCs/>
          <w:szCs w:val="22"/>
          <w:u w:val="single"/>
          <w:lang w:val="hu"/>
        </w:rPr>
        <w:t>Cisztás fibrózisban szenvedő 6 és 18 év közötti gyermekek</w:t>
      </w:r>
    </w:p>
    <w:p w14:paraId="3EEFDC4C" w14:textId="77777777" w:rsidR="00E202B3" w:rsidRPr="003C305B" w:rsidRDefault="00E202B3">
      <w:pPr>
        <w:autoSpaceDE w:val="0"/>
        <w:autoSpaceDN w:val="0"/>
        <w:adjustRightInd w:val="0"/>
        <w:rPr>
          <w:i/>
          <w:iCs/>
          <w:szCs w:val="22"/>
          <w:u w:val="single"/>
          <w:lang w:val="hu"/>
        </w:rPr>
      </w:pPr>
    </w:p>
    <w:p w14:paraId="12E31EA9" w14:textId="3928666D" w:rsidR="00E202B3" w:rsidRPr="003C305B" w:rsidRDefault="009F5BC5">
      <w:pPr>
        <w:autoSpaceDE w:val="0"/>
        <w:autoSpaceDN w:val="0"/>
        <w:adjustRightInd w:val="0"/>
        <w:rPr>
          <w:szCs w:val="22"/>
          <w:lang w:val="hu"/>
        </w:rPr>
      </w:pPr>
      <w:r>
        <w:rPr>
          <w:szCs w:val="22"/>
          <w:lang w:val="hu"/>
        </w:rPr>
        <w:t>20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/</w:t>
      </w:r>
      <w:r w:rsidR="00441E58">
        <w:rPr>
          <w:szCs w:val="22"/>
          <w:lang w:val="hu"/>
        </w:rPr>
        <w:t>tt</w:t>
      </w:r>
      <w:r>
        <w:rPr>
          <w:szCs w:val="22"/>
          <w:lang w:val="hu"/>
        </w:rPr>
        <w:t>kg/nap 2–3 részre osztott adagokban, ami szükség esetén tovább növelhető 30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/</w:t>
      </w:r>
      <w:r w:rsidR="00441E58">
        <w:rPr>
          <w:szCs w:val="22"/>
          <w:lang w:val="hu"/>
        </w:rPr>
        <w:t>tt</w:t>
      </w:r>
      <w:r>
        <w:rPr>
          <w:szCs w:val="22"/>
          <w:lang w:val="hu"/>
        </w:rPr>
        <w:t>kg/napig.</w:t>
      </w:r>
    </w:p>
    <w:p w14:paraId="2E1C0513" w14:textId="77777777" w:rsidR="00E202B3" w:rsidRPr="003C305B" w:rsidRDefault="00E202B3">
      <w:pPr>
        <w:autoSpaceDE w:val="0"/>
        <w:autoSpaceDN w:val="0"/>
        <w:adjustRightInd w:val="0"/>
        <w:rPr>
          <w:szCs w:val="22"/>
          <w:lang w:val="hu"/>
        </w:rPr>
      </w:pPr>
    </w:p>
    <w:tbl>
      <w:tblPr>
        <w:tblW w:w="8080" w:type="dxa"/>
        <w:tblInd w:w="67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417"/>
        <w:gridCol w:w="1560"/>
        <w:gridCol w:w="1559"/>
        <w:gridCol w:w="1559"/>
      </w:tblGrid>
      <w:tr w:rsidR="00E202B3" w14:paraId="6C0BCBE9" w14:textId="77777777">
        <w:trPr>
          <w:trHeight w:val="15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B6EEA" w14:textId="77777777" w:rsidR="00E202B3" w:rsidRDefault="009F5BC5">
            <w:r>
              <w:rPr>
                <w:b/>
                <w:bCs/>
                <w:lang w:val="hu"/>
              </w:rPr>
              <w:t>Testtömeg</w:t>
            </w:r>
          </w:p>
          <w:p w14:paraId="5FDAC5A5" w14:textId="77777777" w:rsidR="00E202B3" w:rsidRDefault="009F5BC5">
            <w:pPr>
              <w:rPr>
                <w:b/>
                <w:bCs/>
              </w:rPr>
            </w:pPr>
            <w:r>
              <w:rPr>
                <w:b/>
                <w:bCs/>
                <w:lang w:val="hu"/>
              </w:rPr>
              <w:t>[kg]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D4572" w14:textId="77777777" w:rsidR="00E202B3" w:rsidRDefault="009F5BC5">
            <w:r>
              <w:rPr>
                <w:b/>
                <w:bCs/>
                <w:lang w:val="hu"/>
              </w:rPr>
              <w:t>Napi dózis</w:t>
            </w:r>
          </w:p>
          <w:p w14:paraId="51BE25F1" w14:textId="77777777" w:rsidR="00E202B3" w:rsidRDefault="009F5BC5">
            <w:r>
              <w:rPr>
                <w:b/>
                <w:bCs/>
                <w:lang w:val="hu"/>
              </w:rPr>
              <w:t>(mg/ttkg)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6E3D" w14:textId="5DEE3DE2" w:rsidR="00E202B3" w:rsidRDefault="009F5BC5">
            <w:pPr>
              <w:rPr>
                <w:b/>
                <w:bCs/>
              </w:rPr>
            </w:pPr>
            <w:r>
              <w:rPr>
                <w:b/>
                <w:bCs/>
                <w:szCs w:val="22"/>
                <w:lang w:val="hu"/>
              </w:rPr>
              <w:t>Proursan 400</w:t>
            </w:r>
            <w:r w:rsidR="007C29A4">
              <w:rPr>
                <w:b/>
                <w:bCs/>
                <w:szCs w:val="22"/>
                <w:lang w:val="hu"/>
              </w:rPr>
              <w:t> mg</w:t>
            </w:r>
            <w:r>
              <w:rPr>
                <w:b/>
                <w:bCs/>
                <w:szCs w:val="22"/>
                <w:lang w:val="hu"/>
              </w:rPr>
              <w:t xml:space="preserve"> filmtabletta</w:t>
            </w:r>
          </w:p>
        </w:tc>
      </w:tr>
      <w:tr w:rsidR="00E202B3" w14:paraId="01812C73" w14:textId="77777777">
        <w:trPr>
          <w:trHeight w:val="15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9ADD" w14:textId="77777777" w:rsidR="00E202B3" w:rsidRDefault="00E202B3">
            <w:pPr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D572" w14:textId="77777777" w:rsidR="00E202B3" w:rsidRDefault="00E202B3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42FF" w14:textId="77777777" w:rsidR="00E202B3" w:rsidRDefault="009F5BC5">
            <w:r>
              <w:rPr>
                <w:b/>
                <w:bCs/>
                <w:lang w:val="hu"/>
              </w:rPr>
              <w:t>reggel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D62D" w14:textId="77777777" w:rsidR="00E202B3" w:rsidRDefault="009F5BC5">
            <w:r>
              <w:rPr>
                <w:b/>
                <w:bCs/>
                <w:lang w:val="hu"/>
              </w:rPr>
              <w:t>délben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5643" w14:textId="77777777" w:rsidR="00E202B3" w:rsidRDefault="009F5BC5">
            <w:r>
              <w:rPr>
                <w:b/>
                <w:bCs/>
                <w:lang w:val="hu"/>
              </w:rPr>
              <w:t>este</w:t>
            </w:r>
          </w:p>
        </w:tc>
      </w:tr>
      <w:tr w:rsidR="00E202B3" w14:paraId="7DD182EB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DEAA" w14:textId="77777777" w:rsidR="00E202B3" w:rsidRDefault="009F5BC5">
            <w:pPr>
              <w:rPr>
                <w:b/>
              </w:rPr>
            </w:pPr>
            <w:r>
              <w:rPr>
                <w:b/>
                <w:bCs/>
                <w:lang w:val="hu"/>
              </w:rPr>
              <w:t>20 - 24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0403" w14:textId="77777777" w:rsidR="00E202B3" w:rsidRDefault="009F5BC5">
            <w:r>
              <w:rPr>
                <w:lang w:val="hu"/>
              </w:rPr>
              <w:t>17-20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CDBE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C606" w14:textId="77777777" w:rsidR="00E202B3" w:rsidRDefault="009F5BC5">
            <w:r>
              <w:rPr>
                <w:lang w:val="hu"/>
              </w:rPr>
              <w:t>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790C" w14:textId="77777777" w:rsidR="00E202B3" w:rsidRDefault="009F5BC5">
            <w:r>
              <w:rPr>
                <w:lang w:val="hu"/>
              </w:rPr>
              <w:t>½</w:t>
            </w:r>
          </w:p>
        </w:tc>
      </w:tr>
      <w:tr w:rsidR="00E202B3" w14:paraId="4FE21CEB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6F19" w14:textId="77777777" w:rsidR="00E202B3" w:rsidRDefault="009F5BC5">
            <w:r>
              <w:rPr>
                <w:b/>
                <w:bCs/>
                <w:lang w:val="hu"/>
              </w:rPr>
              <w:t>25 –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0A7F" w14:textId="77777777" w:rsidR="00E202B3" w:rsidRDefault="009F5BC5">
            <w:r>
              <w:rPr>
                <w:lang w:val="hu"/>
              </w:rPr>
              <w:t>21-24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59A5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C88F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09F1" w14:textId="77777777" w:rsidR="00E202B3" w:rsidRDefault="009F5BC5">
            <w:r>
              <w:rPr>
                <w:lang w:val="hu"/>
              </w:rPr>
              <w:t>½</w:t>
            </w:r>
          </w:p>
        </w:tc>
      </w:tr>
      <w:tr w:rsidR="00E202B3" w14:paraId="6BE4ED23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5051" w14:textId="77777777" w:rsidR="00E202B3" w:rsidRDefault="009F5BC5">
            <w:r>
              <w:rPr>
                <w:b/>
                <w:bCs/>
                <w:lang w:val="hu"/>
              </w:rPr>
              <w:t>30 –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1150" w14:textId="77777777" w:rsidR="00E202B3" w:rsidRDefault="009F5BC5">
            <w:r>
              <w:rPr>
                <w:lang w:val="hu"/>
              </w:rPr>
              <w:t>15-20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F464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815D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88E1" w14:textId="77777777" w:rsidR="00E202B3" w:rsidRDefault="009F5BC5">
            <w:r>
              <w:rPr>
                <w:lang w:val="hu"/>
              </w:rPr>
              <w:t>½</w:t>
            </w:r>
          </w:p>
        </w:tc>
      </w:tr>
      <w:tr w:rsidR="00E202B3" w14:paraId="0A670E10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49E8" w14:textId="77777777" w:rsidR="00E202B3" w:rsidRDefault="009F5BC5">
            <w:r>
              <w:rPr>
                <w:b/>
                <w:bCs/>
                <w:lang w:val="hu"/>
              </w:rPr>
              <w:t>40 –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1C3A" w14:textId="77777777" w:rsidR="00E202B3" w:rsidRDefault="009F5BC5">
            <w:r>
              <w:rPr>
                <w:lang w:val="hu"/>
              </w:rPr>
              <w:t>20-25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B9D5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F545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508D" w14:textId="77777777" w:rsidR="00E202B3" w:rsidRDefault="009F5BC5">
            <w:r>
              <w:rPr>
                <w:lang w:val="hu"/>
              </w:rPr>
              <w:t>1½</w:t>
            </w:r>
          </w:p>
        </w:tc>
      </w:tr>
      <w:tr w:rsidR="00E202B3" w14:paraId="237102DC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3150" w14:textId="77777777" w:rsidR="00E202B3" w:rsidRDefault="009F5BC5">
            <w:r>
              <w:rPr>
                <w:b/>
                <w:bCs/>
                <w:lang w:val="hu"/>
              </w:rPr>
              <w:t>50 –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9810" w14:textId="77777777" w:rsidR="00E202B3" w:rsidRDefault="009F5BC5">
            <w:r>
              <w:rPr>
                <w:lang w:val="hu"/>
              </w:rPr>
              <w:t>20-24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7B05" w14:textId="77777777" w:rsidR="00E202B3" w:rsidRDefault="009F5BC5">
            <w:r>
              <w:rPr>
                <w:lang w:val="hu"/>
              </w:rPr>
              <w:t>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6D86" w14:textId="77777777" w:rsidR="00E202B3" w:rsidRDefault="009F5BC5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6727" w14:textId="77777777" w:rsidR="00E202B3" w:rsidRDefault="009F5BC5">
            <w:r>
              <w:rPr>
                <w:lang w:val="hu"/>
              </w:rPr>
              <w:t>1½</w:t>
            </w:r>
          </w:p>
        </w:tc>
      </w:tr>
      <w:tr w:rsidR="00E202B3" w14:paraId="68308789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7489" w14:textId="77777777" w:rsidR="00E202B3" w:rsidRDefault="009F5BC5">
            <w:r>
              <w:rPr>
                <w:b/>
                <w:bCs/>
                <w:lang w:val="hu"/>
              </w:rPr>
              <w:t>60 – 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719B" w14:textId="77777777" w:rsidR="00E202B3" w:rsidRDefault="009F5BC5">
            <w:r>
              <w:rPr>
                <w:lang w:val="hu"/>
              </w:rPr>
              <w:t>20-23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05DF" w14:textId="77777777" w:rsidR="00E202B3" w:rsidRDefault="009F5BC5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2F8D" w14:textId="77777777" w:rsidR="00E202B3" w:rsidRDefault="009F5BC5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1182" w14:textId="77777777" w:rsidR="00E202B3" w:rsidRDefault="009F5BC5">
            <w:r>
              <w:rPr>
                <w:lang w:val="hu"/>
              </w:rPr>
              <w:t>1½</w:t>
            </w:r>
          </w:p>
        </w:tc>
      </w:tr>
      <w:tr w:rsidR="00E202B3" w14:paraId="79FD5741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6E69" w14:textId="77777777" w:rsidR="00E202B3" w:rsidRDefault="009F5BC5">
            <w:r>
              <w:rPr>
                <w:b/>
                <w:bCs/>
                <w:lang w:val="hu"/>
              </w:rPr>
              <w:t>70 – 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6B3D" w14:textId="77777777" w:rsidR="00E202B3" w:rsidRDefault="009F5BC5">
            <w:r>
              <w:rPr>
                <w:lang w:val="hu"/>
              </w:rPr>
              <w:t>20-23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ECBC" w14:textId="77777777" w:rsidR="00E202B3" w:rsidRDefault="009F5BC5">
            <w:r>
              <w:rPr>
                <w:lang w:val="h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BF83" w14:textId="77777777" w:rsidR="00E202B3" w:rsidRDefault="009F5BC5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EEEA" w14:textId="77777777" w:rsidR="00E202B3" w:rsidRDefault="009F5BC5">
            <w:r>
              <w:rPr>
                <w:lang w:val="hu"/>
              </w:rPr>
              <w:t>1½</w:t>
            </w:r>
          </w:p>
        </w:tc>
      </w:tr>
      <w:tr w:rsidR="00E202B3" w14:paraId="33E06868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4710" w14:textId="77777777" w:rsidR="00E202B3" w:rsidRDefault="009F5BC5">
            <w:r>
              <w:rPr>
                <w:b/>
                <w:bCs/>
                <w:lang w:val="hu"/>
              </w:rPr>
              <w:t>80 – 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DA67" w14:textId="77777777" w:rsidR="00E202B3" w:rsidRDefault="009F5BC5">
            <w:r>
              <w:rPr>
                <w:lang w:val="hu"/>
              </w:rPr>
              <w:t>20-23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4DA1" w14:textId="77777777" w:rsidR="00E202B3" w:rsidRDefault="009F5BC5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D369" w14:textId="77777777" w:rsidR="00E202B3" w:rsidRDefault="009F5BC5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2648" w14:textId="77777777" w:rsidR="00E202B3" w:rsidRDefault="009F5BC5">
            <w:r>
              <w:rPr>
                <w:lang w:val="hu"/>
              </w:rPr>
              <w:t>1½</w:t>
            </w:r>
          </w:p>
        </w:tc>
      </w:tr>
      <w:tr w:rsidR="00E202B3" w14:paraId="7C7B263F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25DD" w14:textId="77777777" w:rsidR="00E202B3" w:rsidRDefault="009F5BC5">
            <w:r>
              <w:rPr>
                <w:b/>
                <w:bCs/>
                <w:lang w:val="hu"/>
              </w:rPr>
              <w:lastRenderedPageBreak/>
              <w:t>90 – 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5F16" w14:textId="77777777" w:rsidR="00E202B3" w:rsidRDefault="009F5BC5">
            <w:r>
              <w:rPr>
                <w:lang w:val="hu"/>
              </w:rPr>
              <w:t>20-22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93A0" w14:textId="77777777" w:rsidR="00E202B3" w:rsidRDefault="009F5BC5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49A7" w14:textId="77777777" w:rsidR="00E202B3" w:rsidRDefault="009F5BC5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4E21" w14:textId="77777777" w:rsidR="00E202B3" w:rsidRDefault="009F5BC5">
            <w:r>
              <w:rPr>
                <w:lang w:val="hu"/>
              </w:rPr>
              <w:t>2</w:t>
            </w:r>
          </w:p>
        </w:tc>
      </w:tr>
      <w:tr w:rsidR="00E202B3" w14:paraId="46E2B66E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2C0F" w14:textId="77777777" w:rsidR="00E202B3" w:rsidRDefault="009F5BC5">
            <w:r>
              <w:rPr>
                <w:b/>
                <w:bCs/>
                <w:lang w:val="hu"/>
              </w:rPr>
              <w:t>100 – 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07F3" w14:textId="77777777" w:rsidR="00E202B3" w:rsidRDefault="009F5BC5">
            <w:r>
              <w:rPr>
                <w:lang w:val="hu"/>
              </w:rPr>
              <w:t>20-22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E094" w14:textId="77777777" w:rsidR="00E202B3" w:rsidRDefault="009F5BC5">
            <w:r>
              <w:rPr>
                <w:lang w:val="hu"/>
              </w:rPr>
              <w:t>1½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4570" w14:textId="77777777" w:rsidR="00E202B3" w:rsidRDefault="009F5BC5">
            <w:r>
              <w:rPr>
                <w:lang w:val="h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B1F5" w14:textId="77777777" w:rsidR="00E202B3" w:rsidRDefault="009F5BC5">
            <w:r>
              <w:rPr>
                <w:lang w:val="hu"/>
              </w:rPr>
              <w:t>2</w:t>
            </w:r>
          </w:p>
        </w:tc>
      </w:tr>
      <w:tr w:rsidR="00E202B3" w14:paraId="27405D88" w14:textId="77777777">
        <w:trPr>
          <w:trHeight w:val="1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7D2C" w14:textId="77777777" w:rsidR="00E202B3" w:rsidRDefault="009F5BC5">
            <w:pPr>
              <w:rPr>
                <w:b/>
                <w:bCs/>
              </w:rPr>
            </w:pPr>
            <w:r>
              <w:rPr>
                <w:b/>
                <w:bCs/>
                <w:lang w:val="hu"/>
              </w:rPr>
              <w:t>&gt;110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A0FB" w14:textId="77777777" w:rsidR="00E202B3" w:rsidRDefault="009F5BC5">
            <w:r>
              <w:rPr>
                <w:lang w:val="hu"/>
              </w:rPr>
              <w:t>≤22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862B" w14:textId="77777777" w:rsidR="00E202B3" w:rsidRDefault="009F5BC5">
            <w:r>
              <w:rPr>
                <w:lang w:val="h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E6F5" w14:textId="77777777" w:rsidR="00E202B3" w:rsidRDefault="009F5BC5">
            <w:r>
              <w:rPr>
                <w:lang w:val="h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F57B" w14:textId="77777777" w:rsidR="00E202B3" w:rsidRDefault="009F5BC5">
            <w:r>
              <w:rPr>
                <w:lang w:val="hu"/>
              </w:rPr>
              <w:t>2</w:t>
            </w:r>
          </w:p>
        </w:tc>
      </w:tr>
    </w:tbl>
    <w:p w14:paraId="6B50E8F8" w14:textId="77777777" w:rsidR="00E202B3" w:rsidRDefault="00E202B3">
      <w:pPr>
        <w:pStyle w:val="Default"/>
        <w:rPr>
          <w:sz w:val="22"/>
          <w:szCs w:val="22"/>
          <w:u w:val="single"/>
        </w:rPr>
      </w:pPr>
    </w:p>
    <w:p w14:paraId="1A0665A3" w14:textId="77777777" w:rsidR="00E202B3" w:rsidRDefault="009F5BC5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val="hu"/>
        </w:rPr>
        <w:t>Az alkalmazás módja</w:t>
      </w:r>
    </w:p>
    <w:p w14:paraId="0275D54B" w14:textId="77777777" w:rsidR="00E202B3" w:rsidRDefault="00E202B3">
      <w:pPr>
        <w:pStyle w:val="Default"/>
        <w:rPr>
          <w:sz w:val="22"/>
          <w:szCs w:val="22"/>
          <w:u w:val="single"/>
        </w:rPr>
      </w:pPr>
    </w:p>
    <w:p w14:paraId="7D843EC3" w14:textId="77777777" w:rsidR="00E202B3" w:rsidRDefault="009F5BC5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filmtablettát folyadékkal szétrágás nélkül kell lenyelni.</w:t>
      </w:r>
    </w:p>
    <w:p w14:paraId="5568B89A" w14:textId="77777777" w:rsidR="00E202B3" w:rsidRDefault="009F5BC5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tablettát rendszeresen be kell venni.</w:t>
      </w:r>
    </w:p>
    <w:p w14:paraId="2D7EBCCB" w14:textId="77777777" w:rsidR="00E202B3" w:rsidRDefault="00E202B3"/>
    <w:p w14:paraId="721D9135" w14:textId="77777777" w:rsidR="00E202B3" w:rsidRDefault="009F5BC5">
      <w:pPr>
        <w:tabs>
          <w:tab w:val="clear" w:pos="567"/>
        </w:tabs>
        <w:rPr>
          <w:b/>
        </w:rPr>
      </w:pPr>
      <w:r>
        <w:rPr>
          <w:b/>
          <w:bCs/>
          <w:lang w:val="hu"/>
        </w:rPr>
        <w:t>4.3</w:t>
      </w:r>
      <w:r>
        <w:rPr>
          <w:b/>
          <w:bCs/>
          <w:lang w:val="hu"/>
        </w:rPr>
        <w:tab/>
        <w:t>Ellenjavallatok</w:t>
      </w:r>
    </w:p>
    <w:p w14:paraId="735899CF" w14:textId="77777777" w:rsidR="00E202B3" w:rsidRDefault="00E202B3"/>
    <w:p w14:paraId="29118845" w14:textId="77777777" w:rsidR="00E202B3" w:rsidRDefault="009F5BC5">
      <w:pPr>
        <w:pStyle w:val="ListParagraph1"/>
        <w:suppressAutoHyphens/>
        <w:spacing w:after="0" w:line="240" w:lineRule="auto"/>
        <w:ind w:left="0"/>
        <w:contextualSpacing w:val="0"/>
        <w:rPr>
          <w:rFonts w:ascii="Times New Roman" w:hAnsi="Times New Roman"/>
        </w:rPr>
      </w:pPr>
      <w:r>
        <w:rPr>
          <w:rFonts w:ascii="Times New Roman" w:hAnsi="Times New Roman"/>
          <w:lang w:val="hu"/>
        </w:rPr>
        <w:t>A Proursan nem alkakmazható olyan betegeknél, akiknél az alábbiak állnak fenn:</w:t>
      </w:r>
    </w:p>
    <w:p w14:paraId="20A59277" w14:textId="77777777" w:rsidR="00E202B3" w:rsidRPr="003C305B" w:rsidRDefault="009F5BC5">
      <w:pPr>
        <w:ind w:left="567" w:hanging="567"/>
        <w:rPr>
          <w:lang w:val="cs-CZ"/>
        </w:rPr>
      </w:pPr>
      <w:r>
        <w:rPr>
          <w:lang w:val="hu"/>
        </w:rPr>
        <w:t>-</w:t>
      </w:r>
      <w:r>
        <w:rPr>
          <w:lang w:val="hu"/>
        </w:rPr>
        <w:tab/>
        <w:t>az epesavakkal vagy a 6.1 pontban felsorolt bármely segédanyaggal szembeni túlérzékenység,</w:t>
      </w:r>
    </w:p>
    <w:p w14:paraId="0AF09914" w14:textId="77777777" w:rsidR="00E202B3" w:rsidRPr="003C305B" w:rsidRDefault="009F5BC5">
      <w:pPr>
        <w:ind w:left="567" w:hanging="567"/>
        <w:rPr>
          <w:lang w:val="cs-CZ"/>
        </w:rPr>
      </w:pPr>
      <w:r>
        <w:rPr>
          <w:lang w:val="hu"/>
        </w:rPr>
        <w:t>-</w:t>
      </w:r>
      <w:r>
        <w:rPr>
          <w:lang w:val="hu"/>
        </w:rPr>
        <w:tab/>
        <w:t>az epehólyag és az epeutak akut gyulladása,</w:t>
      </w:r>
    </w:p>
    <w:p w14:paraId="4B2D506F" w14:textId="77777777" w:rsidR="00E202B3" w:rsidRPr="003C305B" w:rsidRDefault="009F5BC5">
      <w:pPr>
        <w:ind w:left="567" w:hanging="567"/>
        <w:rPr>
          <w:lang w:val="cs-CZ"/>
        </w:rPr>
      </w:pPr>
      <w:r>
        <w:rPr>
          <w:lang w:val="hu"/>
        </w:rPr>
        <w:t>-</w:t>
      </w:r>
      <w:r>
        <w:rPr>
          <w:lang w:val="hu"/>
        </w:rPr>
        <w:tab/>
        <w:t>az epeutak elzáródása (az epevezeték vagy egy cisztás vezeték elzáródása),</w:t>
      </w:r>
    </w:p>
    <w:p w14:paraId="247386B2" w14:textId="77777777" w:rsidR="00E202B3" w:rsidRPr="003C305B" w:rsidRDefault="009F5BC5">
      <w:pPr>
        <w:ind w:left="567" w:hanging="567"/>
        <w:rPr>
          <w:lang w:val="cs-CZ"/>
        </w:rPr>
      </w:pPr>
      <w:r>
        <w:rPr>
          <w:lang w:val="hu"/>
        </w:rPr>
        <w:t>-</w:t>
      </w:r>
      <w:r>
        <w:rPr>
          <w:lang w:val="hu"/>
        </w:rPr>
        <w:tab/>
        <w:t>gyakori epegörcsrohamok,</w:t>
      </w:r>
    </w:p>
    <w:p w14:paraId="7F03225E" w14:textId="47130BF0" w:rsidR="00E202B3" w:rsidRPr="003C305B" w:rsidRDefault="009F5BC5">
      <w:pPr>
        <w:ind w:left="567" w:hanging="567"/>
        <w:rPr>
          <w:lang w:val="cs-CZ"/>
        </w:rPr>
      </w:pPr>
      <w:r>
        <w:rPr>
          <w:lang w:val="hu"/>
        </w:rPr>
        <w:t>-</w:t>
      </w:r>
      <w:r>
        <w:rPr>
          <w:lang w:val="hu"/>
        </w:rPr>
        <w:tab/>
      </w:r>
      <w:r w:rsidR="00441E58">
        <w:rPr>
          <w:lang w:val="hu"/>
        </w:rPr>
        <w:t xml:space="preserve">röntgen árnyékot adó elmeszesedett </w:t>
      </w:r>
      <w:r>
        <w:rPr>
          <w:lang w:val="hu"/>
        </w:rPr>
        <w:t>epekövek,</w:t>
      </w:r>
    </w:p>
    <w:p w14:paraId="364A69D5" w14:textId="77777777" w:rsidR="00E202B3" w:rsidRPr="003C305B" w:rsidRDefault="009F5BC5">
      <w:pPr>
        <w:ind w:left="567" w:hanging="567"/>
        <w:rPr>
          <w:lang w:val="cs-CZ"/>
        </w:rPr>
      </w:pPr>
      <w:r>
        <w:rPr>
          <w:lang w:val="hu"/>
        </w:rPr>
        <w:t>-</w:t>
      </w:r>
      <w:r>
        <w:rPr>
          <w:lang w:val="hu"/>
        </w:rPr>
        <w:tab/>
        <w:t>az epehólyag csökkent kontraktilitása.</w:t>
      </w:r>
    </w:p>
    <w:p w14:paraId="5FCAE99E" w14:textId="77777777" w:rsidR="00E202B3" w:rsidRPr="003C305B" w:rsidRDefault="00E202B3">
      <w:pPr>
        <w:rPr>
          <w:lang w:val="cs-CZ"/>
        </w:rPr>
      </w:pPr>
    </w:p>
    <w:p w14:paraId="0671390E" w14:textId="77777777" w:rsidR="00E202B3" w:rsidRPr="003C305B" w:rsidRDefault="009F5BC5">
      <w:pPr>
        <w:suppressAutoHyphens/>
        <w:rPr>
          <w:rFonts w:eastAsia="Calibri"/>
          <w:szCs w:val="22"/>
          <w:u w:val="single"/>
          <w:lang w:val="cs-CZ"/>
        </w:rPr>
      </w:pPr>
      <w:r>
        <w:rPr>
          <w:szCs w:val="22"/>
          <w:u w:val="single"/>
          <w:lang w:val="hu"/>
        </w:rPr>
        <w:t>Gyermekek és serdülők</w:t>
      </w:r>
    </w:p>
    <w:p w14:paraId="40A67BB8" w14:textId="77777777" w:rsidR="00E202B3" w:rsidRPr="003C305B" w:rsidRDefault="009F5BC5">
      <w:pPr>
        <w:numPr>
          <w:ilvl w:val="0"/>
          <w:numId w:val="38"/>
        </w:numPr>
        <w:tabs>
          <w:tab w:val="clear" w:pos="567"/>
        </w:tabs>
        <w:suppressAutoHyphens/>
        <w:ind w:left="357" w:hanging="357"/>
        <w:rPr>
          <w:rFonts w:eastAsia="Calibri"/>
          <w:szCs w:val="22"/>
          <w:u w:val="single"/>
          <w:lang w:val="cs-CZ"/>
        </w:rPr>
      </w:pPr>
      <w:r>
        <w:rPr>
          <w:rFonts w:eastAsia="Calibri"/>
          <w:szCs w:val="22"/>
          <w:lang w:val="hu"/>
        </w:rPr>
        <w:t>sikertelen portoenterosztómia vagy a jó epeáramlás visszaállítás hiánya biliaris atresiában szenvedő gyerekeknél.</w:t>
      </w:r>
    </w:p>
    <w:p w14:paraId="4DE50D12" w14:textId="77777777" w:rsidR="00E202B3" w:rsidRPr="003C305B" w:rsidRDefault="00E202B3">
      <w:pPr>
        <w:rPr>
          <w:lang w:val="cs-CZ"/>
        </w:rPr>
      </w:pPr>
    </w:p>
    <w:p w14:paraId="67335376" w14:textId="77777777" w:rsidR="00E202B3" w:rsidRPr="003C305B" w:rsidRDefault="009F5BC5">
      <w:pPr>
        <w:tabs>
          <w:tab w:val="clear" w:pos="567"/>
        </w:tabs>
        <w:rPr>
          <w:b/>
          <w:lang w:val="cs-CZ"/>
        </w:rPr>
      </w:pPr>
      <w:r>
        <w:rPr>
          <w:b/>
          <w:bCs/>
          <w:lang w:val="hu"/>
        </w:rPr>
        <w:t>4.4</w:t>
      </w:r>
      <w:r>
        <w:rPr>
          <w:b/>
          <w:bCs/>
          <w:lang w:val="hu"/>
        </w:rPr>
        <w:tab/>
        <w:t>Különleges figyelmeztetések és az alkalmazással kapcsolatos óvintézkedések</w:t>
      </w:r>
    </w:p>
    <w:p w14:paraId="3715D399" w14:textId="77777777" w:rsidR="00E202B3" w:rsidRPr="003C305B" w:rsidRDefault="00E202B3">
      <w:pPr>
        <w:ind w:left="567" w:hanging="567"/>
        <w:rPr>
          <w:lang w:val="cs-CZ"/>
        </w:rPr>
      </w:pPr>
    </w:p>
    <w:p w14:paraId="5B63667A" w14:textId="77777777" w:rsidR="00E202B3" w:rsidRPr="003C305B" w:rsidRDefault="009F5BC5">
      <w:pPr>
        <w:pStyle w:val="Default"/>
        <w:ind w:left="1200" w:hanging="1200"/>
        <w:rPr>
          <w:sz w:val="22"/>
          <w:szCs w:val="22"/>
          <w:lang w:val="cs-CZ"/>
        </w:rPr>
      </w:pPr>
      <w:r>
        <w:rPr>
          <w:sz w:val="22"/>
          <w:szCs w:val="22"/>
          <w:lang w:val="hu"/>
        </w:rPr>
        <w:t>A Proursan filmtablettát orvosi felügyelet mellett kell szedni.</w:t>
      </w:r>
    </w:p>
    <w:p w14:paraId="0F5F449E" w14:textId="77777777" w:rsidR="00E202B3" w:rsidRPr="003C305B" w:rsidRDefault="00E202B3">
      <w:pPr>
        <w:pStyle w:val="Default"/>
        <w:rPr>
          <w:sz w:val="22"/>
          <w:szCs w:val="22"/>
          <w:lang w:val="cs-CZ"/>
        </w:rPr>
      </w:pPr>
    </w:p>
    <w:p w14:paraId="54D82342" w14:textId="40BDC310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 xml:space="preserve">A kezelés első három hónapjában a májfunkciós paramétereket: </w:t>
      </w:r>
      <w:r w:rsidR="00441E58" w:rsidRPr="00441E58">
        <w:rPr>
          <w:sz w:val="22"/>
          <w:szCs w:val="22"/>
          <w:lang w:val="hu"/>
        </w:rPr>
        <w:t>SGOT (ASAT), SGPT (ALAT)</w:t>
      </w:r>
      <w:r w:rsidR="00441E58">
        <w:rPr>
          <w:sz w:val="22"/>
          <w:szCs w:val="22"/>
          <w:lang w:val="hu"/>
        </w:rPr>
        <w:t xml:space="preserve"> </w:t>
      </w:r>
      <w:r>
        <w:rPr>
          <w:sz w:val="22"/>
          <w:szCs w:val="22"/>
          <w:lang w:val="hu"/>
        </w:rPr>
        <w:t>és γ-GT a kezelőorvosnak 4 hetenként monitoroznia kell, azután pedig 3 havonta. Amellett, hogy lehetővé teszi primer biliaris cholangitisben szenvedők között a reagálók és nem reagálók azonosításását, ez a monitorozás szintén lehetővé teszi a potenciális májkárosodás korai felismerését, különösen előrehaladott primer biliaris cholangitisben szenvedő betegeknél.</w:t>
      </w:r>
    </w:p>
    <w:p w14:paraId="02CD8E38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22D5BBC2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u w:val="single"/>
          <w:lang w:val="hu"/>
        </w:rPr>
        <w:t>Ha az epehólyagban található koleszterin epekövek feloldására használják</w:t>
      </w:r>
    </w:p>
    <w:p w14:paraId="7C90CAE8" w14:textId="4AF12496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A terápiás előrehaladás értékelése és az epekövek esetleges </w:t>
      </w:r>
      <w:r w:rsidR="00441E58">
        <w:rPr>
          <w:szCs w:val="22"/>
          <w:lang w:val="hu"/>
        </w:rPr>
        <w:t>elmeszesedésének</w:t>
      </w:r>
      <w:r>
        <w:rPr>
          <w:szCs w:val="22"/>
          <w:lang w:val="hu"/>
        </w:rPr>
        <w:t xml:space="preserve"> időben történő felismerése érdekében az epehólyagot vizualizálni kell (oralis cholecystographia) áttekintő nézetben és elzáródás nézetben álló és hanyatt fekvő helyzetben (ultrahangos kontroll) 6-10 hónappal a kezelés megkezdése után.</w:t>
      </w:r>
    </w:p>
    <w:p w14:paraId="59C5176C" w14:textId="77777777" w:rsidR="00E202B3" w:rsidRPr="003C305B" w:rsidRDefault="00E202B3">
      <w:pPr>
        <w:rPr>
          <w:szCs w:val="22"/>
          <w:lang w:val="hu"/>
        </w:rPr>
      </w:pPr>
    </w:p>
    <w:p w14:paraId="79206EDC" w14:textId="708178D1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Ha az epehólyag nem </w:t>
      </w:r>
      <w:r w:rsidR="00441E58">
        <w:rPr>
          <w:szCs w:val="22"/>
          <w:lang w:val="hu"/>
        </w:rPr>
        <w:t xml:space="preserve">látható </w:t>
      </w:r>
      <w:r>
        <w:rPr>
          <w:szCs w:val="22"/>
          <w:lang w:val="hu"/>
        </w:rPr>
        <w:t>röntgenfelvételen vagy ha a kövek</w:t>
      </w:r>
      <w:r w:rsidR="00441E58" w:rsidRPr="00441E58">
        <w:rPr>
          <w:szCs w:val="22"/>
          <w:lang w:val="hu"/>
        </w:rPr>
        <w:t xml:space="preserve"> </w:t>
      </w:r>
      <w:r w:rsidR="00441E58">
        <w:rPr>
          <w:szCs w:val="22"/>
          <w:lang w:val="hu"/>
        </w:rPr>
        <w:t>elmeszesed</w:t>
      </w:r>
      <w:r>
        <w:rPr>
          <w:szCs w:val="22"/>
          <w:lang w:val="hu"/>
        </w:rPr>
        <w:t>t</w:t>
      </w:r>
      <w:r w:rsidR="00441E58">
        <w:rPr>
          <w:szCs w:val="22"/>
          <w:lang w:val="hu"/>
        </w:rPr>
        <w:t>e</w:t>
      </w:r>
      <w:r>
        <w:rPr>
          <w:szCs w:val="22"/>
          <w:lang w:val="hu"/>
        </w:rPr>
        <w:t>k, csökkent az epehólyag kontraktilitása vagy gyakori epegörcs rohamok jelentkeznek, a Proursan filmtablettát nem szabad alkalmazni.</w:t>
      </w:r>
    </w:p>
    <w:p w14:paraId="6C49EBF3" w14:textId="77777777" w:rsidR="00E202B3" w:rsidRPr="003C305B" w:rsidRDefault="00E202B3">
      <w:pPr>
        <w:rPr>
          <w:szCs w:val="22"/>
          <w:lang w:val="hu"/>
        </w:rPr>
      </w:pPr>
    </w:p>
    <w:p w14:paraId="6AEDB732" w14:textId="01768EF9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A Proursan filmtablettát epekő feloldásra szedő nőbetegeknek hatékony</w:t>
      </w:r>
      <w:r w:rsidR="00441E58">
        <w:rPr>
          <w:szCs w:val="22"/>
          <w:lang w:val="hu"/>
        </w:rPr>
        <w:t>,</w:t>
      </w:r>
      <w:r>
        <w:rPr>
          <w:szCs w:val="22"/>
          <w:lang w:val="hu"/>
        </w:rPr>
        <w:t xml:space="preserve"> nem hormonális fogamzásgátlást kell alkalmazniuk, mivel a hormonális fogamzásgátlók fokozhatják a biliaris lithiasist (lásd 4.5 és 4.6 pont).</w:t>
      </w:r>
    </w:p>
    <w:p w14:paraId="3C99E4FD" w14:textId="77777777" w:rsidR="00E202B3" w:rsidRPr="003C305B" w:rsidRDefault="00E202B3">
      <w:pPr>
        <w:rPr>
          <w:szCs w:val="22"/>
          <w:lang w:val="hu"/>
        </w:rPr>
      </w:pPr>
    </w:p>
    <w:p w14:paraId="76F28012" w14:textId="77777777" w:rsidR="00E202B3" w:rsidRPr="003C305B" w:rsidRDefault="009F5BC5">
      <w:pPr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Ha a primer biliaris cholangitis (PBC) előrehaladott állapotának kezelésére használják</w:t>
      </w:r>
    </w:p>
    <w:p w14:paraId="50281B4A" w14:textId="3204EDF3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Nagyon ritka esetekben a májcirrózis dekompenzációját figyelték meg, amely részben </w:t>
      </w:r>
      <w:r w:rsidR="00441E58">
        <w:rPr>
          <w:szCs w:val="22"/>
          <w:lang w:val="hu"/>
        </w:rPr>
        <w:t>visszafejlődött</w:t>
      </w:r>
      <w:r>
        <w:rPr>
          <w:szCs w:val="22"/>
          <w:lang w:val="hu"/>
        </w:rPr>
        <w:t xml:space="preserve"> a kezelés abbahagyását követően.</w:t>
      </w:r>
    </w:p>
    <w:p w14:paraId="2DABBD53" w14:textId="77777777" w:rsidR="00E202B3" w:rsidRPr="003C305B" w:rsidRDefault="00E202B3">
      <w:pPr>
        <w:rPr>
          <w:szCs w:val="22"/>
          <w:lang w:val="hu"/>
        </w:rPr>
      </w:pPr>
    </w:p>
    <w:p w14:paraId="308AF205" w14:textId="17C90296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A PBC-ben szenvedő betegeknél, ritka esetben a klinikai tünetek rosszabbodhatnak a kezelés kezdetén, például a viszketés fokozódhat. Ebben az esetben a Proursan filmtabletta adagját ½ Proursan 400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 xml:space="preserve"> filmtablettára kell csökkenteni, majd fokozatosan kell újra növelni a 4.2 pontban ismertetett módon.</w:t>
      </w:r>
    </w:p>
    <w:p w14:paraId="5D736DA0" w14:textId="77777777" w:rsidR="00E202B3" w:rsidRPr="003C305B" w:rsidRDefault="00E202B3">
      <w:pPr>
        <w:rPr>
          <w:szCs w:val="22"/>
          <w:lang w:val="hu"/>
        </w:rPr>
      </w:pPr>
    </w:p>
    <w:p w14:paraId="30417BBA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lastRenderedPageBreak/>
        <w:t>Ha hasmenés lép fel, az adagot csökkenteni kell, tartós hasmenés esetén pedig a terápiát abba kell hagyni.</w:t>
      </w:r>
    </w:p>
    <w:p w14:paraId="5B3457EC" w14:textId="77777777" w:rsidR="00E202B3" w:rsidRPr="003C305B" w:rsidRDefault="00E202B3">
      <w:pPr>
        <w:rPr>
          <w:szCs w:val="22"/>
          <w:lang w:val="hu"/>
        </w:rPr>
      </w:pPr>
    </w:p>
    <w:p w14:paraId="021DF246" w14:textId="3851935A" w:rsidR="00E202B3" w:rsidRPr="003C305B" w:rsidRDefault="009F5BC5">
      <w:pPr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 xml:space="preserve">A Proursan nátriumot tartalmaz </w:t>
      </w:r>
      <w:r w:rsidR="007634CF">
        <w:rPr>
          <w:szCs w:val="22"/>
          <w:u w:val="single"/>
          <w:lang w:val="hu"/>
        </w:rPr>
        <w:t>(</w:t>
      </w:r>
      <w:r w:rsidR="00E240EB" w:rsidRPr="00DD6C73">
        <w:rPr>
          <w:szCs w:val="24"/>
        </w:rPr>
        <w:t xml:space="preserve">karboximetil-keményítő-nátrium </w:t>
      </w:r>
      <w:r w:rsidR="007634CF">
        <w:rPr>
          <w:szCs w:val="22"/>
          <w:u w:val="single"/>
          <w:lang w:val="hu"/>
        </w:rPr>
        <w:t>[</w:t>
      </w:r>
      <w:r w:rsidR="00E240EB" w:rsidRPr="00DD6C73">
        <w:rPr>
          <w:szCs w:val="24"/>
        </w:rPr>
        <w:t>A típusú</w:t>
      </w:r>
      <w:r w:rsidR="007634CF" w:rsidRPr="00DD6C73">
        <w:rPr>
          <w:szCs w:val="24"/>
        </w:rPr>
        <w:t>]</w:t>
      </w:r>
      <w:r w:rsidR="00E240EB" w:rsidRPr="00DD6C73">
        <w:rPr>
          <w:szCs w:val="24"/>
        </w:rPr>
        <w:t>)</w:t>
      </w:r>
    </w:p>
    <w:p w14:paraId="51E40C5E" w14:textId="2C8EA722" w:rsidR="00E202B3" w:rsidRPr="003C305B" w:rsidRDefault="009F5BC5">
      <w:pPr>
        <w:autoSpaceDE w:val="0"/>
        <w:autoSpaceDN w:val="0"/>
        <w:adjustRightInd w:val="0"/>
        <w:rPr>
          <w:szCs w:val="22"/>
          <w:lang w:val="hu"/>
        </w:rPr>
      </w:pPr>
      <w:r>
        <w:rPr>
          <w:szCs w:val="22"/>
          <w:lang w:val="hu"/>
        </w:rPr>
        <w:t>Ez a gyógyszer kevesebb mint 1 mmol nátriumot (23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) tartalmaz tablettánként, azaz lényegében ‘nátriummentes’.</w:t>
      </w:r>
    </w:p>
    <w:p w14:paraId="34BB610C" w14:textId="77777777" w:rsidR="00E202B3" w:rsidRPr="003C305B" w:rsidRDefault="00E202B3">
      <w:pPr>
        <w:tabs>
          <w:tab w:val="clear" w:pos="567"/>
        </w:tabs>
        <w:rPr>
          <w:noProof/>
          <w:szCs w:val="22"/>
          <w:u w:val="single"/>
          <w:lang w:val="hu"/>
        </w:rPr>
      </w:pPr>
    </w:p>
    <w:p w14:paraId="1386CD3F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4.5</w:t>
      </w:r>
      <w:r>
        <w:rPr>
          <w:b/>
          <w:bCs/>
          <w:lang w:val="hu"/>
        </w:rPr>
        <w:tab/>
        <w:t>Gyógyszerkölcsönhatások és egyéb interakciók</w:t>
      </w:r>
    </w:p>
    <w:p w14:paraId="357CB318" w14:textId="77777777" w:rsidR="00E202B3" w:rsidRPr="003C305B" w:rsidRDefault="00E202B3">
      <w:pPr>
        <w:rPr>
          <w:szCs w:val="22"/>
          <w:lang w:val="hu"/>
        </w:rPr>
      </w:pPr>
    </w:p>
    <w:p w14:paraId="0BEF64F5" w14:textId="3123645F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A Proursan nem adható egyidejűleg kolesztiraminnal, kolesztipollal vagy alumínium-hidroxidot és/vagy szmektitet (alumínium-oxidot) tartalmazó </w:t>
      </w:r>
      <w:r w:rsidR="00826518">
        <w:rPr>
          <w:szCs w:val="22"/>
          <w:lang w:val="hu"/>
        </w:rPr>
        <w:t>antacidumokkal</w:t>
      </w:r>
      <w:r>
        <w:rPr>
          <w:szCs w:val="22"/>
          <w:lang w:val="hu"/>
        </w:rPr>
        <w:t>, mert ezek a készítmények megkötik az urzodezoxikólsavat a bélben, és ezáltal gátolják felszívódását és hatékonyságát. Ha ezen hatóanyagok valamelyikét tartalmazó készítmény alkalmazása mégis szükséges lenne, azt legalább 2</w:t>
      </w:r>
      <w:r w:rsidR="009041D2">
        <w:rPr>
          <w:szCs w:val="22"/>
          <w:lang w:val="hu"/>
        </w:rPr>
        <w:t> </w:t>
      </w:r>
      <w:r>
        <w:rPr>
          <w:szCs w:val="22"/>
          <w:lang w:val="hu"/>
        </w:rPr>
        <w:t>órával a Proursan bevétele előtt vagy után kell bevenni.</w:t>
      </w:r>
    </w:p>
    <w:p w14:paraId="7A00B82F" w14:textId="77777777" w:rsidR="00E202B3" w:rsidRPr="003C305B" w:rsidRDefault="00E202B3">
      <w:pPr>
        <w:rPr>
          <w:szCs w:val="22"/>
          <w:lang w:val="hu"/>
        </w:rPr>
      </w:pPr>
    </w:p>
    <w:p w14:paraId="08A6D139" w14:textId="42450E61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Az urzodezoxikólsav befolyásolhatja a ciklosporin felszívódását a bélből. A ciklosporinkezelést kapó betegek a </w:t>
      </w:r>
      <w:r w:rsidR="00826518">
        <w:rPr>
          <w:szCs w:val="22"/>
          <w:lang w:val="hu"/>
        </w:rPr>
        <w:t xml:space="preserve">vérszintjét </w:t>
      </w:r>
      <w:r>
        <w:rPr>
          <w:szCs w:val="22"/>
          <w:lang w:val="hu"/>
        </w:rPr>
        <w:t>ezért ellenőriznie kell az orvosnak, és a ciklosporin adagját szükség szerint módosítani kell.</w:t>
      </w:r>
    </w:p>
    <w:p w14:paraId="02B52BC9" w14:textId="77777777" w:rsidR="00E202B3" w:rsidRPr="003C305B" w:rsidRDefault="00E202B3">
      <w:pPr>
        <w:rPr>
          <w:szCs w:val="22"/>
          <w:lang w:val="hu"/>
        </w:rPr>
      </w:pPr>
    </w:p>
    <w:p w14:paraId="7B5D7AB5" w14:textId="77AE891B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Izolált esetekben az urzodezoxikólsav csökkentheti a ciprofl</w:t>
      </w:r>
      <w:r w:rsidR="00C00B34">
        <w:rPr>
          <w:szCs w:val="22"/>
          <w:lang w:val="hu"/>
        </w:rPr>
        <w:t>o</w:t>
      </w:r>
      <w:r>
        <w:rPr>
          <w:szCs w:val="22"/>
          <w:lang w:val="hu"/>
        </w:rPr>
        <w:t>xacin felszívódását.</w:t>
      </w:r>
    </w:p>
    <w:p w14:paraId="4C3976E7" w14:textId="77777777" w:rsidR="00E202B3" w:rsidRPr="003C305B" w:rsidRDefault="00E202B3">
      <w:pPr>
        <w:rPr>
          <w:szCs w:val="22"/>
          <w:lang w:val="hu"/>
        </w:rPr>
      </w:pPr>
    </w:p>
    <w:p w14:paraId="53936424" w14:textId="02D34ACD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Egy egészséges önkéntesen végzett klinikai vizsgálatban az UDCA (500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/nap) és a rozuvasztatin (20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/nap) együttes alkalmazása a rozuvasztatin kissé emelkedett plazmaszintjét eredményezte. Ennek a kölcsönhatásnak a klinikai relevanciája nem ismert más sztatinok vonatkozásában.</w:t>
      </w:r>
    </w:p>
    <w:p w14:paraId="5875AC51" w14:textId="77777777" w:rsidR="00E202B3" w:rsidRPr="003C305B" w:rsidRDefault="00E202B3">
      <w:pPr>
        <w:rPr>
          <w:lang w:val="hu"/>
        </w:rPr>
      </w:pPr>
    </w:p>
    <w:p w14:paraId="35608734" w14:textId="6E4565E5" w:rsidR="00E202B3" w:rsidRPr="003C305B" w:rsidRDefault="009F5BC5">
      <w:pPr>
        <w:rPr>
          <w:lang w:val="hu"/>
        </w:rPr>
      </w:pPr>
      <w:r>
        <w:rPr>
          <w:lang w:val="hu"/>
        </w:rPr>
        <w:t>Az urzodezoxikólsavról kimutatták, hogy csökkenti a kalcium antagonista nitrendipin plazma csúcskoncentrációját (C</w:t>
      </w:r>
      <w:r>
        <w:rPr>
          <w:vertAlign w:val="subscript"/>
          <w:lang w:val="hu"/>
        </w:rPr>
        <w:t>max</w:t>
      </w:r>
      <w:r>
        <w:rPr>
          <w:lang w:val="hu"/>
        </w:rPr>
        <w:t xml:space="preserve">) és görbe alatti területét (AUC). A nitrendipin és urzodezoxikólsav együttes alkalmazásának következményeit ajánlatos szorosan monitorozni. Szükség lehet a nitrendipine adagjának emelésére. A dapszon terápiás hatását csökkentő interakcióról is beszámoltak. Ezek a megfigyelések, az </w:t>
      </w:r>
      <w:r>
        <w:rPr>
          <w:i/>
          <w:iCs/>
          <w:lang w:val="hu"/>
        </w:rPr>
        <w:t>in vitro</w:t>
      </w:r>
      <w:r>
        <w:rPr>
          <w:lang w:val="hu"/>
        </w:rPr>
        <w:t xml:space="preserve"> eredményekkel együtt jelezhetik annak lehetőségét, hogy az urzodezoxikólsav indukálhatja a citokróm P450 3A enzimeket. Ugyanakkor ezt az indukciót nem figyelték meg a bude</w:t>
      </w:r>
      <w:r w:rsidR="009D4152">
        <w:rPr>
          <w:lang w:val="hu"/>
        </w:rPr>
        <w:t>z</w:t>
      </w:r>
      <w:r>
        <w:rPr>
          <w:lang w:val="hu"/>
        </w:rPr>
        <w:t>oniddal, egy közismert citokróm P450 3A szubsztráttal végzett, jól megtervezett interakciós vizsgálatban.</w:t>
      </w:r>
    </w:p>
    <w:p w14:paraId="532F9F52" w14:textId="77777777" w:rsidR="00E202B3" w:rsidRPr="003C305B" w:rsidRDefault="00E202B3">
      <w:pPr>
        <w:rPr>
          <w:szCs w:val="22"/>
          <w:lang w:val="hu"/>
        </w:rPr>
      </w:pPr>
    </w:p>
    <w:p w14:paraId="64FFE6ED" w14:textId="3351C4E6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Az ösztrogénhormonok és vér</w:t>
      </w:r>
      <w:r w:rsidR="009D4152">
        <w:rPr>
          <w:szCs w:val="22"/>
          <w:lang w:val="hu"/>
        </w:rPr>
        <w:t xml:space="preserve"> </w:t>
      </w:r>
      <w:r>
        <w:rPr>
          <w:szCs w:val="22"/>
          <w:lang w:val="hu"/>
        </w:rPr>
        <w:t>koleszterin</w:t>
      </w:r>
      <w:r w:rsidR="00B441E6">
        <w:rPr>
          <w:szCs w:val="22"/>
          <w:lang w:val="hu"/>
        </w:rPr>
        <w:t xml:space="preserve">szintjét </w:t>
      </w:r>
      <w:r>
        <w:rPr>
          <w:szCs w:val="22"/>
          <w:lang w:val="hu"/>
        </w:rPr>
        <w:t xml:space="preserve">csökkentő </w:t>
      </w:r>
      <w:r w:rsidR="00B441E6">
        <w:rPr>
          <w:szCs w:val="22"/>
          <w:lang w:val="hu"/>
        </w:rPr>
        <w:t>gyógy</w:t>
      </w:r>
      <w:r>
        <w:rPr>
          <w:szCs w:val="22"/>
          <w:lang w:val="hu"/>
        </w:rPr>
        <w:t>szerek, például a klofibrát, fokozzák a máj koleszterinkiválasztását, és ezáltal elősegíthetik az epekő képződését, ami az urzodezoxikólsav epekőfeloldó hatásá</w:t>
      </w:r>
      <w:r w:rsidR="00B441E6">
        <w:rPr>
          <w:szCs w:val="22"/>
          <w:lang w:val="hu"/>
        </w:rPr>
        <w:t>val ellentétes</w:t>
      </w:r>
      <w:r>
        <w:rPr>
          <w:szCs w:val="22"/>
          <w:lang w:val="hu"/>
        </w:rPr>
        <w:t>.</w:t>
      </w:r>
    </w:p>
    <w:p w14:paraId="484AFFA5" w14:textId="77777777" w:rsidR="00E202B3" w:rsidRPr="003C305B" w:rsidRDefault="00E202B3">
      <w:pPr>
        <w:rPr>
          <w:lang w:val="hu"/>
        </w:rPr>
      </w:pPr>
    </w:p>
    <w:p w14:paraId="003E25DA" w14:textId="77777777" w:rsidR="00E202B3" w:rsidRPr="003C305B" w:rsidRDefault="009F5BC5">
      <w:pPr>
        <w:tabs>
          <w:tab w:val="clear" w:pos="567"/>
        </w:tabs>
        <w:rPr>
          <w:lang w:val="hu"/>
        </w:rPr>
      </w:pPr>
      <w:r>
        <w:rPr>
          <w:b/>
          <w:bCs/>
          <w:lang w:val="hu"/>
        </w:rPr>
        <w:t>4.6</w:t>
      </w:r>
      <w:r>
        <w:rPr>
          <w:b/>
          <w:bCs/>
          <w:lang w:val="hu"/>
        </w:rPr>
        <w:tab/>
        <w:t>Termékenység, terhesség és szoptatás</w:t>
      </w:r>
    </w:p>
    <w:p w14:paraId="6B3EC58E" w14:textId="77777777" w:rsidR="00E202B3" w:rsidRPr="003C305B" w:rsidRDefault="00E202B3">
      <w:pPr>
        <w:rPr>
          <w:i/>
          <w:lang w:val="hu"/>
        </w:rPr>
      </w:pPr>
    </w:p>
    <w:p w14:paraId="622DBC9D" w14:textId="77777777" w:rsidR="00E202B3" w:rsidRPr="003C305B" w:rsidRDefault="009F5BC5">
      <w:pPr>
        <w:tabs>
          <w:tab w:val="clear" w:pos="567"/>
        </w:tabs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Terhesség</w:t>
      </w:r>
    </w:p>
    <w:p w14:paraId="0FA9CE25" w14:textId="77777777" w:rsidR="00E202B3" w:rsidRPr="003C305B" w:rsidRDefault="009F5BC5">
      <w:pPr>
        <w:rPr>
          <w:lang w:val="hu"/>
        </w:rPr>
      </w:pPr>
      <w:r>
        <w:rPr>
          <w:lang w:val="hu"/>
        </w:rPr>
        <w:t>Az urzodezoxikólsav terhes nőknél történő alkalmazása tekintetében nem áll rendelkezésre információ vagy korlátozott mennyiségű információ áll rendelkezésre. Az állatkísérletek reproduktív toxicitást mutattak ki a terhesség korai szakaszában (lásd 5.3. pont). A Proursan csak akkor alkalmazható terhesség alatt, ha feltétlenül szükséges.</w:t>
      </w:r>
    </w:p>
    <w:p w14:paraId="005625A1" w14:textId="77777777" w:rsidR="00E202B3" w:rsidRPr="003C305B" w:rsidRDefault="00E202B3">
      <w:pPr>
        <w:rPr>
          <w:lang w:val="hu"/>
        </w:rPr>
      </w:pPr>
    </w:p>
    <w:p w14:paraId="03EE5035" w14:textId="62FB8937" w:rsidR="00E202B3" w:rsidRPr="003C305B" w:rsidRDefault="009F5BC5">
      <w:pPr>
        <w:rPr>
          <w:lang w:val="hu"/>
        </w:rPr>
      </w:pPr>
      <w:r>
        <w:rPr>
          <w:lang w:val="hu"/>
        </w:rPr>
        <w:t>A fogamzóképes nőket csak akkor szabad kezelni, ha megbízható fogamzásgátlást alkalmaznak; nem hormonális vagy alacsony ösztrogéntartalmú orális fogamzásgátló módszer javasolt. Ugyanakkor a Proursan filmtablettát epekő feloldására szedő nőbetegeknek hatékony nem hormonális fogamzásgátlást kell alkalmazniuk, mivel a szájon át alkalmazott hormonális fogamzásgátlók fokozhatják a</w:t>
      </w:r>
      <w:r w:rsidR="005D5819">
        <w:rPr>
          <w:lang w:val="hu"/>
        </w:rPr>
        <w:t>z</w:t>
      </w:r>
      <w:r>
        <w:rPr>
          <w:lang w:val="hu"/>
        </w:rPr>
        <w:t xml:space="preserve"> </w:t>
      </w:r>
      <w:r w:rsidR="00B441E6">
        <w:rPr>
          <w:lang w:val="hu"/>
        </w:rPr>
        <w:t>epekőképződést</w:t>
      </w:r>
      <w:r>
        <w:rPr>
          <w:lang w:val="hu"/>
        </w:rPr>
        <w:t>.</w:t>
      </w:r>
    </w:p>
    <w:p w14:paraId="6887B601" w14:textId="77777777" w:rsidR="00E202B3" w:rsidRPr="003C305B" w:rsidRDefault="009F5BC5">
      <w:pPr>
        <w:rPr>
          <w:lang w:val="hu"/>
        </w:rPr>
      </w:pPr>
      <w:r>
        <w:rPr>
          <w:lang w:val="hu"/>
        </w:rPr>
        <w:t>A terhesség lehetőségét a kezelés megkezdése előtt ki kell zárni.</w:t>
      </w:r>
    </w:p>
    <w:p w14:paraId="395E27C8" w14:textId="77777777" w:rsidR="00E202B3" w:rsidRPr="003C305B" w:rsidRDefault="00E202B3">
      <w:pPr>
        <w:rPr>
          <w:lang w:val="hu"/>
        </w:rPr>
      </w:pPr>
    </w:p>
    <w:p w14:paraId="6C28E810" w14:textId="77777777" w:rsidR="00E202B3" w:rsidRPr="003C305B" w:rsidRDefault="009F5BC5">
      <w:pPr>
        <w:tabs>
          <w:tab w:val="clear" w:pos="567"/>
        </w:tabs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Szoptatás</w:t>
      </w:r>
    </w:p>
    <w:p w14:paraId="785BA7CB" w14:textId="66CBDEC4" w:rsidR="00E202B3" w:rsidRPr="003C305B" w:rsidRDefault="009F5BC5">
      <w:pPr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Néhány szoptató </w:t>
      </w:r>
      <w:r w:rsidR="00B441E6">
        <w:rPr>
          <w:color w:val="000000"/>
          <w:szCs w:val="22"/>
          <w:lang w:val="hu"/>
        </w:rPr>
        <w:t xml:space="preserve">nő </w:t>
      </w:r>
      <w:r>
        <w:rPr>
          <w:color w:val="000000"/>
          <w:szCs w:val="22"/>
          <w:lang w:val="hu"/>
        </w:rPr>
        <w:t>dokumentált esete szerint az urzodezoxikólsav szintje a tejben rendkívül alacsony, és valószínűleg nem várható annak mellékhatása az anyatejjel táplált csecsemőknél.</w:t>
      </w:r>
    </w:p>
    <w:p w14:paraId="6F410BDB" w14:textId="77777777" w:rsidR="00E202B3" w:rsidRPr="003C305B" w:rsidRDefault="00E202B3">
      <w:pPr>
        <w:tabs>
          <w:tab w:val="clear" w:pos="567"/>
        </w:tabs>
        <w:rPr>
          <w:noProof/>
          <w:szCs w:val="22"/>
          <w:u w:val="single"/>
          <w:lang w:val="hu"/>
        </w:rPr>
      </w:pPr>
    </w:p>
    <w:p w14:paraId="2D70CD2A" w14:textId="77777777" w:rsidR="00E202B3" w:rsidRPr="003C305B" w:rsidRDefault="009F5BC5">
      <w:pPr>
        <w:tabs>
          <w:tab w:val="clear" w:pos="567"/>
        </w:tabs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lastRenderedPageBreak/>
        <w:t>Termékenység</w:t>
      </w:r>
    </w:p>
    <w:p w14:paraId="5B7BA0CB" w14:textId="362DF299" w:rsidR="00E202B3" w:rsidRPr="003C305B" w:rsidRDefault="009F5BC5">
      <w:pPr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állatkísérletekben nem mutatták ki az urzodezoxikólsav semmilyen hatását a termékenységre (lásd 5.3</w:t>
      </w:r>
      <w:r w:rsidR="00B441E6">
        <w:rPr>
          <w:color w:val="000000"/>
          <w:szCs w:val="22"/>
          <w:lang w:val="hu"/>
        </w:rPr>
        <w:t> </w:t>
      </w:r>
      <w:r>
        <w:rPr>
          <w:color w:val="000000"/>
          <w:szCs w:val="22"/>
          <w:lang w:val="hu"/>
        </w:rPr>
        <w:t>pont). Az urzodezoxikólsav-kezelés termékenységre kifejtett hatásával kapcsolatban humán adatok nem állnak rendelkezésre.</w:t>
      </w:r>
    </w:p>
    <w:p w14:paraId="30D47219" w14:textId="77777777" w:rsidR="00E202B3" w:rsidRPr="003C305B" w:rsidRDefault="00E202B3">
      <w:pPr>
        <w:ind w:left="567" w:hanging="567"/>
        <w:rPr>
          <w:b/>
          <w:lang w:val="hu"/>
        </w:rPr>
      </w:pPr>
    </w:p>
    <w:p w14:paraId="612A0791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4.7</w:t>
      </w:r>
      <w:r>
        <w:rPr>
          <w:b/>
          <w:bCs/>
          <w:lang w:val="hu"/>
        </w:rPr>
        <w:tab/>
        <w:t>A készítmény hatásai a gépjárművezetéshez és a gépek kezeléséhez szükséges képességekre</w:t>
      </w:r>
    </w:p>
    <w:p w14:paraId="24712164" w14:textId="77777777" w:rsidR="00E202B3" w:rsidRPr="003C305B" w:rsidRDefault="00E202B3">
      <w:pPr>
        <w:rPr>
          <w:lang w:val="hu"/>
        </w:rPr>
      </w:pPr>
    </w:p>
    <w:p w14:paraId="231AB965" w14:textId="77777777" w:rsidR="00E202B3" w:rsidRPr="003C305B" w:rsidRDefault="009F5BC5">
      <w:pPr>
        <w:rPr>
          <w:lang w:val="hu"/>
        </w:rPr>
      </w:pPr>
      <w:r>
        <w:rPr>
          <w:lang w:val="hu"/>
        </w:rPr>
        <w:t>Az urzodezoxikólsav nincs hatással vagy elhanyagolható hatással van a gépjárművezetéshez és a gépek kezeléséhez szükséges képességekre.</w:t>
      </w:r>
    </w:p>
    <w:p w14:paraId="534716C8" w14:textId="77777777" w:rsidR="00E202B3" w:rsidRPr="003C305B" w:rsidRDefault="00E202B3">
      <w:pPr>
        <w:rPr>
          <w:lang w:val="hu"/>
        </w:rPr>
      </w:pPr>
    </w:p>
    <w:p w14:paraId="6941CE3F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4.8</w:t>
      </w:r>
      <w:r>
        <w:rPr>
          <w:b/>
          <w:bCs/>
          <w:lang w:val="hu"/>
        </w:rPr>
        <w:tab/>
        <w:t>Nemkívánatos hatások, mellékhatások</w:t>
      </w:r>
    </w:p>
    <w:p w14:paraId="1C922DB1" w14:textId="77777777" w:rsidR="00E202B3" w:rsidRPr="003C305B" w:rsidRDefault="00E202B3">
      <w:pPr>
        <w:rPr>
          <w:lang w:val="hu"/>
        </w:rPr>
      </w:pPr>
    </w:p>
    <w:p w14:paraId="06341005" w14:textId="51A5A817" w:rsidR="00E202B3" w:rsidRPr="003C305B" w:rsidRDefault="00DD6C73">
      <w:pPr>
        <w:rPr>
          <w:lang w:val="hu"/>
        </w:rPr>
      </w:pPr>
      <w:r w:rsidRPr="00F72EC8">
        <w:rPr>
          <w:szCs w:val="22"/>
          <w:lang w:val="hu-HU"/>
        </w:rPr>
        <w:t xml:space="preserve">Az alábbi táblázat a klinikai vizsgálatok során és az </w:t>
      </w:r>
      <w:r w:rsidR="00AF4145" w:rsidRPr="00AF4145">
        <w:rPr>
          <w:szCs w:val="22"/>
          <w:lang w:val="hu-HU"/>
        </w:rPr>
        <w:t>urzodezoxikólsav</w:t>
      </w:r>
      <w:r w:rsidRPr="00F72EC8">
        <w:rPr>
          <w:szCs w:val="22"/>
          <w:lang w:val="hu-HU"/>
        </w:rPr>
        <w:t xml:space="preserve">val végzett kezelés alatt megfigyelt mellékhatásokat tartalmazza, MedDRA szervrendszerek és gyakoriság szerint kategorizálva. A gyakoriság meghatározása a következő: </w:t>
      </w:r>
      <w:r w:rsidR="00B441E6">
        <w:rPr>
          <w:lang w:val="hu"/>
        </w:rPr>
        <w:t>N</w:t>
      </w:r>
      <w:r w:rsidR="009F5BC5">
        <w:rPr>
          <w:lang w:val="hu"/>
        </w:rPr>
        <w:t>agyon gyakori (≥ 1/10)</w:t>
      </w:r>
      <w:r>
        <w:rPr>
          <w:lang w:val="hu"/>
        </w:rPr>
        <w:t xml:space="preserve">, </w:t>
      </w:r>
      <w:r w:rsidR="00B441E6">
        <w:rPr>
          <w:lang w:val="hu"/>
        </w:rPr>
        <w:t>G</w:t>
      </w:r>
      <w:r w:rsidR="009F5BC5">
        <w:rPr>
          <w:lang w:val="hu"/>
        </w:rPr>
        <w:t>yakori (≥ 1/100 és &lt; 1/10 között)</w:t>
      </w:r>
      <w:r>
        <w:rPr>
          <w:lang w:val="hu"/>
        </w:rPr>
        <w:t xml:space="preserve">, </w:t>
      </w:r>
      <w:r w:rsidR="00B441E6">
        <w:rPr>
          <w:lang w:val="hu"/>
        </w:rPr>
        <w:t>N</w:t>
      </w:r>
      <w:r w:rsidR="009F5BC5">
        <w:rPr>
          <w:lang w:val="hu"/>
        </w:rPr>
        <w:t>em gyakori (≥ 1/1000 és &lt; 1/100 között)</w:t>
      </w:r>
      <w:r>
        <w:rPr>
          <w:lang w:val="hu"/>
        </w:rPr>
        <w:t xml:space="preserve">, </w:t>
      </w:r>
      <w:r w:rsidR="00B441E6">
        <w:rPr>
          <w:lang w:val="hu"/>
        </w:rPr>
        <w:t>R</w:t>
      </w:r>
      <w:r w:rsidR="009F5BC5">
        <w:rPr>
          <w:lang w:val="hu"/>
        </w:rPr>
        <w:t>itka (≥ 1/10 000 és &lt; 1/1000 között)</w:t>
      </w:r>
      <w:r w:rsidR="00AE0321">
        <w:rPr>
          <w:lang w:val="hu"/>
        </w:rPr>
        <w:t>,</w:t>
      </w:r>
    </w:p>
    <w:p w14:paraId="2A9E1E5D" w14:textId="5B2E55D7" w:rsidR="00E202B3" w:rsidRPr="003C305B" w:rsidRDefault="00B441E6">
      <w:pPr>
        <w:rPr>
          <w:lang w:val="hu"/>
        </w:rPr>
      </w:pPr>
      <w:r>
        <w:rPr>
          <w:lang w:val="hu"/>
        </w:rPr>
        <w:t>N</w:t>
      </w:r>
      <w:r w:rsidR="009F5BC5">
        <w:rPr>
          <w:lang w:val="hu"/>
        </w:rPr>
        <w:t>agyon ritka (&lt; 1/10 000)</w:t>
      </w:r>
      <w:r w:rsidR="00DD6C73">
        <w:rPr>
          <w:lang w:val="hu"/>
        </w:rPr>
        <w:t xml:space="preserve"> vagy </w:t>
      </w:r>
      <w:r>
        <w:rPr>
          <w:lang w:val="hu"/>
        </w:rPr>
        <w:t>N</w:t>
      </w:r>
      <w:r w:rsidR="009F5BC5">
        <w:rPr>
          <w:lang w:val="hu"/>
        </w:rPr>
        <w:t>em ismert (a</w:t>
      </w:r>
      <w:r>
        <w:rPr>
          <w:lang w:val="hu"/>
        </w:rPr>
        <w:t xml:space="preserve"> gyakoriság a</w:t>
      </w:r>
      <w:r w:rsidR="009F5BC5">
        <w:rPr>
          <w:lang w:val="hu"/>
        </w:rPr>
        <w:t xml:space="preserve"> rendelkezésre álló adatokból nem állapítható meg)</w:t>
      </w:r>
      <w:r w:rsidR="00DD6C73">
        <w:rPr>
          <w:lang w:val="hu"/>
        </w:rPr>
        <w:t>.</w:t>
      </w:r>
    </w:p>
    <w:p w14:paraId="0EFF946E" w14:textId="77777777" w:rsidR="00E202B3" w:rsidRPr="003C305B" w:rsidRDefault="00E202B3">
      <w:pPr>
        <w:rPr>
          <w:szCs w:val="22"/>
          <w:lang w:val="hu"/>
        </w:rPr>
      </w:pPr>
    </w:p>
    <w:tbl>
      <w:tblPr>
        <w:tblW w:w="92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DD6C73" w:rsidRPr="001B3025" w14:paraId="6162C660" w14:textId="77777777" w:rsidTr="00F72EC8">
        <w:trPr>
          <w:trHeight w:val="132"/>
        </w:trPr>
        <w:tc>
          <w:tcPr>
            <w:tcW w:w="2302" w:type="dxa"/>
          </w:tcPr>
          <w:p w14:paraId="1346F203" w14:textId="77777777" w:rsidR="00DD6C73" w:rsidRPr="00F72EC8" w:rsidRDefault="00DD6C73" w:rsidP="00F72EC8">
            <w:pPr>
              <w:jc w:val="both"/>
              <w:rPr>
                <w:rFonts w:eastAsia="Times New Roman"/>
                <w:b/>
                <w:bCs/>
                <w:lang w:val="hu-HU" w:eastAsia="cs-CZ"/>
              </w:rPr>
            </w:pPr>
            <w:r w:rsidRPr="00F72EC8">
              <w:rPr>
                <w:rStyle w:val="Kiemels2"/>
                <w:lang w:val="hu-HU"/>
              </w:rPr>
              <w:t>Szervrendszer (MedDRA)</w:t>
            </w:r>
          </w:p>
          <w:p w14:paraId="23BF0E65" w14:textId="77777777" w:rsidR="00DD6C73" w:rsidRPr="00F72EC8" w:rsidRDefault="00DD6C73" w:rsidP="00F72EC8">
            <w:pPr>
              <w:jc w:val="both"/>
              <w:rPr>
                <w:b/>
                <w:b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73980018" w14:textId="77777777" w:rsidR="00DD6C73" w:rsidRPr="00F72EC8" w:rsidRDefault="00DD6C73" w:rsidP="00F72EC8">
            <w:pPr>
              <w:jc w:val="both"/>
              <w:rPr>
                <w:b/>
                <w:bCs/>
                <w:szCs w:val="22"/>
                <w:lang w:val="hu-HU" w:eastAsia="nl-NL"/>
              </w:rPr>
            </w:pPr>
            <w:r w:rsidRPr="00F72EC8">
              <w:rPr>
                <w:b/>
                <w:bCs/>
                <w:szCs w:val="22"/>
                <w:lang w:val="hu-HU"/>
              </w:rPr>
              <w:t>Gyakori</w:t>
            </w:r>
          </w:p>
        </w:tc>
        <w:tc>
          <w:tcPr>
            <w:tcW w:w="2303" w:type="dxa"/>
          </w:tcPr>
          <w:p w14:paraId="29489CE5" w14:textId="77777777" w:rsidR="00DD6C73" w:rsidRPr="00F72EC8" w:rsidRDefault="00DD6C73" w:rsidP="00F72EC8">
            <w:pPr>
              <w:jc w:val="both"/>
              <w:rPr>
                <w:b/>
                <w:bCs/>
                <w:szCs w:val="22"/>
                <w:lang w:val="hu-HU" w:eastAsia="nl-NL"/>
              </w:rPr>
            </w:pPr>
            <w:r w:rsidRPr="00F72EC8">
              <w:rPr>
                <w:b/>
                <w:bCs/>
                <w:szCs w:val="22"/>
                <w:lang w:val="hu-HU"/>
              </w:rPr>
              <w:t>Nagyon ritka</w:t>
            </w:r>
          </w:p>
        </w:tc>
        <w:tc>
          <w:tcPr>
            <w:tcW w:w="2303" w:type="dxa"/>
          </w:tcPr>
          <w:p w14:paraId="61B7C08D" w14:textId="77777777" w:rsidR="00DD6C73" w:rsidRPr="00F72EC8" w:rsidRDefault="00DD6C73" w:rsidP="00F72EC8">
            <w:pPr>
              <w:jc w:val="both"/>
              <w:rPr>
                <w:b/>
                <w:bCs/>
                <w:szCs w:val="22"/>
                <w:lang w:val="hu-HU" w:eastAsia="nl-NL"/>
              </w:rPr>
            </w:pPr>
            <w:r w:rsidRPr="00F72EC8">
              <w:rPr>
                <w:b/>
                <w:bCs/>
                <w:szCs w:val="22"/>
                <w:lang w:val="hu-HU"/>
              </w:rPr>
              <w:t>Nem ismert</w:t>
            </w:r>
          </w:p>
        </w:tc>
      </w:tr>
      <w:tr w:rsidR="00DD6C73" w:rsidRPr="001B3025" w14:paraId="6F01A421" w14:textId="77777777" w:rsidTr="00F72EC8">
        <w:tc>
          <w:tcPr>
            <w:tcW w:w="2302" w:type="dxa"/>
          </w:tcPr>
          <w:p w14:paraId="256132F5" w14:textId="77777777" w:rsidR="00DD6C73" w:rsidRPr="00F72EC8" w:rsidRDefault="00DD6C73" w:rsidP="00F72EC8">
            <w:pPr>
              <w:rPr>
                <w:i/>
                <w:iCs/>
                <w:szCs w:val="22"/>
                <w:lang w:val="hu-HU"/>
              </w:rPr>
            </w:pPr>
            <w:r w:rsidRPr="00F72EC8">
              <w:rPr>
                <w:i/>
                <w:iCs/>
                <w:szCs w:val="22"/>
                <w:lang w:val="hu-HU"/>
              </w:rPr>
              <w:t>Emésztőrendszeri betegségek és tünetek</w:t>
            </w:r>
          </w:p>
          <w:p w14:paraId="1CECB1EE" w14:textId="77777777" w:rsidR="00DD6C73" w:rsidRPr="00F72EC8" w:rsidRDefault="00DD6C73" w:rsidP="00F72EC8">
            <w:pPr>
              <w:jc w:val="both"/>
              <w:rPr>
                <w:i/>
                <w:i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3F72B188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  <w:r w:rsidRPr="00F72EC8">
              <w:rPr>
                <w:szCs w:val="22"/>
                <w:lang w:val="hu-HU"/>
              </w:rPr>
              <w:t>pépes széklet vagy hasmenés</w:t>
            </w:r>
          </w:p>
        </w:tc>
        <w:tc>
          <w:tcPr>
            <w:tcW w:w="2303" w:type="dxa"/>
          </w:tcPr>
          <w:p w14:paraId="2E117F7B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  <w:r w:rsidRPr="00F72EC8">
              <w:rPr>
                <w:szCs w:val="22"/>
                <w:lang w:val="hu-HU" w:eastAsia="nl-NL"/>
              </w:rPr>
              <w:t>erős jobb felső hasi fájdalom PBC-kezelés során</w:t>
            </w:r>
          </w:p>
        </w:tc>
        <w:tc>
          <w:tcPr>
            <w:tcW w:w="2303" w:type="dxa"/>
          </w:tcPr>
          <w:p w14:paraId="705459B0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  <w:r w:rsidRPr="00F72EC8">
              <w:rPr>
                <w:szCs w:val="22"/>
                <w:lang w:val="hu-HU" w:eastAsia="nl-NL"/>
              </w:rPr>
              <w:t>hányinger, hányás</w:t>
            </w:r>
          </w:p>
        </w:tc>
      </w:tr>
      <w:tr w:rsidR="00DD6C73" w:rsidRPr="00DD52B4" w14:paraId="15196D12" w14:textId="77777777" w:rsidTr="00F72EC8">
        <w:tc>
          <w:tcPr>
            <w:tcW w:w="2302" w:type="dxa"/>
          </w:tcPr>
          <w:p w14:paraId="2D02751C" w14:textId="77777777" w:rsidR="00DD6C73" w:rsidRPr="00F72EC8" w:rsidRDefault="00DD6C73" w:rsidP="00F72EC8">
            <w:pPr>
              <w:rPr>
                <w:i/>
                <w:iCs/>
                <w:szCs w:val="22"/>
                <w:lang w:val="hu-HU"/>
              </w:rPr>
            </w:pPr>
            <w:r w:rsidRPr="00F72EC8">
              <w:rPr>
                <w:i/>
                <w:iCs/>
                <w:szCs w:val="22"/>
                <w:lang w:val="hu-HU"/>
              </w:rPr>
              <w:t>Máj-és epebetegségek, illetve tünetek</w:t>
            </w:r>
          </w:p>
          <w:p w14:paraId="52537508" w14:textId="77777777" w:rsidR="00DD6C73" w:rsidRPr="00F72EC8" w:rsidRDefault="00DD6C73" w:rsidP="00F72EC8">
            <w:pPr>
              <w:jc w:val="both"/>
              <w:rPr>
                <w:i/>
                <w:i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66BDA725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</w:p>
        </w:tc>
        <w:tc>
          <w:tcPr>
            <w:tcW w:w="2303" w:type="dxa"/>
          </w:tcPr>
          <w:p w14:paraId="14C21E38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  <w:r w:rsidRPr="00F72EC8">
              <w:rPr>
                <w:szCs w:val="22"/>
                <w:lang w:val="hu-HU"/>
              </w:rPr>
              <w:t>epekő-elmeszesedés, a májcirrózis dekompenzációja</w:t>
            </w:r>
            <w:r w:rsidRPr="00F72EC8">
              <w:rPr>
                <w:szCs w:val="22"/>
                <w:vertAlign w:val="superscript"/>
                <w:lang w:val="hu-HU" w:eastAsia="nl-NL"/>
              </w:rPr>
              <w:t>1</w:t>
            </w:r>
          </w:p>
        </w:tc>
        <w:tc>
          <w:tcPr>
            <w:tcW w:w="2303" w:type="dxa"/>
          </w:tcPr>
          <w:p w14:paraId="760E13C5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</w:p>
        </w:tc>
      </w:tr>
      <w:tr w:rsidR="00DD6C73" w:rsidRPr="001B3025" w14:paraId="046A586B" w14:textId="77777777" w:rsidTr="00F72EC8">
        <w:tc>
          <w:tcPr>
            <w:tcW w:w="2302" w:type="dxa"/>
          </w:tcPr>
          <w:p w14:paraId="0B7A12CD" w14:textId="77777777" w:rsidR="00DD6C73" w:rsidRPr="00F72EC8" w:rsidRDefault="00DD6C73" w:rsidP="00F72EC8">
            <w:pPr>
              <w:rPr>
                <w:i/>
                <w:iCs/>
                <w:szCs w:val="22"/>
                <w:lang w:val="hu-HU"/>
              </w:rPr>
            </w:pPr>
            <w:r w:rsidRPr="00F72EC8">
              <w:rPr>
                <w:i/>
                <w:iCs/>
                <w:szCs w:val="22"/>
                <w:lang w:val="hu-HU"/>
              </w:rPr>
              <w:t>A bőr és a bőr alatti szövet betegségei és tünetei</w:t>
            </w:r>
          </w:p>
          <w:p w14:paraId="652FEBFB" w14:textId="77777777" w:rsidR="00DD6C73" w:rsidRPr="00F72EC8" w:rsidRDefault="00DD6C73" w:rsidP="00F72EC8">
            <w:pPr>
              <w:jc w:val="both"/>
              <w:rPr>
                <w:i/>
                <w:i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7A7CEE25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</w:p>
        </w:tc>
        <w:tc>
          <w:tcPr>
            <w:tcW w:w="2303" w:type="dxa"/>
          </w:tcPr>
          <w:p w14:paraId="25C90C36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  <w:r w:rsidRPr="00F72EC8">
              <w:rPr>
                <w:szCs w:val="22"/>
                <w:lang w:val="hu-HU" w:eastAsia="nl-NL"/>
              </w:rPr>
              <w:t>urticaria</w:t>
            </w:r>
          </w:p>
        </w:tc>
        <w:tc>
          <w:tcPr>
            <w:tcW w:w="2303" w:type="dxa"/>
          </w:tcPr>
          <w:p w14:paraId="2CE63661" w14:textId="1BA010FE" w:rsidR="00DD6C73" w:rsidRPr="00F72EC8" w:rsidRDefault="00AF4145" w:rsidP="00F72EC8">
            <w:pPr>
              <w:jc w:val="both"/>
              <w:rPr>
                <w:rFonts w:eastAsia="Times New Roman"/>
                <w:lang w:val="hu-HU" w:eastAsia="cs-CZ"/>
              </w:rPr>
            </w:pPr>
            <w:r>
              <w:rPr>
                <w:lang w:val="hu-HU"/>
              </w:rPr>
              <w:t>v</w:t>
            </w:r>
            <w:r w:rsidR="00DD6C73" w:rsidRPr="00F72EC8">
              <w:rPr>
                <w:lang w:val="hu-HU"/>
              </w:rPr>
              <w:t>iszketés</w:t>
            </w:r>
          </w:p>
          <w:p w14:paraId="16C0FB03" w14:textId="77777777" w:rsidR="00DD6C73" w:rsidRPr="00F72EC8" w:rsidRDefault="00DD6C73" w:rsidP="00F72EC8">
            <w:pPr>
              <w:jc w:val="both"/>
              <w:rPr>
                <w:szCs w:val="22"/>
                <w:lang w:val="hu-HU" w:eastAsia="nl-NL"/>
              </w:rPr>
            </w:pPr>
          </w:p>
        </w:tc>
      </w:tr>
    </w:tbl>
    <w:p w14:paraId="0B77FEF8" w14:textId="69F1A6B7" w:rsidR="00DD6C73" w:rsidRPr="00F72EC8" w:rsidRDefault="00DD6C73" w:rsidP="00DD6C73">
      <w:pPr>
        <w:rPr>
          <w:szCs w:val="22"/>
          <w:lang w:val="hu-HU" w:eastAsia="nl-NL"/>
        </w:rPr>
      </w:pPr>
      <w:r w:rsidRPr="00F72EC8">
        <w:rPr>
          <w:szCs w:val="22"/>
          <w:vertAlign w:val="superscript"/>
          <w:lang w:val="hu-HU"/>
        </w:rPr>
        <w:t>1</w:t>
      </w:r>
      <w:r>
        <w:rPr>
          <w:szCs w:val="22"/>
          <w:lang w:val="hu-HU" w:eastAsia="nl-NL"/>
        </w:rPr>
        <w:t xml:space="preserve">A </w:t>
      </w:r>
      <w:r w:rsidRPr="00F72EC8">
        <w:rPr>
          <w:szCs w:val="22"/>
          <w:lang w:val="hu-HU" w:eastAsia="nl-NL"/>
        </w:rPr>
        <w:t>PBC előrehaladott stádiumainak kezelése során figyelték meg, és a kezelés abbahagyását követően részben visszafejlődött.</w:t>
      </w:r>
    </w:p>
    <w:p w14:paraId="6F53DDE3" w14:textId="77777777" w:rsidR="00E202B3" w:rsidRPr="003C305B" w:rsidRDefault="00E202B3">
      <w:pPr>
        <w:rPr>
          <w:szCs w:val="22"/>
          <w:u w:val="single"/>
          <w:lang w:val="hu"/>
        </w:rPr>
      </w:pPr>
    </w:p>
    <w:p w14:paraId="2CA9214D" w14:textId="77777777" w:rsidR="00E202B3" w:rsidRPr="003C305B" w:rsidRDefault="009F5BC5">
      <w:pPr>
        <w:autoSpaceDE w:val="0"/>
        <w:autoSpaceDN w:val="0"/>
        <w:adjustRightInd w:val="0"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Feltételezett mellékhatások bejelentése</w:t>
      </w:r>
    </w:p>
    <w:p w14:paraId="6F6F42FD" w14:textId="77777777" w:rsidR="00E202B3" w:rsidRPr="003C305B" w:rsidRDefault="009F5BC5">
      <w:pPr>
        <w:autoSpaceDE w:val="0"/>
        <w:autoSpaceDN w:val="0"/>
        <w:adjustRightInd w:val="0"/>
        <w:rPr>
          <w:noProof/>
          <w:szCs w:val="22"/>
          <w:lang w:val="hu"/>
        </w:rPr>
      </w:pPr>
      <w:r>
        <w:rPr>
          <w:szCs w:val="22"/>
          <w:lang w:val="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</w:t>
      </w:r>
      <w:r w:rsidRPr="00B441E6">
        <w:rPr>
          <w:szCs w:val="22"/>
          <w:lang w:val="hu"/>
        </w:rPr>
        <w:t xml:space="preserve">mellékhatásokat </w:t>
      </w:r>
      <w:r w:rsidRPr="00045A82">
        <w:rPr>
          <w:szCs w:val="22"/>
          <w:lang w:val="hu"/>
        </w:rPr>
        <w:t xml:space="preserve">a hatóság részére az </w:t>
      </w:r>
      <w:hyperlink r:id="rId7" w:history="1">
        <w:r>
          <w:rPr>
            <w:rStyle w:val="Hiperhivatkozs"/>
            <w:szCs w:val="22"/>
            <w:highlight w:val="lightGray"/>
            <w:lang w:val="hu"/>
          </w:rPr>
          <w:t>V. függelékben</w:t>
        </w:r>
      </w:hyperlink>
      <w:r>
        <w:rPr>
          <w:szCs w:val="22"/>
          <w:lang w:val="hu"/>
        </w:rPr>
        <w:t xml:space="preserve"> </w:t>
      </w:r>
      <w:r w:rsidRPr="00045A82">
        <w:rPr>
          <w:szCs w:val="22"/>
          <w:highlight w:val="lightGray"/>
          <w:lang w:val="hu"/>
        </w:rPr>
        <w:t>található elérhetőségek valamelyikén keresztül.</w:t>
      </w:r>
    </w:p>
    <w:p w14:paraId="1A69D0B5" w14:textId="77777777" w:rsidR="00E202B3" w:rsidRPr="003C305B" w:rsidRDefault="00E202B3">
      <w:pPr>
        <w:rPr>
          <w:b/>
          <w:lang w:val="hu"/>
        </w:rPr>
      </w:pPr>
    </w:p>
    <w:p w14:paraId="68787FB3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4.9</w:t>
      </w:r>
      <w:r>
        <w:rPr>
          <w:b/>
          <w:bCs/>
          <w:lang w:val="hu"/>
        </w:rPr>
        <w:tab/>
        <w:t>Túladagolás</w:t>
      </w:r>
    </w:p>
    <w:p w14:paraId="71C7EEF5" w14:textId="77777777" w:rsidR="00E202B3" w:rsidRPr="003C305B" w:rsidRDefault="00E202B3">
      <w:pPr>
        <w:rPr>
          <w:lang w:val="hu"/>
        </w:rPr>
      </w:pPr>
    </w:p>
    <w:p w14:paraId="1E2733A7" w14:textId="77777777" w:rsidR="00E202B3" w:rsidRPr="003C305B" w:rsidRDefault="009F5BC5">
      <w:pPr>
        <w:pStyle w:val="Default"/>
        <w:rPr>
          <w:strike/>
          <w:sz w:val="22"/>
          <w:szCs w:val="22"/>
          <w:lang w:val="hu"/>
        </w:rPr>
      </w:pPr>
      <w:r>
        <w:rPr>
          <w:sz w:val="22"/>
          <w:szCs w:val="22"/>
          <w:lang w:val="hu"/>
        </w:rPr>
        <w:t>Túladagolás esetén hasmenés fordulhat elő. Általánosságban elmondható, hogy a túladagolás egyéb tünetei nem valószínűek, mert az urzodezoxikólsav felszívódása az adag növelésével csökken, így több választódik ki a székletben.</w:t>
      </w:r>
    </w:p>
    <w:p w14:paraId="60F550E1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Nincs szükség ellenintézkedésre, és a bekövetkező hasmenést tünetileg kell kezelni a folyadékháztartás és az elektrolit-egyensúly helyreállításával.</w:t>
      </w:r>
    </w:p>
    <w:p w14:paraId="3E2C9EF5" w14:textId="77777777" w:rsidR="00E202B3" w:rsidRPr="003C305B" w:rsidRDefault="00E202B3">
      <w:pPr>
        <w:rPr>
          <w:szCs w:val="22"/>
          <w:lang w:val="hu"/>
        </w:rPr>
      </w:pPr>
    </w:p>
    <w:p w14:paraId="50DAE0F7" w14:textId="77777777" w:rsidR="00E202B3" w:rsidRPr="003C305B" w:rsidRDefault="009F5BC5">
      <w:pPr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Különleges betegcsoportokra vonatkozó kiegészítő információk</w:t>
      </w:r>
    </w:p>
    <w:p w14:paraId="77F533E7" w14:textId="7FB49103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A hosszú távú nagy dózisú urzodezoxikólsav-terápia (28-30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/</w:t>
      </w:r>
      <w:r w:rsidR="00B441E6">
        <w:rPr>
          <w:szCs w:val="22"/>
          <w:lang w:val="hu"/>
        </w:rPr>
        <w:t>tt</w:t>
      </w:r>
      <w:r>
        <w:rPr>
          <w:szCs w:val="22"/>
          <w:lang w:val="hu"/>
        </w:rPr>
        <w:t>kg/nap) a primer sclerotizáló cholangitisben szenvedő betegeknél (indikáción túli alkalmazás) összefüggésbe hozható a súlyos nemkívánatos hatások nagyobb arányával.</w:t>
      </w:r>
    </w:p>
    <w:p w14:paraId="14D50C66" w14:textId="77777777" w:rsidR="00E202B3" w:rsidRPr="003C305B" w:rsidRDefault="00E202B3">
      <w:pPr>
        <w:tabs>
          <w:tab w:val="clear" w:pos="567"/>
        </w:tabs>
        <w:rPr>
          <w:i/>
          <w:noProof/>
          <w:szCs w:val="22"/>
          <w:lang w:val="hu"/>
        </w:rPr>
      </w:pPr>
    </w:p>
    <w:p w14:paraId="4C4952B0" w14:textId="77777777" w:rsidR="00E202B3" w:rsidRPr="003C305B" w:rsidRDefault="00E202B3">
      <w:pPr>
        <w:rPr>
          <w:lang w:val="hu"/>
        </w:rPr>
      </w:pPr>
    </w:p>
    <w:p w14:paraId="33F5F52B" w14:textId="77777777" w:rsidR="00E202B3" w:rsidRPr="003C305B" w:rsidRDefault="009F5BC5" w:rsidP="00045A82">
      <w:pPr>
        <w:keepNext/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lastRenderedPageBreak/>
        <w:t>5.</w:t>
      </w:r>
      <w:r>
        <w:rPr>
          <w:b/>
          <w:bCs/>
          <w:lang w:val="hu"/>
        </w:rPr>
        <w:tab/>
        <w:t>FARMAKOLÓGIAI TULAJDONSÁGOK</w:t>
      </w:r>
    </w:p>
    <w:p w14:paraId="7DCB342E" w14:textId="77777777" w:rsidR="00E202B3" w:rsidRPr="003C305B" w:rsidRDefault="00E202B3" w:rsidP="00045A82">
      <w:pPr>
        <w:keepNext/>
        <w:rPr>
          <w:b/>
          <w:lang w:val="hu"/>
        </w:rPr>
      </w:pPr>
    </w:p>
    <w:p w14:paraId="779DC670" w14:textId="77777777" w:rsidR="00E202B3" w:rsidRPr="003C305B" w:rsidRDefault="009F5BC5" w:rsidP="00045A82">
      <w:pPr>
        <w:keepNext/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5.1</w:t>
      </w:r>
      <w:r>
        <w:rPr>
          <w:b/>
          <w:bCs/>
          <w:lang w:val="hu"/>
        </w:rPr>
        <w:tab/>
        <w:t>Farmakodinámiás tulajdonságok</w:t>
      </w:r>
    </w:p>
    <w:p w14:paraId="7AD2AF18" w14:textId="77777777" w:rsidR="00E202B3" w:rsidRPr="003C305B" w:rsidRDefault="00E202B3">
      <w:pPr>
        <w:rPr>
          <w:lang w:val="hu"/>
        </w:rPr>
      </w:pPr>
    </w:p>
    <w:p w14:paraId="7F942805" w14:textId="77777777" w:rsidR="00E202B3" w:rsidRPr="003C305B" w:rsidRDefault="009F5BC5">
      <w:pPr>
        <w:rPr>
          <w:lang w:val="hu"/>
        </w:rPr>
      </w:pPr>
      <w:r>
        <w:rPr>
          <w:lang w:val="hu"/>
        </w:rPr>
        <w:t>Farmakoterápiás csoport: epe- és májbetegségek gyógyszerei, epesav-készítmények, ATC kód: A05AA02</w:t>
      </w:r>
    </w:p>
    <w:p w14:paraId="71D05534" w14:textId="77777777" w:rsidR="00E202B3" w:rsidRPr="003C305B" w:rsidRDefault="00E202B3">
      <w:pPr>
        <w:rPr>
          <w:lang w:val="hu"/>
        </w:rPr>
      </w:pPr>
    </w:p>
    <w:p w14:paraId="6061A2CD" w14:textId="5BA8E4F9" w:rsidR="00E202B3" w:rsidRPr="003C305B" w:rsidRDefault="009F5BC5">
      <w:pPr>
        <w:rPr>
          <w:lang w:val="hu"/>
        </w:rPr>
      </w:pPr>
      <w:r>
        <w:rPr>
          <w:lang w:val="hu"/>
        </w:rPr>
        <w:t xml:space="preserve">Az urzodezoxikólsav kis mennyiségben megtalálható a </w:t>
      </w:r>
      <w:r w:rsidR="00B441E6">
        <w:rPr>
          <w:lang w:val="hu"/>
        </w:rPr>
        <w:t xml:space="preserve">normál emberi </w:t>
      </w:r>
      <w:r>
        <w:rPr>
          <w:lang w:val="hu"/>
        </w:rPr>
        <w:t>epében.</w:t>
      </w:r>
    </w:p>
    <w:p w14:paraId="1CAF7681" w14:textId="79651033" w:rsidR="00E202B3" w:rsidRPr="003C305B" w:rsidRDefault="00B441E6">
      <w:pPr>
        <w:pStyle w:val="Default"/>
        <w:rPr>
          <w:sz w:val="22"/>
          <w:szCs w:val="22"/>
          <w:lang w:val="hu"/>
        </w:rPr>
      </w:pPr>
      <w:r w:rsidRPr="00045A82">
        <w:rPr>
          <w:color w:val="000000"/>
          <w:sz w:val="22"/>
          <w:szCs w:val="22"/>
          <w:lang w:val="hu"/>
        </w:rPr>
        <w:t>Szájon át történő</w:t>
      </w:r>
      <w:r w:rsidR="009F5BC5" w:rsidRPr="00B441E6">
        <w:rPr>
          <w:sz w:val="22"/>
          <w:szCs w:val="22"/>
          <w:lang w:val="hu"/>
        </w:rPr>
        <w:t xml:space="preserve"> alkalmazását követően az epehólyag koleszterin-telítettségének csökkenését váltja ki a</w:t>
      </w:r>
      <w:r w:rsidR="009F5BC5">
        <w:rPr>
          <w:sz w:val="22"/>
          <w:szCs w:val="22"/>
          <w:lang w:val="hu"/>
        </w:rPr>
        <w:t xml:space="preserve"> koleszterin belekben történő reszorpciójának gátlása és a koleszterin epébe történő kiválasztásának csökkenése révén. A koleszterin epekövek fokozatos szétesését feltehetően a koleszterin diszperziója és folyadékkristályok kialakulása okozza.</w:t>
      </w:r>
    </w:p>
    <w:p w14:paraId="1261F926" w14:textId="352B7C60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Az urzodezoxikólsav máj- és cholestaticus betegségekben kifejtett hatása, jelenlegi ismereteink szerint a lipofil, detergens típusú toxikus epesavaknak a hidrofil, sejtvédő és nem toxikus urzodezoxikólsavval történő helyettesítésén, a májsejtek kiválasztási teljesítményének </w:t>
      </w:r>
      <w:r w:rsidR="00B441E6">
        <w:rPr>
          <w:szCs w:val="22"/>
          <w:lang w:val="hu"/>
        </w:rPr>
        <w:t xml:space="preserve">fokozásán </w:t>
      </w:r>
      <w:r>
        <w:rPr>
          <w:szCs w:val="22"/>
          <w:lang w:val="hu"/>
        </w:rPr>
        <w:t>és immunszabályzó folyamatokon alapul.</w:t>
      </w:r>
    </w:p>
    <w:p w14:paraId="539FE8D1" w14:textId="77777777" w:rsidR="00E202B3" w:rsidRPr="003C305B" w:rsidRDefault="00E202B3">
      <w:pPr>
        <w:rPr>
          <w:szCs w:val="22"/>
          <w:u w:val="single"/>
          <w:lang w:val="hu"/>
        </w:rPr>
      </w:pPr>
    </w:p>
    <w:p w14:paraId="38B374BD" w14:textId="77777777" w:rsidR="00E202B3" w:rsidRPr="003C305B" w:rsidRDefault="009F5BC5">
      <w:pPr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Gyermekek és serdülők</w:t>
      </w:r>
    </w:p>
    <w:p w14:paraId="57925631" w14:textId="77777777" w:rsidR="00E202B3" w:rsidRPr="003C305B" w:rsidRDefault="009F5BC5">
      <w:pPr>
        <w:rPr>
          <w:i/>
          <w:iCs/>
          <w:szCs w:val="22"/>
          <w:lang w:val="hu"/>
        </w:rPr>
      </w:pPr>
      <w:r>
        <w:rPr>
          <w:i/>
          <w:iCs/>
          <w:szCs w:val="22"/>
          <w:lang w:val="hu"/>
        </w:rPr>
        <w:t>Cisztás fibrózis</w:t>
      </w:r>
    </w:p>
    <w:p w14:paraId="24018658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 xml:space="preserve"> Klinikai jelentésekben hosszú távú, 10 és annál is több évre visszamenő tapasztalatok állnak rendelkezésre a máj-és epebetegséggel összefüggő cisztás fibrózisban (CFAHD) szenvedő gyermekek urzodezoxikólsavval történő kezeléséről. Bizonyított, hogy az urzodezoxikólsav-kezelés csökkenti az epevezeték proliferációt, megállítja a szövetkárosodás progresszióját, sőt visszafordítja a hepatobiliáris változásokat, ha a CFAHD korai stádiumában adják. A kezelés hatékonyságának optimalizálása érdekében az urzodezoxikólsav-terápiát azonnal el kell kezdeni, amint felállították a CFAHD diagnózisát.</w:t>
      </w:r>
    </w:p>
    <w:p w14:paraId="698BB110" w14:textId="77777777" w:rsidR="00E202B3" w:rsidRPr="003C305B" w:rsidRDefault="00E202B3">
      <w:pPr>
        <w:tabs>
          <w:tab w:val="clear" w:pos="567"/>
        </w:tabs>
        <w:rPr>
          <w:szCs w:val="22"/>
          <w:lang w:val="hu"/>
        </w:rPr>
      </w:pPr>
    </w:p>
    <w:p w14:paraId="2F149D83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5.2</w:t>
      </w:r>
      <w:r>
        <w:rPr>
          <w:b/>
          <w:bCs/>
          <w:lang w:val="hu"/>
        </w:rPr>
        <w:tab/>
        <w:t>Farmakokinetikai tulajdonságok</w:t>
      </w:r>
    </w:p>
    <w:p w14:paraId="44EB773E" w14:textId="77777777" w:rsidR="00E202B3" w:rsidRPr="003C305B" w:rsidRDefault="00E202B3">
      <w:pPr>
        <w:ind w:left="567" w:hanging="567"/>
        <w:rPr>
          <w:lang w:val="hu"/>
        </w:rPr>
      </w:pPr>
    </w:p>
    <w:p w14:paraId="184A5866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Felszívódás</w:t>
      </w:r>
    </w:p>
    <w:p w14:paraId="772DF07B" w14:textId="0C07F9D4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Az orálisan adott urzodezoxikólsav gyorsan felszívódik az éhbélben és az ileum felső részében passzív, az ileum alsó részében pedig aktív transzporton keresztül. A felszívódás aránya 60</w:t>
      </w:r>
      <w:r w:rsidR="00B441E6">
        <w:rPr>
          <w:sz w:val="22"/>
          <w:szCs w:val="22"/>
          <w:lang w:val="hu"/>
        </w:rPr>
        <w:t>–</w:t>
      </w:r>
      <w:r>
        <w:rPr>
          <w:sz w:val="22"/>
          <w:szCs w:val="22"/>
          <w:lang w:val="hu"/>
        </w:rPr>
        <w:t>80</w:t>
      </w:r>
      <w:r w:rsidR="00B441E6">
        <w:rPr>
          <w:sz w:val="22"/>
          <w:szCs w:val="22"/>
          <w:lang w:val="hu"/>
        </w:rPr>
        <w:t>%</w:t>
      </w:r>
      <w:r>
        <w:rPr>
          <w:sz w:val="22"/>
          <w:szCs w:val="22"/>
          <w:lang w:val="hu"/>
        </w:rPr>
        <w:t>.</w:t>
      </w:r>
    </w:p>
    <w:p w14:paraId="386F9E10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2D0F9D90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Biotranszformáció és elimináció</w:t>
      </w:r>
    </w:p>
    <w:p w14:paraId="4B1C574F" w14:textId="2907F835" w:rsidR="00E202B3" w:rsidRDefault="009F5BC5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felszívódást követően az epesav szinte teljesen konjugál a glicin és taurin aminosavakkal a májban, majd megtörténik az epekiválasztás. A májon keresztül zajló first-pass-clearance eléri a 60</w:t>
      </w:r>
      <w:r w:rsidR="005D5819">
        <w:rPr>
          <w:sz w:val="22"/>
          <w:szCs w:val="22"/>
          <w:lang w:val="hu"/>
        </w:rPr>
        <w:t>%-ot</w:t>
      </w:r>
      <w:r>
        <w:rPr>
          <w:sz w:val="22"/>
          <w:szCs w:val="22"/>
          <w:lang w:val="hu"/>
        </w:rPr>
        <w:t>.</w:t>
      </w:r>
    </w:p>
    <w:p w14:paraId="194E3BCE" w14:textId="77777777" w:rsidR="00E202B3" w:rsidRDefault="00E202B3">
      <w:pPr>
        <w:pStyle w:val="Default"/>
        <w:rPr>
          <w:sz w:val="22"/>
          <w:szCs w:val="22"/>
        </w:rPr>
      </w:pPr>
    </w:p>
    <w:p w14:paraId="695919F6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bélben baktériumok hatására részleges bomlás következik be 7-keto-litokólsavra és litokólsavra. A litokólsav mérgező a máj számára, és máj parenchyma károsodást okoz számos állatfajnál. Emberben csak nagyon kis mértékben szívódik fel. Ezt a frakciót a máj szulfatálja, ezáltal méregteleníti, majd újra epe, majd azt követően pedig széklet kiválasztása történik.</w:t>
      </w:r>
    </w:p>
    <w:p w14:paraId="1A45E130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Az urzodezoxikólsav biológiai felezési ideje 3,5 és 5,8 nap között van.</w:t>
      </w:r>
    </w:p>
    <w:p w14:paraId="05DCBAB8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7FF3D4DF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napi adagtól és az alapbetegségtől vagy a máj állapotától függően a sokkal hidrofilabb természetű urzodezoxikólsav az epében halmozódik fel. Ezzel egyidejűleg relatíve csökken más, lipofilabb epesavak termelődése.</w:t>
      </w:r>
    </w:p>
    <w:p w14:paraId="483A5969" w14:textId="77777777" w:rsidR="00E202B3" w:rsidRPr="003C305B" w:rsidRDefault="00E202B3">
      <w:pPr>
        <w:rPr>
          <w:b/>
          <w:lang w:val="hu"/>
        </w:rPr>
      </w:pPr>
    </w:p>
    <w:p w14:paraId="0184E84A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5.3</w:t>
      </w:r>
      <w:r>
        <w:rPr>
          <w:b/>
          <w:bCs/>
          <w:lang w:val="hu"/>
        </w:rPr>
        <w:tab/>
        <w:t>A preklinikai biztonságossági vizsgálatok eredményei</w:t>
      </w:r>
    </w:p>
    <w:p w14:paraId="62D01BDF" w14:textId="77777777" w:rsidR="00E202B3" w:rsidRPr="003C305B" w:rsidRDefault="00E202B3">
      <w:pPr>
        <w:rPr>
          <w:lang w:val="hu"/>
        </w:rPr>
      </w:pPr>
    </w:p>
    <w:p w14:paraId="64CA34AB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Akut toxicitás</w:t>
      </w:r>
    </w:p>
    <w:p w14:paraId="3C5376B0" w14:textId="77777777" w:rsidR="00E202B3" w:rsidRPr="003C305B" w:rsidRDefault="009F5BC5">
      <w:pPr>
        <w:pStyle w:val="Default"/>
        <w:ind w:hanging="1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Az akut toxicitást vizsgáló állatkísérletek semmilyen toxikus károsodást nem jeleztek.</w:t>
      </w:r>
    </w:p>
    <w:p w14:paraId="68FD0D5C" w14:textId="77777777" w:rsidR="00E202B3" w:rsidRPr="003C305B" w:rsidRDefault="00E202B3">
      <w:pPr>
        <w:pStyle w:val="Default"/>
        <w:ind w:left="1133" w:hanging="1134"/>
        <w:rPr>
          <w:sz w:val="22"/>
          <w:szCs w:val="22"/>
          <w:lang w:val="hu"/>
        </w:rPr>
      </w:pPr>
    </w:p>
    <w:p w14:paraId="4EF670F1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Krónikus toxicitás</w:t>
      </w:r>
    </w:p>
    <w:p w14:paraId="5F57A451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 xml:space="preserve">A majmokon végzett szubkrónikus toxicitási vizsgálatok hepatotoxikus hatást mutattak ki a nagy dózist kapó csoportoknál, ami funkcionális változásokat (pl. májenzim változásokat) és morfológiai változásokat, például epevezeték proliferációt, portális gyulladásos gócokat és hepatocelluláris nekrózist okozott. A toxikus hatások nagy valószínűség szerint a lithocholsavnak, az urzodezoxikólsav </w:t>
      </w:r>
      <w:r>
        <w:rPr>
          <w:sz w:val="22"/>
          <w:szCs w:val="22"/>
          <w:lang w:val="hu"/>
        </w:rPr>
        <w:lastRenderedPageBreak/>
        <w:t>egyik metabolitjának tulajdoníthatók, amely a majomnál - az emberrel ellentétben - nem detoxikálódik.</w:t>
      </w:r>
    </w:p>
    <w:p w14:paraId="40479E4D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 klinikai tapasztalat megerősíti, hogy a leírt hepatotoxikus hatásoknak nincs relevanciája az embernél.</w:t>
      </w:r>
    </w:p>
    <w:p w14:paraId="1690D8E0" w14:textId="77777777" w:rsidR="00E202B3" w:rsidRPr="003C305B" w:rsidRDefault="00E202B3">
      <w:pPr>
        <w:pStyle w:val="Default"/>
        <w:rPr>
          <w:sz w:val="22"/>
          <w:szCs w:val="22"/>
          <w:lang w:val="hu"/>
        </w:rPr>
      </w:pPr>
    </w:p>
    <w:p w14:paraId="4DDCC83D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Karcinogén és mutagén hatás</w:t>
      </w:r>
    </w:p>
    <w:p w14:paraId="29FAB536" w14:textId="27BB312C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 xml:space="preserve">Az egereken és patkányokon folytatott hosszú távú vizsgálatok </w:t>
      </w:r>
      <w:r w:rsidR="00B441E6" w:rsidRPr="00B0467B">
        <w:rPr>
          <w:sz w:val="22"/>
          <w:szCs w:val="22"/>
          <w:lang w:val="hu"/>
        </w:rPr>
        <w:t>során nem bizonyosodott be az</w:t>
      </w:r>
      <w:r w:rsidR="00B441E6">
        <w:rPr>
          <w:lang w:val="hu"/>
        </w:rPr>
        <w:t xml:space="preserve"> </w:t>
      </w:r>
      <w:r>
        <w:rPr>
          <w:sz w:val="22"/>
          <w:szCs w:val="22"/>
          <w:lang w:val="hu"/>
        </w:rPr>
        <w:t>urzodezoxikólsav karcinogén vagy mutagén hatás</w:t>
      </w:r>
      <w:r w:rsidR="00B441E6">
        <w:rPr>
          <w:sz w:val="22"/>
          <w:szCs w:val="22"/>
          <w:lang w:val="hu"/>
        </w:rPr>
        <w:t>a</w:t>
      </w:r>
      <w:r>
        <w:rPr>
          <w:sz w:val="22"/>
          <w:szCs w:val="22"/>
          <w:lang w:val="hu"/>
        </w:rPr>
        <w:t>.</w:t>
      </w:r>
    </w:p>
    <w:p w14:paraId="1206A56C" w14:textId="77777777" w:rsidR="00E202B3" w:rsidRPr="003C305B" w:rsidRDefault="009F5BC5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Az urzodezoxikólsavval végzett i</w:t>
      </w:r>
      <w:r>
        <w:rPr>
          <w:i/>
          <w:iCs/>
          <w:sz w:val="22"/>
          <w:szCs w:val="22"/>
          <w:lang w:val="hu"/>
        </w:rPr>
        <w:t>n vitro</w:t>
      </w:r>
      <w:r>
        <w:rPr>
          <w:sz w:val="22"/>
          <w:szCs w:val="22"/>
          <w:lang w:val="hu"/>
        </w:rPr>
        <w:t xml:space="preserve"> és </w:t>
      </w:r>
      <w:r>
        <w:rPr>
          <w:i/>
          <w:iCs/>
          <w:sz w:val="22"/>
          <w:szCs w:val="22"/>
          <w:lang w:val="hu"/>
        </w:rPr>
        <w:t>in vivo</w:t>
      </w:r>
      <w:r>
        <w:rPr>
          <w:sz w:val="22"/>
          <w:szCs w:val="22"/>
          <w:lang w:val="hu"/>
        </w:rPr>
        <w:t xml:space="preserve"> toxikológiai vizsgálatok eredménye negatív volt.</w:t>
      </w:r>
    </w:p>
    <w:p w14:paraId="2404DAAE" w14:textId="77777777" w:rsidR="00E202B3" w:rsidRPr="003C305B" w:rsidRDefault="00E202B3">
      <w:pPr>
        <w:pStyle w:val="Default"/>
        <w:ind w:left="1133" w:hanging="1134"/>
        <w:rPr>
          <w:sz w:val="22"/>
          <w:szCs w:val="22"/>
          <w:lang w:val="hu"/>
        </w:rPr>
      </w:pPr>
    </w:p>
    <w:p w14:paraId="694612C2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Reprodukciós toxicitás</w:t>
      </w:r>
    </w:p>
    <w:p w14:paraId="404A9C9B" w14:textId="2EC06783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Patkányokon végzett vizsgálatokban faroktorzulás fordult elő az urzodezoxikólsav testtömeg-kilogrammonként 2000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-os adagját követően. Nyulaknál nem tapasztaltak teratogén hatásokat, bár voltak embriotoxikus hatások (100</w:t>
      </w:r>
      <w:r w:rsidR="007C29A4">
        <w:rPr>
          <w:szCs w:val="22"/>
          <w:lang w:val="hu"/>
        </w:rPr>
        <w:t> mg</w:t>
      </w:r>
      <w:r>
        <w:rPr>
          <w:szCs w:val="22"/>
          <w:lang w:val="hu"/>
        </w:rPr>
        <w:t>/ttkg adagtól). Az urzodezoxikólsav nem volt hatással a patkányok fertilitására és nem befolyásolta az utódok peri- és posztnatális fejlődését.</w:t>
      </w:r>
    </w:p>
    <w:p w14:paraId="0966B104" w14:textId="77777777" w:rsidR="00E202B3" w:rsidRPr="003C305B" w:rsidRDefault="00E202B3">
      <w:pPr>
        <w:rPr>
          <w:lang w:val="hu"/>
        </w:rPr>
      </w:pPr>
    </w:p>
    <w:p w14:paraId="43A19D9A" w14:textId="77777777" w:rsidR="00E202B3" w:rsidRPr="003C305B" w:rsidRDefault="00E202B3">
      <w:pPr>
        <w:rPr>
          <w:lang w:val="hu"/>
        </w:rPr>
      </w:pPr>
    </w:p>
    <w:p w14:paraId="2A27EACC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GYÓGYSZERÉSZETI SAJÁTOSSÁGOK</w:t>
      </w:r>
    </w:p>
    <w:p w14:paraId="58676362" w14:textId="77777777" w:rsidR="00E202B3" w:rsidRPr="003C305B" w:rsidRDefault="00E202B3">
      <w:pPr>
        <w:rPr>
          <w:b/>
          <w:lang w:val="hu"/>
        </w:rPr>
      </w:pPr>
    </w:p>
    <w:p w14:paraId="115C8730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6.1.</w:t>
      </w:r>
      <w:r>
        <w:rPr>
          <w:b/>
          <w:bCs/>
          <w:lang w:val="hu"/>
        </w:rPr>
        <w:tab/>
        <w:t>Segédanyagok felsorolása</w:t>
      </w:r>
    </w:p>
    <w:p w14:paraId="25BAF516" w14:textId="77777777" w:rsidR="00E202B3" w:rsidRPr="003C305B" w:rsidRDefault="00E202B3">
      <w:pPr>
        <w:rPr>
          <w:lang w:val="hu"/>
        </w:rPr>
      </w:pPr>
    </w:p>
    <w:p w14:paraId="10590CC2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Tablettamag</w:t>
      </w:r>
    </w:p>
    <w:p w14:paraId="434B380E" w14:textId="264FD92B" w:rsidR="00E202B3" w:rsidRPr="003C305B" w:rsidRDefault="00CC0302">
      <w:pPr>
        <w:ind w:left="567" w:hanging="567"/>
        <w:rPr>
          <w:lang w:val="hu"/>
        </w:rPr>
      </w:pPr>
      <w:r>
        <w:rPr>
          <w:lang w:val="hu"/>
        </w:rPr>
        <w:t>k</w:t>
      </w:r>
      <w:r w:rsidR="009F5BC5">
        <w:rPr>
          <w:lang w:val="hu"/>
        </w:rPr>
        <w:t>ukoricakeményítő</w:t>
      </w:r>
    </w:p>
    <w:p w14:paraId="37B2592A" w14:textId="604B1286" w:rsidR="00E202B3" w:rsidRPr="003C305B" w:rsidRDefault="00CC0302">
      <w:pPr>
        <w:ind w:left="567" w:hanging="567"/>
        <w:rPr>
          <w:lang w:val="hu"/>
        </w:rPr>
      </w:pPr>
      <w:r>
        <w:rPr>
          <w:szCs w:val="24"/>
          <w:lang w:val="hu"/>
        </w:rPr>
        <w:t>h</w:t>
      </w:r>
      <w:r w:rsidR="00356EF4" w:rsidRPr="00B0467B">
        <w:rPr>
          <w:szCs w:val="24"/>
          <w:lang w:val="hu"/>
        </w:rPr>
        <w:t>idegen duzzadó</w:t>
      </w:r>
      <w:r w:rsidR="009F5BC5">
        <w:rPr>
          <w:lang w:val="hu"/>
        </w:rPr>
        <w:t xml:space="preserve"> kukoricakeményítő</w:t>
      </w:r>
    </w:p>
    <w:p w14:paraId="50135F32" w14:textId="3B127898" w:rsidR="00E202B3" w:rsidRPr="003C305B" w:rsidRDefault="00CC0302">
      <w:pPr>
        <w:ind w:left="567" w:hanging="567"/>
        <w:rPr>
          <w:lang w:val="hu"/>
        </w:rPr>
      </w:pPr>
      <w:r>
        <w:rPr>
          <w:szCs w:val="24"/>
          <w:lang w:val="hu"/>
        </w:rPr>
        <w:t>k</w:t>
      </w:r>
      <w:r w:rsidR="00356EF4" w:rsidRPr="00B0467B">
        <w:rPr>
          <w:szCs w:val="24"/>
          <w:lang w:val="hu"/>
        </w:rPr>
        <w:t>arboximetil-keményítő-nátrium (A típusú)</w:t>
      </w:r>
    </w:p>
    <w:p w14:paraId="1237F12F" w14:textId="4EA937DC" w:rsidR="00E202B3" w:rsidRPr="003C305B" w:rsidRDefault="00CC0302">
      <w:pPr>
        <w:ind w:left="567" w:hanging="567"/>
        <w:rPr>
          <w:lang w:val="hu"/>
        </w:rPr>
      </w:pPr>
      <w:r>
        <w:rPr>
          <w:lang w:val="hu"/>
        </w:rPr>
        <w:t>v</w:t>
      </w:r>
      <w:r w:rsidR="009F5BC5">
        <w:rPr>
          <w:lang w:val="hu"/>
        </w:rPr>
        <w:t>ízmentes kolloid szilícium-dioxid</w:t>
      </w:r>
    </w:p>
    <w:p w14:paraId="072C60C2" w14:textId="4CD0C831" w:rsidR="00E202B3" w:rsidRPr="003C305B" w:rsidRDefault="00CC0302">
      <w:pPr>
        <w:ind w:left="567" w:hanging="567"/>
        <w:rPr>
          <w:lang w:val="hu"/>
        </w:rPr>
      </w:pPr>
      <w:r>
        <w:rPr>
          <w:lang w:val="hu"/>
        </w:rPr>
        <w:t>m</w:t>
      </w:r>
      <w:r w:rsidR="009F5BC5">
        <w:rPr>
          <w:lang w:val="hu"/>
        </w:rPr>
        <w:t>agnézium-sztearát</w:t>
      </w:r>
    </w:p>
    <w:p w14:paraId="4C88AD4B" w14:textId="77777777" w:rsidR="00E202B3" w:rsidRPr="003C305B" w:rsidRDefault="00E202B3">
      <w:pPr>
        <w:rPr>
          <w:lang w:val="hu"/>
        </w:rPr>
      </w:pPr>
    </w:p>
    <w:p w14:paraId="326D06A4" w14:textId="77777777" w:rsidR="00E202B3" w:rsidRPr="003C305B" w:rsidRDefault="009F5BC5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Filmbevonat</w:t>
      </w:r>
    </w:p>
    <w:p w14:paraId="1BA486BD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Opadry white 03B28796:</w:t>
      </w:r>
    </w:p>
    <w:p w14:paraId="11D1CD3D" w14:textId="77777777" w:rsidR="00E202B3" w:rsidRPr="003C305B" w:rsidRDefault="009F5BC5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hipromellóz 6</w:t>
      </w:r>
    </w:p>
    <w:p w14:paraId="38BB6910" w14:textId="77777777" w:rsidR="00E202B3" w:rsidRPr="003C305B" w:rsidRDefault="009F5BC5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titán-dioxid (E171)</w:t>
      </w:r>
    </w:p>
    <w:p w14:paraId="08BA64BB" w14:textId="77777777" w:rsidR="00E202B3" w:rsidRPr="003C305B" w:rsidRDefault="009F5BC5">
      <w:pPr>
        <w:ind w:left="567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makrogol 400</w:t>
      </w:r>
    </w:p>
    <w:p w14:paraId="71B70C35" w14:textId="77777777" w:rsidR="00E202B3" w:rsidRPr="003C305B" w:rsidRDefault="00E202B3">
      <w:pPr>
        <w:rPr>
          <w:lang w:val="hu"/>
        </w:rPr>
      </w:pPr>
    </w:p>
    <w:p w14:paraId="165C48E3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6.2</w:t>
      </w:r>
      <w:r>
        <w:rPr>
          <w:b/>
          <w:bCs/>
          <w:lang w:val="hu"/>
        </w:rPr>
        <w:tab/>
        <w:t>Inkompatibilitások</w:t>
      </w:r>
    </w:p>
    <w:p w14:paraId="6D64FB36" w14:textId="77777777" w:rsidR="00E202B3" w:rsidRPr="003C305B" w:rsidRDefault="00E202B3">
      <w:pPr>
        <w:rPr>
          <w:lang w:val="hu"/>
        </w:rPr>
      </w:pPr>
    </w:p>
    <w:p w14:paraId="56064326" w14:textId="77777777" w:rsidR="00E202B3" w:rsidRPr="003C305B" w:rsidRDefault="009F5BC5">
      <w:pPr>
        <w:rPr>
          <w:lang w:val="hu"/>
        </w:rPr>
      </w:pPr>
      <w:r>
        <w:rPr>
          <w:lang w:val="hu"/>
        </w:rPr>
        <w:t>Nem értelmezhető.</w:t>
      </w:r>
    </w:p>
    <w:p w14:paraId="494ADE73" w14:textId="77777777" w:rsidR="00E202B3" w:rsidRPr="003C305B" w:rsidRDefault="00E202B3">
      <w:pPr>
        <w:rPr>
          <w:lang w:val="hu"/>
        </w:rPr>
      </w:pPr>
    </w:p>
    <w:p w14:paraId="5844ACDB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6.3</w:t>
      </w:r>
      <w:r>
        <w:rPr>
          <w:b/>
          <w:bCs/>
          <w:lang w:val="hu"/>
        </w:rPr>
        <w:tab/>
        <w:t>Felhasználhatósági időtartam</w:t>
      </w:r>
    </w:p>
    <w:p w14:paraId="5DA8278C" w14:textId="77777777" w:rsidR="00E202B3" w:rsidRPr="003C305B" w:rsidRDefault="00E202B3">
      <w:pPr>
        <w:rPr>
          <w:lang w:val="hu"/>
        </w:rPr>
      </w:pPr>
    </w:p>
    <w:p w14:paraId="17020578" w14:textId="77777777" w:rsidR="00E202B3" w:rsidRPr="003C305B" w:rsidRDefault="009F5BC5">
      <w:pPr>
        <w:rPr>
          <w:lang w:val="hu"/>
        </w:rPr>
      </w:pPr>
      <w:r>
        <w:rPr>
          <w:lang w:val="hu"/>
        </w:rPr>
        <w:t>3 év.</w:t>
      </w:r>
    </w:p>
    <w:p w14:paraId="43989DBE" w14:textId="77777777" w:rsidR="00E202B3" w:rsidRPr="003C305B" w:rsidRDefault="00E202B3">
      <w:pPr>
        <w:rPr>
          <w:b/>
          <w:lang w:val="hu"/>
        </w:rPr>
      </w:pPr>
    </w:p>
    <w:p w14:paraId="50E850FF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6.4</w:t>
      </w:r>
      <w:r>
        <w:rPr>
          <w:b/>
          <w:bCs/>
          <w:lang w:val="hu"/>
        </w:rPr>
        <w:tab/>
        <w:t>Különleges tárolási előírások</w:t>
      </w:r>
    </w:p>
    <w:p w14:paraId="7B7831B5" w14:textId="77777777" w:rsidR="00E202B3" w:rsidRPr="003C305B" w:rsidRDefault="00E202B3">
      <w:pPr>
        <w:rPr>
          <w:i/>
          <w:iCs/>
          <w:lang w:val="hu"/>
        </w:rPr>
      </w:pPr>
    </w:p>
    <w:p w14:paraId="79100AE9" w14:textId="77777777" w:rsidR="00356EF4" w:rsidRDefault="00356EF4">
      <w:pPr>
        <w:rPr>
          <w:szCs w:val="22"/>
          <w:lang w:val="hu"/>
        </w:rPr>
      </w:pPr>
      <w:r w:rsidRPr="00B0467B">
        <w:rPr>
          <w:noProof/>
          <w:lang w:val="hu"/>
        </w:rPr>
        <w:t>Ez a gyógyszer nem igényel különleges tárolást</w:t>
      </w:r>
      <w:r w:rsidDel="00356EF4">
        <w:rPr>
          <w:szCs w:val="22"/>
          <w:lang w:val="hu"/>
        </w:rPr>
        <w:t xml:space="preserve"> </w:t>
      </w:r>
    </w:p>
    <w:p w14:paraId="27694184" w14:textId="77777777" w:rsidR="00E202B3" w:rsidRPr="003C305B" w:rsidRDefault="00E202B3">
      <w:pPr>
        <w:rPr>
          <w:lang w:val="hu"/>
        </w:rPr>
      </w:pPr>
    </w:p>
    <w:p w14:paraId="0C033C9F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6.5.</w:t>
      </w:r>
      <w:r>
        <w:rPr>
          <w:b/>
          <w:bCs/>
          <w:lang w:val="hu"/>
        </w:rPr>
        <w:tab/>
        <w:t>Csomagolás típusa és kiszerelése</w:t>
      </w:r>
    </w:p>
    <w:p w14:paraId="7339672A" w14:textId="77777777" w:rsidR="00E202B3" w:rsidRPr="003C305B" w:rsidRDefault="00E202B3">
      <w:pPr>
        <w:rPr>
          <w:lang w:val="hu"/>
        </w:rPr>
      </w:pPr>
    </w:p>
    <w:p w14:paraId="7C37BA6E" w14:textId="31D10565" w:rsidR="00E202B3" w:rsidRPr="003C305B" w:rsidRDefault="00356EF4">
      <w:pPr>
        <w:pStyle w:val="Default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 xml:space="preserve">Filmtabletták </w:t>
      </w:r>
      <w:r w:rsidR="009F5BC5">
        <w:rPr>
          <w:sz w:val="22"/>
          <w:szCs w:val="22"/>
          <w:lang w:val="hu"/>
        </w:rPr>
        <w:t>PVC/PVDC/Al buborék</w:t>
      </w:r>
      <w:r>
        <w:rPr>
          <w:sz w:val="22"/>
          <w:szCs w:val="22"/>
          <w:lang w:val="hu"/>
        </w:rPr>
        <w:t>csomagolásban</w:t>
      </w:r>
      <w:r w:rsidR="009F5BC5">
        <w:rPr>
          <w:sz w:val="22"/>
          <w:szCs w:val="22"/>
          <w:lang w:val="hu"/>
        </w:rPr>
        <w:t>, doboz</w:t>
      </w:r>
      <w:r>
        <w:rPr>
          <w:sz w:val="22"/>
          <w:szCs w:val="22"/>
          <w:lang w:val="hu"/>
        </w:rPr>
        <w:t>ban</w:t>
      </w:r>
      <w:r w:rsidR="009F5BC5">
        <w:rPr>
          <w:sz w:val="22"/>
          <w:szCs w:val="22"/>
          <w:lang w:val="hu"/>
        </w:rPr>
        <w:t>.</w:t>
      </w:r>
    </w:p>
    <w:p w14:paraId="00F7F7B0" w14:textId="77777777" w:rsidR="00E202B3" w:rsidRPr="003C305B" w:rsidRDefault="009F5BC5">
      <w:pPr>
        <w:rPr>
          <w:szCs w:val="22"/>
          <w:lang w:val="hu"/>
        </w:rPr>
      </w:pPr>
      <w:r>
        <w:rPr>
          <w:szCs w:val="22"/>
          <w:lang w:val="hu"/>
        </w:rPr>
        <w:t>Kiszerelési egység: 20, 40, 50, 60, 80 vagy 100 filmtabletta.</w:t>
      </w:r>
    </w:p>
    <w:p w14:paraId="43E5D9CD" w14:textId="77777777" w:rsidR="00E202B3" w:rsidRPr="003C305B" w:rsidRDefault="009F5BC5">
      <w:pPr>
        <w:rPr>
          <w:lang w:val="hu"/>
        </w:rPr>
      </w:pPr>
      <w:r>
        <w:rPr>
          <w:lang w:val="hu"/>
        </w:rPr>
        <w:t>Nem feltétlenül mindegyik kiszerelés kerül kereskedelmi forgalomba.</w:t>
      </w:r>
    </w:p>
    <w:p w14:paraId="63E17685" w14:textId="77777777" w:rsidR="00E202B3" w:rsidRPr="003C305B" w:rsidRDefault="00E202B3">
      <w:pPr>
        <w:rPr>
          <w:lang w:val="hu"/>
        </w:rPr>
      </w:pPr>
    </w:p>
    <w:p w14:paraId="5B8CCAF2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6.6</w:t>
      </w:r>
      <w:r>
        <w:rPr>
          <w:b/>
          <w:bCs/>
          <w:lang w:val="hu"/>
        </w:rPr>
        <w:tab/>
        <w:t>A megsemmisítésre vonatkozó különleges óvintézkedések és egyéb, a készítmény kezelésével kapcsolatos információk</w:t>
      </w:r>
    </w:p>
    <w:p w14:paraId="43527EB4" w14:textId="77777777" w:rsidR="00E202B3" w:rsidRPr="003C305B" w:rsidRDefault="00E202B3">
      <w:pPr>
        <w:rPr>
          <w:lang w:val="hu"/>
        </w:rPr>
      </w:pPr>
    </w:p>
    <w:p w14:paraId="4ED3A298" w14:textId="77777777" w:rsidR="00E202B3" w:rsidRPr="003C305B" w:rsidRDefault="009F5BC5">
      <w:pPr>
        <w:keepNext/>
        <w:jc w:val="both"/>
        <w:rPr>
          <w:szCs w:val="22"/>
          <w:lang w:val="hu"/>
        </w:rPr>
      </w:pPr>
      <w:r>
        <w:rPr>
          <w:szCs w:val="22"/>
          <w:lang w:val="hu"/>
        </w:rPr>
        <w:lastRenderedPageBreak/>
        <w:t>Nincsenek különleges előírások.</w:t>
      </w:r>
    </w:p>
    <w:p w14:paraId="28118DF1" w14:textId="77777777" w:rsidR="00E202B3" w:rsidRPr="003C305B" w:rsidRDefault="009F5BC5">
      <w:pPr>
        <w:rPr>
          <w:lang w:val="hu"/>
        </w:rPr>
      </w:pPr>
      <w:r>
        <w:rPr>
          <w:lang w:val="hu"/>
        </w:rPr>
        <w:t>Bármilyen fel nem használt gyógyszer, illetve hulladékanyag megsemmisítését a gyógyszerekre vonatkozó előírások szerint kell végrehajtani.</w:t>
      </w:r>
    </w:p>
    <w:p w14:paraId="447F1F88" w14:textId="4CF6B5D2" w:rsidR="00E202B3" w:rsidRDefault="00E202B3" w:rsidP="00045A82">
      <w:pPr>
        <w:ind w:firstLine="567"/>
        <w:rPr>
          <w:lang w:val="hu"/>
        </w:rPr>
      </w:pPr>
    </w:p>
    <w:p w14:paraId="0B8C74F6" w14:textId="77777777" w:rsidR="00B441E6" w:rsidRDefault="00B441E6" w:rsidP="00B441E6">
      <w:pPr>
        <w:tabs>
          <w:tab w:val="left" w:pos="2415"/>
        </w:tabs>
        <w:rPr>
          <w:rFonts w:eastAsia="Luxi Sans"/>
          <w:szCs w:val="22"/>
          <w:lang w:val="hu-HU" w:eastAsia="hu-HU"/>
        </w:rPr>
      </w:pPr>
      <w:r w:rsidRPr="00B0467B">
        <w:rPr>
          <w:b/>
          <w:szCs w:val="22"/>
          <w:lang w:val="hu"/>
        </w:rPr>
        <w:t>Megjegyzés</w:t>
      </w:r>
      <w:r w:rsidRPr="00B0467B">
        <w:rPr>
          <w:szCs w:val="22"/>
          <w:lang w:val="hu"/>
        </w:rPr>
        <w:t xml:space="preserve">: </w:t>
      </w:r>
      <w:r>
        <w:rPr>
          <w:szCs w:val="22"/>
        </w:rPr>
        <w:sym w:font="Wingdings" w:char="F058"/>
      </w:r>
      <w:r w:rsidRPr="00B0467B">
        <w:rPr>
          <w:b/>
          <w:bCs/>
          <w:szCs w:val="22"/>
          <w:lang w:val="hu"/>
        </w:rPr>
        <w:t xml:space="preserve"> </w:t>
      </w:r>
      <w:r w:rsidRPr="00B0467B">
        <w:rPr>
          <w:szCs w:val="22"/>
          <w:lang w:val="hu"/>
        </w:rPr>
        <w:t>(egykeresztes).</w:t>
      </w:r>
    </w:p>
    <w:p w14:paraId="266FC04F" w14:textId="77777777" w:rsidR="00B441E6" w:rsidRPr="00B0467B" w:rsidRDefault="00B441E6" w:rsidP="00B441E6">
      <w:pPr>
        <w:ind w:left="270" w:hanging="255"/>
        <w:rPr>
          <w:szCs w:val="22"/>
          <w:lang w:val="hu"/>
        </w:rPr>
      </w:pPr>
      <w:r w:rsidRPr="00B0467B">
        <w:rPr>
          <w:szCs w:val="22"/>
          <w:lang w:val="hu"/>
        </w:rPr>
        <w:t xml:space="preserve">Osztályozás: </w:t>
      </w:r>
      <w:r w:rsidRPr="00B0467B">
        <w:rPr>
          <w:b/>
          <w:bCs/>
          <w:szCs w:val="22"/>
          <w:lang w:val="hu"/>
        </w:rPr>
        <w:t>II. csoport.</w:t>
      </w:r>
      <w:r w:rsidRPr="00B0467B">
        <w:rPr>
          <w:szCs w:val="22"/>
          <w:lang w:val="hu"/>
        </w:rPr>
        <w:t xml:space="preserve"> </w:t>
      </w:r>
    </w:p>
    <w:p w14:paraId="2831605B" w14:textId="77777777" w:rsidR="00B441E6" w:rsidRPr="00B0467B" w:rsidRDefault="00B441E6" w:rsidP="00B441E6">
      <w:pPr>
        <w:ind w:left="270" w:hanging="255"/>
        <w:rPr>
          <w:szCs w:val="22"/>
          <w:lang w:val="hu"/>
        </w:rPr>
      </w:pPr>
      <w:r w:rsidRPr="00B0467B">
        <w:rPr>
          <w:szCs w:val="22"/>
          <w:lang w:val="hu"/>
        </w:rPr>
        <w:t>Kizárólag orvosi rendelvényhez kötött gyógyszer (V).</w:t>
      </w:r>
    </w:p>
    <w:p w14:paraId="2FAA074A" w14:textId="77777777" w:rsidR="00B441E6" w:rsidRPr="003C305B" w:rsidRDefault="00B441E6" w:rsidP="00045A82">
      <w:pPr>
        <w:ind w:firstLine="567"/>
        <w:rPr>
          <w:lang w:val="hu"/>
        </w:rPr>
      </w:pPr>
    </w:p>
    <w:p w14:paraId="5BE97B19" w14:textId="77777777" w:rsidR="00E202B3" w:rsidRPr="003C305B" w:rsidRDefault="00E202B3">
      <w:pPr>
        <w:rPr>
          <w:lang w:val="hu"/>
        </w:rPr>
      </w:pPr>
    </w:p>
    <w:p w14:paraId="27244DFE" w14:textId="77777777" w:rsidR="00E202B3" w:rsidRPr="003C305B" w:rsidRDefault="009F5BC5">
      <w:pPr>
        <w:tabs>
          <w:tab w:val="clear" w:pos="567"/>
        </w:tabs>
        <w:rPr>
          <w:b/>
          <w:lang w:val="hu"/>
        </w:rPr>
      </w:pPr>
      <w:r>
        <w:rPr>
          <w:b/>
          <w:bCs/>
          <w:lang w:val="hu"/>
        </w:rPr>
        <w:t>7.</w:t>
      </w:r>
      <w:r>
        <w:rPr>
          <w:b/>
          <w:bCs/>
          <w:lang w:val="hu"/>
        </w:rPr>
        <w:tab/>
        <w:t>A FORGALOMBA HOZATALI ENGEDÉLY JOGOSULTJA</w:t>
      </w:r>
    </w:p>
    <w:p w14:paraId="36D0CFEF" w14:textId="77777777" w:rsidR="00E202B3" w:rsidRPr="003C305B" w:rsidRDefault="00E202B3">
      <w:pPr>
        <w:rPr>
          <w:lang w:val="hu"/>
        </w:rPr>
      </w:pPr>
    </w:p>
    <w:p w14:paraId="54BC63A2" w14:textId="6CE0BA6D" w:rsidR="00E202B3" w:rsidRDefault="003C305B">
      <w:pPr>
        <w:rPr>
          <w:lang w:val="hu"/>
        </w:rPr>
      </w:pPr>
      <w:r w:rsidRPr="003C305B">
        <w:rPr>
          <w:lang w:val="hu"/>
        </w:rPr>
        <w:t>Kappler Pharma Consult GmbH, Fonyoder Straße 18, 89340 Leipheim, Németország</w:t>
      </w:r>
    </w:p>
    <w:p w14:paraId="045CCC28" w14:textId="77777777" w:rsidR="009F5BC5" w:rsidRPr="003C305B" w:rsidRDefault="009F5BC5">
      <w:pPr>
        <w:rPr>
          <w:lang w:val="hu"/>
        </w:rPr>
      </w:pPr>
    </w:p>
    <w:p w14:paraId="5A471F42" w14:textId="77777777" w:rsidR="00E202B3" w:rsidRPr="003C305B" w:rsidRDefault="00E202B3">
      <w:pPr>
        <w:rPr>
          <w:lang w:val="hu"/>
        </w:rPr>
      </w:pPr>
    </w:p>
    <w:p w14:paraId="758705E8" w14:textId="77777777" w:rsidR="00E202B3" w:rsidRPr="003C305B" w:rsidRDefault="009F5BC5">
      <w:pPr>
        <w:tabs>
          <w:tab w:val="clear" w:pos="567"/>
        </w:tabs>
        <w:rPr>
          <w:b/>
          <w:lang w:val="it-IT"/>
        </w:rPr>
      </w:pPr>
      <w:r>
        <w:rPr>
          <w:b/>
          <w:bCs/>
          <w:lang w:val="hu"/>
        </w:rPr>
        <w:t>8.</w:t>
      </w:r>
      <w:r>
        <w:rPr>
          <w:b/>
          <w:bCs/>
          <w:lang w:val="hu"/>
        </w:rPr>
        <w:tab/>
        <w:t>A FORGALOMBA HOZATALI ENGEDÉLY SZÁMA(I)</w:t>
      </w:r>
    </w:p>
    <w:p w14:paraId="57FA9ACD" w14:textId="77777777" w:rsidR="00E202B3" w:rsidRPr="003C305B" w:rsidRDefault="00E202B3">
      <w:pPr>
        <w:rPr>
          <w:lang w:val="it-IT"/>
        </w:rPr>
      </w:pPr>
    </w:p>
    <w:p w14:paraId="5339AFC2" w14:textId="290D78C1" w:rsidR="00BE6FE2" w:rsidRPr="00BE6FE2" w:rsidRDefault="00BE6FE2" w:rsidP="00BE6FE2">
      <w:pPr>
        <w:tabs>
          <w:tab w:val="left" w:pos="2268"/>
        </w:tabs>
        <w:rPr>
          <w:lang w:val="hu"/>
        </w:rPr>
      </w:pPr>
      <w:r>
        <w:rPr>
          <w:lang w:val="hu"/>
        </w:rPr>
        <w:t>OGYI-T-23988/07</w:t>
      </w:r>
      <w:r>
        <w:rPr>
          <w:lang w:val="hu"/>
        </w:rPr>
        <w:tab/>
        <w:t>20×</w:t>
      </w:r>
    </w:p>
    <w:p w14:paraId="671898CA" w14:textId="6EA86C28" w:rsidR="00BE6FE2" w:rsidRPr="00BE6FE2" w:rsidRDefault="00BE6FE2" w:rsidP="00BE6FE2">
      <w:pPr>
        <w:tabs>
          <w:tab w:val="left" w:pos="2268"/>
        </w:tabs>
        <w:rPr>
          <w:lang w:val="hu"/>
        </w:rPr>
      </w:pPr>
      <w:r>
        <w:rPr>
          <w:lang w:val="hu"/>
        </w:rPr>
        <w:t>OGYI-T-23988/08</w:t>
      </w:r>
      <w:r>
        <w:rPr>
          <w:lang w:val="hu"/>
        </w:rPr>
        <w:tab/>
        <w:t>40×</w:t>
      </w:r>
    </w:p>
    <w:p w14:paraId="35AA6C21" w14:textId="1982F62F" w:rsidR="00BE6FE2" w:rsidRPr="00BE6FE2" w:rsidRDefault="00BE6FE2" w:rsidP="00BE6FE2">
      <w:pPr>
        <w:tabs>
          <w:tab w:val="left" w:pos="2268"/>
        </w:tabs>
        <w:rPr>
          <w:lang w:val="hu"/>
        </w:rPr>
      </w:pPr>
      <w:r>
        <w:rPr>
          <w:lang w:val="hu"/>
        </w:rPr>
        <w:t>OGYI-T-23988/09</w:t>
      </w:r>
      <w:r>
        <w:rPr>
          <w:lang w:val="hu"/>
        </w:rPr>
        <w:tab/>
        <w:t>50×</w:t>
      </w:r>
    </w:p>
    <w:p w14:paraId="6602F34C" w14:textId="38D0EA8A" w:rsidR="00BE6FE2" w:rsidRPr="00BE6FE2" w:rsidRDefault="00BE6FE2" w:rsidP="00BE6FE2">
      <w:pPr>
        <w:tabs>
          <w:tab w:val="left" w:pos="2268"/>
        </w:tabs>
        <w:rPr>
          <w:lang w:val="hu"/>
        </w:rPr>
      </w:pPr>
      <w:r>
        <w:rPr>
          <w:lang w:val="hu"/>
        </w:rPr>
        <w:t>OGYI-T-23988/10</w:t>
      </w:r>
      <w:r>
        <w:rPr>
          <w:lang w:val="hu"/>
        </w:rPr>
        <w:tab/>
        <w:t>60×</w:t>
      </w:r>
    </w:p>
    <w:p w14:paraId="1A3C8520" w14:textId="4DF2D8AF" w:rsidR="00BE6FE2" w:rsidRPr="00BE6FE2" w:rsidRDefault="00BE6FE2" w:rsidP="00BE6FE2">
      <w:pPr>
        <w:tabs>
          <w:tab w:val="left" w:pos="2268"/>
        </w:tabs>
        <w:rPr>
          <w:lang w:val="hu"/>
        </w:rPr>
      </w:pPr>
      <w:r>
        <w:rPr>
          <w:lang w:val="hu"/>
        </w:rPr>
        <w:t>OGYI-T-23988/11</w:t>
      </w:r>
      <w:r>
        <w:rPr>
          <w:lang w:val="hu"/>
        </w:rPr>
        <w:tab/>
        <w:t>80×</w:t>
      </w:r>
    </w:p>
    <w:p w14:paraId="73019535" w14:textId="432429E2" w:rsidR="00E202B3" w:rsidRPr="00B0467B" w:rsidRDefault="00BE6FE2" w:rsidP="00BE6FE2">
      <w:pPr>
        <w:tabs>
          <w:tab w:val="left" w:pos="2268"/>
        </w:tabs>
        <w:rPr>
          <w:lang w:val="fr-FR"/>
        </w:rPr>
      </w:pPr>
      <w:r>
        <w:rPr>
          <w:lang w:val="hu"/>
        </w:rPr>
        <w:t>OGYI-T-23988/12</w:t>
      </w:r>
      <w:r>
        <w:rPr>
          <w:lang w:val="hu"/>
        </w:rPr>
        <w:tab/>
        <w:t>100×</w:t>
      </w:r>
    </w:p>
    <w:p w14:paraId="1EC61934" w14:textId="7F377FCC" w:rsidR="00E202B3" w:rsidRPr="00B0467B" w:rsidRDefault="00E202B3">
      <w:pPr>
        <w:rPr>
          <w:lang w:val="fr-FR"/>
        </w:rPr>
      </w:pPr>
    </w:p>
    <w:p w14:paraId="0F2EB610" w14:textId="77777777" w:rsidR="00BE6FE2" w:rsidRPr="00B0467B" w:rsidRDefault="00BE6FE2">
      <w:pPr>
        <w:rPr>
          <w:lang w:val="fr-FR"/>
        </w:rPr>
      </w:pPr>
    </w:p>
    <w:p w14:paraId="30C1989D" w14:textId="77777777" w:rsidR="00E202B3" w:rsidRPr="00B0467B" w:rsidRDefault="009F5BC5">
      <w:pPr>
        <w:tabs>
          <w:tab w:val="clear" w:pos="567"/>
        </w:tabs>
        <w:rPr>
          <w:b/>
          <w:lang w:val="fr-FR"/>
        </w:rPr>
      </w:pPr>
      <w:r>
        <w:rPr>
          <w:b/>
          <w:bCs/>
          <w:lang w:val="hu"/>
        </w:rPr>
        <w:t>9.</w:t>
      </w:r>
      <w:r>
        <w:rPr>
          <w:b/>
          <w:bCs/>
          <w:lang w:val="hu"/>
        </w:rPr>
        <w:tab/>
        <w:t>A FORGALOMBA HOZATALI ENGEDÉLY ELSŐ KIADÁSÁNAK/ MEGÚJÍTÁSÁNAK DÁTUMA</w:t>
      </w:r>
    </w:p>
    <w:p w14:paraId="0E0885C5" w14:textId="77777777" w:rsidR="00E202B3" w:rsidRPr="00B0467B" w:rsidRDefault="00E202B3">
      <w:pPr>
        <w:rPr>
          <w:lang w:val="fr-FR"/>
        </w:rPr>
      </w:pPr>
    </w:p>
    <w:p w14:paraId="78009C06" w14:textId="09FAF382" w:rsidR="00E202B3" w:rsidRPr="00B0467B" w:rsidRDefault="009F5BC5">
      <w:pPr>
        <w:rPr>
          <w:lang w:val="en-US"/>
        </w:rPr>
      </w:pPr>
      <w:r>
        <w:rPr>
          <w:lang w:val="hu"/>
        </w:rPr>
        <w:t xml:space="preserve">A forgalomba hozatali engedély első kiadásának dátuma: </w:t>
      </w:r>
      <w:r w:rsidR="00BE6FE2">
        <w:rPr>
          <w:lang w:val="hu"/>
        </w:rPr>
        <w:t>2021. december 21.</w:t>
      </w:r>
    </w:p>
    <w:p w14:paraId="4A6E7AA1" w14:textId="77777777" w:rsidR="00E202B3" w:rsidRPr="00B0467B" w:rsidRDefault="00E202B3">
      <w:pPr>
        <w:rPr>
          <w:lang w:val="en-US"/>
        </w:rPr>
      </w:pPr>
    </w:p>
    <w:p w14:paraId="0B63546C" w14:textId="77777777" w:rsidR="00E202B3" w:rsidRPr="00B0467B" w:rsidRDefault="00E202B3">
      <w:pPr>
        <w:rPr>
          <w:lang w:val="en-US"/>
        </w:rPr>
      </w:pPr>
    </w:p>
    <w:p w14:paraId="7CAA7638" w14:textId="77777777" w:rsidR="00E202B3" w:rsidRPr="003C305B" w:rsidRDefault="009F5BC5">
      <w:pPr>
        <w:tabs>
          <w:tab w:val="clear" w:pos="567"/>
        </w:tabs>
        <w:rPr>
          <w:b/>
          <w:lang w:val="it-IT"/>
        </w:rPr>
      </w:pPr>
      <w:r>
        <w:rPr>
          <w:b/>
          <w:bCs/>
          <w:lang w:val="hu"/>
        </w:rPr>
        <w:t>10</w:t>
      </w:r>
      <w:r>
        <w:rPr>
          <w:b/>
          <w:bCs/>
          <w:lang w:val="hu"/>
        </w:rPr>
        <w:tab/>
        <w:t>A SZÖVEG ELLENŐRZÉSÉNEK DÁTUMA</w:t>
      </w:r>
    </w:p>
    <w:p w14:paraId="32862B05" w14:textId="77777777" w:rsidR="00E202B3" w:rsidRPr="003C305B" w:rsidRDefault="00E202B3">
      <w:pPr>
        <w:rPr>
          <w:lang w:val="it-IT"/>
        </w:rPr>
      </w:pPr>
    </w:p>
    <w:p w14:paraId="40792700" w14:textId="009CCE68" w:rsidR="00E202B3" w:rsidRPr="00BE6FE2" w:rsidRDefault="0098364A">
      <w:pPr>
        <w:rPr>
          <w:iCs/>
          <w:lang w:val="it-IT"/>
        </w:rPr>
      </w:pPr>
      <w:r>
        <w:rPr>
          <w:lang w:val="hu"/>
        </w:rPr>
        <w:t>2026. március 14.</w:t>
      </w:r>
    </w:p>
    <w:sectPr w:rsidR="00E202B3" w:rsidRPr="00BE6F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24EF4" w14:textId="77777777" w:rsidR="00522E06" w:rsidRDefault="00522E06">
      <w:r>
        <w:separator/>
      </w:r>
    </w:p>
  </w:endnote>
  <w:endnote w:type="continuationSeparator" w:id="0">
    <w:p w14:paraId="30AA532F" w14:textId="77777777" w:rsidR="00522E06" w:rsidRDefault="0052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xi Sans">
    <w:altName w:val="Times New Roman"/>
    <w:charset w:val="00"/>
    <w:family w:val="auto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7E1D0" w14:textId="77777777" w:rsidR="00F9454E" w:rsidRDefault="00F9454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36D3E" w14:textId="68EF17C6" w:rsidR="00765D70" w:rsidRDefault="00765D70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>
      <w:rPr>
        <w:rFonts w:ascii="Arial" w:hAnsi="Arial" w:cs="Arial"/>
        <w:lang w:val="hu"/>
      </w:rPr>
      <w:fldChar w:fldCharType="begin"/>
    </w:r>
    <w:r>
      <w:rPr>
        <w:rFonts w:ascii="Arial" w:hAnsi="Arial" w:cs="Arial"/>
        <w:lang w:val="hu"/>
      </w:rPr>
      <w:instrText xml:space="preserve"> EQ </w:instrText>
    </w:r>
    <w:r>
      <w:rPr>
        <w:rFonts w:ascii="Arial" w:hAnsi="Arial" w:cs="Arial"/>
        <w:lang w:val="hu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AE5FE" w14:textId="1A154816" w:rsidR="00765D70" w:rsidRPr="00B0467B" w:rsidRDefault="00F9454E" w:rsidP="00045A82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0467B">
      <w:rPr>
        <w:rFonts w:ascii="Times New Roman" w:hAnsi="Times New Roman"/>
        <w:sz w:val="18"/>
        <w:szCs w:val="18"/>
        <w:lang w:val="hu"/>
      </w:rPr>
      <w:t>NNGYK/ETGY/7999/2026</w:t>
    </w:r>
    <w:r w:rsidRPr="00B0467B" w:rsidDel="00F9454E">
      <w:rPr>
        <w:rFonts w:ascii="Times New Roman" w:hAnsi="Times New Roman"/>
        <w:sz w:val="18"/>
        <w:szCs w:val="18"/>
        <w:lang w:val="hu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C4475" w14:textId="77777777" w:rsidR="00522E06" w:rsidRDefault="00522E06">
      <w:r>
        <w:separator/>
      </w:r>
    </w:p>
  </w:footnote>
  <w:footnote w:type="continuationSeparator" w:id="0">
    <w:p w14:paraId="49E5A787" w14:textId="77777777" w:rsidR="00522E06" w:rsidRDefault="00522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0B6" w14:textId="77777777" w:rsidR="00F9454E" w:rsidRDefault="00F9454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562150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014AFFD" w14:textId="17E0B63D" w:rsidR="00765D70" w:rsidRPr="00045A82" w:rsidRDefault="00765D70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45A82">
          <w:rPr>
            <w:rFonts w:ascii="Times New Roman" w:hAnsi="Times New Roman"/>
            <w:sz w:val="18"/>
            <w:szCs w:val="18"/>
          </w:rPr>
          <w:fldChar w:fldCharType="begin"/>
        </w:r>
        <w:r w:rsidRPr="00045A82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45A82">
          <w:rPr>
            <w:rFonts w:ascii="Times New Roman" w:hAnsi="Times New Roman"/>
            <w:sz w:val="18"/>
            <w:szCs w:val="18"/>
          </w:rPr>
          <w:fldChar w:fldCharType="separate"/>
        </w:r>
        <w:r w:rsidR="00BE6FE2" w:rsidRPr="00BE6FE2">
          <w:rPr>
            <w:rFonts w:ascii="Times New Roman" w:hAnsi="Times New Roman"/>
            <w:noProof/>
            <w:sz w:val="18"/>
            <w:szCs w:val="18"/>
            <w:lang w:val="hu-HU"/>
          </w:rPr>
          <w:t>8</w:t>
        </w:r>
        <w:r w:rsidRPr="00045A82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2271DE9" w14:textId="77777777" w:rsidR="00765D70" w:rsidRDefault="00765D7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9BF0" w14:textId="77777777" w:rsidR="00F9454E" w:rsidRDefault="00F9454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%1. ábra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08BF46DB"/>
    <w:multiLevelType w:val="hybridMultilevel"/>
    <w:tmpl w:val="062AD2D8"/>
    <w:lvl w:ilvl="0" w:tplc="E3B672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8987F9A"/>
    <w:multiLevelType w:val="hybridMultilevel"/>
    <w:tmpl w:val="018CBBD2"/>
    <w:lvl w:ilvl="0" w:tplc="E3B6729C">
      <w:start w:val="1"/>
      <w:numFmt w:val="bullet"/>
      <w:lvlText w:val="-"/>
      <w:lvlJc w:val="left"/>
      <w:pPr>
        <w:ind w:left="719" w:hanging="360"/>
      </w:pPr>
      <w:rPr>
        <w:rFonts w:ascii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 w16cid:durableId="119029015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3665734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95765940">
    <w:abstractNumId w:val="34"/>
  </w:num>
  <w:num w:numId="4" w16cid:durableId="1928273028">
    <w:abstractNumId w:val="33"/>
  </w:num>
  <w:num w:numId="5" w16cid:durableId="1748306396">
    <w:abstractNumId w:val="12"/>
  </w:num>
  <w:num w:numId="6" w16cid:durableId="617372943">
    <w:abstractNumId w:val="22"/>
  </w:num>
  <w:num w:numId="7" w16cid:durableId="72553684">
    <w:abstractNumId w:val="21"/>
  </w:num>
  <w:num w:numId="8" w16cid:durableId="1204949938">
    <w:abstractNumId w:val="7"/>
  </w:num>
  <w:num w:numId="9" w16cid:durableId="1691836477">
    <w:abstractNumId w:val="31"/>
  </w:num>
  <w:num w:numId="10" w16cid:durableId="1777367979">
    <w:abstractNumId w:val="32"/>
  </w:num>
  <w:num w:numId="11" w16cid:durableId="900823207">
    <w:abstractNumId w:val="17"/>
  </w:num>
  <w:num w:numId="12" w16cid:durableId="117451961">
    <w:abstractNumId w:val="14"/>
  </w:num>
  <w:num w:numId="13" w16cid:durableId="1576738798">
    <w:abstractNumId w:val="2"/>
  </w:num>
  <w:num w:numId="14" w16cid:durableId="1705909698">
    <w:abstractNumId w:val="30"/>
  </w:num>
  <w:num w:numId="15" w16cid:durableId="1171718559">
    <w:abstractNumId w:val="19"/>
  </w:num>
  <w:num w:numId="16" w16cid:durableId="1146780780">
    <w:abstractNumId w:val="35"/>
  </w:num>
  <w:num w:numId="17" w16cid:durableId="1590314178">
    <w:abstractNumId w:val="8"/>
  </w:num>
  <w:num w:numId="18" w16cid:durableId="463934350">
    <w:abstractNumId w:val="1"/>
  </w:num>
  <w:num w:numId="19" w16cid:durableId="2129081644">
    <w:abstractNumId w:val="18"/>
  </w:num>
  <w:num w:numId="20" w16cid:durableId="1381319737">
    <w:abstractNumId w:val="3"/>
  </w:num>
  <w:num w:numId="21" w16cid:durableId="860431369">
    <w:abstractNumId w:val="6"/>
  </w:num>
  <w:num w:numId="22" w16cid:durableId="870150444">
    <w:abstractNumId w:val="25"/>
  </w:num>
  <w:num w:numId="23" w16cid:durableId="1852210517">
    <w:abstractNumId w:val="29"/>
  </w:num>
  <w:num w:numId="24" w16cid:durableId="25722016">
    <w:abstractNumId w:val="24"/>
  </w:num>
  <w:num w:numId="25" w16cid:durableId="1097209532">
    <w:abstractNumId w:val="13"/>
  </w:num>
  <w:num w:numId="26" w16cid:durableId="182591236">
    <w:abstractNumId w:val="10"/>
  </w:num>
  <w:num w:numId="27" w16cid:durableId="1846243153">
    <w:abstractNumId w:val="20"/>
  </w:num>
  <w:num w:numId="28" w16cid:durableId="1507015749">
    <w:abstractNumId w:val="23"/>
  </w:num>
  <w:num w:numId="29" w16cid:durableId="1856721743">
    <w:abstractNumId w:val="15"/>
  </w:num>
  <w:num w:numId="30" w16cid:durableId="1287002533">
    <w:abstractNumId w:val="9"/>
  </w:num>
  <w:num w:numId="31" w16cid:durableId="600258488">
    <w:abstractNumId w:val="27"/>
  </w:num>
  <w:num w:numId="32" w16cid:durableId="1862430722">
    <w:abstractNumId w:val="28"/>
  </w:num>
  <w:num w:numId="33" w16cid:durableId="313534790">
    <w:abstractNumId w:val="26"/>
  </w:num>
  <w:num w:numId="34" w16cid:durableId="1292905890">
    <w:abstractNumId w:val="16"/>
  </w:num>
  <w:num w:numId="35" w16cid:durableId="677997743">
    <w:abstractNumId w:val="4"/>
  </w:num>
  <w:num w:numId="36" w16cid:durableId="1532449517">
    <w:abstractNumId w:val="36"/>
  </w:num>
  <w:num w:numId="37" w16cid:durableId="213968952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 w16cid:durableId="1757434022">
    <w:abstractNumId w:val="5"/>
  </w:num>
  <w:num w:numId="39" w16cid:durableId="6379948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E202B3"/>
    <w:rsid w:val="00045A82"/>
    <w:rsid w:val="000B3E2C"/>
    <w:rsid w:val="00356EF4"/>
    <w:rsid w:val="003C305B"/>
    <w:rsid w:val="00441E58"/>
    <w:rsid w:val="00522E06"/>
    <w:rsid w:val="00554150"/>
    <w:rsid w:val="005D5819"/>
    <w:rsid w:val="007634CF"/>
    <w:rsid w:val="00765D70"/>
    <w:rsid w:val="00772C27"/>
    <w:rsid w:val="007C29A4"/>
    <w:rsid w:val="00826518"/>
    <w:rsid w:val="009041D2"/>
    <w:rsid w:val="0098364A"/>
    <w:rsid w:val="009D4152"/>
    <w:rsid w:val="009F5BC5"/>
    <w:rsid w:val="00A5206A"/>
    <w:rsid w:val="00AE0321"/>
    <w:rsid w:val="00AF4145"/>
    <w:rsid w:val="00B0467B"/>
    <w:rsid w:val="00B441E6"/>
    <w:rsid w:val="00BB0BC5"/>
    <w:rsid w:val="00BE6FE2"/>
    <w:rsid w:val="00C00B34"/>
    <w:rsid w:val="00C43A75"/>
    <w:rsid w:val="00CC0302"/>
    <w:rsid w:val="00D8532F"/>
    <w:rsid w:val="00DA4FC8"/>
    <w:rsid w:val="00DD52B4"/>
    <w:rsid w:val="00DD6C73"/>
    <w:rsid w:val="00E202B3"/>
    <w:rsid w:val="00E240EB"/>
    <w:rsid w:val="00E5076D"/>
    <w:rsid w:val="00F76028"/>
    <w:rsid w:val="00F9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92EC09"/>
  <w15:chartTrackingRefBased/>
  <w15:docId w15:val="{128EF97A-CB78-4E81-8F9C-184C2A444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</w:pPr>
    <w:rPr>
      <w:rFonts w:eastAsiaTheme="minorEastAsia"/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customStyle="1" w:styleId="ListParagraph1">
    <w:name w:val="List Paragraph1"/>
    <w:basedOn w:val="Norml"/>
    <w:pPr>
      <w:tabs>
        <w:tab w:val="clear" w:pos="567"/>
      </w:tabs>
      <w:spacing w:after="200" w:line="276" w:lineRule="auto"/>
      <w:ind w:left="720"/>
      <w:contextualSpacing/>
    </w:pPr>
    <w:rPr>
      <w:rFonts w:ascii="Calibri" w:hAnsi="Calibri"/>
      <w:szCs w:val="22"/>
      <w:lang w:val="cs-CZ"/>
    </w:rPr>
  </w:style>
  <w:style w:type="paragraph" w:styleId="Vltozat">
    <w:name w:val="Revision"/>
    <w:hidden/>
    <w:uiPriority w:val="99"/>
    <w:semiHidden/>
    <w:rPr>
      <w:sz w:val="22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DA4FC8"/>
    <w:rPr>
      <w:rFonts w:ascii="Helvetica" w:eastAsiaTheme="minorEastAsia" w:hAnsi="Helvetica"/>
      <w:lang w:val="en-GB" w:eastAsia="en-US"/>
    </w:rPr>
  </w:style>
  <w:style w:type="character" w:styleId="Kiemels2">
    <w:name w:val="Strong"/>
    <w:basedOn w:val="Bekezdsalapbettpusa"/>
    <w:uiPriority w:val="22"/>
    <w:qFormat/>
    <w:rsid w:val="00DD6C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2306</Words>
  <Characters>15912</Characters>
  <Application>Microsoft Office Word</Application>
  <DocSecurity>0</DocSecurity>
  <Lines>132</Lines>
  <Paragraphs>36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18182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European Medicines Agency</dc:creator>
  <cp:keywords/>
  <cp:lastModifiedBy>OGYI_62.1</cp:lastModifiedBy>
  <cp:revision>22</cp:revision>
  <cp:lastPrinted>2005-07-25T07:34:00Z</cp:lastPrinted>
  <dcterms:created xsi:type="dcterms:W3CDTF">2021-12-01T09:34:00Z</dcterms:created>
  <dcterms:modified xsi:type="dcterms:W3CDTF">2026-04-28T11:23:00Z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General-EMA/53548/2010</vt:lpwstr>
  </property>
  <property fmtid="{D5CDD505-2E9C-101B-9397-08002B2CF9AE}" pid="30" name="DM_Version">
    <vt:lpwstr>CURRENT,1.3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05/02/2016 17:09:34</vt:lpwstr>
  </property>
  <property fmtid="{D5CDD505-2E9C-101B-9397-08002B2CF9AE}" pid="33" name="DM_Modify_Date">
    <vt:lpwstr>05/02/2016 17:10:00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EMA/64179/2016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</vt:lpwstr>
  </property>
  <property fmtid="{D5CDD505-2E9C-101B-9397-08002B2CF9AE}" pid="40" name="DM_emea_doc_ref_id">
    <vt:lpwstr>EMA/64179/2016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17:10:00</vt:lpwstr>
  </property>
</Properties>
</file>