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11278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1F5E48BB" w14:textId="77777777" w:rsidR="000B3C7B" w:rsidRPr="00DB17BA" w:rsidRDefault="00E32E9A" w:rsidP="007E16B0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b/>
        </w:rPr>
        <w:t>A GYÓGYSZER NEVE</w:t>
      </w:r>
    </w:p>
    <w:p w14:paraId="7F18FE2E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7CDC1927" w14:textId="03E58AB6" w:rsidR="000B3C7B" w:rsidRPr="00DB17BA" w:rsidRDefault="00034ACF" w:rsidP="004E7F83">
      <w:pPr>
        <w:pStyle w:val="Szvegtrzs"/>
        <w:ind w:hanging="118"/>
        <w:rPr>
          <w:rFonts w:cs="Times New Roman"/>
        </w:rPr>
      </w:pPr>
      <w:proofErr w:type="spellStart"/>
      <w:r>
        <w:rPr>
          <w:rFonts w:cs="Times New Roman"/>
        </w:rPr>
        <w:t>Vorikonazol</w:t>
      </w:r>
      <w:proofErr w:type="spellEnd"/>
      <w:r w:rsidR="00E32E9A" w:rsidRPr="00DB17BA">
        <w:rPr>
          <w:rFonts w:cs="Times New Roman"/>
        </w:rPr>
        <w:t xml:space="preserve"> </w:t>
      </w:r>
      <w:proofErr w:type="spellStart"/>
      <w:r w:rsidR="00E32E9A" w:rsidRPr="00DB17BA">
        <w:rPr>
          <w:rFonts w:cs="Times New Roman"/>
        </w:rPr>
        <w:t>Rompharm</w:t>
      </w:r>
      <w:proofErr w:type="spellEnd"/>
      <w:r w:rsidR="00E32E9A" w:rsidRPr="00DB17BA">
        <w:rPr>
          <w:rFonts w:cs="Times New Roman"/>
        </w:rPr>
        <w:t xml:space="preserve"> 200</w:t>
      </w:r>
      <w:r w:rsidR="004B661D">
        <w:rPr>
          <w:rFonts w:cs="Times New Roman"/>
        </w:rPr>
        <w:t> mg</w:t>
      </w:r>
      <w:r w:rsidR="00E32E9A" w:rsidRPr="00DB17BA">
        <w:rPr>
          <w:rFonts w:cs="Times New Roman"/>
        </w:rPr>
        <w:t xml:space="preserve"> por </w:t>
      </w:r>
      <w:proofErr w:type="spellStart"/>
      <w:r w:rsidR="00E32E9A" w:rsidRPr="00DB17BA">
        <w:rPr>
          <w:rFonts w:cs="Times New Roman"/>
        </w:rPr>
        <w:t>oldatos</w:t>
      </w:r>
      <w:proofErr w:type="spellEnd"/>
      <w:r w:rsidR="00E32E9A" w:rsidRPr="00DB17BA">
        <w:rPr>
          <w:rFonts w:cs="Times New Roman"/>
        </w:rPr>
        <w:t xml:space="preserve"> infúzióhoz való koncentrátumhoz</w:t>
      </w:r>
    </w:p>
    <w:p w14:paraId="22BDE37B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9CCB85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DC855C4" w14:textId="77777777" w:rsidR="000B3C7B" w:rsidRPr="007E16B0" w:rsidRDefault="00E32E9A" w:rsidP="007E16B0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  <w:rPr>
          <w:rFonts w:ascii="Times New Roman" w:hAnsi="Times New Roman" w:cs="Times New Roman"/>
          <w:b/>
        </w:rPr>
      </w:pPr>
      <w:r w:rsidRPr="007E16B0">
        <w:rPr>
          <w:rFonts w:ascii="Times New Roman" w:hAnsi="Times New Roman" w:cs="Times New Roman"/>
          <w:b/>
        </w:rPr>
        <w:t>MINŐSÉGI ÉS MENNYISÉGI ÖSSZETÉTEL</w:t>
      </w:r>
    </w:p>
    <w:p w14:paraId="398F2595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43A195D4" w14:textId="654A5549" w:rsidR="000B3C7B" w:rsidRPr="00DB17BA" w:rsidRDefault="00E32E9A" w:rsidP="007E16B0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</w:t>
      </w:r>
      <w:r w:rsidR="00CC6059">
        <w:rPr>
          <w:rFonts w:cs="Times New Roman"/>
        </w:rPr>
        <w:t>t</w:t>
      </w:r>
      <w:proofErr w:type="spellEnd"/>
      <w:r w:rsidR="00CC6059">
        <w:rPr>
          <w:rFonts w:cs="Times New Roman"/>
        </w:rPr>
        <w:t xml:space="preserve"> tartalmaz</w:t>
      </w:r>
      <w:r w:rsidRPr="00DB17BA">
        <w:rPr>
          <w:rFonts w:cs="Times New Roman"/>
        </w:rPr>
        <w:t xml:space="preserve"> injekciós üvegenként.</w:t>
      </w:r>
    </w:p>
    <w:p w14:paraId="28FDB18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790FEEF" w14:textId="5FDD95FA" w:rsidR="000B3C7B" w:rsidRPr="00DB17BA" w:rsidRDefault="00E32E9A" w:rsidP="007E16B0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Az elkészített oldat (összesen 20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>) 10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tartalmaz milliliterenként. Az elkészített oldatot felhasználás előtt fel kell hígítani.</w:t>
      </w:r>
    </w:p>
    <w:p w14:paraId="0090DDB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0963C26" w14:textId="77777777" w:rsidR="000B3C7B" w:rsidRPr="00DB17BA" w:rsidRDefault="00E32E9A" w:rsidP="007E16B0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Ismert hatású segédanyagok:</w:t>
      </w:r>
    </w:p>
    <w:p w14:paraId="2E8E5E04" w14:textId="7FAEFF5E" w:rsidR="000B3C7B" w:rsidRPr="00DB17BA" w:rsidRDefault="00E32E9A" w:rsidP="007E16B0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221,17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nátrium injekciós üvegenként.</w:t>
      </w:r>
    </w:p>
    <w:p w14:paraId="5C6AAFD5" w14:textId="05D150CF" w:rsidR="00DB17BA" w:rsidRDefault="00E32E9A" w:rsidP="007E16B0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3200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="00CC6059" w:rsidRPr="00391537">
        <w:rPr>
          <w:rFonts w:cs="Times New Roman"/>
        </w:rPr>
        <w:t>szulfobutilbetadex</w:t>
      </w:r>
      <w:proofErr w:type="spellEnd"/>
      <w:r w:rsidR="00CC6059" w:rsidRPr="00391537">
        <w:rPr>
          <w:rFonts w:cs="Times New Roman"/>
        </w:rPr>
        <w:t>-nátrium</w:t>
      </w:r>
      <w:r w:rsidRPr="00DB17BA">
        <w:rPr>
          <w:rFonts w:cs="Times New Roman"/>
        </w:rPr>
        <w:t xml:space="preserve"> injekciós üvegenként.</w:t>
      </w:r>
    </w:p>
    <w:p w14:paraId="26B98716" w14:textId="4A41E13D" w:rsidR="000B3C7B" w:rsidRPr="00DB17BA" w:rsidRDefault="00E32E9A" w:rsidP="007E16B0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segédanyagok teljes listáját lásd a 6.1 pontban.</w:t>
      </w:r>
    </w:p>
    <w:p w14:paraId="36802358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CD8C45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2F0B0CB" w14:textId="77777777" w:rsidR="000B3C7B" w:rsidRPr="007E16B0" w:rsidRDefault="00E32E9A" w:rsidP="007E16B0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  <w:rPr>
          <w:rFonts w:ascii="Times New Roman" w:hAnsi="Times New Roman" w:cs="Times New Roman"/>
          <w:b/>
        </w:rPr>
      </w:pPr>
      <w:r w:rsidRPr="007E16B0">
        <w:rPr>
          <w:rFonts w:ascii="Times New Roman" w:hAnsi="Times New Roman" w:cs="Times New Roman"/>
          <w:b/>
        </w:rPr>
        <w:t>GYÓGYSZERFORMA</w:t>
      </w:r>
    </w:p>
    <w:p w14:paraId="76BB3356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06AD510C" w14:textId="77777777" w:rsidR="000B3C7B" w:rsidRPr="00DB17BA" w:rsidRDefault="00E32E9A" w:rsidP="004E7F83">
      <w:pPr>
        <w:pStyle w:val="Szvegtrzs"/>
        <w:spacing w:line="252" w:lineRule="exact"/>
        <w:rPr>
          <w:rFonts w:cs="Times New Roman"/>
        </w:rPr>
      </w:pPr>
      <w:r w:rsidRPr="00DB17BA">
        <w:rPr>
          <w:rFonts w:cs="Times New Roman"/>
        </w:rPr>
        <w:t xml:space="preserve">Por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injekcióhoz való koncentrátumhoz</w:t>
      </w:r>
    </w:p>
    <w:p w14:paraId="420AF4ED" w14:textId="42C8AF1D" w:rsidR="000B3C7B" w:rsidRPr="00DB17BA" w:rsidRDefault="00E32E9A" w:rsidP="004E7F83">
      <w:pPr>
        <w:pStyle w:val="Szvegtrzs"/>
        <w:spacing w:line="252" w:lineRule="exact"/>
        <w:rPr>
          <w:rFonts w:cs="Times New Roman"/>
        </w:rPr>
      </w:pPr>
      <w:r w:rsidRPr="00DB17BA">
        <w:rPr>
          <w:rFonts w:cs="Times New Roman"/>
        </w:rPr>
        <w:t xml:space="preserve">Fehér vagy </w:t>
      </w:r>
      <w:r w:rsidR="00CC6059">
        <w:rPr>
          <w:rFonts w:cs="Times New Roman"/>
        </w:rPr>
        <w:t xml:space="preserve">csaknem </w:t>
      </w:r>
      <w:r w:rsidR="00CC6059" w:rsidRPr="00DB17BA">
        <w:rPr>
          <w:rFonts w:cs="Times New Roman"/>
        </w:rPr>
        <w:t>fehér</w:t>
      </w:r>
      <w:r w:rsidR="00CC6059">
        <w:rPr>
          <w:rFonts w:cs="Times New Roman"/>
        </w:rPr>
        <w:t>, látható részecskéktől mentes por.</w:t>
      </w:r>
    </w:p>
    <w:p w14:paraId="39631173" w14:textId="77777777" w:rsidR="000B3C7B" w:rsidRPr="00DB17BA" w:rsidRDefault="000B3C7B" w:rsidP="004E7F83">
      <w:pPr>
        <w:ind w:left="118"/>
        <w:rPr>
          <w:rFonts w:ascii="Times New Roman" w:eastAsia="Times New Roman" w:hAnsi="Times New Roman" w:cs="Times New Roman"/>
        </w:rPr>
      </w:pPr>
    </w:p>
    <w:p w14:paraId="28A12B17" w14:textId="77777777" w:rsidR="000B3C7B" w:rsidRPr="00DB17BA" w:rsidRDefault="00E32E9A" w:rsidP="004E7F83">
      <w:pPr>
        <w:pStyle w:val="Szvegtrzs"/>
        <w:rPr>
          <w:rFonts w:cs="Times New Roman"/>
        </w:rPr>
      </w:pPr>
      <w:r w:rsidRPr="00DB17BA">
        <w:rPr>
          <w:rFonts w:cs="Times New Roman"/>
          <w:u w:val="single" w:color="000000"/>
        </w:rPr>
        <w:t xml:space="preserve">pH-érték és </w:t>
      </w:r>
      <w:proofErr w:type="spellStart"/>
      <w:r w:rsidRPr="00DB17BA">
        <w:rPr>
          <w:rFonts w:cs="Times New Roman"/>
          <w:u w:val="single" w:color="000000"/>
        </w:rPr>
        <w:t>ozmolalitás</w:t>
      </w:r>
      <w:proofErr w:type="spellEnd"/>
      <w:r w:rsidRPr="00DB17BA">
        <w:rPr>
          <w:rFonts w:cs="Times New Roman"/>
          <w:u w:val="single" w:color="000000"/>
        </w:rPr>
        <w:t xml:space="preserve"> a feloldás után</w:t>
      </w:r>
      <w:r w:rsidRPr="00DB17BA">
        <w:rPr>
          <w:rFonts w:cs="Times New Roman"/>
        </w:rPr>
        <w:t>:</w:t>
      </w:r>
    </w:p>
    <w:p w14:paraId="49FEE1AE" w14:textId="27F2B3EB" w:rsidR="000B3C7B" w:rsidRPr="00DB17BA" w:rsidRDefault="00E32E9A" w:rsidP="004E7F83">
      <w:pPr>
        <w:pStyle w:val="Listaszerbekezds"/>
        <w:numPr>
          <w:ilvl w:val="0"/>
          <w:numId w:val="11"/>
        </w:numPr>
        <w:tabs>
          <w:tab w:val="left" w:pos="479"/>
        </w:tabs>
        <w:ind w:left="118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19</w:t>
      </w:r>
      <w:r w:rsidR="004B661D">
        <w:rPr>
          <w:rFonts w:ascii="Times New Roman" w:hAnsi="Times New Roman" w:cs="Times New Roman"/>
        </w:rPr>
        <w:t> ml</w:t>
      </w:r>
      <w:r w:rsidRPr="00DB17BA">
        <w:rPr>
          <w:rFonts w:ascii="Times New Roman" w:hAnsi="Times New Roman" w:cs="Times New Roman"/>
        </w:rPr>
        <w:t xml:space="preserve"> injekcióhoz való vízzel hígítva, a pH-érték körülbelül 6,2</w:t>
      </w:r>
      <w:r w:rsidR="00CC6059">
        <w:rPr>
          <w:rFonts w:ascii="Times New Roman" w:hAnsi="Times New Roman" w:cs="Times New Roman"/>
        </w:rPr>
        <w:t>;</w:t>
      </w:r>
      <w:r w:rsidRPr="00DB17BA">
        <w:rPr>
          <w:rFonts w:ascii="Times New Roman" w:hAnsi="Times New Roman" w:cs="Times New Roman"/>
        </w:rPr>
        <w:t xml:space="preserve"> az </w:t>
      </w:r>
      <w:proofErr w:type="spellStart"/>
      <w:r w:rsidRPr="00DB17BA">
        <w:rPr>
          <w:rFonts w:ascii="Times New Roman" w:hAnsi="Times New Roman" w:cs="Times New Roman"/>
        </w:rPr>
        <w:t>ozmolalitás</w:t>
      </w:r>
      <w:proofErr w:type="spellEnd"/>
      <w:r w:rsidRPr="00DB17BA">
        <w:rPr>
          <w:rFonts w:ascii="Times New Roman" w:hAnsi="Times New Roman" w:cs="Times New Roman"/>
        </w:rPr>
        <w:t xml:space="preserve"> pedig körülbelül 445 </w:t>
      </w:r>
      <w:proofErr w:type="spellStart"/>
      <w:r w:rsidRPr="00DB17BA">
        <w:rPr>
          <w:rFonts w:ascii="Times New Roman" w:hAnsi="Times New Roman" w:cs="Times New Roman"/>
        </w:rPr>
        <w:t>mOsm</w:t>
      </w:r>
      <w:proofErr w:type="spellEnd"/>
      <w:r w:rsidRPr="00DB17BA">
        <w:rPr>
          <w:rFonts w:ascii="Times New Roman" w:hAnsi="Times New Roman" w:cs="Times New Roman"/>
        </w:rPr>
        <w:t>/kg lesz;</w:t>
      </w:r>
    </w:p>
    <w:p w14:paraId="52249F42" w14:textId="24ED03AF" w:rsidR="000B3C7B" w:rsidRPr="00DB17BA" w:rsidRDefault="00E32E9A" w:rsidP="004E7F83">
      <w:pPr>
        <w:pStyle w:val="Listaszerbekezds"/>
        <w:numPr>
          <w:ilvl w:val="0"/>
          <w:numId w:val="11"/>
        </w:numPr>
        <w:tabs>
          <w:tab w:val="left" w:pos="479"/>
        </w:tabs>
        <w:ind w:left="118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19</w:t>
      </w:r>
      <w:r w:rsidR="004B661D">
        <w:rPr>
          <w:rFonts w:ascii="Times New Roman" w:hAnsi="Times New Roman" w:cs="Times New Roman"/>
        </w:rPr>
        <w:t> ml</w:t>
      </w:r>
      <w:r w:rsidRPr="00DB17BA">
        <w:rPr>
          <w:rFonts w:ascii="Times New Roman" w:hAnsi="Times New Roman" w:cs="Times New Roman"/>
        </w:rPr>
        <w:t xml:space="preserve"> 9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/ml (0,9%-os) nátrium-klorid </w:t>
      </w:r>
      <w:proofErr w:type="spellStart"/>
      <w:r w:rsidRPr="00DB17BA">
        <w:rPr>
          <w:rFonts w:ascii="Times New Roman" w:hAnsi="Times New Roman" w:cs="Times New Roman"/>
        </w:rPr>
        <w:t>oldatos</w:t>
      </w:r>
      <w:proofErr w:type="spellEnd"/>
      <w:r w:rsidRPr="00DB17BA">
        <w:rPr>
          <w:rFonts w:ascii="Times New Roman" w:hAnsi="Times New Roman" w:cs="Times New Roman"/>
        </w:rPr>
        <w:t xml:space="preserve"> infúzióval hígítva, a pH-érték körülbelül 5,4</w:t>
      </w:r>
      <w:r w:rsidR="00CC6059">
        <w:rPr>
          <w:rFonts w:ascii="Times New Roman" w:hAnsi="Times New Roman" w:cs="Times New Roman"/>
        </w:rPr>
        <w:t>;</w:t>
      </w:r>
      <w:r w:rsidRPr="00DB17BA">
        <w:rPr>
          <w:rFonts w:ascii="Times New Roman" w:hAnsi="Times New Roman" w:cs="Times New Roman"/>
        </w:rPr>
        <w:t xml:space="preserve"> az </w:t>
      </w:r>
      <w:proofErr w:type="spellStart"/>
      <w:r w:rsidRPr="00DB17BA">
        <w:rPr>
          <w:rFonts w:ascii="Times New Roman" w:hAnsi="Times New Roman" w:cs="Times New Roman"/>
        </w:rPr>
        <w:t>ozmolalitás</w:t>
      </w:r>
      <w:proofErr w:type="spellEnd"/>
      <w:r w:rsidRPr="00DB17BA">
        <w:rPr>
          <w:rFonts w:ascii="Times New Roman" w:hAnsi="Times New Roman" w:cs="Times New Roman"/>
        </w:rPr>
        <w:t xml:space="preserve"> pedig körülbelül 704 </w:t>
      </w:r>
      <w:proofErr w:type="spellStart"/>
      <w:r w:rsidRPr="00DB17BA">
        <w:rPr>
          <w:rFonts w:ascii="Times New Roman" w:hAnsi="Times New Roman" w:cs="Times New Roman"/>
        </w:rPr>
        <w:t>mOsm</w:t>
      </w:r>
      <w:proofErr w:type="spellEnd"/>
      <w:r w:rsidRPr="00DB17BA">
        <w:rPr>
          <w:rFonts w:ascii="Times New Roman" w:hAnsi="Times New Roman" w:cs="Times New Roman"/>
        </w:rPr>
        <w:t>/kg lesz.</w:t>
      </w:r>
    </w:p>
    <w:p w14:paraId="61FE990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F4119D2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F8898A7" w14:textId="77777777" w:rsidR="000B3C7B" w:rsidRPr="00790A46" w:rsidRDefault="00E32E9A" w:rsidP="00790A46">
      <w:pPr>
        <w:pStyle w:val="Listaszerbekezds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b/>
          <w:bCs/>
        </w:rPr>
      </w:pPr>
      <w:r w:rsidRPr="00790A46">
        <w:rPr>
          <w:rFonts w:ascii="Times New Roman" w:hAnsi="Times New Roman" w:cs="Times New Roman"/>
          <w:b/>
        </w:rPr>
        <w:t>KLINIKAI JELLEMZŐK</w:t>
      </w:r>
    </w:p>
    <w:p w14:paraId="3655392D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7E7F4C95" w14:textId="77777777" w:rsidR="000B3C7B" w:rsidRPr="00DB17BA" w:rsidRDefault="00E32E9A" w:rsidP="00790A46">
      <w:pPr>
        <w:pStyle w:val="Listaszerbekezds"/>
        <w:numPr>
          <w:ilvl w:val="1"/>
          <w:numId w:val="12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b/>
        </w:rPr>
        <w:t>Terápiás javallatok</w:t>
      </w:r>
    </w:p>
    <w:p w14:paraId="74A9FD24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38614896" w14:textId="180714A1" w:rsidR="000B3C7B" w:rsidRPr="00DB17BA" w:rsidRDefault="00E32E9A" w:rsidP="008300B9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széles spektrumú, </w:t>
      </w:r>
      <w:proofErr w:type="spellStart"/>
      <w:r w:rsidRPr="00DB17BA">
        <w:rPr>
          <w:rFonts w:cs="Times New Roman"/>
        </w:rPr>
        <w:t>triazol</w:t>
      </w:r>
      <w:proofErr w:type="spellEnd"/>
      <w:r w:rsidRPr="00DB17BA">
        <w:rPr>
          <w:rFonts w:cs="Times New Roman"/>
        </w:rPr>
        <w:t xml:space="preserve"> típusú, gombaellenes gyógyszer, amely felnőttek és 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 vagy annál idősebb gyermekek esetében az alábbi javallatokban alkalmazható:</w:t>
      </w:r>
    </w:p>
    <w:p w14:paraId="072A7BB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3D99B97" w14:textId="77777777" w:rsidR="000B3C7B" w:rsidRPr="00DB17BA" w:rsidRDefault="00E32E9A" w:rsidP="00790A46">
      <w:pPr>
        <w:pStyle w:val="Listaszerbekezds"/>
        <w:numPr>
          <w:ilvl w:val="0"/>
          <w:numId w:val="10"/>
        </w:numPr>
        <w:tabs>
          <w:tab w:val="left" w:pos="403"/>
        </w:tabs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Invazív</w:t>
      </w:r>
      <w:proofErr w:type="spellEnd"/>
      <w:r w:rsidRPr="00DB17BA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aspergillosis</w:t>
      </w:r>
      <w:proofErr w:type="spellEnd"/>
      <w:r w:rsidRPr="00DB17BA">
        <w:rPr>
          <w:rFonts w:ascii="Times New Roman" w:hAnsi="Times New Roman" w:cs="Times New Roman"/>
        </w:rPr>
        <w:t xml:space="preserve"> kezelése.</w:t>
      </w:r>
    </w:p>
    <w:p w14:paraId="4E329D7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6D08FA4" w14:textId="415FD975" w:rsidR="000B3C7B" w:rsidRPr="00DB17BA" w:rsidRDefault="00E32E9A" w:rsidP="00790A46">
      <w:pPr>
        <w:pStyle w:val="Listaszerbekezds"/>
        <w:numPr>
          <w:ilvl w:val="0"/>
          <w:numId w:val="10"/>
        </w:numPr>
        <w:tabs>
          <w:tab w:val="left" w:pos="403"/>
        </w:tabs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Candidaemia</w:t>
      </w:r>
      <w:proofErr w:type="spellEnd"/>
      <w:r w:rsidRPr="00DB17BA">
        <w:rPr>
          <w:rFonts w:ascii="Times New Roman" w:hAnsi="Times New Roman" w:cs="Times New Roman"/>
        </w:rPr>
        <w:t xml:space="preserve"> kezelése nem </w:t>
      </w:r>
      <w:proofErr w:type="spellStart"/>
      <w:r w:rsidRPr="00DB17BA">
        <w:rPr>
          <w:rFonts w:ascii="Times New Roman" w:hAnsi="Times New Roman" w:cs="Times New Roman"/>
        </w:rPr>
        <w:t>neutropéniás</w:t>
      </w:r>
      <w:proofErr w:type="spellEnd"/>
      <w:r w:rsidR="004B661D">
        <w:rPr>
          <w:rFonts w:ascii="Times New Roman" w:hAnsi="Times New Roman" w:cs="Times New Roman"/>
        </w:rPr>
        <w:t> beteg</w:t>
      </w:r>
      <w:r w:rsidRPr="00DB17BA">
        <w:rPr>
          <w:rFonts w:ascii="Times New Roman" w:hAnsi="Times New Roman" w:cs="Times New Roman"/>
        </w:rPr>
        <w:t>eknél.</w:t>
      </w:r>
    </w:p>
    <w:p w14:paraId="0A23482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EF3196B" w14:textId="33B304BA" w:rsidR="00CC6059" w:rsidRPr="00790A46" w:rsidRDefault="00E32E9A" w:rsidP="00790A46">
      <w:pPr>
        <w:outlineLvl w:val="0"/>
        <w:rPr>
          <w:snapToGrid w:val="0"/>
          <w:color w:val="000000"/>
        </w:rPr>
      </w:pPr>
      <w:r w:rsidRPr="00CC6059">
        <w:rPr>
          <w:rFonts w:ascii="Times New Roman" w:hAnsi="Times New Roman" w:cs="Times New Roman"/>
        </w:rPr>
        <w:t xml:space="preserve">Súlyos, </w:t>
      </w:r>
      <w:proofErr w:type="spellStart"/>
      <w:r w:rsidRPr="00CC6059">
        <w:rPr>
          <w:rFonts w:ascii="Times New Roman" w:hAnsi="Times New Roman" w:cs="Times New Roman"/>
        </w:rPr>
        <w:t>flukonazolra</w:t>
      </w:r>
      <w:proofErr w:type="spellEnd"/>
      <w:r w:rsidRPr="00CC6059">
        <w:rPr>
          <w:rFonts w:ascii="Times New Roman" w:hAnsi="Times New Roman" w:cs="Times New Roman"/>
        </w:rPr>
        <w:t xml:space="preserve"> rezisztens </w:t>
      </w:r>
      <w:proofErr w:type="spellStart"/>
      <w:r w:rsidRPr="00CC6059">
        <w:rPr>
          <w:rFonts w:ascii="Times New Roman" w:hAnsi="Times New Roman" w:cs="Times New Roman"/>
        </w:rPr>
        <w:t>invazív</w:t>
      </w:r>
      <w:proofErr w:type="spellEnd"/>
      <w:r w:rsidRPr="00CC6059">
        <w:rPr>
          <w:rFonts w:ascii="Times New Roman" w:hAnsi="Times New Roman" w:cs="Times New Roman"/>
        </w:rPr>
        <w:t xml:space="preserve"> </w:t>
      </w:r>
      <w:r w:rsidRPr="00CC6059">
        <w:rPr>
          <w:rFonts w:ascii="Times New Roman" w:hAnsi="Times New Roman" w:cs="Times New Roman"/>
          <w:i/>
        </w:rPr>
        <w:t xml:space="preserve">Candida </w:t>
      </w:r>
      <w:r w:rsidRPr="00CC6059">
        <w:rPr>
          <w:rFonts w:ascii="Times New Roman" w:hAnsi="Times New Roman" w:cs="Times New Roman"/>
        </w:rPr>
        <w:t xml:space="preserve">fertőzések </w:t>
      </w:r>
      <w:r w:rsidR="00CC6059" w:rsidRPr="00790A46">
        <w:rPr>
          <w:rFonts w:ascii="Times New Roman" w:hAnsi="Times New Roman" w:cs="Times New Roman"/>
        </w:rPr>
        <w:t xml:space="preserve">kezelése (beleértve a </w:t>
      </w:r>
      <w:r w:rsidR="00CC6059" w:rsidRPr="00790A46">
        <w:rPr>
          <w:rFonts w:ascii="Times New Roman" w:hAnsi="Times New Roman" w:cs="Times New Roman"/>
          <w:i/>
          <w:iCs/>
        </w:rPr>
        <w:t xml:space="preserve">C. </w:t>
      </w:r>
      <w:proofErr w:type="spellStart"/>
      <w:r w:rsidR="00CC6059" w:rsidRPr="00790A46">
        <w:rPr>
          <w:rFonts w:ascii="Times New Roman" w:hAnsi="Times New Roman" w:cs="Times New Roman"/>
          <w:i/>
          <w:iCs/>
        </w:rPr>
        <w:t>krusei</w:t>
      </w:r>
      <w:proofErr w:type="spellEnd"/>
      <w:r w:rsidR="00CC6059" w:rsidRPr="00790A46">
        <w:rPr>
          <w:rFonts w:ascii="Times New Roman" w:hAnsi="Times New Roman" w:cs="Times New Roman"/>
        </w:rPr>
        <w:t>-t is).</w:t>
      </w:r>
    </w:p>
    <w:p w14:paraId="5F813B4F" w14:textId="77777777" w:rsidR="000B3C7B" w:rsidRPr="00CC6059" w:rsidRDefault="000B3C7B" w:rsidP="00CC6059">
      <w:pPr>
        <w:rPr>
          <w:rFonts w:eastAsia="Times New Roman"/>
        </w:rPr>
      </w:pPr>
    </w:p>
    <w:p w14:paraId="7BCD33FE" w14:textId="77777777" w:rsidR="000B3C7B" w:rsidRPr="00DB17BA" w:rsidRDefault="00E32E9A" w:rsidP="00790A46">
      <w:pPr>
        <w:pStyle w:val="Listaszerbekezds"/>
        <w:numPr>
          <w:ilvl w:val="0"/>
          <w:numId w:val="10"/>
        </w:numPr>
        <w:tabs>
          <w:tab w:val="left" w:pos="403"/>
        </w:tabs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  <w:i/>
        </w:rPr>
        <w:t>Scedosporium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spp</w:t>
      </w:r>
      <w:proofErr w:type="spellEnd"/>
      <w:r w:rsidRPr="00DB17BA">
        <w:rPr>
          <w:rFonts w:ascii="Times New Roman" w:hAnsi="Times New Roman" w:cs="Times New Roman"/>
        </w:rPr>
        <w:t xml:space="preserve">. és </w:t>
      </w:r>
      <w:proofErr w:type="spellStart"/>
      <w:r w:rsidRPr="00DB17BA">
        <w:rPr>
          <w:rFonts w:ascii="Times New Roman" w:hAnsi="Times New Roman" w:cs="Times New Roman"/>
          <w:i/>
        </w:rPr>
        <w:t>Fusarium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spp</w:t>
      </w:r>
      <w:proofErr w:type="spellEnd"/>
      <w:r w:rsidRPr="00DB17BA">
        <w:rPr>
          <w:rFonts w:ascii="Times New Roman" w:hAnsi="Times New Roman" w:cs="Times New Roman"/>
        </w:rPr>
        <w:t>. által okozott súlyos gombás fertőzések kezelése.</w:t>
      </w:r>
    </w:p>
    <w:p w14:paraId="0A507F8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D381E73" w14:textId="62AF13EB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készítményt elsődlegesen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</w:t>
      </w:r>
      <w:proofErr w:type="spellStart"/>
      <w:r w:rsidRPr="00DB17BA">
        <w:rPr>
          <w:rFonts w:cs="Times New Roman"/>
        </w:rPr>
        <w:t>progrediáló</w:t>
      </w:r>
      <w:proofErr w:type="spellEnd"/>
      <w:r w:rsidRPr="00DB17BA">
        <w:rPr>
          <w:rFonts w:cs="Times New Roman"/>
        </w:rPr>
        <w:t>, potenciálisan életveszélyes fertőzéseiben kell alkalmazni.</w:t>
      </w:r>
    </w:p>
    <w:p w14:paraId="7CF5108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087A9FD" w14:textId="77777777" w:rsidR="000B3C7B" w:rsidRDefault="00E32E9A" w:rsidP="007E16B0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gombás fertőzések profilaxisa allogén </w:t>
      </w:r>
      <w:proofErr w:type="spellStart"/>
      <w:r w:rsidRPr="00DB17BA">
        <w:rPr>
          <w:rFonts w:cs="Times New Roman"/>
        </w:rPr>
        <w:t>haemopoeticus</w:t>
      </w:r>
      <w:proofErr w:type="spellEnd"/>
      <w:r w:rsidRPr="00DB17BA">
        <w:rPr>
          <w:rFonts w:cs="Times New Roman"/>
        </w:rPr>
        <w:t xml:space="preserve"> őssejt-transzplantáció (HSCT) magas kockázatú recipiensei számára.</w:t>
      </w:r>
    </w:p>
    <w:p w14:paraId="0DDBABD2" w14:textId="77777777" w:rsidR="007E16B0" w:rsidRPr="00DB17BA" w:rsidRDefault="007E16B0" w:rsidP="00790A46">
      <w:pPr>
        <w:pStyle w:val="Szvegtrzs"/>
        <w:ind w:left="0"/>
        <w:rPr>
          <w:rFonts w:cs="Times New Roman"/>
        </w:rPr>
      </w:pPr>
    </w:p>
    <w:p w14:paraId="0EF1DE22" w14:textId="77777777" w:rsidR="000B3C7B" w:rsidRPr="00790A46" w:rsidRDefault="00E32E9A" w:rsidP="004E7F83">
      <w:pPr>
        <w:pStyle w:val="Listaszerbekezds"/>
        <w:keepNext/>
        <w:widowControl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/>
          <w:bCs/>
        </w:rPr>
      </w:pPr>
      <w:r w:rsidRPr="00790A46">
        <w:rPr>
          <w:rFonts w:ascii="Times New Roman" w:hAnsi="Times New Roman" w:cs="Times New Roman"/>
          <w:b/>
        </w:rPr>
        <w:lastRenderedPageBreak/>
        <w:t>Adagolás és alkalmazás</w:t>
      </w:r>
    </w:p>
    <w:p w14:paraId="6FE36E87" w14:textId="77777777" w:rsidR="000B3C7B" w:rsidRPr="00DB17BA" w:rsidRDefault="000B3C7B" w:rsidP="004E7F83">
      <w:pPr>
        <w:keepNext/>
        <w:widowControl/>
        <w:rPr>
          <w:rFonts w:ascii="Times New Roman" w:eastAsia="Times New Roman" w:hAnsi="Times New Roman" w:cs="Times New Roman"/>
          <w:b/>
          <w:bCs/>
        </w:rPr>
      </w:pPr>
    </w:p>
    <w:p w14:paraId="03142962" w14:textId="77777777" w:rsidR="000B3C7B" w:rsidRPr="00DB17BA" w:rsidRDefault="00E32E9A" w:rsidP="004E7F83">
      <w:pPr>
        <w:pStyle w:val="Szvegtrzs"/>
        <w:keepNext/>
        <w:widowControl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Adagolás</w:t>
      </w:r>
    </w:p>
    <w:p w14:paraId="37843D4A" w14:textId="57E92A5F" w:rsidR="000B3C7B" w:rsidRPr="00DB17BA" w:rsidRDefault="00E32E9A" w:rsidP="004E7F83">
      <w:pPr>
        <w:pStyle w:val="Szvegtrzs"/>
        <w:keepNext/>
        <w:widowControl/>
        <w:ind w:left="0"/>
        <w:rPr>
          <w:rFonts w:cs="Times New Roman"/>
        </w:rPr>
      </w:pPr>
      <w:r w:rsidRPr="00DB17BA">
        <w:rPr>
          <w:rFonts w:cs="Times New Roman"/>
        </w:rPr>
        <w:t xml:space="preserve">Elektrolitzavarok – például </w:t>
      </w:r>
      <w:proofErr w:type="spellStart"/>
      <w:r w:rsidRPr="00DB17BA">
        <w:rPr>
          <w:rFonts w:cs="Times New Roman"/>
        </w:rPr>
        <w:t>hypokalaemia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hypomagnesaemia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hypocalcaemia</w:t>
      </w:r>
      <w:proofErr w:type="spellEnd"/>
      <w:r w:rsidRPr="00DB17BA">
        <w:rPr>
          <w:rFonts w:cs="Times New Roman"/>
        </w:rPr>
        <w:t xml:space="preserve"> – esetén a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megkezdése előtt és a kezelés során az elektrolitértékek folyamatos monitorozására és szükség esetén korrigálására van szükség (lásd 4.4 pont).</w:t>
      </w:r>
    </w:p>
    <w:p w14:paraId="67300B90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9386F53" w14:textId="719BF762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infúzió maximális beadási sebessége 3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>/óra, 1–3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án át tartó beadás javasolt.</w:t>
      </w:r>
    </w:p>
    <w:p w14:paraId="45139F17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CCB0A54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Kezelés</w:t>
      </w:r>
    </w:p>
    <w:p w14:paraId="3457EB3E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BE8823D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Felnőttek</w:t>
      </w:r>
    </w:p>
    <w:p w14:paraId="11D93A66" w14:textId="270B6EFB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por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infúzióhoz való koncentrátumhoz kizárólag intravénás alkalmazásra szolgál.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orális gyógyszerformái más gyártóktól </w:t>
      </w:r>
      <w:r w:rsidR="00AF38DB">
        <w:rPr>
          <w:rFonts w:cs="Times New Roman"/>
        </w:rPr>
        <w:t>elérhetőek</w:t>
      </w:r>
      <w:r w:rsidRPr="00DB17BA">
        <w:rPr>
          <w:rFonts w:cs="Times New Roman"/>
        </w:rPr>
        <w:t>.</w:t>
      </w:r>
    </w:p>
    <w:p w14:paraId="55A22588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886C160" w14:textId="7CAD5F4F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kezelést intravénásan és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adott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esetében is a meghatározott telítő dózissal kell indítani annak érdekében, hogy a dinamikus egyensúlyi (</w:t>
      </w:r>
      <w:proofErr w:type="spellStart"/>
      <w:r w:rsidRPr="00DB17BA">
        <w:rPr>
          <w:rFonts w:cs="Times New Roman"/>
        </w:rPr>
        <w:t>steady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state</w:t>
      </w:r>
      <w:proofErr w:type="spellEnd"/>
      <w:r w:rsidRPr="00DB17BA">
        <w:rPr>
          <w:rFonts w:cs="Times New Roman"/>
        </w:rPr>
        <w:t>) állapothoz közeli plazmakoncentráció az első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on létrejöjjön. A nagymértékű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biohasznosulás</w:t>
      </w:r>
      <w:proofErr w:type="spellEnd"/>
      <w:r w:rsidRPr="00DB17BA">
        <w:rPr>
          <w:rFonts w:cs="Times New Roman"/>
        </w:rPr>
        <w:t xml:space="preserve"> (96%; lásd 5.2</w:t>
      </w:r>
      <w:r w:rsidR="004D0D0C">
        <w:rPr>
          <w:rFonts w:cs="Times New Roman"/>
        </w:rPr>
        <w:t> </w:t>
      </w:r>
      <w:r w:rsidRPr="00DB17BA">
        <w:rPr>
          <w:rFonts w:cs="Times New Roman"/>
        </w:rPr>
        <w:t xml:space="preserve">pont) miatt az intravénásról a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alkalmazásra történő áttérés klinikailag indokolt esetben helyénvaló.</w:t>
      </w:r>
    </w:p>
    <w:p w14:paraId="74B55A1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C4DF281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javasolt adagolásra vonatkozó részletes információkat az alábbi táblázat tartalmazza:</w:t>
      </w: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1723"/>
        <w:gridCol w:w="2357"/>
        <w:gridCol w:w="2567"/>
        <w:gridCol w:w="2420"/>
      </w:tblGrid>
      <w:tr w:rsidR="000B3C7B" w:rsidRPr="00DB17BA" w14:paraId="6416700C" w14:textId="77777777">
        <w:trPr>
          <w:trHeight w:hRule="exact" w:val="319"/>
        </w:trPr>
        <w:tc>
          <w:tcPr>
            <w:tcW w:w="17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5D2A17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2246522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Intravénás</w:t>
            </w:r>
          </w:p>
        </w:tc>
        <w:tc>
          <w:tcPr>
            <w:tcW w:w="49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8ACB5" w14:textId="222E4885" w:rsidR="000B3C7B" w:rsidRPr="00DB17BA" w:rsidRDefault="004D0D0C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b/>
                <w:i/>
                <w:iCs/>
              </w:rPr>
              <w:t xml:space="preserve">Per </w:t>
            </w:r>
            <w:proofErr w:type="spellStart"/>
            <w:r w:rsidRPr="00790A46">
              <w:rPr>
                <w:rFonts w:ascii="Times New Roman" w:hAnsi="Times New Roman" w:cs="Times New Roman"/>
                <w:b/>
                <w:i/>
                <w:iCs/>
              </w:rPr>
              <w:t>os</w:t>
            </w:r>
            <w:proofErr w:type="spellEnd"/>
            <w:r w:rsidR="00E32E9A" w:rsidRPr="00DB17BA">
              <w:rPr>
                <w:rFonts w:ascii="Times New Roman" w:hAnsi="Times New Roman" w:cs="Times New Roman"/>
              </w:rPr>
              <w:t>*</w:t>
            </w:r>
          </w:p>
        </w:tc>
      </w:tr>
      <w:tr w:rsidR="000B3C7B" w:rsidRPr="00DB17BA" w14:paraId="1C431BB9" w14:textId="77777777" w:rsidTr="00790A46">
        <w:trPr>
          <w:trHeight w:hRule="exact" w:val="654"/>
        </w:trPr>
        <w:tc>
          <w:tcPr>
            <w:tcW w:w="17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D56376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5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57D4F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51890" w14:textId="54245073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40 kg-os és annál nagyobb testtömegű</w:t>
            </w:r>
            <w:r w:rsidR="004B661D">
              <w:rPr>
                <w:rFonts w:ascii="Times New Roman" w:hAnsi="Times New Roman" w:cs="Times New Roman"/>
                <w:i/>
              </w:rPr>
              <w:t> beteg</w:t>
            </w:r>
            <w:r w:rsidRPr="00DB17BA">
              <w:rPr>
                <w:rFonts w:ascii="Times New Roman" w:hAnsi="Times New Roman" w:cs="Times New Roman"/>
                <w:i/>
              </w:rPr>
              <w:t>ek**</w:t>
            </w:r>
          </w:p>
        </w:tc>
        <w:tc>
          <w:tcPr>
            <w:tcW w:w="2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C367D" w14:textId="7D2FFFA4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40 kg-nál kisebb testtömegű</w:t>
            </w:r>
            <w:r w:rsidR="004B661D">
              <w:rPr>
                <w:rFonts w:ascii="Times New Roman" w:hAnsi="Times New Roman" w:cs="Times New Roman"/>
                <w:i/>
              </w:rPr>
              <w:t> beteg</w:t>
            </w:r>
            <w:r w:rsidRPr="00DB17BA">
              <w:rPr>
                <w:rFonts w:ascii="Times New Roman" w:hAnsi="Times New Roman" w:cs="Times New Roman"/>
                <w:i/>
              </w:rPr>
              <w:t>ek**</w:t>
            </w:r>
          </w:p>
        </w:tc>
      </w:tr>
      <w:tr w:rsidR="000B3C7B" w:rsidRPr="00DB17BA" w14:paraId="30D358FF" w14:textId="77777777">
        <w:trPr>
          <w:trHeight w:hRule="exact" w:val="826"/>
        </w:trPr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B5887" w14:textId="64A0E2AB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Telítő</w:t>
            </w:r>
            <w:r w:rsidR="004D0D0C">
              <w:rPr>
                <w:rFonts w:ascii="Times New Roman" w:hAnsi="Times New Roman" w:cs="Times New Roman"/>
                <w:b/>
              </w:rPr>
              <w:t xml:space="preserve"> </w:t>
            </w:r>
            <w:r w:rsidRPr="00DB17BA">
              <w:rPr>
                <w:rFonts w:ascii="Times New Roman" w:hAnsi="Times New Roman" w:cs="Times New Roman"/>
                <w:b/>
              </w:rPr>
              <w:t xml:space="preserve">dózis </w:t>
            </w:r>
            <w:r w:rsidR="004D0D0C">
              <w:rPr>
                <w:rFonts w:ascii="Times New Roman" w:hAnsi="Times New Roman" w:cs="Times New Roman"/>
                <w:b/>
              </w:rPr>
              <w:t>adagolási rendje</w:t>
            </w:r>
          </w:p>
          <w:p w14:paraId="5DD02874" w14:textId="3601C27C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(első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a)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ACDC2F" w14:textId="0F33390A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ánként 6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</w:p>
        </w:tc>
        <w:tc>
          <w:tcPr>
            <w:tcW w:w="2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7BC16" w14:textId="5406B599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ánként 400</w:t>
            </w:r>
            <w:r w:rsidR="004B661D">
              <w:rPr>
                <w:rFonts w:ascii="Times New Roman" w:hAnsi="Times New Roman" w:cs="Times New Roman"/>
              </w:rPr>
              <w:t> mg</w:t>
            </w:r>
          </w:p>
        </w:tc>
        <w:tc>
          <w:tcPr>
            <w:tcW w:w="2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756A2" w14:textId="417C8706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ánként 200</w:t>
            </w:r>
            <w:r w:rsidR="004B661D">
              <w:rPr>
                <w:rFonts w:ascii="Times New Roman" w:hAnsi="Times New Roman" w:cs="Times New Roman"/>
              </w:rPr>
              <w:t> mg</w:t>
            </w:r>
          </w:p>
        </w:tc>
      </w:tr>
      <w:tr w:rsidR="000B3C7B" w:rsidRPr="00DB17BA" w14:paraId="61330BCA" w14:textId="77777777">
        <w:trPr>
          <w:trHeight w:hRule="exact" w:val="1078"/>
        </w:trPr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0A07CD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Fenntartó dózis</w:t>
            </w:r>
          </w:p>
          <w:p w14:paraId="16DA2329" w14:textId="0C175AD6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(első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a után)</w:t>
            </w:r>
          </w:p>
        </w:tc>
        <w:tc>
          <w:tcPr>
            <w:tcW w:w="23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838DA6" w14:textId="28E59CD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kétszer 4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</w:p>
        </w:tc>
        <w:tc>
          <w:tcPr>
            <w:tcW w:w="2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DE428" w14:textId="569A1CA9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kétszer 200</w:t>
            </w:r>
            <w:r w:rsidR="004B661D">
              <w:rPr>
                <w:rFonts w:ascii="Times New Roman" w:hAnsi="Times New Roman" w:cs="Times New Roman"/>
              </w:rPr>
              <w:t> mg</w:t>
            </w:r>
          </w:p>
        </w:tc>
        <w:tc>
          <w:tcPr>
            <w:tcW w:w="2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86BDFB" w14:textId="4DD7F2C0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kétszer 100</w:t>
            </w:r>
            <w:r w:rsidR="004B661D">
              <w:rPr>
                <w:rFonts w:ascii="Times New Roman" w:hAnsi="Times New Roman" w:cs="Times New Roman"/>
              </w:rPr>
              <w:t> mg</w:t>
            </w:r>
          </w:p>
        </w:tc>
      </w:tr>
    </w:tbl>
    <w:p w14:paraId="7E583AC4" w14:textId="0B24977C" w:rsidR="000B3C7B" w:rsidRPr="00DB17BA" w:rsidRDefault="00E32E9A" w:rsidP="00790A46">
      <w:pPr>
        <w:pStyle w:val="Listaszerbekezds"/>
        <w:numPr>
          <w:ilvl w:val="0"/>
          <w:numId w:val="9"/>
        </w:numPr>
        <w:tabs>
          <w:tab w:val="left" w:pos="285"/>
        </w:tabs>
        <w:spacing w:line="251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 </w:t>
      </w:r>
      <w:proofErr w:type="spellStart"/>
      <w:r w:rsidRPr="00DB17BA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orális gyógyszerformái más gyártóktól </w:t>
      </w:r>
      <w:r w:rsidR="004D0D0C">
        <w:rPr>
          <w:rFonts w:ascii="Times New Roman" w:hAnsi="Times New Roman" w:cs="Times New Roman"/>
        </w:rPr>
        <w:t>elérhetőek</w:t>
      </w:r>
      <w:r w:rsidRPr="00DB17BA">
        <w:rPr>
          <w:rFonts w:ascii="Times New Roman" w:hAnsi="Times New Roman" w:cs="Times New Roman"/>
        </w:rPr>
        <w:t>.</w:t>
      </w:r>
    </w:p>
    <w:p w14:paraId="19D3711C" w14:textId="08923171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**15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 és annál idősebb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ek.</w:t>
      </w:r>
    </w:p>
    <w:p w14:paraId="5FA6F50B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31397D7" w14:textId="15D42FF7" w:rsidR="000B3C7B" w:rsidRPr="00DB17BA" w:rsidRDefault="00E32E9A" w:rsidP="00790A46">
      <w:pPr>
        <w:tabs>
          <w:tab w:val="left" w:pos="2106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A kezelés időtartama</w:t>
      </w:r>
    </w:p>
    <w:p w14:paraId="41B4DBB6" w14:textId="0840C7E3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kezelés időtartamának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klinikai és mikológiai válaszától függően a lehető legrövidebbnek kell lennie. A 180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nál (6 hónapnál) hosszabb, hosszú távú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esetén az előny kockázat arányt gondosan mérlegelni kell (lásd 4.4 és 5.1 pont).</w:t>
      </w:r>
    </w:p>
    <w:p w14:paraId="525DAF5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F1C1E07" w14:textId="77777777" w:rsidR="000B3C7B" w:rsidRPr="00DB17BA" w:rsidRDefault="00E32E9A" w:rsidP="00790A46">
      <w:pPr>
        <w:spacing w:line="253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Az adagolás módosítása (felnőttek)</w:t>
      </w:r>
    </w:p>
    <w:p w14:paraId="24B8DDB1" w14:textId="1433AE79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Amennyiben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kétszeri intravénásan alkalmazott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dózist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nem tudja tolerálni, csökkenteni kell az adagot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3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ttkg-ra</w:t>
      </w:r>
      <w:proofErr w:type="spellEnd"/>
      <w:r w:rsidRPr="00DB17BA">
        <w:rPr>
          <w:rFonts w:cs="Times New Roman"/>
        </w:rPr>
        <w:t>.</w:t>
      </w:r>
    </w:p>
    <w:p w14:paraId="631D9F8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27EAC4F" w14:textId="59E97763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Ha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kezelésre adott reakciója nem kielégítő, a fenntartó dózis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adagolás esetén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300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-ra emelhető. 40 kg alatti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esetén a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150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-ra emelhető.</w:t>
      </w:r>
    </w:p>
    <w:p w14:paraId="50A4FC22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4698F59" w14:textId="31C61B5B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Ha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nem tolerálja az emelt dózisú kezelést, a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adagot 50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</w:t>
      </w:r>
      <w:proofErr w:type="spellStart"/>
      <w:r w:rsidRPr="00DB17BA">
        <w:rPr>
          <w:rFonts w:cs="Times New Roman"/>
        </w:rPr>
        <w:t>onként</w:t>
      </w:r>
      <w:proofErr w:type="spellEnd"/>
      <w:r w:rsidRPr="00DB17BA">
        <w:rPr>
          <w:rFonts w:cs="Times New Roman"/>
        </w:rPr>
        <w:t xml:space="preserve"> kell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-os fenntartó dózisra csökkenteni (vagy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100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-ra 40 kg alatti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esetén).</w:t>
      </w:r>
    </w:p>
    <w:p w14:paraId="40AD48D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2D0FF9B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célú alkalmazásról szóló tudnivalókat lásd alább.</w:t>
      </w:r>
    </w:p>
    <w:p w14:paraId="36EAB56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3E014EE" w14:textId="5F6DA95B" w:rsidR="00B9036A" w:rsidRDefault="00E32E9A" w:rsidP="00790A46">
      <w:pPr>
        <w:rPr>
          <w:rFonts w:ascii="Times New Roman" w:hAnsi="Times New Roman" w:cs="Times New Roman"/>
          <w:i/>
        </w:rPr>
      </w:pPr>
      <w:r w:rsidRPr="00DB17BA">
        <w:rPr>
          <w:rFonts w:ascii="Times New Roman" w:hAnsi="Times New Roman" w:cs="Times New Roman"/>
          <w:i/>
        </w:rPr>
        <w:t>Gyermekek (2 és betöltött 12.</w:t>
      </w:r>
      <w:r w:rsidR="004B661D">
        <w:rPr>
          <w:rFonts w:ascii="Times New Roman" w:hAnsi="Times New Roman" w:cs="Times New Roman"/>
          <w:i/>
        </w:rPr>
        <w:t> év</w:t>
      </w:r>
      <w:r w:rsidRPr="00DB17BA">
        <w:rPr>
          <w:rFonts w:ascii="Times New Roman" w:hAnsi="Times New Roman" w:cs="Times New Roman"/>
          <w:i/>
        </w:rPr>
        <w:t xml:space="preserve"> között) és fiatal, kis testtömegű serdülők (12–14</w:t>
      </w:r>
      <w:r w:rsidR="004B661D">
        <w:rPr>
          <w:rFonts w:ascii="Times New Roman" w:hAnsi="Times New Roman" w:cs="Times New Roman"/>
          <w:i/>
        </w:rPr>
        <w:t> év</w:t>
      </w:r>
      <w:r w:rsidRPr="00DB17BA">
        <w:rPr>
          <w:rFonts w:ascii="Times New Roman" w:hAnsi="Times New Roman" w:cs="Times New Roman"/>
          <w:i/>
        </w:rPr>
        <w:t xml:space="preserve">es kor és &lt;50 </w:t>
      </w:r>
      <w:proofErr w:type="spellStart"/>
      <w:r w:rsidRPr="00DB17BA">
        <w:rPr>
          <w:rFonts w:ascii="Times New Roman" w:hAnsi="Times New Roman" w:cs="Times New Roman"/>
          <w:i/>
        </w:rPr>
        <w:t>ttkg</w:t>
      </w:r>
      <w:proofErr w:type="spellEnd"/>
      <w:r w:rsidR="00FE0D49">
        <w:rPr>
          <w:rFonts w:ascii="Times New Roman" w:hAnsi="Times New Roman" w:cs="Times New Roman"/>
          <w:i/>
        </w:rPr>
        <w:t>)</w:t>
      </w:r>
    </w:p>
    <w:p w14:paraId="653EE173" w14:textId="0B22DF60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 </w:t>
      </w:r>
      <w:proofErr w:type="spellStart"/>
      <w:r w:rsidRPr="00DB17BA">
        <w:rPr>
          <w:rFonts w:ascii="Times New Roman" w:hAnsi="Times New Roman" w:cs="Times New Roman"/>
        </w:rPr>
        <w:t>vorikonazolt</w:t>
      </w:r>
      <w:proofErr w:type="spellEnd"/>
      <w:r w:rsidRPr="00DB17BA">
        <w:rPr>
          <w:rFonts w:ascii="Times New Roman" w:hAnsi="Times New Roman" w:cs="Times New Roman"/>
        </w:rPr>
        <w:t xml:space="preserve"> a gyermekeknél javasolt adagolási rend szerint kell adagolni, mivel ezek a fiatal </w:t>
      </w:r>
      <w:r w:rsidRPr="00DB17BA">
        <w:rPr>
          <w:rFonts w:ascii="Times New Roman" w:hAnsi="Times New Roman" w:cs="Times New Roman"/>
        </w:rPr>
        <w:lastRenderedPageBreak/>
        <w:t xml:space="preserve">serdülők a </w:t>
      </w:r>
      <w:proofErr w:type="spellStart"/>
      <w:r w:rsidRPr="00DB17BA">
        <w:rPr>
          <w:rFonts w:ascii="Times New Roman" w:hAnsi="Times New Roman" w:cs="Times New Roman"/>
        </w:rPr>
        <w:t>vorikonazolt</w:t>
      </w:r>
      <w:proofErr w:type="spellEnd"/>
      <w:r w:rsidRPr="00DB17BA">
        <w:rPr>
          <w:rFonts w:ascii="Times New Roman" w:hAnsi="Times New Roman" w:cs="Times New Roman"/>
        </w:rPr>
        <w:t xml:space="preserve"> inkább a gyermekekhez, mint a felnőttekhez hasonló módon </w:t>
      </w:r>
      <w:proofErr w:type="spellStart"/>
      <w:r w:rsidRPr="00DB17BA">
        <w:rPr>
          <w:rFonts w:ascii="Times New Roman" w:hAnsi="Times New Roman" w:cs="Times New Roman"/>
        </w:rPr>
        <w:t>metabolizálhatják</w:t>
      </w:r>
      <w:proofErr w:type="spellEnd"/>
      <w:r w:rsidRPr="00DB17BA">
        <w:rPr>
          <w:rFonts w:ascii="Times New Roman" w:hAnsi="Times New Roman" w:cs="Times New Roman"/>
        </w:rPr>
        <w:t>.</w:t>
      </w:r>
    </w:p>
    <w:p w14:paraId="656B7EFD" w14:textId="77777777" w:rsidR="00B9036A" w:rsidRDefault="00B9036A" w:rsidP="00790A46">
      <w:pPr>
        <w:pStyle w:val="Szvegtrzs"/>
        <w:ind w:left="0"/>
        <w:rPr>
          <w:rFonts w:cs="Times New Roman"/>
        </w:rPr>
      </w:pPr>
    </w:p>
    <w:p w14:paraId="384F4AAE" w14:textId="568FCAFF" w:rsidR="000B3C7B" w:rsidRPr="00DB17BA" w:rsidRDefault="00E32E9A" w:rsidP="00790A46">
      <w:pPr>
        <w:pStyle w:val="Szvegtrzs"/>
        <w:keepNext/>
        <w:widowControl/>
        <w:ind w:left="0"/>
        <w:rPr>
          <w:rFonts w:cs="Times New Roman"/>
        </w:rPr>
      </w:pPr>
      <w:r w:rsidRPr="00DB17BA">
        <w:rPr>
          <w:rFonts w:cs="Times New Roman"/>
        </w:rPr>
        <w:t>A javasolt adagolási rend a következő:</w:t>
      </w: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902"/>
        <w:gridCol w:w="2991"/>
        <w:gridCol w:w="3174"/>
      </w:tblGrid>
      <w:tr w:rsidR="000B3C7B" w:rsidRPr="00DB17BA" w14:paraId="344D644B" w14:textId="77777777">
        <w:trPr>
          <w:trHeight w:hRule="exact" w:val="317"/>
        </w:trPr>
        <w:tc>
          <w:tcPr>
            <w:tcW w:w="2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0C53C" w14:textId="77777777" w:rsidR="000B3C7B" w:rsidRPr="00DB17BA" w:rsidRDefault="000B3C7B" w:rsidP="00790A46">
            <w:pPr>
              <w:keepNext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B6856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Intravénás</w:t>
            </w: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6E8768" w14:textId="384108F0" w:rsidR="000B3C7B" w:rsidRPr="00DB17BA" w:rsidRDefault="004D0D0C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b/>
                <w:i/>
                <w:iCs/>
              </w:rPr>
              <w:t xml:space="preserve">Per </w:t>
            </w:r>
            <w:proofErr w:type="spellStart"/>
            <w:r w:rsidRPr="00790A46">
              <w:rPr>
                <w:rFonts w:ascii="Times New Roman" w:hAnsi="Times New Roman" w:cs="Times New Roman"/>
                <w:b/>
                <w:i/>
                <w:iCs/>
              </w:rPr>
              <w:t>os</w:t>
            </w:r>
            <w:proofErr w:type="spellEnd"/>
            <w:r w:rsidR="00E32E9A" w:rsidRPr="00DB17BA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0B3C7B" w:rsidRPr="00DB17BA" w14:paraId="5410AF8B" w14:textId="77777777">
        <w:trPr>
          <w:trHeight w:hRule="exact" w:val="571"/>
        </w:trPr>
        <w:tc>
          <w:tcPr>
            <w:tcW w:w="2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0D5DFA" w14:textId="4DB81FD2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Telítő</w:t>
            </w:r>
            <w:r w:rsidR="00FE0D49">
              <w:rPr>
                <w:rFonts w:ascii="Times New Roman" w:hAnsi="Times New Roman" w:cs="Times New Roman"/>
                <w:b/>
              </w:rPr>
              <w:t xml:space="preserve"> </w:t>
            </w:r>
            <w:r w:rsidRPr="00DB17BA">
              <w:rPr>
                <w:rFonts w:ascii="Times New Roman" w:hAnsi="Times New Roman" w:cs="Times New Roman"/>
                <w:b/>
              </w:rPr>
              <w:t>dózis (első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a)</w:t>
            </w:r>
          </w:p>
        </w:tc>
        <w:tc>
          <w:tcPr>
            <w:tcW w:w="2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DAF34C" w14:textId="6064AC1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</w:t>
            </w:r>
            <w:r w:rsidR="004B661D">
              <w:rPr>
                <w:rFonts w:ascii="Times New Roman" w:hAnsi="Times New Roman" w:cs="Times New Roman"/>
              </w:rPr>
              <w:t> ór</w:t>
            </w:r>
            <w:r w:rsidRPr="00DB17BA">
              <w:rPr>
                <w:rFonts w:ascii="Times New Roman" w:hAnsi="Times New Roman" w:cs="Times New Roman"/>
              </w:rPr>
              <w:t>ánként 9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47C49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javasolt</w:t>
            </w:r>
          </w:p>
        </w:tc>
      </w:tr>
      <w:tr w:rsidR="000B3C7B" w:rsidRPr="00DB17BA" w14:paraId="3174C718" w14:textId="77777777">
        <w:trPr>
          <w:trHeight w:hRule="exact" w:val="826"/>
        </w:trPr>
        <w:tc>
          <w:tcPr>
            <w:tcW w:w="2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B5C16" w14:textId="5B2B15B5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Fenntartó dózis (az első 24</w:t>
            </w:r>
            <w:r w:rsidR="004B661D">
              <w:rPr>
                <w:rFonts w:ascii="Times New Roman" w:hAnsi="Times New Roman" w:cs="Times New Roman"/>
                <w:b/>
              </w:rPr>
              <w:t> ór</w:t>
            </w:r>
            <w:r w:rsidRPr="00DB17BA">
              <w:rPr>
                <w:rFonts w:ascii="Times New Roman" w:hAnsi="Times New Roman" w:cs="Times New Roman"/>
                <w:b/>
              </w:rPr>
              <w:t>át követően)</w:t>
            </w:r>
          </w:p>
        </w:tc>
        <w:tc>
          <w:tcPr>
            <w:tcW w:w="2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883BE" w14:textId="77777777" w:rsidR="000B3C7B" w:rsidRPr="00DB17BA" w:rsidRDefault="000B3C7B" w:rsidP="007E16B0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363025C" w14:textId="018A51CB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kétszer 8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5E8AAB" w14:textId="20D78E5E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kétszer 9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</w:p>
          <w:p w14:paraId="1DFA96B8" w14:textId="32009EE1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(</w:t>
            </w:r>
            <w:r w:rsidR="004D0D0C">
              <w:rPr>
                <w:rFonts w:ascii="Times New Roman" w:hAnsi="Times New Roman" w:cs="Times New Roman"/>
              </w:rPr>
              <w:t>L</w:t>
            </w:r>
            <w:r w:rsidRPr="00DB17BA">
              <w:rPr>
                <w:rFonts w:ascii="Times New Roman" w:hAnsi="Times New Roman" w:cs="Times New Roman"/>
              </w:rPr>
              <w:t>egfeljebb 350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-os dózisban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</w:t>
            </w:r>
            <w:r w:rsidR="004D0D0C">
              <w:rPr>
                <w:rFonts w:ascii="Times New Roman" w:hAnsi="Times New Roman" w:cs="Times New Roman"/>
              </w:rPr>
              <w:t>.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</w:tc>
      </w:tr>
    </w:tbl>
    <w:p w14:paraId="6806AAAC" w14:textId="77777777" w:rsidR="000B3C7B" w:rsidRPr="00790A46" w:rsidRDefault="00E32E9A" w:rsidP="00790A46">
      <w:pPr>
        <w:pStyle w:val="Listaszerbekezds"/>
        <w:numPr>
          <w:ilvl w:val="0"/>
          <w:numId w:val="9"/>
        </w:numPr>
        <w:tabs>
          <w:tab w:val="left" w:pos="285"/>
        </w:tabs>
        <w:spacing w:line="252" w:lineRule="exact"/>
        <w:ind w:left="0" w:firstLine="0"/>
        <w:rPr>
          <w:rFonts w:ascii="Times New Roman" w:eastAsia="Times New Roman" w:hAnsi="Times New Roman" w:cs="Times New Roman"/>
          <w:sz w:val="20"/>
          <w:szCs w:val="20"/>
        </w:rPr>
      </w:pPr>
      <w:r w:rsidRPr="00790A46">
        <w:rPr>
          <w:rFonts w:ascii="Times New Roman" w:hAnsi="Times New Roman" w:cs="Times New Roman"/>
          <w:sz w:val="20"/>
          <w:szCs w:val="20"/>
        </w:rPr>
        <w:t xml:space="preserve">A </w:t>
      </w:r>
      <w:proofErr w:type="spellStart"/>
      <w:r w:rsidRPr="00790A46">
        <w:rPr>
          <w:rFonts w:ascii="Times New Roman" w:hAnsi="Times New Roman" w:cs="Times New Roman"/>
          <w:sz w:val="20"/>
          <w:szCs w:val="20"/>
        </w:rPr>
        <w:t>vorikonazol</w:t>
      </w:r>
      <w:proofErr w:type="spellEnd"/>
      <w:r w:rsidRPr="00790A46">
        <w:rPr>
          <w:rFonts w:ascii="Times New Roman" w:hAnsi="Times New Roman" w:cs="Times New Roman"/>
          <w:sz w:val="20"/>
          <w:szCs w:val="20"/>
        </w:rPr>
        <w:t xml:space="preserve"> orális gyógyszerformái más gyártóktól rendelkezésre állnak.</w:t>
      </w:r>
    </w:p>
    <w:p w14:paraId="1DC78ACB" w14:textId="77777777" w:rsidR="00FE0D49" w:rsidRPr="00790A46" w:rsidRDefault="00E32E9A">
      <w:pPr>
        <w:pStyle w:val="Szvegtrzs"/>
        <w:ind w:left="0"/>
        <w:rPr>
          <w:rFonts w:cs="Times New Roman"/>
          <w:sz w:val="20"/>
          <w:szCs w:val="20"/>
        </w:rPr>
      </w:pPr>
      <w:r w:rsidRPr="00790A46">
        <w:rPr>
          <w:rFonts w:cs="Times New Roman"/>
          <w:sz w:val="20"/>
          <w:szCs w:val="20"/>
        </w:rPr>
        <w:t>Megjegyzés: 112, immunhiányos, 2 – &lt;12</w:t>
      </w:r>
      <w:r w:rsidR="004B661D" w:rsidRPr="00790A46">
        <w:rPr>
          <w:rFonts w:cs="Times New Roman"/>
          <w:sz w:val="20"/>
          <w:szCs w:val="20"/>
        </w:rPr>
        <w:t> év</w:t>
      </w:r>
      <w:r w:rsidRPr="00790A46">
        <w:rPr>
          <w:rFonts w:cs="Times New Roman"/>
          <w:sz w:val="20"/>
          <w:szCs w:val="20"/>
        </w:rPr>
        <w:t xml:space="preserve">es korú gyermek, valamint 26, immunhiányos </w:t>
      </w:r>
    </w:p>
    <w:p w14:paraId="62CE8936" w14:textId="7A3AA286" w:rsidR="000B3C7B" w:rsidRPr="00790A46" w:rsidRDefault="00E32E9A" w:rsidP="00790A46">
      <w:pPr>
        <w:pStyle w:val="Szvegtrzs"/>
        <w:ind w:left="0"/>
        <w:rPr>
          <w:rFonts w:cs="Times New Roman"/>
          <w:sz w:val="20"/>
          <w:szCs w:val="20"/>
        </w:rPr>
      </w:pPr>
      <w:r w:rsidRPr="00790A46">
        <w:rPr>
          <w:rFonts w:cs="Times New Roman"/>
          <w:sz w:val="20"/>
          <w:szCs w:val="20"/>
        </w:rPr>
        <w:t>12</w:t>
      </w:r>
      <w:r w:rsidR="00FE0D49" w:rsidRPr="00790A46">
        <w:rPr>
          <w:rFonts w:cs="Times New Roman"/>
          <w:sz w:val="20"/>
          <w:szCs w:val="20"/>
        </w:rPr>
        <w:t> </w:t>
      </w:r>
      <w:r w:rsidRPr="00790A46">
        <w:rPr>
          <w:rFonts w:cs="Times New Roman"/>
          <w:sz w:val="20"/>
          <w:szCs w:val="20"/>
        </w:rPr>
        <w:t>–</w:t>
      </w:r>
      <w:r w:rsidR="00FE0D49" w:rsidRPr="00790A46">
        <w:rPr>
          <w:rFonts w:cs="Times New Roman"/>
          <w:sz w:val="20"/>
          <w:szCs w:val="20"/>
        </w:rPr>
        <w:t> </w:t>
      </w:r>
      <w:r w:rsidRPr="00790A46">
        <w:rPr>
          <w:rFonts w:cs="Times New Roman"/>
          <w:sz w:val="20"/>
          <w:szCs w:val="20"/>
        </w:rPr>
        <w:t>&lt;17</w:t>
      </w:r>
      <w:r w:rsidR="004B661D" w:rsidRPr="00790A46">
        <w:rPr>
          <w:rFonts w:cs="Times New Roman"/>
          <w:sz w:val="20"/>
          <w:szCs w:val="20"/>
        </w:rPr>
        <w:t> év</w:t>
      </w:r>
      <w:r w:rsidRPr="00790A46">
        <w:rPr>
          <w:rFonts w:cs="Times New Roman"/>
          <w:sz w:val="20"/>
          <w:szCs w:val="20"/>
        </w:rPr>
        <w:t>es korú serdülő</w:t>
      </w:r>
      <w:r w:rsidR="004B661D" w:rsidRPr="00790A46">
        <w:rPr>
          <w:rFonts w:cs="Times New Roman"/>
          <w:sz w:val="20"/>
          <w:szCs w:val="20"/>
        </w:rPr>
        <w:t> beteg</w:t>
      </w:r>
      <w:r w:rsidRPr="00790A46">
        <w:rPr>
          <w:rFonts w:cs="Times New Roman"/>
          <w:sz w:val="20"/>
          <w:szCs w:val="20"/>
        </w:rPr>
        <w:t xml:space="preserve"> populációs </w:t>
      </w:r>
      <w:proofErr w:type="spellStart"/>
      <w:r w:rsidRPr="00790A46">
        <w:rPr>
          <w:rFonts w:cs="Times New Roman"/>
          <w:sz w:val="20"/>
          <w:szCs w:val="20"/>
        </w:rPr>
        <w:t>farmakokinetikai</w:t>
      </w:r>
      <w:proofErr w:type="spellEnd"/>
      <w:r w:rsidRPr="00790A46">
        <w:rPr>
          <w:rFonts w:cs="Times New Roman"/>
          <w:sz w:val="20"/>
          <w:szCs w:val="20"/>
        </w:rPr>
        <w:t xml:space="preserve"> vizsgálatai alapján.</w:t>
      </w:r>
    </w:p>
    <w:p w14:paraId="2872B8B5" w14:textId="77777777" w:rsidR="000B3C7B" w:rsidRPr="00790A46" w:rsidRDefault="000B3C7B" w:rsidP="007E16B0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424B44C" w14:textId="1D25A8EE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Javasolt a kezelést intravénás kezelési sémával kezdeni, és a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kezelési sémát csak klinikailag jelentős javulás után fontolóra venni. Fontos figyelembe venni, hogy a 8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dózis körülbelül kétszer akkora </w:t>
      </w:r>
      <w:proofErr w:type="spellStart"/>
      <w:r w:rsidRPr="00DB17BA">
        <w:rPr>
          <w:rFonts w:cs="Times New Roman"/>
        </w:rPr>
        <w:t>vorikonazol</w:t>
      </w:r>
      <w:proofErr w:type="spellEnd"/>
      <w:r w:rsidR="00FE0D49">
        <w:rPr>
          <w:rFonts w:cs="Times New Roman"/>
        </w:rPr>
        <w:t>-</w:t>
      </w:r>
      <w:r w:rsidRPr="00DB17BA">
        <w:rPr>
          <w:rFonts w:cs="Times New Roman"/>
        </w:rPr>
        <w:t>expozíciót jelent, mint a 9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-os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dózis.</w:t>
      </w:r>
    </w:p>
    <w:p w14:paraId="1F25987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05699F9" w14:textId="621F4882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Minden más serdülő (12–14</w:t>
      </w:r>
      <w:r w:rsidR="004B661D">
        <w:rPr>
          <w:rFonts w:ascii="Times New Roman" w:hAnsi="Times New Roman" w:cs="Times New Roman"/>
          <w:i/>
        </w:rPr>
        <w:t> év</w:t>
      </w:r>
      <w:r w:rsidRPr="00DB17BA">
        <w:rPr>
          <w:rFonts w:ascii="Times New Roman" w:hAnsi="Times New Roman" w:cs="Times New Roman"/>
          <w:i/>
        </w:rPr>
        <w:t xml:space="preserve"> között és &gt;50 kg; 15 és 17</w:t>
      </w:r>
      <w:r w:rsidR="004B661D">
        <w:rPr>
          <w:rFonts w:ascii="Times New Roman" w:hAnsi="Times New Roman" w:cs="Times New Roman"/>
          <w:i/>
        </w:rPr>
        <w:t> év</w:t>
      </w:r>
      <w:r w:rsidRPr="00DB17BA">
        <w:rPr>
          <w:rFonts w:ascii="Times New Roman" w:hAnsi="Times New Roman" w:cs="Times New Roman"/>
          <w:i/>
        </w:rPr>
        <w:t xml:space="preserve"> között testtömegtől függetlenül)</w:t>
      </w:r>
    </w:p>
    <w:p w14:paraId="155D944A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úgy kell adagolni, mint a felnőtteknél.</w:t>
      </w:r>
    </w:p>
    <w:p w14:paraId="420EA28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67D7CAC" w14:textId="5EB9F5D6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Dózismódosítás (gyermekek [2 és betöltött 12.</w:t>
      </w:r>
      <w:r w:rsidR="004B661D">
        <w:rPr>
          <w:rFonts w:ascii="Times New Roman" w:hAnsi="Times New Roman" w:cs="Times New Roman"/>
          <w:i/>
          <w:u w:val="single" w:color="000000"/>
        </w:rPr>
        <w:t> év</w:t>
      </w:r>
      <w:r w:rsidRPr="00DB17BA">
        <w:rPr>
          <w:rFonts w:ascii="Times New Roman" w:hAnsi="Times New Roman" w:cs="Times New Roman"/>
          <w:i/>
          <w:u w:val="single" w:color="000000"/>
        </w:rPr>
        <w:t xml:space="preserve"> között] és fiatal, kis testtömegű serdülők [12-14</w:t>
      </w:r>
      <w:r w:rsidR="004B661D">
        <w:rPr>
          <w:rFonts w:ascii="Times New Roman" w:hAnsi="Times New Roman" w:cs="Times New Roman"/>
          <w:i/>
          <w:u w:val="single" w:color="000000"/>
        </w:rPr>
        <w:t> év</w:t>
      </w:r>
      <w:r w:rsidRPr="00DB17BA">
        <w:rPr>
          <w:rFonts w:ascii="Times New Roman" w:hAnsi="Times New Roman" w:cs="Times New Roman"/>
          <w:i/>
          <w:u w:val="single" w:color="000000"/>
        </w:rPr>
        <w:t xml:space="preserve">es kor és &lt;50 </w:t>
      </w:r>
      <w:proofErr w:type="spellStart"/>
      <w:r w:rsidRPr="00DB17BA">
        <w:rPr>
          <w:rFonts w:ascii="Times New Roman" w:hAnsi="Times New Roman" w:cs="Times New Roman"/>
          <w:i/>
          <w:u w:val="single" w:color="000000"/>
        </w:rPr>
        <w:t>ttkg</w:t>
      </w:r>
      <w:proofErr w:type="spellEnd"/>
      <w:r w:rsidRPr="00DB17BA">
        <w:rPr>
          <w:rFonts w:ascii="Times New Roman" w:hAnsi="Times New Roman" w:cs="Times New Roman"/>
          <w:i/>
          <w:u w:val="single" w:color="000000"/>
        </w:rPr>
        <w:t>])</w:t>
      </w:r>
    </w:p>
    <w:p w14:paraId="5724B2EA" w14:textId="7B705AEF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Ha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kezelésre adott válaszreakciója nem megfelelő, az intravénás dózist fokozatosan, lépésenként 1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ttkg-mal</w:t>
      </w:r>
      <w:proofErr w:type="spellEnd"/>
      <w:r w:rsidRPr="00DB17BA">
        <w:rPr>
          <w:rFonts w:cs="Times New Roman"/>
        </w:rPr>
        <w:t xml:space="preserve"> lehet emelni. Ha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nem tolerálja a kezelést, az intravénás dózist fokozatosan, lépésenként 1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ttkg-mal</w:t>
      </w:r>
      <w:proofErr w:type="spellEnd"/>
      <w:r w:rsidRPr="00DB17BA">
        <w:rPr>
          <w:rFonts w:cs="Times New Roman"/>
        </w:rPr>
        <w:t xml:space="preserve"> lehet csökkenteni.</w:t>
      </w:r>
    </w:p>
    <w:p w14:paraId="35F0B272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DFA876B" w14:textId="3679F9F9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Alkalmazását 2 – &lt;12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es, máj- vagy </w:t>
      </w:r>
      <w:r w:rsidR="00FE0D49" w:rsidRPr="00DB17BA">
        <w:rPr>
          <w:rFonts w:cs="Times New Roman"/>
        </w:rPr>
        <w:t>vese</w:t>
      </w:r>
      <w:r w:rsidR="00FE0D49">
        <w:rPr>
          <w:rFonts w:cs="Times New Roman"/>
        </w:rPr>
        <w:t>károsodásban</w:t>
      </w:r>
      <w:r w:rsidR="00FE0D49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>szenvedő gyermekeknél nem vizsgálták (lásd 4.8 és 5.2 pont).</w:t>
      </w:r>
    </w:p>
    <w:p w14:paraId="3F2A031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9C46BEE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Profilaxis felnőttek és gyermekek esetében</w:t>
      </w:r>
    </w:p>
    <w:p w14:paraId="0F6D719D" w14:textId="06440E03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profilaxist a transzplantáció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ján kell megkezdeni, és legfeljebb 100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ig lehet alkalmazni. A profilaxisnak a lehető legrövidebbnek kell lennie, az </w:t>
      </w: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gombás fertőzés kialakulásának a </w:t>
      </w:r>
      <w:proofErr w:type="spellStart"/>
      <w:r w:rsidRPr="00DB17BA">
        <w:rPr>
          <w:rFonts w:cs="Times New Roman"/>
        </w:rPr>
        <w:t>neutropenia</w:t>
      </w:r>
      <w:proofErr w:type="spellEnd"/>
      <w:r w:rsidRPr="00DB17BA">
        <w:rPr>
          <w:rFonts w:cs="Times New Roman"/>
        </w:rPr>
        <w:t xml:space="preserve"> vagy </w:t>
      </w:r>
      <w:proofErr w:type="spellStart"/>
      <w:r w:rsidRPr="00DB17BA">
        <w:rPr>
          <w:rFonts w:cs="Times New Roman"/>
        </w:rPr>
        <w:t>immunszuppresszió</w:t>
      </w:r>
      <w:proofErr w:type="spellEnd"/>
      <w:r w:rsidRPr="00DB17BA">
        <w:rPr>
          <w:rFonts w:cs="Times New Roman"/>
        </w:rPr>
        <w:t xml:space="preserve"> alapján meghatározott kockázatától függően. Folyamatos </w:t>
      </w:r>
      <w:proofErr w:type="spellStart"/>
      <w:r w:rsidRPr="00DB17BA">
        <w:rPr>
          <w:rFonts w:cs="Times New Roman"/>
        </w:rPr>
        <w:t>immunszuppresszió</w:t>
      </w:r>
      <w:proofErr w:type="spellEnd"/>
      <w:r w:rsidRPr="00DB17BA">
        <w:rPr>
          <w:rFonts w:cs="Times New Roman"/>
        </w:rPr>
        <w:t xml:space="preserve"> vagy </w:t>
      </w:r>
      <w:proofErr w:type="spellStart"/>
      <w:r w:rsidRPr="00DB17BA">
        <w:rPr>
          <w:rFonts w:cs="Times New Roman"/>
        </w:rPr>
        <w:t>graft-versus-host</w:t>
      </w:r>
      <w:proofErr w:type="spellEnd"/>
      <w:r w:rsidR="004B661D">
        <w:rPr>
          <w:rFonts w:cs="Times New Roman"/>
        </w:rPr>
        <w:t> beteg</w:t>
      </w:r>
      <w:r w:rsidRPr="00DB17BA">
        <w:rPr>
          <w:rFonts w:cs="Times New Roman"/>
        </w:rPr>
        <w:t>ség esetén a profilaxist a transzplantációt követően legfeljebb 180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ig lehet folytatni (lásd 5.1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74AC59F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3035E73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Adagolás</w:t>
      </w:r>
    </w:p>
    <w:p w14:paraId="034B2AD6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célú alkalmazás javasolt adagolási rendje megegyezik az adott korcsoportokban alkalmazott terápiás dózisokkal. Lásd a fenti kezelési táblázatokat.</w:t>
      </w:r>
    </w:p>
    <w:p w14:paraId="75B70B09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A2F5A6D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A profilaxis időtartama</w:t>
      </w:r>
    </w:p>
    <w:p w14:paraId="55ACBF45" w14:textId="76EBB0AF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Klinikai vizsgálatokban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180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nál hosszabb ideig tartó alkalmazásának biztonságosságát és hatásosságát nem vizsgálták megfelelő mértékben.</w:t>
      </w:r>
    </w:p>
    <w:p w14:paraId="5F32925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2249FAC" w14:textId="7BDA3DEA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180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nál (6 hónapnál) hosszabb ideig tartó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alkalmazása esetén az előny kockázat arányt gondosan mérlegelni kell (lásd 4.4 és 5.1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420E465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8ACCAE0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 következő utasítások mind a kezelésre, mind pedig a profilaxisra egyaránt vonatkoznak</w:t>
      </w:r>
    </w:p>
    <w:p w14:paraId="57EFBC5B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319C5C1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r w:rsidRPr="0060235E">
        <w:rPr>
          <w:rFonts w:ascii="Times New Roman" w:hAnsi="Times New Roman" w:cs="Times New Roman"/>
          <w:i/>
        </w:rPr>
        <w:t>Dózismódosítás</w:t>
      </w:r>
    </w:p>
    <w:p w14:paraId="2EC436A9" w14:textId="7E862183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alkalmazásnál a hatás elmaradása vagy a kezeléssel kapcsolatos nemkívánatos események esetén a dózismódosítás nem javasolt. A kezeléssel kapcsolatos nemkívánatos események esetén mérlegelni kell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leállítását és más gombaellenes szerek alkalmazását (lásd 4.4 és 4.8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3871B80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DAEAF93" w14:textId="77777777" w:rsidR="000B3C7B" w:rsidRPr="00DB17BA" w:rsidRDefault="00E32E9A" w:rsidP="004E7F83">
      <w:pPr>
        <w:keepNext/>
        <w:widowControl/>
        <w:spacing w:line="253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lastRenderedPageBreak/>
        <w:t>Dózismódosítás más gyógyszerekkel történő együttes alkalmazás esetén</w:t>
      </w:r>
    </w:p>
    <w:p w14:paraId="319286FA" w14:textId="7AC0A7EE" w:rsidR="000B3C7B" w:rsidRPr="00DB17BA" w:rsidRDefault="00E32E9A" w:rsidP="004E7F83">
      <w:pPr>
        <w:pStyle w:val="Szvegtrzs"/>
        <w:keepNext/>
        <w:widowControl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Rifabutin</w:t>
      </w:r>
      <w:proofErr w:type="spellEnd"/>
      <w:r w:rsidRPr="00DB17BA">
        <w:rPr>
          <w:rFonts w:cs="Times New Roman"/>
        </w:rPr>
        <w:t xml:space="preserve"> vagy </w:t>
      </w:r>
      <w:proofErr w:type="spellStart"/>
      <w:r w:rsidRPr="00DB17BA">
        <w:rPr>
          <w:rFonts w:cs="Times New Roman"/>
        </w:rPr>
        <w:t>fenitoin</w:t>
      </w:r>
      <w:proofErr w:type="spellEnd"/>
      <w:r w:rsidRPr="00DB17BA">
        <w:rPr>
          <w:rFonts w:cs="Times New Roman"/>
        </w:rPr>
        <w:t xml:space="preserve"> adható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együtt, ha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fenntartó adagját intravénás alkalmazásnál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5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ttkg-ra</w:t>
      </w:r>
      <w:proofErr w:type="spellEnd"/>
      <w:r w:rsidRPr="00DB17BA">
        <w:rPr>
          <w:rFonts w:cs="Times New Roman"/>
        </w:rPr>
        <w:t xml:space="preserve"> emelik, lásd 4.4 és 4.5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pont.</w:t>
      </w:r>
    </w:p>
    <w:p w14:paraId="259640E8" w14:textId="77777777" w:rsidR="007A2592" w:rsidRDefault="007A2592" w:rsidP="00790A46">
      <w:pPr>
        <w:pStyle w:val="Szvegtrzs"/>
        <w:ind w:left="0"/>
        <w:rPr>
          <w:rFonts w:cs="Times New Roman"/>
        </w:rPr>
      </w:pPr>
    </w:p>
    <w:p w14:paraId="02ABE018" w14:textId="6A536FDD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Az </w:t>
      </w:r>
      <w:proofErr w:type="spellStart"/>
      <w:r w:rsidRPr="00DB17BA">
        <w:rPr>
          <w:rFonts w:cs="Times New Roman"/>
        </w:rPr>
        <w:t>efavirenz</w:t>
      </w:r>
      <w:proofErr w:type="spellEnd"/>
      <w:r w:rsidRPr="00DB17BA">
        <w:rPr>
          <w:rFonts w:cs="Times New Roman"/>
        </w:rPr>
        <w:t xml:space="preserve"> adható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együtt, ha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fenntartó dózisát 12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ánként 400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-ra emelik, és az </w:t>
      </w:r>
      <w:proofErr w:type="spellStart"/>
      <w:r w:rsidRPr="00DB17BA">
        <w:rPr>
          <w:rFonts w:cs="Times New Roman"/>
        </w:rPr>
        <w:t>efavirenz</w:t>
      </w:r>
      <w:proofErr w:type="spellEnd"/>
      <w:r w:rsidRPr="00DB17BA">
        <w:rPr>
          <w:rFonts w:cs="Times New Roman"/>
        </w:rPr>
        <w:t xml:space="preserve"> dózisát 50%-kal, vagyis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egyszer 300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-ra csökkentik. A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abbahagyásakor az </w:t>
      </w:r>
      <w:proofErr w:type="spellStart"/>
      <w:r w:rsidRPr="00DB17BA">
        <w:rPr>
          <w:rFonts w:cs="Times New Roman"/>
        </w:rPr>
        <w:t>efavirenz</w:t>
      </w:r>
      <w:proofErr w:type="spellEnd"/>
      <w:r w:rsidRPr="00DB17BA">
        <w:rPr>
          <w:rFonts w:cs="Times New Roman"/>
        </w:rPr>
        <w:t xml:space="preserve"> kezdeti dózisát vissza kell állítani (lásd 4.4 és 4.5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16C0AD6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8C8C9C4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Idősek</w:t>
      </w:r>
    </w:p>
    <w:p w14:paraId="49F15F63" w14:textId="0EBC8BFF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Idős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esetén nincs szükség a dózis módosítására (lásd 5.2 pont).</w:t>
      </w:r>
    </w:p>
    <w:p w14:paraId="4BE5241E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0A773DB" w14:textId="1044DDC0" w:rsidR="000B3C7B" w:rsidRPr="00DB17BA" w:rsidRDefault="00E32E9A" w:rsidP="00790A46">
      <w:pPr>
        <w:tabs>
          <w:tab w:val="left" w:pos="1755"/>
        </w:tabs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Vesekárosodás</w:t>
      </w:r>
    </w:p>
    <w:p w14:paraId="2314740C" w14:textId="64092730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Közepes vagy súlyos fokú vesekárosodás esetén (kreatinin </w:t>
      </w:r>
      <w:proofErr w:type="spellStart"/>
      <w:r w:rsidRPr="00DB17BA">
        <w:rPr>
          <w:rFonts w:cs="Times New Roman"/>
        </w:rPr>
        <w:t>clearance</w:t>
      </w:r>
      <w:proofErr w:type="spellEnd"/>
      <w:r w:rsidRPr="00DB17BA">
        <w:rPr>
          <w:rFonts w:cs="Times New Roman"/>
        </w:rPr>
        <w:t xml:space="preserve"> &lt;50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/perc) az intravénás vivőanyag – </w:t>
      </w:r>
      <w:proofErr w:type="spellStart"/>
      <w:r w:rsidR="00010102" w:rsidRPr="00010102">
        <w:rPr>
          <w:rFonts w:cs="Times New Roman"/>
        </w:rPr>
        <w:t>szulfobutilbetade</w:t>
      </w:r>
      <w:r w:rsidR="00010102">
        <w:rPr>
          <w:rFonts w:cs="Times New Roman"/>
        </w:rPr>
        <w:t>x</w:t>
      </w:r>
      <w:proofErr w:type="spellEnd"/>
      <w:r w:rsidR="00010102" w:rsidRPr="00010102">
        <w:rPr>
          <w:rFonts w:cs="Times New Roman"/>
        </w:rPr>
        <w:t xml:space="preserve"> </w:t>
      </w:r>
      <w:r w:rsidRPr="00DB17BA">
        <w:rPr>
          <w:rFonts w:cs="Times New Roman"/>
        </w:rPr>
        <w:t>(SBECD) – felhalmozódása figyelhető meg. Ilyen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ekben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kell adagolni, kivéve, ha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re vonatkozó előnyök és hátrányok elemzése alátámasztja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intravénás alkalmazását. Ezek</w:t>
      </w:r>
      <w:r w:rsidR="0060235E">
        <w:rPr>
          <w:rFonts w:cs="Times New Roman"/>
        </w:rPr>
        <w:t>nél</w:t>
      </w:r>
      <w:r w:rsidRPr="00DB17BA">
        <w:rPr>
          <w:rFonts w:cs="Times New Roman"/>
        </w:rPr>
        <w:t xml:space="preserve">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</w:t>
      </w:r>
      <w:r w:rsidR="0060235E">
        <w:rPr>
          <w:rFonts w:cs="Times New Roman"/>
        </w:rPr>
        <w:t>nél</w:t>
      </w:r>
      <w:r w:rsidRPr="00DB17BA">
        <w:rPr>
          <w:rFonts w:cs="Times New Roman"/>
        </w:rPr>
        <w:t xml:space="preserve"> a szérum-</w:t>
      </w:r>
      <w:proofErr w:type="spellStart"/>
      <w:r w:rsidRPr="00DB17BA">
        <w:rPr>
          <w:rFonts w:cs="Times New Roman"/>
        </w:rPr>
        <w:t>kreatininszintet</w:t>
      </w:r>
      <w:proofErr w:type="spellEnd"/>
      <w:r w:rsidRPr="00DB17BA">
        <w:rPr>
          <w:rFonts w:cs="Times New Roman"/>
        </w:rPr>
        <w:t xml:space="preserve"> szorosan ellenőrizni kell és ha az emelkedik, akkor mérlegelni kell a szájon át történő kezelésre való áttérést (lásd 5.2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62B4C1E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B7EC68E" w14:textId="42265694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Hemodialízis</w:t>
      </w:r>
      <w:proofErr w:type="spellEnd"/>
      <w:r w:rsidRPr="00DB17BA">
        <w:rPr>
          <w:rFonts w:cs="Times New Roman"/>
        </w:rPr>
        <w:t xml:space="preserve"> során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clearance</w:t>
      </w:r>
      <w:proofErr w:type="spellEnd"/>
      <w:r w:rsidRPr="00DB17BA">
        <w:rPr>
          <w:rFonts w:cs="Times New Roman"/>
        </w:rPr>
        <w:t>-e 121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>/perc. 4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 xml:space="preserve">ás </w:t>
      </w:r>
      <w:proofErr w:type="spellStart"/>
      <w:r w:rsidRPr="00DB17BA">
        <w:rPr>
          <w:rFonts w:cs="Times New Roman"/>
        </w:rPr>
        <w:t>hemodialízis</w:t>
      </w:r>
      <w:proofErr w:type="spellEnd"/>
      <w:r w:rsidRPr="00DB17BA">
        <w:rPr>
          <w:rFonts w:cs="Times New Roman"/>
        </w:rPr>
        <w:t xml:space="preserve"> alatt nem ürül akkora mennyiségű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>, ami szükségessé tenné a dózis módosítását.</w:t>
      </w:r>
    </w:p>
    <w:p w14:paraId="59940C0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F9F4017" w14:textId="7A5C14E0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Az intravénás vivőanyag, az SBECD </w:t>
      </w:r>
      <w:proofErr w:type="spellStart"/>
      <w:r w:rsidRPr="00DB17BA">
        <w:rPr>
          <w:rFonts w:cs="Times New Roman"/>
        </w:rPr>
        <w:t>hemodialízis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clearance</w:t>
      </w:r>
      <w:proofErr w:type="spellEnd"/>
      <w:r w:rsidRPr="00DB17BA">
        <w:rPr>
          <w:rFonts w:cs="Times New Roman"/>
        </w:rPr>
        <w:t xml:space="preserve"> 55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>/perc.</w:t>
      </w:r>
    </w:p>
    <w:p w14:paraId="3B6A8560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08B979C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Májkárosodás</w:t>
      </w:r>
    </w:p>
    <w:p w14:paraId="0643E616" w14:textId="4E3144D0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normál telítő</w:t>
      </w:r>
      <w:r w:rsidR="0060235E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dózis adása javasolt, a fenntartó dózist azonban a felére kell csökkenteni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kezelt, enyhe-közepesen súlyos májcirrózisban (</w:t>
      </w:r>
      <w:proofErr w:type="spellStart"/>
      <w:r w:rsidRPr="00DB17BA">
        <w:rPr>
          <w:rFonts w:cs="Times New Roman"/>
        </w:rPr>
        <w:t>Child-Pugh</w:t>
      </w:r>
      <w:proofErr w:type="spellEnd"/>
      <w:r w:rsidRPr="00DB17BA">
        <w:rPr>
          <w:rFonts w:cs="Times New Roman"/>
        </w:rPr>
        <w:t xml:space="preserve"> A és B) szenvedők esetében (lásd 5.2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75DE8620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4CC5E6F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nem vizsgálták súlyos krónikus májcirrózisban (</w:t>
      </w:r>
      <w:proofErr w:type="spellStart"/>
      <w:r w:rsidRPr="00DB17BA">
        <w:rPr>
          <w:rFonts w:cs="Times New Roman"/>
        </w:rPr>
        <w:t>Child-Pugh</w:t>
      </w:r>
      <w:proofErr w:type="spellEnd"/>
      <w:r w:rsidRPr="00DB17BA">
        <w:rPr>
          <w:rFonts w:cs="Times New Roman"/>
        </w:rPr>
        <w:t xml:space="preserve"> C) szenvedők esetében.</w:t>
      </w:r>
    </w:p>
    <w:p w14:paraId="5F4FBCF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11208B6" w14:textId="4B021D6E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Csak korlátozott mennyiségű adat áll rendelkezésre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biztonságosságáról a kóros májfunkciós vizsgálati eredményű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esetében [a szérum-</w:t>
      </w:r>
      <w:proofErr w:type="spellStart"/>
      <w:r w:rsidRPr="00DB17BA">
        <w:rPr>
          <w:rFonts w:cs="Times New Roman"/>
        </w:rPr>
        <w:t>glutamát</w:t>
      </w:r>
      <w:proofErr w:type="spellEnd"/>
      <w:r w:rsidRPr="00DB17BA">
        <w:rPr>
          <w:rFonts w:cs="Times New Roman"/>
        </w:rPr>
        <w:t>-oxálacetát-</w:t>
      </w:r>
      <w:proofErr w:type="spellStart"/>
      <w:r w:rsidRPr="00DB17BA">
        <w:rPr>
          <w:rFonts w:cs="Times New Roman"/>
        </w:rPr>
        <w:t>transzamináz</w:t>
      </w:r>
      <w:proofErr w:type="spellEnd"/>
      <w:r w:rsidRPr="00DB17BA">
        <w:rPr>
          <w:rFonts w:cs="Times New Roman"/>
        </w:rPr>
        <w:t xml:space="preserve"> (SGOT vagy ASAT), a szérum-</w:t>
      </w:r>
      <w:proofErr w:type="spellStart"/>
      <w:r w:rsidRPr="00DB17BA">
        <w:rPr>
          <w:rFonts w:cs="Times New Roman"/>
        </w:rPr>
        <w:t>glutamát</w:t>
      </w:r>
      <w:proofErr w:type="spellEnd"/>
      <w:r w:rsidRPr="00DB17BA">
        <w:rPr>
          <w:rFonts w:cs="Times New Roman"/>
        </w:rPr>
        <w:t>-</w:t>
      </w:r>
      <w:proofErr w:type="spellStart"/>
      <w:r w:rsidRPr="00DB17BA">
        <w:rPr>
          <w:rFonts w:cs="Times New Roman"/>
        </w:rPr>
        <w:t>piruvát-transzamináz</w:t>
      </w:r>
      <w:proofErr w:type="spellEnd"/>
      <w:r w:rsidRPr="00DB17BA">
        <w:rPr>
          <w:rFonts w:cs="Times New Roman"/>
        </w:rPr>
        <w:t xml:space="preserve"> (SGPT vagy ALAT), az alkalikus </w:t>
      </w:r>
      <w:proofErr w:type="spellStart"/>
      <w:r w:rsidRPr="00DB17BA">
        <w:rPr>
          <w:rFonts w:cs="Times New Roman"/>
        </w:rPr>
        <w:t>foszfatáz</w:t>
      </w:r>
      <w:proofErr w:type="spellEnd"/>
      <w:r w:rsidRPr="00DB17BA">
        <w:rPr>
          <w:rFonts w:cs="Times New Roman"/>
        </w:rPr>
        <w:t xml:space="preserve"> (ALP) vagy az </w:t>
      </w:r>
      <w:proofErr w:type="spellStart"/>
      <w:r w:rsidRPr="00DB17BA">
        <w:rPr>
          <w:rFonts w:cs="Times New Roman"/>
        </w:rPr>
        <w:t>összbilirubin</w:t>
      </w:r>
      <w:proofErr w:type="spellEnd"/>
      <w:r w:rsidRPr="00DB17BA">
        <w:rPr>
          <w:rFonts w:cs="Times New Roman"/>
        </w:rPr>
        <w:t xml:space="preserve"> szintje magasabb a normálérték felső határának 5-szörösénél].</w:t>
      </w:r>
    </w:p>
    <w:p w14:paraId="7BE4D693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508C8E8" w14:textId="5329BA60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alkalmazása során előfordultak emelkedett májfunkciós teszt értékek és a májkárosodás klinikai jelei (például </w:t>
      </w:r>
      <w:proofErr w:type="spellStart"/>
      <w:r w:rsidRPr="00DB17BA">
        <w:rPr>
          <w:rFonts w:cs="Times New Roman"/>
        </w:rPr>
        <w:t>icterus</w:t>
      </w:r>
      <w:proofErr w:type="spellEnd"/>
      <w:r w:rsidRPr="00DB17BA">
        <w:rPr>
          <w:rFonts w:cs="Times New Roman"/>
        </w:rPr>
        <w:t>), ezért súlyosan májkárosodott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 csak akkor szabad alkalmazni, ha az előny meghaladja a kockázatot. Súlyos májkárosodásban szenvedő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 a gyógyszer toxicitását fokozott figyelemmel kell kísérni (lásd 4.8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0D10175E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D5D35A2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Gyermekek és serdülők</w:t>
      </w:r>
    </w:p>
    <w:p w14:paraId="3BDF6271" w14:textId="6F32331E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biztonságosságát és hatásosságát 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alatti gyermekek esetében nem igazolták. A jelenleg rendelkezésre álló adatok leírása a 4.8 és 5.1 pontban található, de nincs az adagolásra vonatkozó javaslat.</w:t>
      </w:r>
    </w:p>
    <w:p w14:paraId="03D053AF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A2710C0" w14:textId="77777777" w:rsidR="000B3C7B" w:rsidRPr="00DB17BA" w:rsidRDefault="00E32E9A" w:rsidP="007E16B0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Az alkalmazás módja</w:t>
      </w:r>
    </w:p>
    <w:p w14:paraId="77BA8E15" w14:textId="02DFD46A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port fel kell oldani és hígítani (lásd 6.6</w:t>
      </w:r>
      <w:r w:rsidR="0060235E">
        <w:rPr>
          <w:rFonts w:cs="Times New Roman"/>
        </w:rPr>
        <w:t> </w:t>
      </w:r>
      <w:r w:rsidRPr="00DB17BA">
        <w:rPr>
          <w:rFonts w:cs="Times New Roman"/>
        </w:rPr>
        <w:t xml:space="preserve">pont) mielőtt intravénás infúzióként alkalmazzuk. Tilos </w:t>
      </w:r>
      <w:proofErr w:type="spellStart"/>
      <w:r w:rsidRPr="00DB17BA">
        <w:rPr>
          <w:rFonts w:cs="Times New Roman"/>
        </w:rPr>
        <w:t>bolus</w:t>
      </w:r>
      <w:proofErr w:type="spellEnd"/>
      <w:r w:rsidR="0060235E">
        <w:rPr>
          <w:rFonts w:cs="Times New Roman"/>
        </w:rPr>
        <w:t xml:space="preserve"> </w:t>
      </w:r>
      <w:r w:rsidRPr="00DB17BA">
        <w:rPr>
          <w:rFonts w:cs="Times New Roman"/>
        </w:rPr>
        <w:t>injekcióban adni.</w:t>
      </w:r>
    </w:p>
    <w:p w14:paraId="4AE9B0E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233FF03" w14:textId="77777777" w:rsidR="000B3C7B" w:rsidRPr="00DB17BA" w:rsidRDefault="00E32E9A" w:rsidP="00790A46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Ellenjavallatok</w:t>
      </w:r>
    </w:p>
    <w:p w14:paraId="1FCAC3F3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40CBFB0D" w14:textId="77777777" w:rsidR="000B3C7B" w:rsidRPr="00DB17BA" w:rsidRDefault="00E32E9A" w:rsidP="007E16B0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készítmény hatóanyagával vagy a 6.1 pontban felsorolt bármely segédanyagával szembeni túlérzékenység.</w:t>
      </w:r>
    </w:p>
    <w:p w14:paraId="6C6AEDE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D366C85" w14:textId="5D9B6540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CYP3A4 </w:t>
      </w:r>
      <w:proofErr w:type="spellStart"/>
      <w:r w:rsidRPr="00DB17BA">
        <w:rPr>
          <w:rFonts w:cs="Times New Roman"/>
        </w:rPr>
        <w:t>szubsztrátokkal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terfenadinnal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asztemizollal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ciszapriddal</w:t>
      </w:r>
      <w:proofErr w:type="spellEnd"/>
      <w:r w:rsidRPr="00DB17BA">
        <w:rPr>
          <w:rFonts w:cs="Times New Roman"/>
        </w:rPr>
        <w:t xml:space="preserve">, </w:t>
      </w:r>
      <w:r w:rsidRPr="00DB17BA">
        <w:rPr>
          <w:rFonts w:cs="Times New Roman"/>
        </w:rPr>
        <w:lastRenderedPageBreak/>
        <w:t xml:space="preserve">pimoziddal, </w:t>
      </w:r>
      <w:proofErr w:type="spellStart"/>
      <w:r w:rsidRPr="00DB17BA">
        <w:rPr>
          <w:rFonts w:cs="Times New Roman"/>
        </w:rPr>
        <w:t>kinidinnel</w:t>
      </w:r>
      <w:proofErr w:type="spellEnd"/>
      <w:r w:rsidRPr="00DB17BA">
        <w:rPr>
          <w:rFonts w:cs="Times New Roman"/>
        </w:rPr>
        <w:t xml:space="preserve"> vagy </w:t>
      </w:r>
      <w:proofErr w:type="spellStart"/>
      <w:r w:rsidRPr="00DB17BA">
        <w:rPr>
          <w:rFonts w:cs="Times New Roman"/>
        </w:rPr>
        <w:t>ivabradinnel</w:t>
      </w:r>
      <w:proofErr w:type="spellEnd"/>
      <w:r w:rsidRPr="00DB17BA">
        <w:rPr>
          <w:rFonts w:cs="Times New Roman"/>
        </w:rPr>
        <w:t xml:space="preserve"> ellenjavallt, mivel ezek megemelkedett plazmakoncentrációja miatt </w:t>
      </w:r>
      <w:proofErr w:type="spellStart"/>
      <w:r w:rsidRPr="00DB17BA">
        <w:rPr>
          <w:rFonts w:cs="Times New Roman"/>
        </w:rPr>
        <w:t>QTc</w:t>
      </w:r>
      <w:proofErr w:type="spellEnd"/>
      <w:r w:rsidR="00250622">
        <w:rPr>
          <w:rFonts w:cs="Times New Roman"/>
        </w:rPr>
        <w:t>-</w:t>
      </w:r>
      <w:r w:rsidRPr="00DB17BA">
        <w:rPr>
          <w:rFonts w:cs="Times New Roman"/>
        </w:rPr>
        <w:t xml:space="preserve">szakasz megnyúlás és ritkán </w:t>
      </w:r>
      <w:proofErr w:type="spellStart"/>
      <w:r w:rsidRPr="00DB17BA">
        <w:rPr>
          <w:rFonts w:cs="Times New Roman"/>
          <w:i/>
        </w:rPr>
        <w:t>torsades</w:t>
      </w:r>
      <w:proofErr w:type="spellEnd"/>
      <w:r w:rsidRPr="00DB17BA">
        <w:rPr>
          <w:rFonts w:cs="Times New Roman"/>
          <w:i/>
        </w:rPr>
        <w:t xml:space="preserve"> de </w:t>
      </w:r>
      <w:proofErr w:type="spellStart"/>
      <w:r w:rsidRPr="00DB17BA">
        <w:rPr>
          <w:rFonts w:cs="Times New Roman"/>
          <w:i/>
        </w:rPr>
        <w:t>pointes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>lép</w:t>
      </w:r>
      <w:r w:rsidR="00250622">
        <w:rPr>
          <w:rFonts w:cs="Times New Roman"/>
        </w:rPr>
        <w:t>het</w:t>
      </w:r>
      <w:r w:rsidRPr="00DB17BA">
        <w:rPr>
          <w:rFonts w:cs="Times New Roman"/>
        </w:rPr>
        <w:t xml:space="preserve"> fel (lásd 4.5</w:t>
      </w:r>
      <w:r w:rsidR="0025062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0BEE18D7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83BA082" w14:textId="2D882397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Rifampicinnel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karbamazepinnel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fenobarbitállal</w:t>
      </w:r>
      <w:proofErr w:type="spellEnd"/>
      <w:r w:rsidRPr="00DB17BA">
        <w:rPr>
          <w:rFonts w:cs="Times New Roman"/>
        </w:rPr>
        <w:t xml:space="preserve"> és közönséges orbáncfűvel való együttes alkalmazás, mivel ezek a hatóanyagok várhatóan jelentősen csökkentik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plazmakoncentrációját (lásd 4.5</w:t>
      </w:r>
      <w:r w:rsidR="00C22F4A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60510858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FB9FD33" w14:textId="168B91C0" w:rsidR="000B3C7B" w:rsidRPr="00DB17BA" w:rsidRDefault="00E32E9A" w:rsidP="00790A46">
      <w:pPr>
        <w:pStyle w:val="Szvegtrzs"/>
        <w:spacing w:line="242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standard adagjainak együttes alkalmazása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i egyszeri 400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-os vagy annál nagyobb adagú </w:t>
      </w:r>
      <w:proofErr w:type="spellStart"/>
      <w:r w:rsidRPr="00DB17BA">
        <w:rPr>
          <w:rFonts w:cs="Times New Roman"/>
        </w:rPr>
        <w:t>efavirenzzel</w:t>
      </w:r>
      <w:proofErr w:type="spellEnd"/>
      <w:r w:rsidRPr="00DB17BA">
        <w:rPr>
          <w:rFonts w:cs="Times New Roman"/>
        </w:rPr>
        <w:t xml:space="preserve"> ellenjavallt, mivel az </w:t>
      </w:r>
      <w:proofErr w:type="spellStart"/>
      <w:r w:rsidRPr="00DB17BA">
        <w:rPr>
          <w:rFonts w:cs="Times New Roman"/>
        </w:rPr>
        <w:t>efavirenz</w:t>
      </w:r>
      <w:proofErr w:type="spellEnd"/>
      <w:r w:rsidRPr="00DB17BA">
        <w:rPr>
          <w:rFonts w:cs="Times New Roman"/>
        </w:rPr>
        <w:t xml:space="preserve"> ezekben az adagokban egészséges önkénteseknél jelentősen csökkenti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plazmakoncentrációját.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szintén jelentősen növeli az </w:t>
      </w:r>
      <w:proofErr w:type="spellStart"/>
      <w:r w:rsidRPr="00DB17BA">
        <w:rPr>
          <w:rFonts w:cs="Times New Roman"/>
        </w:rPr>
        <w:t>efavirenz</w:t>
      </w:r>
      <w:proofErr w:type="spellEnd"/>
      <w:r w:rsidRPr="00DB17BA">
        <w:rPr>
          <w:rFonts w:cs="Times New Roman"/>
        </w:rPr>
        <w:t xml:space="preserve"> plazmakoncentrációját (lásd 4.5</w:t>
      </w:r>
      <w:r w:rsidR="00C22F4A">
        <w:rPr>
          <w:rFonts w:cs="Times New Roman"/>
        </w:rPr>
        <w:t> </w:t>
      </w:r>
      <w:r w:rsidRPr="00DB17BA">
        <w:rPr>
          <w:rFonts w:cs="Times New Roman"/>
        </w:rPr>
        <w:t>pont; kisebb adagok esetén lásd 4.4</w:t>
      </w:r>
      <w:r w:rsidR="00C22F4A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3D335037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4991AC7" w14:textId="0D2037DC" w:rsidR="000B3C7B" w:rsidRPr="00DB17BA" w:rsidRDefault="00E32E9A" w:rsidP="00790A46">
      <w:pPr>
        <w:pStyle w:val="Szvegtrzs"/>
        <w:spacing w:line="242" w:lineRule="auto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nagy dózisú ritonavirral (naponta kétszeri 400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vagy ennél nagyobb dózis esetén) ellenjavallt, mivel a ritonavir ilyen dózisban jelentősen csökkenti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plazmakoncentrációját egészséges alanyokban (lásd 4.5</w:t>
      </w:r>
      <w:r w:rsidR="00C22F4A">
        <w:rPr>
          <w:rFonts w:cs="Times New Roman"/>
        </w:rPr>
        <w:t> </w:t>
      </w:r>
      <w:r w:rsidRPr="00DB17BA">
        <w:rPr>
          <w:rFonts w:cs="Times New Roman"/>
        </w:rPr>
        <w:t>pont, kisebb dózisú ritonavir együttes alkalmazásával kapcsolatos információkért lásd 4.4</w:t>
      </w:r>
      <w:r w:rsidR="00C22F4A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30A54B77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04CE1C8" w14:textId="280BA26E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azon </w:t>
      </w:r>
      <w:proofErr w:type="spellStart"/>
      <w:r w:rsidRPr="00DB17BA">
        <w:rPr>
          <w:rFonts w:cs="Times New Roman"/>
        </w:rPr>
        <w:t>ergotalkaloidokkal</w:t>
      </w:r>
      <w:proofErr w:type="spellEnd"/>
      <w:r w:rsidRPr="00DB17BA">
        <w:rPr>
          <w:rFonts w:cs="Times New Roman"/>
        </w:rPr>
        <w:t xml:space="preserve"> (</w:t>
      </w:r>
      <w:proofErr w:type="spellStart"/>
      <w:r w:rsidRPr="00DB17BA">
        <w:rPr>
          <w:rFonts w:cs="Times New Roman"/>
        </w:rPr>
        <w:t>ergotaminnal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dihidroergotaminnal</w:t>
      </w:r>
      <w:proofErr w:type="spellEnd"/>
      <w:r w:rsidRPr="00DB17BA">
        <w:rPr>
          <w:rFonts w:cs="Times New Roman"/>
        </w:rPr>
        <w:t xml:space="preserve">), amelyek CYP3A4-szubsztrátok, mivel e gyógyszerek megnövekedett plazmakoncentrációja </w:t>
      </w:r>
      <w:proofErr w:type="spellStart"/>
      <w:r w:rsidRPr="00DB17BA">
        <w:rPr>
          <w:rFonts w:cs="Times New Roman"/>
        </w:rPr>
        <w:t>ergotizmushoz</w:t>
      </w:r>
      <w:proofErr w:type="spellEnd"/>
      <w:r w:rsidRPr="00DB17BA">
        <w:rPr>
          <w:rFonts w:cs="Times New Roman"/>
        </w:rPr>
        <w:t xml:space="preserve"> vezethet (lásd 4.5</w:t>
      </w:r>
      <w:r w:rsidR="00C22F4A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307E8F6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59E90B2" w14:textId="61630F94" w:rsidR="000B3C7B" w:rsidRDefault="00E32E9A" w:rsidP="00790A46">
      <w:pPr>
        <w:pStyle w:val="Szvegtrzs"/>
        <w:spacing w:line="242" w:lineRule="auto"/>
        <w:ind w:left="0"/>
      </w:pP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szirolimusszal</w:t>
      </w:r>
      <w:proofErr w:type="spellEnd"/>
      <w:r w:rsidRPr="00DB17BA">
        <w:rPr>
          <w:rFonts w:cs="Times New Roman"/>
        </w:rPr>
        <w:t xml:space="preserve">, mivel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jelentősen növelheti a </w:t>
      </w:r>
      <w:proofErr w:type="spellStart"/>
      <w:r w:rsidRPr="00DB17BA">
        <w:rPr>
          <w:rFonts w:cs="Times New Roman"/>
        </w:rPr>
        <w:t>szirolimusz</w:t>
      </w:r>
      <w:proofErr w:type="spellEnd"/>
      <w:r w:rsidRPr="00DB17BA">
        <w:rPr>
          <w:rFonts w:cs="Times New Roman"/>
        </w:rPr>
        <w:t xml:space="preserve"> plazmakoncentrációját (lásd 4.5 pont).</w:t>
      </w:r>
    </w:p>
    <w:p w14:paraId="03F03DFB" w14:textId="77777777" w:rsidR="00C22F4A" w:rsidRPr="00DB17BA" w:rsidRDefault="00C22F4A" w:rsidP="007E16B0">
      <w:pPr>
        <w:rPr>
          <w:rFonts w:ascii="Times New Roman" w:eastAsia="Times New Roman" w:hAnsi="Times New Roman" w:cs="Times New Roman"/>
        </w:rPr>
      </w:pPr>
    </w:p>
    <w:p w14:paraId="5F21F0E1" w14:textId="305994C2" w:rsidR="000B3C7B" w:rsidRPr="00254737" w:rsidRDefault="00E32E9A" w:rsidP="00790A46">
      <w:pPr>
        <w:pStyle w:val="Szvegtrzs"/>
        <w:ind w:left="0"/>
        <w:rPr>
          <w:rFonts w:cs="Times New Roman"/>
        </w:rPr>
      </w:pPr>
      <w:r w:rsidRPr="00254737">
        <w:rPr>
          <w:rFonts w:cs="Times New Roman"/>
        </w:rPr>
        <w:t xml:space="preserve">A </w:t>
      </w:r>
      <w:proofErr w:type="spellStart"/>
      <w:r w:rsidRPr="00254737">
        <w:rPr>
          <w:rFonts w:cs="Times New Roman"/>
        </w:rPr>
        <w:t>vorikonazol</w:t>
      </w:r>
      <w:proofErr w:type="spellEnd"/>
      <w:r w:rsidRPr="00254737">
        <w:rPr>
          <w:rFonts w:cs="Times New Roman"/>
        </w:rPr>
        <w:t xml:space="preserve"> </w:t>
      </w:r>
      <w:proofErr w:type="spellStart"/>
      <w:r w:rsidRPr="00254737">
        <w:rPr>
          <w:rFonts w:cs="Times New Roman"/>
        </w:rPr>
        <w:t>együttadása</w:t>
      </w:r>
      <w:proofErr w:type="spellEnd"/>
      <w:r w:rsidRPr="00254737">
        <w:rPr>
          <w:rFonts w:cs="Times New Roman"/>
        </w:rPr>
        <w:t xml:space="preserve"> </w:t>
      </w:r>
      <w:proofErr w:type="spellStart"/>
      <w:r w:rsidRPr="00254737">
        <w:rPr>
          <w:rFonts w:cs="Times New Roman"/>
        </w:rPr>
        <w:t>naloxegollal</w:t>
      </w:r>
      <w:proofErr w:type="spellEnd"/>
      <w:r w:rsidRPr="00254737">
        <w:rPr>
          <w:rFonts w:cs="Times New Roman"/>
        </w:rPr>
        <w:t xml:space="preserve">, amely egy CYP3A4-szubsztrát, mivel a </w:t>
      </w:r>
      <w:proofErr w:type="spellStart"/>
      <w:r w:rsidRPr="00254737">
        <w:rPr>
          <w:rFonts w:cs="Times New Roman"/>
        </w:rPr>
        <w:t>naloxegol</w:t>
      </w:r>
      <w:proofErr w:type="spellEnd"/>
      <w:r w:rsidRPr="00254737">
        <w:rPr>
          <w:rFonts w:cs="Times New Roman"/>
        </w:rPr>
        <w:t xml:space="preserve"> megnövekedett plazmakoncentrációja </w:t>
      </w:r>
      <w:proofErr w:type="spellStart"/>
      <w:r w:rsidRPr="00254737">
        <w:rPr>
          <w:rFonts w:cs="Times New Roman"/>
        </w:rPr>
        <w:t>opioidelvonási</w:t>
      </w:r>
      <w:proofErr w:type="spellEnd"/>
      <w:r w:rsidRPr="00254737">
        <w:rPr>
          <w:rFonts w:cs="Times New Roman"/>
        </w:rPr>
        <w:t xml:space="preserve"> tüneteket okozhat (lásd 4.5</w:t>
      </w:r>
      <w:r w:rsidR="00254737" w:rsidRPr="00790A46">
        <w:rPr>
          <w:rFonts w:cs="Times New Roman"/>
        </w:rPr>
        <w:t> </w:t>
      </w:r>
      <w:r w:rsidRPr="00254737">
        <w:rPr>
          <w:rFonts w:cs="Times New Roman"/>
        </w:rPr>
        <w:t>pont).</w:t>
      </w:r>
    </w:p>
    <w:p w14:paraId="3422CE04" w14:textId="77777777" w:rsidR="000B3C7B" w:rsidRPr="00254737" w:rsidRDefault="000B3C7B" w:rsidP="007E16B0">
      <w:pPr>
        <w:rPr>
          <w:rFonts w:ascii="Times New Roman" w:eastAsia="Times New Roman" w:hAnsi="Times New Roman" w:cs="Times New Roman"/>
        </w:rPr>
      </w:pPr>
    </w:p>
    <w:p w14:paraId="364646F8" w14:textId="77AC90D8" w:rsidR="000B3C7B" w:rsidRPr="00254737" w:rsidRDefault="00E32E9A" w:rsidP="00790A46">
      <w:pPr>
        <w:pStyle w:val="Szvegtrzs"/>
        <w:ind w:left="0"/>
        <w:rPr>
          <w:rFonts w:cs="Times New Roman"/>
        </w:rPr>
      </w:pPr>
      <w:r w:rsidRPr="00254737">
        <w:rPr>
          <w:rFonts w:cs="Times New Roman"/>
        </w:rPr>
        <w:t xml:space="preserve">A </w:t>
      </w:r>
      <w:proofErr w:type="spellStart"/>
      <w:r w:rsidRPr="00254737">
        <w:rPr>
          <w:rFonts w:cs="Times New Roman"/>
        </w:rPr>
        <w:t>vorikonazol</w:t>
      </w:r>
      <w:proofErr w:type="spellEnd"/>
      <w:r w:rsidRPr="00254737">
        <w:rPr>
          <w:rFonts w:cs="Times New Roman"/>
        </w:rPr>
        <w:t xml:space="preserve"> </w:t>
      </w:r>
      <w:proofErr w:type="spellStart"/>
      <w:r w:rsidRPr="00254737">
        <w:rPr>
          <w:rFonts w:cs="Times New Roman"/>
        </w:rPr>
        <w:t>együttadása</w:t>
      </w:r>
      <w:proofErr w:type="spellEnd"/>
      <w:r w:rsidRPr="00254737">
        <w:rPr>
          <w:rFonts w:cs="Times New Roman"/>
        </w:rPr>
        <w:t xml:space="preserve"> </w:t>
      </w:r>
      <w:proofErr w:type="spellStart"/>
      <w:r w:rsidRPr="00254737">
        <w:rPr>
          <w:rFonts w:cs="Times New Roman"/>
        </w:rPr>
        <w:t>tolvaptánnal</w:t>
      </w:r>
      <w:proofErr w:type="spellEnd"/>
      <w:r w:rsidRPr="00254737">
        <w:rPr>
          <w:rFonts w:cs="Times New Roman"/>
        </w:rPr>
        <w:t xml:space="preserve">, mivel az erős CYP3A4-inhibitorok (például a </w:t>
      </w:r>
      <w:proofErr w:type="spellStart"/>
      <w:r w:rsidRPr="00254737">
        <w:rPr>
          <w:rFonts w:cs="Times New Roman"/>
        </w:rPr>
        <w:t>vorikonazol</w:t>
      </w:r>
      <w:proofErr w:type="spellEnd"/>
      <w:r w:rsidRPr="00254737">
        <w:rPr>
          <w:rFonts w:cs="Times New Roman"/>
        </w:rPr>
        <w:t xml:space="preserve">) jelentősen megnövelik a </w:t>
      </w:r>
      <w:proofErr w:type="spellStart"/>
      <w:r w:rsidRPr="00254737">
        <w:rPr>
          <w:rFonts w:cs="Times New Roman"/>
        </w:rPr>
        <w:t>tolvaptán</w:t>
      </w:r>
      <w:proofErr w:type="spellEnd"/>
      <w:r w:rsidRPr="00254737">
        <w:rPr>
          <w:rFonts w:cs="Times New Roman"/>
        </w:rPr>
        <w:t xml:space="preserve"> plazmakoncentrációját (lásd 4.5</w:t>
      </w:r>
      <w:r w:rsidR="00254737" w:rsidRPr="00790A46">
        <w:rPr>
          <w:rFonts w:cs="Times New Roman"/>
        </w:rPr>
        <w:t> </w:t>
      </w:r>
      <w:r w:rsidRPr="00254737">
        <w:rPr>
          <w:rFonts w:cs="Times New Roman"/>
        </w:rPr>
        <w:t>pont).</w:t>
      </w:r>
    </w:p>
    <w:p w14:paraId="411D77ED" w14:textId="77777777" w:rsidR="000B3C7B" w:rsidRPr="00254737" w:rsidRDefault="000B3C7B" w:rsidP="007E16B0">
      <w:pPr>
        <w:rPr>
          <w:rFonts w:ascii="Times New Roman" w:eastAsia="Times New Roman" w:hAnsi="Times New Roman" w:cs="Times New Roman"/>
        </w:rPr>
      </w:pPr>
    </w:p>
    <w:p w14:paraId="228EA527" w14:textId="323D9B6A" w:rsidR="000B3C7B" w:rsidRPr="00254737" w:rsidRDefault="00E32E9A" w:rsidP="007E16B0">
      <w:pPr>
        <w:pStyle w:val="Szvegtrzs"/>
        <w:ind w:left="0"/>
        <w:rPr>
          <w:rFonts w:cs="Times New Roman"/>
        </w:rPr>
      </w:pPr>
      <w:r w:rsidRPr="00254737">
        <w:rPr>
          <w:rFonts w:cs="Times New Roman"/>
        </w:rPr>
        <w:t xml:space="preserve">A </w:t>
      </w:r>
      <w:proofErr w:type="spellStart"/>
      <w:r w:rsidRPr="00254737">
        <w:rPr>
          <w:rFonts w:cs="Times New Roman"/>
        </w:rPr>
        <w:t>vorikonazol</w:t>
      </w:r>
      <w:proofErr w:type="spellEnd"/>
      <w:r w:rsidRPr="00254737">
        <w:rPr>
          <w:rFonts w:cs="Times New Roman"/>
        </w:rPr>
        <w:t xml:space="preserve"> </w:t>
      </w:r>
      <w:proofErr w:type="spellStart"/>
      <w:r w:rsidRPr="00254737">
        <w:rPr>
          <w:rFonts w:cs="Times New Roman"/>
        </w:rPr>
        <w:t>együttadása</w:t>
      </w:r>
      <w:proofErr w:type="spellEnd"/>
      <w:r w:rsidRPr="00254737">
        <w:rPr>
          <w:rFonts w:cs="Times New Roman"/>
        </w:rPr>
        <w:t xml:space="preserve"> </w:t>
      </w:r>
      <w:proofErr w:type="spellStart"/>
      <w:r w:rsidRPr="00254737">
        <w:rPr>
          <w:rFonts w:cs="Times New Roman"/>
        </w:rPr>
        <w:t>lurazidonnal</w:t>
      </w:r>
      <w:proofErr w:type="spellEnd"/>
      <w:r w:rsidRPr="00254737">
        <w:rPr>
          <w:rFonts w:cs="Times New Roman"/>
        </w:rPr>
        <w:t xml:space="preserve">, mivel a </w:t>
      </w:r>
      <w:proofErr w:type="spellStart"/>
      <w:r w:rsidRPr="00254737">
        <w:rPr>
          <w:rFonts w:cs="Times New Roman"/>
        </w:rPr>
        <w:t>lurazidon</w:t>
      </w:r>
      <w:proofErr w:type="spellEnd"/>
      <w:r w:rsidR="00254737" w:rsidRPr="00790A46">
        <w:rPr>
          <w:rFonts w:cs="Times New Roman"/>
        </w:rPr>
        <w:t>-</w:t>
      </w:r>
      <w:r w:rsidRPr="00254737">
        <w:rPr>
          <w:rFonts w:cs="Times New Roman"/>
        </w:rPr>
        <w:t>expozíció jelentős növekedése súlyos mellékhatásokat válthat ki (lásd 4.5</w:t>
      </w:r>
      <w:r w:rsidR="00254737" w:rsidRPr="00790A46">
        <w:rPr>
          <w:rFonts w:cs="Times New Roman"/>
        </w:rPr>
        <w:t> </w:t>
      </w:r>
      <w:r w:rsidRPr="00254737">
        <w:rPr>
          <w:rFonts w:cs="Times New Roman"/>
        </w:rPr>
        <w:t>pont).</w:t>
      </w:r>
    </w:p>
    <w:p w14:paraId="55628BC7" w14:textId="77777777" w:rsidR="000B3C7B" w:rsidRPr="00254737" w:rsidRDefault="000B3C7B" w:rsidP="007E16B0">
      <w:pPr>
        <w:rPr>
          <w:rFonts w:ascii="Times New Roman" w:eastAsia="Times New Roman" w:hAnsi="Times New Roman" w:cs="Times New Roman"/>
        </w:rPr>
      </w:pPr>
    </w:p>
    <w:p w14:paraId="40993D7D" w14:textId="4BE11FC3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254737">
        <w:rPr>
          <w:rFonts w:cs="Times New Roman"/>
        </w:rPr>
        <w:t>Együttadása</w:t>
      </w:r>
      <w:proofErr w:type="spellEnd"/>
      <w:r w:rsidRPr="00254737">
        <w:rPr>
          <w:rFonts w:cs="Times New Roman"/>
        </w:rPr>
        <w:t xml:space="preserve"> </w:t>
      </w:r>
      <w:proofErr w:type="spellStart"/>
      <w:r w:rsidRPr="00254737">
        <w:rPr>
          <w:rFonts w:cs="Times New Roman"/>
        </w:rPr>
        <w:t>venetoklaxszal</w:t>
      </w:r>
      <w:proofErr w:type="spellEnd"/>
      <w:r w:rsidRPr="00254737">
        <w:rPr>
          <w:rFonts w:cs="Times New Roman"/>
        </w:rPr>
        <w:t xml:space="preserve"> a </w:t>
      </w:r>
      <w:proofErr w:type="spellStart"/>
      <w:r w:rsidRPr="00254737">
        <w:rPr>
          <w:rFonts w:cs="Times New Roman"/>
        </w:rPr>
        <w:t>venetoklax</w:t>
      </w:r>
      <w:proofErr w:type="spellEnd"/>
      <w:r w:rsidRPr="00254737">
        <w:rPr>
          <w:rFonts w:cs="Times New Roman"/>
        </w:rPr>
        <w:t xml:space="preserve"> adagolásának kezdetén, illetve a </w:t>
      </w:r>
      <w:proofErr w:type="spellStart"/>
      <w:r w:rsidRPr="00254737">
        <w:rPr>
          <w:rFonts w:cs="Times New Roman"/>
        </w:rPr>
        <w:t>venetoklax</w:t>
      </w:r>
      <w:proofErr w:type="spellEnd"/>
      <w:r w:rsidRPr="00254737">
        <w:rPr>
          <w:rFonts w:cs="Times New Roman"/>
        </w:rPr>
        <w:t xml:space="preserve"> dózistitrálási szakasza alatt, mivel a </w:t>
      </w:r>
      <w:proofErr w:type="spellStart"/>
      <w:r w:rsidRPr="00254737">
        <w:rPr>
          <w:rFonts w:cs="Times New Roman"/>
        </w:rPr>
        <w:t>vorikonazol</w:t>
      </w:r>
      <w:proofErr w:type="spellEnd"/>
      <w:r w:rsidRPr="00254737">
        <w:rPr>
          <w:rFonts w:cs="Times New Roman"/>
        </w:rPr>
        <w:t xml:space="preserve"> valószínűleg </w:t>
      </w:r>
      <w:r w:rsidR="00254737" w:rsidRPr="00790A46">
        <w:rPr>
          <w:rFonts w:cs="Times New Roman"/>
        </w:rPr>
        <w:t>jelentősen</w:t>
      </w:r>
      <w:r w:rsidR="00254737" w:rsidRPr="00254737">
        <w:rPr>
          <w:rFonts w:cs="Times New Roman"/>
        </w:rPr>
        <w:t xml:space="preserve"> </w:t>
      </w:r>
      <w:r w:rsidRPr="00254737">
        <w:rPr>
          <w:rFonts w:cs="Times New Roman"/>
        </w:rPr>
        <w:t xml:space="preserve">megnöveli a </w:t>
      </w:r>
      <w:proofErr w:type="spellStart"/>
      <w:r w:rsidRPr="00254737">
        <w:rPr>
          <w:rFonts w:cs="Times New Roman"/>
        </w:rPr>
        <w:t>venetoklax</w:t>
      </w:r>
      <w:proofErr w:type="spellEnd"/>
      <w:r w:rsidRPr="00254737">
        <w:rPr>
          <w:rFonts w:cs="Times New Roman"/>
        </w:rPr>
        <w:t xml:space="preserve"> plazmakoncentrációját és növeli a </w:t>
      </w:r>
      <w:proofErr w:type="spellStart"/>
      <w:r w:rsidRPr="00254737">
        <w:rPr>
          <w:rFonts w:cs="Times New Roman"/>
        </w:rPr>
        <w:t>tumorlízis</w:t>
      </w:r>
      <w:proofErr w:type="spellEnd"/>
      <w:r w:rsidRPr="00254737">
        <w:rPr>
          <w:rFonts w:cs="Times New Roman"/>
        </w:rPr>
        <w:t>-szindróma kockázatát (lásd 4.5</w:t>
      </w:r>
      <w:r w:rsidR="00254737" w:rsidRPr="00790A46">
        <w:rPr>
          <w:rFonts w:cs="Times New Roman"/>
        </w:rPr>
        <w:t> </w:t>
      </w:r>
      <w:r w:rsidRPr="00254737">
        <w:rPr>
          <w:rFonts w:cs="Times New Roman"/>
        </w:rPr>
        <w:t>pont).</w:t>
      </w:r>
    </w:p>
    <w:p w14:paraId="51D8C95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4B0DBC9" w14:textId="77777777" w:rsidR="000B3C7B" w:rsidRPr="00DB17BA" w:rsidRDefault="00E32E9A" w:rsidP="00790A46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Különleges figyelmeztetések és az alkalmazással kapcsolatos óvintézkedések</w:t>
      </w:r>
    </w:p>
    <w:p w14:paraId="0FEC64F2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7AE950DB" w14:textId="77777777" w:rsidR="000B3C7B" w:rsidRPr="00DB17BA" w:rsidRDefault="00E32E9A" w:rsidP="007E16B0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Túlérzékenység</w:t>
      </w:r>
    </w:p>
    <w:p w14:paraId="63CFE38F" w14:textId="168C54A2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Csak óvatosan szabad alkalmazni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Rompharmot</w:t>
      </w:r>
      <w:proofErr w:type="spellEnd"/>
      <w:r w:rsidRPr="00DB17BA">
        <w:rPr>
          <w:rFonts w:cs="Times New Roman"/>
        </w:rPr>
        <w:t xml:space="preserve"> olyan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eknél, akik más </w:t>
      </w:r>
      <w:proofErr w:type="spellStart"/>
      <w:r w:rsidRPr="00DB17BA">
        <w:rPr>
          <w:rFonts w:cs="Times New Roman"/>
        </w:rPr>
        <w:t>azolokra</w:t>
      </w:r>
      <w:proofErr w:type="spellEnd"/>
      <w:r w:rsidRPr="00DB17BA">
        <w:rPr>
          <w:rFonts w:cs="Times New Roman"/>
        </w:rPr>
        <w:t xml:space="preserve"> túlérzékenyek (lásd még 4.8</w:t>
      </w:r>
      <w:r w:rsidR="00C22F4A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3959C47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3D3933A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 kezelés időtartama</w:t>
      </w:r>
    </w:p>
    <w:p w14:paraId="26C3EB2B" w14:textId="20979329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Az intravénás formával történő kezelés időtartama ne haladja meg a 6 hónapot (lásd 5.3</w:t>
      </w:r>
      <w:r w:rsidR="0083517F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452194F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45C47A8" w14:textId="6A2DBE6E" w:rsidR="000B3C7B" w:rsidRPr="00DB17BA" w:rsidRDefault="00E32E9A" w:rsidP="00790A46">
      <w:pPr>
        <w:pStyle w:val="Szvegtrzs"/>
        <w:spacing w:line="253" w:lineRule="exact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Cardiovascularis</w:t>
      </w:r>
      <w:proofErr w:type="spellEnd"/>
      <w:r w:rsidR="004B661D">
        <w:rPr>
          <w:rFonts w:cs="Times New Roman"/>
          <w:u w:val="single" w:color="000000"/>
        </w:rPr>
        <w:t> </w:t>
      </w:r>
      <w:r w:rsidR="0083517F">
        <w:rPr>
          <w:rFonts w:cs="Times New Roman"/>
          <w:u w:val="single" w:color="000000"/>
        </w:rPr>
        <w:t>rendszer</w:t>
      </w:r>
    </w:p>
    <w:p w14:paraId="5335CAE7" w14:textId="3702FDBA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r w:rsidR="0083517F">
        <w:rPr>
          <w:rFonts w:cs="Times New Roman"/>
        </w:rPr>
        <w:t xml:space="preserve">adása </w:t>
      </w: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QTc</w:t>
      </w:r>
      <w:proofErr w:type="spellEnd"/>
      <w:r w:rsidRPr="00DB17BA">
        <w:rPr>
          <w:rFonts w:cs="Times New Roman"/>
        </w:rPr>
        <w:t xml:space="preserve">-szakasz megnyúlásával járhat együtt. Ritkább esetekben </w:t>
      </w:r>
      <w:proofErr w:type="spellStart"/>
      <w:r w:rsidRPr="00DB17BA">
        <w:rPr>
          <w:rFonts w:cs="Times New Roman"/>
          <w:i/>
        </w:rPr>
        <w:t>torsade</w:t>
      </w:r>
      <w:proofErr w:type="spellEnd"/>
      <w:r w:rsidRPr="00DB17BA">
        <w:rPr>
          <w:rFonts w:cs="Times New Roman"/>
          <w:i/>
        </w:rPr>
        <w:t xml:space="preserve"> de </w:t>
      </w:r>
      <w:proofErr w:type="spellStart"/>
      <w:r w:rsidRPr="00DB17BA">
        <w:rPr>
          <w:rFonts w:cs="Times New Roman"/>
          <w:i/>
        </w:rPr>
        <w:t>pointes</w:t>
      </w:r>
      <w:proofErr w:type="spellEnd"/>
      <w:r w:rsidRPr="00DB17BA">
        <w:rPr>
          <w:rFonts w:cs="Times New Roman"/>
        </w:rPr>
        <w:t xml:space="preserve"> kialakulásáról is beszámoltak olyan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szedő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esetén, akik egyéb rizikófaktorral is rendelkeztek, mint pl. korábbi </w:t>
      </w:r>
      <w:proofErr w:type="spellStart"/>
      <w:r w:rsidR="0083517F">
        <w:rPr>
          <w:rFonts w:cs="Times New Roman"/>
        </w:rPr>
        <w:t>k</w:t>
      </w:r>
      <w:r w:rsidRPr="00DB17BA">
        <w:rPr>
          <w:rFonts w:cs="Times New Roman"/>
        </w:rPr>
        <w:t>ardiotoxi</w:t>
      </w:r>
      <w:r w:rsidR="0083517F">
        <w:rPr>
          <w:rFonts w:cs="Times New Roman"/>
        </w:rPr>
        <w:t>k</w:t>
      </w:r>
      <w:r w:rsidRPr="00DB17BA">
        <w:rPr>
          <w:rFonts w:cs="Times New Roman"/>
        </w:rPr>
        <w:t>us</w:t>
      </w:r>
      <w:proofErr w:type="spellEnd"/>
      <w:r w:rsidRPr="00DB17BA">
        <w:rPr>
          <w:rFonts w:cs="Times New Roman"/>
        </w:rPr>
        <w:t xml:space="preserve"> kemoterápia, </w:t>
      </w:r>
      <w:proofErr w:type="spellStart"/>
      <w:r w:rsidRPr="00DB17BA">
        <w:rPr>
          <w:rFonts w:cs="Times New Roman"/>
        </w:rPr>
        <w:t>cardiomyopathia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hypokalaemia</w:t>
      </w:r>
      <w:proofErr w:type="spellEnd"/>
      <w:r w:rsidRPr="00DB17BA">
        <w:rPr>
          <w:rFonts w:cs="Times New Roman"/>
        </w:rPr>
        <w:t xml:space="preserve"> és egyidejűleg szedett gyógyszerek, amelyek additív hatásúak lehetnek.</w:t>
      </w:r>
    </w:p>
    <w:p w14:paraId="51B5D5B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7D48022" w14:textId="035509B3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óvatosan adandó potenciálisan </w:t>
      </w:r>
      <w:proofErr w:type="spellStart"/>
      <w:r w:rsidRPr="00DB17BA">
        <w:rPr>
          <w:rFonts w:cs="Times New Roman"/>
        </w:rPr>
        <w:t>proarrhythmiás</w:t>
      </w:r>
      <w:proofErr w:type="spellEnd"/>
      <w:r w:rsidRPr="00DB17BA">
        <w:rPr>
          <w:rFonts w:cs="Times New Roman"/>
        </w:rPr>
        <w:t xml:space="preserve"> állapotú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eknek, mint például:</w:t>
      </w:r>
    </w:p>
    <w:p w14:paraId="3E446A19" w14:textId="77777777" w:rsidR="000B3C7B" w:rsidRPr="00DB17BA" w:rsidRDefault="00E32E9A" w:rsidP="00790A46">
      <w:pPr>
        <w:pStyle w:val="Listaszerbekezds"/>
        <w:numPr>
          <w:ilvl w:val="0"/>
          <w:numId w:val="8"/>
        </w:numPr>
        <w:tabs>
          <w:tab w:val="left" w:pos="686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veleszületett vagy szerzett </w:t>
      </w:r>
      <w:proofErr w:type="spellStart"/>
      <w:r w:rsidRPr="00DB17BA">
        <w:rPr>
          <w:rFonts w:ascii="Times New Roman" w:hAnsi="Times New Roman" w:cs="Times New Roman"/>
        </w:rPr>
        <w:t>QTc</w:t>
      </w:r>
      <w:proofErr w:type="spellEnd"/>
      <w:r w:rsidRPr="00DB17BA">
        <w:rPr>
          <w:rFonts w:ascii="Times New Roman" w:hAnsi="Times New Roman" w:cs="Times New Roman"/>
        </w:rPr>
        <w:t>-megnyúlás</w:t>
      </w:r>
    </w:p>
    <w:p w14:paraId="61A72170" w14:textId="77777777" w:rsidR="000B3C7B" w:rsidRPr="00DB17BA" w:rsidRDefault="00E32E9A" w:rsidP="00790A46">
      <w:pPr>
        <w:pStyle w:val="Listaszerbekezds"/>
        <w:numPr>
          <w:ilvl w:val="0"/>
          <w:numId w:val="8"/>
        </w:numPr>
        <w:tabs>
          <w:tab w:val="left" w:pos="686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cardiomyopathia</w:t>
      </w:r>
      <w:proofErr w:type="spellEnd"/>
      <w:r w:rsidRPr="00DB17BA">
        <w:rPr>
          <w:rFonts w:ascii="Times New Roman" w:hAnsi="Times New Roman" w:cs="Times New Roman"/>
        </w:rPr>
        <w:t>, különösen szívelégtelenség esetén</w:t>
      </w:r>
    </w:p>
    <w:p w14:paraId="63BAB627" w14:textId="2BD52286" w:rsidR="000B3C7B" w:rsidRPr="00DB17BA" w:rsidRDefault="00E32E9A" w:rsidP="00790A46">
      <w:pPr>
        <w:pStyle w:val="Listaszerbekezds"/>
        <w:numPr>
          <w:ilvl w:val="0"/>
          <w:numId w:val="8"/>
        </w:numPr>
        <w:tabs>
          <w:tab w:val="left" w:pos="686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sinus</w:t>
      </w:r>
      <w:r w:rsidR="0083517F">
        <w:rPr>
          <w:rFonts w:ascii="Times New Roman" w:hAnsi="Times New Roman" w:cs="Times New Roman"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bradycardia</w:t>
      </w:r>
      <w:proofErr w:type="spellEnd"/>
    </w:p>
    <w:p w14:paraId="0CEAE8A9" w14:textId="77777777" w:rsidR="000B3C7B" w:rsidRPr="00DB17BA" w:rsidRDefault="00E32E9A" w:rsidP="00790A46">
      <w:pPr>
        <w:pStyle w:val="Listaszerbekezds"/>
        <w:numPr>
          <w:ilvl w:val="0"/>
          <w:numId w:val="8"/>
        </w:numPr>
        <w:tabs>
          <w:tab w:val="left" w:pos="686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lastRenderedPageBreak/>
        <w:t xml:space="preserve">fennálló szimptomatikus </w:t>
      </w:r>
      <w:proofErr w:type="spellStart"/>
      <w:r w:rsidRPr="00DB17BA">
        <w:rPr>
          <w:rFonts w:ascii="Times New Roman" w:hAnsi="Times New Roman" w:cs="Times New Roman"/>
        </w:rPr>
        <w:t>arrhythmiák</w:t>
      </w:r>
      <w:proofErr w:type="spellEnd"/>
    </w:p>
    <w:p w14:paraId="4FFDEE59" w14:textId="4A8CEA12" w:rsidR="000B3C7B" w:rsidRPr="00960941" w:rsidRDefault="00E32E9A" w:rsidP="00790A46">
      <w:pPr>
        <w:pStyle w:val="Listaszerbekezds"/>
        <w:numPr>
          <w:ilvl w:val="0"/>
          <w:numId w:val="8"/>
        </w:numPr>
        <w:tabs>
          <w:tab w:val="left" w:pos="686"/>
        </w:tabs>
        <w:ind w:left="0" w:firstLine="0"/>
        <w:rPr>
          <w:rFonts w:ascii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egyidejűleg szedett, ismerten </w:t>
      </w:r>
      <w:proofErr w:type="spellStart"/>
      <w:r w:rsidRPr="00DB17BA">
        <w:rPr>
          <w:rFonts w:ascii="Times New Roman" w:hAnsi="Times New Roman" w:cs="Times New Roman"/>
        </w:rPr>
        <w:t>QTc</w:t>
      </w:r>
      <w:proofErr w:type="spellEnd"/>
      <w:r w:rsidRPr="00DB17BA">
        <w:rPr>
          <w:rFonts w:ascii="Times New Roman" w:hAnsi="Times New Roman" w:cs="Times New Roman"/>
        </w:rPr>
        <w:t xml:space="preserve">-szakasz megnyúlást okozó gyógyszerek. Elektrolitzavarok – </w:t>
      </w:r>
      <w:proofErr w:type="spellStart"/>
      <w:r w:rsidRPr="00DB17BA">
        <w:rPr>
          <w:rFonts w:ascii="Times New Roman" w:hAnsi="Times New Roman" w:cs="Times New Roman"/>
        </w:rPr>
        <w:t>hypokalaemia</w:t>
      </w:r>
      <w:proofErr w:type="spellEnd"/>
      <w:r w:rsidRPr="00DB17BA">
        <w:rPr>
          <w:rFonts w:ascii="Times New Roman" w:hAnsi="Times New Roman" w:cs="Times New Roman"/>
        </w:rPr>
        <w:t xml:space="preserve">, </w:t>
      </w:r>
      <w:proofErr w:type="spellStart"/>
      <w:r w:rsidRPr="00DB17BA">
        <w:rPr>
          <w:rFonts w:ascii="Times New Roman" w:hAnsi="Times New Roman" w:cs="Times New Roman"/>
        </w:rPr>
        <w:t>hypomagnesaemia</w:t>
      </w:r>
      <w:proofErr w:type="spellEnd"/>
      <w:r w:rsidRPr="00DB17BA">
        <w:rPr>
          <w:rFonts w:ascii="Times New Roman" w:hAnsi="Times New Roman" w:cs="Times New Roman"/>
        </w:rPr>
        <w:t xml:space="preserve"> és </w:t>
      </w:r>
      <w:proofErr w:type="spellStart"/>
      <w:r w:rsidRPr="00DB17BA">
        <w:rPr>
          <w:rFonts w:ascii="Times New Roman" w:hAnsi="Times New Roman" w:cs="Times New Roman"/>
        </w:rPr>
        <w:t>hypocalcaemia</w:t>
      </w:r>
      <w:proofErr w:type="spellEnd"/>
      <w:r w:rsidRPr="00DB17BA">
        <w:rPr>
          <w:rFonts w:ascii="Times New Roman" w:hAnsi="Times New Roman" w:cs="Times New Roman"/>
        </w:rPr>
        <w:t xml:space="preserve"> – esetén a </w:t>
      </w:r>
      <w:proofErr w:type="spellStart"/>
      <w:r w:rsidR="00AF38DB">
        <w:rPr>
          <w:rFonts w:ascii="Times New Roman" w:hAnsi="Times New Roman" w:cs="Times New Roman"/>
        </w:rPr>
        <w:t>vorikonazol</w:t>
      </w:r>
      <w:proofErr w:type="spellEnd"/>
      <w:r w:rsidR="00AF38DB">
        <w:rPr>
          <w:rFonts w:ascii="Times New Roman" w:hAnsi="Times New Roman" w:cs="Times New Roman"/>
        </w:rPr>
        <w:t>-kezelés</w:t>
      </w:r>
      <w:r w:rsidRPr="00DB17BA">
        <w:rPr>
          <w:rFonts w:ascii="Times New Roman" w:hAnsi="Times New Roman" w:cs="Times New Roman"/>
        </w:rPr>
        <w:t xml:space="preserve"> megkezdése előtt és a kezelés során az elektrolitértékek folyamatos monitorozására és szükség esetén korrigálására van szükség (lásd 4.2</w:t>
      </w:r>
      <w:r w:rsidR="0083517F">
        <w:rPr>
          <w:rFonts w:ascii="Times New Roman" w:hAnsi="Times New Roman" w:cs="Times New Roman"/>
        </w:rPr>
        <w:t> </w:t>
      </w:r>
      <w:r w:rsidRPr="00DB17BA">
        <w:rPr>
          <w:rFonts w:ascii="Times New Roman" w:hAnsi="Times New Roman" w:cs="Times New Roman"/>
        </w:rPr>
        <w:t>pont). Egy egészséges önkénteseken végzett vizsgálat során a szokásos</w:t>
      </w:r>
      <w:r w:rsidR="004B661D">
        <w:rPr>
          <w:rFonts w:ascii="Times New Roman" w:hAnsi="Times New Roman" w:cs="Times New Roman"/>
        </w:rPr>
        <w:t> nap</w:t>
      </w:r>
      <w:r w:rsidRPr="00DB17BA">
        <w:rPr>
          <w:rFonts w:ascii="Times New Roman" w:hAnsi="Times New Roman" w:cs="Times New Roman"/>
        </w:rPr>
        <w:t>i egyszeri</w:t>
      </w:r>
      <w:r w:rsidR="00960941">
        <w:rPr>
          <w:rFonts w:ascii="Times New Roman" w:hAnsi="Times New Roman" w:cs="Times New Roman"/>
        </w:rPr>
        <w:t xml:space="preserve"> </w:t>
      </w:r>
      <w:proofErr w:type="spellStart"/>
      <w:r w:rsidR="00960941">
        <w:rPr>
          <w:rFonts w:ascii="Times New Roman" w:hAnsi="Times New Roman" w:cs="Times New Roman"/>
        </w:rPr>
        <w:t>v</w:t>
      </w:r>
      <w:r w:rsidRPr="00960941">
        <w:rPr>
          <w:rFonts w:ascii="Times New Roman" w:hAnsi="Times New Roman" w:cs="Times New Roman"/>
        </w:rPr>
        <w:t>orikonazol</w:t>
      </w:r>
      <w:proofErr w:type="spellEnd"/>
      <w:r w:rsidRPr="00960941">
        <w:rPr>
          <w:rFonts w:ascii="Times New Roman" w:hAnsi="Times New Roman" w:cs="Times New Roman"/>
        </w:rPr>
        <w:t xml:space="preserve"> dózis négyszeresének hatását vizsgálták a </w:t>
      </w:r>
      <w:proofErr w:type="spellStart"/>
      <w:r w:rsidRPr="00960941">
        <w:rPr>
          <w:rFonts w:ascii="Times New Roman" w:hAnsi="Times New Roman" w:cs="Times New Roman"/>
        </w:rPr>
        <w:t>QTc</w:t>
      </w:r>
      <w:proofErr w:type="spellEnd"/>
      <w:r w:rsidRPr="00960941">
        <w:rPr>
          <w:rFonts w:ascii="Times New Roman" w:hAnsi="Times New Roman" w:cs="Times New Roman"/>
        </w:rPr>
        <w:t xml:space="preserve">-szakaszra. Egyetlen vizsgálati alanynál sem haladta meg a potenciálisan klinikailag releváns 500 </w:t>
      </w:r>
      <w:proofErr w:type="spellStart"/>
      <w:r w:rsidRPr="00960941">
        <w:rPr>
          <w:rFonts w:ascii="Times New Roman" w:hAnsi="Times New Roman" w:cs="Times New Roman"/>
        </w:rPr>
        <w:t>msec</w:t>
      </w:r>
      <w:proofErr w:type="spellEnd"/>
      <w:r w:rsidRPr="00960941">
        <w:rPr>
          <w:rFonts w:ascii="Times New Roman" w:hAnsi="Times New Roman" w:cs="Times New Roman"/>
        </w:rPr>
        <w:t>-os küszöböt (lásd 5.1</w:t>
      </w:r>
      <w:r w:rsidR="00184EB4">
        <w:rPr>
          <w:rFonts w:ascii="Times New Roman" w:hAnsi="Times New Roman" w:cs="Times New Roman"/>
        </w:rPr>
        <w:t> </w:t>
      </w:r>
      <w:r w:rsidRPr="00960941">
        <w:rPr>
          <w:rFonts w:ascii="Times New Roman" w:hAnsi="Times New Roman" w:cs="Times New Roman"/>
        </w:rPr>
        <w:t>pont).</w:t>
      </w:r>
    </w:p>
    <w:p w14:paraId="5BADB6BB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247FB14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B22584">
        <w:rPr>
          <w:rFonts w:cs="Times New Roman"/>
          <w:u w:val="single" w:color="000000"/>
        </w:rPr>
        <w:t>Az infúzióval kapcsolatos reakciók</w:t>
      </w:r>
    </w:p>
    <w:p w14:paraId="0E77EB43" w14:textId="1AFC865D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Infúziós reakciókat, elsősorban a bőr kivörösödését és hányingert figyeltek meg az intravénás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készítmény adása közben. A tünetek súlyosságától függően a kezelés megszakítását is számításba kell venni (lásd 4.8</w:t>
      </w:r>
      <w:r w:rsidR="00184EB4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2989174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B4E992C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Májtoxicitás</w:t>
      </w:r>
    </w:p>
    <w:p w14:paraId="6156DE10" w14:textId="64BB5EBF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klinikai vizsgálatok során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való kezelés alatt súlyos májreakciók (például klinikailag manifeszt hepatitis, </w:t>
      </w:r>
      <w:proofErr w:type="spellStart"/>
      <w:r w:rsidRPr="00DB17BA">
        <w:rPr>
          <w:rFonts w:cs="Times New Roman"/>
        </w:rPr>
        <w:t>cholestasis</w:t>
      </w:r>
      <w:proofErr w:type="spellEnd"/>
      <w:r w:rsidRPr="00DB17BA">
        <w:rPr>
          <w:rFonts w:cs="Times New Roman"/>
        </w:rPr>
        <w:t xml:space="preserve"> és fulmináns, akár halálos kimenetelű májelégtelenség) fordultak elő.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>Reaktív jelenségek elsősorban súlyos alapbetegségben (túlnyomórészt rosszindulatú hematológiai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ségekben) szenvedők esetében fordultak elő. Átmeneti májreakciók, például hepatitis és sárgaság, más azonosítható rizikófaktorral nem rendelkező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esetében fordultak elő. A májfunkciós zavarok a kezelés felfüggesztésekor általában reverzibilisnek bizonyultak (lásd 4.8</w:t>
      </w:r>
      <w:r w:rsidR="005E6F83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5C91E4A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3FEAB05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 májfunkció ellenőrzése</w:t>
      </w:r>
    </w:p>
    <w:p w14:paraId="3BF3C76B" w14:textId="15338E69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eket a </w:t>
      </w:r>
      <w:proofErr w:type="spellStart"/>
      <w:r w:rsidRPr="00DB17BA">
        <w:rPr>
          <w:rFonts w:cs="Times New Roman"/>
        </w:rPr>
        <w:t>hepatotoxicitás</w:t>
      </w:r>
      <w:proofErr w:type="spellEnd"/>
      <w:r w:rsidRPr="00DB17BA">
        <w:rPr>
          <w:rFonts w:cs="Times New Roman"/>
        </w:rPr>
        <w:t xml:space="preserve"> szempontjából gondosan ellenőrizni kell. A klinikai teendők közé tartozzon a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kezdetekor, valamint a kezelés első hónapjában legalább hetente a májfunkció laboratóriumi ellenőrzése (különösen az </w:t>
      </w:r>
      <w:r w:rsidR="00B22584" w:rsidRPr="00B97EAB">
        <w:rPr>
          <w:snapToGrid w:val="0"/>
          <w:color w:val="000000"/>
        </w:rPr>
        <w:t>GOT</w:t>
      </w:r>
      <w:r w:rsidR="00B22584">
        <w:rPr>
          <w:snapToGrid w:val="0"/>
          <w:color w:val="000000"/>
        </w:rPr>
        <w:t>/</w:t>
      </w:r>
      <w:r w:rsidR="00B22584" w:rsidRPr="00790A46">
        <w:rPr>
          <w:color w:val="000000"/>
          <w:lang w:eastAsia="en-US"/>
        </w:rPr>
        <w:t xml:space="preserve">ASAT és a </w:t>
      </w:r>
      <w:r w:rsidR="00B22584" w:rsidRPr="00B97EAB">
        <w:rPr>
          <w:snapToGrid w:val="0"/>
          <w:color w:val="000000"/>
        </w:rPr>
        <w:t>GPT</w:t>
      </w:r>
      <w:r w:rsidR="00B22584">
        <w:rPr>
          <w:snapToGrid w:val="0"/>
          <w:color w:val="000000"/>
        </w:rPr>
        <w:t>/</w:t>
      </w:r>
      <w:r w:rsidR="00B22584" w:rsidRPr="00790A46">
        <w:rPr>
          <w:color w:val="000000"/>
          <w:lang w:eastAsia="en-US"/>
        </w:rPr>
        <w:t>ALAT</w:t>
      </w:r>
      <w:r w:rsidRPr="00DB17BA">
        <w:rPr>
          <w:rFonts w:cs="Times New Roman"/>
        </w:rPr>
        <w:t>).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A kezelés időtartama a lehető legrövidebb legyen, </w:t>
      </w:r>
      <w:proofErr w:type="gramStart"/>
      <w:r w:rsidRPr="00DB17BA">
        <w:rPr>
          <w:rFonts w:cs="Times New Roman"/>
        </w:rPr>
        <w:t>azonban</w:t>
      </w:r>
      <w:proofErr w:type="gramEnd"/>
      <w:r w:rsidRPr="00DB17BA">
        <w:rPr>
          <w:rFonts w:cs="Times New Roman"/>
        </w:rPr>
        <w:t xml:space="preserve"> ha az előnyök és a kockázatok értékelése alapján a kezelés folytatódik (lásd 4.2</w:t>
      </w:r>
      <w:r w:rsidR="00B22584">
        <w:rPr>
          <w:rFonts w:cs="Times New Roman"/>
        </w:rPr>
        <w:t> </w:t>
      </w:r>
      <w:r w:rsidRPr="00DB17BA">
        <w:rPr>
          <w:rFonts w:cs="Times New Roman"/>
        </w:rPr>
        <w:t>pont), az ellenőrzés gyakorisága havonta egy alkalomra csökkenthető, ha a májfunkciós vizsgálatok eredményei nem változnak.</w:t>
      </w:r>
    </w:p>
    <w:p w14:paraId="12361D3B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10C0D3E" w14:textId="78A4D59D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Ha a májfunkciós tesztek eredménye jelentősen emelkedett, akkor meg kell szakítani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>-kezelést, kivéve, ha a kezelés által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re jelentett előnyök és kockázatok orvosi megítélése indokolja a kezelés folytatását.</w:t>
      </w:r>
    </w:p>
    <w:p w14:paraId="0664CED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DA6071A" w14:textId="77777777" w:rsidR="00417917" w:rsidRDefault="00E32E9A" w:rsidP="00790A46">
      <w:pPr>
        <w:pStyle w:val="Szvegtrzs"/>
        <w:spacing w:line="477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májfunkciót gyermekeknél és felnőtteknél is egyaránt </w:t>
      </w:r>
      <w:proofErr w:type="spellStart"/>
      <w:r w:rsidRPr="00DB17BA">
        <w:rPr>
          <w:rFonts w:cs="Times New Roman"/>
        </w:rPr>
        <w:t>monitorozni</w:t>
      </w:r>
      <w:proofErr w:type="spellEnd"/>
      <w:r w:rsidRPr="00DB17BA">
        <w:rPr>
          <w:rFonts w:cs="Times New Roman"/>
        </w:rPr>
        <w:t xml:space="preserve"> kell.</w:t>
      </w:r>
    </w:p>
    <w:p w14:paraId="645F638B" w14:textId="6D58AB06" w:rsidR="000B3C7B" w:rsidRPr="00DB17BA" w:rsidRDefault="00E32E9A" w:rsidP="00790A46">
      <w:pPr>
        <w:pStyle w:val="Szvegtrzs"/>
        <w:spacing w:line="477" w:lineRule="auto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Súlyos dermatológiai mellékhatások</w:t>
      </w:r>
    </w:p>
    <w:p w14:paraId="3A7AC51B" w14:textId="77777777" w:rsidR="000B3C7B" w:rsidRPr="00DB17BA" w:rsidRDefault="00E32E9A" w:rsidP="00790A46">
      <w:pPr>
        <w:pStyle w:val="Listaszerbekezds"/>
        <w:numPr>
          <w:ilvl w:val="0"/>
          <w:numId w:val="8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  <w:u w:val="single" w:color="000000"/>
        </w:rPr>
        <w:t>Fototoxicitás</w:t>
      </w:r>
      <w:proofErr w:type="spellEnd"/>
    </w:p>
    <w:p w14:paraId="12E86F15" w14:textId="75EB20D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Emellett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fototoxicitással</w:t>
      </w:r>
      <w:proofErr w:type="spellEnd"/>
      <w:r w:rsidRPr="00DB17BA">
        <w:rPr>
          <w:rFonts w:cs="Times New Roman"/>
        </w:rPr>
        <w:t xml:space="preserve"> – köztük olyan reakciókkal, mint például a szeplők, lentigo és </w:t>
      </w:r>
      <w:proofErr w:type="spellStart"/>
      <w:r w:rsidRPr="00DB17BA">
        <w:rPr>
          <w:rFonts w:cs="Times New Roman"/>
        </w:rPr>
        <w:t>keratosis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actinica</w:t>
      </w:r>
      <w:proofErr w:type="spellEnd"/>
      <w:r w:rsidRPr="00DB17BA">
        <w:rPr>
          <w:rFonts w:cs="Times New Roman"/>
        </w:rPr>
        <w:t xml:space="preserve"> – és </w:t>
      </w:r>
      <w:proofErr w:type="spellStart"/>
      <w:r w:rsidRPr="00DB17BA">
        <w:rPr>
          <w:rFonts w:cs="Times New Roman"/>
        </w:rPr>
        <w:t>pseudoporphyriával</w:t>
      </w:r>
      <w:proofErr w:type="spellEnd"/>
      <w:r w:rsidRPr="00DB17BA">
        <w:rPr>
          <w:rFonts w:cs="Times New Roman"/>
        </w:rPr>
        <w:t xml:space="preserve"> társult. Fényérzékeny</w:t>
      </w:r>
      <w:r w:rsidR="00B22584">
        <w:rPr>
          <w:rFonts w:cs="Times New Roman"/>
        </w:rPr>
        <w:t>séget kiváltó</w:t>
      </w:r>
      <w:r w:rsidRPr="00DB17BA">
        <w:rPr>
          <w:rFonts w:cs="Times New Roman"/>
        </w:rPr>
        <w:t xml:space="preserve"> gyógyszerek (pl. </w:t>
      </w:r>
      <w:proofErr w:type="spellStart"/>
      <w:r w:rsidRPr="00DB17BA">
        <w:rPr>
          <w:rFonts w:cs="Times New Roman"/>
        </w:rPr>
        <w:t>metotrexát</w:t>
      </w:r>
      <w:proofErr w:type="spellEnd"/>
      <w:r w:rsidRPr="00DB17BA">
        <w:rPr>
          <w:rFonts w:cs="Times New Roman"/>
        </w:rPr>
        <w:t xml:space="preserve"> stb.) egyidejű alkalmazása esetén megemelkedhet a bőrreakciók/</w:t>
      </w:r>
      <w:r w:rsidR="00B22584">
        <w:rPr>
          <w:rFonts w:cs="Times New Roman"/>
        </w:rPr>
        <w:t>bőr</w:t>
      </w:r>
      <w:r w:rsidRPr="00DB17BA">
        <w:rPr>
          <w:rFonts w:cs="Times New Roman"/>
        </w:rPr>
        <w:t xml:space="preserve">toxicitás kockázata.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>-kezelés alatt az összes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, a gyermekek is, kerüljék a direkt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fény-expozíciót, továbbá megfelelő intézkedések, mint a védőruházat és a magas faktorszámú fényvédőkrém alkalmazása javasolt.</w:t>
      </w:r>
    </w:p>
    <w:p w14:paraId="79FA3D09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0047C42" w14:textId="77777777" w:rsidR="000B3C7B" w:rsidRPr="00DB17BA" w:rsidRDefault="00E32E9A" w:rsidP="00790A46">
      <w:pPr>
        <w:pStyle w:val="Listaszerbekezds"/>
        <w:numPr>
          <w:ilvl w:val="0"/>
          <w:numId w:val="8"/>
        </w:numPr>
        <w:tabs>
          <w:tab w:val="left" w:pos="479"/>
        </w:tabs>
        <w:spacing w:line="252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u w:val="single" w:color="000000"/>
        </w:rPr>
        <w:t xml:space="preserve">A bőr laphámsejtes </w:t>
      </w:r>
      <w:proofErr w:type="spellStart"/>
      <w:r w:rsidRPr="00DB17BA">
        <w:rPr>
          <w:rFonts w:ascii="Times New Roman" w:hAnsi="Times New Roman" w:cs="Times New Roman"/>
          <w:u w:val="single" w:color="000000"/>
        </w:rPr>
        <w:t>carcinomája</w:t>
      </w:r>
      <w:proofErr w:type="spellEnd"/>
      <w:r w:rsidRPr="00DB17BA">
        <w:rPr>
          <w:rFonts w:ascii="Times New Roman" w:hAnsi="Times New Roman" w:cs="Times New Roman"/>
          <w:u w:val="single" w:color="000000"/>
        </w:rPr>
        <w:t xml:space="preserve"> (SCC)</w:t>
      </w:r>
    </w:p>
    <w:p w14:paraId="171F985E" w14:textId="3E6C4EC4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bőr laphámsejtes </w:t>
      </w:r>
      <w:proofErr w:type="spellStart"/>
      <w:r w:rsidRPr="00DB17BA">
        <w:rPr>
          <w:rFonts w:cs="Times New Roman"/>
        </w:rPr>
        <w:t>carcinomájáról</w:t>
      </w:r>
      <w:proofErr w:type="spellEnd"/>
      <w:r w:rsidRPr="00DB17BA">
        <w:rPr>
          <w:rFonts w:cs="Times New Roman"/>
        </w:rPr>
        <w:t xml:space="preserve"> (</w:t>
      </w:r>
      <w:proofErr w:type="spellStart"/>
      <w:r w:rsidRPr="00DB17BA">
        <w:rPr>
          <w:rFonts w:cs="Times New Roman"/>
        </w:rPr>
        <w:t>squamous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cell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carcinoma</w:t>
      </w:r>
      <w:proofErr w:type="spellEnd"/>
      <w:r w:rsidRPr="00DB17BA">
        <w:rPr>
          <w:rFonts w:cs="Times New Roman"/>
        </w:rPr>
        <w:t xml:space="preserve">, továbbiakban SCC) (beleértve az in situ </w:t>
      </w:r>
      <w:proofErr w:type="spellStart"/>
      <w:r w:rsidRPr="00DB17BA">
        <w:rPr>
          <w:rFonts w:cs="Times New Roman"/>
        </w:rPr>
        <w:t>cutan</w:t>
      </w:r>
      <w:proofErr w:type="spellEnd"/>
      <w:r w:rsidRPr="00DB17BA">
        <w:rPr>
          <w:rFonts w:cs="Times New Roman"/>
        </w:rPr>
        <w:t xml:space="preserve"> SCC-t vagy </w:t>
      </w:r>
      <w:proofErr w:type="spellStart"/>
      <w:r w:rsidRPr="00DB17BA">
        <w:rPr>
          <w:rFonts w:cs="Times New Roman"/>
        </w:rPr>
        <w:t>Bowen</w:t>
      </w:r>
      <w:proofErr w:type="spellEnd"/>
      <w:r w:rsidRPr="00DB17BA">
        <w:rPr>
          <w:rFonts w:cs="Times New Roman"/>
        </w:rPr>
        <w:t>-kórt is) számoltak be olyan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eknél, akik közül néhánynál korábban </w:t>
      </w:r>
      <w:proofErr w:type="spellStart"/>
      <w:r w:rsidRPr="00DB17BA">
        <w:rPr>
          <w:rFonts w:cs="Times New Roman"/>
        </w:rPr>
        <w:t>fototoxikus</w:t>
      </w:r>
      <w:proofErr w:type="spellEnd"/>
      <w:r w:rsidRPr="00DB17BA">
        <w:rPr>
          <w:rFonts w:cs="Times New Roman"/>
        </w:rPr>
        <w:t xml:space="preserve"> reakciókat jelentettek. Ha a </w:t>
      </w:r>
      <w:proofErr w:type="spellStart"/>
      <w:r w:rsidRPr="00DB17BA">
        <w:rPr>
          <w:rFonts w:cs="Times New Roman"/>
        </w:rPr>
        <w:t>fototoxikus</w:t>
      </w:r>
      <w:proofErr w:type="spellEnd"/>
      <w:r w:rsidRPr="00DB17BA">
        <w:rPr>
          <w:rFonts w:cs="Times New Roman"/>
        </w:rPr>
        <w:t xml:space="preserve"> reakciók jelentkeznek, multidiszciplináris konzultáció szükséges, és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et bőrgyógyászhoz kell utalni.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adásának abbahagyása és más gombaellenes szer alkalmazása mérlegelendő. Ha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-kezelést a </w:t>
      </w:r>
      <w:proofErr w:type="spellStart"/>
      <w:r w:rsidRPr="00DB17BA">
        <w:rPr>
          <w:rFonts w:cs="Times New Roman"/>
        </w:rPr>
        <w:t>fototoxicitással</w:t>
      </w:r>
      <w:proofErr w:type="spellEnd"/>
      <w:r w:rsidRPr="00DB17BA">
        <w:rPr>
          <w:rFonts w:cs="Times New Roman"/>
        </w:rPr>
        <w:t xml:space="preserve"> kapcsolatos elváltozások ellenére folytatják, akkor az esetleges </w:t>
      </w:r>
      <w:proofErr w:type="spellStart"/>
      <w:r w:rsidRPr="00DB17BA">
        <w:rPr>
          <w:rFonts w:cs="Times New Roman"/>
        </w:rPr>
        <w:t>premalignus</w:t>
      </w:r>
      <w:proofErr w:type="spellEnd"/>
      <w:r w:rsidRPr="00DB17BA">
        <w:rPr>
          <w:rFonts w:cs="Times New Roman"/>
        </w:rPr>
        <w:t xml:space="preserve"> elváltozások korai észlelése és kezelése érdekében szisztematikus és rendszeres bőrgyógyászati vizsgálatot kell végezni. </w:t>
      </w:r>
      <w:proofErr w:type="spellStart"/>
      <w:r w:rsidRPr="00DB17BA">
        <w:rPr>
          <w:rFonts w:cs="Times New Roman"/>
        </w:rPr>
        <w:t>Premalignus</w:t>
      </w:r>
      <w:proofErr w:type="spellEnd"/>
      <w:r w:rsidRPr="00DB17BA">
        <w:rPr>
          <w:rFonts w:cs="Times New Roman"/>
        </w:rPr>
        <w:t xml:space="preserve"> bőrelváltozások vagy laphámsejtes </w:t>
      </w:r>
      <w:proofErr w:type="spellStart"/>
      <w:r w:rsidRPr="00DB17BA">
        <w:rPr>
          <w:rFonts w:cs="Times New Roman"/>
        </w:rPr>
        <w:t>carcinoma</w:t>
      </w:r>
      <w:proofErr w:type="spellEnd"/>
      <w:r w:rsidRPr="00DB17BA">
        <w:rPr>
          <w:rFonts w:cs="Times New Roman"/>
        </w:rPr>
        <w:t xml:space="preserve"> diagnózisa esetén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>-kezelést le kell állítani (lásd a Hosszan tartó kezelés pontot).</w:t>
      </w:r>
    </w:p>
    <w:p w14:paraId="3224FDF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02F4F22" w14:textId="77777777" w:rsidR="000B3C7B" w:rsidRPr="00DB17BA" w:rsidRDefault="00E32E9A" w:rsidP="00790A46">
      <w:pPr>
        <w:pStyle w:val="Listaszerbekezds"/>
        <w:numPr>
          <w:ilvl w:val="0"/>
          <w:numId w:val="8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u w:val="single" w:color="000000"/>
        </w:rPr>
        <w:lastRenderedPageBreak/>
        <w:t>Súlyos bőrreakciók</w:t>
      </w:r>
    </w:p>
    <w:p w14:paraId="41FBAEDB" w14:textId="5856E77D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alkalmazásával kapcsolatban súlyos bőrreakciókat (</w:t>
      </w:r>
      <w:proofErr w:type="spellStart"/>
      <w:r w:rsidRPr="00DB17BA">
        <w:rPr>
          <w:rFonts w:cs="Times New Roman"/>
        </w:rPr>
        <w:t>severe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cutaneous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adverse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reaction</w:t>
      </w:r>
      <w:proofErr w:type="spellEnd"/>
      <w:r w:rsidRPr="00DB17BA">
        <w:rPr>
          <w:rFonts w:cs="Times New Roman"/>
        </w:rPr>
        <w:t xml:space="preserve"> </w:t>
      </w:r>
      <w:r w:rsidR="00B22584">
        <w:rPr>
          <w:rFonts w:cs="Times New Roman"/>
        </w:rPr>
        <w:t>–</w:t>
      </w:r>
      <w:r w:rsidR="00B22584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SCAR), például </w:t>
      </w:r>
      <w:proofErr w:type="spellStart"/>
      <w:r w:rsidRPr="00DB17BA">
        <w:rPr>
          <w:rFonts w:cs="Times New Roman"/>
        </w:rPr>
        <w:t>Stevens</w:t>
      </w:r>
      <w:proofErr w:type="spellEnd"/>
      <w:r w:rsidRPr="00DB17BA">
        <w:rPr>
          <w:rFonts w:cs="Times New Roman"/>
        </w:rPr>
        <w:t xml:space="preserve">–Johnson-szindrómát (SJS), </w:t>
      </w:r>
      <w:proofErr w:type="spellStart"/>
      <w:r w:rsidRPr="00DB17BA">
        <w:rPr>
          <w:rFonts w:cs="Times New Roman"/>
        </w:rPr>
        <w:t>toxicus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epidermalis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necrolysist</w:t>
      </w:r>
      <w:proofErr w:type="spellEnd"/>
      <w:r w:rsidRPr="00DB17BA">
        <w:rPr>
          <w:rFonts w:cs="Times New Roman"/>
        </w:rPr>
        <w:t xml:space="preserve"> (TEN) és </w:t>
      </w:r>
      <w:proofErr w:type="spellStart"/>
      <w:r w:rsidRPr="00DB17BA">
        <w:rPr>
          <w:rFonts w:cs="Times New Roman"/>
        </w:rPr>
        <w:t>eosinophiliával</w:t>
      </w:r>
      <w:proofErr w:type="spellEnd"/>
      <w:r w:rsidRPr="00DB17BA">
        <w:rPr>
          <w:rFonts w:cs="Times New Roman"/>
        </w:rPr>
        <w:t xml:space="preserve"> és szisztémás tünetekkel járó gyógyszerreakciót (</w:t>
      </w:r>
      <w:proofErr w:type="spellStart"/>
      <w:r w:rsidRPr="00DB17BA">
        <w:rPr>
          <w:rFonts w:cs="Times New Roman"/>
        </w:rPr>
        <w:t>drug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reaction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with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eosinophilia</w:t>
      </w:r>
      <w:proofErr w:type="spellEnd"/>
      <w:r w:rsidRPr="00DB17BA">
        <w:rPr>
          <w:rFonts w:cs="Times New Roman"/>
        </w:rPr>
        <w:t xml:space="preserve"> and </w:t>
      </w:r>
      <w:proofErr w:type="spellStart"/>
      <w:r w:rsidRPr="00DB17BA">
        <w:rPr>
          <w:rFonts w:cs="Times New Roman"/>
        </w:rPr>
        <w:t>systemic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symptoms</w:t>
      </w:r>
      <w:proofErr w:type="spellEnd"/>
      <w:r w:rsidRPr="00DB17BA">
        <w:rPr>
          <w:rFonts w:cs="Times New Roman"/>
        </w:rPr>
        <w:t xml:space="preserve"> – DRESS) jelentettek, amely életveszélyes vagy halálos lehet.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et szorosan meg kell figyelni, ha bőrkiütések jelennek meg rajta, és a </w:t>
      </w:r>
      <w:proofErr w:type="spellStart"/>
      <w:r w:rsidRPr="00DB17BA">
        <w:rPr>
          <w:rFonts w:cs="Times New Roman"/>
        </w:rPr>
        <w:t>laesiók</w:t>
      </w:r>
      <w:proofErr w:type="spellEnd"/>
      <w:r w:rsidRPr="00DB17BA">
        <w:rPr>
          <w:rFonts w:cs="Times New Roman"/>
        </w:rPr>
        <w:t xml:space="preserve"> progressziója esetén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alkalmazását abba kell hagyni.</w:t>
      </w:r>
    </w:p>
    <w:p w14:paraId="659F641E" w14:textId="77777777" w:rsidR="00417917" w:rsidRDefault="00417917" w:rsidP="00790A46">
      <w:pPr>
        <w:pStyle w:val="Szvegtrzs"/>
        <w:ind w:left="0"/>
        <w:rPr>
          <w:rFonts w:cs="Times New Roman"/>
          <w:u w:val="single" w:color="000000"/>
        </w:rPr>
      </w:pPr>
    </w:p>
    <w:p w14:paraId="3368C93E" w14:textId="656B6F72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Mellékvesékkel kapcsolatos események</w:t>
      </w:r>
    </w:p>
    <w:p w14:paraId="55FD27DD" w14:textId="18FB801A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Mellékvesekéreg-elégtelenség reverzibilis eseteit jelentették </w:t>
      </w:r>
      <w:proofErr w:type="spellStart"/>
      <w:r w:rsidRPr="00DB17BA">
        <w:rPr>
          <w:rFonts w:cs="Times New Roman"/>
        </w:rPr>
        <w:t>azolokat</w:t>
      </w:r>
      <w:proofErr w:type="spellEnd"/>
      <w:r w:rsidRPr="00DB17BA">
        <w:rPr>
          <w:rFonts w:cs="Times New Roman"/>
        </w:rPr>
        <w:t xml:space="preserve">, például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kapó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eknél. Mellékvesekéreg-elégtelenséget jelentettek </w:t>
      </w:r>
      <w:proofErr w:type="spellStart"/>
      <w:r w:rsidRPr="00DB17BA">
        <w:rPr>
          <w:rFonts w:cs="Times New Roman"/>
        </w:rPr>
        <w:t>kortikoszteroidokkal</w:t>
      </w:r>
      <w:proofErr w:type="spellEnd"/>
      <w:r w:rsidRPr="00DB17BA">
        <w:rPr>
          <w:rFonts w:cs="Times New Roman"/>
        </w:rPr>
        <w:t xml:space="preserve"> együttesen vagy azok nélkül </w:t>
      </w:r>
      <w:proofErr w:type="spellStart"/>
      <w:r w:rsidRPr="00DB17BA">
        <w:rPr>
          <w:rFonts w:cs="Times New Roman"/>
        </w:rPr>
        <w:t>azolokat</w:t>
      </w:r>
      <w:proofErr w:type="spellEnd"/>
      <w:r w:rsidRPr="00DB17BA">
        <w:rPr>
          <w:rFonts w:cs="Times New Roman"/>
        </w:rPr>
        <w:t xml:space="preserve"> kapó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eknél. A </w:t>
      </w:r>
      <w:proofErr w:type="spellStart"/>
      <w:r w:rsidRPr="00DB17BA">
        <w:rPr>
          <w:rFonts w:cs="Times New Roman"/>
        </w:rPr>
        <w:t>kortikoszteroidok</w:t>
      </w:r>
      <w:proofErr w:type="spellEnd"/>
      <w:r w:rsidRPr="00DB17BA">
        <w:rPr>
          <w:rFonts w:cs="Times New Roman"/>
        </w:rPr>
        <w:t xml:space="preserve"> nélkül </w:t>
      </w:r>
      <w:proofErr w:type="spellStart"/>
      <w:r w:rsidRPr="00DB17BA">
        <w:rPr>
          <w:rFonts w:cs="Times New Roman"/>
        </w:rPr>
        <w:t>azolokat</w:t>
      </w:r>
      <w:proofErr w:type="spellEnd"/>
      <w:r w:rsidRPr="00DB17BA">
        <w:rPr>
          <w:rFonts w:cs="Times New Roman"/>
        </w:rPr>
        <w:t xml:space="preserve"> kapó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 a mellékvesekéreg-elégtelenség a szteroidképződés </w:t>
      </w:r>
      <w:proofErr w:type="spellStart"/>
      <w:r w:rsidRPr="00DB17BA">
        <w:rPr>
          <w:rFonts w:cs="Times New Roman"/>
        </w:rPr>
        <w:t>azolok</w:t>
      </w:r>
      <w:proofErr w:type="spellEnd"/>
      <w:r w:rsidRPr="00DB17BA">
        <w:rPr>
          <w:rFonts w:cs="Times New Roman"/>
        </w:rPr>
        <w:t xml:space="preserve"> általi közvetlen gátlásával áll összefüggésben. A </w:t>
      </w:r>
      <w:proofErr w:type="spellStart"/>
      <w:r w:rsidRPr="00DB17BA">
        <w:rPr>
          <w:rFonts w:cs="Times New Roman"/>
        </w:rPr>
        <w:t>kortikoszteroidokat</w:t>
      </w:r>
      <w:proofErr w:type="spellEnd"/>
      <w:r w:rsidRPr="00DB17BA">
        <w:rPr>
          <w:rFonts w:cs="Times New Roman"/>
        </w:rPr>
        <w:t xml:space="preserve"> szedő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 a metabolizmusukban bekövetkező,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összefüggő CYP3A4-gátlás túl magas </w:t>
      </w:r>
      <w:proofErr w:type="spellStart"/>
      <w:r w:rsidRPr="00DB17BA">
        <w:rPr>
          <w:rFonts w:cs="Times New Roman"/>
        </w:rPr>
        <w:t>kortikoszteroid</w:t>
      </w:r>
      <w:proofErr w:type="spellEnd"/>
      <w:r w:rsidRPr="00DB17BA">
        <w:rPr>
          <w:rFonts w:cs="Times New Roman"/>
        </w:rPr>
        <w:t xml:space="preserve">-szinthez és mellékvesekéreg- </w:t>
      </w:r>
      <w:proofErr w:type="spellStart"/>
      <w:r w:rsidRPr="00DB17BA">
        <w:rPr>
          <w:rFonts w:cs="Times New Roman"/>
        </w:rPr>
        <w:t>szuppresszióhoz</w:t>
      </w:r>
      <w:proofErr w:type="spellEnd"/>
      <w:r w:rsidRPr="00DB17BA">
        <w:rPr>
          <w:rFonts w:cs="Times New Roman"/>
        </w:rPr>
        <w:t xml:space="preserve"> vezethet (lásd 4.5</w:t>
      </w:r>
      <w:r w:rsidR="00B22584">
        <w:rPr>
          <w:rFonts w:cs="Times New Roman"/>
        </w:rPr>
        <w:t> </w:t>
      </w:r>
      <w:r w:rsidRPr="00DB17BA">
        <w:rPr>
          <w:rFonts w:cs="Times New Roman"/>
        </w:rPr>
        <w:t xml:space="preserve">pont). A </w:t>
      </w:r>
      <w:proofErr w:type="spellStart"/>
      <w:r w:rsidRPr="00DB17BA">
        <w:rPr>
          <w:rFonts w:cs="Times New Roman"/>
        </w:rPr>
        <w:t>kortikoszteroidokkal</w:t>
      </w:r>
      <w:proofErr w:type="spellEnd"/>
      <w:r w:rsidRPr="00DB17BA">
        <w:rPr>
          <w:rFonts w:cs="Times New Roman"/>
        </w:rPr>
        <w:t xml:space="preserve"> együttesen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kapó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 jelentettek </w:t>
      </w:r>
      <w:proofErr w:type="spellStart"/>
      <w:r w:rsidRPr="00DB17BA">
        <w:rPr>
          <w:rFonts w:cs="Times New Roman"/>
        </w:rPr>
        <w:t>Cushing</w:t>
      </w:r>
      <w:proofErr w:type="spellEnd"/>
      <w:r w:rsidRPr="00DB17BA">
        <w:rPr>
          <w:rFonts w:cs="Times New Roman"/>
        </w:rPr>
        <w:t>-szindrómát is, következményes mellékvesekéreg-elégtelenséggel vagy anélkül.</w:t>
      </w:r>
    </w:p>
    <w:p w14:paraId="6BEF290B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1066A14" w14:textId="342EAB58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hosszan tartó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- és </w:t>
      </w:r>
      <w:proofErr w:type="spellStart"/>
      <w:r w:rsidRPr="00DB17BA">
        <w:rPr>
          <w:rFonts w:cs="Times New Roman"/>
        </w:rPr>
        <w:t>kortikoszteroid</w:t>
      </w:r>
      <w:proofErr w:type="spellEnd"/>
      <w:r w:rsidRPr="00DB17BA">
        <w:rPr>
          <w:rFonts w:cs="Times New Roman"/>
        </w:rPr>
        <w:t xml:space="preserve">- (beleértve az inhalációs </w:t>
      </w:r>
      <w:proofErr w:type="spellStart"/>
      <w:r w:rsidRPr="00DB17BA">
        <w:rPr>
          <w:rFonts w:cs="Times New Roman"/>
        </w:rPr>
        <w:t>kortikoszteroidokat</w:t>
      </w:r>
      <w:proofErr w:type="spellEnd"/>
      <w:r w:rsidRPr="00DB17BA">
        <w:rPr>
          <w:rFonts w:cs="Times New Roman"/>
        </w:rPr>
        <w:t xml:space="preserve">, pl. </w:t>
      </w:r>
      <w:proofErr w:type="spellStart"/>
      <w:r w:rsidRPr="00DB17BA">
        <w:rPr>
          <w:rFonts w:cs="Times New Roman"/>
        </w:rPr>
        <w:t>budezonidot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intranasalis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kortikoszteroidokat</w:t>
      </w:r>
      <w:proofErr w:type="spellEnd"/>
      <w:r w:rsidRPr="00DB17BA">
        <w:rPr>
          <w:rFonts w:cs="Times New Roman"/>
        </w:rPr>
        <w:t>) kezelésben részesülő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eket gondosan </w:t>
      </w:r>
      <w:proofErr w:type="spellStart"/>
      <w:r w:rsidRPr="00DB17BA">
        <w:rPr>
          <w:rFonts w:cs="Times New Roman"/>
        </w:rPr>
        <w:t>monitorozni</w:t>
      </w:r>
      <w:proofErr w:type="spellEnd"/>
      <w:r w:rsidRPr="00DB17BA">
        <w:rPr>
          <w:rFonts w:cs="Times New Roman"/>
        </w:rPr>
        <w:t xml:space="preserve"> kell mellékvesekéreg-károsodás tekintetében, mind a kezelés alatt, mind a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leállításakor (lásd 4.5 pont).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eket </w:t>
      </w:r>
      <w:r w:rsidR="008A4210">
        <w:rPr>
          <w:rFonts w:cs="Times New Roman"/>
        </w:rPr>
        <w:t>figyelmét fel kell hívni arra</w:t>
      </w:r>
      <w:r w:rsidRPr="00DB17BA">
        <w:rPr>
          <w:rFonts w:cs="Times New Roman"/>
        </w:rPr>
        <w:t xml:space="preserve">, hogy azonnal forduljanak orvoshoz, ha kialakulnak a </w:t>
      </w:r>
      <w:proofErr w:type="spellStart"/>
      <w:r w:rsidRPr="00DB17BA">
        <w:rPr>
          <w:rFonts w:cs="Times New Roman"/>
        </w:rPr>
        <w:t>Cushing</w:t>
      </w:r>
      <w:proofErr w:type="spellEnd"/>
      <w:r w:rsidRPr="00DB17BA">
        <w:rPr>
          <w:rFonts w:cs="Times New Roman"/>
        </w:rPr>
        <w:t>-szindróma vagy a mellékvesekéreg-elégtelenség jelei és tünetei.</w:t>
      </w:r>
    </w:p>
    <w:p w14:paraId="7E206E6F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D398B1D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Hosszan tartó kezelés</w:t>
      </w:r>
    </w:p>
    <w:p w14:paraId="639ABBDD" w14:textId="656F6DB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180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nál (6 hónapnál) hosszabb, hosszú távú expozíció (kezelés vagy profilaxis) esetén az előny-kockázat arány gondos mérlegelése szükséges, ezért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>-expozíció korlátozásának érdekében az orvosoknak mérlegelniük kell a gyógyszer alkalmazásának szükségességét (lásd 4.2 és 5.1 pont).</w:t>
      </w:r>
    </w:p>
    <w:p w14:paraId="4225EF7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45F99F1" w14:textId="7D701C7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Hosszan tartó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kapcsán a bőr laphámsejtes </w:t>
      </w:r>
      <w:proofErr w:type="spellStart"/>
      <w:r w:rsidRPr="00DB17BA">
        <w:rPr>
          <w:rFonts w:cs="Times New Roman"/>
        </w:rPr>
        <w:t>carcinomájáról</w:t>
      </w:r>
      <w:proofErr w:type="spellEnd"/>
      <w:r w:rsidRPr="00DB17BA">
        <w:rPr>
          <w:rFonts w:cs="Times New Roman"/>
        </w:rPr>
        <w:t xml:space="preserve"> (SCC) (beleértve az in situ </w:t>
      </w:r>
      <w:proofErr w:type="spellStart"/>
      <w:r w:rsidRPr="00DB17BA">
        <w:rPr>
          <w:rFonts w:cs="Times New Roman"/>
        </w:rPr>
        <w:t>cutan</w:t>
      </w:r>
      <w:proofErr w:type="spellEnd"/>
      <w:r w:rsidRPr="00DB17BA">
        <w:rPr>
          <w:rFonts w:cs="Times New Roman"/>
        </w:rPr>
        <w:t xml:space="preserve"> SCC-t vagy </w:t>
      </w:r>
      <w:proofErr w:type="spellStart"/>
      <w:r w:rsidRPr="00DB17BA">
        <w:rPr>
          <w:rFonts w:cs="Times New Roman"/>
        </w:rPr>
        <w:t>Bowen</w:t>
      </w:r>
      <w:proofErr w:type="spellEnd"/>
      <w:r w:rsidRPr="00DB17BA">
        <w:rPr>
          <w:rFonts w:cs="Times New Roman"/>
        </w:rPr>
        <w:t>-kórt is) számoltak be.</w:t>
      </w:r>
    </w:p>
    <w:p w14:paraId="22A18ED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AF285BC" w14:textId="7ED0E323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Transzplantált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 a fluorid- és </w:t>
      </w:r>
      <w:proofErr w:type="spellStart"/>
      <w:r w:rsidRPr="00DB17BA">
        <w:rPr>
          <w:rFonts w:cs="Times New Roman"/>
        </w:rPr>
        <w:t>alkalikusfoszfatáz</w:t>
      </w:r>
      <w:proofErr w:type="spellEnd"/>
      <w:r w:rsidRPr="00DB17BA">
        <w:rPr>
          <w:rFonts w:cs="Times New Roman"/>
        </w:rPr>
        <w:t xml:space="preserve">-szint emelkedésével járó, nem fertőzéses eredetű </w:t>
      </w:r>
      <w:proofErr w:type="spellStart"/>
      <w:r w:rsidRPr="00DB17BA">
        <w:rPr>
          <w:rFonts w:cs="Times New Roman"/>
        </w:rPr>
        <w:t>periostitisről</w:t>
      </w:r>
      <w:proofErr w:type="spellEnd"/>
      <w:r w:rsidRPr="00DB17BA">
        <w:rPr>
          <w:rFonts w:cs="Times New Roman"/>
        </w:rPr>
        <w:t xml:space="preserve"> számoltak be. Ha egy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nél </w:t>
      </w:r>
      <w:proofErr w:type="spellStart"/>
      <w:r w:rsidRPr="00DB17BA">
        <w:rPr>
          <w:rFonts w:cs="Times New Roman"/>
        </w:rPr>
        <w:t>skeletalis</w:t>
      </w:r>
      <w:proofErr w:type="spellEnd"/>
      <w:r w:rsidRPr="00DB17BA">
        <w:rPr>
          <w:rFonts w:cs="Times New Roman"/>
        </w:rPr>
        <w:t xml:space="preserve"> eredetű fájdalom, valamint a </w:t>
      </w:r>
      <w:proofErr w:type="spellStart"/>
      <w:r w:rsidRPr="00DB17BA">
        <w:rPr>
          <w:rFonts w:cs="Times New Roman"/>
        </w:rPr>
        <w:t>periostitisnek</w:t>
      </w:r>
      <w:proofErr w:type="spellEnd"/>
      <w:r w:rsidRPr="00DB17BA">
        <w:rPr>
          <w:rFonts w:cs="Times New Roman"/>
        </w:rPr>
        <w:t xml:space="preserve"> megfelelő radiológiai eltérések alakulnak ki, multidiszciplináris konzultációt követően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adásának abbahagyása mérlegelendő.</w:t>
      </w:r>
    </w:p>
    <w:p w14:paraId="350141C8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C45703F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Látással kapcsolatos mellékhatások</w:t>
      </w:r>
    </w:p>
    <w:p w14:paraId="5EEFEB84" w14:textId="51001436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Hosszan tartó, látással kapcsolatos mellékhatásokat, köztük homályos látást, látóideggyulladást és </w:t>
      </w:r>
      <w:proofErr w:type="spellStart"/>
      <w:r w:rsidRPr="00DB17BA">
        <w:rPr>
          <w:rFonts w:cs="Times New Roman"/>
        </w:rPr>
        <w:t>papillaoedemát</w:t>
      </w:r>
      <w:proofErr w:type="spellEnd"/>
      <w:r w:rsidRPr="00DB17BA">
        <w:rPr>
          <w:rFonts w:cs="Times New Roman"/>
        </w:rPr>
        <w:t xml:space="preserve"> jelentettek (lásd 4.8</w:t>
      </w:r>
      <w:r w:rsidR="005169DC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352AFD7F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D4BC31C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Veseműködéssel kapcsolatos mellékhatások</w:t>
      </w:r>
    </w:p>
    <w:p w14:paraId="6E88D812" w14:textId="0B142A85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 súlyos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 akut veseelégtelenséget figyeltek meg. Valószínű, hogy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egyidejűleg </w:t>
      </w:r>
      <w:proofErr w:type="spellStart"/>
      <w:r w:rsidRPr="00DB17BA">
        <w:rPr>
          <w:rFonts w:cs="Times New Roman"/>
        </w:rPr>
        <w:t>nephrotoxicus</w:t>
      </w:r>
      <w:proofErr w:type="spellEnd"/>
      <w:r w:rsidRPr="00DB17BA">
        <w:rPr>
          <w:rFonts w:cs="Times New Roman"/>
        </w:rPr>
        <w:t xml:space="preserve"> gyógyszereket is kapnak, és fennállhatnak náluk további olyan körülmények is, amelyek csökkent veseműködést eredményezhetnek (lásd 4.8</w:t>
      </w:r>
      <w:r w:rsidR="005169DC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12D60EA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8FC9D31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 vesefunkció monitorozása</w:t>
      </w:r>
    </w:p>
    <w:p w14:paraId="4E27450E" w14:textId="26D259AC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 ellenőrizni kell a normálistól eltérő veseműködés kialakulását. Ennek tartalmaznia kell laboratóriumi vizsgálatot, különös tekintettel a szérum kreatinin-szintjére.</w:t>
      </w:r>
    </w:p>
    <w:p w14:paraId="5391054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D842A70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Hasnyálmirigy-funkció monitorozása</w:t>
      </w:r>
    </w:p>
    <w:p w14:paraId="525D0CFD" w14:textId="3B4C82B3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ek, különösen azok a gyerekek, akiknél fokozott az akut </w:t>
      </w:r>
      <w:proofErr w:type="spellStart"/>
      <w:r w:rsidRPr="00DB17BA">
        <w:rPr>
          <w:rFonts w:cs="Times New Roman"/>
        </w:rPr>
        <w:t>pancreatitis</w:t>
      </w:r>
      <w:proofErr w:type="spellEnd"/>
      <w:r w:rsidRPr="00DB17BA">
        <w:rPr>
          <w:rFonts w:cs="Times New Roman"/>
        </w:rPr>
        <w:t xml:space="preserve"> kockázata (pl. kemoterápia, </w:t>
      </w:r>
      <w:proofErr w:type="spellStart"/>
      <w:r w:rsidRPr="00DB17BA">
        <w:rPr>
          <w:rFonts w:cs="Times New Roman"/>
        </w:rPr>
        <w:t>hematopoeti</w:t>
      </w:r>
      <w:r w:rsidR="005169DC">
        <w:rPr>
          <w:rFonts w:cs="Times New Roman"/>
        </w:rPr>
        <w:t>k</w:t>
      </w:r>
      <w:r w:rsidRPr="00DB17BA">
        <w:rPr>
          <w:rFonts w:cs="Times New Roman"/>
        </w:rPr>
        <w:t>usőssejt</w:t>
      </w:r>
      <w:proofErr w:type="spellEnd"/>
      <w:r w:rsidRPr="00DB17BA">
        <w:rPr>
          <w:rFonts w:cs="Times New Roman"/>
        </w:rPr>
        <w:t xml:space="preserve">-transzplantáció [HSCT] a közelmúltban) szoros ellenőrzése szükséges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-kezelés alatt. Az ilyen klinikai helyzetekben a szérum amiláz és </w:t>
      </w:r>
      <w:proofErr w:type="spellStart"/>
      <w:r w:rsidRPr="00DB17BA">
        <w:rPr>
          <w:rFonts w:cs="Times New Roman"/>
        </w:rPr>
        <w:lastRenderedPageBreak/>
        <w:t>lipáz</w:t>
      </w:r>
      <w:proofErr w:type="spellEnd"/>
      <w:r w:rsidRPr="00DB17BA">
        <w:rPr>
          <w:rFonts w:cs="Times New Roman"/>
        </w:rPr>
        <w:t xml:space="preserve"> ellenőrzését fontolóra lehet venni.</w:t>
      </w:r>
    </w:p>
    <w:p w14:paraId="56C81AF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5BEE2B3" w14:textId="77777777" w:rsidR="000B3C7B" w:rsidRPr="00DB17BA" w:rsidRDefault="00E32E9A" w:rsidP="00790A46">
      <w:pPr>
        <w:pStyle w:val="Szvegtrzs"/>
        <w:keepNext/>
        <w:widowControl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Gyermekek és serdülők</w:t>
      </w:r>
    </w:p>
    <w:p w14:paraId="170BC1A0" w14:textId="013EF149" w:rsidR="000B3C7B" w:rsidRDefault="00E32E9A" w:rsidP="00790A46">
      <w:pPr>
        <w:pStyle w:val="Szvegtrzs"/>
        <w:keepNext/>
        <w:widowControl/>
        <w:spacing w:line="244" w:lineRule="auto"/>
        <w:ind w:left="0"/>
        <w:rPr>
          <w:rFonts w:cs="Times New Roman"/>
        </w:rPr>
      </w:pPr>
      <w:r w:rsidRPr="00DB17BA">
        <w:rPr>
          <w:rFonts w:cs="Times New Roman"/>
        </w:rPr>
        <w:t>Két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en aluli gyermekek esetében az alkalmazás biztonságosságát és hatásosságát nem igazolták (lásd 4.8 és 5.1 pont).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adása gyermekeknek 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 kortól javasolt. Gyermekeknél és serdülőknél nagyobb gyakorisággal észleltek májenzimszint-emelkedést (lásd 4.8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 xml:space="preserve">pont). A májfunkciót gyermekeknél és felnőtteknél is egyaránt </w:t>
      </w:r>
      <w:proofErr w:type="spellStart"/>
      <w:r w:rsidRPr="00DB17BA">
        <w:rPr>
          <w:rFonts w:cs="Times New Roman"/>
        </w:rPr>
        <w:t>monitorozni</w:t>
      </w:r>
      <w:proofErr w:type="spellEnd"/>
      <w:r w:rsidRPr="00DB17BA">
        <w:rPr>
          <w:rFonts w:cs="Times New Roman"/>
        </w:rPr>
        <w:t xml:space="preserve"> kell. A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biohasznosulás</w:t>
      </w:r>
      <w:proofErr w:type="spellEnd"/>
      <w:r w:rsidRPr="00DB17BA">
        <w:rPr>
          <w:rFonts w:cs="Times New Roman"/>
        </w:rPr>
        <w:t xml:space="preserve"> korlátozott mértékű lehet olyan 2 – &lt;12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 gyermekek esetében, akiknek felszívódási zavaruk vagy a korukhoz képest alacsony testtömegük van. Ezekben az esetekben intravénás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adása javasolt.</w:t>
      </w:r>
    </w:p>
    <w:p w14:paraId="3B1A5146" w14:textId="77777777" w:rsidR="00417917" w:rsidRPr="00DB17BA" w:rsidRDefault="00417917" w:rsidP="00790A46">
      <w:pPr>
        <w:pStyle w:val="Szvegtrzs"/>
        <w:spacing w:line="244" w:lineRule="auto"/>
        <w:ind w:left="0"/>
        <w:rPr>
          <w:rFonts w:cs="Times New Roman"/>
        </w:rPr>
      </w:pPr>
    </w:p>
    <w:p w14:paraId="2E46A2D5" w14:textId="77777777" w:rsidR="000B3C7B" w:rsidRPr="00DB17BA" w:rsidRDefault="00E32E9A" w:rsidP="00790A46">
      <w:pPr>
        <w:pStyle w:val="Listaszerbekezds"/>
        <w:numPr>
          <w:ilvl w:val="1"/>
          <w:numId w:val="8"/>
        </w:numPr>
        <w:tabs>
          <w:tab w:val="left" w:pos="83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u w:val="single" w:color="000000"/>
        </w:rPr>
        <w:t>Súlyos dermatológiai mellékhatások (beleértve az SCC-t is)</w:t>
      </w:r>
    </w:p>
    <w:p w14:paraId="66E19FBE" w14:textId="13B5C700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Gyermekek és serdülők körében magasabb a </w:t>
      </w:r>
      <w:proofErr w:type="spellStart"/>
      <w:r w:rsidRPr="00DB17BA">
        <w:rPr>
          <w:rFonts w:cs="Times New Roman"/>
        </w:rPr>
        <w:t>fototoxikus</w:t>
      </w:r>
      <w:proofErr w:type="spellEnd"/>
      <w:r w:rsidRPr="00DB17BA">
        <w:rPr>
          <w:rFonts w:cs="Times New Roman"/>
        </w:rPr>
        <w:t xml:space="preserve"> reakciók gyakorisága. Mivel laphámsejtes </w:t>
      </w:r>
      <w:proofErr w:type="spellStart"/>
      <w:r w:rsidRPr="00DB17BA">
        <w:rPr>
          <w:rFonts w:cs="Times New Roman"/>
        </w:rPr>
        <w:t>carcinoma</w:t>
      </w:r>
      <w:proofErr w:type="spellEnd"/>
      <w:r w:rsidRPr="00DB17BA">
        <w:rPr>
          <w:rFonts w:cs="Times New Roman"/>
        </w:rPr>
        <w:t xml:space="preserve"> kialakulásáról érkeztek jelentések, szigorú fényvédelmi intézkedések szükségesek ebben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populációban. Azoknál a gyermekeknél, akiknél a fény öregítő hatása által okozott elváltozások – pl. anyajegy és szeplők – jelentek meg,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fény elkerülése és bőrgyógyászati kontroll javasolt – még a kezelés leállítása után is.</w:t>
      </w:r>
    </w:p>
    <w:p w14:paraId="78BA181B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63BCD15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Profilaxis</w:t>
      </w:r>
    </w:p>
    <w:p w14:paraId="0F37491E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kezeléssel összefüggő nemkívánatos események (</w:t>
      </w:r>
      <w:proofErr w:type="spellStart"/>
      <w:r w:rsidRPr="00DB17BA">
        <w:rPr>
          <w:rFonts w:cs="Times New Roman"/>
        </w:rPr>
        <w:t>hepatotoxicitás</w:t>
      </w:r>
      <w:proofErr w:type="spellEnd"/>
      <w:r w:rsidRPr="00DB17BA">
        <w:rPr>
          <w:rFonts w:cs="Times New Roman"/>
        </w:rPr>
        <w:t xml:space="preserve">, súlyos bőrreakciók, köztük </w:t>
      </w:r>
      <w:proofErr w:type="spellStart"/>
      <w:r w:rsidRPr="00DB17BA">
        <w:rPr>
          <w:rFonts w:cs="Times New Roman"/>
        </w:rPr>
        <w:t>fototoxicitás</w:t>
      </w:r>
      <w:proofErr w:type="spellEnd"/>
      <w:r w:rsidRPr="00DB17BA">
        <w:rPr>
          <w:rFonts w:cs="Times New Roman"/>
        </w:rPr>
        <w:t xml:space="preserve"> és laphámsejtes </w:t>
      </w:r>
      <w:proofErr w:type="spellStart"/>
      <w:r w:rsidRPr="00DB17BA">
        <w:rPr>
          <w:rFonts w:cs="Times New Roman"/>
        </w:rPr>
        <w:t>carcinoma</w:t>
      </w:r>
      <w:proofErr w:type="spellEnd"/>
      <w:r w:rsidRPr="00DB17BA">
        <w:rPr>
          <w:rFonts w:cs="Times New Roman"/>
        </w:rPr>
        <w:t xml:space="preserve">, súlyos vagy tartós látászavarok és </w:t>
      </w:r>
      <w:proofErr w:type="spellStart"/>
      <w:r w:rsidRPr="00DB17BA">
        <w:rPr>
          <w:rFonts w:cs="Times New Roman"/>
        </w:rPr>
        <w:t>periostitis</w:t>
      </w:r>
      <w:proofErr w:type="spellEnd"/>
      <w:r w:rsidRPr="00DB17BA">
        <w:rPr>
          <w:rFonts w:cs="Times New Roman"/>
        </w:rPr>
        <w:t xml:space="preserve">) esetén mérlegelni kell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leállítását és más gombaellenes szerek alkalmazását.</w:t>
      </w:r>
    </w:p>
    <w:p w14:paraId="56FCB700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8055032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Fenitoin</w:t>
      </w:r>
      <w:proofErr w:type="spellEnd"/>
      <w:r w:rsidRPr="00DB17BA">
        <w:rPr>
          <w:rFonts w:cs="Times New Roman"/>
          <w:u w:val="single" w:color="000000"/>
        </w:rPr>
        <w:t xml:space="preserve"> (CYP2C9-szubsztrát és erős CYP450-enziminduktor)</w:t>
      </w:r>
    </w:p>
    <w:p w14:paraId="3EE255CC" w14:textId="66BB3258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fenitoin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történő </w:t>
      </w:r>
      <w:proofErr w:type="spellStart"/>
      <w:r w:rsidRPr="00DB17BA">
        <w:rPr>
          <w:rFonts w:cs="Times New Roman"/>
        </w:rPr>
        <w:t>együttadásakor</w:t>
      </w:r>
      <w:proofErr w:type="spellEnd"/>
      <w:r w:rsidRPr="00DB17BA">
        <w:rPr>
          <w:rFonts w:cs="Times New Roman"/>
        </w:rPr>
        <w:t xml:space="preserve"> a </w:t>
      </w:r>
      <w:proofErr w:type="spellStart"/>
      <w:r w:rsidRPr="00DB17BA">
        <w:rPr>
          <w:rFonts w:cs="Times New Roman"/>
        </w:rPr>
        <w:t>fenitoinszint</w:t>
      </w:r>
      <w:proofErr w:type="spellEnd"/>
      <w:r w:rsidRPr="00DB17BA">
        <w:rPr>
          <w:rFonts w:cs="Times New Roman"/>
        </w:rPr>
        <w:t xml:space="preserve"> gondos monitorozása javasolt.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fenitoin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kerülendő, kivéve, ha az előny meghaladja a kockázatot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0C023F77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D496F3A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Efavirenz</w:t>
      </w:r>
      <w:proofErr w:type="spellEnd"/>
      <w:r w:rsidRPr="00DB17BA">
        <w:rPr>
          <w:rFonts w:cs="Times New Roman"/>
          <w:u w:val="single" w:color="000000"/>
        </w:rPr>
        <w:t xml:space="preserve"> (CYP450-induktor; CYP3A4-gátló és </w:t>
      </w:r>
      <w:proofErr w:type="spellStart"/>
      <w:r w:rsidRPr="00DB17BA">
        <w:rPr>
          <w:rFonts w:cs="Times New Roman"/>
          <w:u w:val="single" w:color="000000"/>
        </w:rPr>
        <w:t>szubsztrát</w:t>
      </w:r>
      <w:proofErr w:type="spellEnd"/>
      <w:r w:rsidRPr="00DB17BA">
        <w:rPr>
          <w:rFonts w:cs="Times New Roman"/>
          <w:u w:val="single" w:color="000000"/>
        </w:rPr>
        <w:t>)</w:t>
      </w:r>
    </w:p>
    <w:p w14:paraId="153CEA5A" w14:textId="0FF848CB" w:rsidR="000B3C7B" w:rsidRPr="00DB17BA" w:rsidRDefault="00E32E9A" w:rsidP="00790A46">
      <w:pPr>
        <w:pStyle w:val="Szvegtrzs"/>
        <w:spacing w:line="249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Ha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egyidejűleg adják </w:t>
      </w:r>
      <w:proofErr w:type="spellStart"/>
      <w:r w:rsidRPr="00DB17BA">
        <w:rPr>
          <w:rFonts w:cs="Times New Roman"/>
        </w:rPr>
        <w:t>efavirenzzel</w:t>
      </w:r>
      <w:proofErr w:type="spellEnd"/>
      <w:r w:rsidRPr="00DB17BA">
        <w:rPr>
          <w:rFonts w:cs="Times New Roman"/>
        </w:rPr>
        <w:t xml:space="preserve">,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adagját 12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ánként 400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-ra kell emelni és az </w:t>
      </w:r>
      <w:proofErr w:type="spellStart"/>
      <w:r w:rsidRPr="00DB17BA">
        <w:rPr>
          <w:rFonts w:cs="Times New Roman"/>
        </w:rPr>
        <w:t>efavirenz</w:t>
      </w:r>
      <w:proofErr w:type="spellEnd"/>
      <w:r w:rsidRPr="00DB17BA">
        <w:rPr>
          <w:rFonts w:cs="Times New Roman"/>
        </w:rPr>
        <w:t xml:space="preserve"> adagját 24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ánként 300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-ra csökkenteni (lásd 4.2, 4.3 és 4.5 pont).</w:t>
      </w:r>
    </w:p>
    <w:p w14:paraId="5CF72FD9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1F377AB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Glaszdegib</w:t>
      </w:r>
      <w:proofErr w:type="spellEnd"/>
      <w:r w:rsidRPr="00DB17BA">
        <w:rPr>
          <w:rFonts w:cs="Times New Roman"/>
          <w:u w:val="single" w:color="000000"/>
        </w:rPr>
        <w:t xml:space="preserve"> (CYP3A4-szubsztrát)</w:t>
      </w:r>
    </w:p>
    <w:p w14:paraId="44429ACF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várhatóan megnöveli a </w:t>
      </w:r>
      <w:proofErr w:type="spellStart"/>
      <w:r w:rsidRPr="00DB17BA">
        <w:rPr>
          <w:rFonts w:cs="Times New Roman"/>
        </w:rPr>
        <w:t>glaszdegib</w:t>
      </w:r>
      <w:proofErr w:type="spellEnd"/>
      <w:r w:rsidRPr="00DB17BA">
        <w:rPr>
          <w:rFonts w:cs="Times New Roman"/>
        </w:rPr>
        <w:t xml:space="preserve"> plazmakoncentrációját és fokozza a </w:t>
      </w:r>
      <w:proofErr w:type="spellStart"/>
      <w:r w:rsidRPr="00DB17BA">
        <w:rPr>
          <w:rFonts w:cs="Times New Roman"/>
        </w:rPr>
        <w:t>QTc</w:t>
      </w:r>
      <w:proofErr w:type="spellEnd"/>
      <w:r w:rsidRPr="00DB17BA">
        <w:rPr>
          <w:rFonts w:cs="Times New Roman"/>
        </w:rPr>
        <w:t xml:space="preserve"> megnyúlásának kockázatát (lásd 4.5 pont). Ha nem kerülhető el az együttes alkalmazás, gyakori EKG-monitorozás javasolt.</w:t>
      </w:r>
    </w:p>
    <w:p w14:paraId="4A39E02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959E42F" w14:textId="77777777" w:rsidR="000B3C7B" w:rsidRPr="00DB17BA" w:rsidRDefault="00E32E9A" w:rsidP="00790A46">
      <w:pPr>
        <w:pStyle w:val="Szvegtrzs"/>
        <w:spacing w:line="253" w:lineRule="exact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Tirozinkináz</w:t>
      </w:r>
      <w:proofErr w:type="spellEnd"/>
      <w:r w:rsidRPr="00DB17BA">
        <w:rPr>
          <w:rFonts w:cs="Times New Roman"/>
          <w:u w:val="single" w:color="000000"/>
        </w:rPr>
        <w:t>-gátlók (CYP3A4-szubsztrát)</w:t>
      </w:r>
    </w:p>
    <w:p w14:paraId="78939DA3" w14:textId="368735FC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a CYP3A4 által </w:t>
      </w:r>
      <w:proofErr w:type="spellStart"/>
      <w:r w:rsidRPr="00DB17BA">
        <w:rPr>
          <w:rFonts w:cs="Times New Roman"/>
        </w:rPr>
        <w:t>metabolizált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tirozinkináz</w:t>
      </w:r>
      <w:proofErr w:type="spellEnd"/>
      <w:r w:rsidRPr="00DB17BA">
        <w:rPr>
          <w:rFonts w:cs="Times New Roman"/>
        </w:rPr>
        <w:t xml:space="preserve">-gátlókkal várhatóan megnöveli a </w:t>
      </w:r>
      <w:proofErr w:type="spellStart"/>
      <w:r w:rsidRPr="00DB17BA">
        <w:rPr>
          <w:rFonts w:cs="Times New Roman"/>
        </w:rPr>
        <w:t>tirozinkináz</w:t>
      </w:r>
      <w:proofErr w:type="spellEnd"/>
      <w:r w:rsidRPr="00DB17BA">
        <w:rPr>
          <w:rFonts w:cs="Times New Roman"/>
        </w:rPr>
        <w:t xml:space="preserve">-gátlók plazmakoncentrációját és a nemkívánatos események kockázatát. Ha nem kerülhető el az együttes alkalmazás, a </w:t>
      </w:r>
      <w:proofErr w:type="spellStart"/>
      <w:r w:rsidRPr="00DB17BA">
        <w:rPr>
          <w:rFonts w:cs="Times New Roman"/>
        </w:rPr>
        <w:t>tirozinkináz</w:t>
      </w:r>
      <w:proofErr w:type="spellEnd"/>
      <w:r w:rsidRPr="00DB17BA">
        <w:rPr>
          <w:rFonts w:cs="Times New Roman"/>
        </w:rPr>
        <w:t>-gátló dózisának csökkentése és szoros klinikai monitorozás javasolt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521369C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DCCEE8C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Rifabutin</w:t>
      </w:r>
      <w:proofErr w:type="spellEnd"/>
      <w:r w:rsidRPr="00DB17BA">
        <w:rPr>
          <w:rFonts w:cs="Times New Roman"/>
          <w:u w:val="single" w:color="000000"/>
        </w:rPr>
        <w:t xml:space="preserve"> (erős CYP450-enziminduktor)</w:t>
      </w:r>
    </w:p>
    <w:p w14:paraId="49E85E1B" w14:textId="7C2EC595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rifabutin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történő </w:t>
      </w:r>
      <w:proofErr w:type="spellStart"/>
      <w:r w:rsidRPr="00DB17BA">
        <w:rPr>
          <w:rFonts w:cs="Times New Roman"/>
        </w:rPr>
        <w:t>együttadásakor</w:t>
      </w:r>
      <w:proofErr w:type="spellEnd"/>
      <w:r w:rsidRPr="00DB17BA">
        <w:rPr>
          <w:rFonts w:cs="Times New Roman"/>
        </w:rPr>
        <w:t xml:space="preserve"> a teljes vérkép és a </w:t>
      </w:r>
      <w:proofErr w:type="spellStart"/>
      <w:r w:rsidRPr="00DB17BA">
        <w:rPr>
          <w:rFonts w:cs="Times New Roman"/>
        </w:rPr>
        <w:t>rifabutin</w:t>
      </w:r>
      <w:proofErr w:type="spellEnd"/>
      <w:r w:rsidRPr="00DB17BA">
        <w:rPr>
          <w:rFonts w:cs="Times New Roman"/>
        </w:rPr>
        <w:t xml:space="preserve"> okozta mellékhatások (pl. </w:t>
      </w:r>
      <w:proofErr w:type="spellStart"/>
      <w:r w:rsidRPr="00DB17BA">
        <w:rPr>
          <w:rFonts w:cs="Times New Roman"/>
        </w:rPr>
        <w:t>uveitis</w:t>
      </w:r>
      <w:proofErr w:type="spellEnd"/>
      <w:r w:rsidRPr="00DB17BA">
        <w:rPr>
          <w:rFonts w:cs="Times New Roman"/>
        </w:rPr>
        <w:t xml:space="preserve">) </w:t>
      </w:r>
      <w:r w:rsidR="006B4172">
        <w:rPr>
          <w:rFonts w:cs="Times New Roman"/>
        </w:rPr>
        <w:t xml:space="preserve">észlelése érdekében </w:t>
      </w:r>
      <w:r w:rsidRPr="00DB17BA">
        <w:rPr>
          <w:rFonts w:cs="Times New Roman"/>
        </w:rPr>
        <w:t xml:space="preserve">gondos ellenőrzése javasolt.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rifabutin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kerülendő, kivéve, ha az előny meghaladja a kockázatot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726F0533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8277C1A" w14:textId="77777777" w:rsidR="000B3C7B" w:rsidRPr="00DB17BA" w:rsidRDefault="00E32E9A" w:rsidP="00790A46">
      <w:pPr>
        <w:pStyle w:val="Szvegtrzs"/>
        <w:tabs>
          <w:tab w:val="left" w:pos="6232"/>
        </w:tabs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Ritonavir (erős CYP450-induktor; CYP3A4-gátló és -</w:t>
      </w:r>
      <w:proofErr w:type="spellStart"/>
      <w:r w:rsidRPr="00DB17BA">
        <w:rPr>
          <w:rFonts w:cs="Times New Roman"/>
          <w:u w:val="single" w:color="000000"/>
        </w:rPr>
        <w:t>szubsztrát</w:t>
      </w:r>
      <w:proofErr w:type="spellEnd"/>
      <w:r w:rsidRPr="00DB17BA">
        <w:rPr>
          <w:rFonts w:cs="Times New Roman"/>
          <w:u w:val="single" w:color="000000"/>
        </w:rPr>
        <w:t>)</w:t>
      </w:r>
      <w:r w:rsidRPr="00DB17BA">
        <w:rPr>
          <w:rFonts w:cs="Times New Roman"/>
        </w:rPr>
        <w:tab/>
      </w:r>
    </w:p>
    <w:p w14:paraId="0DD0AD9E" w14:textId="36A255DF" w:rsidR="000B3C7B" w:rsidRPr="00DB17BA" w:rsidRDefault="00E32E9A" w:rsidP="00790A46">
      <w:pPr>
        <w:pStyle w:val="Szvegtrzs"/>
        <w:spacing w:line="242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együttadása</w:t>
      </w:r>
      <w:proofErr w:type="spellEnd"/>
      <w:r w:rsidRPr="00DB17BA">
        <w:rPr>
          <w:rFonts w:cs="Times New Roman"/>
        </w:rPr>
        <w:t xml:space="preserve"> kis dózisú ritonavirral (naponta kétszeri 100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) kerülendő, hacsak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re vonatkozó előny/kockázat </w:t>
      </w:r>
      <w:r w:rsidR="006B4172">
        <w:rPr>
          <w:rFonts w:cs="Times New Roman"/>
        </w:rPr>
        <w:t xml:space="preserve">arány </w:t>
      </w:r>
      <w:r w:rsidRPr="00DB17BA">
        <w:rPr>
          <w:rFonts w:cs="Times New Roman"/>
        </w:rPr>
        <w:t xml:space="preserve">értékelése nem indokolja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alkalmazását (lásd 4.3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és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19A13468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864417D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Everolimusz</w:t>
      </w:r>
      <w:proofErr w:type="spellEnd"/>
      <w:r w:rsidRPr="00DB17BA">
        <w:rPr>
          <w:rFonts w:cs="Times New Roman"/>
          <w:u w:val="single" w:color="000000"/>
        </w:rPr>
        <w:t xml:space="preserve"> (CYP3A4-szubsztrát, P-</w:t>
      </w:r>
      <w:proofErr w:type="spellStart"/>
      <w:r w:rsidRPr="00DB17BA">
        <w:rPr>
          <w:rFonts w:cs="Times New Roman"/>
          <w:u w:val="single" w:color="000000"/>
        </w:rPr>
        <w:t>gp</w:t>
      </w:r>
      <w:proofErr w:type="spellEnd"/>
      <w:r w:rsidRPr="00DB17BA">
        <w:rPr>
          <w:rFonts w:cs="Times New Roman"/>
          <w:u w:val="single" w:color="000000"/>
        </w:rPr>
        <w:t>-</w:t>
      </w:r>
      <w:proofErr w:type="spellStart"/>
      <w:r w:rsidRPr="00DB17BA">
        <w:rPr>
          <w:rFonts w:cs="Times New Roman"/>
          <w:u w:val="single" w:color="000000"/>
        </w:rPr>
        <w:t>szubsztrát</w:t>
      </w:r>
      <w:proofErr w:type="spellEnd"/>
      <w:r w:rsidRPr="00DB17BA">
        <w:rPr>
          <w:rFonts w:cs="Times New Roman"/>
          <w:u w:val="single" w:color="000000"/>
        </w:rPr>
        <w:t>)</w:t>
      </w:r>
    </w:p>
    <w:p w14:paraId="19312BBC" w14:textId="0CC5184B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everolimusz</w:t>
      </w:r>
      <w:proofErr w:type="spellEnd"/>
      <w:r w:rsidRPr="00DB17BA">
        <w:rPr>
          <w:rFonts w:cs="Times New Roman"/>
        </w:rPr>
        <w:t xml:space="preserve"> együttesen történő alkalmazása nem javasolt, mert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várhatóan jelentősen megnöveli az </w:t>
      </w:r>
      <w:proofErr w:type="spellStart"/>
      <w:r w:rsidRPr="00DB17BA">
        <w:rPr>
          <w:rFonts w:cs="Times New Roman"/>
        </w:rPr>
        <w:t>everolimusz</w:t>
      </w:r>
      <w:proofErr w:type="spellEnd"/>
      <w:r w:rsidRPr="00DB17BA">
        <w:rPr>
          <w:rFonts w:cs="Times New Roman"/>
        </w:rPr>
        <w:t xml:space="preserve"> koncentrációját. Jelenleg nem áll rendelkezésre elegendő adat az erre a helyzetre vonatkozó adagolási javaslat megtételéhez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0E677E2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36044A3" w14:textId="77777777" w:rsidR="000B3C7B" w:rsidRPr="00DB17BA" w:rsidRDefault="00E32E9A" w:rsidP="00790A46">
      <w:pPr>
        <w:pStyle w:val="Szvegtrzs"/>
        <w:keepNext/>
        <w:widowControl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Metadon</w:t>
      </w:r>
      <w:proofErr w:type="spellEnd"/>
      <w:r w:rsidRPr="00DB17BA">
        <w:rPr>
          <w:rFonts w:cs="Times New Roman"/>
          <w:u w:val="single" w:color="000000"/>
        </w:rPr>
        <w:t xml:space="preserve"> (CYP3A4-szubsztrát)</w:t>
      </w:r>
    </w:p>
    <w:p w14:paraId="0F35F536" w14:textId="0041A548" w:rsidR="000B3C7B" w:rsidRPr="00DB17BA" w:rsidRDefault="00E32E9A" w:rsidP="00790A46">
      <w:pPr>
        <w:pStyle w:val="Szvegtrzs"/>
        <w:keepNext/>
        <w:widowControl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történő </w:t>
      </w:r>
      <w:proofErr w:type="spellStart"/>
      <w:r w:rsidRPr="00DB17BA">
        <w:rPr>
          <w:rFonts w:cs="Times New Roman"/>
        </w:rPr>
        <w:t>együttadásakor</w:t>
      </w:r>
      <w:proofErr w:type="spellEnd"/>
      <w:r w:rsidRPr="00DB17BA">
        <w:rPr>
          <w:rFonts w:cs="Times New Roman"/>
        </w:rPr>
        <w:t xml:space="preserve"> a </w:t>
      </w:r>
      <w:proofErr w:type="spellStart"/>
      <w:r w:rsidRPr="00DB17BA">
        <w:rPr>
          <w:rFonts w:cs="Times New Roman"/>
        </w:rPr>
        <w:t>metadonnal</w:t>
      </w:r>
      <w:proofErr w:type="spellEnd"/>
      <w:r w:rsidRPr="00DB17BA">
        <w:rPr>
          <w:rFonts w:cs="Times New Roman"/>
        </w:rPr>
        <w:t xml:space="preserve"> kapcsolatos mellékhatások és toxicitás – beleértve a </w:t>
      </w:r>
      <w:proofErr w:type="spellStart"/>
      <w:r w:rsidRPr="00DB17BA">
        <w:rPr>
          <w:rFonts w:cs="Times New Roman"/>
        </w:rPr>
        <w:t>QTc</w:t>
      </w:r>
      <w:proofErr w:type="spellEnd"/>
      <w:r w:rsidRPr="00DB17BA">
        <w:rPr>
          <w:rFonts w:cs="Times New Roman"/>
        </w:rPr>
        <w:t xml:space="preserve"> megnyúlását – folyamatos monitorozása javasolt, mivel </w:t>
      </w:r>
      <w:proofErr w:type="spellStart"/>
      <w:r w:rsidRPr="00DB17BA">
        <w:rPr>
          <w:rFonts w:cs="Times New Roman"/>
        </w:rPr>
        <w:t>együttadásuk</w:t>
      </w:r>
      <w:proofErr w:type="spellEnd"/>
      <w:r w:rsidRPr="00DB17BA">
        <w:rPr>
          <w:rFonts w:cs="Times New Roman"/>
        </w:rPr>
        <w:t xml:space="preserve"> esetén megemelkedik a </w:t>
      </w:r>
      <w:proofErr w:type="spellStart"/>
      <w:r w:rsidRPr="00DB17BA">
        <w:rPr>
          <w:rFonts w:cs="Times New Roman"/>
        </w:rPr>
        <w:t>metadon</w:t>
      </w:r>
      <w:proofErr w:type="spellEnd"/>
      <w:r w:rsidRPr="00DB17BA">
        <w:rPr>
          <w:rFonts w:cs="Times New Roman"/>
        </w:rPr>
        <w:t xml:space="preserve"> szintje. A </w:t>
      </w:r>
      <w:proofErr w:type="spellStart"/>
      <w:r w:rsidRPr="00DB17BA">
        <w:rPr>
          <w:rFonts w:cs="Times New Roman"/>
        </w:rPr>
        <w:t>metadon</w:t>
      </w:r>
      <w:proofErr w:type="spellEnd"/>
      <w:r w:rsidRPr="00DB17BA">
        <w:rPr>
          <w:rFonts w:cs="Times New Roman"/>
        </w:rPr>
        <w:t xml:space="preserve"> dózisának csökkentése szükséges lehet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240CE3D9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D8DBD66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 xml:space="preserve">Rövid hatású </w:t>
      </w:r>
      <w:proofErr w:type="spellStart"/>
      <w:r w:rsidRPr="00DB17BA">
        <w:rPr>
          <w:rFonts w:cs="Times New Roman"/>
          <w:u w:val="single" w:color="000000"/>
        </w:rPr>
        <w:t>opioidok</w:t>
      </w:r>
      <w:proofErr w:type="spellEnd"/>
      <w:r w:rsidRPr="00DB17BA">
        <w:rPr>
          <w:rFonts w:cs="Times New Roman"/>
          <w:u w:val="single" w:color="000000"/>
        </w:rPr>
        <w:t xml:space="preserve"> (CYP3A4-szubsztrátok)</w:t>
      </w:r>
    </w:p>
    <w:p w14:paraId="390F4644" w14:textId="716E58D3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történő egyidejű alkalmazás esetén az </w:t>
      </w:r>
      <w:proofErr w:type="spellStart"/>
      <w:r w:rsidRPr="00DB17BA">
        <w:rPr>
          <w:rFonts w:cs="Times New Roman"/>
        </w:rPr>
        <w:t>alfentanil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fentanil</w:t>
      </w:r>
      <w:proofErr w:type="spellEnd"/>
      <w:r w:rsidRPr="00DB17BA">
        <w:rPr>
          <w:rFonts w:cs="Times New Roman"/>
        </w:rPr>
        <w:t xml:space="preserve"> és egyéb, az </w:t>
      </w:r>
      <w:proofErr w:type="spellStart"/>
      <w:r w:rsidRPr="00DB17BA">
        <w:rPr>
          <w:rFonts w:cs="Times New Roman"/>
        </w:rPr>
        <w:t>alfentanilhoz</w:t>
      </w:r>
      <w:proofErr w:type="spellEnd"/>
      <w:r w:rsidRPr="00DB17BA">
        <w:rPr>
          <w:rFonts w:cs="Times New Roman"/>
        </w:rPr>
        <w:t xml:space="preserve"> hasonló szerkezetű és a CYP3A4 által </w:t>
      </w:r>
      <w:proofErr w:type="spellStart"/>
      <w:r w:rsidRPr="00DB17BA">
        <w:rPr>
          <w:rFonts w:cs="Times New Roman"/>
        </w:rPr>
        <w:t>metabolizált</w:t>
      </w:r>
      <w:proofErr w:type="spellEnd"/>
      <w:r w:rsidRPr="00DB17BA">
        <w:rPr>
          <w:rFonts w:cs="Times New Roman"/>
        </w:rPr>
        <w:t xml:space="preserve"> rövid hatású </w:t>
      </w:r>
      <w:proofErr w:type="spellStart"/>
      <w:r w:rsidRPr="00DB17BA">
        <w:rPr>
          <w:rFonts w:cs="Times New Roman"/>
        </w:rPr>
        <w:t>opioidok</w:t>
      </w:r>
      <w:proofErr w:type="spellEnd"/>
      <w:r w:rsidRPr="00DB17BA">
        <w:rPr>
          <w:rFonts w:cs="Times New Roman"/>
        </w:rPr>
        <w:t xml:space="preserve"> (pl. </w:t>
      </w:r>
      <w:proofErr w:type="spellStart"/>
      <w:r w:rsidRPr="00DB17BA">
        <w:rPr>
          <w:rFonts w:cs="Times New Roman"/>
        </w:rPr>
        <w:t>szufentanil</w:t>
      </w:r>
      <w:proofErr w:type="spellEnd"/>
      <w:r w:rsidRPr="00DB17BA">
        <w:rPr>
          <w:rFonts w:cs="Times New Roman"/>
        </w:rPr>
        <w:t>) dózisának</w:t>
      </w:r>
      <w:r w:rsidR="00417917">
        <w:rPr>
          <w:rFonts w:cs="Times New Roman"/>
        </w:rPr>
        <w:t xml:space="preserve"> </w:t>
      </w:r>
      <w:r w:rsidRPr="00DB17BA">
        <w:rPr>
          <w:rFonts w:cs="Times New Roman"/>
        </w:rPr>
        <w:t>csökkentését fontolóra kell venni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 xml:space="preserve">pont). Mivel az </w:t>
      </w:r>
      <w:proofErr w:type="spellStart"/>
      <w:r w:rsidRPr="00DB17BA">
        <w:rPr>
          <w:rFonts w:cs="Times New Roman"/>
        </w:rPr>
        <w:t>alfentanil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egyidejű alkalmazásakor az </w:t>
      </w:r>
      <w:proofErr w:type="spellStart"/>
      <w:r w:rsidRPr="00DB17BA">
        <w:rPr>
          <w:rFonts w:cs="Times New Roman"/>
        </w:rPr>
        <w:t>alfentanil</w:t>
      </w:r>
      <w:proofErr w:type="spellEnd"/>
      <w:r w:rsidRPr="00DB17BA">
        <w:rPr>
          <w:rFonts w:cs="Times New Roman"/>
        </w:rPr>
        <w:t xml:space="preserve"> felezési ideje a 4-szeresére növekszik, és egy független, publikált vizsgálatban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fentanillal</w:t>
      </w:r>
      <w:proofErr w:type="spellEnd"/>
      <w:r w:rsidRPr="00DB17BA">
        <w:rPr>
          <w:rFonts w:cs="Times New Roman"/>
        </w:rPr>
        <w:t xml:space="preserve"> történő együttes alkalmazása a </w:t>
      </w:r>
      <w:proofErr w:type="spellStart"/>
      <w:r w:rsidRPr="00DB17BA">
        <w:rPr>
          <w:rFonts w:cs="Times New Roman"/>
        </w:rPr>
        <w:t>fentanil</w:t>
      </w:r>
      <w:proofErr w:type="spellEnd"/>
      <w:r w:rsidRPr="00DB17BA">
        <w:rPr>
          <w:rFonts w:cs="Times New Roman"/>
        </w:rPr>
        <w:t xml:space="preserve"> átlagos AUC</w:t>
      </w:r>
      <w:r w:rsidRPr="00417917">
        <w:rPr>
          <w:rFonts w:cs="Times New Roman"/>
          <w:vertAlign w:val="subscript"/>
        </w:rPr>
        <w:t>0-∞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értékének növekedését eredményezte, ezért az </w:t>
      </w:r>
      <w:proofErr w:type="spellStart"/>
      <w:r w:rsidRPr="00DB17BA">
        <w:rPr>
          <w:rFonts w:cs="Times New Roman"/>
        </w:rPr>
        <w:t>opioidok</w:t>
      </w:r>
      <w:proofErr w:type="spellEnd"/>
      <w:r w:rsidRPr="00DB17BA">
        <w:rPr>
          <w:rFonts w:cs="Times New Roman"/>
        </w:rPr>
        <w:t xml:space="preserve"> alkalmazásával </w:t>
      </w:r>
      <w:proofErr w:type="spellStart"/>
      <w:r w:rsidRPr="00DB17BA">
        <w:rPr>
          <w:rFonts w:cs="Times New Roman"/>
        </w:rPr>
        <w:t>együttjáró</w:t>
      </w:r>
      <w:proofErr w:type="spellEnd"/>
      <w:r w:rsidRPr="00DB17BA">
        <w:rPr>
          <w:rFonts w:cs="Times New Roman"/>
        </w:rPr>
        <w:t xml:space="preserve"> mellékhatások (köztük a légzés hosszabb ideig tartó) gyakori ellenőrzésére lehet szükség.</w:t>
      </w:r>
    </w:p>
    <w:p w14:paraId="1A07609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810678E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 xml:space="preserve">Hosszú hatású </w:t>
      </w:r>
      <w:proofErr w:type="spellStart"/>
      <w:r w:rsidRPr="00DB17BA">
        <w:rPr>
          <w:rFonts w:cs="Times New Roman"/>
          <w:u w:val="single" w:color="000000"/>
        </w:rPr>
        <w:t>opioidok</w:t>
      </w:r>
      <w:proofErr w:type="spellEnd"/>
      <w:r w:rsidRPr="00DB17BA">
        <w:rPr>
          <w:rFonts w:cs="Times New Roman"/>
          <w:u w:val="single" w:color="000000"/>
        </w:rPr>
        <w:t xml:space="preserve"> (CYP3A4-szubsztrátok)</w:t>
      </w:r>
    </w:p>
    <w:p w14:paraId="18617400" w14:textId="31529429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történő egyidejű alkalmazás esetén az </w:t>
      </w:r>
      <w:proofErr w:type="spellStart"/>
      <w:r w:rsidRPr="00DB17BA">
        <w:rPr>
          <w:rFonts w:cs="Times New Roman"/>
        </w:rPr>
        <w:t>oxikodon</w:t>
      </w:r>
      <w:proofErr w:type="spellEnd"/>
      <w:r w:rsidRPr="00DB17BA">
        <w:rPr>
          <w:rFonts w:cs="Times New Roman"/>
        </w:rPr>
        <w:t xml:space="preserve">, és egyéb, a CYP3A4 által </w:t>
      </w:r>
      <w:proofErr w:type="spellStart"/>
      <w:r w:rsidRPr="00DB17BA">
        <w:rPr>
          <w:rFonts w:cs="Times New Roman"/>
        </w:rPr>
        <w:t>metabolizált</w:t>
      </w:r>
      <w:proofErr w:type="spellEnd"/>
      <w:r w:rsidRPr="00DB17BA">
        <w:rPr>
          <w:rFonts w:cs="Times New Roman"/>
        </w:rPr>
        <w:t xml:space="preserve"> hosszú hatású </w:t>
      </w:r>
      <w:proofErr w:type="spellStart"/>
      <w:r w:rsidRPr="00DB17BA">
        <w:rPr>
          <w:rFonts w:cs="Times New Roman"/>
        </w:rPr>
        <w:t>opioidok</w:t>
      </w:r>
      <w:proofErr w:type="spellEnd"/>
      <w:r w:rsidRPr="00DB17BA">
        <w:rPr>
          <w:rFonts w:cs="Times New Roman"/>
        </w:rPr>
        <w:t xml:space="preserve"> (pl. </w:t>
      </w:r>
      <w:proofErr w:type="spellStart"/>
      <w:r w:rsidRPr="00DB17BA">
        <w:rPr>
          <w:rFonts w:cs="Times New Roman"/>
        </w:rPr>
        <w:t>hidrokodon</w:t>
      </w:r>
      <w:proofErr w:type="spellEnd"/>
      <w:r w:rsidRPr="00DB17BA">
        <w:rPr>
          <w:rFonts w:cs="Times New Roman"/>
        </w:rPr>
        <w:t xml:space="preserve">) dózisának csökkentését mérlegelni kell. Az </w:t>
      </w:r>
      <w:proofErr w:type="spellStart"/>
      <w:r w:rsidRPr="00DB17BA">
        <w:rPr>
          <w:rFonts w:cs="Times New Roman"/>
        </w:rPr>
        <w:t>opioidok</w:t>
      </w:r>
      <w:proofErr w:type="spellEnd"/>
      <w:r w:rsidRPr="00DB17BA">
        <w:rPr>
          <w:rFonts w:cs="Times New Roman"/>
        </w:rPr>
        <w:t xml:space="preserve"> alkalmazásával </w:t>
      </w:r>
      <w:proofErr w:type="spellStart"/>
      <w:r w:rsidRPr="00DB17BA">
        <w:rPr>
          <w:rFonts w:cs="Times New Roman"/>
        </w:rPr>
        <w:t>együttjáró</w:t>
      </w:r>
      <w:proofErr w:type="spellEnd"/>
      <w:r w:rsidRPr="00DB17BA">
        <w:rPr>
          <w:rFonts w:cs="Times New Roman"/>
        </w:rPr>
        <w:t xml:space="preserve"> mellékhatások gyakori monitorozására lehet szükség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6DABED6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7C06F19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Flukonazol</w:t>
      </w:r>
      <w:proofErr w:type="spellEnd"/>
      <w:r w:rsidRPr="00DB17BA">
        <w:rPr>
          <w:rFonts w:cs="Times New Roman"/>
          <w:u w:val="single" w:color="000000"/>
        </w:rPr>
        <w:t xml:space="preserve"> (CYP2C9-, CYP2C19- és CYP3A4-inhibitor)</w:t>
      </w:r>
    </w:p>
    <w:p w14:paraId="2C72FFB4" w14:textId="480AB459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 együttes alkalmazása egészséges önkénteseknél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Cmax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 xml:space="preserve"> -értékének jelentős megemelkedését eredményezte.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 azon, csökkentett dózisait és/vagy adásának gyakoriságát, amely ezt a hatást kiküszöbölné nem határozták meg.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együttjáró</w:t>
      </w:r>
      <w:proofErr w:type="spellEnd"/>
      <w:r w:rsidRPr="00DB17BA">
        <w:rPr>
          <w:rFonts w:cs="Times New Roman"/>
        </w:rPr>
        <w:t xml:space="preserve"> mellékhatások monitorozása ajánlott, ha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a </w:t>
      </w:r>
      <w:proofErr w:type="spellStart"/>
      <w:r w:rsidRPr="00DB17BA">
        <w:rPr>
          <w:rFonts w:cs="Times New Roman"/>
        </w:rPr>
        <w:t>flukonazolt</w:t>
      </w:r>
      <w:proofErr w:type="spellEnd"/>
      <w:r w:rsidRPr="00DB17BA">
        <w:rPr>
          <w:rFonts w:cs="Times New Roman"/>
        </w:rPr>
        <w:t xml:space="preserve"> követően alkalmazzák (lásd 4.5</w:t>
      </w:r>
      <w:r w:rsidR="006B4172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52C86C57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DF1182D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Segédanyagok</w:t>
      </w:r>
    </w:p>
    <w:p w14:paraId="553956A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3BD4811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Nátrium</w:t>
      </w:r>
    </w:p>
    <w:p w14:paraId="5F826507" w14:textId="4CB3389E" w:rsidR="000B3C7B" w:rsidRPr="00DB17BA" w:rsidRDefault="00E32E9A" w:rsidP="00790A46">
      <w:pPr>
        <w:pStyle w:val="Szvegtrzs"/>
        <w:spacing w:line="261" w:lineRule="auto"/>
        <w:ind w:left="0"/>
        <w:rPr>
          <w:rFonts w:cs="Times New Roman"/>
        </w:rPr>
      </w:pPr>
      <w:r w:rsidRPr="00DB17BA">
        <w:rPr>
          <w:rFonts w:cs="Times New Roman"/>
        </w:rPr>
        <w:t>Ez a gyógyszer injekciós üvegenként 221,17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nátriumot tartalmaz, ami a WHO által felnőttek számára javasolt 2 g-os maximális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i bevitel 11,05%-</w:t>
      </w:r>
      <w:proofErr w:type="spellStart"/>
      <w:r w:rsidRPr="00DB17BA">
        <w:rPr>
          <w:rFonts w:cs="Times New Roman"/>
        </w:rPr>
        <w:t>ának</w:t>
      </w:r>
      <w:proofErr w:type="spellEnd"/>
      <w:r w:rsidRPr="00DB17BA">
        <w:rPr>
          <w:rFonts w:cs="Times New Roman"/>
        </w:rPr>
        <w:t xml:space="preserve"> felel meg.</w:t>
      </w:r>
    </w:p>
    <w:p w14:paraId="286AA7DE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EB6BFD3" w14:textId="5DB590CC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  <w:i/>
          <w:u w:val="single" w:color="000000"/>
        </w:rPr>
        <w:t>Ciklodextrin</w:t>
      </w:r>
      <w:proofErr w:type="spellEnd"/>
      <w:r w:rsidRPr="00DB17BA">
        <w:rPr>
          <w:rFonts w:ascii="Times New Roman" w:hAnsi="Times New Roman" w:cs="Times New Roman"/>
          <w:i/>
          <w:u w:val="single" w:color="000000"/>
        </w:rPr>
        <w:t>-származék (</w:t>
      </w:r>
      <w:proofErr w:type="spellStart"/>
      <w:r w:rsidR="00010102" w:rsidRPr="00010102">
        <w:rPr>
          <w:rFonts w:ascii="Times New Roman" w:hAnsi="Times New Roman" w:cs="Times New Roman"/>
          <w:i/>
          <w:u w:val="single" w:color="000000"/>
        </w:rPr>
        <w:t>szulfobutilbetadex</w:t>
      </w:r>
      <w:proofErr w:type="spellEnd"/>
      <w:r w:rsidR="00010102" w:rsidRPr="00010102">
        <w:rPr>
          <w:rFonts w:ascii="Times New Roman" w:hAnsi="Times New Roman" w:cs="Times New Roman"/>
          <w:i/>
          <w:u w:val="single" w:color="000000"/>
        </w:rPr>
        <w:t>-nátrium</w:t>
      </w:r>
      <w:r w:rsidRPr="00DB17BA">
        <w:rPr>
          <w:rFonts w:ascii="Times New Roman" w:hAnsi="Times New Roman" w:cs="Times New Roman"/>
          <w:i/>
          <w:u w:val="single" w:color="000000"/>
        </w:rPr>
        <w:t>)</w:t>
      </w:r>
    </w:p>
    <w:p w14:paraId="63E9C2C3" w14:textId="28031D7A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Ez a gyógyszer </w:t>
      </w:r>
      <w:proofErr w:type="spellStart"/>
      <w:r w:rsidRPr="00DB17BA">
        <w:rPr>
          <w:rFonts w:cs="Times New Roman"/>
        </w:rPr>
        <w:t>ciklodextrint</w:t>
      </w:r>
      <w:proofErr w:type="spellEnd"/>
      <w:r w:rsidRPr="00DB17BA">
        <w:rPr>
          <w:rFonts w:cs="Times New Roman"/>
        </w:rPr>
        <w:t xml:space="preserve"> tartalmaz (injekciós üvegenként 3200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-t,</w:t>
      </w:r>
    </w:p>
    <w:p w14:paraId="19E1AD20" w14:textId="22556756" w:rsidR="000B3C7B" w:rsidRPr="00DB17BA" w:rsidRDefault="00E32E9A" w:rsidP="007E16B0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ami 19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>-ben történő feloldás esetén 160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/ml-nek felel meg (lásd 2., 6.1</w:t>
      </w:r>
      <w:r w:rsidR="00505D4C">
        <w:rPr>
          <w:rFonts w:cs="Times New Roman"/>
        </w:rPr>
        <w:t> </w:t>
      </w:r>
      <w:r w:rsidRPr="00DB17BA">
        <w:rPr>
          <w:rFonts w:cs="Times New Roman"/>
        </w:rPr>
        <w:t>és 6.</w:t>
      </w:r>
      <w:r w:rsidR="00505D4C">
        <w:rPr>
          <w:rFonts w:cs="Times New Roman"/>
        </w:rPr>
        <w:t>6 </w:t>
      </w:r>
      <w:r w:rsidRPr="00DB17BA">
        <w:rPr>
          <w:rFonts w:cs="Times New Roman"/>
        </w:rPr>
        <w:t xml:space="preserve">pont). A </w:t>
      </w:r>
      <w:proofErr w:type="spellStart"/>
      <w:r w:rsidRPr="00DB17BA">
        <w:rPr>
          <w:rFonts w:cs="Times New Roman"/>
        </w:rPr>
        <w:t>ciklodextrinek</w:t>
      </w:r>
      <w:proofErr w:type="spellEnd"/>
      <w:r w:rsidRPr="00DB17BA">
        <w:rPr>
          <w:rFonts w:cs="Times New Roman"/>
        </w:rPr>
        <w:t xml:space="preserve"> olyan segédanyagok, amelyek befolyásolják a hatóanyag és más gyógyszerek tulajdonságait (pl. toxicitását). A </w:t>
      </w:r>
      <w:proofErr w:type="spellStart"/>
      <w:r w:rsidRPr="00DB17BA">
        <w:rPr>
          <w:rFonts w:cs="Times New Roman"/>
        </w:rPr>
        <w:t>ciklodextrinek</w:t>
      </w:r>
      <w:proofErr w:type="spellEnd"/>
      <w:r w:rsidRPr="00DB17BA">
        <w:rPr>
          <w:rFonts w:cs="Times New Roman"/>
        </w:rPr>
        <w:t xml:space="preserve"> biztonságossági szempontjait figyelembe vették a gyógyszer fejlesztése és biztonságossági értékelése során.</w:t>
      </w:r>
    </w:p>
    <w:p w14:paraId="01BB68E4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DB39227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Mivel a </w:t>
      </w:r>
      <w:proofErr w:type="spellStart"/>
      <w:r w:rsidRPr="00DB17BA">
        <w:rPr>
          <w:rFonts w:cs="Times New Roman"/>
        </w:rPr>
        <w:t>ciklodextrinek</w:t>
      </w:r>
      <w:proofErr w:type="spellEnd"/>
      <w:r w:rsidRPr="00DB17BA">
        <w:rPr>
          <w:rFonts w:cs="Times New Roman"/>
        </w:rPr>
        <w:t xml:space="preserve"> a vesén keresztül válaszódnak ki, ezért közepes vagy súlyos fokú vesekárosodás esetén előfordulhat a </w:t>
      </w:r>
      <w:proofErr w:type="spellStart"/>
      <w:r w:rsidRPr="00DB17BA">
        <w:rPr>
          <w:rFonts w:cs="Times New Roman"/>
        </w:rPr>
        <w:t>ciklodextrinek</w:t>
      </w:r>
      <w:proofErr w:type="spellEnd"/>
      <w:r w:rsidRPr="00DB17BA">
        <w:rPr>
          <w:rFonts w:cs="Times New Roman"/>
        </w:rPr>
        <w:t xml:space="preserve"> akkumulációja.</w:t>
      </w:r>
    </w:p>
    <w:p w14:paraId="3CFA92CD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3DE8887" w14:textId="77777777" w:rsidR="000B3C7B" w:rsidRPr="00DB17BA" w:rsidRDefault="00E32E9A" w:rsidP="00790A46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Gyógyszerkölcsönhatások és egyéb interakciók</w:t>
      </w:r>
    </w:p>
    <w:p w14:paraId="3B289CE1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201724B4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a </w:t>
      </w:r>
      <w:proofErr w:type="spellStart"/>
      <w:r w:rsidRPr="00DB17BA">
        <w:rPr>
          <w:rFonts w:cs="Times New Roman"/>
        </w:rPr>
        <w:t>citokróm</w:t>
      </w:r>
      <w:proofErr w:type="spellEnd"/>
      <w:r w:rsidRPr="00DB17BA">
        <w:rPr>
          <w:rFonts w:cs="Times New Roman"/>
        </w:rPr>
        <w:t xml:space="preserve"> P450 </w:t>
      </w:r>
      <w:proofErr w:type="spellStart"/>
      <w:r w:rsidRPr="00DB17BA">
        <w:rPr>
          <w:rFonts w:cs="Times New Roman"/>
        </w:rPr>
        <w:t>izoenzimek</w:t>
      </w:r>
      <w:proofErr w:type="spellEnd"/>
      <w:r w:rsidRPr="00DB17BA">
        <w:rPr>
          <w:rFonts w:cs="Times New Roman"/>
        </w:rPr>
        <w:t xml:space="preserve">, a CYP2C19, a CYP2C9 és a CYP3A4 </w:t>
      </w:r>
      <w:proofErr w:type="spellStart"/>
      <w:r w:rsidRPr="00DB17BA">
        <w:rPr>
          <w:rFonts w:cs="Times New Roman"/>
        </w:rPr>
        <w:t>metabolizálják</w:t>
      </w:r>
      <w:proofErr w:type="spellEnd"/>
      <w:r w:rsidRPr="00DB17BA">
        <w:rPr>
          <w:rFonts w:cs="Times New Roman"/>
        </w:rPr>
        <w:t xml:space="preserve"> és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gátolja ezek aktivitását. Ezen </w:t>
      </w:r>
      <w:proofErr w:type="spellStart"/>
      <w:r w:rsidRPr="00DB17BA">
        <w:rPr>
          <w:rFonts w:cs="Times New Roman"/>
        </w:rPr>
        <w:t>izoenzimek</w:t>
      </w:r>
      <w:proofErr w:type="spellEnd"/>
      <w:r w:rsidRPr="00DB17BA">
        <w:rPr>
          <w:rFonts w:cs="Times New Roman"/>
        </w:rPr>
        <w:t xml:space="preserve"> gátlói és induktorai növelhetik, illetve csökkenthetik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plazmakoncentrációját és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növelheti azoknak a hatóanyagoknak a plazmaszintjét, amelyeket ezek a CYP450 </w:t>
      </w:r>
      <w:proofErr w:type="spellStart"/>
      <w:r w:rsidRPr="00DB17BA">
        <w:rPr>
          <w:rFonts w:cs="Times New Roman"/>
        </w:rPr>
        <w:t>izoenzimek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metabolizálnak</w:t>
      </w:r>
      <w:proofErr w:type="spellEnd"/>
      <w:r w:rsidRPr="00DB17BA">
        <w:rPr>
          <w:rFonts w:cs="Times New Roman"/>
        </w:rPr>
        <w:t xml:space="preserve">, különösen a CYP3A4 által </w:t>
      </w:r>
      <w:proofErr w:type="spellStart"/>
      <w:r w:rsidRPr="00DB17BA">
        <w:rPr>
          <w:rFonts w:cs="Times New Roman"/>
        </w:rPr>
        <w:t>metabolizált</w:t>
      </w:r>
      <w:proofErr w:type="spellEnd"/>
      <w:r w:rsidRPr="00DB17BA">
        <w:rPr>
          <w:rFonts w:cs="Times New Roman"/>
        </w:rPr>
        <w:t xml:space="preserve"> hatóanyagok esetében, mivel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egy erős CYP3A4-gátló, bár az AUC-értékek növekedése </w:t>
      </w:r>
      <w:proofErr w:type="spellStart"/>
      <w:r w:rsidRPr="00DB17BA">
        <w:rPr>
          <w:rFonts w:cs="Times New Roman"/>
        </w:rPr>
        <w:t>szubsztrátfüggő</w:t>
      </w:r>
      <w:proofErr w:type="spellEnd"/>
      <w:r w:rsidRPr="00DB17BA">
        <w:rPr>
          <w:rFonts w:cs="Times New Roman"/>
        </w:rPr>
        <w:t xml:space="preserve"> (lásd az alábbi táblázatot).</w:t>
      </w:r>
    </w:p>
    <w:p w14:paraId="32E7D360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02A4D661" w14:textId="37E6712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Ha másként nincs jelezve, a gyógyszerkölcsönhatásra vonatkozó vizsgálatokat egészséges felnőtt férfi önkéntesekkel végezték, a dinamikus egyensúlyi állapot eléréséig többszöri adagolást alkalmazva,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(BID). Ezek az eredmények más populációkra és alkalmazási módokra is érvényesek.</w:t>
      </w:r>
    </w:p>
    <w:p w14:paraId="08C10C2D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0FCD205" w14:textId="416A1F1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óvatosan alkalmazandó azoknál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eknél, akik egyidejűleg olyan gyógyszereket szednek, amelyekről ismert, hogy a </w:t>
      </w:r>
      <w:proofErr w:type="spellStart"/>
      <w:r w:rsidRPr="00DB17BA">
        <w:rPr>
          <w:rFonts w:cs="Times New Roman"/>
        </w:rPr>
        <w:t>QTc</w:t>
      </w:r>
      <w:proofErr w:type="spellEnd"/>
      <w:r w:rsidRPr="00DB17BA">
        <w:rPr>
          <w:rFonts w:cs="Times New Roman"/>
        </w:rPr>
        <w:t xml:space="preserve">-szakasz megnyúlását okozzák. Amennyiben fennáll annak lehetősége is, hogy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megemeli a CYP3A4 </w:t>
      </w:r>
      <w:proofErr w:type="spellStart"/>
      <w:r w:rsidRPr="00DB17BA">
        <w:rPr>
          <w:rFonts w:cs="Times New Roman"/>
        </w:rPr>
        <w:t>izoenzimek</w:t>
      </w:r>
      <w:proofErr w:type="spellEnd"/>
      <w:r w:rsidRPr="00DB17BA">
        <w:rPr>
          <w:rFonts w:cs="Times New Roman"/>
        </w:rPr>
        <w:t xml:space="preserve"> által </w:t>
      </w:r>
      <w:proofErr w:type="spellStart"/>
      <w:r w:rsidRPr="00DB17BA">
        <w:rPr>
          <w:rFonts w:cs="Times New Roman"/>
        </w:rPr>
        <w:t>metabolizált</w:t>
      </w:r>
      <w:proofErr w:type="spellEnd"/>
      <w:r w:rsidRPr="00DB17BA">
        <w:rPr>
          <w:rFonts w:cs="Times New Roman"/>
        </w:rPr>
        <w:t xml:space="preserve"> hatóanyagok szintjét (egyes </w:t>
      </w:r>
      <w:proofErr w:type="spellStart"/>
      <w:r w:rsidRPr="00DB17BA">
        <w:rPr>
          <w:rFonts w:cs="Times New Roman"/>
        </w:rPr>
        <w:t>antihisztaminok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kinidin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ciszaprid</w:t>
      </w:r>
      <w:proofErr w:type="spellEnd"/>
      <w:r w:rsidRPr="00DB17BA">
        <w:rPr>
          <w:rFonts w:cs="Times New Roman"/>
        </w:rPr>
        <w:t xml:space="preserve">, pimozid és </w:t>
      </w:r>
      <w:proofErr w:type="spellStart"/>
      <w:r w:rsidRPr="00DB17BA">
        <w:rPr>
          <w:rFonts w:cs="Times New Roman"/>
        </w:rPr>
        <w:t>ivabradin</w:t>
      </w:r>
      <w:proofErr w:type="spellEnd"/>
      <w:r w:rsidRPr="00DB17BA">
        <w:rPr>
          <w:rFonts w:cs="Times New Roman"/>
        </w:rPr>
        <w:t>), akkor az egyidejű alkalmazás ellenjavallt (lásd alább, illetve 4.3</w:t>
      </w:r>
      <w:r w:rsidR="00505D4C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2E11F914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028D34C8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Kölcsönhatási táblázat</w:t>
      </w:r>
    </w:p>
    <w:p w14:paraId="11740C99" w14:textId="3F96A8C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Az alábbi táblázat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más gyógyszerek közötti kölcsönhatásokat sorolja fel (naponta egyszer „QD”,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„BID”,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onta háromszor „TID” és nem meghatározva „ND”). A nyilak iránya az egyes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paraméterek esetén azon alapul, hogy a geometriai átlagarányok 90%-os konfidenciaintervalluma a 80–125% tartományon belül (↔), az alá (↓) vagy fölé (↑) esik. A csillag jelölés (*) a </w:t>
      </w:r>
      <w:proofErr w:type="spellStart"/>
      <w:r w:rsidRPr="00DB17BA">
        <w:rPr>
          <w:rFonts w:cs="Times New Roman"/>
        </w:rPr>
        <w:t>kétirányú</w:t>
      </w:r>
      <w:proofErr w:type="spellEnd"/>
      <w:r w:rsidRPr="00DB17BA">
        <w:rPr>
          <w:rFonts w:cs="Times New Roman"/>
        </w:rPr>
        <w:t xml:space="preserve"> kölcsönhatást mutatja. Az 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AUCt</w:t>
      </w:r>
      <w:proofErr w:type="spellEnd"/>
      <w:r w:rsidRPr="00DB17BA">
        <w:rPr>
          <w:rFonts w:cs="Times New Roman"/>
        </w:rPr>
        <w:t xml:space="preserve"> és AUC0-∞ sorrendben a görbe alatti területet mutatja az adagolási intervallumban,</w:t>
      </w:r>
      <w:r w:rsidR="00417917">
        <w:rPr>
          <w:rFonts w:cs="Times New Roman"/>
        </w:rPr>
        <w:t xml:space="preserve"> </w:t>
      </w:r>
      <w:r w:rsidRPr="00DB17BA">
        <w:rPr>
          <w:rFonts w:cs="Times New Roman"/>
        </w:rPr>
        <w:t>nulla időponttól a kimutathatóságig eltelt időig, valamint a nulla időponttól a végtelenig.</w:t>
      </w:r>
    </w:p>
    <w:p w14:paraId="2C140D52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84FBE0F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táblázatban szereplő kölcsönhatások a következő sorrendben kerülnek ismertetésre: ellenjavallatok, a dózis módosítását és gondos klinikai és/vagy biológiai monitorozást igénylők, és végül a </w:t>
      </w:r>
      <w:proofErr w:type="spellStart"/>
      <w:r w:rsidRPr="00DB17BA">
        <w:rPr>
          <w:rFonts w:cs="Times New Roman"/>
        </w:rPr>
        <w:t>farmakokinetikailag</w:t>
      </w:r>
      <w:proofErr w:type="spellEnd"/>
      <w:r w:rsidRPr="00DB17BA">
        <w:rPr>
          <w:rFonts w:cs="Times New Roman"/>
        </w:rPr>
        <w:t xml:space="preserve"> nem jelentős kölcsönhatások, de amelyeknek klinikai jelentőségük lehet ezen a terápiás területen.</w:t>
      </w:r>
    </w:p>
    <w:p w14:paraId="463B12ED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082"/>
        <w:gridCol w:w="3176"/>
        <w:gridCol w:w="2809"/>
      </w:tblGrid>
      <w:tr w:rsidR="000B3C7B" w:rsidRPr="00DB17BA" w14:paraId="76175D0F" w14:textId="77777777" w:rsidTr="00417917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1E0E4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Hatóanyag</w:t>
            </w:r>
          </w:p>
          <w:p w14:paraId="572D8004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[Kölcsönhatási mechanizmus]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4F698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Kölcsönhatás</w:t>
            </w:r>
          </w:p>
          <w:p w14:paraId="78C4D039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Geometriai átlagarányok (%)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524F3" w14:textId="1F378ED2" w:rsidR="000B3C7B" w:rsidRPr="00DB17BA" w:rsidRDefault="00505D4C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Javaslat</w:t>
            </w:r>
            <w:r w:rsidRPr="00DB17BA">
              <w:rPr>
                <w:rFonts w:ascii="Times New Roman" w:hAnsi="Times New Roman" w:cs="Times New Roman"/>
                <w:b/>
              </w:rPr>
              <w:t xml:space="preserve"> </w:t>
            </w:r>
            <w:r w:rsidR="00E32E9A" w:rsidRPr="00DB17BA">
              <w:rPr>
                <w:rFonts w:ascii="Times New Roman" w:hAnsi="Times New Roman" w:cs="Times New Roman"/>
                <w:b/>
              </w:rPr>
              <w:t>az együttes alkalmazásra</w:t>
            </w:r>
          </w:p>
        </w:tc>
      </w:tr>
      <w:tr w:rsidR="000B3C7B" w:rsidRPr="00DB17BA" w14:paraId="70B63A7E" w14:textId="77777777" w:rsidTr="00417917">
        <w:trPr>
          <w:trHeight w:hRule="exact" w:val="1650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5A000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Asztemizol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ciszaprid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pimozid,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kinidin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A4210">
              <w:rPr>
                <w:rFonts w:ascii="Times New Roman" w:hAnsi="Times New Roman" w:cs="Times New Roman"/>
              </w:rPr>
              <w:t>terfenadin</w:t>
            </w:r>
            <w:proofErr w:type="spellEnd"/>
            <w:r w:rsidRPr="008A4210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8A4210">
              <w:rPr>
                <w:rFonts w:ascii="Times New Roman" w:hAnsi="Times New Roman" w:cs="Times New Roman"/>
              </w:rPr>
              <w:t>ivabradin</w:t>
            </w:r>
            <w:proofErr w:type="spellEnd"/>
          </w:p>
          <w:p w14:paraId="0CC02F37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E011A5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Bár nem vizsgálták, ezeknek a gyógyszereknek az emelkedett plazmakoncentrációja a QT-szakasz megnyúláshoz és ritka esetben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torsades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de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pointes</w:t>
            </w:r>
            <w:proofErr w:type="spellEnd"/>
            <w:r w:rsidRPr="00DB17BA">
              <w:rPr>
                <w:rFonts w:ascii="Times New Roman" w:hAnsi="Times New Roman" w:cs="Times New Roman"/>
              </w:rPr>
              <w:t>-hoz vezethet.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11B76B" w14:textId="316EE37C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DB17BA">
              <w:rPr>
                <w:rFonts w:ascii="Times New Roman" w:hAnsi="Times New Roman" w:cs="Times New Roman"/>
              </w:rPr>
              <w:t>(lásd 4.3</w:t>
            </w:r>
            <w:r w:rsidR="006E0564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</w:t>
            </w:r>
          </w:p>
        </w:tc>
      </w:tr>
      <w:tr w:rsidR="000B3C7B" w:rsidRPr="00DB17BA" w14:paraId="1EFD4837" w14:textId="77777777" w:rsidTr="00417917">
        <w:trPr>
          <w:trHeight w:hRule="exact" w:val="1702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EEDD93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Karbamazepin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hosszú hatású barbiturátok (például: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fenobarbitál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vagy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mefobarbitál</w:t>
            </w:r>
            <w:proofErr w:type="spellEnd"/>
            <w:r w:rsidRPr="00DB17BA">
              <w:rPr>
                <w:rFonts w:ascii="Times New Roman" w:hAnsi="Times New Roman" w:cs="Times New Roman"/>
              </w:rPr>
              <w:t>)</w:t>
            </w:r>
          </w:p>
          <w:p w14:paraId="7BB7162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[erős CYP450-induktorok]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DA00DB" w14:textId="3ACCB7E6" w:rsidR="00417917" w:rsidRPr="00417917" w:rsidRDefault="00E32E9A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karbamazepin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a hosszú hatású barbiturátok várhatóan szignifikánsan csökkentik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plazmakoncentrációját.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5FA301" w14:textId="0619D3AF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DB17BA">
              <w:rPr>
                <w:rFonts w:ascii="Times New Roman" w:hAnsi="Times New Roman" w:cs="Times New Roman"/>
              </w:rPr>
              <w:t>(lásd 4.3</w:t>
            </w:r>
            <w:r w:rsidR="006E0564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</w:t>
            </w:r>
          </w:p>
        </w:tc>
      </w:tr>
      <w:tr w:rsidR="000B3C7B" w:rsidRPr="00DB17BA" w14:paraId="464257AD" w14:textId="77777777" w:rsidTr="00417917">
        <w:trPr>
          <w:trHeight w:hRule="exact" w:val="4872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81A5A" w14:textId="27DA8691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(nem-</w:t>
            </w:r>
            <w:proofErr w:type="spellStart"/>
            <w:r w:rsidRPr="00DB17BA">
              <w:rPr>
                <w:rFonts w:ascii="Times New Roman" w:hAnsi="Times New Roman" w:cs="Times New Roman"/>
              </w:rPr>
              <w:t>nukleozid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reverz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transzkriptáz</w:t>
            </w:r>
            <w:proofErr w:type="spellEnd"/>
            <w:r w:rsidR="006E0564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 xml:space="preserve">gátló) </w:t>
            </w:r>
            <w:r w:rsidRPr="00DB17BA">
              <w:rPr>
                <w:rFonts w:ascii="Times New Roman" w:hAnsi="Times New Roman" w:cs="Times New Roman"/>
                <w:i/>
              </w:rPr>
              <w:t xml:space="preserve">[CYP450-induktor, CYP3A4-inhibitor és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szubsztrát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>]</w:t>
            </w:r>
          </w:p>
          <w:p w14:paraId="18A7EDA0" w14:textId="2CEDAFC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egyszer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200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 alkalmazva*</w:t>
            </w:r>
          </w:p>
          <w:p w14:paraId="7D53E192" w14:textId="77777777" w:rsidR="000B3C7B" w:rsidRPr="00DB17BA" w:rsidRDefault="000B3C7B" w:rsidP="006E0564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601A510" w14:textId="77777777" w:rsidR="000B3C7B" w:rsidRPr="00DB17BA" w:rsidRDefault="000B3C7B" w:rsidP="006E0564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8261693" w14:textId="45DFC369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egyszer 300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 alkalmazva*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CF558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59D190B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6D6A04C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2D073A2" w14:textId="22A23592" w:rsidR="000B3C7B" w:rsidRPr="00DB17BA" w:rsidRDefault="00E32E9A" w:rsidP="00790A46">
            <w:pPr>
              <w:pStyle w:val="TableParagraph"/>
              <w:spacing w:line="237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38%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44%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 61%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77%</w:t>
            </w:r>
          </w:p>
          <w:p w14:paraId="11F0B02C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9A342CE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746B9DE" w14:textId="42031292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Összehasonlítva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egyszer 600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alkalmazásával,</w:t>
            </w:r>
          </w:p>
          <w:p w14:paraId="1F555C1B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  <w:p w14:paraId="28BB4536" w14:textId="1A9D0728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17%</w:t>
            </w:r>
          </w:p>
          <w:p w14:paraId="335AF472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3608C5C" w14:textId="22667C94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Összehasonlítva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200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alkalmazásával,</w:t>
            </w:r>
          </w:p>
          <w:p w14:paraId="69F5822E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23%</w:t>
            </w:r>
          </w:p>
          <w:p w14:paraId="0A9019F9" w14:textId="451237E1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7%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11137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C3E47D1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C55F8CA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9362B62" w14:textId="05691FAD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Standard dózisú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egyszer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vagy azt meghaladó dózisú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együttadása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DB17BA">
              <w:rPr>
                <w:rFonts w:ascii="Times New Roman" w:hAnsi="Times New Roman" w:cs="Times New Roman"/>
              </w:rPr>
              <w:t>(lásd 4.3</w:t>
            </w:r>
            <w:r w:rsidR="006E0564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pont).</w:t>
            </w:r>
          </w:p>
          <w:p w14:paraId="3E2B2BD0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93CA2E8" w14:textId="322AE35B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lehet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együttadni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efavirenzzel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ha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fenntartó adagját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-ra emelik, és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adagját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egyszeri 300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-ra csökkentik. Ha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kezelést abbahagyják,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kezdeti adagját vissza kell állítani (lásd 4.2</w:t>
            </w:r>
            <w:r w:rsidR="006E0564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és 4.4</w:t>
            </w:r>
            <w:r w:rsidR="006E0564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pont).</w:t>
            </w:r>
          </w:p>
        </w:tc>
      </w:tr>
      <w:tr w:rsidR="000B3C7B" w:rsidRPr="00DB17BA" w14:paraId="0040923C" w14:textId="77777777" w:rsidTr="00417917">
        <w:trPr>
          <w:trHeight w:hRule="exact" w:val="107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2A66EE" w14:textId="63D57EF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lastRenderedPageBreak/>
              <w:t>Ergotalkaloidok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(többek között, de nem kizárólag:</w:t>
            </w:r>
            <w:r w:rsidR="002E6E3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ergotamin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dihidroergotamin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) </w:t>
            </w:r>
            <w:r w:rsidRPr="00DB17BA">
              <w:rPr>
                <w:rFonts w:ascii="Times New Roman" w:hAnsi="Times New Roman" w:cs="Times New Roman"/>
                <w:i/>
              </w:rPr>
              <w:t>[CYP3A4-szubsztrátok]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BA58E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várhatóan növeli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ergot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alkaloidok plazmakoncentrációját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ergotizmushoz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vezethet.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CB2469" w14:textId="3260F9E5" w:rsidR="000B3C7B" w:rsidRPr="00DB17BA" w:rsidRDefault="00E32E9A" w:rsidP="00790A46">
            <w:pPr>
              <w:pStyle w:val="TableParagraph"/>
              <w:spacing w:line="242" w:lineRule="auto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DB17BA">
              <w:rPr>
                <w:rFonts w:ascii="Times New Roman" w:hAnsi="Times New Roman" w:cs="Times New Roman"/>
              </w:rPr>
              <w:t>(lásd 4.3</w:t>
            </w:r>
            <w:r w:rsidR="00162E3D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</w:t>
            </w:r>
          </w:p>
        </w:tc>
      </w:tr>
      <w:tr w:rsidR="000B3C7B" w:rsidRPr="008A4210" w14:paraId="2987D4D7" w14:textId="77777777" w:rsidTr="00417917">
        <w:trPr>
          <w:trHeight w:hRule="exact" w:val="1078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36C337" w14:textId="77777777" w:rsidR="000B3C7B" w:rsidRPr="008A4210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8A4210">
              <w:rPr>
                <w:rFonts w:ascii="Times New Roman" w:hAnsi="Times New Roman" w:cs="Times New Roman"/>
              </w:rPr>
              <w:t>Lurazidon</w:t>
            </w:r>
            <w:proofErr w:type="spellEnd"/>
          </w:p>
          <w:p w14:paraId="77EBF064" w14:textId="77777777" w:rsidR="000B3C7B" w:rsidRPr="008A4210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8A4210">
              <w:rPr>
                <w:rFonts w:ascii="Times New Roman" w:hAnsi="Times New Roman" w:cs="Times New Roman"/>
                <w:i/>
              </w:rPr>
              <w:t>[CYP3A4-szubsztrát]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22BA2" w14:textId="77777777" w:rsidR="000B3C7B" w:rsidRPr="008A4210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A4210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8A4210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8A4210">
              <w:rPr>
                <w:rFonts w:ascii="Times New Roman" w:hAnsi="Times New Roman" w:cs="Times New Roman"/>
              </w:rPr>
              <w:t xml:space="preserve"> várhatóan jelentősen növeli a </w:t>
            </w:r>
            <w:proofErr w:type="spellStart"/>
            <w:r w:rsidRPr="008A4210">
              <w:rPr>
                <w:rFonts w:ascii="Times New Roman" w:hAnsi="Times New Roman" w:cs="Times New Roman"/>
              </w:rPr>
              <w:t>lurazidon</w:t>
            </w:r>
            <w:proofErr w:type="spellEnd"/>
            <w:r w:rsidRPr="008A4210">
              <w:rPr>
                <w:rFonts w:ascii="Times New Roman" w:hAnsi="Times New Roman" w:cs="Times New Roman"/>
              </w:rPr>
              <w:t xml:space="preserve"> plazmakoncentrációját.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00B0B5" w14:textId="4D5F85E1" w:rsidR="000B3C7B" w:rsidRPr="008A4210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A4210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8A4210">
              <w:rPr>
                <w:rFonts w:ascii="Times New Roman" w:hAnsi="Times New Roman" w:cs="Times New Roman"/>
              </w:rPr>
              <w:t>(lásd 4.3</w:t>
            </w:r>
            <w:r w:rsidR="00162E3D" w:rsidRPr="008A4210">
              <w:rPr>
                <w:rFonts w:ascii="Times New Roman" w:hAnsi="Times New Roman" w:cs="Times New Roman"/>
              </w:rPr>
              <w:t> </w:t>
            </w:r>
            <w:r w:rsidRPr="008A4210">
              <w:rPr>
                <w:rFonts w:ascii="Times New Roman" w:hAnsi="Times New Roman" w:cs="Times New Roman"/>
              </w:rPr>
              <w:t>pont)</w:t>
            </w:r>
          </w:p>
        </w:tc>
      </w:tr>
      <w:tr w:rsidR="000B3C7B" w:rsidRPr="00DB17BA" w14:paraId="266471CB" w14:textId="77777777" w:rsidTr="00790A46">
        <w:trPr>
          <w:trHeight w:hRule="exact" w:val="1078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FD01B6" w14:textId="77777777" w:rsidR="000B3C7B" w:rsidRPr="008A4210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8A4210">
              <w:rPr>
                <w:rFonts w:ascii="Times New Roman" w:hAnsi="Times New Roman" w:cs="Times New Roman"/>
              </w:rPr>
              <w:t>Naloxegol</w:t>
            </w:r>
            <w:proofErr w:type="spellEnd"/>
          </w:p>
          <w:p w14:paraId="37379981" w14:textId="77777777" w:rsidR="000B3C7B" w:rsidRPr="008A4210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8A4210">
              <w:rPr>
                <w:rFonts w:ascii="Times New Roman" w:hAnsi="Times New Roman" w:cs="Times New Roman"/>
                <w:i/>
              </w:rPr>
              <w:t>[CYP3A4-szubsztrát]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8C366" w14:textId="77777777" w:rsidR="000B3C7B" w:rsidRPr="008A4210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A4210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8A4210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8A4210">
              <w:rPr>
                <w:rFonts w:ascii="Times New Roman" w:hAnsi="Times New Roman" w:cs="Times New Roman"/>
              </w:rPr>
              <w:t xml:space="preserve"> várhatóan jelentősen növeli a </w:t>
            </w:r>
            <w:proofErr w:type="spellStart"/>
            <w:r w:rsidRPr="008A4210">
              <w:rPr>
                <w:rFonts w:ascii="Times New Roman" w:hAnsi="Times New Roman" w:cs="Times New Roman"/>
              </w:rPr>
              <w:t>naloxegol</w:t>
            </w:r>
            <w:proofErr w:type="spellEnd"/>
            <w:r w:rsidRPr="008A4210">
              <w:rPr>
                <w:rFonts w:ascii="Times New Roman" w:hAnsi="Times New Roman" w:cs="Times New Roman"/>
              </w:rPr>
              <w:t xml:space="preserve"> plazmakoncentrációját.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D2294" w14:textId="649FF1B6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A4210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8A4210">
              <w:rPr>
                <w:rFonts w:ascii="Times New Roman" w:hAnsi="Times New Roman" w:cs="Times New Roman"/>
              </w:rPr>
              <w:t>(lásd 4.3</w:t>
            </w:r>
            <w:r w:rsidR="00162E3D" w:rsidRPr="008A4210">
              <w:rPr>
                <w:rFonts w:ascii="Times New Roman" w:hAnsi="Times New Roman" w:cs="Times New Roman"/>
              </w:rPr>
              <w:t> </w:t>
            </w:r>
            <w:r w:rsidRPr="008A4210">
              <w:rPr>
                <w:rFonts w:ascii="Times New Roman" w:hAnsi="Times New Roman" w:cs="Times New Roman"/>
              </w:rPr>
              <w:t>pont)</w:t>
            </w:r>
          </w:p>
        </w:tc>
      </w:tr>
      <w:tr w:rsidR="00162E3D" w:rsidRPr="00DB17BA" w14:paraId="7BB96982" w14:textId="77777777" w:rsidTr="00790A46">
        <w:trPr>
          <w:trHeight w:val="6062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66E2D0B" w14:textId="77777777" w:rsidR="00162E3D" w:rsidRPr="00DB17BA" w:rsidRDefault="00162E3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Rifabutin</w:t>
            </w:r>
            <w:proofErr w:type="spellEnd"/>
          </w:p>
          <w:p w14:paraId="7BC2F6F4" w14:textId="77777777" w:rsidR="00162E3D" w:rsidRPr="00DB17BA" w:rsidRDefault="00162E3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[erős CYP450-induktor]</w:t>
            </w:r>
          </w:p>
          <w:p w14:paraId="0188E781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8A67061" w14:textId="77777777" w:rsidR="00162E3D" w:rsidRPr="00DB17BA" w:rsidRDefault="00162E3D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egyszer 300</w:t>
            </w:r>
            <w:r>
              <w:rPr>
                <w:rFonts w:ascii="Times New Roman" w:hAnsi="Times New Roman" w:cs="Times New Roman"/>
              </w:rPr>
              <w:t> mg</w:t>
            </w:r>
          </w:p>
          <w:p w14:paraId="3432273C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317F527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924902A" w14:textId="77777777" w:rsidR="00162E3D" w:rsidRPr="00DB17BA" w:rsidRDefault="00162E3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egyszer 300</w:t>
            </w:r>
            <w:r>
              <w:rPr>
                <w:rFonts w:ascii="Times New Roman" w:hAnsi="Times New Roman" w:cs="Times New Roman"/>
              </w:rPr>
              <w:t> mg nap</w:t>
            </w:r>
            <w:r w:rsidRPr="00DB17BA">
              <w:rPr>
                <w:rFonts w:ascii="Times New Roman" w:hAnsi="Times New Roman" w:cs="Times New Roman"/>
              </w:rPr>
              <w:t>onta kétszer 350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 alkalmazva*</w:t>
            </w:r>
          </w:p>
          <w:p w14:paraId="1ABB818A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665534A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C25F2E3" w14:textId="183914A7" w:rsidR="00162E3D" w:rsidRPr="00DB17BA" w:rsidRDefault="00162E3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egyszer 300</w:t>
            </w:r>
            <w:r>
              <w:rPr>
                <w:rFonts w:ascii="Times New Roman" w:hAnsi="Times New Roman" w:cs="Times New Roman"/>
              </w:rPr>
              <w:t> mg nap</w:t>
            </w:r>
            <w:r w:rsidRPr="00DB17BA">
              <w:rPr>
                <w:rFonts w:ascii="Times New Roman" w:hAnsi="Times New Roman" w:cs="Times New Roman"/>
              </w:rPr>
              <w:t>onta kétszer 400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 alkalmazva*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6E3E30E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F8A6760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BACBF2A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153A5BF" w14:textId="468EB0C5" w:rsidR="00162E3D" w:rsidRPr="00DB17BA" w:rsidRDefault="00162E3D" w:rsidP="00162E3D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 69%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78%</w:t>
            </w:r>
          </w:p>
          <w:p w14:paraId="40999799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F59AD49" w14:textId="77777777" w:rsidR="00162E3D" w:rsidRPr="00DB17BA" w:rsidRDefault="00162E3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Összehasonlítva</w:t>
            </w:r>
            <w:r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200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alkalmazásával,</w:t>
            </w:r>
          </w:p>
          <w:p w14:paraId="0E59B39F" w14:textId="77777777" w:rsidR="00162E3D" w:rsidRPr="00DB17BA" w:rsidRDefault="00162E3D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4%</w:t>
            </w:r>
          </w:p>
          <w:p w14:paraId="224C9608" w14:textId="77777777" w:rsidR="00162E3D" w:rsidRPr="00DB17BA" w:rsidRDefault="00162E3D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32%</w:t>
            </w:r>
          </w:p>
          <w:p w14:paraId="6F247E61" w14:textId="77777777" w:rsidR="00162E3D" w:rsidRPr="00DB17BA" w:rsidRDefault="00162E3D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6114865" w14:textId="77777777" w:rsidR="00162E3D" w:rsidRPr="00DB17BA" w:rsidRDefault="00162E3D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Rifabutin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DB17BA">
              <w:rPr>
                <w:rFonts w:ascii="Times New Roman" w:hAnsi="Times New Roman" w:cs="Times New Roman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195%</w:t>
            </w:r>
          </w:p>
          <w:p w14:paraId="40133FF4" w14:textId="77777777" w:rsidR="00162E3D" w:rsidRPr="00DB17BA" w:rsidRDefault="00162E3D" w:rsidP="00790A46">
            <w:pPr>
              <w:pStyle w:val="TableParagraph"/>
              <w:spacing w:line="237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Rifabutin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331% Összehasonlítva</w:t>
            </w:r>
            <w:r>
              <w:rPr>
                <w:rFonts w:ascii="Times New Roman" w:hAnsi="Times New Roman" w:cs="Times New Roman"/>
                <w:position w:val="2"/>
              </w:rPr>
              <w:t> nap</w:t>
            </w:r>
            <w:r w:rsidRPr="00DB17BA">
              <w:rPr>
                <w:rFonts w:ascii="Times New Roman" w:hAnsi="Times New Roman" w:cs="Times New Roman"/>
                <w:position w:val="2"/>
              </w:rPr>
              <w:t>onta kétszer 200</w:t>
            </w:r>
            <w:r>
              <w:rPr>
                <w:rFonts w:ascii="Times New Roman" w:hAnsi="Times New Roman" w:cs="Times New Roman"/>
                <w:position w:val="2"/>
              </w:rPr>
              <w:t> mg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alkalmazásával,</w:t>
            </w:r>
          </w:p>
          <w:p w14:paraId="3D8957BF" w14:textId="77777777" w:rsidR="00162E3D" w:rsidRPr="00DB17BA" w:rsidRDefault="00162E3D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DB17BA">
              <w:rPr>
                <w:rFonts w:ascii="Times New Roman" w:hAnsi="Times New Roman" w:cs="Times New Roman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104%</w:t>
            </w:r>
          </w:p>
          <w:p w14:paraId="2D2EA0AD" w14:textId="58F807A3" w:rsidR="00162E3D" w:rsidRPr="00DB17BA" w:rsidRDefault="00162E3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87%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DE681A" w14:textId="1075B224" w:rsidR="00162E3D" w:rsidRPr="00DB17BA" w:rsidRDefault="00162E3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rifabutin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együttadása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kerülendő, kivéve, ha az előny meghaladja a kockázatot.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fenntartó adagja intravénás alkalmazásnál</w:t>
            </w:r>
            <w:r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5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/kg-ra, vagy </w:t>
            </w:r>
            <w:r w:rsidRPr="00790A46">
              <w:rPr>
                <w:rFonts w:ascii="Times New Roman" w:hAnsi="Times New Roman" w:cs="Times New Roman"/>
                <w:i/>
                <w:iCs/>
              </w:rPr>
              <w:t xml:space="preserve">per </w:t>
            </w:r>
            <w:proofErr w:type="spellStart"/>
            <w:r w:rsidRPr="00790A46">
              <w:rPr>
                <w:rFonts w:ascii="Times New Roman" w:hAnsi="Times New Roman" w:cs="Times New Roman"/>
                <w:i/>
                <w:iCs/>
              </w:rPr>
              <w:t>os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alkalmazásnál</w:t>
            </w:r>
            <w:r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200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-ról </w:t>
            </w:r>
            <w:r w:rsidRPr="00790A46">
              <w:rPr>
                <w:rFonts w:ascii="Times New Roman" w:hAnsi="Times New Roman" w:cs="Times New Roman"/>
                <w:i/>
                <w:iCs/>
              </w:rPr>
              <w:t xml:space="preserve">per </w:t>
            </w:r>
            <w:proofErr w:type="spellStart"/>
            <w:r w:rsidRPr="00790A46">
              <w:rPr>
                <w:rFonts w:ascii="Times New Roman" w:hAnsi="Times New Roman" w:cs="Times New Roman"/>
                <w:i/>
                <w:iCs/>
              </w:rPr>
              <w:t>os</w:t>
            </w:r>
            <w:proofErr w:type="spellEnd"/>
            <w:r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350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-ra emelhető (40</w:t>
            </w:r>
            <w:r w:rsidR="00570EEF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kg alatti</w:t>
            </w:r>
            <w:r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 xml:space="preserve">ek esetében per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os</w:t>
            </w:r>
            <w:proofErr w:type="spellEnd"/>
            <w:r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100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-ról per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os</w:t>
            </w:r>
            <w:proofErr w:type="spellEnd"/>
            <w:r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200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-ra) (lásd 4.2</w:t>
            </w:r>
            <w:r w:rsidR="00570EEF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pont).</w:t>
            </w:r>
          </w:p>
          <w:p w14:paraId="70D6CE68" w14:textId="0F4C7814" w:rsidR="00162E3D" w:rsidRPr="00DB17BA" w:rsidRDefault="00162E3D" w:rsidP="008300B9">
            <w:pPr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rifabutin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történő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együttadásakor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 teljes vérkép és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rifabutin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okozta mellékhatások (pl.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uveitis</w:t>
            </w:r>
            <w:proofErr w:type="spellEnd"/>
            <w:r w:rsidRPr="00DB17BA">
              <w:rPr>
                <w:rFonts w:ascii="Times New Roman" w:hAnsi="Times New Roman" w:cs="Times New Roman"/>
              </w:rPr>
              <w:t>) gondos ellenőrzése javasolt.</w:t>
            </w:r>
          </w:p>
        </w:tc>
      </w:tr>
    </w:tbl>
    <w:p w14:paraId="25197B29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082"/>
        <w:gridCol w:w="3176"/>
        <w:gridCol w:w="2809"/>
      </w:tblGrid>
      <w:tr w:rsidR="000B3C7B" w:rsidRPr="00DB17BA" w14:paraId="2C9AC895" w14:textId="77777777" w:rsidTr="0021021D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6947B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lastRenderedPageBreak/>
              <w:t>Hatóanyag</w:t>
            </w:r>
          </w:p>
          <w:p w14:paraId="74CB228C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[Kölcsönhatási mechanizmus]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95C55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Kölcsönhatás</w:t>
            </w:r>
          </w:p>
          <w:p w14:paraId="0C57EBF1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Geometriai átlagarányok (%)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345D5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Ajánlások az együttes alkalmazásra</w:t>
            </w:r>
          </w:p>
        </w:tc>
      </w:tr>
      <w:tr w:rsidR="000B3C7B" w:rsidRPr="00DB17BA" w14:paraId="4A05D2EF" w14:textId="77777777" w:rsidTr="00790A46">
        <w:trPr>
          <w:trHeight w:hRule="exact" w:val="1022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CC9B46" w14:textId="3485CD98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Rifampicin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(naponta egyszer 600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  <w:p w14:paraId="656D8D3E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[erős CYP450-induktor]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D061EF" w14:textId="77777777" w:rsidR="000B3C7B" w:rsidRPr="00DB17BA" w:rsidRDefault="00E32E9A" w:rsidP="00790A46">
            <w:pPr>
              <w:pStyle w:val="TableParagraph"/>
              <w:keepNext/>
              <w:widowControl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93%</w:t>
            </w:r>
          </w:p>
          <w:p w14:paraId="7349E291" w14:textId="4642C8B6" w:rsidR="000B3C7B" w:rsidRPr="00DB17BA" w:rsidRDefault="00E32E9A" w:rsidP="00790A46">
            <w:pPr>
              <w:pStyle w:val="TableParagraph"/>
              <w:keepNext/>
              <w:widowControl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96%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5BF39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DB17BA">
              <w:rPr>
                <w:rFonts w:ascii="Times New Roman" w:hAnsi="Times New Roman" w:cs="Times New Roman"/>
              </w:rPr>
              <w:t>(lásd 4.3 pont)</w:t>
            </w:r>
          </w:p>
        </w:tc>
      </w:tr>
      <w:tr w:rsidR="000B3C7B" w:rsidRPr="00DB17BA" w14:paraId="0DE91542" w14:textId="77777777" w:rsidTr="0021021D">
        <w:trPr>
          <w:trHeight w:hRule="exact" w:val="436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A03F2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Ritonavir (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proteáz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inhibitor) </w:t>
            </w:r>
            <w:r w:rsidRPr="00DB17BA">
              <w:rPr>
                <w:rFonts w:ascii="Times New Roman" w:hAnsi="Times New Roman" w:cs="Times New Roman"/>
                <w:i/>
              </w:rPr>
              <w:t>[erős CYP450-induktor; CYP3A4-gátló és -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szubsztrát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>]</w:t>
            </w:r>
          </w:p>
          <w:p w14:paraId="4FF6550C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38298A0C" w14:textId="35317275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Nagydózis (naponta kétszer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  <w:p w14:paraId="2CA1BC49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53C112C3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30F99F4D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73612C5B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71EF81A9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0C4E3219" w14:textId="46ACCBAE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Alacsony dózis (naponta kétszer 100</w:t>
            </w:r>
            <w:r w:rsidR="004B661D">
              <w:rPr>
                <w:rFonts w:ascii="Times New Roman" w:hAnsi="Times New Roman" w:cs="Times New Roman"/>
              </w:rPr>
              <w:t> </w:t>
            </w:r>
            <w:proofErr w:type="gramStart"/>
            <w:r w:rsidR="004B661D">
              <w:rPr>
                <w:rFonts w:ascii="Times New Roman" w:hAnsi="Times New Roman" w:cs="Times New Roman"/>
              </w:rPr>
              <w:t>mg</w:t>
            </w:r>
            <w:r w:rsidRPr="00DB17BA">
              <w:rPr>
                <w:rFonts w:ascii="Times New Roman" w:hAnsi="Times New Roman" w:cs="Times New Roman"/>
              </w:rPr>
              <w:t>)*</w:t>
            </w:r>
            <w:proofErr w:type="gramEnd"/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E4ACBE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15C3CFB1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1403648A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6134AE30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3D0B6026" w14:textId="423F7E8C" w:rsidR="000B3C7B" w:rsidRPr="00DB17BA" w:rsidRDefault="00E32E9A" w:rsidP="00790A46">
            <w:pPr>
              <w:pStyle w:val="TableParagraph"/>
              <w:keepNext/>
              <w:widowControl/>
              <w:spacing w:line="237" w:lineRule="auto"/>
              <w:rPr>
                <w:rFonts w:ascii="Times New Roman" w:eastAsia="Times New Roman" w:hAnsi="Times New Roman" w:cs="Times New Roman"/>
              </w:rPr>
            </w:pPr>
            <w:r w:rsidRPr="00570EEF">
              <w:rPr>
                <w:rFonts w:ascii="Times New Roman" w:hAnsi="Times New Roman" w:cs="Times New Roman"/>
                <w:position w:val="2"/>
              </w:rPr>
              <w:t>Ritonavir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="004B661D"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és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↔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 66%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>↓ 82%</w:t>
            </w:r>
          </w:p>
          <w:p w14:paraId="78745D2E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2327A393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42BB0D9A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4FF4C9F1" w14:textId="77777777" w:rsidR="00570EEF" w:rsidRDefault="00E32E9A" w:rsidP="00570EEF">
            <w:pPr>
              <w:pStyle w:val="TableParagraph"/>
              <w:keepNext/>
              <w:widowControl/>
              <w:spacing w:line="237" w:lineRule="auto"/>
              <w:rPr>
                <w:rFonts w:ascii="Times New Roman" w:hAnsi="Times New Roman" w:cs="Times New Roman"/>
                <w:position w:val="2"/>
              </w:rPr>
            </w:pPr>
            <w:r w:rsidRPr="00DB17BA">
              <w:rPr>
                <w:rFonts w:ascii="Times New Roman" w:hAnsi="Times New Roman" w:cs="Times New Roman"/>
                <w:position w:val="2"/>
              </w:rPr>
              <w:t>Ritonavir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 25% </w:t>
            </w:r>
          </w:p>
          <w:p w14:paraId="19D9B9A0" w14:textId="77777777" w:rsidR="00570EEF" w:rsidRDefault="00E32E9A" w:rsidP="00570EEF">
            <w:pPr>
              <w:pStyle w:val="TableParagraph"/>
              <w:keepNext/>
              <w:widowControl/>
              <w:spacing w:line="237" w:lineRule="auto"/>
              <w:rPr>
                <w:rFonts w:ascii="Times New Roman" w:hAnsi="Times New Roman" w:cs="Times New Roman"/>
                <w:position w:val="2"/>
              </w:rPr>
            </w:pPr>
            <w:r w:rsidRPr="00DB17BA">
              <w:rPr>
                <w:rFonts w:ascii="Times New Roman" w:hAnsi="Times New Roman" w:cs="Times New Roman"/>
                <w:position w:val="2"/>
              </w:rPr>
              <w:t>Ritonavir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↓13% </w:t>
            </w:r>
          </w:p>
          <w:p w14:paraId="1D05A690" w14:textId="2FA9A2DD" w:rsidR="000B3C7B" w:rsidRPr="00DB17BA" w:rsidRDefault="00E32E9A" w:rsidP="00790A46">
            <w:pPr>
              <w:pStyle w:val="TableParagraph"/>
              <w:keepNext/>
              <w:widowControl/>
              <w:spacing w:line="237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 24%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39%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D39F13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5D8AA804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2B5C9512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19CF916F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4B0B0426" w14:textId="2CCC135D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nagy dózisú ritonavir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együttadása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(naponta kétszer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és annál nagyobb adag) </w:t>
            </w:r>
            <w:r w:rsidRPr="00DB17BA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DB17BA">
              <w:rPr>
                <w:rFonts w:ascii="Times New Roman" w:hAnsi="Times New Roman" w:cs="Times New Roman"/>
              </w:rPr>
              <w:t>(lásd 4.3</w:t>
            </w:r>
            <w:r w:rsidR="00570EEF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pont).</w:t>
            </w:r>
          </w:p>
          <w:p w14:paraId="00AB01D2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3B718ADD" w14:textId="62C4B7C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alacsony dózisú ritonavir (naponta kétszer 100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) együttes alkalmazása kerülendő, hacsak az előny/kockázat értékelése nem indokolja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alkalmazását.</w:t>
            </w:r>
          </w:p>
        </w:tc>
      </w:tr>
      <w:tr w:rsidR="000B3C7B" w:rsidRPr="00DB17BA" w14:paraId="1D8B21AA" w14:textId="77777777" w:rsidTr="00790A46">
        <w:trPr>
          <w:trHeight w:hRule="exact" w:val="173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1432B" w14:textId="36403488" w:rsidR="000B3C7B" w:rsidRPr="00DB17BA" w:rsidRDefault="00570EEF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i/>
                <w:lang w:val="en-GB"/>
              </w:rPr>
              <w:t>Hypericum perforatum</w:t>
            </w:r>
            <w:r>
              <w:rPr>
                <w:i/>
                <w:lang w:val="en-GB"/>
              </w:rPr>
              <w:t xml:space="preserve"> </w:t>
            </w:r>
            <w:r w:rsidR="00E32E9A" w:rsidRPr="00DB17BA">
              <w:rPr>
                <w:rFonts w:ascii="Times New Roman" w:hAnsi="Times New Roman" w:cs="Times New Roman"/>
              </w:rPr>
              <w:t>Közönséges orbáncfű</w:t>
            </w:r>
          </w:p>
          <w:p w14:paraId="79DA9951" w14:textId="0E3FB6B8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2E6E39">
              <w:rPr>
                <w:rFonts w:ascii="Times New Roman" w:hAnsi="Times New Roman" w:cs="Times New Roman"/>
                <w:iCs/>
              </w:rPr>
              <w:t>[</w:t>
            </w:r>
            <w:r w:rsidRPr="00DB17BA">
              <w:rPr>
                <w:rFonts w:ascii="Times New Roman" w:hAnsi="Times New Roman" w:cs="Times New Roman"/>
                <w:i/>
              </w:rPr>
              <w:t xml:space="preserve">CYP450-induktor,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Pgp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induktor</w:t>
            </w:r>
            <w:r w:rsidRPr="002E6E39">
              <w:rPr>
                <w:rFonts w:ascii="Times New Roman" w:hAnsi="Times New Roman" w:cs="Times New Roman"/>
                <w:iCs/>
              </w:rPr>
              <w:t>]</w:t>
            </w:r>
            <w:r w:rsidR="002E6E39">
              <w:rPr>
                <w:rFonts w:ascii="Times New Roman" w:hAnsi="Times New Roman" w:cs="Times New Roman"/>
                <w:i/>
              </w:rPr>
              <w:t xml:space="preserve"> </w:t>
            </w:r>
            <w:r w:rsidRPr="00DB17BA">
              <w:rPr>
                <w:rFonts w:ascii="Times New Roman" w:hAnsi="Times New Roman" w:cs="Times New Roman"/>
              </w:rPr>
              <w:t>naponta háromszor 300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együttadva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egyszeri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38AA51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2EAC2DC" w14:textId="646579D3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Egy független, publikált vizsgálatban,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AUC</w:t>
            </w:r>
            <w:r w:rsidRPr="00790A46">
              <w:rPr>
                <w:rFonts w:ascii="Times New Roman" w:hAnsi="Times New Roman" w:cs="Times New Roman"/>
                <w:vertAlign w:val="subscript"/>
              </w:rPr>
              <w:t>0-∞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59%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25F2A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449C805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DB17BA">
              <w:rPr>
                <w:rFonts w:ascii="Times New Roman" w:hAnsi="Times New Roman" w:cs="Times New Roman"/>
              </w:rPr>
              <w:t>(lásd 4.3 pont)</w:t>
            </w:r>
          </w:p>
        </w:tc>
      </w:tr>
      <w:tr w:rsidR="000B3C7B" w:rsidRPr="00036FE5" w14:paraId="5DAA5844" w14:textId="77777777" w:rsidTr="0021021D">
        <w:trPr>
          <w:trHeight w:hRule="exact" w:val="1078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9732EC" w14:textId="77777777" w:rsidR="000B3C7B" w:rsidRPr="00C577E8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C577E8">
              <w:rPr>
                <w:rFonts w:ascii="Times New Roman" w:hAnsi="Times New Roman" w:cs="Times New Roman"/>
              </w:rPr>
              <w:t>Tolvaptán</w:t>
            </w:r>
            <w:proofErr w:type="spellEnd"/>
          </w:p>
          <w:p w14:paraId="2C898278" w14:textId="77777777" w:rsidR="000B3C7B" w:rsidRPr="00C577E8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C577E8">
              <w:rPr>
                <w:rFonts w:ascii="Times New Roman" w:hAnsi="Times New Roman" w:cs="Times New Roman"/>
                <w:i/>
              </w:rPr>
              <w:t>[CYP3A-szubsztrát]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EFD73" w14:textId="77777777" w:rsidR="000B3C7B" w:rsidRPr="00C577E8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C577E8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várhatóan jelentősen növeli 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tolvaptán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plazmakoncentrációját.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E060A" w14:textId="77777777" w:rsidR="000B3C7B" w:rsidRPr="00C577E8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C577E8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C577E8">
              <w:rPr>
                <w:rFonts w:ascii="Times New Roman" w:hAnsi="Times New Roman" w:cs="Times New Roman"/>
              </w:rPr>
              <w:t>(lásd 4.3 pont)</w:t>
            </w:r>
          </w:p>
        </w:tc>
      </w:tr>
      <w:tr w:rsidR="000B3C7B" w:rsidRPr="00DB17BA" w14:paraId="69E983FD" w14:textId="77777777" w:rsidTr="0021021D">
        <w:trPr>
          <w:trHeight w:hRule="exact" w:val="3497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09101A" w14:textId="77777777" w:rsidR="000B3C7B" w:rsidRPr="00C577E8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C577E8">
              <w:rPr>
                <w:rFonts w:ascii="Times New Roman" w:hAnsi="Times New Roman" w:cs="Times New Roman"/>
              </w:rPr>
              <w:t>Venetoclax</w:t>
            </w:r>
            <w:proofErr w:type="spellEnd"/>
          </w:p>
          <w:p w14:paraId="55BBB439" w14:textId="77777777" w:rsidR="000B3C7B" w:rsidRPr="00C577E8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C577E8">
              <w:rPr>
                <w:rFonts w:ascii="Times New Roman" w:hAnsi="Times New Roman" w:cs="Times New Roman"/>
                <w:i/>
              </w:rPr>
              <w:t>[CYP3A-szubsztrát]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FDD570" w14:textId="77777777" w:rsidR="000B3C7B" w:rsidRPr="00C577E8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C577E8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várhatóan jelentősen növeli 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venetoclax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plazmakoncentrációját.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935062" w14:textId="2C0FAE3A" w:rsidR="000B3C7B" w:rsidRPr="00C577E8" w:rsidRDefault="00E32E9A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C577E8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együttes alkalmazása </w:t>
            </w:r>
            <w:r w:rsidRPr="00C577E8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C577E8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venetoklax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adagolásának kezdetén, illetve 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venetoklax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dózistitrálási szakasza alatt (lásd 4.3</w:t>
            </w:r>
            <w:r w:rsidR="008A4210" w:rsidRPr="00790A46">
              <w:rPr>
                <w:rFonts w:ascii="Times New Roman" w:hAnsi="Times New Roman" w:cs="Times New Roman"/>
              </w:rPr>
              <w:t> </w:t>
            </w:r>
            <w:r w:rsidRPr="00C577E8">
              <w:rPr>
                <w:rFonts w:ascii="Times New Roman" w:hAnsi="Times New Roman" w:cs="Times New Roman"/>
              </w:rPr>
              <w:t>pont).</w:t>
            </w:r>
          </w:p>
          <w:p w14:paraId="50F1DE49" w14:textId="709BBFEF" w:rsidR="0021021D" w:rsidRPr="00DB17BA" w:rsidRDefault="0021021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C577E8">
              <w:rPr>
                <w:rFonts w:ascii="Times New Roman" w:hAnsi="Times New Roman" w:cs="Times New Roman"/>
              </w:rPr>
              <w:t xml:space="preserve">Állandó napi dózis esetén szükség van a </w:t>
            </w:r>
            <w:proofErr w:type="spellStart"/>
            <w:r w:rsidRPr="00C577E8">
              <w:rPr>
                <w:rFonts w:ascii="Times New Roman" w:hAnsi="Times New Roman" w:cs="Times New Roman"/>
              </w:rPr>
              <w:t>venetoklax</w:t>
            </w:r>
            <w:proofErr w:type="spellEnd"/>
            <w:r w:rsidRPr="00C577E8">
              <w:rPr>
                <w:rFonts w:ascii="Times New Roman" w:hAnsi="Times New Roman" w:cs="Times New Roman"/>
              </w:rPr>
              <w:t xml:space="preserve"> dózisának csökkentésére </w:t>
            </w:r>
            <w:proofErr w:type="gramStart"/>
            <w:r w:rsidRPr="00C577E8">
              <w:rPr>
                <w:rFonts w:ascii="Times New Roman" w:hAnsi="Times New Roman" w:cs="Times New Roman"/>
              </w:rPr>
              <w:t>a</w:t>
            </w:r>
            <w:proofErr w:type="gramEnd"/>
            <w:r w:rsidRPr="00C577E8">
              <w:rPr>
                <w:rFonts w:ascii="Times New Roman" w:hAnsi="Times New Roman" w:cs="Times New Roman"/>
              </w:rPr>
              <w:t xml:space="preserve"> </w:t>
            </w:r>
            <w:r w:rsidR="008A4210" w:rsidRPr="00790A46">
              <w:rPr>
                <w:rFonts w:ascii="Times New Roman" w:hAnsi="Times New Roman" w:cs="Times New Roman"/>
              </w:rPr>
              <w:t>az alkalmazási előírás</w:t>
            </w:r>
            <w:r w:rsidRPr="00C577E8">
              <w:rPr>
                <w:rFonts w:ascii="Times New Roman" w:hAnsi="Times New Roman" w:cs="Times New Roman"/>
              </w:rPr>
              <w:t xml:space="preserve"> szerint; szoros monitorozás javasolt a toxicitás jelei tekintetében</w:t>
            </w:r>
            <w:r w:rsidR="00C577E8" w:rsidRPr="00C577E8">
              <w:rPr>
                <w:rFonts w:ascii="Times New Roman" w:hAnsi="Times New Roman" w:cs="Times New Roman"/>
              </w:rPr>
              <w:t>.</w:t>
            </w:r>
          </w:p>
        </w:tc>
      </w:tr>
    </w:tbl>
    <w:p w14:paraId="52C61076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082"/>
        <w:gridCol w:w="3176"/>
        <w:gridCol w:w="2809"/>
      </w:tblGrid>
      <w:tr w:rsidR="000B3C7B" w:rsidRPr="00DB17BA" w14:paraId="23B73D51" w14:textId="77777777" w:rsidTr="0021021D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26286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lastRenderedPageBreak/>
              <w:t>Hatóanyag</w:t>
            </w:r>
          </w:p>
          <w:p w14:paraId="263A787C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[Kölcsönhatási mechanizmus]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2D03AA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Kölcsönhatás</w:t>
            </w:r>
          </w:p>
          <w:p w14:paraId="55F269B2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Geometriai átlagarányok (%)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CDC2CE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Ajánlások az együttes alkalmazásra</w:t>
            </w:r>
          </w:p>
        </w:tc>
      </w:tr>
      <w:tr w:rsidR="000B3C7B" w:rsidRPr="00DB17BA" w14:paraId="618A7A2D" w14:textId="77777777" w:rsidTr="00790A46">
        <w:trPr>
          <w:trHeight w:hRule="exact" w:val="3007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1C79E" w14:textId="7C0F4F1E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Flukonazol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(naponta egyszer 200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  <w:p w14:paraId="53D3F4DA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[CYP2C9, CYP2C19 és</w:t>
            </w:r>
          </w:p>
          <w:p w14:paraId="0565442A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CYP3A4 inhibitor]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AC6207" w14:textId="77777777" w:rsidR="00036FE5" w:rsidRDefault="00E32E9A" w:rsidP="00570EEF">
            <w:pPr>
              <w:pStyle w:val="TableParagraph"/>
              <w:keepNext/>
              <w:widowControl/>
              <w:spacing w:line="237" w:lineRule="auto"/>
              <w:rPr>
                <w:rFonts w:ascii="Times New Roman" w:hAnsi="Times New Roman" w:cs="Times New Roman"/>
                <w:position w:val="2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57%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79%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Flukonazol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ND </w:t>
            </w:r>
          </w:p>
          <w:p w14:paraId="18F4A121" w14:textId="000A5004" w:rsidR="000B3C7B" w:rsidRPr="00DB17BA" w:rsidRDefault="00E32E9A" w:rsidP="00790A46">
            <w:pPr>
              <w:pStyle w:val="TableParagraph"/>
              <w:keepNext/>
              <w:widowControl/>
              <w:spacing w:line="237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Flukonazol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ND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D6265B" w14:textId="2F49553B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flukonazol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azon csökkentett dózisait és/vagy alkalmazásának gyakoriságát, ami ezt a hatást kiküszöbölhetné, nem határozták meg.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</w:t>
            </w:r>
            <w:r w:rsidR="00036FE5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</w:rPr>
              <w:t xml:space="preserve">járó mellékhatások monitorozása ajánlott, ha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flukonazolt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követően alkalmazzák.</w:t>
            </w:r>
          </w:p>
        </w:tc>
      </w:tr>
      <w:tr w:rsidR="000B3C7B" w:rsidRPr="00DB17BA" w14:paraId="22BAD27A" w14:textId="77777777" w:rsidTr="00790A46">
        <w:trPr>
          <w:trHeight w:hRule="exact" w:val="5231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7DF9C6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Fenitoin</w:t>
            </w:r>
            <w:proofErr w:type="spellEnd"/>
          </w:p>
          <w:p w14:paraId="33E3EA36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[CYP2C9-szubsztrát és erős CYP450-induktor]</w:t>
            </w:r>
          </w:p>
          <w:p w14:paraId="499CE5D2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32978B7" w14:textId="30C8D3B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egyszer 300</w:t>
            </w:r>
            <w:r w:rsidR="004B661D">
              <w:rPr>
                <w:rFonts w:ascii="Times New Roman" w:hAnsi="Times New Roman" w:cs="Times New Roman"/>
              </w:rPr>
              <w:t> mg</w:t>
            </w:r>
          </w:p>
          <w:p w14:paraId="0908CCA4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19F5FFC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A32070F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C45B358" w14:textId="3C796EB0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naponta egyszer 300</w:t>
            </w:r>
            <w:r w:rsidR="004B661D">
              <w:rPr>
                <w:rFonts w:ascii="Times New Roman" w:hAnsi="Times New Roman" w:cs="Times New Roman"/>
              </w:rPr>
              <w:t> mg </w:t>
            </w:r>
            <w:r w:rsidR="00036FE5">
              <w:rPr>
                <w:rFonts w:ascii="Times New Roman" w:hAnsi="Times New Roman" w:cs="Times New Roman"/>
              </w:rPr>
              <w:t>(</w:t>
            </w:r>
            <w:r w:rsidR="004B661D">
              <w:rPr>
                <w:rFonts w:ascii="Times New Roman" w:hAnsi="Times New Roman" w:cs="Times New Roman"/>
              </w:rPr>
              <w:t>nap</w:t>
            </w:r>
            <w:r w:rsidRPr="00DB17BA">
              <w:rPr>
                <w:rFonts w:ascii="Times New Roman" w:hAnsi="Times New Roman" w:cs="Times New Roman"/>
              </w:rPr>
              <w:t>onta kétszer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 alkalmazva*</w:t>
            </w:r>
            <w:r w:rsidR="00036FE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FE4290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D4C5112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3CF19AD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B18B852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E63FDA6" w14:textId="77777777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49%</w:t>
            </w:r>
          </w:p>
          <w:p w14:paraId="3D06BDAB" w14:textId="333AABF7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69%</w:t>
            </w:r>
          </w:p>
          <w:p w14:paraId="46A72655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5766339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9C93B19" w14:textId="77777777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Fenitoin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67%</w:t>
            </w:r>
          </w:p>
          <w:p w14:paraId="37ED3388" w14:textId="7F213871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Fenitoin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81%</w:t>
            </w:r>
          </w:p>
          <w:p w14:paraId="21DEAF37" w14:textId="01C7803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Összehasonlítva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200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alkalmazásával,</w:t>
            </w:r>
          </w:p>
          <w:p w14:paraId="76F49D68" w14:textId="77777777" w:rsidR="000B3C7B" w:rsidRPr="00DB17BA" w:rsidRDefault="00E32E9A" w:rsidP="00790A46">
            <w:pPr>
              <w:pStyle w:val="TableParagraph"/>
              <w:spacing w:line="253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34%</w:t>
            </w:r>
          </w:p>
          <w:p w14:paraId="2147831D" w14:textId="07F9C20D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39%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7DAB6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fenitoin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együttadása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kerülendő, kivéve, ha az előny meghaladja a kockázatot.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fenitoin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együttes alkalmazásakor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fenitoin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plazmaszintjének gondos ellenőrzése javasolt.</w:t>
            </w:r>
          </w:p>
          <w:p w14:paraId="23256D47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DDE14FB" w14:textId="357BD274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fenitoin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alkalmazható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egyidejűleg, ha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fenntartó dózisát intravénásan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kétszeri 5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ttkg-ra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vagy per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os</w:t>
            </w:r>
            <w:proofErr w:type="spellEnd"/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200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-ról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-ra</w:t>
            </w:r>
          </w:p>
          <w:p w14:paraId="7BD7D95E" w14:textId="221F1E00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(40 kg alatti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ek esetében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 xml:space="preserve">onta per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kétszer 100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-ról kétszer 200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-ra) emelik (lásd 4.2</w:t>
            </w:r>
            <w:r w:rsidR="00036FE5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pont).</w:t>
            </w:r>
          </w:p>
        </w:tc>
      </w:tr>
      <w:tr w:rsidR="000B3C7B" w:rsidRPr="00DB17BA" w14:paraId="18FBB569" w14:textId="77777777" w:rsidTr="0021021D">
        <w:trPr>
          <w:trHeight w:hRule="exact" w:val="1330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95860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Letermovir</w:t>
            </w:r>
            <w:proofErr w:type="spellEnd"/>
          </w:p>
          <w:p w14:paraId="713054B5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[CYP2C9- és CYP2C19-induktor]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E8B14" w14:textId="0586D262" w:rsidR="000B3C7B" w:rsidRPr="00DB17BA" w:rsidRDefault="00E32E9A" w:rsidP="00790A46">
            <w:pPr>
              <w:pStyle w:val="TableParagraph"/>
              <w:spacing w:line="237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 39%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790A46">
              <w:rPr>
                <w:rFonts w:ascii="Times New Roman" w:hAnsi="Times New Roman" w:cs="Times New Roman"/>
                <w:vertAlign w:val="subscript"/>
              </w:rPr>
              <w:t>0-12</w:t>
            </w:r>
            <w:r w:rsidR="004B661D"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↓ 44%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r w:rsidRPr="00790A46">
              <w:rPr>
                <w:rFonts w:ascii="Times New Roman" w:hAnsi="Times New Roman" w:cs="Times New Roman"/>
                <w:vertAlign w:val="subscript"/>
              </w:rPr>
              <w:t>12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↓ 51%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9A6AB0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Ha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letermovir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együttes alkalmazása nem kerülhető el,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monitorozni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kell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hatásosságának csökkenését.</w:t>
            </w:r>
          </w:p>
        </w:tc>
      </w:tr>
      <w:tr w:rsidR="000B3C7B" w:rsidRPr="00DB17BA" w14:paraId="1F5E2ACD" w14:textId="77777777" w:rsidTr="0021021D">
        <w:trPr>
          <w:trHeight w:hRule="exact" w:val="2720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6B3DF6" w14:textId="77777777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Flukloxacillin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[CYP450 induktor]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34BE6A" w14:textId="77777777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A plazma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>-koncentrációjának jelentős csökkenéséről számoltak be.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9BD40" w14:textId="77777777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Ha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és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flukloxacillin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egyidejű alkalmazása nem kerülhető el,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monitorozni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kell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hatásosságának lehetséges csökkenését (például terápiás gyógyszerszint-monitorozással); szükség lehet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dózisának növelésére.</w:t>
            </w:r>
          </w:p>
        </w:tc>
      </w:tr>
    </w:tbl>
    <w:p w14:paraId="17483B32" w14:textId="77777777" w:rsidR="000B3C7B" w:rsidRDefault="000B3C7B" w:rsidP="008300B9">
      <w:pPr>
        <w:rPr>
          <w:rFonts w:ascii="Times New Roman" w:eastAsia="Times New Roman" w:hAnsi="Times New Roman" w:cs="Times New Roman"/>
        </w:rPr>
      </w:pPr>
    </w:p>
    <w:p w14:paraId="705FEE86" w14:textId="77777777" w:rsidR="00EF36D1" w:rsidRPr="00DB17BA" w:rsidRDefault="00EF36D1" w:rsidP="00790A46">
      <w:pPr>
        <w:keepNext/>
        <w:widowControl/>
        <w:rPr>
          <w:rFonts w:ascii="Times New Roman" w:eastAsia="Times New Roman" w:hAnsi="Times New Roman" w:cs="Times New Roman"/>
        </w:rPr>
      </w:pP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082"/>
        <w:gridCol w:w="3176"/>
        <w:gridCol w:w="2809"/>
      </w:tblGrid>
      <w:tr w:rsidR="000B3C7B" w:rsidRPr="00DB17BA" w14:paraId="5E5FDCAC" w14:textId="77777777" w:rsidTr="0021021D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13A177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Hatóanyag</w:t>
            </w:r>
          </w:p>
          <w:p w14:paraId="112623D5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[Kölcsönhatási mechanizmus]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94E6F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Kölcsönhatás</w:t>
            </w:r>
          </w:p>
          <w:p w14:paraId="5482F108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Geometriai átlagarányok (%)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65B1B9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Ajánlások az együttes alkalmazásra</w:t>
            </w:r>
          </w:p>
        </w:tc>
      </w:tr>
      <w:tr w:rsidR="00EF36D1" w:rsidRPr="00EF36D1" w14:paraId="1C7BF117" w14:textId="77777777" w:rsidTr="0029726C">
        <w:trPr>
          <w:trHeight w:hRule="exact" w:val="1925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1B281" w14:textId="77777777" w:rsidR="00EF36D1" w:rsidRPr="00790A46" w:rsidRDefault="00EF36D1" w:rsidP="00790A46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790A46">
              <w:rPr>
                <w:rFonts w:ascii="Times New Roman" w:hAnsi="Times New Roman" w:cs="Times New Roman"/>
              </w:rPr>
              <w:t>Glaszdegib</w:t>
            </w:r>
            <w:proofErr w:type="spellEnd"/>
          </w:p>
          <w:p w14:paraId="12C9E837" w14:textId="77777777" w:rsidR="00EF36D1" w:rsidRPr="00790A46" w:rsidRDefault="00EF36D1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</w:rPr>
              <w:t>[CYP3A4-szubsztrát]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DE484A" w14:textId="77777777" w:rsidR="00EF36D1" w:rsidRPr="00790A46" w:rsidRDefault="00EF36D1" w:rsidP="00EF36D1">
            <w:pPr>
              <w:pStyle w:val="TableParagraph"/>
              <w:rPr>
                <w:rFonts w:ascii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790A46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790A46">
              <w:rPr>
                <w:rFonts w:ascii="Times New Roman" w:hAnsi="Times New Roman" w:cs="Times New Roman"/>
              </w:rPr>
              <w:t xml:space="preserve"> várhatóan jelentősen növeli a </w:t>
            </w:r>
            <w:proofErr w:type="spellStart"/>
            <w:r w:rsidRPr="00790A46">
              <w:rPr>
                <w:rFonts w:ascii="Times New Roman" w:hAnsi="Times New Roman" w:cs="Times New Roman"/>
              </w:rPr>
              <w:t>glaszdegib</w:t>
            </w:r>
            <w:proofErr w:type="spellEnd"/>
            <w:r w:rsidRPr="00790A46">
              <w:rPr>
                <w:rFonts w:ascii="Times New Roman" w:hAnsi="Times New Roman" w:cs="Times New Roman"/>
              </w:rPr>
              <w:t xml:space="preserve"> plazmakoncentrációját és fokozza a </w:t>
            </w:r>
            <w:proofErr w:type="spellStart"/>
            <w:r w:rsidRPr="00790A46">
              <w:rPr>
                <w:rFonts w:ascii="Times New Roman" w:hAnsi="Times New Roman" w:cs="Times New Roman"/>
              </w:rPr>
              <w:t>QTc</w:t>
            </w:r>
            <w:proofErr w:type="spellEnd"/>
            <w:r w:rsidRPr="00790A46">
              <w:rPr>
                <w:rFonts w:ascii="Times New Roman" w:hAnsi="Times New Roman" w:cs="Times New Roman"/>
              </w:rPr>
              <w:t xml:space="preserve"> megnyúlásának kockázatát.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83591" w14:textId="77777777" w:rsidR="00EF36D1" w:rsidRPr="00790A46" w:rsidRDefault="00EF36D1" w:rsidP="00EF36D1">
            <w:pPr>
              <w:pStyle w:val="TableParagraph"/>
              <w:rPr>
                <w:rFonts w:ascii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</w:rPr>
              <w:t>Ha nem kerülhető el az együttes alkalmazás, gyakori EKG-monitorozás javasolt (lásd 4.4 pont).</w:t>
            </w:r>
          </w:p>
        </w:tc>
      </w:tr>
      <w:tr w:rsidR="000B3C7B" w:rsidRPr="00DB17BA" w14:paraId="37D6E94B" w14:textId="77777777" w:rsidTr="0021021D">
        <w:trPr>
          <w:trHeight w:hRule="exact" w:val="183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56D53" w14:textId="77777777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Tirozinkináz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-gátlók (többek között, de nem kizárólag: </w:t>
            </w:r>
            <w:proofErr w:type="spellStart"/>
            <w:r w:rsidRPr="00EF36D1">
              <w:rPr>
                <w:rFonts w:ascii="Times New Roman" w:hAnsi="Times New Roman" w:cs="Times New Roman"/>
              </w:rPr>
              <w:t>axitinib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bozutinib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kabozantinib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ceritinib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kobimetinib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dabrafenib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dazatinib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nilotinib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szunitinib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ibrutinib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ribociklib</w:t>
            </w:r>
            <w:proofErr w:type="spellEnd"/>
            <w:r w:rsidRPr="00EF36D1">
              <w:rPr>
                <w:rFonts w:ascii="Times New Roman" w:hAnsi="Times New Roman" w:cs="Times New Roman"/>
              </w:rPr>
              <w:t>)</w:t>
            </w:r>
          </w:p>
          <w:p w14:paraId="1CCFE278" w14:textId="77777777" w:rsidR="000B3C7B" w:rsidRPr="00EF36D1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  <w:i/>
              </w:rPr>
              <w:t>[CYP3A4-szubsztrátok]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2FDCD9" w14:textId="77777777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növelheti a CYP3A4 által </w:t>
            </w:r>
            <w:proofErr w:type="spellStart"/>
            <w:r w:rsidRPr="00EF36D1">
              <w:rPr>
                <w:rFonts w:ascii="Times New Roman" w:hAnsi="Times New Roman" w:cs="Times New Roman"/>
              </w:rPr>
              <w:t>metabolizált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tirozinkináz</w:t>
            </w:r>
            <w:proofErr w:type="spellEnd"/>
            <w:r w:rsidRPr="00EF36D1">
              <w:rPr>
                <w:rFonts w:ascii="Times New Roman" w:hAnsi="Times New Roman" w:cs="Times New Roman"/>
              </w:rPr>
              <w:t>-gátlók plazmakoncentrációját.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86712" w14:textId="6B236934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Ha nem kerülhető el az együttes alkalmazás, javasolt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tirozinkináz</w:t>
            </w:r>
            <w:proofErr w:type="spellEnd"/>
            <w:r w:rsidRPr="00EF36D1">
              <w:rPr>
                <w:rFonts w:ascii="Times New Roman" w:hAnsi="Times New Roman" w:cs="Times New Roman"/>
              </w:rPr>
              <w:t>-gátló dózisának csökkentése (lásd 4.4</w:t>
            </w:r>
            <w:r w:rsidR="002E6E39">
              <w:rPr>
                <w:rFonts w:ascii="Times New Roman" w:hAnsi="Times New Roman" w:cs="Times New Roman"/>
              </w:rPr>
              <w:t> </w:t>
            </w:r>
            <w:r w:rsidRPr="00EF36D1">
              <w:rPr>
                <w:rFonts w:ascii="Times New Roman" w:hAnsi="Times New Roman" w:cs="Times New Roman"/>
              </w:rPr>
              <w:t>pont).</w:t>
            </w:r>
          </w:p>
        </w:tc>
      </w:tr>
      <w:tr w:rsidR="000B3C7B" w:rsidRPr="00DB17BA" w14:paraId="575DEAA0" w14:textId="77777777" w:rsidTr="00B97E3B">
        <w:trPr>
          <w:trHeight w:hRule="exact" w:val="3348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0AE39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Antikoagulánsok</w:t>
            </w:r>
            <w:proofErr w:type="spellEnd"/>
          </w:p>
          <w:p w14:paraId="5CE8A196" w14:textId="4578D84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Warfarin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(30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egyszeri dózis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együttadva</w:t>
            </w:r>
            <w:proofErr w:type="spellEnd"/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kétszer 300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>)</w:t>
            </w:r>
          </w:p>
          <w:p w14:paraId="638BF25F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[CYP2C9-szubsztrát]</w:t>
            </w:r>
          </w:p>
          <w:p w14:paraId="0ADE2286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6DF1366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6F7E3AE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Egyéb orális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antikoagulánsok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(többek között, de nem kizárólag: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fenprokumon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acenokumarol</w:t>
            </w:r>
            <w:proofErr w:type="spellEnd"/>
            <w:r w:rsidRPr="00DB17BA">
              <w:rPr>
                <w:rFonts w:ascii="Times New Roman" w:hAnsi="Times New Roman" w:cs="Times New Roman"/>
              </w:rPr>
              <w:t>)</w:t>
            </w:r>
          </w:p>
          <w:p w14:paraId="5EE669D1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[CYP2C9- és CYP3A4-</w:t>
            </w:r>
          </w:p>
          <w:p w14:paraId="48766E70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i/>
              </w:rPr>
              <w:t>szubsztrátok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>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778DAA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F82777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protrombin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idő maximális növekedése megközelítőleg kétszeres volt.</w:t>
            </w:r>
          </w:p>
          <w:p w14:paraId="0B2DFFBB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EB857D6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10EA1B6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95E6510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557D52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növelheti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kumarinok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plazmakoncentrációját és ezért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protrombin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időt is.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9234E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EEC3945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protrombin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idő és egyéb megfelelő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antikoagulációs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tesztek gondos ellenőrzése javasolt, és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antikoagulánsok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dózisát az eredményeknek megfelelően módosítani kell.</w:t>
            </w:r>
          </w:p>
        </w:tc>
      </w:tr>
      <w:tr w:rsidR="000B3C7B" w:rsidRPr="00DB17BA" w14:paraId="30FD83C3" w14:textId="77777777" w:rsidTr="00790A46">
        <w:trPr>
          <w:trHeight w:hRule="exact" w:val="1311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FEDECE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Ivakaftor</w:t>
            </w:r>
            <w:proofErr w:type="spellEnd"/>
          </w:p>
          <w:p w14:paraId="74B66724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9FB5E9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várhatóan növeli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ivakaftor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plazmakoncentrációját a mellékhatások fokozott kockázata mellett.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2596D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együttadás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alatt javasolt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ivakaftor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dózisának csökkentése.</w:t>
            </w:r>
          </w:p>
        </w:tc>
      </w:tr>
      <w:tr w:rsidR="000B3C7B" w:rsidRPr="00DB17BA" w14:paraId="53F49E31" w14:textId="77777777" w:rsidTr="00790A46">
        <w:trPr>
          <w:trHeight w:hRule="exact" w:val="3862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B4AF87" w14:textId="77777777" w:rsidR="000B3C7B" w:rsidRPr="00EF36D1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Benzodiazepinek</w:t>
            </w:r>
            <w:proofErr w:type="spellEnd"/>
          </w:p>
          <w:p w14:paraId="16BE7FCC" w14:textId="44CAA45A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  <w:i/>
              </w:rPr>
              <w:t xml:space="preserve">[CYP3A4-szubsztrátok] </w:t>
            </w:r>
            <w:proofErr w:type="spellStart"/>
            <w:r w:rsidRPr="00EF36D1">
              <w:rPr>
                <w:rFonts w:ascii="Times New Roman" w:hAnsi="Times New Roman" w:cs="Times New Roman"/>
              </w:rPr>
              <w:t>Midazolám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(egyetlen 0,05</w:t>
            </w:r>
            <w:r w:rsidR="004B661D" w:rsidRPr="00EF36D1">
              <w:rPr>
                <w:rFonts w:ascii="Times New Roman" w:hAnsi="Times New Roman" w:cs="Times New Roman"/>
              </w:rPr>
              <w:t> mg</w:t>
            </w:r>
            <w:r w:rsidRPr="00EF36D1">
              <w:rPr>
                <w:rFonts w:ascii="Times New Roman" w:hAnsi="Times New Roman" w:cs="Times New Roman"/>
              </w:rPr>
              <w:t>/</w:t>
            </w:r>
            <w:proofErr w:type="spellStart"/>
            <w:r w:rsidRPr="00EF36D1">
              <w:rPr>
                <w:rFonts w:ascii="Times New Roman" w:hAnsi="Times New Roman" w:cs="Times New Roman"/>
              </w:rPr>
              <w:t>ttkg</w:t>
            </w:r>
            <w:proofErr w:type="spellEnd"/>
            <w:r w:rsidRPr="00EF36D1">
              <w:rPr>
                <w:rFonts w:ascii="Times New Roman" w:hAnsi="Times New Roman" w:cs="Times New Roman"/>
              </w:rPr>
              <w:t>-os iv. adagban)</w:t>
            </w:r>
          </w:p>
          <w:p w14:paraId="25397FF7" w14:textId="77777777" w:rsidR="000B3C7B" w:rsidRPr="00EF36D1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9EEEBD1" w14:textId="59573C67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Midazolám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(egyetlen 7,5</w:t>
            </w:r>
            <w:r w:rsidR="004B661D" w:rsidRPr="00EF36D1">
              <w:rPr>
                <w:rFonts w:ascii="Times New Roman" w:hAnsi="Times New Roman" w:cs="Times New Roman"/>
              </w:rPr>
              <w:t> mg</w:t>
            </w:r>
            <w:r w:rsidRPr="00EF36D1">
              <w:rPr>
                <w:rFonts w:ascii="Times New Roman" w:hAnsi="Times New Roman" w:cs="Times New Roman"/>
              </w:rPr>
              <w:t xml:space="preserve">-os </w:t>
            </w:r>
            <w:r w:rsidRPr="00790A46">
              <w:rPr>
                <w:rFonts w:ascii="Times New Roman" w:hAnsi="Times New Roman" w:cs="Times New Roman"/>
                <w:i/>
                <w:iCs/>
              </w:rPr>
              <w:t xml:space="preserve">per </w:t>
            </w:r>
            <w:proofErr w:type="spellStart"/>
            <w:r w:rsidRPr="00790A46">
              <w:rPr>
                <w:rFonts w:ascii="Times New Roman" w:hAnsi="Times New Roman" w:cs="Times New Roman"/>
                <w:i/>
                <w:iCs/>
              </w:rPr>
              <w:t>os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adagban)</w:t>
            </w:r>
          </w:p>
          <w:p w14:paraId="4DD97689" w14:textId="77777777" w:rsidR="000B3C7B" w:rsidRPr="00EF36D1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AA535CB" w14:textId="77777777" w:rsidR="000B3C7B" w:rsidRPr="00EF36D1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C4CD430" w14:textId="77777777" w:rsidR="000B3C7B" w:rsidRDefault="00E32E9A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Egyéb </w:t>
            </w:r>
            <w:proofErr w:type="spellStart"/>
            <w:r w:rsidRPr="00EF36D1">
              <w:rPr>
                <w:rFonts w:ascii="Times New Roman" w:hAnsi="Times New Roman" w:cs="Times New Roman"/>
              </w:rPr>
              <w:t>benzodiazepinek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(többek között, de nem kizárólag: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triazolám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alprazolám</w:t>
            </w:r>
            <w:proofErr w:type="spellEnd"/>
            <w:r w:rsidRPr="00EF36D1">
              <w:rPr>
                <w:rFonts w:ascii="Times New Roman" w:hAnsi="Times New Roman" w:cs="Times New Roman"/>
              </w:rPr>
              <w:t>)</w:t>
            </w:r>
          </w:p>
          <w:p w14:paraId="71BC2ED1" w14:textId="77777777" w:rsidR="00790A46" w:rsidRPr="00790A46" w:rsidRDefault="00790A46" w:rsidP="00790A46"/>
          <w:p w14:paraId="17C65180" w14:textId="77777777" w:rsidR="00790A46" w:rsidRPr="00790A46" w:rsidRDefault="00790A46" w:rsidP="00790A46"/>
          <w:p w14:paraId="37C61AEE" w14:textId="77777777" w:rsidR="00790A46" w:rsidRPr="00790A46" w:rsidRDefault="00790A46" w:rsidP="00790A46"/>
          <w:p w14:paraId="1DDF3E3F" w14:textId="77777777" w:rsidR="00790A46" w:rsidRPr="00790A46" w:rsidRDefault="00790A46" w:rsidP="00790A46"/>
          <w:p w14:paraId="44C789B9" w14:textId="77777777" w:rsidR="00790A46" w:rsidRPr="00790A46" w:rsidRDefault="00790A46" w:rsidP="00790A46"/>
          <w:p w14:paraId="04318FC5" w14:textId="77777777" w:rsidR="00790A46" w:rsidRPr="00790A46" w:rsidRDefault="00790A46" w:rsidP="00790A46"/>
          <w:p w14:paraId="5270FB7C" w14:textId="77777777" w:rsidR="00790A46" w:rsidRPr="00790A46" w:rsidRDefault="00790A46" w:rsidP="00790A46"/>
          <w:p w14:paraId="0862259B" w14:textId="77777777" w:rsidR="00790A46" w:rsidRPr="00790A46" w:rsidRDefault="00790A46" w:rsidP="00790A46"/>
          <w:p w14:paraId="1F0D864A" w14:textId="38496C92" w:rsidR="00790A46" w:rsidRPr="00790A46" w:rsidRDefault="00790A46" w:rsidP="00790A46">
            <w:pPr>
              <w:tabs>
                <w:tab w:val="left" w:pos="2197"/>
              </w:tabs>
            </w:pPr>
            <w:r>
              <w:tab/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826FDD" w14:textId="77777777" w:rsidR="00EF36D1" w:rsidRPr="00790A46" w:rsidRDefault="00E32E9A">
            <w:pPr>
              <w:pStyle w:val="TableParagraph"/>
              <w:rPr>
                <w:rFonts w:ascii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Egy független, publikált vizsgálatban, </w:t>
            </w:r>
          </w:p>
          <w:p w14:paraId="6B06CBB7" w14:textId="1ECEA850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midazolám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AUC0-∞</w:t>
            </w:r>
            <w:r w:rsidR="004B661D" w:rsidRPr="00EF36D1">
              <w:rPr>
                <w:rFonts w:ascii="Times New Roman" w:hAnsi="Times New Roman" w:cs="Times New Roman"/>
              </w:rPr>
              <w:t xml:space="preserve"> </w:t>
            </w:r>
            <w:r w:rsidR="00EF36D1" w:rsidRPr="00EF36D1">
              <w:rPr>
                <w:rFonts w:ascii="Times New Roman" w:hAnsi="Times New Roman" w:cs="Times New Roman"/>
                <w:position w:val="2"/>
              </w:rPr>
              <w:t>↑</w:t>
            </w:r>
            <w:r w:rsidRPr="00EF36D1">
              <w:rPr>
                <w:rFonts w:ascii="Times New Roman" w:hAnsi="Times New Roman" w:cs="Times New Roman"/>
                <w:position w:val="2"/>
              </w:rPr>
              <w:t xml:space="preserve"> 3,7-szeres</w:t>
            </w:r>
          </w:p>
          <w:p w14:paraId="7EC22BAE" w14:textId="77777777" w:rsidR="000B3C7B" w:rsidRPr="00EF36D1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DB9C616" w14:textId="77777777" w:rsidR="00EF36D1" w:rsidRPr="00790A46" w:rsidRDefault="00E32E9A">
            <w:pPr>
              <w:pStyle w:val="TableParagraph"/>
              <w:rPr>
                <w:rFonts w:ascii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Egy független, publikált vizsgálatban, </w:t>
            </w:r>
          </w:p>
          <w:p w14:paraId="7A12AA51" w14:textId="1263E7A1" w:rsidR="000B3C7B" w:rsidRPr="00EF36D1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midazolám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</w:t>
            </w:r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  <w:position w:val="2"/>
              </w:rPr>
              <w:t xml:space="preserve">↑ 3,8-szeres, </w:t>
            </w: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midazolám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AUC </w:t>
            </w:r>
            <w:r w:rsidRPr="00EF36D1">
              <w:rPr>
                <w:rFonts w:ascii="Times New Roman" w:hAnsi="Times New Roman" w:cs="Times New Roman"/>
              </w:rPr>
              <w:t>0-∞</w:t>
            </w:r>
            <w:r w:rsidR="004B661D" w:rsidRP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  <w:position w:val="2"/>
              </w:rPr>
              <w:t>↑ 10,3-szeres</w:t>
            </w:r>
          </w:p>
          <w:p w14:paraId="391CEC39" w14:textId="77777777" w:rsidR="000B3C7B" w:rsidRPr="00EF36D1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59F17DB" w14:textId="4887EF1E" w:rsidR="000B3C7B" w:rsidRPr="00790A46" w:rsidRDefault="00E32E9A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Bár klinikailag nem vizsgálták,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valószínűleg növeli a CYP3A4 által </w:t>
            </w:r>
            <w:proofErr w:type="spellStart"/>
            <w:r w:rsidRPr="00EF36D1">
              <w:rPr>
                <w:rFonts w:ascii="Times New Roman" w:hAnsi="Times New Roman" w:cs="Times New Roman"/>
              </w:rPr>
              <w:t>metabolizált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egyéb </w:t>
            </w:r>
            <w:proofErr w:type="spellStart"/>
            <w:r w:rsidRPr="00EF36D1">
              <w:rPr>
                <w:rFonts w:ascii="Times New Roman" w:hAnsi="Times New Roman" w:cs="Times New Roman"/>
              </w:rPr>
              <w:t>benzodiazepinek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plazmaszintjét</w:t>
            </w:r>
            <w:r w:rsidR="00EF36D1" w:rsidRPr="00790A46">
              <w:rPr>
                <w:rFonts w:ascii="Times New Roman" w:hAnsi="Times New Roman" w:cs="Times New Roman"/>
              </w:rPr>
              <w:t>, ami</w:t>
            </w:r>
            <w:r w:rsidR="002E6E39">
              <w:rPr>
                <w:rFonts w:ascii="Times New Roman" w:hAnsi="Times New Roman" w:cs="Times New Roman"/>
              </w:rPr>
              <w:t xml:space="preserve"> </w:t>
            </w:r>
            <w:r w:rsidR="00EF36D1" w:rsidRPr="00790A46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="00EF36D1" w:rsidRPr="00790A46">
              <w:rPr>
                <w:rFonts w:ascii="Times New Roman" w:hAnsi="Times New Roman" w:cs="Times New Roman"/>
              </w:rPr>
              <w:t>szedatív</w:t>
            </w:r>
            <w:proofErr w:type="spellEnd"/>
            <w:r w:rsidR="00EF36D1" w:rsidRPr="00790A46">
              <w:rPr>
                <w:rFonts w:ascii="Times New Roman" w:hAnsi="Times New Roman" w:cs="Times New Roman"/>
              </w:rPr>
              <w:t xml:space="preserve"> hatás megnyúlásához</w:t>
            </w:r>
            <w:r w:rsidRPr="00EF36D1">
              <w:rPr>
                <w:rFonts w:ascii="Times New Roman" w:hAnsi="Times New Roman" w:cs="Times New Roman"/>
              </w:rPr>
              <w:t xml:space="preserve"> vezet.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62FB88" w14:textId="77777777" w:rsidR="000B3C7B" w:rsidRPr="00EF36D1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7587B7A" w14:textId="77777777" w:rsidR="000B3C7B" w:rsidRPr="00EF36D1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885E6D0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Az </w:t>
            </w:r>
            <w:proofErr w:type="spellStart"/>
            <w:r w:rsidRPr="00EF36D1">
              <w:rPr>
                <w:rFonts w:ascii="Times New Roman" w:hAnsi="Times New Roman" w:cs="Times New Roman"/>
              </w:rPr>
              <w:t>együttadás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alatt meg kell fontolni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benzodiazepinek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dózisának csökkentését.</w:t>
            </w:r>
          </w:p>
        </w:tc>
      </w:tr>
      <w:tr w:rsidR="00A21118" w:rsidRPr="00DB17BA" w14:paraId="61768128" w14:textId="77777777" w:rsidTr="00790A46">
        <w:trPr>
          <w:trHeight w:val="12457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A659577" w14:textId="7777777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lastRenderedPageBreak/>
              <w:t>Immunszuppresszánsok</w:t>
            </w:r>
            <w:proofErr w:type="spellEnd"/>
          </w:p>
          <w:p w14:paraId="5623E400" w14:textId="7777777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  <w:i/>
              </w:rPr>
              <w:t>[CYP3A4-szubsztrátok]</w:t>
            </w:r>
          </w:p>
          <w:p w14:paraId="39EEB1D0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5283BED" w14:textId="792E08F0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Szirolimusz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(egyetlen 2 mg-os adagban)</w:t>
            </w:r>
          </w:p>
          <w:p w14:paraId="438FB1E3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AA8338B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1CE52C9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34AA318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15F7A6D" w14:textId="7777777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Everolimusz</w:t>
            </w:r>
            <w:proofErr w:type="spellEnd"/>
          </w:p>
          <w:p w14:paraId="55D72C0D" w14:textId="77777777" w:rsidR="00A21118" w:rsidRPr="00EF36D1" w:rsidRDefault="00A21118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  <w:i/>
              </w:rPr>
              <w:t>[P-</w:t>
            </w:r>
            <w:proofErr w:type="spellStart"/>
            <w:r w:rsidRPr="00EF36D1">
              <w:rPr>
                <w:rFonts w:ascii="Times New Roman" w:hAnsi="Times New Roman" w:cs="Times New Roman"/>
                <w:i/>
              </w:rPr>
              <w:t>gp</w:t>
            </w:r>
            <w:proofErr w:type="spellEnd"/>
            <w:r w:rsidRPr="00EF36D1">
              <w:rPr>
                <w:rFonts w:ascii="Times New Roman" w:hAnsi="Times New Roman" w:cs="Times New Roman"/>
                <w:i/>
              </w:rPr>
              <w:t>-</w:t>
            </w:r>
            <w:proofErr w:type="spellStart"/>
            <w:r w:rsidRPr="00EF36D1">
              <w:rPr>
                <w:rFonts w:ascii="Times New Roman" w:hAnsi="Times New Roman" w:cs="Times New Roman"/>
                <w:i/>
              </w:rPr>
              <w:t>szubsztrát</w:t>
            </w:r>
            <w:proofErr w:type="spellEnd"/>
            <w:r w:rsidRPr="00EF36D1">
              <w:rPr>
                <w:rFonts w:ascii="Times New Roman" w:hAnsi="Times New Roman" w:cs="Times New Roman"/>
                <w:i/>
              </w:rPr>
              <w:t xml:space="preserve"> is]</w:t>
            </w:r>
          </w:p>
          <w:p w14:paraId="3AC1C364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671B6E9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382CB7B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BC5086D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0E0EFCD" w14:textId="7777777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Ciklosporin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(stabil állapotú vesetranszplantált betegeknél tartós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ciklosporin</w:t>
            </w:r>
            <w:proofErr w:type="spellEnd"/>
            <w:r w:rsidRPr="00EF36D1">
              <w:rPr>
                <w:rFonts w:ascii="Times New Roman" w:hAnsi="Times New Roman" w:cs="Times New Roman"/>
              </w:rPr>
              <w:t>-kezelésben)</w:t>
            </w:r>
          </w:p>
          <w:p w14:paraId="705C59C5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1ECD3A7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5807587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C2976EF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DC4A62F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C28408C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F413525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3A090B3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1DC0F13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23B22E6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1B6809C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8F72E84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6E895F9" w14:textId="4170BD36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Takrolimusz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(0,1 mg/kg egyszeri dózis)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3CE2AED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751AC26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34616C7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2E4BC7D" w14:textId="48C235A3" w:rsidR="00A21118" w:rsidRPr="00EF36D1" w:rsidRDefault="00A21118" w:rsidP="00790A46">
            <w:pPr>
              <w:pStyle w:val="TableParagraph"/>
              <w:spacing w:line="237" w:lineRule="auto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Egy független, publikált vizsgálatban, </w:t>
            </w:r>
            <w:proofErr w:type="spellStart"/>
            <w:r w:rsidRPr="00EF36D1">
              <w:rPr>
                <w:rFonts w:ascii="Times New Roman" w:hAnsi="Times New Roman" w:cs="Times New Roman"/>
              </w:rPr>
              <w:t>szirolimusz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Cmax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  <w:position w:val="2"/>
              </w:rPr>
              <w:t xml:space="preserve">↑ 6,6-szeres, </w:t>
            </w: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szirolimusz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AUC </w:t>
            </w:r>
            <w:r w:rsidRPr="00EF36D1">
              <w:rPr>
                <w:rFonts w:ascii="Times New Roman" w:hAnsi="Times New Roman" w:cs="Times New Roman"/>
              </w:rPr>
              <w:t xml:space="preserve">0-∞ </w:t>
            </w:r>
            <w:r w:rsidRPr="00EF36D1">
              <w:rPr>
                <w:rFonts w:ascii="Times New Roman" w:hAnsi="Times New Roman" w:cs="Times New Roman"/>
                <w:position w:val="2"/>
              </w:rPr>
              <w:t>↑ 11-szeres</w:t>
            </w:r>
          </w:p>
          <w:p w14:paraId="7C1FEC56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FBA92C7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603082E" w14:textId="77777777" w:rsidR="00A21118" w:rsidRPr="00EF36D1" w:rsidRDefault="00A21118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várhatóan jelentősen növeli az </w:t>
            </w:r>
            <w:proofErr w:type="spellStart"/>
            <w:r w:rsidRPr="00EF36D1">
              <w:rPr>
                <w:rFonts w:ascii="Times New Roman" w:hAnsi="Times New Roman" w:cs="Times New Roman"/>
              </w:rPr>
              <w:t>everolimusz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plazmakoncentrációját.</w:t>
            </w:r>
          </w:p>
          <w:p w14:paraId="5D5D8A27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889D1E8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7CD29F7" w14:textId="77777777" w:rsidR="00A21118" w:rsidRPr="00EF36D1" w:rsidRDefault="00A21118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Ciklosporin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  <w:position w:val="2"/>
              </w:rPr>
              <w:t>↑ 13%</w:t>
            </w:r>
          </w:p>
          <w:p w14:paraId="64CFA3FF" w14:textId="77777777" w:rsidR="00A21118" w:rsidRPr="00EF36D1" w:rsidRDefault="00A21118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Ciklosporin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EF36D1">
              <w:rPr>
                <w:rFonts w:ascii="Times New Roman" w:hAnsi="Times New Roman" w:cs="Times New Roman"/>
              </w:rPr>
              <w:t xml:space="preserve">τ </w:t>
            </w:r>
            <w:r w:rsidRPr="00EF36D1">
              <w:rPr>
                <w:rFonts w:ascii="Times New Roman" w:hAnsi="Times New Roman" w:cs="Times New Roman"/>
                <w:position w:val="2"/>
              </w:rPr>
              <w:t>↑ 70%</w:t>
            </w:r>
          </w:p>
          <w:p w14:paraId="0CD3617B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44F581E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2F445BA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023A758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32D7AC58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6FB697D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60A98C2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F9314BC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688F23FF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664D436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97BF45D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6955DCA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F714F55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437B388" w14:textId="77777777" w:rsidR="00A21118" w:rsidRPr="00EF36D1" w:rsidRDefault="00A21118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Takrolimusz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  <w:position w:val="2"/>
              </w:rPr>
              <w:t>↑ 117%</w:t>
            </w:r>
          </w:p>
          <w:p w14:paraId="639DE017" w14:textId="37EF23E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Takrolimusz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EF36D1">
              <w:rPr>
                <w:rFonts w:ascii="Times New Roman" w:hAnsi="Times New Roman" w:cs="Times New Roman"/>
              </w:rPr>
              <w:t xml:space="preserve">t </w:t>
            </w:r>
            <w:r w:rsidRPr="00EF36D1">
              <w:rPr>
                <w:rFonts w:ascii="Times New Roman" w:hAnsi="Times New Roman" w:cs="Times New Roman"/>
                <w:position w:val="2"/>
              </w:rPr>
              <w:t>↑ 221%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AAABFAD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3882A36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9C835B4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0C11D4B" w14:textId="7777777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EF36D1">
              <w:rPr>
                <w:rFonts w:ascii="Times New Roman" w:hAnsi="Times New Roman" w:cs="Times New Roman"/>
              </w:rPr>
              <w:t>szirolimusz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36D1">
              <w:rPr>
                <w:rFonts w:ascii="Times New Roman" w:hAnsi="Times New Roman" w:cs="Times New Roman"/>
              </w:rPr>
              <w:t>együttadása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  <w:b/>
              </w:rPr>
              <w:t xml:space="preserve">ellenjavallt </w:t>
            </w:r>
            <w:r w:rsidRPr="00EF36D1">
              <w:rPr>
                <w:rFonts w:ascii="Times New Roman" w:hAnsi="Times New Roman" w:cs="Times New Roman"/>
              </w:rPr>
              <w:t>(lásd 4.3 pont).</w:t>
            </w:r>
          </w:p>
          <w:p w14:paraId="3B8DBD75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7A703BA" w14:textId="57D1DE20" w:rsidR="00A21118" w:rsidRPr="00EF36D1" w:rsidRDefault="00A21118" w:rsidP="00A21118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EF36D1">
              <w:rPr>
                <w:rFonts w:ascii="Times New Roman" w:hAnsi="Times New Roman" w:cs="Times New Roman"/>
              </w:rPr>
              <w:t>everolimusz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együttes alkalmazása nem javasolt, mert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várhatóan jelentősen megnöveli az </w:t>
            </w:r>
            <w:proofErr w:type="spellStart"/>
            <w:r w:rsidRPr="00EF36D1">
              <w:rPr>
                <w:rFonts w:ascii="Times New Roman" w:hAnsi="Times New Roman" w:cs="Times New Roman"/>
              </w:rPr>
              <w:t>everolimusz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koncentrációját</w:t>
            </w:r>
            <w:r w:rsid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</w:rPr>
              <w:t>(lásd 4.4</w:t>
            </w:r>
            <w:r w:rsidR="00EF36D1" w:rsidRPr="00EF36D1">
              <w:rPr>
                <w:rFonts w:ascii="Times New Roman" w:hAnsi="Times New Roman" w:cs="Times New Roman"/>
              </w:rPr>
              <w:t> </w:t>
            </w:r>
            <w:r w:rsidRPr="00EF36D1">
              <w:rPr>
                <w:rFonts w:ascii="Times New Roman" w:hAnsi="Times New Roman" w:cs="Times New Roman"/>
              </w:rPr>
              <w:t>pont).</w:t>
            </w:r>
          </w:p>
          <w:p w14:paraId="4456B39A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D35036F" w14:textId="346E13F2" w:rsidR="00A21118" w:rsidRPr="00790A46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  <w:u w:val="single"/>
              </w:rPr>
            </w:pPr>
            <w:r w:rsidRPr="00EF36D1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-kezelés kezdetekor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ciklosporinnal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kezelt betegeknél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ciklosporin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dózis felére csökkentése és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ciklosporin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-szint gondos ellenőrzése javasolt. A megemelkedett </w:t>
            </w:r>
            <w:proofErr w:type="spellStart"/>
            <w:r w:rsidRPr="00EF36D1">
              <w:rPr>
                <w:rFonts w:ascii="Times New Roman" w:hAnsi="Times New Roman" w:cs="Times New Roman"/>
              </w:rPr>
              <w:t>ciklosporinszintet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36D1">
              <w:rPr>
                <w:rFonts w:ascii="Times New Roman" w:hAnsi="Times New Roman" w:cs="Times New Roman"/>
              </w:rPr>
              <w:t>nefrotoxicitással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hozták kapcsolatba. </w:t>
            </w:r>
            <w:r w:rsidRPr="00790A46">
              <w:rPr>
                <w:rFonts w:ascii="Times New Roman" w:hAnsi="Times New Roman" w:cs="Times New Roman"/>
                <w:u w:val="single"/>
              </w:rPr>
              <w:t xml:space="preserve">A </w:t>
            </w:r>
            <w:proofErr w:type="spellStart"/>
            <w:r w:rsidRPr="00790A46">
              <w:rPr>
                <w:rFonts w:ascii="Times New Roman" w:hAnsi="Times New Roman" w:cs="Times New Roman"/>
                <w:u w:val="single"/>
              </w:rPr>
              <w:t>vorikonazol</w:t>
            </w:r>
            <w:proofErr w:type="spellEnd"/>
            <w:r w:rsidRPr="00790A46">
              <w:rPr>
                <w:rFonts w:ascii="Times New Roman" w:hAnsi="Times New Roman" w:cs="Times New Roman"/>
                <w:u w:val="single"/>
              </w:rPr>
              <w:t>-kezelés befejezésekor a</w:t>
            </w:r>
            <w:r w:rsidRPr="00790A46">
              <w:rPr>
                <w:rFonts w:ascii="Times New Roman" w:hAnsi="Times New Roman" w:cs="Times New Roman"/>
                <w:w w:val="65"/>
                <w:u w:val="single"/>
              </w:rPr>
              <w:t xml:space="preserve"> </w:t>
            </w:r>
            <w:proofErr w:type="spellStart"/>
            <w:r w:rsidRPr="00790A46">
              <w:rPr>
                <w:rFonts w:ascii="Times New Roman" w:hAnsi="Times New Roman" w:cs="Times New Roman"/>
                <w:u w:val="single"/>
              </w:rPr>
              <w:t>ciklosporinszintet</w:t>
            </w:r>
            <w:proofErr w:type="spellEnd"/>
            <w:r w:rsidRPr="00790A46">
              <w:rPr>
                <w:rFonts w:ascii="Times New Roman" w:hAnsi="Times New Roman" w:cs="Times New Roman"/>
                <w:u w:val="single"/>
              </w:rPr>
              <w:t xml:space="preserve"> gondosan ellenőrizni, és a dózist szükség szerint emelni kell.</w:t>
            </w:r>
          </w:p>
          <w:p w14:paraId="05D18B73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2DF7140" w14:textId="7E00008E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-kezelés kezdetekor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takrolimusszal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kezelt betegeknél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takrolimusz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dózis harmadára való csökkentése és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takrolimusz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>-szint gondos ellenőrzése javasolt.</w:t>
            </w:r>
          </w:p>
          <w:p w14:paraId="6108801C" w14:textId="6122390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 xml:space="preserve">A megemelkedett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takrolimuszszintet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F36D1">
              <w:rPr>
                <w:rFonts w:ascii="Times New Roman" w:hAnsi="Times New Roman" w:cs="Times New Roman"/>
              </w:rPr>
              <w:t>nefrotoxicitással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hozták kapcsolatba.</w:t>
            </w:r>
          </w:p>
          <w:p w14:paraId="47AA0B0B" w14:textId="78F29BAE" w:rsidR="00A21118" w:rsidRPr="00DB17BA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  <w:u w:val="single" w:color="000000"/>
              </w:rPr>
              <w:t xml:space="preserve">A </w:t>
            </w:r>
            <w:proofErr w:type="spellStart"/>
            <w:r w:rsidRPr="00EF36D1">
              <w:rPr>
                <w:rFonts w:ascii="Times New Roman" w:hAnsi="Times New Roman" w:cs="Times New Roman"/>
                <w:u w:val="single" w:color="000000"/>
              </w:rPr>
              <w:t>vorikonazol</w:t>
            </w:r>
            <w:proofErr w:type="spellEnd"/>
            <w:r w:rsidRPr="00EF36D1">
              <w:rPr>
                <w:rFonts w:ascii="Times New Roman" w:hAnsi="Times New Roman" w:cs="Times New Roman"/>
                <w:u w:val="single" w:color="000000"/>
              </w:rPr>
              <w:t>-kezelés</w:t>
            </w:r>
            <w:r w:rsidRPr="00EF36D1">
              <w:rPr>
                <w:rFonts w:ascii="Times New Roman" w:hAnsi="Times New Roman" w:cs="Times New Roman"/>
              </w:rPr>
              <w:t xml:space="preserve"> befejezésekor a </w:t>
            </w:r>
            <w:proofErr w:type="spellStart"/>
            <w:r w:rsidRPr="00EF36D1">
              <w:rPr>
                <w:rFonts w:ascii="Times New Roman" w:hAnsi="Times New Roman" w:cs="Times New Roman"/>
              </w:rPr>
              <w:t>takrolimusz</w:t>
            </w:r>
            <w:proofErr w:type="spellEnd"/>
            <w:r w:rsidRPr="00EF36D1">
              <w:rPr>
                <w:rFonts w:ascii="Times New Roman" w:hAnsi="Times New Roman" w:cs="Times New Roman"/>
              </w:rPr>
              <w:t>-szintet gondosan ellenőrizni, és a dózist szükség szerint emelni kell.</w:t>
            </w:r>
          </w:p>
        </w:tc>
      </w:tr>
    </w:tbl>
    <w:p w14:paraId="01B2F383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082"/>
        <w:gridCol w:w="3176"/>
        <w:gridCol w:w="2809"/>
      </w:tblGrid>
      <w:tr w:rsidR="000B3C7B" w:rsidRPr="00DB17BA" w14:paraId="2231934B" w14:textId="77777777" w:rsidTr="00B97E3B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49C11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lastRenderedPageBreak/>
              <w:t>Hatóanyag</w:t>
            </w:r>
          </w:p>
          <w:p w14:paraId="025409DB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[Kölcsönhatási mechanizmus]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ABA39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Kölcsönhatás</w:t>
            </w:r>
          </w:p>
          <w:p w14:paraId="4F97083B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Geometriai átlagarányok (%)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3A303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Ajánlások az együttes alkalmazásra</w:t>
            </w:r>
          </w:p>
        </w:tc>
      </w:tr>
      <w:tr w:rsidR="000B3C7B" w:rsidRPr="00DB17BA" w14:paraId="6189F847" w14:textId="77777777" w:rsidTr="00B97E3B">
        <w:trPr>
          <w:trHeight w:hRule="exact" w:val="2091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D0723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Hosszú hatású </w:t>
            </w:r>
            <w:proofErr w:type="spellStart"/>
            <w:r w:rsidRPr="00DB17BA">
              <w:rPr>
                <w:rFonts w:ascii="Times New Roman" w:hAnsi="Times New Roman" w:cs="Times New Roman"/>
              </w:rPr>
              <w:t>ópiátok</w:t>
            </w:r>
            <w:proofErr w:type="spellEnd"/>
          </w:p>
          <w:p w14:paraId="54E7B204" w14:textId="4844AB7E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 xml:space="preserve">[CYP3A4-szubsztrátok]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Oxikodon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(egyetlen 10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-os adagban)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5174C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737BA243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690CD481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Egy független, publikált vizsgálatban,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oxikodon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</w:t>
            </w:r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1,7-szeres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Oxikodon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0-∞ </w:t>
            </w:r>
            <w:r w:rsidRPr="00DB17BA">
              <w:rPr>
                <w:rFonts w:ascii="Times New Roman" w:hAnsi="Times New Roman" w:cs="Times New Roman"/>
                <w:position w:val="2"/>
              </w:rPr>
              <w:t>↑ 3,6-szeres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155EC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oxikodon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a CYP3A4 által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metabolizált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hosszú hatású </w:t>
            </w:r>
            <w:proofErr w:type="spellStart"/>
            <w:r w:rsidRPr="00DB17BA">
              <w:rPr>
                <w:rFonts w:ascii="Times New Roman" w:hAnsi="Times New Roman" w:cs="Times New Roman"/>
              </w:rPr>
              <w:t>ópiátok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hidrokodon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) dózisának csökkentése vállhat szükségessé.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ópiátokhoz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társuló mellékhatások gyakori ellenőrzése javasolt.</w:t>
            </w:r>
          </w:p>
        </w:tc>
      </w:tr>
      <w:tr w:rsidR="000B3C7B" w:rsidRPr="00DB17BA" w14:paraId="24F53561" w14:textId="77777777" w:rsidTr="00B97E3B">
        <w:trPr>
          <w:trHeight w:hRule="exact" w:val="2089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06A8D1" w14:textId="32067A28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Metadon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(naponta egyszer 32–100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QD)</w:t>
            </w:r>
          </w:p>
          <w:p w14:paraId="6B87186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08714" w14:textId="77777777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position w:val="2"/>
              </w:rPr>
              <w:t>R-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metadon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(aktív)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31%</w:t>
            </w:r>
          </w:p>
          <w:p w14:paraId="4D0AEBBF" w14:textId="77777777" w:rsidR="000B3C7B" w:rsidRPr="00DB17BA" w:rsidRDefault="00E32E9A" w:rsidP="00790A46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spacing w:line="253" w:lineRule="exact"/>
              <w:ind w:left="0" w:firstLine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metadon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(aktív)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>↑ 47%</w:t>
            </w:r>
          </w:p>
          <w:p w14:paraId="3702E44A" w14:textId="77777777" w:rsidR="000B3C7B" w:rsidRPr="00DB17BA" w:rsidRDefault="00E32E9A" w:rsidP="00790A46">
            <w:pPr>
              <w:pStyle w:val="TableParagraph"/>
              <w:numPr>
                <w:ilvl w:val="0"/>
                <w:numId w:val="7"/>
              </w:numPr>
              <w:tabs>
                <w:tab w:val="left" w:pos="225"/>
              </w:tabs>
              <w:spacing w:line="252" w:lineRule="exact"/>
              <w:ind w:left="0" w:firstLine="0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metadon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65%</w:t>
            </w:r>
          </w:p>
          <w:p w14:paraId="04FCC5ED" w14:textId="77777777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position w:val="2"/>
              </w:rPr>
              <w:t>S-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metadon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>↑ 103%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41BCCF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metadonnal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összefüggő mellékhatások és toxicitás, – beleértve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QTc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-szakasz megnyúlását – folyamatos monitorozása ajánlott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együttadás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során.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metadon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dózisának csökkentése szükséges lehet.</w:t>
            </w:r>
          </w:p>
        </w:tc>
      </w:tr>
      <w:tr w:rsidR="00A21118" w:rsidRPr="00DB17BA" w14:paraId="24CCA127" w14:textId="77777777" w:rsidTr="00E3219F">
        <w:trPr>
          <w:trHeight w:val="2261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E0D9E88" w14:textId="77777777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>Nem-szteroid gyulladáscsökkentő gyógyszerek (NSAID-ok)</w:t>
            </w:r>
          </w:p>
          <w:p w14:paraId="228B8DEF" w14:textId="77777777" w:rsidR="00A21118" w:rsidRPr="00EF36D1" w:rsidRDefault="00A21118">
            <w:pPr>
              <w:pStyle w:val="TableParagraph"/>
              <w:rPr>
                <w:rFonts w:ascii="Times New Roman" w:hAnsi="Times New Roman" w:cs="Times New Roman"/>
                <w:i/>
              </w:rPr>
            </w:pPr>
            <w:r w:rsidRPr="00EF36D1">
              <w:rPr>
                <w:rFonts w:ascii="Times New Roman" w:hAnsi="Times New Roman" w:cs="Times New Roman"/>
                <w:i/>
              </w:rPr>
              <w:t>[CYP3A4-szubsztrátok]</w:t>
            </w:r>
          </w:p>
          <w:p w14:paraId="3E5430F7" w14:textId="0E4B4FC2" w:rsidR="00A21118" w:rsidRPr="00EF36D1" w:rsidRDefault="00A21118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Ibuprofen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(egyetlen 400 mg-os adagban)</w:t>
            </w:r>
          </w:p>
          <w:p w14:paraId="7B2DDB4C" w14:textId="77777777" w:rsidR="00A21118" w:rsidRPr="00EF36D1" w:rsidRDefault="00A21118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B87AE83" w14:textId="3EE74A0C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</w:rPr>
              <w:t>Diklofenák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(egyetlen 50 mg-os adag)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F3E88AB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D0DE0FC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87D0DB8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70843471" w14:textId="77777777" w:rsidR="00A21118" w:rsidRPr="00EF36D1" w:rsidRDefault="00A21118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  <w:position w:val="2"/>
              </w:rPr>
              <w:t>S-</w:t>
            </w: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Ibuprofen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EF36D1">
              <w:rPr>
                <w:rFonts w:ascii="Times New Roman" w:hAnsi="Times New Roman" w:cs="Times New Roman"/>
              </w:rPr>
              <w:t xml:space="preserve"> </w:t>
            </w:r>
            <w:r w:rsidRPr="00EF36D1">
              <w:rPr>
                <w:rFonts w:ascii="Times New Roman" w:hAnsi="Times New Roman" w:cs="Times New Roman"/>
                <w:position w:val="2"/>
              </w:rPr>
              <w:t>↑ 20%</w:t>
            </w:r>
          </w:p>
          <w:p w14:paraId="7EEB973E" w14:textId="77777777" w:rsidR="00A21118" w:rsidRPr="00EF36D1" w:rsidRDefault="00A21118">
            <w:pPr>
              <w:pStyle w:val="TableParagraph"/>
              <w:spacing w:line="254" w:lineRule="exact"/>
              <w:rPr>
                <w:rFonts w:ascii="Times New Roman" w:hAnsi="Times New Roman" w:cs="Times New Roman"/>
                <w:position w:val="2"/>
              </w:rPr>
            </w:pPr>
            <w:r w:rsidRPr="00EF36D1">
              <w:rPr>
                <w:rFonts w:ascii="Times New Roman" w:hAnsi="Times New Roman" w:cs="Times New Roman"/>
                <w:position w:val="2"/>
              </w:rPr>
              <w:t>S-</w:t>
            </w: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Ibuprofen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EF36D1">
              <w:rPr>
                <w:rFonts w:ascii="Times New Roman" w:hAnsi="Times New Roman" w:cs="Times New Roman"/>
              </w:rPr>
              <w:t xml:space="preserve">0-∞ </w:t>
            </w:r>
            <w:r w:rsidRPr="00EF36D1">
              <w:rPr>
                <w:rFonts w:ascii="Times New Roman" w:hAnsi="Times New Roman" w:cs="Times New Roman"/>
                <w:position w:val="2"/>
              </w:rPr>
              <w:t>↑ 100%</w:t>
            </w:r>
          </w:p>
          <w:p w14:paraId="645D3DDD" w14:textId="77777777" w:rsidR="00A21118" w:rsidRPr="00EF36D1" w:rsidRDefault="00A21118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</w:p>
          <w:p w14:paraId="2F162354" w14:textId="77777777" w:rsidR="00A21118" w:rsidRPr="00EF36D1" w:rsidRDefault="00A21118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Diklofenák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EF36D1">
              <w:rPr>
                <w:rFonts w:ascii="Times New Roman" w:hAnsi="Times New Roman" w:cs="Times New Roman"/>
                <w:position w:val="2"/>
              </w:rPr>
              <w:t>↑ 114%</w:t>
            </w:r>
          </w:p>
          <w:p w14:paraId="1ADCC2C5" w14:textId="7F562674" w:rsidR="00A21118" w:rsidRPr="00EF36D1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EF36D1">
              <w:rPr>
                <w:rFonts w:ascii="Times New Roman" w:hAnsi="Times New Roman" w:cs="Times New Roman"/>
                <w:position w:val="2"/>
              </w:rPr>
              <w:t>Diklofenák</w:t>
            </w:r>
            <w:proofErr w:type="spellEnd"/>
            <w:r w:rsidRPr="00EF36D1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EF36D1">
              <w:rPr>
                <w:rFonts w:ascii="Times New Roman" w:hAnsi="Times New Roman" w:cs="Times New Roman"/>
              </w:rPr>
              <w:t xml:space="preserve">0-∞ </w:t>
            </w:r>
            <w:r w:rsidRPr="00EF36D1">
              <w:rPr>
                <w:rFonts w:ascii="Times New Roman" w:hAnsi="Times New Roman" w:cs="Times New Roman"/>
                <w:position w:val="2"/>
              </w:rPr>
              <w:t>↑ 78%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228D2D0" w14:textId="77777777" w:rsidR="00A21118" w:rsidRPr="00EF36D1" w:rsidRDefault="00A21118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32C47D6" w14:textId="4A5FF45B" w:rsidR="00A21118" w:rsidRPr="00DB17BA" w:rsidRDefault="00A21118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EF36D1">
              <w:rPr>
                <w:rFonts w:ascii="Times New Roman" w:hAnsi="Times New Roman" w:cs="Times New Roman"/>
              </w:rPr>
              <w:t>Az NSAID-okhoz társuló mellékhatások és toxicitás gyakori ellenőrzése javasolt. Az NSAID-ok dózisának módosítása szükséges lehet</w:t>
            </w:r>
            <w:r w:rsidR="00EF36D1">
              <w:rPr>
                <w:rFonts w:ascii="Times New Roman" w:hAnsi="Times New Roman" w:cs="Times New Roman"/>
              </w:rPr>
              <w:t>.</w:t>
            </w:r>
          </w:p>
        </w:tc>
      </w:tr>
      <w:tr w:rsidR="00B97E3B" w:rsidRPr="00DB17BA" w14:paraId="17F69E90" w14:textId="77777777" w:rsidTr="00B97E3B">
        <w:trPr>
          <w:trHeight w:hRule="exact" w:val="2974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DDD299" w14:textId="183240B5" w:rsidR="00B97E3B" w:rsidRPr="00DB17BA" w:rsidRDefault="00B97E3B" w:rsidP="00790A46">
            <w:pPr>
              <w:pStyle w:val="TableParagraph"/>
              <w:rPr>
                <w:rFonts w:ascii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Omeprazol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(napi egyszer 40</w:t>
            </w: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mg</w:t>
            </w:r>
            <w:r w:rsidRPr="00DB17BA">
              <w:rPr>
                <w:rFonts w:ascii="Times New Roman" w:hAnsi="Times New Roman" w:cs="Times New Roman"/>
              </w:rPr>
              <w:t>)*</w:t>
            </w:r>
            <w:proofErr w:type="gram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i/>
              </w:rPr>
              <w:t>[CYP2C19-inhibitor; CYP2C19 és 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91241" w14:textId="77777777" w:rsidR="00B97E3B" w:rsidRPr="00DB17BA" w:rsidRDefault="00B97E3B" w:rsidP="00790A46">
            <w:pPr>
              <w:pStyle w:val="TableParagraph"/>
              <w:spacing w:line="237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Omeprazol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116%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Omeprazol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280%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15%</w:t>
            </w:r>
            <w:r>
              <w:rPr>
                <w:rFonts w:ascii="Times New Roman" w:hAnsi="Times New Roman" w:cs="Times New Roman"/>
                <w:position w:val="2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41%</w:t>
            </w:r>
          </w:p>
          <w:p w14:paraId="3A6E31CA" w14:textId="77777777" w:rsidR="00B97E3B" w:rsidRPr="00DB17BA" w:rsidRDefault="00B97E3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8E537CA" w14:textId="3078D49F" w:rsidR="00B97E3B" w:rsidRPr="00DB17BA" w:rsidRDefault="00B97E3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egyéb CYP2C19-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szubsztrát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protonpumpa-gátlók metabolizmusát is gátolhatja és ezeknek a gyógyszereknek a plazmakoncentrációját is megnövelheti.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1A11E" w14:textId="77777777" w:rsidR="00B97E3B" w:rsidRPr="00DB17BA" w:rsidRDefault="00B97E3B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dózis módosítására nincs szükség.</w:t>
            </w:r>
          </w:p>
          <w:p w14:paraId="560ECF11" w14:textId="77777777" w:rsidR="00B97E3B" w:rsidRPr="00DB17BA" w:rsidRDefault="00B97E3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12AB0D8" w14:textId="77777777" w:rsidR="00B97E3B" w:rsidRPr="00DB17BA" w:rsidRDefault="00B97E3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2DCF1700" w14:textId="77777777" w:rsidR="00B97E3B" w:rsidRPr="00DB17BA" w:rsidRDefault="00B97E3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C99EBC4" w14:textId="7A3F8E87" w:rsidR="00B97E3B" w:rsidRPr="00DB17BA" w:rsidRDefault="00B97E3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="00AF38DB">
              <w:rPr>
                <w:rFonts w:ascii="Times New Roman" w:hAnsi="Times New Roman" w:cs="Times New Roman"/>
              </w:rPr>
              <w:t>vorikonazol</w:t>
            </w:r>
            <w:proofErr w:type="spellEnd"/>
            <w:r w:rsidR="00AF38DB">
              <w:rPr>
                <w:rFonts w:ascii="Times New Roman" w:hAnsi="Times New Roman" w:cs="Times New Roman"/>
              </w:rPr>
              <w:t>-kezelés</w:t>
            </w:r>
            <w:r w:rsidRPr="00DB17BA">
              <w:rPr>
                <w:rFonts w:ascii="Times New Roman" w:hAnsi="Times New Roman" w:cs="Times New Roman"/>
              </w:rPr>
              <w:t xml:space="preserve"> kezdetén a 40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vagy afeletti dózisban már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omeprazollal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kezelt</w:t>
            </w:r>
            <w:r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 xml:space="preserve">eknél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omeprazol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dózisát a felére kell csökkenteni.</w:t>
            </w:r>
          </w:p>
        </w:tc>
      </w:tr>
      <w:tr w:rsidR="00B97E3B" w:rsidRPr="00DB17BA" w14:paraId="0931428C" w14:textId="77777777" w:rsidTr="00B97E3B">
        <w:trPr>
          <w:trHeight w:hRule="exact" w:val="1840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3772A" w14:textId="77777777" w:rsidR="00B97E3B" w:rsidRPr="00DB17BA" w:rsidRDefault="00B97E3B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Orális fogamzásgátlók* </w:t>
            </w:r>
            <w:r w:rsidRPr="00DB17BA">
              <w:rPr>
                <w:rFonts w:ascii="Times New Roman" w:hAnsi="Times New Roman" w:cs="Times New Roman"/>
                <w:i/>
              </w:rPr>
              <w:t>[CYP3A4-szubsztrát; CYP2C19-inhibitor]</w:t>
            </w:r>
          </w:p>
          <w:p w14:paraId="484B1493" w14:textId="0B2F3132" w:rsidR="00B97E3B" w:rsidRPr="00DB17BA" w:rsidRDefault="00B97E3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noretiszteron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0,035</w:t>
            </w:r>
            <w:r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etinilösztradiol</w:t>
            </w:r>
            <w:proofErr w:type="spellEnd"/>
            <w:r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onta egyszer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132F5" w14:textId="2C7F01B7" w:rsidR="00B97E3B" w:rsidRPr="00DB17BA" w:rsidRDefault="00B97E3B" w:rsidP="00790A46">
            <w:pPr>
              <w:pStyle w:val="TableParagraph"/>
              <w:spacing w:line="237" w:lineRule="auto"/>
              <w:rPr>
                <w:rFonts w:ascii="Times New Roman" w:hAnsi="Times New Roman" w:cs="Times New Roman"/>
                <w:position w:val="2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Etinilösztradiol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36%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Etinilösztradiol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61%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Noretiszteron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15%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Noretiszteron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53%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↑ 14%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>↑ 46%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C9587" w14:textId="1F7185F3" w:rsidR="00B97E3B" w:rsidRPr="00DB17BA" w:rsidRDefault="00B97E3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Az orális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fogámzásgátlókkal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összefüggő mellékhatások mellett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összefüggő mellékhatások gyakori ellenőrzése javasolt.</w:t>
            </w:r>
          </w:p>
        </w:tc>
      </w:tr>
    </w:tbl>
    <w:p w14:paraId="4CDC9C22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082"/>
        <w:gridCol w:w="3176"/>
        <w:gridCol w:w="2809"/>
      </w:tblGrid>
      <w:tr w:rsidR="000B3C7B" w:rsidRPr="00DB17BA" w14:paraId="19DB95F4" w14:textId="77777777" w:rsidTr="00B97E3B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5E9A85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lastRenderedPageBreak/>
              <w:t>Hatóanyag</w:t>
            </w:r>
          </w:p>
          <w:p w14:paraId="365AB5CF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[Kölcsönhatási mechanizmus]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DA9B4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Kölcsönhatás</w:t>
            </w:r>
          </w:p>
          <w:p w14:paraId="2E64409F" w14:textId="77777777" w:rsidR="000B3C7B" w:rsidRPr="00DB17BA" w:rsidRDefault="00E32E9A" w:rsidP="00790A46">
            <w:pPr>
              <w:pStyle w:val="TableParagraph"/>
              <w:keepNext/>
              <w:widowControl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Geometriai átlagarányok (%)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0FF29F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Ajánlások az együttes alkalmazásra</w:t>
            </w:r>
          </w:p>
        </w:tc>
      </w:tr>
      <w:tr w:rsidR="000B3C7B" w:rsidRPr="00DB17BA" w14:paraId="0747C9D9" w14:textId="77777777" w:rsidTr="00790A46">
        <w:trPr>
          <w:trHeight w:hRule="exact" w:val="3715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E653C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Rövid hatású </w:t>
            </w:r>
            <w:proofErr w:type="spellStart"/>
            <w:r w:rsidRPr="00DB17BA">
              <w:rPr>
                <w:rFonts w:ascii="Times New Roman" w:hAnsi="Times New Roman" w:cs="Times New Roman"/>
              </w:rPr>
              <w:t>ópiátok</w:t>
            </w:r>
            <w:proofErr w:type="spellEnd"/>
          </w:p>
          <w:p w14:paraId="747E524F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 xml:space="preserve">[CYP3A4-szubsztrátok]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Alfentanil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(20 </w:t>
            </w:r>
            <w:proofErr w:type="spellStart"/>
            <w:r w:rsidRPr="00DB17BA">
              <w:rPr>
                <w:rFonts w:ascii="Times New Roman" w:hAnsi="Times New Roman" w:cs="Times New Roman"/>
              </w:rPr>
              <w:t>μg</w:t>
            </w:r>
            <w:proofErr w:type="spellEnd"/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egyszeri adag,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naloxonnal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együtt)</w:t>
            </w:r>
          </w:p>
          <w:p w14:paraId="2D28A4A7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0B416021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66119413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Fentanil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(5 </w:t>
            </w:r>
            <w:proofErr w:type="spellStart"/>
            <w:r w:rsidRPr="00DB17BA">
              <w:rPr>
                <w:rFonts w:ascii="Times New Roman" w:hAnsi="Times New Roman" w:cs="Times New Roman"/>
              </w:rPr>
              <w:t>μg</w:t>
            </w:r>
            <w:proofErr w:type="spellEnd"/>
            <w:r w:rsidRPr="00DB17BA">
              <w:rPr>
                <w:rFonts w:ascii="Times New Roman" w:hAnsi="Times New Roman" w:cs="Times New Roman"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egyszeri adag)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A7EAF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4F8ADAFC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356EFC56" w14:textId="77777777" w:rsidR="00E547CE" w:rsidRDefault="00E32E9A" w:rsidP="00E547CE">
            <w:pPr>
              <w:pStyle w:val="TableParagraph"/>
              <w:keepNext/>
              <w:widowControl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Egy független, publikált vizsgálatban,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Alfentanil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</w:p>
          <w:p w14:paraId="1CFFE677" w14:textId="734BD510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AUC0-∞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="00E547CE" w:rsidRPr="00DB17BA">
              <w:rPr>
                <w:rFonts w:ascii="Times New Roman" w:hAnsi="Times New Roman" w:cs="Times New Roman"/>
                <w:position w:val="2"/>
              </w:rPr>
              <w:t>↑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 6-szeres</w:t>
            </w:r>
          </w:p>
          <w:p w14:paraId="203932CE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4D5EDEEE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4B9B1EFC" w14:textId="77777777" w:rsidR="000B3C7B" w:rsidRPr="00DB17BA" w:rsidRDefault="000B3C7B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</w:p>
          <w:p w14:paraId="773E6437" w14:textId="77777777" w:rsidR="00E547CE" w:rsidRDefault="00E32E9A" w:rsidP="00E547CE">
            <w:pPr>
              <w:pStyle w:val="TableParagraph"/>
              <w:keepNext/>
              <w:widowControl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Egy független, publikált vizsgálatban,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Fentanil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</w:p>
          <w:p w14:paraId="1900912D" w14:textId="3F39C91D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AUC0-∞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="00E547CE" w:rsidRPr="00DB17BA">
              <w:rPr>
                <w:rFonts w:ascii="Times New Roman" w:hAnsi="Times New Roman" w:cs="Times New Roman"/>
                <w:position w:val="2"/>
              </w:rPr>
              <w:t>↑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 1,34-szeres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E26D7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Vorikonazollal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történő egyidejű alkalmazás esetén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alfentanil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fentanil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egyéb,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alfentanilhoz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hasonló szerkezetű és a CYP3A4 által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metabolizált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rövid hatású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opioidok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szufentanil</w:t>
            </w:r>
            <w:proofErr w:type="spellEnd"/>
            <w:r w:rsidRPr="00DB17BA">
              <w:rPr>
                <w:rFonts w:ascii="Times New Roman" w:hAnsi="Times New Roman" w:cs="Times New Roman"/>
              </w:rPr>
              <w:t>) dózisának csökkentését fontolóra kell venni.</w:t>
            </w:r>
          </w:p>
          <w:p w14:paraId="10B4E87D" w14:textId="77777777" w:rsidR="000B3C7B" w:rsidRPr="00DB17BA" w:rsidRDefault="00E32E9A" w:rsidP="00790A46">
            <w:pPr>
              <w:pStyle w:val="TableParagraph"/>
              <w:keepNext/>
              <w:widowControl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légzésdepresszió és egyéb,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ópiátokhoz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társuló mellékhatások hosszabb ideig tartó és gyakori ellenőrzése javasolt.</w:t>
            </w:r>
          </w:p>
        </w:tc>
      </w:tr>
      <w:tr w:rsidR="000B3C7B" w:rsidRPr="00DB17BA" w14:paraId="4369187D" w14:textId="77777777" w:rsidTr="00B97E3B">
        <w:trPr>
          <w:trHeight w:hRule="exact" w:val="1584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7336A" w14:textId="41D237D3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Sztatinok</w:t>
            </w:r>
            <w:proofErr w:type="spellEnd"/>
            <w:r w:rsidR="00E547CE">
              <w:rPr>
                <w:rFonts w:ascii="Times New Roman" w:hAnsi="Times New Roman" w:cs="Times New Roman"/>
              </w:rPr>
              <w:t>,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="00E547CE">
              <w:rPr>
                <w:rFonts w:ascii="Times New Roman" w:hAnsi="Times New Roman" w:cs="Times New Roman"/>
              </w:rPr>
              <w:t>pl</w:t>
            </w:r>
            <w:r w:rsidRPr="00DB17B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lovasztatin</w:t>
            </w:r>
            <w:proofErr w:type="spellEnd"/>
            <w:r w:rsidRPr="00DB17BA">
              <w:rPr>
                <w:rFonts w:ascii="Times New Roman" w:hAnsi="Times New Roman" w:cs="Times New Roman"/>
              </w:rPr>
              <w:t>)</w:t>
            </w:r>
          </w:p>
          <w:p w14:paraId="5D1C6271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F96956" w14:textId="77777777" w:rsidR="000B3C7B" w:rsidRPr="00892A79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92A79">
              <w:rPr>
                <w:rFonts w:ascii="Times New Roman" w:hAnsi="Times New Roman" w:cs="Times New Roman"/>
              </w:rPr>
              <w:t xml:space="preserve">Bár klinikailag nem vizsgálták, a </w:t>
            </w:r>
            <w:proofErr w:type="spellStart"/>
            <w:r w:rsidRPr="00892A79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valószínűleg növeli a CYP3A4 által </w:t>
            </w:r>
            <w:proofErr w:type="spellStart"/>
            <w:r w:rsidRPr="00892A79">
              <w:rPr>
                <w:rFonts w:ascii="Times New Roman" w:hAnsi="Times New Roman" w:cs="Times New Roman"/>
              </w:rPr>
              <w:t>metabolizált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92A79">
              <w:rPr>
                <w:rFonts w:ascii="Times New Roman" w:hAnsi="Times New Roman" w:cs="Times New Roman"/>
              </w:rPr>
              <w:t>sztatinok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plazmaszintjét, ami </w:t>
            </w:r>
            <w:proofErr w:type="spellStart"/>
            <w:r w:rsidRPr="00892A79">
              <w:rPr>
                <w:rFonts w:ascii="Times New Roman" w:hAnsi="Times New Roman" w:cs="Times New Roman"/>
              </w:rPr>
              <w:t>rhabdomyolysishez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vezethet.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4ACB62" w14:textId="77777777" w:rsidR="000B3C7B" w:rsidRPr="00892A79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92A79">
              <w:rPr>
                <w:rFonts w:ascii="Times New Roman" w:hAnsi="Times New Roman" w:cs="Times New Roman"/>
              </w:rPr>
              <w:t xml:space="preserve">Ha a </w:t>
            </w:r>
            <w:proofErr w:type="spellStart"/>
            <w:r w:rsidRPr="00892A79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és a CYP3A4 által </w:t>
            </w:r>
            <w:proofErr w:type="spellStart"/>
            <w:r w:rsidRPr="00892A79">
              <w:rPr>
                <w:rFonts w:ascii="Times New Roman" w:hAnsi="Times New Roman" w:cs="Times New Roman"/>
              </w:rPr>
              <w:t>metabolizált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92A79">
              <w:rPr>
                <w:rFonts w:ascii="Times New Roman" w:hAnsi="Times New Roman" w:cs="Times New Roman"/>
              </w:rPr>
              <w:t>sztatinok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együttes alkalmazása nem kerülhető el, meg kell fontolni a </w:t>
            </w:r>
            <w:proofErr w:type="spellStart"/>
            <w:r w:rsidRPr="00892A79">
              <w:rPr>
                <w:rFonts w:ascii="Times New Roman" w:hAnsi="Times New Roman" w:cs="Times New Roman"/>
              </w:rPr>
              <w:t>sztatin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dózisának csökkentését.</w:t>
            </w:r>
          </w:p>
        </w:tc>
      </w:tr>
      <w:tr w:rsidR="000B3C7B" w:rsidRPr="00DB17BA" w14:paraId="052DBD80" w14:textId="77777777" w:rsidTr="00B97E3B">
        <w:trPr>
          <w:trHeight w:hRule="exact" w:val="145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DD3B7E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Szulfonilurea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származékok (pl.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tolbutamid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glipizid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gliburid</w:t>
            </w:r>
            <w:proofErr w:type="spellEnd"/>
            <w:r w:rsidRPr="00DB17BA">
              <w:rPr>
                <w:rFonts w:ascii="Times New Roman" w:hAnsi="Times New Roman" w:cs="Times New Roman"/>
              </w:rPr>
              <w:t>)</w:t>
            </w:r>
          </w:p>
          <w:p w14:paraId="0F402093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[CYP2C9-szubsztrátok]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E6C0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növelheti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szulfonilurea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származékok plazmaszintjét és ezért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hypoglykaemiát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okozhat.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37DCB" w14:textId="38B46E3F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vércukorszint gondos ellenőrzése javasolt. Meg kell fontolni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szulfonilurea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származékok dózisának </w:t>
            </w:r>
            <w:r w:rsidR="00E547CE">
              <w:rPr>
                <w:rFonts w:ascii="Times New Roman" w:hAnsi="Times New Roman" w:cs="Times New Roman"/>
              </w:rPr>
              <w:t>csökkentését.</w:t>
            </w:r>
          </w:p>
        </w:tc>
      </w:tr>
      <w:tr w:rsidR="000B3C7B" w:rsidRPr="00DB17BA" w14:paraId="3C4EC041" w14:textId="77777777" w:rsidTr="00B97E3B">
        <w:trPr>
          <w:trHeight w:hRule="exact" w:val="1075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CB886E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Vinka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alkaloidok (pl.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vinkrisztin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vinblasztin</w:t>
            </w:r>
            <w:proofErr w:type="spellEnd"/>
            <w:r w:rsidRPr="00DB17BA">
              <w:rPr>
                <w:rFonts w:ascii="Times New Roman" w:hAnsi="Times New Roman" w:cs="Times New Roman"/>
              </w:rPr>
              <w:t>)</w:t>
            </w:r>
          </w:p>
          <w:p w14:paraId="093DAEE5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B2CE2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növelheti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vinka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alkaloidok plazmaszintjét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neurotoxicitáshoz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vezethet.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A59B98" w14:textId="7CF6437F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Meg kell fontolni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vinka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alkaloidok dózisának </w:t>
            </w:r>
            <w:r w:rsidR="0038320D">
              <w:rPr>
                <w:rFonts w:ascii="Times New Roman" w:hAnsi="Times New Roman" w:cs="Times New Roman"/>
              </w:rPr>
              <w:t>csökkentését</w:t>
            </w:r>
            <w:r w:rsidRPr="00DB17BA">
              <w:rPr>
                <w:rFonts w:ascii="Times New Roman" w:hAnsi="Times New Roman" w:cs="Times New Roman"/>
              </w:rPr>
              <w:t>.</w:t>
            </w:r>
          </w:p>
        </w:tc>
      </w:tr>
      <w:tr w:rsidR="000B3C7B" w:rsidRPr="00DB17BA" w14:paraId="35127895" w14:textId="77777777" w:rsidTr="00B97E3B">
        <w:trPr>
          <w:trHeight w:hRule="exact" w:val="183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253A2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Egyéb HIV-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proteáz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gátlók (pl.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szakvinavir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amprenavir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proofErr w:type="gramStart"/>
            <w:r w:rsidRPr="00DB17BA">
              <w:rPr>
                <w:rFonts w:ascii="Times New Roman" w:hAnsi="Times New Roman" w:cs="Times New Roman"/>
              </w:rPr>
              <w:t>nelfinavir</w:t>
            </w:r>
            <w:proofErr w:type="spellEnd"/>
            <w:r w:rsidRPr="00DB17BA">
              <w:rPr>
                <w:rFonts w:ascii="Times New Roman" w:hAnsi="Times New Roman" w:cs="Times New Roman"/>
              </w:rPr>
              <w:t>)*</w:t>
            </w:r>
            <w:proofErr w:type="gramEnd"/>
          </w:p>
          <w:p w14:paraId="09BF3569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[CYP3A4-szubsztrátok és inhibitorok]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70C28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Klinikai vizsgálatokat nem végeztek. </w:t>
            </w:r>
            <w:r w:rsidRPr="00DB17BA">
              <w:rPr>
                <w:rFonts w:ascii="Times New Roman" w:hAnsi="Times New Roman" w:cs="Times New Roman"/>
                <w:i/>
              </w:rPr>
              <w:t>In vitro</w:t>
            </w:r>
            <w:r w:rsidRPr="00DB17BA">
              <w:rPr>
                <w:rFonts w:ascii="Times New Roman" w:hAnsi="Times New Roman" w:cs="Times New Roman"/>
              </w:rPr>
              <w:t xml:space="preserve"> vizsgálatok mutatják, hogy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gátolhatja a HIV-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proteáz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gátlók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metabolizációját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metabolizációját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gátolhatják a HIV-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proteáz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gátlók.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3968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Az esetleges gyógyszertoxicitás megjelenését és/vagy a hatás elmaradását gondosan ellenőrizni kell, és szükséges lehet a dózis módosítása.</w:t>
            </w:r>
          </w:p>
        </w:tc>
      </w:tr>
      <w:tr w:rsidR="00B97E3B" w:rsidRPr="00DB17BA" w14:paraId="6C15A790" w14:textId="77777777" w:rsidTr="00B97E3B">
        <w:trPr>
          <w:trHeight w:hRule="exact" w:val="3022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C25BE" w14:textId="77777777" w:rsidR="00B97E3B" w:rsidRPr="00DB17BA" w:rsidRDefault="00B97E3B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Egyéb nem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nukleozid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típusú </w:t>
            </w:r>
            <w:proofErr w:type="spellStart"/>
            <w:r w:rsidRPr="00DB17BA">
              <w:rPr>
                <w:rFonts w:ascii="Times New Roman" w:hAnsi="Times New Roman" w:cs="Times New Roman"/>
              </w:rPr>
              <w:t>reverz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transzkriptáz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-gátlók (NNRTI-k) (pl.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delavirdin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DB17BA">
              <w:rPr>
                <w:rFonts w:ascii="Times New Roman" w:hAnsi="Times New Roman" w:cs="Times New Roman"/>
              </w:rPr>
              <w:t>nevirapin</w:t>
            </w:r>
            <w:proofErr w:type="spellEnd"/>
            <w:r w:rsidRPr="00DB17BA">
              <w:rPr>
                <w:rFonts w:ascii="Times New Roman" w:hAnsi="Times New Roman" w:cs="Times New Roman"/>
              </w:rPr>
              <w:t>)*</w:t>
            </w:r>
            <w:proofErr w:type="gramEnd"/>
          </w:p>
          <w:p w14:paraId="7B955BFE" w14:textId="0050C3F1" w:rsidR="00B97E3B" w:rsidRPr="00DB17BA" w:rsidRDefault="00B97E3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[CYP3A4-szubsztrátok,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Pr="00DB17BA">
              <w:rPr>
                <w:rFonts w:ascii="Times New Roman" w:hAnsi="Times New Roman" w:cs="Times New Roman"/>
                <w:i/>
              </w:rPr>
              <w:t>inhibitorok vagy CYP450 induktorok]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720D3" w14:textId="3579A6D4" w:rsidR="00B97E3B" w:rsidRPr="00DB17BA" w:rsidRDefault="00B97E3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Klinikai vizsgálatokat nem végeztek. </w:t>
            </w:r>
            <w:r w:rsidRPr="00DB17BA">
              <w:rPr>
                <w:rFonts w:ascii="Times New Roman" w:hAnsi="Times New Roman" w:cs="Times New Roman"/>
                <w:i/>
              </w:rPr>
              <w:t>In vitro</w:t>
            </w:r>
            <w:r w:rsidRPr="00DB17BA">
              <w:rPr>
                <w:rFonts w:ascii="Times New Roman" w:hAnsi="Times New Roman" w:cs="Times New Roman"/>
              </w:rPr>
              <w:t xml:space="preserve"> vizsgálatok eredményei azt mutatják, hogy a NNRTI-k gátolhatják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metabolizációját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gátolhatja az NNRTI-k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metabolizációját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. Az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efavirenz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vorikonazolra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gyakorolt hatása alapján az NNRT-k indukálhatják a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metabolizációját</w:t>
            </w:r>
            <w:proofErr w:type="spellEnd"/>
            <w:r w:rsidRPr="00DB17B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B31ABD" w14:textId="1701E84A" w:rsidR="00B97E3B" w:rsidRPr="00DB17BA" w:rsidRDefault="00B97E3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Az esetleges gyógyszertoxicitás megjelenését és/vagy a hatás elmaradását gondosan ellenőrizni kell, és szükséges lehet a dózis módosítása.</w:t>
            </w:r>
          </w:p>
        </w:tc>
      </w:tr>
    </w:tbl>
    <w:p w14:paraId="05ED8AB3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082"/>
        <w:gridCol w:w="3176"/>
        <w:gridCol w:w="2809"/>
      </w:tblGrid>
      <w:tr w:rsidR="000B3C7B" w:rsidRPr="00DB17BA" w14:paraId="01DAC186" w14:textId="77777777" w:rsidTr="00B97E3B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EEB2D9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lastRenderedPageBreak/>
              <w:t>Hatóanyag</w:t>
            </w:r>
          </w:p>
          <w:p w14:paraId="544FDCB0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[Kölcsönhatási mechanizmus]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22C13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Kölcsönhatás</w:t>
            </w:r>
          </w:p>
          <w:p w14:paraId="17F18A1B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Geometriai átlagarányok (%)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4BDFF0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Ajánlások az együttes alkalmazásra</w:t>
            </w:r>
          </w:p>
        </w:tc>
      </w:tr>
      <w:tr w:rsidR="000B3C7B" w:rsidRPr="00DB17BA" w14:paraId="39E271BE" w14:textId="77777777" w:rsidTr="00B97E3B">
        <w:trPr>
          <w:trHeight w:hRule="exact" w:val="1582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99352E" w14:textId="77777777" w:rsidR="000B3C7B" w:rsidRPr="00892A79" w:rsidRDefault="00E32E9A" w:rsidP="00790A46">
            <w:pPr>
              <w:pStyle w:val="TableParagraph"/>
              <w:spacing w:line="253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892A79">
              <w:rPr>
                <w:rFonts w:ascii="Times New Roman" w:hAnsi="Times New Roman" w:cs="Times New Roman"/>
              </w:rPr>
              <w:t>Tretinoin</w:t>
            </w:r>
            <w:proofErr w:type="spellEnd"/>
          </w:p>
          <w:p w14:paraId="3199E8FF" w14:textId="77777777" w:rsidR="000B3C7B" w:rsidRPr="00892A79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92A79">
              <w:rPr>
                <w:rFonts w:ascii="Times New Roman" w:hAnsi="Times New Roman" w:cs="Times New Roman"/>
              </w:rPr>
              <w:t>[CYP3A4-szubsztrát]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8C5CD2" w14:textId="77777777" w:rsidR="000B3C7B" w:rsidRPr="00892A79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92A79">
              <w:rPr>
                <w:rFonts w:ascii="Times New Roman" w:hAnsi="Times New Roman" w:cs="Times New Roman"/>
              </w:rPr>
              <w:t xml:space="preserve">Bár nem vizsgálták, a </w:t>
            </w:r>
            <w:proofErr w:type="spellStart"/>
            <w:r w:rsidRPr="00892A79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növelheti a </w:t>
            </w:r>
            <w:proofErr w:type="spellStart"/>
            <w:r w:rsidRPr="00892A79">
              <w:rPr>
                <w:rFonts w:ascii="Times New Roman" w:hAnsi="Times New Roman" w:cs="Times New Roman"/>
              </w:rPr>
              <w:t>tretinoin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koncentrációját és fokozhatja a mellékhatások kockázatát</w:t>
            </w:r>
          </w:p>
          <w:p w14:paraId="3BD1CA7E" w14:textId="77777777" w:rsidR="000B3C7B" w:rsidRPr="00892A79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92A79">
              <w:rPr>
                <w:rFonts w:ascii="Times New Roman" w:hAnsi="Times New Roman" w:cs="Times New Roman"/>
              </w:rPr>
              <w:t>(</w:t>
            </w:r>
            <w:proofErr w:type="spellStart"/>
            <w:r w:rsidRPr="00892A79">
              <w:rPr>
                <w:rFonts w:ascii="Times New Roman" w:hAnsi="Times New Roman" w:cs="Times New Roman"/>
              </w:rPr>
              <w:t>pseudotumor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92A79">
              <w:rPr>
                <w:rFonts w:ascii="Times New Roman" w:hAnsi="Times New Roman" w:cs="Times New Roman"/>
              </w:rPr>
              <w:t>cerebri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92A79">
              <w:rPr>
                <w:rFonts w:ascii="Times New Roman" w:hAnsi="Times New Roman" w:cs="Times New Roman"/>
              </w:rPr>
              <w:t>hypercalcaemia</w:t>
            </w:r>
            <w:proofErr w:type="spellEnd"/>
            <w:r w:rsidRPr="00892A79">
              <w:rPr>
                <w:rFonts w:ascii="Times New Roman" w:hAnsi="Times New Roman" w:cs="Times New Roman"/>
              </w:rPr>
              <w:t>).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21451" w14:textId="0E884C76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892A79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="00AF38DB" w:rsidRPr="00892A79">
              <w:rPr>
                <w:rFonts w:ascii="Times New Roman" w:hAnsi="Times New Roman" w:cs="Times New Roman"/>
              </w:rPr>
              <w:t>vorikonazol</w:t>
            </w:r>
            <w:proofErr w:type="spellEnd"/>
            <w:r w:rsidR="00AF38DB" w:rsidRPr="00892A79">
              <w:rPr>
                <w:rFonts w:ascii="Times New Roman" w:hAnsi="Times New Roman" w:cs="Times New Roman"/>
              </w:rPr>
              <w:t>-kezelés</w:t>
            </w:r>
            <w:r w:rsidRPr="00892A79">
              <w:rPr>
                <w:rFonts w:ascii="Times New Roman" w:hAnsi="Times New Roman" w:cs="Times New Roman"/>
              </w:rPr>
              <w:t xml:space="preserve"> alatt és annak abbahagyása után is javasolt a </w:t>
            </w:r>
            <w:proofErr w:type="spellStart"/>
            <w:r w:rsidRPr="00892A79">
              <w:rPr>
                <w:rFonts w:ascii="Times New Roman" w:hAnsi="Times New Roman" w:cs="Times New Roman"/>
              </w:rPr>
              <w:t>tretinoin</w:t>
            </w:r>
            <w:proofErr w:type="spellEnd"/>
            <w:r w:rsidRPr="00892A79">
              <w:rPr>
                <w:rFonts w:ascii="Times New Roman" w:hAnsi="Times New Roman" w:cs="Times New Roman"/>
              </w:rPr>
              <w:t xml:space="preserve"> dózisának módosítása.</w:t>
            </w:r>
          </w:p>
        </w:tc>
      </w:tr>
      <w:tr w:rsidR="000B3C7B" w:rsidRPr="00DB17BA" w14:paraId="6284D1A2" w14:textId="77777777" w:rsidTr="00B97E3B">
        <w:trPr>
          <w:trHeight w:hRule="exact" w:val="82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26BDA" w14:textId="3F01CB93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Cimetidin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(napi kétszer 400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  <w:p w14:paraId="0C605E45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[nem specifikus CYP450- inhibitor és emeli a gyomor pH-t]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0D28E6" w14:textId="77777777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18%</w:t>
            </w:r>
          </w:p>
          <w:p w14:paraId="5BE6E35C" w14:textId="66BCCB43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23%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AD182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szükséges az adag módosítása.</w:t>
            </w:r>
          </w:p>
        </w:tc>
      </w:tr>
      <w:tr w:rsidR="000B3C7B" w:rsidRPr="00DB17BA" w14:paraId="790CD7CB" w14:textId="77777777" w:rsidTr="00FE3BBF">
        <w:trPr>
          <w:trHeight w:hRule="exact" w:val="918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B0D8B" w14:textId="61BD5B3B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Digoxin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(naponta egyszer 0,25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  <w:p w14:paraId="51F3513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[P-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gp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>-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szubsztrát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>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802610" w14:textId="77777777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Digoxin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  <w:p w14:paraId="154127A8" w14:textId="5F1C6AE8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Digoxin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B049C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szükséges az adag módosítása.</w:t>
            </w:r>
          </w:p>
        </w:tc>
      </w:tr>
      <w:tr w:rsidR="000B3C7B" w:rsidRPr="00DB17BA" w14:paraId="713A228F" w14:textId="77777777" w:rsidTr="00B97E3B">
        <w:trPr>
          <w:trHeight w:hRule="exact" w:val="107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F8226" w14:textId="1D869C26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Indinavir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(napi háromszor 800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  <w:p w14:paraId="59F0F24D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[CYP3A4-inhibitor és -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szubsztrát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>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027B5C" w14:textId="77777777" w:rsidR="0038320D" w:rsidRDefault="00E32E9A">
            <w:pPr>
              <w:pStyle w:val="TableParagraph"/>
              <w:spacing w:line="237" w:lineRule="auto"/>
              <w:rPr>
                <w:rFonts w:ascii="Times New Roman" w:hAnsi="Times New Roman" w:cs="Times New Roman"/>
                <w:position w:val="2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Indinavir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↔ </w:t>
            </w:r>
          </w:p>
          <w:p w14:paraId="56B8DE31" w14:textId="77777777" w:rsidR="0038320D" w:rsidRDefault="00E32E9A">
            <w:pPr>
              <w:pStyle w:val="TableParagraph"/>
              <w:spacing w:line="237" w:lineRule="auto"/>
              <w:rPr>
                <w:rFonts w:ascii="Times New Roman" w:hAnsi="Times New Roman" w:cs="Times New Roman"/>
                <w:position w:val="2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Indinavir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τ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↔ </w:t>
            </w:r>
          </w:p>
          <w:p w14:paraId="52CF69C8" w14:textId="77777777" w:rsidR="0038320D" w:rsidRDefault="00E32E9A">
            <w:pPr>
              <w:pStyle w:val="TableParagraph"/>
              <w:spacing w:line="237" w:lineRule="auto"/>
              <w:rPr>
                <w:rFonts w:ascii="Times New Roman" w:hAnsi="Times New Roman" w:cs="Times New Roman"/>
                <w:position w:val="2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↔ </w:t>
            </w:r>
          </w:p>
          <w:p w14:paraId="0B8C4F9D" w14:textId="5D2AECE8" w:rsidR="000B3C7B" w:rsidRPr="00DB17BA" w:rsidRDefault="00E32E9A" w:rsidP="00790A46">
            <w:pPr>
              <w:pStyle w:val="TableParagraph"/>
              <w:spacing w:line="237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6F322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szükséges az adag módosítása.</w:t>
            </w:r>
          </w:p>
        </w:tc>
      </w:tr>
      <w:tr w:rsidR="000B3C7B" w:rsidRPr="00DB17BA" w14:paraId="43D77FB7" w14:textId="77777777" w:rsidTr="00B97E3B">
        <w:trPr>
          <w:trHeight w:hRule="exact" w:val="2090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4CC58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Makrolid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antibiotikumok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Eritromicin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(napi kétszer 1 g) </w:t>
            </w:r>
            <w:r w:rsidRPr="00DB17BA">
              <w:rPr>
                <w:rFonts w:ascii="Times New Roman" w:hAnsi="Times New Roman" w:cs="Times New Roman"/>
                <w:i/>
              </w:rPr>
              <w:t>[CYP3A4-inhibitor]</w:t>
            </w:r>
          </w:p>
          <w:p w14:paraId="4242B65E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45B0453" w14:textId="23721CDC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Azitromicin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(naponta egyszer 500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C1A545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9EDF59F" w14:textId="48152480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és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  <w:p w14:paraId="18F4BF64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05F15A8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5ACE7598" w14:textId="0DB79E3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és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 xml:space="preserve">↔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Vorikonazolnak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sem az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eritromicinre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, sem az </w:t>
            </w: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azitromicinre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gyakorolt hatása nem ismert.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21E7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szükséges az adag módosítása.</w:t>
            </w:r>
          </w:p>
        </w:tc>
      </w:tr>
      <w:tr w:rsidR="000B3C7B" w:rsidRPr="00DB17BA" w14:paraId="393F4AFC" w14:textId="77777777" w:rsidTr="00B97E3B">
        <w:trPr>
          <w:trHeight w:hRule="exact" w:val="107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4B6A12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Mikofenolát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(1 g egyszeri dózis)</w:t>
            </w:r>
          </w:p>
          <w:p w14:paraId="1130FF2C" w14:textId="77777777" w:rsidR="000B3C7B" w:rsidRPr="00DB17BA" w:rsidRDefault="00E32E9A" w:rsidP="00790A46">
            <w:pPr>
              <w:pStyle w:val="TableParagraph"/>
              <w:spacing w:line="242" w:lineRule="auto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[UDP-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glükuronil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transzferáz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szubsztrát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>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9EB2A" w14:textId="77777777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Mikofenolát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  <w:p w14:paraId="3A7F7C3B" w14:textId="77777777" w:rsidR="000B3C7B" w:rsidRPr="00DB17BA" w:rsidRDefault="00E32E9A" w:rsidP="00790A46">
            <w:pPr>
              <w:pStyle w:val="TableParagraph"/>
              <w:spacing w:line="255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Mikofenolát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 xml:space="preserve">t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CDB255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szükséges az adag módosítása.</w:t>
            </w:r>
          </w:p>
        </w:tc>
      </w:tr>
      <w:tr w:rsidR="000B3C7B" w:rsidRPr="00DB17BA" w14:paraId="1AD6085C" w14:textId="77777777" w:rsidTr="00790A46">
        <w:trPr>
          <w:trHeight w:hRule="exact" w:val="3936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2C72CC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Kortikoszteroidok</w:t>
            </w:r>
            <w:proofErr w:type="spellEnd"/>
          </w:p>
          <w:p w14:paraId="603CE05D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A782AFA" w14:textId="3C0556F3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Prednizolon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(egyetlen 60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-os adag)</w:t>
            </w:r>
          </w:p>
          <w:p w14:paraId="0F156E79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[CYP3A4-szubsztrát]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3BCD88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4548AF60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07CCEF8" w14:textId="77777777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Prednizolon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790A46">
              <w:rPr>
                <w:rFonts w:ascii="Times New Roman" w:hAnsi="Times New Roman" w:cs="Times New Roman"/>
                <w:vertAlign w:val="subscript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11%</w:t>
            </w:r>
          </w:p>
          <w:p w14:paraId="1F1CB273" w14:textId="6DB4587A" w:rsidR="000B3C7B" w:rsidRPr="00DB17BA" w:rsidRDefault="00E32E9A" w:rsidP="00790A46">
            <w:pPr>
              <w:pStyle w:val="TableParagraph"/>
              <w:spacing w:line="254" w:lineRule="exact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Prednizolon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AUC</w:t>
            </w:r>
            <w:r w:rsidRPr="00DB17BA">
              <w:rPr>
                <w:rFonts w:ascii="Times New Roman" w:hAnsi="Times New Roman" w:cs="Times New Roman"/>
              </w:rPr>
              <w:t>0-∞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↑ 34%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69BA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szükséges az adag módosítása.</w:t>
            </w:r>
          </w:p>
          <w:p w14:paraId="51BE2025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5E41A6A" w14:textId="34E6469B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 hosszan tartó </w:t>
            </w:r>
            <w:proofErr w:type="spellStart"/>
            <w:r w:rsidRPr="00DB17BA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-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kortikoszteroid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- (beleértve az inhalációs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kortikoszteroidokat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pl. </w:t>
            </w:r>
            <w:proofErr w:type="spellStart"/>
            <w:r w:rsidRPr="00DB17BA">
              <w:rPr>
                <w:rFonts w:ascii="Times New Roman" w:hAnsi="Times New Roman" w:cs="Times New Roman"/>
              </w:rPr>
              <w:t>budezonidot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intranasalis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kortikoszteroidokat</w:t>
            </w:r>
            <w:proofErr w:type="spellEnd"/>
            <w:r w:rsidRPr="00DB17BA">
              <w:rPr>
                <w:rFonts w:ascii="Times New Roman" w:hAnsi="Times New Roman" w:cs="Times New Roman"/>
              </w:rPr>
              <w:t>) kezelésben részesülő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 xml:space="preserve">eket gondosan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monitorozni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kell mellékvesekéreg-károsodás tekintetében, mind a kezelés alatt, mind a </w:t>
            </w:r>
            <w:proofErr w:type="spellStart"/>
            <w:r w:rsidR="00AF38DB">
              <w:rPr>
                <w:rFonts w:ascii="Times New Roman" w:hAnsi="Times New Roman" w:cs="Times New Roman"/>
              </w:rPr>
              <w:t>vorikonazol</w:t>
            </w:r>
            <w:proofErr w:type="spellEnd"/>
            <w:r w:rsidR="00AF38DB">
              <w:rPr>
                <w:rFonts w:ascii="Times New Roman" w:hAnsi="Times New Roman" w:cs="Times New Roman"/>
              </w:rPr>
              <w:t>-kezelés</w:t>
            </w:r>
            <w:r w:rsidRPr="00DB17BA">
              <w:rPr>
                <w:rFonts w:ascii="Times New Roman" w:hAnsi="Times New Roman" w:cs="Times New Roman"/>
              </w:rPr>
              <w:t xml:space="preserve"> leállításakor (lásd 4.4</w:t>
            </w:r>
            <w:r w:rsidR="0038320D">
              <w:rPr>
                <w:rFonts w:ascii="Times New Roman" w:hAnsi="Times New Roman" w:cs="Times New Roman"/>
              </w:rPr>
              <w:t> </w:t>
            </w:r>
            <w:r w:rsidRPr="00DB17BA">
              <w:rPr>
                <w:rFonts w:ascii="Times New Roman" w:hAnsi="Times New Roman" w:cs="Times New Roman"/>
              </w:rPr>
              <w:t>pont).</w:t>
            </w:r>
          </w:p>
        </w:tc>
      </w:tr>
      <w:tr w:rsidR="000B3C7B" w:rsidRPr="00DB17BA" w14:paraId="36A897B5" w14:textId="77777777" w:rsidTr="00B97E3B">
        <w:trPr>
          <w:trHeight w:hRule="exact" w:val="571"/>
        </w:trPr>
        <w:tc>
          <w:tcPr>
            <w:tcW w:w="3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0B7F93" w14:textId="036AB0DB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Ranitidin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(napi kétszer 150</w:t>
            </w:r>
            <w:r w:rsidR="004B661D">
              <w:rPr>
                <w:rFonts w:ascii="Times New Roman" w:hAnsi="Times New Roman" w:cs="Times New Roman"/>
              </w:rPr>
              <w:t> mg</w:t>
            </w:r>
            <w:r w:rsidRPr="00DB17BA">
              <w:rPr>
                <w:rFonts w:ascii="Times New Roman" w:hAnsi="Times New Roman" w:cs="Times New Roman"/>
              </w:rPr>
              <w:t>)</w:t>
            </w:r>
          </w:p>
          <w:p w14:paraId="7429EF2F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[növeli a gyomor pH-t]</w:t>
            </w:r>
          </w:p>
        </w:tc>
        <w:tc>
          <w:tcPr>
            <w:tcW w:w="31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C9D48A" w14:textId="09ED245C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position w:val="2"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position w:val="2"/>
              </w:rPr>
              <w:t xml:space="preserve"> C</w:t>
            </w:r>
            <w:proofErr w:type="spellStart"/>
            <w:r w:rsidRPr="00790A46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és AUC</w:t>
            </w:r>
            <w:r w:rsidRPr="00DB17BA">
              <w:rPr>
                <w:rFonts w:ascii="Times New Roman" w:hAnsi="Times New Roman" w:cs="Times New Roman"/>
              </w:rPr>
              <w:t>τ</w:t>
            </w:r>
            <w:r w:rsidR="004B661D">
              <w:rPr>
                <w:rFonts w:ascii="Times New Roman" w:hAnsi="Times New Roman" w:cs="Times New Roman"/>
              </w:rPr>
              <w:t xml:space="preserve"> </w:t>
            </w:r>
            <w:r w:rsidRPr="00DB17BA">
              <w:rPr>
                <w:rFonts w:ascii="Times New Roman" w:hAnsi="Times New Roman" w:cs="Times New Roman"/>
                <w:position w:val="2"/>
              </w:rPr>
              <w:t>↔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EB6C5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szükséges az adag módosítása.</w:t>
            </w:r>
          </w:p>
        </w:tc>
      </w:tr>
    </w:tbl>
    <w:p w14:paraId="6E9049E5" w14:textId="77777777" w:rsidR="000B3C7B" w:rsidRPr="00DB17BA" w:rsidRDefault="000B3C7B" w:rsidP="00790A46">
      <w:pPr>
        <w:keepNext/>
        <w:widowControl/>
        <w:rPr>
          <w:rFonts w:ascii="Times New Roman" w:eastAsia="Times New Roman" w:hAnsi="Times New Roman" w:cs="Times New Roman"/>
        </w:rPr>
      </w:pPr>
    </w:p>
    <w:p w14:paraId="306FBE6B" w14:textId="77777777" w:rsidR="000B3C7B" w:rsidRPr="00790A46" w:rsidRDefault="00E32E9A" w:rsidP="00790A46">
      <w:pPr>
        <w:pStyle w:val="Cmsor1"/>
        <w:keepNext/>
        <w:widowControl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</w:rPr>
      </w:pPr>
      <w:r w:rsidRPr="00DB17BA">
        <w:rPr>
          <w:rFonts w:cs="Times New Roman"/>
        </w:rPr>
        <w:t>Termékenység, terhesség és szoptatás</w:t>
      </w:r>
    </w:p>
    <w:p w14:paraId="49E8DBD2" w14:textId="77777777" w:rsidR="000B3C7B" w:rsidRPr="00DB17BA" w:rsidRDefault="000B3C7B" w:rsidP="00790A46">
      <w:pPr>
        <w:keepNext/>
        <w:widowControl/>
        <w:rPr>
          <w:rFonts w:ascii="Times New Roman" w:eastAsia="Times New Roman" w:hAnsi="Times New Roman" w:cs="Times New Roman"/>
          <w:b/>
          <w:bCs/>
        </w:rPr>
      </w:pPr>
    </w:p>
    <w:p w14:paraId="0545F609" w14:textId="77777777" w:rsidR="000B3C7B" w:rsidRPr="00DB17BA" w:rsidRDefault="00E32E9A" w:rsidP="00790A46">
      <w:pPr>
        <w:pStyle w:val="Szvegtrzs"/>
        <w:keepNext/>
        <w:widowControl/>
        <w:spacing w:line="252" w:lineRule="exact"/>
        <w:rPr>
          <w:rFonts w:cs="Times New Roman"/>
        </w:rPr>
      </w:pPr>
      <w:r w:rsidRPr="00DB17BA">
        <w:rPr>
          <w:rFonts w:cs="Times New Roman"/>
          <w:u w:val="single" w:color="000000"/>
        </w:rPr>
        <w:t>Terhesség</w:t>
      </w:r>
    </w:p>
    <w:p w14:paraId="67FC7C93" w14:textId="77777777" w:rsidR="000B3C7B" w:rsidRPr="00DB17BA" w:rsidRDefault="00E32E9A" w:rsidP="00790A46">
      <w:pPr>
        <w:pStyle w:val="Szvegtrzs"/>
        <w:keepNext/>
        <w:widowControl/>
        <w:spacing w:line="252" w:lineRule="exact"/>
        <w:rPr>
          <w:rFonts w:cs="Times New Roman"/>
        </w:rPr>
      </w:pPr>
      <w:r w:rsidRPr="00DB17BA">
        <w:rPr>
          <w:rFonts w:cs="Times New Roman"/>
        </w:rPr>
        <w:t xml:space="preserve">Terhes nőkön történő alkalmazásra nincs megfelelő adat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tekintetében.</w:t>
      </w:r>
    </w:p>
    <w:p w14:paraId="5C441447" w14:textId="77777777" w:rsidR="000B3C7B" w:rsidRPr="00DB17BA" w:rsidRDefault="000B3C7B" w:rsidP="00790A46">
      <w:pPr>
        <w:keepNext/>
        <w:widowControl/>
        <w:ind w:left="118"/>
        <w:rPr>
          <w:rFonts w:ascii="Times New Roman" w:eastAsia="Times New Roman" w:hAnsi="Times New Roman" w:cs="Times New Roman"/>
        </w:rPr>
      </w:pPr>
    </w:p>
    <w:p w14:paraId="3ACAD1D1" w14:textId="77777777" w:rsidR="000B3C7B" w:rsidRPr="00DB17BA" w:rsidRDefault="00E32E9A" w:rsidP="00790A46">
      <w:pPr>
        <w:pStyle w:val="Szvegtrzs"/>
        <w:keepNext/>
        <w:widowControl/>
        <w:rPr>
          <w:rFonts w:cs="Times New Roman"/>
        </w:rPr>
      </w:pPr>
      <w:r w:rsidRPr="00DB17BA">
        <w:rPr>
          <w:rFonts w:cs="Times New Roman"/>
        </w:rPr>
        <w:t>Állatkísérletek során reproduktív toxicitást igazoltak (lásd 5.3 pont). Emberben a potenciális veszély nem ismert.</w:t>
      </w:r>
    </w:p>
    <w:p w14:paraId="11E01998" w14:textId="77777777" w:rsidR="000B3C7B" w:rsidRPr="00DB17BA" w:rsidRDefault="000B3C7B" w:rsidP="00790A46">
      <w:pPr>
        <w:keepNext/>
        <w:widowControl/>
        <w:ind w:left="118"/>
        <w:rPr>
          <w:rFonts w:ascii="Times New Roman" w:eastAsia="Times New Roman" w:hAnsi="Times New Roman" w:cs="Times New Roman"/>
        </w:rPr>
      </w:pPr>
    </w:p>
    <w:p w14:paraId="5D428773" w14:textId="2E3FFA44" w:rsidR="000B3C7B" w:rsidRPr="00DB17BA" w:rsidRDefault="00E32E9A" w:rsidP="00790A46">
      <w:pPr>
        <w:pStyle w:val="Szvegtrzs"/>
        <w:keepNext/>
        <w:widowControl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 terhesség ideje alatt nem alkalmazható, csak akkor, ha az anya számára biztosított előnyök egyértelműen felülmúlják a magzatot érintő kockázatot.</w:t>
      </w:r>
    </w:p>
    <w:p w14:paraId="5C533F8F" w14:textId="77777777" w:rsidR="000B3C7B" w:rsidRPr="00DB17BA" w:rsidRDefault="000B3C7B" w:rsidP="00790A46">
      <w:pPr>
        <w:keepNext/>
        <w:widowControl/>
        <w:ind w:left="118"/>
        <w:rPr>
          <w:rFonts w:ascii="Times New Roman" w:eastAsia="Times New Roman" w:hAnsi="Times New Roman" w:cs="Times New Roman"/>
        </w:rPr>
      </w:pPr>
    </w:p>
    <w:p w14:paraId="00BA49AA" w14:textId="77777777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  <w:u w:val="single" w:color="000000"/>
        </w:rPr>
        <w:t>Fogamzóképes korú nők</w:t>
      </w:r>
    </w:p>
    <w:p w14:paraId="05A8A3C7" w14:textId="77777777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>Fogamzóképes korban lévő nőknek a kezelés alatt mindig hatékony fogamzásgátlást kell alkalmazni.</w:t>
      </w:r>
    </w:p>
    <w:p w14:paraId="319FB26E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568D0095" w14:textId="77777777" w:rsidR="000B3C7B" w:rsidRPr="00DB17BA" w:rsidRDefault="00E32E9A" w:rsidP="0019026B">
      <w:pPr>
        <w:pStyle w:val="Szvegtrzs"/>
        <w:spacing w:line="252" w:lineRule="exact"/>
        <w:rPr>
          <w:rFonts w:cs="Times New Roman"/>
        </w:rPr>
      </w:pPr>
      <w:r w:rsidRPr="00DB17BA">
        <w:rPr>
          <w:rFonts w:cs="Times New Roman"/>
          <w:u w:val="single" w:color="000000"/>
        </w:rPr>
        <w:t>Szoptatás</w:t>
      </w:r>
    </w:p>
    <w:p w14:paraId="7A5C2DC7" w14:textId="6770C071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kiválasztódását az anyatejbe nem vizsgálták.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>-kezelés megkezdésekor a szoptatást abba kell hagyni.</w:t>
      </w:r>
    </w:p>
    <w:p w14:paraId="3D552520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067E23F4" w14:textId="77777777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  <w:u w:val="single" w:color="000000"/>
        </w:rPr>
        <w:t>Termékenység</w:t>
      </w:r>
    </w:p>
    <w:p w14:paraId="30360DA0" w14:textId="012F8719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>Egy állatokon végzett kísérletben sem a hím, sem a nőstény patkányokon nem mutatták ki a termékenység károsodását (lásd 5.3</w:t>
      </w:r>
      <w:r w:rsidR="0019026B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24B57FA1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61EE086C" w14:textId="77777777" w:rsidR="000B3C7B" w:rsidRPr="00790A46" w:rsidRDefault="00E32E9A" w:rsidP="00790A46">
      <w:pPr>
        <w:pStyle w:val="Cmsor1"/>
        <w:keepNext/>
        <w:widowControl/>
        <w:numPr>
          <w:ilvl w:val="1"/>
          <w:numId w:val="12"/>
        </w:numPr>
        <w:tabs>
          <w:tab w:val="left" w:pos="567"/>
        </w:tabs>
        <w:ind w:left="118" w:firstLine="0"/>
        <w:rPr>
          <w:rFonts w:cs="Times New Roman"/>
        </w:rPr>
      </w:pPr>
      <w:r w:rsidRPr="00DB17BA">
        <w:rPr>
          <w:rFonts w:cs="Times New Roman"/>
        </w:rPr>
        <w:t>A készítmény hatásai a gépjárművezetéshez és gépek kezeléséhez szükséges képességekre</w:t>
      </w:r>
    </w:p>
    <w:p w14:paraId="03C5F546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  <w:b/>
          <w:bCs/>
        </w:rPr>
      </w:pPr>
    </w:p>
    <w:p w14:paraId="5C5F3055" w14:textId="6B93A2AA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mérsékelten befolyásolja a gépjárművezetéshez és a gépek kezeléséhez szükséges képességeket. Átmeneti és reverzibilis látászavarokat okozhat, beleértve a homályos látást, a megváltozott/fokozott vizuális érzékelést és/vagy </w:t>
      </w:r>
      <w:proofErr w:type="spellStart"/>
      <w:r w:rsidRPr="00DB17BA">
        <w:rPr>
          <w:rFonts w:cs="Times New Roman"/>
        </w:rPr>
        <w:t>fotofóbiát</w:t>
      </w:r>
      <w:proofErr w:type="spellEnd"/>
      <w:r w:rsidRPr="00DB17BA">
        <w:rPr>
          <w:rFonts w:cs="Times New Roman"/>
        </w:rPr>
        <w:t>. E tünetek jelentkezésekor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nek kerülnie kell a potenciálisan veszélyes feladatok végzését, mint például a vezetés vagy a gépek kezelése.</w:t>
      </w:r>
    </w:p>
    <w:p w14:paraId="4ACE05AB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5CBC5453" w14:textId="77777777" w:rsidR="000B3C7B" w:rsidRPr="00790A46" w:rsidRDefault="00E32E9A" w:rsidP="00790A46">
      <w:pPr>
        <w:pStyle w:val="Cmsor1"/>
        <w:keepNext/>
        <w:widowControl/>
        <w:numPr>
          <w:ilvl w:val="1"/>
          <w:numId w:val="12"/>
        </w:numPr>
        <w:tabs>
          <w:tab w:val="left" w:pos="567"/>
        </w:tabs>
        <w:ind w:left="118" w:firstLine="0"/>
        <w:rPr>
          <w:rFonts w:cs="Times New Roman"/>
        </w:rPr>
      </w:pPr>
      <w:r w:rsidRPr="00DB17BA">
        <w:rPr>
          <w:rFonts w:cs="Times New Roman"/>
        </w:rPr>
        <w:t>Nemkívánatos hatások, mellékhatások</w:t>
      </w:r>
    </w:p>
    <w:p w14:paraId="3FFBE0E0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  <w:b/>
          <w:bCs/>
        </w:rPr>
      </w:pPr>
    </w:p>
    <w:p w14:paraId="3CEEBA5B" w14:textId="77777777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  <w:u w:val="single" w:color="000000"/>
        </w:rPr>
        <w:t>A biztonságossági profil összefoglalása</w:t>
      </w:r>
    </w:p>
    <w:p w14:paraId="2D700BC1" w14:textId="1D52696A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felnőttekre vonatkozó biztonságossági jellemzőit több mint 2000 személyt (ezek közül 1603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terápiás klinikai vizsgálatokban), valamint további 270 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klinikai vizsgálatban részt vevő felnőttet tartalmazó integrált biztonságossági adatbázisra alapozzuk. Ez heterogén populáció, amelyben </w:t>
      </w:r>
      <w:proofErr w:type="spellStart"/>
      <w:r w:rsidRPr="00DB17BA">
        <w:rPr>
          <w:rFonts w:cs="Times New Roman"/>
        </w:rPr>
        <w:t>malignus</w:t>
      </w:r>
      <w:proofErr w:type="spellEnd"/>
      <w:r w:rsidRPr="00DB17BA">
        <w:rPr>
          <w:rFonts w:cs="Times New Roman"/>
        </w:rPr>
        <w:t xml:space="preserve"> hematológiai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ségben szenvedők, </w:t>
      </w:r>
      <w:proofErr w:type="spellStart"/>
      <w:r w:rsidRPr="00DB17BA">
        <w:rPr>
          <w:rFonts w:cs="Times New Roman"/>
        </w:rPr>
        <w:t>oesophagealis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candidiasisban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refrakter</w:t>
      </w:r>
      <w:proofErr w:type="spellEnd"/>
      <w:r w:rsidRPr="00DB17BA">
        <w:rPr>
          <w:rFonts w:cs="Times New Roman"/>
        </w:rPr>
        <w:t xml:space="preserve"> gombás fertőzésekben szenvedő HIV fertőzöttek, nem </w:t>
      </w:r>
      <w:proofErr w:type="spellStart"/>
      <w:r w:rsidRPr="00DB17BA">
        <w:rPr>
          <w:rFonts w:cs="Times New Roman"/>
        </w:rPr>
        <w:t>neutropéniás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candidaemiás</w:t>
      </w:r>
      <w:proofErr w:type="spellEnd"/>
      <w:r w:rsidRPr="00DB17BA">
        <w:rPr>
          <w:rFonts w:cs="Times New Roman"/>
        </w:rPr>
        <w:t xml:space="preserve"> vagy </w:t>
      </w:r>
      <w:proofErr w:type="spellStart"/>
      <w:r w:rsidRPr="00DB17BA">
        <w:rPr>
          <w:rFonts w:cs="Times New Roman"/>
        </w:rPr>
        <w:t>aspergillosisos</w:t>
      </w:r>
      <w:proofErr w:type="spellEnd"/>
      <w:r w:rsidR="004B661D">
        <w:rPr>
          <w:rFonts w:cs="Times New Roman"/>
        </w:rPr>
        <w:t> beteg</w:t>
      </w:r>
      <w:r w:rsidRPr="00DB17BA">
        <w:rPr>
          <w:rFonts w:cs="Times New Roman"/>
        </w:rPr>
        <w:t>ek, valamint egészséges önkéntesek is találhatók.</w:t>
      </w:r>
    </w:p>
    <w:p w14:paraId="3E7FA4A9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41DCAE0D" w14:textId="4288ACA8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leggyakrabban jelentett mellékhatások a látáskárosodás, láz, </w:t>
      </w:r>
      <w:r w:rsidR="00D50353">
        <w:rPr>
          <w:rFonts w:cs="Times New Roman"/>
        </w:rPr>
        <w:t>bőr</w:t>
      </w:r>
      <w:r w:rsidRPr="00DB17BA">
        <w:rPr>
          <w:rFonts w:cs="Times New Roman"/>
        </w:rPr>
        <w:t xml:space="preserve">kiütés, hányás, émelygés, hasmenés, fejfájás, perifériás ödéma, kóros májfunkciós vizsgálati eredmények, légzési </w:t>
      </w:r>
      <w:proofErr w:type="spellStart"/>
      <w:r w:rsidRPr="00DB17BA">
        <w:rPr>
          <w:rFonts w:cs="Times New Roman"/>
        </w:rPr>
        <w:t>distress</w:t>
      </w:r>
      <w:proofErr w:type="spellEnd"/>
      <w:r w:rsidRPr="00DB17BA">
        <w:rPr>
          <w:rFonts w:cs="Times New Roman"/>
        </w:rPr>
        <w:t xml:space="preserve"> és hasi fájdalom voltak.</w:t>
      </w:r>
    </w:p>
    <w:p w14:paraId="4A0E0D93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182BACFA" w14:textId="77777777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>Ezek a mellékhatások általában enyhék vagy közepesen súlyosak voltak. Nem mutatkozott klinikailag jelentős különbség, ha a vizsgálat biztonságossági adatait kor, rassz vagy nem szerint elemezték.</w:t>
      </w:r>
    </w:p>
    <w:p w14:paraId="5E97ADDD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7BF5D637" w14:textId="77777777" w:rsidR="000B3C7B" w:rsidRPr="00DB17BA" w:rsidRDefault="00E32E9A" w:rsidP="0019026B">
      <w:pPr>
        <w:pStyle w:val="Szvegtrzs"/>
        <w:spacing w:line="252" w:lineRule="exact"/>
        <w:rPr>
          <w:rFonts w:cs="Times New Roman"/>
        </w:rPr>
      </w:pPr>
      <w:r w:rsidRPr="00DB17BA">
        <w:rPr>
          <w:rFonts w:cs="Times New Roman"/>
          <w:u w:val="single" w:color="000000"/>
        </w:rPr>
        <w:t>A mellékhatások táblázatos felsorolása</w:t>
      </w:r>
    </w:p>
    <w:p w14:paraId="21280181" w14:textId="77777777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Mivel a vizsgálatok többsége nyílt jellegű volt, az alábbi táblázat szervrendszerenként csoportosítva tartalmaz minden okozati viszonyban lévő mellékhatást és azok gyakorisági kategóriáit 1873 felnőtt összevont terápiás (1603) és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(270) vizsgálatok adatai alapján.</w:t>
      </w:r>
    </w:p>
    <w:p w14:paraId="16CE7FB7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0B065EC2" w14:textId="3F551844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gyakorisági kategóriák az alábbiak szerint kerültek megadásra: nagyon gyakori (≥1/10), gyakori (≥1/100 – &lt;1/10), </w:t>
      </w:r>
      <w:r w:rsidR="00D50353" w:rsidRPr="00790A46">
        <w:rPr>
          <w:color w:val="000000"/>
          <w:lang w:eastAsia="en-US"/>
        </w:rPr>
        <w:t xml:space="preserve">nem gyakori </w:t>
      </w:r>
      <w:r w:rsidR="00D50353" w:rsidRPr="00B97EAB">
        <w:rPr>
          <w:color w:val="000000"/>
        </w:rPr>
        <w:t>(</w:t>
      </w:r>
      <w:r w:rsidR="00D50353" w:rsidRPr="00B97EAB">
        <w:rPr>
          <w:color w:val="000000"/>
        </w:rPr>
        <w:sym w:font="Symbol" w:char="00B3"/>
      </w:r>
      <w:r w:rsidR="00D50353" w:rsidRPr="00790A46">
        <w:rPr>
          <w:color w:val="000000"/>
          <w:lang w:eastAsia="en-US"/>
        </w:rPr>
        <w:t>1/1000 – &lt;1/</w:t>
      </w:r>
      <w:r w:rsidR="00D50353" w:rsidRPr="00B97EAB">
        <w:rPr>
          <w:color w:val="000000"/>
        </w:rPr>
        <w:t>100)</w:t>
      </w:r>
      <w:r w:rsidR="00D50353">
        <w:rPr>
          <w:color w:val="000000"/>
        </w:rPr>
        <w:t xml:space="preserve">, </w:t>
      </w:r>
      <w:r w:rsidR="00D50353" w:rsidRPr="00B97EAB">
        <w:rPr>
          <w:color w:val="000000"/>
        </w:rPr>
        <w:t>ritka (</w:t>
      </w:r>
      <w:r w:rsidR="00D50353" w:rsidRPr="00B97EAB">
        <w:rPr>
          <w:color w:val="000000"/>
        </w:rPr>
        <w:sym w:font="Symbol" w:char="00B3"/>
      </w:r>
      <w:r w:rsidR="00D50353" w:rsidRPr="00B97EAB">
        <w:rPr>
          <w:color w:val="000000"/>
        </w:rPr>
        <w:t>1/</w:t>
      </w:r>
      <w:r w:rsidR="00D50353" w:rsidRPr="00790A46">
        <w:rPr>
          <w:color w:val="000000"/>
          <w:lang w:eastAsia="en-US"/>
        </w:rPr>
        <w:t>10</w:t>
      </w:r>
      <w:r w:rsidR="00D50353" w:rsidRPr="00B97EAB">
        <w:rPr>
          <w:color w:val="000000"/>
        </w:rPr>
        <w:t> </w:t>
      </w:r>
      <w:r w:rsidR="00D50353" w:rsidRPr="00790A46">
        <w:rPr>
          <w:color w:val="000000"/>
          <w:lang w:eastAsia="en-US"/>
        </w:rPr>
        <w:t>000 – &lt;1/1000)</w:t>
      </w:r>
      <w:r w:rsidRPr="00DB17BA">
        <w:rPr>
          <w:rFonts w:cs="Times New Roman"/>
        </w:rPr>
        <w:t>, nagyon ritka (&lt;1/10</w:t>
      </w:r>
      <w:r w:rsidR="00D50353">
        <w:rPr>
          <w:rFonts w:cs="Times New Roman"/>
        </w:rPr>
        <w:t> </w:t>
      </w:r>
      <w:r w:rsidRPr="00DB17BA">
        <w:rPr>
          <w:rFonts w:cs="Times New Roman"/>
        </w:rPr>
        <w:t xml:space="preserve">000); nem ismert (a gyakoriság a rendelkezésre álló adatok alapján nem </w:t>
      </w:r>
      <w:r w:rsidR="00D50353">
        <w:rPr>
          <w:rFonts w:cs="Times New Roman"/>
        </w:rPr>
        <w:t>becsülhető</w:t>
      </w:r>
      <w:r w:rsidR="00D50353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>meg.</w:t>
      </w:r>
    </w:p>
    <w:p w14:paraId="0E6DF2B3" w14:textId="77777777" w:rsidR="000B3C7B" w:rsidRPr="00DB17BA" w:rsidRDefault="000B3C7B" w:rsidP="00790A46">
      <w:pPr>
        <w:ind w:left="118"/>
        <w:rPr>
          <w:rFonts w:ascii="Times New Roman" w:eastAsia="Times New Roman" w:hAnsi="Times New Roman" w:cs="Times New Roman"/>
        </w:rPr>
      </w:pPr>
    </w:p>
    <w:p w14:paraId="2B0475AD" w14:textId="77777777" w:rsidR="000B3C7B" w:rsidRPr="00DB17BA" w:rsidRDefault="00E32E9A" w:rsidP="0019026B">
      <w:pPr>
        <w:pStyle w:val="Szvegtrzs"/>
        <w:rPr>
          <w:rFonts w:cs="Times New Roman"/>
        </w:rPr>
      </w:pPr>
      <w:r w:rsidRPr="00DB17BA">
        <w:rPr>
          <w:rFonts w:cs="Times New Roman"/>
        </w:rPr>
        <w:t>Az egyes gyakorisági kategóriákon belül a mellékhatások csökkenő súlyosság szerint kerülnek megadásra.</w:t>
      </w:r>
    </w:p>
    <w:p w14:paraId="469282B1" w14:textId="77777777" w:rsidR="00EB196A" w:rsidRDefault="00EB196A" w:rsidP="007E16B0">
      <w:pPr>
        <w:pStyle w:val="Szvegtrzs"/>
        <w:rPr>
          <w:rFonts w:cs="Times New Roman"/>
        </w:rPr>
      </w:pPr>
    </w:p>
    <w:p w14:paraId="1199A99E" w14:textId="0075E9AF" w:rsidR="000B3C7B" w:rsidRPr="00DB17BA" w:rsidRDefault="00E32E9A" w:rsidP="007E16B0">
      <w:pPr>
        <w:pStyle w:val="Szvegtrzs"/>
        <w:rPr>
          <w:rFonts w:cs="Times New Roman"/>
        </w:rPr>
      </w:pP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 egyéneknél jelentett nemkívánt hatások:</w:t>
      </w:r>
    </w:p>
    <w:tbl>
      <w:tblPr>
        <w:tblStyle w:val="TableNormal"/>
        <w:tblW w:w="9135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2153"/>
        <w:gridCol w:w="851"/>
        <w:gridCol w:w="1701"/>
        <w:gridCol w:w="1701"/>
        <w:gridCol w:w="1425"/>
        <w:gridCol w:w="1304"/>
      </w:tblGrid>
      <w:tr w:rsidR="000B3C7B" w:rsidRPr="00DB17BA" w14:paraId="5B754727" w14:textId="77777777" w:rsidTr="00790A46">
        <w:trPr>
          <w:trHeight w:hRule="exact" w:val="2289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0CD41C" w14:textId="77777777" w:rsidR="000B3C7B" w:rsidRPr="00DB17BA" w:rsidRDefault="00E32E9A" w:rsidP="00D50353">
            <w:pPr>
              <w:pStyle w:val="TableParagraph"/>
              <w:ind w:left="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Szervrendszer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21B7A" w14:textId="77777777" w:rsidR="000B3C7B" w:rsidRPr="00DB17BA" w:rsidRDefault="00E32E9A" w:rsidP="00D50353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Nagyon gyakori</w:t>
            </w:r>
          </w:p>
          <w:p w14:paraId="2F54E0FA" w14:textId="77777777" w:rsidR="000B3C7B" w:rsidRPr="00DB17BA" w:rsidRDefault="00E32E9A" w:rsidP="00D50353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79F80" w14:textId="77777777" w:rsidR="000B3C7B" w:rsidRPr="00DB17BA" w:rsidRDefault="00E32E9A" w:rsidP="00790A46">
            <w:pPr>
              <w:pStyle w:val="TableParagraph"/>
              <w:ind w:left="1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Gyakori</w:t>
            </w:r>
          </w:p>
          <w:p w14:paraId="64BED2AE" w14:textId="77777777" w:rsidR="000B3C7B" w:rsidRPr="00DB17BA" w:rsidRDefault="00E32E9A" w:rsidP="00790A46">
            <w:pPr>
              <w:pStyle w:val="TableParagraph"/>
              <w:ind w:left="1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1/100 – &lt;1/10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54D9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Nem gyakori</w:t>
            </w:r>
          </w:p>
          <w:p w14:paraId="6B9EF87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1/1 000 – &lt;1/100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AEE02C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Ritka</w:t>
            </w:r>
          </w:p>
          <w:p w14:paraId="6BDAC409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1/10 000 –</w:t>
            </w:r>
          </w:p>
          <w:p w14:paraId="429F751F" w14:textId="21ED3C3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&lt;1/1000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5CF6CE" w14:textId="421986CB" w:rsidR="000B3C7B" w:rsidRPr="00DB17BA" w:rsidRDefault="00E32E9A" w:rsidP="00790A46">
            <w:pPr>
              <w:pStyle w:val="TableParagraph"/>
              <w:ind w:left="14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Nem ismert (a rendel</w:t>
            </w:r>
            <w:r w:rsidR="00D50353"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kezésre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álló adatokból nem állapít</w:t>
            </w:r>
            <w:r w:rsidR="00D50353">
              <w:rPr>
                <w:rFonts w:ascii="Times New Roman" w:hAnsi="Times New Roman" w:cs="Times New Roman"/>
                <w:b/>
              </w:rPr>
              <w:t>-</w:t>
            </w:r>
            <w:r w:rsidRPr="00DB17BA">
              <w:rPr>
                <w:rFonts w:ascii="Times New Roman" w:hAnsi="Times New Roman" w:cs="Times New Roman"/>
                <w:b/>
              </w:rPr>
              <w:t>ható meg)</w:t>
            </w:r>
          </w:p>
        </w:tc>
      </w:tr>
      <w:tr w:rsidR="000B3C7B" w:rsidRPr="00DB17BA" w14:paraId="32D1F628" w14:textId="77777777" w:rsidTr="00790A46">
        <w:trPr>
          <w:trHeight w:hRule="exact" w:val="99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3788FF" w14:textId="686D55E3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Fertőző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ségek és parazitafertőzések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8F72B6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305BF4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sinusitis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45D16" w14:textId="066C41D9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pseudo</w:t>
            </w:r>
            <w:r w:rsidR="00D50353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>membranosus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colitis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3C65E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CDF8E4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31AE563D" w14:textId="77777777" w:rsidTr="00FD4799">
        <w:trPr>
          <w:trHeight w:hRule="exact" w:val="1842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D2045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Jó-, rosszindulatú és nem meghatározott daganatok (beleértve a cisztákat és polipokat is)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2BC957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7D305" w14:textId="522C2529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laphámsejtes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carcinoma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(beleértve az </w:t>
            </w:r>
            <w:r w:rsidRPr="00790A46">
              <w:rPr>
                <w:rFonts w:ascii="Times New Roman" w:hAnsi="Times New Roman" w:cs="Times New Roman"/>
                <w:i/>
                <w:iCs/>
              </w:rPr>
              <w:t>in situ</w:t>
            </w:r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cutan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SCC-t vagy </w:t>
            </w:r>
            <w:proofErr w:type="spellStart"/>
            <w:r w:rsidRPr="00DB17BA">
              <w:rPr>
                <w:rFonts w:ascii="Times New Roman" w:hAnsi="Times New Roman" w:cs="Times New Roman"/>
              </w:rPr>
              <w:t>Bowen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-kórt </w:t>
            </w:r>
            <w:proofErr w:type="gramStart"/>
            <w:r w:rsidRPr="00DB17BA">
              <w:rPr>
                <w:rFonts w:ascii="Times New Roman" w:hAnsi="Times New Roman" w:cs="Times New Roman"/>
              </w:rPr>
              <w:t>is)*</w:t>
            </w:r>
            <w:proofErr w:type="gramEnd"/>
            <w:r w:rsidRPr="00DB17BA">
              <w:rPr>
                <w:rFonts w:ascii="Times New Roman" w:hAnsi="Times New Roman" w:cs="Times New Roman"/>
              </w:rPr>
              <w:t>,**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71414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59EBA7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23BD6" w14:textId="396D84AB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3E731DF3" w14:textId="77777777" w:rsidTr="00790A46">
        <w:trPr>
          <w:trHeight w:hRule="exact" w:val="1568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D2E8D" w14:textId="77777777" w:rsidR="005962DD" w:rsidRDefault="00E32E9A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Vérképzőszervi és nyirokrendszeri</w:t>
            </w:r>
            <w:r w:rsidR="004B661D">
              <w:rPr>
                <w:rFonts w:ascii="Times New Roman" w:hAnsi="Times New Roman" w:cs="Times New Roman"/>
              </w:rPr>
              <w:t> </w:t>
            </w:r>
          </w:p>
          <w:p w14:paraId="082F1F4E" w14:textId="49068D72" w:rsidR="000B3C7B" w:rsidRPr="00DB17BA" w:rsidRDefault="004B661D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beteg</w:t>
            </w:r>
            <w:r w:rsidR="00E32E9A"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D0AF35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D69F0" w14:textId="73DF4BC8" w:rsidR="000B3C7B" w:rsidRPr="00DB17BA" w:rsidRDefault="00141513" w:rsidP="007E16B0">
            <w:pPr>
              <w:pStyle w:val="TableParagraph"/>
              <w:spacing w:line="237" w:lineRule="auto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Agranulocytosi</w:t>
            </w:r>
            <w:r>
              <w:rPr>
                <w:rFonts w:ascii="Times New Roman" w:hAnsi="Times New Roman" w:cs="Times New Roman"/>
              </w:rPr>
              <w:t>s</w:t>
            </w:r>
            <w:r w:rsidRPr="00141513">
              <w:rPr>
                <w:rFonts w:ascii="Times New Roman" w:hAnsi="Times New Roman" w:cs="Times New Roman"/>
                <w:vertAlign w:val="superscript"/>
              </w:rPr>
              <w:t>1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pancytopaenia</w:t>
            </w:r>
            <w:proofErr w:type="spellEnd"/>
            <w:r w:rsidRPr="00DB17BA">
              <w:rPr>
                <w:rFonts w:ascii="Times New Roman" w:hAnsi="Times New Roman" w:cs="Times New Roman"/>
              </w:rPr>
              <w:t>, thrombo</w:t>
            </w:r>
            <w:r w:rsidR="005962DD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>cytopaeni</w:t>
            </w:r>
            <w:r>
              <w:rPr>
                <w:rFonts w:ascii="Times New Roman" w:hAnsi="Times New Roman" w:cs="Times New Roman"/>
              </w:rPr>
              <w:t>a</w:t>
            </w:r>
            <w:r w:rsidRPr="00141513">
              <w:rPr>
                <w:rFonts w:ascii="Times New Roman" w:hAnsi="Times New Roman" w:cs="Times New Roman"/>
                <w:vertAlign w:val="superscript"/>
              </w:rPr>
              <w:t>2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leukopaenia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anaemia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61472" w14:textId="3E90AF36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csontvelő</w:t>
            </w:r>
            <w:r w:rsidR="005962DD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 xml:space="preserve">elégtelenség,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lymphadenopathiaeosinophilia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2B47C9" w14:textId="77777777" w:rsidR="000B3C7B" w:rsidRPr="00DB17BA" w:rsidRDefault="00E32E9A" w:rsidP="007E16B0">
            <w:pPr>
              <w:pStyle w:val="TableParagraph"/>
              <w:ind w:left="26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disszeminált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intravascularis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coagulatio</w:t>
            </w:r>
            <w:proofErr w:type="spellEnd"/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6DB2D9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2070CDAE" w14:textId="77777777" w:rsidTr="00FD4799">
        <w:trPr>
          <w:trHeight w:hRule="exact" w:val="706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4CE8E7" w14:textId="77777777" w:rsidR="005962DD" w:rsidRDefault="00E32E9A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Immunrendszeri</w:t>
            </w:r>
            <w:r w:rsidR="004B661D">
              <w:rPr>
                <w:rFonts w:ascii="Times New Roman" w:hAnsi="Times New Roman" w:cs="Times New Roman"/>
              </w:rPr>
              <w:t> </w:t>
            </w:r>
          </w:p>
          <w:p w14:paraId="6150DB6D" w14:textId="7B814BFB" w:rsidR="000B3C7B" w:rsidRPr="00DB17BA" w:rsidRDefault="004B661D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beteg</w:t>
            </w:r>
            <w:r w:rsidR="00E32E9A"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ED0DE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9FC08B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AA83EA" w14:textId="7777777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túlérzékenység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385AC" w14:textId="7777777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anaphylactoid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reakció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7BCCE8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5D66A014" w14:textId="77777777" w:rsidTr="00FD4799">
        <w:trPr>
          <w:trHeight w:hRule="exact" w:val="823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F472E" w14:textId="0431CBC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Endokrin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A87AD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23DB21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A4E63" w14:textId="4F9E8189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mellékvese</w:t>
            </w:r>
            <w:r w:rsidR="005962DD">
              <w:rPr>
                <w:rFonts w:ascii="Times New Roman" w:hAnsi="Times New Roman" w:cs="Times New Roman"/>
              </w:rPr>
              <w:t>kéreg-</w:t>
            </w:r>
            <w:r w:rsidRPr="00DB17BA">
              <w:rPr>
                <w:rFonts w:ascii="Times New Roman" w:hAnsi="Times New Roman" w:cs="Times New Roman"/>
              </w:rPr>
              <w:t xml:space="preserve">elégtelenség,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hypothyreosis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E1E27" w14:textId="7777777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hyperthyreosis</w:t>
            </w:r>
            <w:proofErr w:type="spellEnd"/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7B77A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42BE10C5" w14:textId="77777777" w:rsidTr="00FD4799">
        <w:trPr>
          <w:trHeight w:hRule="exact" w:val="875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81A86" w14:textId="4C7A496D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Anyagcsere és táplálkozási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BE58CD" w14:textId="70662103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peri</w:t>
            </w:r>
            <w:r w:rsidR="005962DD">
              <w:rPr>
                <w:rFonts w:ascii="Times New Roman" w:hAnsi="Times New Roman" w:cs="Times New Roman"/>
              </w:rPr>
              <w:t>-</w:t>
            </w:r>
            <w:proofErr w:type="spellStart"/>
            <w:r w:rsidRPr="00DB17BA">
              <w:rPr>
                <w:rFonts w:ascii="Times New Roman" w:hAnsi="Times New Roman" w:cs="Times New Roman"/>
              </w:rPr>
              <w:t>fériás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ödéma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618D4F" w14:textId="0EDC3339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hypogly</w:t>
            </w:r>
            <w:r w:rsidR="0067064B">
              <w:rPr>
                <w:rFonts w:ascii="Times New Roman" w:hAnsi="Times New Roman" w:cs="Times New Roman"/>
              </w:rPr>
              <w:t>k</w:t>
            </w:r>
            <w:r w:rsidRPr="00DB17BA">
              <w:rPr>
                <w:rFonts w:ascii="Times New Roman" w:hAnsi="Times New Roman" w:cs="Times New Roman"/>
              </w:rPr>
              <w:t>aemia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hypokalaemia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hyponatraemia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6EB90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37C14F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FF746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4D773558" w14:textId="77777777" w:rsidTr="00FD4799">
        <w:trPr>
          <w:trHeight w:hRule="exact" w:val="133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963554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Pszichiátriai kórképek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88903C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123AE5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depresszió, hallucináció, szorongás,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insomnia</w:t>
            </w:r>
            <w:proofErr w:type="spellEnd"/>
            <w:r w:rsidRPr="00DB17BA">
              <w:rPr>
                <w:rFonts w:ascii="Times New Roman" w:hAnsi="Times New Roman" w:cs="Times New Roman"/>
              </w:rPr>
              <w:t>, agitáció, zavart állapot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6A28A6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A650C2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4DE0B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5F7B5417" w14:textId="77777777" w:rsidTr="00FD4799">
        <w:trPr>
          <w:trHeight w:hRule="exact" w:val="2225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71A3AE" w14:textId="77777777" w:rsidR="005962DD" w:rsidRDefault="00E32E9A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Idegrendszeri</w:t>
            </w:r>
          </w:p>
          <w:p w14:paraId="714659CA" w14:textId="30A5CC01" w:rsidR="000B3C7B" w:rsidRPr="00DB17BA" w:rsidRDefault="004B661D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beteg</w:t>
            </w:r>
            <w:r w:rsidR="00E32E9A"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F9F02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fejfájás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B3D6AF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convulsio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ájulás,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tremor</w:t>
            </w:r>
            <w:proofErr w:type="spellEnd"/>
            <w:r w:rsidRPr="00DB17BA">
              <w:rPr>
                <w:rFonts w:ascii="Times New Roman" w:hAnsi="Times New Roman" w:cs="Times New Roman"/>
              </w:rPr>
              <w:t>, fokozott izomtónus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3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paraesthesia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somnolentia</w:t>
            </w:r>
            <w:proofErr w:type="spellEnd"/>
            <w:r w:rsidRPr="00DB17BA">
              <w:rPr>
                <w:rFonts w:ascii="Times New Roman" w:hAnsi="Times New Roman" w:cs="Times New Roman"/>
              </w:rPr>
              <w:t>, szédülés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FD1F0" w14:textId="31544FF9" w:rsidR="000B3C7B" w:rsidRPr="00DB17BA" w:rsidRDefault="00E32E9A" w:rsidP="007E16B0">
            <w:pPr>
              <w:pStyle w:val="TableParagraph"/>
              <w:spacing w:line="237" w:lineRule="auto"/>
              <w:ind w:left="2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agy</w:t>
            </w:r>
            <w:r w:rsidR="0067064B">
              <w:rPr>
                <w:rFonts w:ascii="Times New Roman" w:hAnsi="Times New Roman" w:cs="Times New Roman"/>
              </w:rPr>
              <w:t xml:space="preserve">i </w:t>
            </w:r>
            <w:r w:rsidRPr="00DB17BA">
              <w:rPr>
                <w:rFonts w:ascii="Times New Roman" w:hAnsi="Times New Roman" w:cs="Times New Roman"/>
              </w:rPr>
              <w:t>ödéma, encephalopathia</w:t>
            </w:r>
            <w:r w:rsidR="005962DD" w:rsidRPr="00790A46">
              <w:rPr>
                <w:rFonts w:ascii="Times New Roman" w:hAnsi="Times New Roman" w:cs="Times New Roman"/>
                <w:vertAlign w:val="superscript"/>
              </w:rPr>
              <w:t>4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extrapyramidalis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zavar</w:t>
            </w:r>
            <w:r w:rsidR="005962DD" w:rsidRPr="00790A46">
              <w:rPr>
                <w:rFonts w:ascii="Times New Roman" w:hAnsi="Times New Roman" w:cs="Times New Roman"/>
                <w:vertAlign w:val="superscript"/>
              </w:rPr>
              <w:t>5</w:t>
            </w:r>
            <w:r w:rsidRPr="00DB17BA">
              <w:rPr>
                <w:rFonts w:ascii="Times New Roman" w:hAnsi="Times New Roman" w:cs="Times New Roman"/>
              </w:rPr>
              <w:t xml:space="preserve">, perifériás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neuropathia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ataxia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hypaesthesia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dysgeusia</w:t>
            </w:r>
            <w:proofErr w:type="spellEnd"/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65C047" w14:textId="7777777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hepaticus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encephalopathia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Guillain-Barré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–szindróma,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nystagmus</w:t>
            </w:r>
            <w:proofErr w:type="spellEnd"/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E2055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</w:tbl>
    <w:p w14:paraId="3A3E66F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tbl>
      <w:tblPr>
        <w:tblStyle w:val="TableNormal"/>
        <w:tblW w:w="9135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2012"/>
        <w:gridCol w:w="992"/>
        <w:gridCol w:w="1701"/>
        <w:gridCol w:w="1559"/>
        <w:gridCol w:w="6"/>
        <w:gridCol w:w="1561"/>
        <w:gridCol w:w="1304"/>
      </w:tblGrid>
      <w:tr w:rsidR="005962DD" w:rsidRPr="00DB17BA" w14:paraId="0BFA67B7" w14:textId="77777777" w:rsidTr="00790A46">
        <w:trPr>
          <w:trHeight w:hRule="exact" w:val="2132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D5491" w14:textId="77777777" w:rsidR="005962DD" w:rsidRPr="00DB17BA" w:rsidRDefault="005962DD" w:rsidP="0067064B">
            <w:pPr>
              <w:pStyle w:val="TableParagraph"/>
              <w:ind w:left="67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lastRenderedPageBreak/>
              <w:t>Szervrendszer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4230DF" w14:textId="77777777" w:rsidR="005962DD" w:rsidRPr="00DB17BA" w:rsidRDefault="005962DD" w:rsidP="0067064B">
            <w:pPr>
              <w:pStyle w:val="TableParagraph"/>
              <w:ind w:left="242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Nagyon gyakori</w:t>
            </w:r>
          </w:p>
          <w:p w14:paraId="7A598797" w14:textId="77777777" w:rsidR="005962DD" w:rsidRPr="00DB17BA" w:rsidRDefault="005962DD" w:rsidP="0067064B">
            <w:pPr>
              <w:pStyle w:val="TableParagraph"/>
              <w:ind w:left="362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1/10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B3AEFB" w14:textId="77777777" w:rsidR="005962DD" w:rsidRPr="00DB17BA" w:rsidRDefault="005962DD" w:rsidP="00790A46">
            <w:pPr>
              <w:pStyle w:val="TableParagraph"/>
              <w:spacing w:line="252" w:lineRule="exact"/>
              <w:ind w:left="1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Gyakori</w:t>
            </w:r>
          </w:p>
          <w:p w14:paraId="234CA83B" w14:textId="77777777" w:rsidR="005962DD" w:rsidRPr="00DB17BA" w:rsidRDefault="005962DD" w:rsidP="00790A46">
            <w:pPr>
              <w:pStyle w:val="TableParagraph"/>
              <w:spacing w:line="252" w:lineRule="exact"/>
              <w:ind w:left="1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1/100 – &lt;1/10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DE9921" w14:textId="77777777" w:rsidR="005962DD" w:rsidRPr="00DB17BA" w:rsidRDefault="005962DD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Nem gyakori</w:t>
            </w:r>
          </w:p>
          <w:p w14:paraId="4CA55B95" w14:textId="77777777" w:rsidR="005962DD" w:rsidRPr="00DB17BA" w:rsidRDefault="005962DD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1/1 000 – &lt;1/100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B73FBD" w14:textId="77777777" w:rsidR="005962DD" w:rsidRPr="00DB17BA" w:rsidRDefault="005962DD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Ritka</w:t>
            </w:r>
          </w:p>
          <w:p w14:paraId="571522FB" w14:textId="77777777" w:rsidR="005962DD" w:rsidRPr="00DB17BA" w:rsidRDefault="005962DD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≥ 1/10 000 –</w:t>
            </w:r>
          </w:p>
          <w:p w14:paraId="60EBD19F" w14:textId="252C26E2" w:rsidR="005962DD" w:rsidRPr="00DB17BA" w:rsidRDefault="005962DD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&lt;1/1000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D5A3D1" w14:textId="29DC6D37" w:rsidR="005962DD" w:rsidRPr="00DB17BA" w:rsidRDefault="005962DD" w:rsidP="00790A46">
            <w:pPr>
              <w:pStyle w:val="TableParagraph"/>
              <w:ind w:left="14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Nem ismert (a 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rendelke</w:t>
            </w:r>
            <w:r w:rsidR="002E6E39">
              <w:rPr>
                <w:rFonts w:ascii="Times New Roman" w:hAnsi="Times New Roman" w:cs="Times New Roman"/>
                <w:b/>
              </w:rPr>
              <w:t>-</w:t>
            </w:r>
            <w:r w:rsidRPr="00DB17BA">
              <w:rPr>
                <w:rFonts w:ascii="Times New Roman" w:hAnsi="Times New Roman" w:cs="Times New Roman"/>
                <w:b/>
              </w:rPr>
              <w:t>zésre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álló adatokból nem állapítható meg)</w:t>
            </w:r>
          </w:p>
        </w:tc>
      </w:tr>
      <w:tr w:rsidR="005962DD" w:rsidRPr="00DB17BA" w14:paraId="510E2FC7" w14:textId="77777777" w:rsidTr="00790A46">
        <w:trPr>
          <w:trHeight w:hRule="exact" w:val="1975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B1D13D" w14:textId="77777777" w:rsidR="005962DD" w:rsidRPr="00DB17BA" w:rsidRDefault="005962DD" w:rsidP="00005353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Szembetegségek és szemészeti tünetek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B4E72D" w14:textId="605A9DBA" w:rsidR="005962DD" w:rsidRPr="00DB17BA" w:rsidRDefault="005962DD" w:rsidP="00005353">
            <w:pPr>
              <w:pStyle w:val="TableParagraph"/>
              <w:spacing w:line="252" w:lineRule="exact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Látás</w:t>
            </w:r>
            <w:r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>károsodá</w:t>
            </w:r>
            <w:r>
              <w:rPr>
                <w:rFonts w:ascii="Times New Roman" w:hAnsi="Times New Roman" w:cs="Times New Roman"/>
              </w:rPr>
              <w:t>s</w:t>
            </w:r>
            <w:r w:rsidRPr="00EB196A"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59745" w14:textId="77777777" w:rsidR="005962DD" w:rsidRPr="00DB17BA" w:rsidRDefault="005962DD" w:rsidP="00005353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retinavérzés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58F774" w14:textId="77777777" w:rsidR="005962DD" w:rsidRPr="00DB17BA" w:rsidRDefault="005962DD" w:rsidP="00005353">
            <w:pPr>
              <w:pStyle w:val="TableParagraph"/>
              <w:spacing w:line="237" w:lineRule="auto"/>
              <w:ind w:left="26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látóideg rendellenesség</w:t>
            </w:r>
            <w:r w:rsidRPr="00005353">
              <w:rPr>
                <w:rFonts w:ascii="Times New Roman" w:hAnsi="Times New Roman" w:cs="Times New Roman"/>
                <w:vertAlign w:val="superscript"/>
              </w:rPr>
              <w:t>7</w:t>
            </w:r>
            <w:r w:rsidRPr="00DB17BA">
              <w:rPr>
                <w:rFonts w:ascii="Times New Roman" w:hAnsi="Times New Roman" w:cs="Times New Roman"/>
              </w:rPr>
              <w:t>, papillaoedema</w:t>
            </w:r>
            <w:r w:rsidRPr="00005353">
              <w:rPr>
                <w:rFonts w:ascii="Times New Roman" w:hAnsi="Times New Roman" w:cs="Times New Roman"/>
                <w:vertAlign w:val="superscript"/>
              </w:rPr>
              <w:t>8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oculogyriás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krízis,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diplopia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scleritis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blepharitis</w:t>
            </w:r>
            <w:proofErr w:type="spellEnd"/>
          </w:p>
        </w:tc>
        <w:tc>
          <w:tcPr>
            <w:tcW w:w="15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9D842" w14:textId="77777777" w:rsidR="005962DD" w:rsidRPr="00DB17BA" w:rsidRDefault="005962DD" w:rsidP="00005353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opticus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atrophia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cornea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>homály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8A41E2" w14:textId="77777777" w:rsidR="005962DD" w:rsidRPr="00DB17BA" w:rsidRDefault="005962DD" w:rsidP="00005353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5C88B5D8" w14:textId="77777777" w:rsidTr="005460ED">
        <w:trPr>
          <w:trHeight w:hRule="exact" w:val="1195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3A12F2" w14:textId="7940F412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 fül és az egyensúlyérzékelő szerv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ségei és tünetei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5AAD4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7437C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4B5EE" w14:textId="7777777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hypoacusis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vertigo,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tinnitus</w:t>
            </w:r>
            <w:proofErr w:type="spellEnd"/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422B0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36864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53B04F0D" w14:textId="77777777" w:rsidTr="00790A46">
        <w:trPr>
          <w:trHeight w:hRule="exact" w:val="2928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B5176F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Szívbetegségek és a szívvel kapcsolatos tünetek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50A962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7EE6F3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supraventricularis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arrhythmia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tachycardia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bradycardia</w:t>
            </w:r>
            <w:proofErr w:type="spellEnd"/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EC3A8" w14:textId="71CBAB13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kamrafibrilláció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kamrai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extrasystolék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kamrai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tachycardia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elektro</w:t>
            </w:r>
            <w:proofErr w:type="spellEnd"/>
            <w:r w:rsidR="0067064B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 xml:space="preserve">kardiogramon QT-megnyúlás,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supra</w:t>
            </w:r>
            <w:r w:rsidR="0067064B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>ventricularis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tachycardia</w:t>
            </w:r>
            <w:proofErr w:type="spellEnd"/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54D388" w14:textId="7777777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790A46">
              <w:rPr>
                <w:rFonts w:ascii="Times New Roman" w:hAnsi="Times New Roman" w:cs="Times New Roman"/>
                <w:i/>
                <w:iCs/>
              </w:rPr>
              <w:t>torsade</w:t>
            </w:r>
            <w:proofErr w:type="spellEnd"/>
            <w:r w:rsidRPr="00790A46">
              <w:rPr>
                <w:rFonts w:ascii="Times New Roman" w:hAnsi="Times New Roman" w:cs="Times New Roman"/>
                <w:i/>
                <w:iCs/>
              </w:rPr>
              <w:t xml:space="preserve"> de </w:t>
            </w:r>
            <w:proofErr w:type="spellStart"/>
            <w:r w:rsidRPr="00790A46">
              <w:rPr>
                <w:rFonts w:ascii="Times New Roman" w:hAnsi="Times New Roman" w:cs="Times New Roman"/>
                <w:i/>
                <w:iCs/>
              </w:rPr>
              <w:t>pointes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teljes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atrioventricularis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blokk, szárblokk,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nodalis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ritmus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43D787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32A3D8F5" w14:textId="77777777" w:rsidTr="00FD4799">
        <w:trPr>
          <w:trHeight w:hRule="exact" w:val="571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58CFA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Érbetegségek és tünetek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8E11D5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4F0F5E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hypotensio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phlebitis</w:t>
            </w:r>
            <w:proofErr w:type="spellEnd"/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D4DB5" w14:textId="0A8CC1A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thrombophlebitislymphangitis</w:t>
            </w:r>
            <w:proofErr w:type="spellEnd"/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AFA4F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119591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1C584DDD" w14:textId="77777777" w:rsidTr="00FD4799">
        <w:trPr>
          <w:trHeight w:hRule="exact" w:val="1078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C6FD74" w14:textId="77A91190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Légzőrendszeri, mellkasi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mediastinalis</w:t>
            </w:r>
            <w:proofErr w:type="spellEnd"/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62BCD" w14:textId="70D6F84F" w:rsidR="000B3C7B" w:rsidRPr="00DB17BA" w:rsidRDefault="00E32E9A" w:rsidP="007E16B0">
            <w:pPr>
              <w:pStyle w:val="TableParagraph"/>
              <w:spacing w:line="254" w:lineRule="exact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respira</w:t>
            </w:r>
            <w:r w:rsidR="0067064B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>torikus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distressz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9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FB1717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akut </w:t>
            </w:r>
            <w:proofErr w:type="spellStart"/>
            <w:r w:rsidRPr="00DB17BA">
              <w:rPr>
                <w:rFonts w:ascii="Times New Roman" w:hAnsi="Times New Roman" w:cs="Times New Roman"/>
              </w:rPr>
              <w:t>respiratórikus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distressz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szindróma, tüdőödéma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188FF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E18EF5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360B33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4894651E" w14:textId="77777777" w:rsidTr="00790A46">
        <w:trPr>
          <w:trHeight w:hRule="exact" w:val="1604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91E73" w14:textId="77777777" w:rsidR="009F14B6" w:rsidRDefault="00E32E9A" w:rsidP="009F14B6">
            <w:pPr>
              <w:pStyle w:val="TableParagraph"/>
              <w:ind w:left="28"/>
              <w:jc w:val="bot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Emésztőrendszeri</w:t>
            </w:r>
            <w:r w:rsidR="004B661D">
              <w:rPr>
                <w:rFonts w:ascii="Times New Roman" w:hAnsi="Times New Roman" w:cs="Times New Roman"/>
              </w:rPr>
              <w:t> </w:t>
            </w:r>
          </w:p>
          <w:p w14:paraId="02AFE2D1" w14:textId="0F07FBF2" w:rsidR="000B3C7B" w:rsidRPr="00DB17BA" w:rsidRDefault="004B661D" w:rsidP="00790A46">
            <w:pPr>
              <w:pStyle w:val="TableParagraph"/>
              <w:ind w:left="28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beteg</w:t>
            </w:r>
            <w:r w:rsidR="00E32E9A"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9D2300" w14:textId="77777777" w:rsidR="000B3C7B" w:rsidRPr="00DB17BA" w:rsidRDefault="00E32E9A" w:rsidP="00790A46">
            <w:pPr>
              <w:pStyle w:val="TableParagraph"/>
              <w:ind w:left="28"/>
              <w:jc w:val="bot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hasmenés, hányás, hasi fájdalom, émelygés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547DE3" w14:textId="77777777" w:rsidR="000B3C7B" w:rsidRPr="00DB17BA" w:rsidRDefault="00E32E9A" w:rsidP="00790A46">
            <w:pPr>
              <w:pStyle w:val="TableParagraph"/>
              <w:ind w:left="28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cheilitis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dyspepsia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székrekedés,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gingivitis</w:t>
            </w:r>
            <w:proofErr w:type="spellEnd"/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E3181" w14:textId="77777777" w:rsidR="000B3C7B" w:rsidRPr="00DB17BA" w:rsidRDefault="00E32E9A" w:rsidP="00790A46">
            <w:pPr>
              <w:pStyle w:val="TableParagraph"/>
              <w:ind w:left="26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peritonitis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pancreatitis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nyelvduzzanat,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duodenitis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gastroenteritis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glossitis</w:t>
            </w:r>
            <w:proofErr w:type="spellEnd"/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6DD2A4" w14:textId="77777777" w:rsidR="000B3C7B" w:rsidRPr="00DB17BA" w:rsidRDefault="000B3C7B" w:rsidP="00790A4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36C0EF" w14:textId="77777777" w:rsidR="000B3C7B" w:rsidRPr="00DB17BA" w:rsidRDefault="000B3C7B" w:rsidP="00790A4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016C8E9E" w14:textId="77777777" w:rsidTr="00FD4799">
        <w:trPr>
          <w:trHeight w:hRule="exact" w:val="1300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3D2A45" w14:textId="54EDCE00" w:rsidR="009F14B6" w:rsidRDefault="00E32E9A" w:rsidP="00790A46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Máj-</w:t>
            </w:r>
            <w:r w:rsidR="009F14B6">
              <w:rPr>
                <w:rFonts w:ascii="Times New Roman" w:hAnsi="Times New Roman" w:cs="Times New Roman"/>
              </w:rPr>
              <w:t>és</w:t>
            </w:r>
            <w:r w:rsidRPr="00DB17BA">
              <w:rPr>
                <w:rFonts w:ascii="Times New Roman" w:hAnsi="Times New Roman" w:cs="Times New Roman"/>
              </w:rPr>
              <w:t xml:space="preserve"> epebetegségek, </w:t>
            </w:r>
          </w:p>
          <w:p w14:paraId="7FF816FF" w14:textId="2965D22F" w:rsidR="000B3C7B" w:rsidRPr="00DB17BA" w:rsidRDefault="00E32E9A" w:rsidP="009F14B6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illetve tünetek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C387E5" w14:textId="4C081E96" w:rsidR="009F14B6" w:rsidRDefault="009F14B6" w:rsidP="009F14B6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kóros </w:t>
            </w:r>
          </w:p>
          <w:p w14:paraId="434116C9" w14:textId="75B7AD18" w:rsidR="009F14B6" w:rsidRDefault="009F14B6" w:rsidP="009F14B6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máj-funkciós vizsgálati</w:t>
            </w:r>
          </w:p>
          <w:p w14:paraId="3313F882" w14:textId="77777777" w:rsidR="009F14B6" w:rsidRDefault="009F14B6" w:rsidP="009F14B6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eredmény</w:t>
            </w:r>
          </w:p>
          <w:p w14:paraId="6B973270" w14:textId="6E8A33E3" w:rsidR="009F14B6" w:rsidRPr="00DB17BA" w:rsidRDefault="009F14B6" w:rsidP="009F14B6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ek</w:t>
            </w:r>
            <w:proofErr w:type="spellEnd"/>
            <w:r>
              <w:rPr>
                <w:rFonts w:ascii="Times New Roman" w:hAnsi="Times New Roman" w:cs="Times New Roman"/>
              </w:rPr>
              <w:t xml:space="preserve"> máj-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6F1FE" w14:textId="77777777" w:rsidR="000B3C7B" w:rsidRPr="00DB17BA" w:rsidRDefault="00E32E9A" w:rsidP="00790A46">
            <w:pPr>
              <w:pStyle w:val="TableParagraph"/>
              <w:spacing w:line="237" w:lineRule="auto"/>
              <w:ind w:left="28"/>
              <w:jc w:val="bot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sárgaság,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cholestaticus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sárgaság, hepatitis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10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2E6820" w14:textId="77777777" w:rsidR="000B3C7B" w:rsidRPr="00DB17BA" w:rsidRDefault="00E32E9A" w:rsidP="00790A46">
            <w:pPr>
              <w:pStyle w:val="TableParagraph"/>
              <w:ind w:left="26"/>
              <w:jc w:val="bot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májelégtelenség,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hepatomegalia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cholecystitis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cholelithiasis</w:t>
            </w:r>
            <w:proofErr w:type="spellEnd"/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5D7F13" w14:textId="77777777" w:rsidR="000B3C7B" w:rsidRPr="00DB17BA" w:rsidRDefault="000B3C7B" w:rsidP="00790A4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0C183" w14:textId="77777777" w:rsidR="000B3C7B" w:rsidRPr="00DB17BA" w:rsidRDefault="000B3C7B" w:rsidP="00790A46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0B3C7B" w:rsidRPr="00DB17BA" w14:paraId="11C5D6C7" w14:textId="77777777" w:rsidTr="00790A46">
        <w:trPr>
          <w:trHeight w:hRule="exact" w:val="4115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7F693" w14:textId="36E7B06B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lastRenderedPageBreak/>
              <w:t>A bőr és a bőralatti szövet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ségei és tünetei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B4192" w14:textId="48BBE6DF" w:rsidR="000B3C7B" w:rsidRPr="00DB17BA" w:rsidRDefault="009F14B6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bőr</w:t>
            </w:r>
            <w:r w:rsidR="00E32E9A" w:rsidRPr="00DB17BA">
              <w:rPr>
                <w:rFonts w:ascii="Times New Roman" w:hAnsi="Times New Roman" w:cs="Times New Roman"/>
              </w:rPr>
              <w:t>kiütés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F26A6" w14:textId="03C3101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exfoliativ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dermatitis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alopecia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maculo-papularis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kiütés,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pruritus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erythema</w:t>
            </w:r>
            <w:proofErr w:type="spellEnd"/>
            <w:r w:rsidRPr="00DB17BA">
              <w:rPr>
                <w:rFonts w:ascii="Times New Roman" w:hAnsi="Times New Roman" w:cs="Times New Roman"/>
              </w:rPr>
              <w:t>, fény</w:t>
            </w:r>
            <w:r w:rsidR="005A13F8">
              <w:rPr>
                <w:rFonts w:ascii="Times New Roman" w:hAnsi="Times New Roman" w:cs="Times New Roman"/>
              </w:rPr>
              <w:t>-</w:t>
            </w:r>
            <w:r w:rsidRPr="00DB17BA">
              <w:rPr>
                <w:rFonts w:ascii="Times New Roman" w:hAnsi="Times New Roman" w:cs="Times New Roman"/>
              </w:rPr>
              <w:t>érzékenység**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571E40" w14:textId="77777777" w:rsidR="00A269FA" w:rsidRDefault="00E32E9A" w:rsidP="007E16B0">
            <w:pPr>
              <w:pStyle w:val="TableParagraph"/>
              <w:ind w:left="26"/>
              <w:rPr>
                <w:rFonts w:ascii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Stevens</w:t>
            </w:r>
            <w:proofErr w:type="spellEnd"/>
            <w:r w:rsidRPr="00DB17BA">
              <w:rPr>
                <w:rFonts w:ascii="Times New Roman" w:hAnsi="Times New Roman" w:cs="Times New Roman"/>
              </w:rPr>
              <w:t>–Johnson-szindróma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8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purpura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urticaria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allergiás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dermatitis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papularis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macularis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kiütések, </w:t>
            </w:r>
          </w:p>
          <w:p w14:paraId="2D7A9961" w14:textId="46F56BAC" w:rsidR="000B3C7B" w:rsidRPr="00DB17BA" w:rsidRDefault="00A269F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ekcéma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5AE75E" w14:textId="77777777" w:rsidR="000B3C7B" w:rsidRPr="00DB17BA" w:rsidRDefault="00E32E9A" w:rsidP="007E16B0">
            <w:pPr>
              <w:pStyle w:val="TableParagraph"/>
              <w:spacing w:line="237" w:lineRule="auto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toxicus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epidermalis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necrolysis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8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eosinophiliával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és szisztémás tünetekkel járó gyógyszerreakció (DRESS)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8</w:t>
            </w:r>
            <w:r w:rsidRPr="00DB17BA">
              <w:rPr>
                <w:rFonts w:ascii="Times New Roman" w:hAnsi="Times New Roman" w:cs="Times New Roman"/>
              </w:rPr>
              <w:t>,</w:t>
            </w:r>
          </w:p>
          <w:p w14:paraId="616AE5C7" w14:textId="50308804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angiooedema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keratosis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actinica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*,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pseudoporphyriaerythema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multiforme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psoriasis</w:t>
            </w:r>
            <w:proofErr w:type="spellEnd"/>
            <w:r w:rsidRPr="00DB17BA">
              <w:rPr>
                <w:rFonts w:ascii="Times New Roman" w:hAnsi="Times New Roman" w:cs="Times New Roman"/>
              </w:rPr>
              <w:t>, gyógyszerkiütés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FDDAF5" w14:textId="70DED5D2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cutaneous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lupus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erythematosus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*, </w:t>
            </w:r>
            <w:r w:rsidR="00A269FA">
              <w:rPr>
                <w:rFonts w:ascii="Times New Roman" w:hAnsi="Times New Roman" w:cs="Times New Roman"/>
              </w:rPr>
              <w:t>szeplők</w:t>
            </w:r>
            <w:r w:rsidRPr="00DB17BA">
              <w:rPr>
                <w:rFonts w:ascii="Times New Roman" w:hAnsi="Times New Roman" w:cs="Times New Roman"/>
              </w:rPr>
              <w:t>*, lentigo*</w:t>
            </w:r>
          </w:p>
        </w:tc>
      </w:tr>
      <w:tr w:rsidR="000B3C7B" w:rsidRPr="00DB17BA" w14:paraId="6280A651" w14:textId="77777777" w:rsidTr="00FD4799">
        <w:trPr>
          <w:trHeight w:hRule="exact" w:val="1330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D47BD" w14:textId="33486D1D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 csont- és izomrendszer, valamint a kötőszövet</w:t>
            </w:r>
            <w:r w:rsidR="004B661D"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ségei és tünetei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460762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961FD4" w14:textId="77777777" w:rsidR="000B3C7B" w:rsidRPr="00DB17BA" w:rsidRDefault="00E32E9A" w:rsidP="007E16B0">
            <w:pPr>
              <w:pStyle w:val="TableParagraph"/>
              <w:ind w:left="28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hátfájás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4FF124" w14:textId="77777777" w:rsidR="000B3C7B" w:rsidRPr="00DB17BA" w:rsidRDefault="00E32E9A" w:rsidP="007E16B0">
            <w:pPr>
              <w:pStyle w:val="TableParagraph"/>
              <w:ind w:left="26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arthritis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periostitis</w:t>
            </w:r>
            <w:proofErr w:type="spellEnd"/>
            <w:proofErr w:type="gramStart"/>
            <w:r w:rsidRPr="00DB17BA">
              <w:rPr>
                <w:rFonts w:ascii="Times New Roman" w:hAnsi="Times New Roman" w:cs="Times New Roman"/>
              </w:rPr>
              <w:t>*,*</w:t>
            </w:r>
            <w:proofErr w:type="gramEnd"/>
            <w:r w:rsidRPr="00DB17B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E2C5D8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CCF285" w14:textId="77777777" w:rsidR="000B3C7B" w:rsidRPr="00DB17BA" w:rsidRDefault="000B3C7B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5460ED" w:rsidRPr="00DB17BA" w14:paraId="4D83B4B1" w14:textId="77777777" w:rsidTr="00FD4799">
        <w:trPr>
          <w:trHeight w:hRule="exact" w:val="1330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AB4F4C" w14:textId="55BBAF4F" w:rsidR="005460ED" w:rsidRPr="00DB17BA" w:rsidRDefault="005460ED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Vese- és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húgyúti</w:t>
            </w:r>
            <w:proofErr w:type="spellEnd"/>
            <w:r>
              <w:rPr>
                <w:rFonts w:ascii="Times New Roman" w:hAnsi="Times New Roman" w:cs="Times New Roman"/>
              </w:rPr>
              <w:t> beteg</w:t>
            </w:r>
            <w:r w:rsidRPr="00DB17BA">
              <w:rPr>
                <w:rFonts w:ascii="Times New Roman" w:hAnsi="Times New Roman" w:cs="Times New Roman"/>
              </w:rPr>
              <w:t>ségek és tünetek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0DD399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B8F3D" w14:textId="1C4140D8" w:rsidR="005460ED" w:rsidRPr="00DB17BA" w:rsidRDefault="005460ED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akut veseelégtelenség,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haematuria</w:t>
            </w:r>
            <w:proofErr w:type="spellEnd"/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32FE57" w14:textId="0E615B77" w:rsidR="005460ED" w:rsidRPr="00DB17BA" w:rsidRDefault="005460ED" w:rsidP="007E16B0">
            <w:pPr>
              <w:pStyle w:val="TableParagraph"/>
              <w:ind w:left="26"/>
              <w:rPr>
                <w:rFonts w:ascii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</w:rPr>
              <w:t>renalis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tubularis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necrosis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proteinuria</w:t>
            </w:r>
            <w:proofErr w:type="spellEnd"/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nephritis</w:t>
            </w:r>
            <w:proofErr w:type="spellEnd"/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5407A8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6666A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5460ED" w:rsidRPr="00DB17BA" w14:paraId="3F7FF2C9" w14:textId="77777777" w:rsidTr="00FD4799">
        <w:trPr>
          <w:trHeight w:hRule="exact" w:val="1330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B73C0D" w14:textId="47FE9229" w:rsidR="005460ED" w:rsidRPr="00DB17BA" w:rsidRDefault="005460ED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Általános tünetek, az alkalmazás helyén fellépő reakciók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878B61" w14:textId="0C3A1600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láz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AB4BF" w14:textId="2FBDC75C" w:rsidR="005460ED" w:rsidRPr="00DB17BA" w:rsidRDefault="005460ED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mellkasi fájdalom, arcödéma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11</w:t>
            </w:r>
            <w:r w:rsidRPr="00DB17B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B17BA">
              <w:rPr>
                <w:rFonts w:ascii="Times New Roman" w:hAnsi="Times New Roman" w:cs="Times New Roman"/>
              </w:rPr>
              <w:t>asthenia</w:t>
            </w:r>
            <w:proofErr w:type="spellEnd"/>
            <w:r w:rsidRPr="00DB17BA">
              <w:rPr>
                <w:rFonts w:ascii="Times New Roman" w:hAnsi="Times New Roman" w:cs="Times New Roman"/>
              </w:rPr>
              <w:t>, hidegrázás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4D92E" w14:textId="1E95E7D2" w:rsidR="005460ED" w:rsidRPr="00DB17BA" w:rsidRDefault="005460ED" w:rsidP="007E16B0">
            <w:pPr>
              <w:pStyle w:val="TableParagraph"/>
              <w:ind w:left="26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reakció az infúzió helyén, influenzaszerű</w:t>
            </w:r>
            <w:r w:rsidR="00A269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beteg</w:t>
            </w:r>
            <w:r w:rsidRPr="00DB17BA">
              <w:rPr>
                <w:rFonts w:ascii="Times New Roman" w:hAnsi="Times New Roman" w:cs="Times New Roman"/>
              </w:rPr>
              <w:t>ség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3C92BA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5BB51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</w:tr>
      <w:tr w:rsidR="005460ED" w:rsidRPr="00DB17BA" w14:paraId="0514F5DA" w14:textId="77777777" w:rsidTr="00790A46">
        <w:trPr>
          <w:trHeight w:hRule="exact" w:val="1820"/>
        </w:trPr>
        <w:tc>
          <w:tcPr>
            <w:tcW w:w="2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503642" w14:textId="34D9BB2A" w:rsidR="005460ED" w:rsidRPr="00DB17BA" w:rsidRDefault="005460ED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Laboratóriumi és egyéb vizsgálatok eredményei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3E87E0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EF66A1" w14:textId="1FEDFC7F" w:rsidR="005460ED" w:rsidRPr="00DB17BA" w:rsidRDefault="005460ED" w:rsidP="007E16B0">
            <w:pPr>
              <w:pStyle w:val="TableParagraph"/>
              <w:ind w:left="28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 vér emelkedett kreatinin szintje</w:t>
            </w:r>
          </w:p>
        </w:tc>
        <w:tc>
          <w:tcPr>
            <w:tcW w:w="1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1088D" w14:textId="07FC5D7F" w:rsidR="005460ED" w:rsidRPr="00DB17BA" w:rsidRDefault="005460ED" w:rsidP="007E16B0">
            <w:pPr>
              <w:pStyle w:val="TableParagraph"/>
              <w:ind w:left="26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a vér karbamid szintjének emelkedése, a vér koleszterinszintjének emelkedése</w:t>
            </w:r>
          </w:p>
        </w:tc>
        <w:tc>
          <w:tcPr>
            <w:tcW w:w="1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F1EFCD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9587F" w14:textId="77777777" w:rsidR="005460ED" w:rsidRPr="00DB17BA" w:rsidRDefault="005460ED" w:rsidP="007E16B0">
            <w:pPr>
              <w:rPr>
                <w:rFonts w:ascii="Times New Roman" w:hAnsi="Times New Roman" w:cs="Times New Roman"/>
              </w:rPr>
            </w:pPr>
          </w:p>
        </w:tc>
      </w:tr>
    </w:tbl>
    <w:p w14:paraId="69063ED4" w14:textId="77777777" w:rsidR="000B3C7B" w:rsidRPr="00790A46" w:rsidRDefault="00E32E9A" w:rsidP="007E16B0">
      <w:pPr>
        <w:pStyle w:val="Szvegtrzs"/>
        <w:spacing w:line="251" w:lineRule="exact"/>
        <w:jc w:val="both"/>
        <w:rPr>
          <w:rFonts w:cs="Times New Roman"/>
          <w:sz w:val="20"/>
          <w:szCs w:val="20"/>
        </w:rPr>
      </w:pPr>
      <w:r w:rsidRPr="00DB17BA">
        <w:rPr>
          <w:rFonts w:cs="Times New Roman"/>
        </w:rPr>
        <w:t>*</w:t>
      </w:r>
      <w:r w:rsidRPr="00790A46">
        <w:rPr>
          <w:rFonts w:cs="Times New Roman"/>
          <w:sz w:val="20"/>
          <w:szCs w:val="20"/>
        </w:rPr>
        <w:t>A forgalomba hozatalt követően azonosított gyógyszer okozta mellékhatás</w:t>
      </w:r>
    </w:p>
    <w:p w14:paraId="2FA54380" w14:textId="2BCE1931" w:rsidR="000B3C7B" w:rsidRPr="00790A46" w:rsidRDefault="00E32E9A" w:rsidP="007E16B0">
      <w:pPr>
        <w:pStyle w:val="Szvegtrzs"/>
        <w:rPr>
          <w:rFonts w:cs="Times New Roman"/>
          <w:sz w:val="20"/>
          <w:szCs w:val="20"/>
        </w:rPr>
      </w:pPr>
      <w:r w:rsidRPr="00790A46">
        <w:rPr>
          <w:rFonts w:cs="Times New Roman"/>
          <w:sz w:val="20"/>
          <w:szCs w:val="20"/>
        </w:rPr>
        <w:t>**A gyakorisági kategória egy megfigyeléses vizsgálaton alapul, amelyben másodlagos adatforrásokból származó, valós körülmények között keletkezett adatokat használtak fel.</w:t>
      </w:r>
    </w:p>
    <w:p w14:paraId="00A3EF21" w14:textId="7AD5498B" w:rsidR="00A269FA" w:rsidRDefault="00E32E9A" w:rsidP="007E16B0">
      <w:pPr>
        <w:pStyle w:val="Szvegtrzs"/>
        <w:spacing w:line="235" w:lineRule="auto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1</w:t>
      </w:r>
      <w:r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 xml:space="preserve">Beleértve a lázas </w:t>
      </w:r>
      <w:proofErr w:type="spellStart"/>
      <w:r w:rsidRPr="00790A46">
        <w:rPr>
          <w:rFonts w:cs="Times New Roman"/>
          <w:sz w:val="20"/>
          <w:szCs w:val="20"/>
        </w:rPr>
        <w:t>neutropeniát</w:t>
      </w:r>
      <w:proofErr w:type="spellEnd"/>
      <w:r w:rsidRPr="00790A46">
        <w:rPr>
          <w:rFonts w:cs="Times New Roman"/>
          <w:sz w:val="20"/>
          <w:szCs w:val="20"/>
        </w:rPr>
        <w:t xml:space="preserve"> és a </w:t>
      </w:r>
      <w:proofErr w:type="spellStart"/>
      <w:r w:rsidRPr="00790A46">
        <w:rPr>
          <w:rFonts w:cs="Times New Roman"/>
          <w:sz w:val="20"/>
          <w:szCs w:val="20"/>
        </w:rPr>
        <w:t>neutropeniát</w:t>
      </w:r>
      <w:proofErr w:type="spellEnd"/>
      <w:r w:rsidRPr="00790A46">
        <w:rPr>
          <w:rFonts w:cs="Times New Roman"/>
          <w:sz w:val="20"/>
          <w:szCs w:val="20"/>
        </w:rPr>
        <w:t xml:space="preserve"> is.</w:t>
      </w:r>
    </w:p>
    <w:p w14:paraId="41A5C25D" w14:textId="63734E88" w:rsidR="00A269FA" w:rsidRDefault="00E32E9A" w:rsidP="007E16B0">
      <w:pPr>
        <w:pStyle w:val="Szvegtrzs"/>
        <w:spacing w:line="235" w:lineRule="auto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2</w:t>
      </w:r>
      <w:r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 xml:space="preserve">Beleértve az immun </w:t>
      </w:r>
      <w:proofErr w:type="spellStart"/>
      <w:r w:rsidRPr="00790A46">
        <w:rPr>
          <w:rFonts w:cs="Times New Roman"/>
          <w:sz w:val="20"/>
          <w:szCs w:val="20"/>
        </w:rPr>
        <w:t>thrombocytopeniás</w:t>
      </w:r>
      <w:proofErr w:type="spellEnd"/>
      <w:r w:rsidRPr="00790A46">
        <w:rPr>
          <w:rFonts w:cs="Times New Roman"/>
          <w:sz w:val="20"/>
          <w:szCs w:val="20"/>
        </w:rPr>
        <w:t xml:space="preserve"> </w:t>
      </w:r>
      <w:proofErr w:type="spellStart"/>
      <w:r w:rsidRPr="00790A46">
        <w:rPr>
          <w:rFonts w:cs="Times New Roman"/>
          <w:sz w:val="20"/>
          <w:szCs w:val="20"/>
        </w:rPr>
        <w:t>purpurát</w:t>
      </w:r>
      <w:proofErr w:type="spellEnd"/>
      <w:r w:rsidRPr="00790A46">
        <w:rPr>
          <w:rFonts w:cs="Times New Roman"/>
          <w:sz w:val="20"/>
          <w:szCs w:val="20"/>
        </w:rPr>
        <w:t xml:space="preserve"> is.</w:t>
      </w:r>
    </w:p>
    <w:p w14:paraId="721B6255" w14:textId="47B68F56" w:rsidR="000B3C7B" w:rsidRPr="00790A46" w:rsidRDefault="00E32E9A" w:rsidP="007E16B0">
      <w:pPr>
        <w:pStyle w:val="Szvegtrzs"/>
        <w:spacing w:line="235" w:lineRule="auto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 xml:space="preserve">3 </w:t>
      </w:r>
      <w:r w:rsidRPr="00790A46">
        <w:rPr>
          <w:rFonts w:cs="Times New Roman"/>
          <w:sz w:val="20"/>
          <w:szCs w:val="20"/>
        </w:rPr>
        <w:t xml:space="preserve">Beleértve a tarkómerevséget és a </w:t>
      </w:r>
      <w:proofErr w:type="spellStart"/>
      <w:r w:rsidRPr="00790A46">
        <w:rPr>
          <w:rFonts w:cs="Times New Roman"/>
          <w:sz w:val="20"/>
          <w:szCs w:val="20"/>
        </w:rPr>
        <w:t>tetaniát</w:t>
      </w:r>
      <w:proofErr w:type="spellEnd"/>
      <w:r w:rsidRPr="00790A46">
        <w:rPr>
          <w:rFonts w:cs="Times New Roman"/>
          <w:sz w:val="20"/>
          <w:szCs w:val="20"/>
        </w:rPr>
        <w:t>.</w:t>
      </w:r>
    </w:p>
    <w:p w14:paraId="1F98591B" w14:textId="1F939B5B" w:rsidR="000B3C7B" w:rsidRPr="00790A46" w:rsidRDefault="00E32E9A" w:rsidP="007E16B0">
      <w:pPr>
        <w:pStyle w:val="Szvegtrzs"/>
        <w:spacing w:line="251" w:lineRule="exact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4</w:t>
      </w:r>
      <w:r w:rsidR="004B661D" w:rsidRPr="00790A46">
        <w:rPr>
          <w:rFonts w:eastAsiaTheme="minorHAnsi" w:cs="Times New Roman"/>
          <w:vertAlign w:val="superscript"/>
        </w:rPr>
        <w:t xml:space="preserve"> </w:t>
      </w:r>
      <w:r w:rsidRPr="00790A46">
        <w:rPr>
          <w:rFonts w:cs="Times New Roman"/>
          <w:sz w:val="20"/>
          <w:szCs w:val="20"/>
        </w:rPr>
        <w:t xml:space="preserve">Beleértve a </w:t>
      </w:r>
      <w:proofErr w:type="spellStart"/>
      <w:r w:rsidRPr="00790A46">
        <w:rPr>
          <w:rFonts w:cs="Times New Roman"/>
          <w:sz w:val="20"/>
          <w:szCs w:val="20"/>
        </w:rPr>
        <w:t>hypoxiás-ischaemiás</w:t>
      </w:r>
      <w:proofErr w:type="spellEnd"/>
      <w:r w:rsidRPr="00790A46">
        <w:rPr>
          <w:rFonts w:cs="Times New Roman"/>
          <w:sz w:val="20"/>
          <w:szCs w:val="20"/>
        </w:rPr>
        <w:t xml:space="preserve"> </w:t>
      </w:r>
      <w:proofErr w:type="spellStart"/>
      <w:r w:rsidRPr="00790A46">
        <w:rPr>
          <w:rFonts w:cs="Times New Roman"/>
          <w:sz w:val="20"/>
          <w:szCs w:val="20"/>
        </w:rPr>
        <w:t>encephalopathiát</w:t>
      </w:r>
      <w:proofErr w:type="spellEnd"/>
      <w:r w:rsidRPr="00790A46">
        <w:rPr>
          <w:rFonts w:cs="Times New Roman"/>
          <w:sz w:val="20"/>
          <w:szCs w:val="20"/>
        </w:rPr>
        <w:t xml:space="preserve"> és metabolikus </w:t>
      </w:r>
      <w:proofErr w:type="spellStart"/>
      <w:r w:rsidRPr="00790A46">
        <w:rPr>
          <w:rFonts w:cs="Times New Roman"/>
          <w:sz w:val="20"/>
          <w:szCs w:val="20"/>
        </w:rPr>
        <w:t>encephalopathiát</w:t>
      </w:r>
      <w:proofErr w:type="spellEnd"/>
      <w:r w:rsidRPr="00790A46">
        <w:rPr>
          <w:rFonts w:cs="Times New Roman"/>
          <w:sz w:val="20"/>
          <w:szCs w:val="20"/>
        </w:rPr>
        <w:t xml:space="preserve"> is.</w:t>
      </w:r>
    </w:p>
    <w:p w14:paraId="329F2EF6" w14:textId="46CA1EEE" w:rsidR="000B3C7B" w:rsidRPr="00790A46" w:rsidRDefault="00E32E9A" w:rsidP="007E16B0">
      <w:pPr>
        <w:pStyle w:val="Szvegtrzs"/>
        <w:spacing w:line="253" w:lineRule="exact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5</w:t>
      </w:r>
      <w:r w:rsidR="004B661D"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 xml:space="preserve">Beleértve az </w:t>
      </w:r>
      <w:proofErr w:type="spellStart"/>
      <w:r w:rsidRPr="00790A46">
        <w:rPr>
          <w:rFonts w:cs="Times New Roman"/>
          <w:sz w:val="20"/>
          <w:szCs w:val="20"/>
        </w:rPr>
        <w:t>akathisiát</w:t>
      </w:r>
      <w:proofErr w:type="spellEnd"/>
      <w:r w:rsidRPr="00790A46">
        <w:rPr>
          <w:rFonts w:cs="Times New Roman"/>
          <w:sz w:val="20"/>
          <w:szCs w:val="20"/>
        </w:rPr>
        <w:t xml:space="preserve"> és a </w:t>
      </w:r>
      <w:proofErr w:type="spellStart"/>
      <w:r w:rsidRPr="00790A46">
        <w:rPr>
          <w:rFonts w:cs="Times New Roman"/>
          <w:sz w:val="20"/>
          <w:szCs w:val="20"/>
        </w:rPr>
        <w:t>parkinsonismust</w:t>
      </w:r>
      <w:proofErr w:type="spellEnd"/>
      <w:r w:rsidRPr="00790A46">
        <w:rPr>
          <w:rFonts w:cs="Times New Roman"/>
          <w:sz w:val="20"/>
          <w:szCs w:val="20"/>
        </w:rPr>
        <w:t xml:space="preserve"> is.</w:t>
      </w:r>
    </w:p>
    <w:p w14:paraId="1FD95827" w14:textId="60A04131" w:rsidR="000B3C7B" w:rsidRPr="00790A46" w:rsidRDefault="00E32E9A" w:rsidP="007E16B0">
      <w:pPr>
        <w:pStyle w:val="Szvegtrzs"/>
        <w:spacing w:line="252" w:lineRule="exact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6</w:t>
      </w:r>
      <w:r w:rsidR="004B661D"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>Lásd a „Látáskárosodás” című bekezdést a 4.8 pontban.</w:t>
      </w:r>
    </w:p>
    <w:p w14:paraId="7017A044" w14:textId="1F9C63B7" w:rsidR="000B3C7B" w:rsidRPr="00790A46" w:rsidRDefault="00E32E9A" w:rsidP="007E16B0">
      <w:pPr>
        <w:pStyle w:val="Szvegtrzs"/>
        <w:spacing w:line="253" w:lineRule="exact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7</w:t>
      </w:r>
      <w:r w:rsidR="004B661D"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 xml:space="preserve">A forgalomba hozatal után beszámoltak hosszan tartó </w:t>
      </w:r>
      <w:proofErr w:type="spellStart"/>
      <w:r w:rsidRPr="00790A46">
        <w:rPr>
          <w:rFonts w:cs="Times New Roman"/>
          <w:sz w:val="20"/>
          <w:szCs w:val="20"/>
        </w:rPr>
        <w:t>opticus</w:t>
      </w:r>
      <w:proofErr w:type="spellEnd"/>
      <w:r w:rsidRPr="00790A46">
        <w:rPr>
          <w:rFonts w:cs="Times New Roman"/>
          <w:sz w:val="20"/>
          <w:szCs w:val="20"/>
        </w:rPr>
        <w:t xml:space="preserve"> </w:t>
      </w:r>
      <w:proofErr w:type="spellStart"/>
      <w:r w:rsidRPr="00790A46">
        <w:rPr>
          <w:rFonts w:cs="Times New Roman"/>
          <w:sz w:val="20"/>
          <w:szCs w:val="20"/>
        </w:rPr>
        <w:t>neuritisről</w:t>
      </w:r>
      <w:proofErr w:type="spellEnd"/>
      <w:r w:rsidRPr="00790A46">
        <w:rPr>
          <w:rFonts w:cs="Times New Roman"/>
          <w:sz w:val="20"/>
          <w:szCs w:val="20"/>
        </w:rPr>
        <w:t>. Lásd 4.4 pont.</w:t>
      </w:r>
    </w:p>
    <w:p w14:paraId="556C3136" w14:textId="13C369B6" w:rsidR="000B3C7B" w:rsidRPr="00790A46" w:rsidRDefault="00E32E9A" w:rsidP="007E16B0">
      <w:pPr>
        <w:pStyle w:val="Szvegtrzs"/>
        <w:spacing w:line="253" w:lineRule="exact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8</w:t>
      </w:r>
      <w:r w:rsidR="004B661D"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>Lásd 4.4 pont.</w:t>
      </w:r>
    </w:p>
    <w:p w14:paraId="32A8BCA9" w14:textId="072443CF" w:rsidR="000B3C7B" w:rsidRPr="00790A46" w:rsidRDefault="00E32E9A" w:rsidP="007E16B0">
      <w:pPr>
        <w:pStyle w:val="Szvegtrzs"/>
        <w:spacing w:line="253" w:lineRule="exact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9</w:t>
      </w:r>
      <w:r w:rsidR="004B661D"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>Beleértve a nehézlégzést és a terheléses nehézlégzést is.</w:t>
      </w:r>
    </w:p>
    <w:p w14:paraId="0E5A6348" w14:textId="55AFACDD" w:rsidR="000B3C7B" w:rsidRPr="00790A46" w:rsidRDefault="00E32E9A" w:rsidP="007E16B0">
      <w:pPr>
        <w:pStyle w:val="Szvegtrzs"/>
        <w:spacing w:line="253" w:lineRule="exact"/>
        <w:jc w:val="both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10</w:t>
      </w:r>
      <w:r w:rsidR="004B661D"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 xml:space="preserve">Beleértve a gyógyszer </w:t>
      </w:r>
      <w:proofErr w:type="spellStart"/>
      <w:r w:rsidRPr="00790A46">
        <w:rPr>
          <w:rFonts w:cs="Times New Roman"/>
          <w:sz w:val="20"/>
          <w:szCs w:val="20"/>
        </w:rPr>
        <w:t>okoza</w:t>
      </w:r>
      <w:proofErr w:type="spellEnd"/>
      <w:r w:rsidRPr="00790A46">
        <w:rPr>
          <w:rFonts w:cs="Times New Roman"/>
          <w:sz w:val="20"/>
          <w:szCs w:val="20"/>
        </w:rPr>
        <w:t xml:space="preserve"> májkárosodást, a toxikus hepatitist, a </w:t>
      </w:r>
      <w:proofErr w:type="spellStart"/>
      <w:r w:rsidRPr="00790A46">
        <w:rPr>
          <w:rFonts w:cs="Times New Roman"/>
          <w:sz w:val="20"/>
          <w:szCs w:val="20"/>
        </w:rPr>
        <w:t>hepatocellularis</w:t>
      </w:r>
      <w:proofErr w:type="spellEnd"/>
      <w:r w:rsidRPr="00790A46">
        <w:rPr>
          <w:rFonts w:cs="Times New Roman"/>
          <w:sz w:val="20"/>
          <w:szCs w:val="20"/>
        </w:rPr>
        <w:t xml:space="preserve"> károsodást és a </w:t>
      </w:r>
      <w:proofErr w:type="spellStart"/>
      <w:r w:rsidRPr="00790A46">
        <w:rPr>
          <w:rFonts w:cs="Times New Roman"/>
          <w:sz w:val="20"/>
          <w:szCs w:val="20"/>
        </w:rPr>
        <w:t>hepatotoxicitást</w:t>
      </w:r>
      <w:proofErr w:type="spellEnd"/>
      <w:r w:rsidRPr="00790A46">
        <w:rPr>
          <w:rFonts w:cs="Times New Roman"/>
          <w:sz w:val="20"/>
          <w:szCs w:val="20"/>
        </w:rPr>
        <w:t>.</w:t>
      </w:r>
    </w:p>
    <w:p w14:paraId="702757FC" w14:textId="1B30F948" w:rsidR="00C46BF5" w:rsidRPr="00790A46" w:rsidRDefault="00E32E9A" w:rsidP="007E16B0">
      <w:pPr>
        <w:pStyle w:val="Szvegtrzs"/>
        <w:spacing w:line="475" w:lineRule="auto"/>
        <w:rPr>
          <w:rFonts w:cs="Times New Roman"/>
          <w:sz w:val="20"/>
          <w:szCs w:val="20"/>
        </w:rPr>
      </w:pPr>
      <w:r w:rsidRPr="00790A46">
        <w:rPr>
          <w:rFonts w:eastAsiaTheme="minorHAnsi" w:cs="Times New Roman"/>
          <w:vertAlign w:val="superscript"/>
        </w:rPr>
        <w:t>11</w:t>
      </w:r>
      <w:r w:rsidR="004B661D" w:rsidRPr="00790A46">
        <w:rPr>
          <w:rFonts w:cs="Times New Roman"/>
          <w:position w:val="8"/>
          <w:sz w:val="20"/>
          <w:szCs w:val="20"/>
        </w:rPr>
        <w:t xml:space="preserve"> </w:t>
      </w:r>
      <w:r w:rsidRPr="00790A46">
        <w:rPr>
          <w:rFonts w:cs="Times New Roman"/>
          <w:sz w:val="20"/>
          <w:szCs w:val="20"/>
        </w:rPr>
        <w:t xml:space="preserve">Beleértve a </w:t>
      </w:r>
      <w:proofErr w:type="spellStart"/>
      <w:r w:rsidRPr="00790A46">
        <w:rPr>
          <w:rFonts w:cs="Times New Roman"/>
          <w:sz w:val="20"/>
          <w:szCs w:val="20"/>
        </w:rPr>
        <w:t>periorbitalis</w:t>
      </w:r>
      <w:proofErr w:type="spellEnd"/>
      <w:r w:rsidRPr="00790A46">
        <w:rPr>
          <w:rFonts w:cs="Times New Roman"/>
          <w:sz w:val="20"/>
          <w:szCs w:val="20"/>
        </w:rPr>
        <w:t xml:space="preserve"> ödémát, az </w:t>
      </w:r>
      <w:proofErr w:type="spellStart"/>
      <w:r w:rsidRPr="00790A46">
        <w:rPr>
          <w:rFonts w:cs="Times New Roman"/>
          <w:sz w:val="20"/>
          <w:szCs w:val="20"/>
        </w:rPr>
        <w:t>ajaköéemát</w:t>
      </w:r>
      <w:proofErr w:type="spellEnd"/>
      <w:r w:rsidRPr="00790A46">
        <w:rPr>
          <w:rFonts w:cs="Times New Roman"/>
          <w:sz w:val="20"/>
          <w:szCs w:val="20"/>
        </w:rPr>
        <w:t xml:space="preserve"> és a szájödémát is.</w:t>
      </w:r>
    </w:p>
    <w:p w14:paraId="3C9F8A5D" w14:textId="2F7D2CAB" w:rsidR="000B3C7B" w:rsidRPr="00DB17BA" w:rsidRDefault="00E32E9A" w:rsidP="00790A46">
      <w:pPr>
        <w:pStyle w:val="Szvegtrzs"/>
        <w:keepNext/>
        <w:widowControl/>
        <w:spacing w:line="475" w:lineRule="auto"/>
        <w:ind w:left="119"/>
        <w:rPr>
          <w:rFonts w:cs="Times New Roman"/>
        </w:rPr>
      </w:pPr>
      <w:r w:rsidRPr="00DB17BA">
        <w:rPr>
          <w:rFonts w:cs="Times New Roman"/>
          <w:u w:val="single" w:color="000000"/>
        </w:rPr>
        <w:lastRenderedPageBreak/>
        <w:t>Válogatott mellékhatások leírása</w:t>
      </w:r>
    </w:p>
    <w:p w14:paraId="4F8BD705" w14:textId="77777777" w:rsidR="000B3C7B" w:rsidRPr="00DB17BA" w:rsidRDefault="00E32E9A" w:rsidP="00790A46">
      <w:pPr>
        <w:keepNext/>
        <w:widowControl/>
        <w:spacing w:line="252" w:lineRule="exact"/>
        <w:ind w:left="119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Látáskárosodás</w:t>
      </w:r>
    </w:p>
    <w:p w14:paraId="42C4AE5D" w14:textId="77777777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Klinikai vizsgálatokban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kapcsolatban nagyon gyakoriak voltak a látáskárosodások (például homályos látás, fénykerülés, </w:t>
      </w:r>
      <w:proofErr w:type="spellStart"/>
      <w:r w:rsidRPr="00DB17BA">
        <w:rPr>
          <w:rFonts w:cs="Times New Roman"/>
        </w:rPr>
        <w:t>chloropsia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chromatopsia</w:t>
      </w:r>
      <w:proofErr w:type="spellEnd"/>
      <w:r w:rsidRPr="00DB17BA">
        <w:rPr>
          <w:rFonts w:cs="Times New Roman"/>
        </w:rPr>
        <w:t xml:space="preserve">, színvakság, </w:t>
      </w:r>
      <w:proofErr w:type="spellStart"/>
      <w:r w:rsidRPr="00DB17BA">
        <w:rPr>
          <w:rFonts w:cs="Times New Roman"/>
        </w:rPr>
        <w:t>cyanopsia</w:t>
      </w:r>
      <w:proofErr w:type="spellEnd"/>
      <w:r w:rsidRPr="00DB17BA">
        <w:rPr>
          <w:rFonts w:cs="Times New Roman"/>
        </w:rPr>
        <w:t>, szembetegség, gyűrűk látása a fényforrások körül, farkasvakság (</w:t>
      </w:r>
      <w:proofErr w:type="spellStart"/>
      <w:r w:rsidRPr="00DB17BA">
        <w:rPr>
          <w:rFonts w:cs="Times New Roman"/>
        </w:rPr>
        <w:t>nyctalopia</w:t>
      </w:r>
      <w:proofErr w:type="spellEnd"/>
      <w:r w:rsidRPr="00DB17BA">
        <w:rPr>
          <w:rFonts w:cs="Times New Roman"/>
        </w:rPr>
        <w:t xml:space="preserve">), </w:t>
      </w:r>
      <w:proofErr w:type="spellStart"/>
      <w:r w:rsidRPr="00DB17BA">
        <w:rPr>
          <w:rFonts w:cs="Times New Roman"/>
        </w:rPr>
        <w:t>oscillopsia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photopsia</w:t>
      </w:r>
      <w:proofErr w:type="spellEnd"/>
      <w:r w:rsidRPr="00DB17BA">
        <w:rPr>
          <w:rFonts w:cs="Times New Roman"/>
        </w:rPr>
        <w:t xml:space="preserve">, </w:t>
      </w:r>
      <w:proofErr w:type="spellStart"/>
      <w:r w:rsidRPr="00DB17BA">
        <w:rPr>
          <w:rFonts w:cs="Times New Roman"/>
        </w:rPr>
        <w:t>scotoma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scintillans</w:t>
      </w:r>
      <w:proofErr w:type="spellEnd"/>
      <w:r w:rsidRPr="00DB17BA">
        <w:rPr>
          <w:rFonts w:cs="Times New Roman"/>
        </w:rPr>
        <w:t xml:space="preserve">, csökkent látásélesség, látási fényesség, látótér </w:t>
      </w:r>
      <w:proofErr w:type="spellStart"/>
      <w:r w:rsidRPr="00DB17BA">
        <w:rPr>
          <w:rFonts w:cs="Times New Roman"/>
        </w:rPr>
        <w:t>defectus</w:t>
      </w:r>
      <w:proofErr w:type="spellEnd"/>
      <w:r w:rsidRPr="00DB17BA">
        <w:rPr>
          <w:rFonts w:cs="Times New Roman"/>
        </w:rPr>
        <w:t xml:space="preserve">, üvegtesti homályok és </w:t>
      </w:r>
      <w:proofErr w:type="spellStart"/>
      <w:r w:rsidRPr="00DB17BA">
        <w:rPr>
          <w:rFonts w:cs="Times New Roman"/>
        </w:rPr>
        <w:t>xanthopsia</w:t>
      </w:r>
      <w:proofErr w:type="spellEnd"/>
      <w:r w:rsidRPr="00DB17BA">
        <w:rPr>
          <w:rFonts w:cs="Times New Roman"/>
        </w:rPr>
        <w:t xml:space="preserve">). Ezek a látáskárosodások átmenetiek, és teljes mértékben visszafordíthatóak voltak, többségükben 60 percen belül spontán megszűntek, továbbá klinikailag szignifikáns, hosszútávú, a látásra gyakorolt hatások nem voltak megfigyelhetőek. Bizonyított, hogy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dózisok ismétlésével ez a hatás gyengül. A látáskárosodások általában enyhék voltak, ritkán vezettek a kezelés megszakításához, hosszútávú következménnyel pedig nem jártak. A látáskárosodások a nagyobb plazmakoncentrációval és/vagy dózissal hozhatók kapcsolatba.</w:t>
      </w:r>
    </w:p>
    <w:p w14:paraId="0E61ED92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DE3ADF6" w14:textId="5998AD1E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hatásmechanizmus ismeretlen, támadáspontja azonban valószínűleg a retinán belül van. Egészséges önkénteseken vizsgálva a </w:t>
      </w:r>
      <w:proofErr w:type="spellStart"/>
      <w:r w:rsidRPr="00DB17BA">
        <w:rPr>
          <w:rFonts w:cs="Times New Roman"/>
        </w:rPr>
        <w:t>vorikonazolnak</w:t>
      </w:r>
      <w:proofErr w:type="spellEnd"/>
      <w:r w:rsidRPr="00DB17BA">
        <w:rPr>
          <w:rFonts w:cs="Times New Roman"/>
        </w:rPr>
        <w:t xml:space="preserve"> a retina működésére kifejtett hatását,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csökkentette az </w:t>
      </w:r>
      <w:proofErr w:type="spellStart"/>
      <w:r w:rsidRPr="00DB17BA">
        <w:rPr>
          <w:rFonts w:cs="Times New Roman"/>
        </w:rPr>
        <w:t>elektroretinogram</w:t>
      </w:r>
      <w:proofErr w:type="spellEnd"/>
      <w:r w:rsidRPr="00DB17BA">
        <w:rPr>
          <w:rFonts w:cs="Times New Roman"/>
        </w:rPr>
        <w:t xml:space="preserve"> (ERG) hullám </w:t>
      </w:r>
      <w:proofErr w:type="spellStart"/>
      <w:r w:rsidRPr="00DB17BA">
        <w:rPr>
          <w:rFonts w:cs="Times New Roman"/>
        </w:rPr>
        <w:t>amplitudóját</w:t>
      </w:r>
      <w:proofErr w:type="spellEnd"/>
      <w:r w:rsidRPr="00DB17BA">
        <w:rPr>
          <w:rFonts w:cs="Times New Roman"/>
        </w:rPr>
        <w:t>. Az ERG az elektromos impulzusokat méri a retinában. Az ERG változások a 29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os kezelés során nem fokozódtak tovább, és a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befejezésével teljes mértékben visszaállt az eredeti állapot.</w:t>
      </w:r>
    </w:p>
    <w:p w14:paraId="0295B1DA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3D4B8DC" w14:textId="51363F73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>A forgalomba hozatalt követően jelentések érkeztek hosszan tartó vizuális nemkívánatos eseményekről (lásd 4.4</w:t>
      </w:r>
      <w:r w:rsidR="00FD233D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52C4A06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C4A36AE" w14:textId="77777777" w:rsidR="000B3C7B" w:rsidRPr="00DB17BA" w:rsidRDefault="00E32E9A" w:rsidP="007E16B0">
      <w:pPr>
        <w:ind w:left="118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Dermatológiai reakciók</w:t>
      </w:r>
    </w:p>
    <w:p w14:paraId="4A8BB77F" w14:textId="3D72D543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klinikai vizsgálatok során a dermatológiai reakciók nagyon gyakoriak voltak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körében, de ezek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valamilyen súlyos alapbetegségben szenvedtek, és több különböző gyógyszert szedtek egyszerre. A kiütések többsége enyhe-közepes súlyosságú volt. A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alatt a</w:t>
      </w:r>
      <w:r w:rsidR="004B661D">
        <w:rPr>
          <w:rFonts w:cs="Times New Roman"/>
        </w:rPr>
        <w:t> beteg</w:t>
      </w:r>
      <w:r w:rsidR="00FD233D">
        <w:rPr>
          <w:rFonts w:cs="Times New Roman"/>
        </w:rPr>
        <w:t>ek</w:t>
      </w:r>
      <w:r w:rsidRPr="00DB17BA">
        <w:rPr>
          <w:rFonts w:cs="Times New Roman"/>
        </w:rPr>
        <w:t xml:space="preserve">nél súlyos bőrreakciók (SCAR) alakultak ki, beleértve a </w:t>
      </w:r>
      <w:proofErr w:type="spellStart"/>
      <w:r w:rsidRPr="00DB17BA">
        <w:rPr>
          <w:rFonts w:cs="Times New Roman"/>
        </w:rPr>
        <w:t>Stevens</w:t>
      </w:r>
      <w:proofErr w:type="spellEnd"/>
      <w:r w:rsidRPr="00DB17BA">
        <w:rPr>
          <w:rFonts w:cs="Times New Roman"/>
        </w:rPr>
        <w:t xml:space="preserve">–Johnson-szindrómát (SJS) (nem gyakori), </w:t>
      </w:r>
      <w:proofErr w:type="spellStart"/>
      <w:r w:rsidRPr="00DB17BA">
        <w:rPr>
          <w:rFonts w:cs="Times New Roman"/>
        </w:rPr>
        <w:t>toxicus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epidermalis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necrolysist</w:t>
      </w:r>
      <w:proofErr w:type="spellEnd"/>
      <w:r w:rsidRPr="00DB17BA">
        <w:rPr>
          <w:rFonts w:cs="Times New Roman"/>
        </w:rPr>
        <w:t xml:space="preserve"> (TEN) (ritka), az </w:t>
      </w:r>
      <w:proofErr w:type="spellStart"/>
      <w:r w:rsidRPr="00DB17BA">
        <w:rPr>
          <w:rFonts w:cs="Times New Roman"/>
        </w:rPr>
        <w:t>eosinophiliával</w:t>
      </w:r>
      <w:proofErr w:type="spellEnd"/>
      <w:r w:rsidRPr="00DB17BA">
        <w:rPr>
          <w:rFonts w:cs="Times New Roman"/>
        </w:rPr>
        <w:t xml:space="preserve"> és szisztémás tünetekkel járó gyógyszerreakciót (DRESS) (ritka) és az </w:t>
      </w:r>
      <w:proofErr w:type="spellStart"/>
      <w:r w:rsidRPr="00DB17BA">
        <w:rPr>
          <w:rFonts w:cs="Times New Roman"/>
        </w:rPr>
        <w:t>erythema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multiformét</w:t>
      </w:r>
      <w:proofErr w:type="spellEnd"/>
      <w:r w:rsidRPr="00DB17BA">
        <w:rPr>
          <w:rFonts w:cs="Times New Roman"/>
        </w:rPr>
        <w:t xml:space="preserve"> (ritka) is (lásd 4.4</w:t>
      </w:r>
      <w:r w:rsidR="00FD233D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6D0B6105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895ED82" w14:textId="19D43804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>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et szorosan meg kell figyelni, ha bőrkiütések jelennek meg rajta, és a </w:t>
      </w:r>
      <w:proofErr w:type="spellStart"/>
      <w:r w:rsidRPr="00DB17BA">
        <w:rPr>
          <w:rFonts w:cs="Times New Roman"/>
        </w:rPr>
        <w:t>laesiók</w:t>
      </w:r>
      <w:proofErr w:type="spellEnd"/>
      <w:r w:rsidRPr="00DB17BA">
        <w:rPr>
          <w:rFonts w:cs="Times New Roman"/>
        </w:rPr>
        <w:t xml:space="preserve"> progressziója esetén a </w:t>
      </w:r>
      <w:proofErr w:type="spellStart"/>
      <w:r w:rsidR="00034ACF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Rompharm</w:t>
      </w:r>
      <w:proofErr w:type="spellEnd"/>
      <w:r w:rsidRPr="00DB17BA">
        <w:rPr>
          <w:rFonts w:cs="Times New Roman"/>
        </w:rPr>
        <w:t xml:space="preserve"> alkalmazását abba kell hagyni. Fényérzékenységi reakciókat – például szeplők, lentigo és </w:t>
      </w:r>
      <w:proofErr w:type="spellStart"/>
      <w:r w:rsidRPr="00DB17BA">
        <w:rPr>
          <w:rFonts w:cs="Times New Roman"/>
        </w:rPr>
        <w:t>keratosis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actinica</w:t>
      </w:r>
      <w:proofErr w:type="spellEnd"/>
      <w:r w:rsidRPr="00DB17BA">
        <w:rPr>
          <w:rFonts w:cs="Times New Roman"/>
        </w:rPr>
        <w:t xml:space="preserve"> – jelentettek, különösen hosszantartó kezelés esetén (lásd 4.4 pont).</w:t>
      </w:r>
    </w:p>
    <w:p w14:paraId="5AC57542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6430476E" w14:textId="796C3165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bőr laphámsejtes </w:t>
      </w:r>
      <w:proofErr w:type="spellStart"/>
      <w:r w:rsidRPr="00DB17BA">
        <w:rPr>
          <w:rFonts w:cs="Times New Roman"/>
        </w:rPr>
        <w:t>carcinomájáról</w:t>
      </w:r>
      <w:proofErr w:type="spellEnd"/>
      <w:r w:rsidRPr="00DB17BA">
        <w:rPr>
          <w:rFonts w:cs="Times New Roman"/>
        </w:rPr>
        <w:t xml:space="preserve"> (pl. in situ </w:t>
      </w:r>
      <w:proofErr w:type="spellStart"/>
      <w:r w:rsidRPr="00DB17BA">
        <w:rPr>
          <w:rFonts w:cs="Times New Roman"/>
        </w:rPr>
        <w:t>cutan</w:t>
      </w:r>
      <w:proofErr w:type="spellEnd"/>
      <w:r w:rsidRPr="00DB17BA">
        <w:rPr>
          <w:rFonts w:cs="Times New Roman"/>
        </w:rPr>
        <w:t xml:space="preserve"> SCC-</w:t>
      </w:r>
      <w:proofErr w:type="spellStart"/>
      <w:r w:rsidRPr="00DB17BA">
        <w:rPr>
          <w:rFonts w:cs="Times New Roman"/>
        </w:rPr>
        <w:t>ról</w:t>
      </w:r>
      <w:proofErr w:type="spellEnd"/>
      <w:r w:rsidRPr="00DB17BA">
        <w:rPr>
          <w:rFonts w:cs="Times New Roman"/>
        </w:rPr>
        <w:t xml:space="preserve"> vagy </w:t>
      </w:r>
      <w:proofErr w:type="spellStart"/>
      <w:r w:rsidRPr="00DB17BA">
        <w:rPr>
          <w:rFonts w:cs="Times New Roman"/>
        </w:rPr>
        <w:t>Bowen</w:t>
      </w:r>
      <w:proofErr w:type="spellEnd"/>
      <w:r w:rsidRPr="00DB17BA">
        <w:rPr>
          <w:rFonts w:cs="Times New Roman"/>
        </w:rPr>
        <w:t>-kórról) számoltak be olyan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eknél, akik hosszantartó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>ben részesültek, mechanizmusát még nem határozták meg (lásd 4.4 pont).</w:t>
      </w:r>
    </w:p>
    <w:p w14:paraId="2B313ABA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1AA6BD66" w14:textId="77777777" w:rsidR="000B3C7B" w:rsidRPr="00DB17BA" w:rsidRDefault="00E32E9A" w:rsidP="007E16B0">
      <w:pPr>
        <w:spacing w:line="252" w:lineRule="exact"/>
        <w:ind w:left="118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Májfunkciós vizsgálatok</w:t>
      </w:r>
    </w:p>
    <w:p w14:paraId="09BCC501" w14:textId="659EA101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klinikai vizsgálatai során a normálérték felső határát több, mint háromszorosan meghaladó (nemkívánatos eseményt nem feltétlenül okozó) </w:t>
      </w:r>
      <w:proofErr w:type="spellStart"/>
      <w:r w:rsidRPr="00DB17BA">
        <w:rPr>
          <w:rFonts w:cs="Times New Roman"/>
        </w:rPr>
        <w:t>transzamináz</w:t>
      </w:r>
      <w:proofErr w:type="spellEnd"/>
      <w:r w:rsidR="00FD233D">
        <w:rPr>
          <w:rFonts w:cs="Times New Roman"/>
        </w:rPr>
        <w:t>-emelkedések</w:t>
      </w:r>
      <w:r w:rsidRPr="00DB17BA">
        <w:rPr>
          <w:rFonts w:cs="Times New Roman"/>
        </w:rPr>
        <w:t xml:space="preserve"> összes előfordulása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 felnőttek körében 18,0% (319/1768), a gyermekek és serdülők körében 25,8% (73/283) volt, a terápiás és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alkalmazások adatainak összesítése szerint. A kóros májfunkciós értékek a magasabb plazmakoncentrációval és/vagy dózissal hozhatóak kapcsolatba. A kóros májfunkciós értékek az esetek túlnyomó részében dózismódosítás nélkül </w:t>
      </w:r>
      <w:r w:rsidR="00FD233D" w:rsidRPr="00DB17BA">
        <w:rPr>
          <w:rFonts w:cs="Times New Roman"/>
        </w:rPr>
        <w:t xml:space="preserve">normalizálódtak </w:t>
      </w:r>
      <w:r w:rsidRPr="00DB17BA">
        <w:rPr>
          <w:rFonts w:cs="Times New Roman"/>
        </w:rPr>
        <w:t>a kezelés során vagy a dózismódosítást, illetve a kezelés megszakítását követően.</w:t>
      </w:r>
    </w:p>
    <w:p w14:paraId="29DE6DC3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5525A6BC" w14:textId="11938FB6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egyéb súlyos alapbetegségben szenvedő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 fordult elő súlyos májtoxicitás. Ezek között előfordult </w:t>
      </w:r>
      <w:proofErr w:type="spellStart"/>
      <w:r w:rsidRPr="00DB17BA">
        <w:rPr>
          <w:rFonts w:cs="Times New Roman"/>
        </w:rPr>
        <w:t>icterus</w:t>
      </w:r>
      <w:proofErr w:type="spellEnd"/>
      <w:r w:rsidRPr="00DB17BA">
        <w:rPr>
          <w:rFonts w:cs="Times New Roman"/>
        </w:rPr>
        <w:t>, hepatitis és halálos kimenetelű májelégtelenség is (lásd 4.4</w:t>
      </w:r>
      <w:r w:rsidR="00FD233D">
        <w:rPr>
          <w:rFonts w:cs="Times New Roman"/>
        </w:rPr>
        <w:t> </w:t>
      </w:r>
      <w:r w:rsidRPr="00DB17BA">
        <w:rPr>
          <w:rFonts w:cs="Times New Roman"/>
        </w:rPr>
        <w:t>pont).</w:t>
      </w:r>
    </w:p>
    <w:p w14:paraId="207A4C6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ED281B6" w14:textId="77777777" w:rsidR="000B3C7B" w:rsidRPr="00DB17BA" w:rsidRDefault="00E32E9A" w:rsidP="007E16B0">
      <w:pPr>
        <w:spacing w:line="253" w:lineRule="exact"/>
        <w:ind w:left="118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Az infúzióval kapcsolatos reakciók</w:t>
      </w:r>
    </w:p>
    <w:p w14:paraId="3CC6D89E" w14:textId="64FD059E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Egészséges egyéneknél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intravénás gyógyszerformájának </w:t>
      </w:r>
      <w:proofErr w:type="spellStart"/>
      <w:r w:rsidRPr="00DB17BA">
        <w:rPr>
          <w:rFonts w:cs="Times New Roman"/>
        </w:rPr>
        <w:t>infundálása</w:t>
      </w:r>
      <w:proofErr w:type="spellEnd"/>
      <w:r w:rsidRPr="00DB17BA">
        <w:rPr>
          <w:rFonts w:cs="Times New Roman"/>
        </w:rPr>
        <w:t xml:space="preserve"> során előfordultak </w:t>
      </w:r>
      <w:proofErr w:type="spellStart"/>
      <w:r w:rsidRPr="00DB17BA">
        <w:rPr>
          <w:rFonts w:cs="Times New Roman"/>
        </w:rPr>
        <w:t>anafilaxiás</w:t>
      </w:r>
      <w:proofErr w:type="spellEnd"/>
      <w:r w:rsidRPr="00DB17BA">
        <w:rPr>
          <w:rFonts w:cs="Times New Roman"/>
        </w:rPr>
        <w:t xml:space="preserve"> típusú reakciók, mint kivörösödés, láz, izzadás, </w:t>
      </w:r>
      <w:proofErr w:type="spellStart"/>
      <w:r w:rsidRPr="00DB17BA">
        <w:rPr>
          <w:rFonts w:cs="Times New Roman"/>
        </w:rPr>
        <w:t>tachycardia</w:t>
      </w:r>
      <w:proofErr w:type="spellEnd"/>
      <w:r w:rsidRPr="00DB17BA">
        <w:rPr>
          <w:rFonts w:cs="Times New Roman"/>
        </w:rPr>
        <w:t xml:space="preserve">, mellkasi szorítás, légszomj, ájulás, hányinger, viszketés és bőrkiütés. A tünetek rögtön az infúzió kezdetekor </w:t>
      </w:r>
      <w:r w:rsidRPr="00DB17BA">
        <w:rPr>
          <w:rFonts w:cs="Times New Roman"/>
        </w:rPr>
        <w:lastRenderedPageBreak/>
        <w:t>jelentkeztek (lásd 4.4</w:t>
      </w:r>
      <w:r w:rsidR="00FD233D">
        <w:rPr>
          <w:rFonts w:cs="Times New Roman"/>
        </w:rPr>
        <w:t> </w:t>
      </w:r>
      <w:r w:rsidRPr="00DB17BA">
        <w:rPr>
          <w:rFonts w:cs="Times New Roman"/>
        </w:rPr>
        <w:t>pont)</w:t>
      </w:r>
    </w:p>
    <w:p w14:paraId="3370F36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F366D45" w14:textId="77777777" w:rsidR="000B3C7B" w:rsidRPr="00DB17BA" w:rsidRDefault="00E32E9A" w:rsidP="007E16B0">
      <w:pPr>
        <w:spacing w:line="252" w:lineRule="exact"/>
        <w:ind w:left="118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Profilaxis</w:t>
      </w:r>
    </w:p>
    <w:p w14:paraId="360AA20B" w14:textId="477B23AF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>Egy nyílt, összehasonlító, multicentrikus vizsgálatban, amelyben a felnőtt és serdülőkorú, korábban igazolt vagy valószínűsíthető IFI (</w:t>
      </w: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gombás fertőzés) nélküli, allogén HSCT-recipiensek elsődleges profilaxisaként alkalmazott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itrakonazolt</w:t>
      </w:r>
      <w:proofErr w:type="spellEnd"/>
      <w:r w:rsidRPr="00DB17BA">
        <w:rPr>
          <w:rFonts w:cs="Times New Roman"/>
        </w:rPr>
        <w:t xml:space="preserve"> hasonlították össze,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39,3%-</w:t>
      </w:r>
      <w:proofErr w:type="spellStart"/>
      <w:r w:rsidRPr="00DB17BA">
        <w:rPr>
          <w:rFonts w:cs="Times New Roman"/>
        </w:rPr>
        <w:t>ánál</w:t>
      </w:r>
      <w:proofErr w:type="spellEnd"/>
      <w:r w:rsidRPr="00DB17BA">
        <w:rPr>
          <w:rFonts w:cs="Times New Roman"/>
        </w:rPr>
        <w:t xml:space="preserve"> jelentették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nemkívánatos események miatti végleges leállítását az </w:t>
      </w:r>
      <w:proofErr w:type="spellStart"/>
      <w:r w:rsidRPr="00DB17BA">
        <w:rPr>
          <w:rFonts w:cs="Times New Roman"/>
        </w:rPr>
        <w:t>itrakonazol</w:t>
      </w:r>
      <w:proofErr w:type="spellEnd"/>
      <w:r w:rsidRPr="00DB17BA">
        <w:rPr>
          <w:rFonts w:cs="Times New Roman"/>
        </w:rPr>
        <w:t xml:space="preserve"> kar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einek 39,6%-</w:t>
      </w:r>
      <w:proofErr w:type="spellStart"/>
      <w:r w:rsidRPr="00DB17BA">
        <w:rPr>
          <w:rFonts w:cs="Times New Roman"/>
        </w:rPr>
        <w:t>ával</w:t>
      </w:r>
      <w:proofErr w:type="spellEnd"/>
      <w:r w:rsidRPr="00DB17BA">
        <w:rPr>
          <w:rFonts w:cs="Times New Roman"/>
        </w:rPr>
        <w:t xml:space="preserve"> szemben. A kezelés során kialakult </w:t>
      </w:r>
      <w:proofErr w:type="spellStart"/>
      <w:r w:rsidRPr="00DB17BA">
        <w:rPr>
          <w:rFonts w:cs="Times New Roman"/>
        </w:rPr>
        <w:t>hepatikus</w:t>
      </w:r>
      <w:proofErr w:type="spellEnd"/>
      <w:r w:rsidRPr="00DB17BA">
        <w:rPr>
          <w:rFonts w:cs="Times New Roman"/>
        </w:rPr>
        <w:t xml:space="preserve"> nemkívánatos események miatt a vizsgálati gyógyszer végleges leállítására került sor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kapó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közül 50 (21,4%) és az </w:t>
      </w:r>
      <w:proofErr w:type="spellStart"/>
      <w:r w:rsidRPr="00DB17BA">
        <w:rPr>
          <w:rFonts w:cs="Times New Roman"/>
        </w:rPr>
        <w:t>itrakonazolt</w:t>
      </w:r>
      <w:proofErr w:type="spellEnd"/>
      <w:r w:rsidRPr="00DB17BA">
        <w:rPr>
          <w:rFonts w:cs="Times New Roman"/>
        </w:rPr>
        <w:t xml:space="preserve"> kapó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közül 18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nél (7,1%).</w:t>
      </w:r>
    </w:p>
    <w:p w14:paraId="50F75FC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D214E33" w14:textId="77777777" w:rsidR="000B3C7B" w:rsidRPr="00DB17BA" w:rsidRDefault="00E32E9A" w:rsidP="007E16B0">
      <w:pPr>
        <w:ind w:left="118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Gyermekek és serdülők</w:t>
      </w:r>
    </w:p>
    <w:p w14:paraId="41C1C143" w14:textId="0856AAE7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biztonságosságát 288, 2 – &lt;12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 (169), illetve 12 – &lt;18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 (119) gyermeken</w:t>
      </w:r>
      <w:r w:rsidR="00C777EC">
        <w:rPr>
          <w:rFonts w:cs="Times New Roman"/>
        </w:rPr>
        <w:t xml:space="preserve"> é</w:t>
      </w:r>
      <w:r w:rsidR="002E6E39">
        <w:rPr>
          <w:rFonts w:cs="Times New Roman"/>
        </w:rPr>
        <w:t>s</w:t>
      </w:r>
      <w:r w:rsidR="00C777EC">
        <w:rPr>
          <w:rFonts w:cs="Times New Roman"/>
        </w:rPr>
        <w:t xml:space="preserve"> serdülőn</w:t>
      </w:r>
      <w:r w:rsidRPr="00DB17BA">
        <w:rPr>
          <w:rFonts w:cs="Times New Roman"/>
        </w:rPr>
        <w:t xml:space="preserve"> vizsgálták, akik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céllal (183), illetve terápiás céllal (105) kaptak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klinikai vizsgálatokban.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biztonságosságát további 158, 2–12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es korú gyermek részvételével vizsgálták méltányossági alapon kiterjesztett alkalmazási programok keretében. Összességében,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biztonságossági profilja a gyermekek és serdülők esetében a felnőttekéhez volt hasonló. Azonban a felnőttekkel összehasonlítva, a gyermekgyógyászati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 a klinikai vizsgálatokban a nemkívánatos eseményként jelentett májenzim-emelkedés nagyobb gyakoriságára irányuló tendencia volt megfigyelhető (a </w:t>
      </w:r>
      <w:proofErr w:type="spellStart"/>
      <w:r w:rsidRPr="00DB17BA">
        <w:rPr>
          <w:rFonts w:cs="Times New Roman"/>
        </w:rPr>
        <w:t>transzamináz</w:t>
      </w:r>
      <w:proofErr w:type="spellEnd"/>
      <w:r w:rsidRPr="00DB17BA">
        <w:rPr>
          <w:rFonts w:cs="Times New Roman"/>
        </w:rPr>
        <w:t xml:space="preserve">-emelkedés gyermekeknél </w:t>
      </w:r>
      <w:r w:rsidR="00C777EC">
        <w:rPr>
          <w:rFonts w:cs="Times New Roman"/>
        </w:rPr>
        <w:t xml:space="preserve">és serdülőknél </w:t>
      </w:r>
      <w:r w:rsidRPr="00DB17BA">
        <w:rPr>
          <w:rFonts w:cs="Times New Roman"/>
        </w:rPr>
        <w:t xml:space="preserve">14,2%-ban, míg felnőtteknél 5,3%-ban fordult elő). A forgalomba hozatalt követő adatok alapján a bőrreakciók (különösen az </w:t>
      </w:r>
      <w:proofErr w:type="spellStart"/>
      <w:r w:rsidRPr="00DB17BA">
        <w:rPr>
          <w:rFonts w:cs="Times New Roman"/>
        </w:rPr>
        <w:t>erythema</w:t>
      </w:r>
      <w:proofErr w:type="spellEnd"/>
      <w:r w:rsidRPr="00DB17BA">
        <w:rPr>
          <w:rFonts w:cs="Times New Roman"/>
        </w:rPr>
        <w:t>) előfordulása gyakoribb lehet a gyermek</w:t>
      </w:r>
      <w:r w:rsidR="00C777EC">
        <w:rPr>
          <w:rFonts w:cs="Times New Roman"/>
        </w:rPr>
        <w:t xml:space="preserve"> és serdülő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eknél, mint a felnőtteknél. Egy méltányossági alkalmazási program keretében, ahol 22, 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nél fiatalabb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kapott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, az alábbi mellékhatásokat (nem zárható ki az összefüggés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) jelentették: fényérzékenységi reakció (1), </w:t>
      </w:r>
      <w:proofErr w:type="spellStart"/>
      <w:r w:rsidRPr="00DB17BA">
        <w:rPr>
          <w:rFonts w:cs="Times New Roman"/>
        </w:rPr>
        <w:t>arrhythmia</w:t>
      </w:r>
      <w:proofErr w:type="spellEnd"/>
      <w:r w:rsidRPr="00DB17BA">
        <w:rPr>
          <w:rFonts w:cs="Times New Roman"/>
        </w:rPr>
        <w:t xml:space="preserve"> (1), </w:t>
      </w:r>
      <w:proofErr w:type="spellStart"/>
      <w:r w:rsidRPr="00DB17BA">
        <w:rPr>
          <w:rFonts w:cs="Times New Roman"/>
        </w:rPr>
        <w:t>pancreatitis</w:t>
      </w:r>
      <w:proofErr w:type="spellEnd"/>
      <w:r w:rsidRPr="00DB17BA">
        <w:rPr>
          <w:rFonts w:cs="Times New Roman"/>
        </w:rPr>
        <w:t xml:space="preserve"> (1), emelkedett bilirubinérték (1), májenzimek emelkedése (1), bőrkiütés (1) és </w:t>
      </w:r>
      <w:proofErr w:type="spellStart"/>
      <w:r w:rsidRPr="00DB17BA">
        <w:rPr>
          <w:rFonts w:cs="Times New Roman"/>
        </w:rPr>
        <w:t>papilloedema</w:t>
      </w:r>
      <w:proofErr w:type="spellEnd"/>
      <w:r w:rsidRPr="00DB17BA">
        <w:rPr>
          <w:rFonts w:cs="Times New Roman"/>
        </w:rPr>
        <w:t xml:space="preserve"> (1). A forgalomba hozatalt követően vannak </w:t>
      </w:r>
      <w:proofErr w:type="spellStart"/>
      <w:r w:rsidRPr="00DB17BA">
        <w:rPr>
          <w:rFonts w:cs="Times New Roman"/>
        </w:rPr>
        <w:t>pancreatitisről</w:t>
      </w:r>
      <w:proofErr w:type="spellEnd"/>
      <w:r w:rsidRPr="00DB17BA">
        <w:rPr>
          <w:rFonts w:cs="Times New Roman"/>
        </w:rPr>
        <w:t xml:space="preserve"> szóló beszámolók gyerme</w:t>
      </w:r>
      <w:r w:rsidR="00C777EC">
        <w:rPr>
          <w:rFonts w:cs="Times New Roman"/>
        </w:rPr>
        <w:t>k és serdülő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eknél.</w:t>
      </w:r>
    </w:p>
    <w:p w14:paraId="411FECCC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00CC3690" w14:textId="77777777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  <w:u w:val="single" w:color="000000"/>
        </w:rPr>
        <w:t>Feltételezett mellékhatások bejelentése</w:t>
      </w:r>
    </w:p>
    <w:p w14:paraId="15AE19F5" w14:textId="688C0092" w:rsidR="002E6E39" w:rsidRPr="00DB17BA" w:rsidRDefault="00D95DC0" w:rsidP="002E6E39">
      <w:pPr>
        <w:pStyle w:val="Szvegtrzs"/>
        <w:tabs>
          <w:tab w:val="left" w:pos="8803"/>
        </w:tabs>
        <w:rPr>
          <w:rFonts w:cs="Times New Roman"/>
        </w:rPr>
      </w:pPr>
      <w:r>
        <w:rPr>
          <w:rFonts w:cs="Times New Roman"/>
        </w:rPr>
        <w:pict w14:anchorId="4492DA88">
          <v:group id="_x0000_s2089" style="position:absolute;left:0;text-align:left;margin-left:109pt;margin-top:57pt;width:54pt;height:.1pt;z-index:-251658240;mso-position-horizontal-relative:page" coordorigin="2180,1140" coordsize="1080,2">
            <v:shape id="_x0000_s2090" style="position:absolute;left:2180;top:1140;width:1080;height:2" coordorigin="2180,1140" coordsize="1080,0" path="m2180,1140r1080,e" filled="f" strokecolor="blue" strokeweight=".48pt">
              <v:path arrowok="t"/>
            </v:shape>
            <w10:wrap anchorx="page"/>
          </v:group>
        </w:pict>
      </w:r>
      <w:r w:rsidR="00E32E9A" w:rsidRPr="00DB17BA">
        <w:rPr>
          <w:rFonts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r w:rsidR="00035A91" w:rsidRPr="00071EBC">
        <w:t xml:space="preserve">az </w:t>
      </w:r>
      <w:hyperlink r:id="rId7" w:history="1">
        <w:r w:rsidR="00035A91" w:rsidRPr="00035A91">
          <w:rPr>
            <w:rStyle w:val="llbChar"/>
            <w:color w:val="0070C0"/>
            <w:highlight w:val="lightGray"/>
          </w:rPr>
          <w:t>V. függelékben</w:t>
        </w:r>
      </w:hyperlink>
      <w:r w:rsidR="00035A91">
        <w:t xml:space="preserve"> </w:t>
      </w:r>
      <w:r w:rsidR="00E32E9A" w:rsidRPr="00DB17BA">
        <w:rPr>
          <w:rFonts w:cs="Times New Roman"/>
        </w:rPr>
        <w:t>található elérhetőségek valamelyikén keresztül.</w:t>
      </w:r>
    </w:p>
    <w:p w14:paraId="4E7D7EC5" w14:textId="77777777" w:rsidR="002E6E39" w:rsidRPr="00DB17BA" w:rsidRDefault="002E6E39" w:rsidP="007E16B0">
      <w:pPr>
        <w:rPr>
          <w:rFonts w:ascii="Times New Roman" w:eastAsia="Times New Roman" w:hAnsi="Times New Roman" w:cs="Times New Roman"/>
        </w:rPr>
      </w:pPr>
    </w:p>
    <w:p w14:paraId="3930FA3A" w14:textId="77777777" w:rsidR="000B3C7B" w:rsidRPr="00DB17BA" w:rsidRDefault="00E32E9A" w:rsidP="00790A46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Túladagolás</w:t>
      </w:r>
    </w:p>
    <w:p w14:paraId="26FC49E1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37AB092A" w14:textId="77777777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klinikai vizsgálatok során 3 esetben fordult elő véletlen túladagolás. Mindegyik gyermekeknél történt, akik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ajánlott intravénás dózisának legfeljebb ötszörösét kapták. Mellékhatásként egy esetben 10 percig tartó </w:t>
      </w:r>
      <w:proofErr w:type="spellStart"/>
      <w:r w:rsidRPr="00DB17BA">
        <w:rPr>
          <w:rFonts w:cs="Times New Roman"/>
        </w:rPr>
        <w:t>fotofóbiát</w:t>
      </w:r>
      <w:proofErr w:type="spellEnd"/>
      <w:r w:rsidRPr="00DB17BA">
        <w:rPr>
          <w:rFonts w:cs="Times New Roman"/>
        </w:rPr>
        <w:t xml:space="preserve"> jelentettek.</w:t>
      </w:r>
    </w:p>
    <w:p w14:paraId="378B7496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7C0480A5" w14:textId="77777777" w:rsidR="000B3C7B" w:rsidRPr="00DB17BA" w:rsidRDefault="00E32E9A" w:rsidP="007E16B0">
      <w:pPr>
        <w:pStyle w:val="Szvegtrzs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vorikonazolnak</w:t>
      </w:r>
      <w:proofErr w:type="spellEnd"/>
      <w:r w:rsidRPr="00DB17BA">
        <w:rPr>
          <w:rFonts w:cs="Times New Roman"/>
        </w:rPr>
        <w:t xml:space="preserve"> nincs ismert </w:t>
      </w:r>
      <w:proofErr w:type="spellStart"/>
      <w:r w:rsidRPr="00DB17BA">
        <w:rPr>
          <w:rFonts w:cs="Times New Roman"/>
        </w:rPr>
        <w:t>antidotuma</w:t>
      </w:r>
      <w:proofErr w:type="spellEnd"/>
      <w:r w:rsidRPr="00DB17BA">
        <w:rPr>
          <w:rFonts w:cs="Times New Roman"/>
        </w:rPr>
        <w:t>.</w:t>
      </w:r>
    </w:p>
    <w:p w14:paraId="53C83832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4320B28D" w14:textId="1ADB9C0A" w:rsidR="000B3C7B" w:rsidRPr="00DB17BA" w:rsidRDefault="00E32E9A" w:rsidP="007E16B0">
      <w:pPr>
        <w:pStyle w:val="Szvegtrzs"/>
        <w:rPr>
          <w:rFonts w:cs="Times New Roman"/>
        </w:rPr>
      </w:pPr>
      <w:proofErr w:type="spellStart"/>
      <w:r w:rsidRPr="00DB17BA">
        <w:rPr>
          <w:rFonts w:cs="Times New Roman"/>
        </w:rPr>
        <w:t>Hemodialízis</w:t>
      </w:r>
      <w:proofErr w:type="spellEnd"/>
      <w:r w:rsidRPr="00DB17BA">
        <w:rPr>
          <w:rFonts w:cs="Times New Roman"/>
        </w:rPr>
        <w:t xml:space="preserve"> során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clearance</w:t>
      </w:r>
      <w:proofErr w:type="spellEnd"/>
      <w:r w:rsidRPr="00DB17BA">
        <w:rPr>
          <w:rFonts w:cs="Times New Roman"/>
        </w:rPr>
        <w:t>-e 121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/perc. Az intravénás segédanyag – </w:t>
      </w:r>
      <w:proofErr w:type="spellStart"/>
      <w:r w:rsidR="00010102" w:rsidRPr="00010102">
        <w:rPr>
          <w:rFonts w:cs="Times New Roman"/>
        </w:rPr>
        <w:t>szulfobutilbetadex</w:t>
      </w:r>
      <w:proofErr w:type="spellEnd"/>
      <w:r w:rsidR="00010102" w:rsidRPr="00010102">
        <w:rPr>
          <w:rFonts w:cs="Times New Roman"/>
        </w:rPr>
        <w:t>-nátrium</w:t>
      </w:r>
      <w:r w:rsidRPr="00DB17BA">
        <w:rPr>
          <w:rFonts w:cs="Times New Roman"/>
        </w:rPr>
        <w:t xml:space="preserve"> – </w:t>
      </w:r>
      <w:proofErr w:type="spellStart"/>
      <w:r w:rsidRPr="00DB17BA">
        <w:rPr>
          <w:rFonts w:cs="Times New Roman"/>
        </w:rPr>
        <w:t>clearance</w:t>
      </w:r>
      <w:proofErr w:type="spellEnd"/>
      <w:r w:rsidRPr="00DB17BA">
        <w:rPr>
          <w:rFonts w:cs="Times New Roman"/>
        </w:rPr>
        <w:t>-e 55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/perc dialízis során. Túladagolás esetén a </w:t>
      </w:r>
      <w:proofErr w:type="spellStart"/>
      <w:r w:rsidRPr="00DB17BA">
        <w:rPr>
          <w:rFonts w:cs="Times New Roman"/>
        </w:rPr>
        <w:t>hemodialízis</w:t>
      </w:r>
      <w:proofErr w:type="spellEnd"/>
      <w:r w:rsidRPr="00DB17BA">
        <w:rPr>
          <w:rFonts w:cs="Times New Roman"/>
        </w:rPr>
        <w:t xml:space="preserve"> segítheti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a </w:t>
      </w:r>
      <w:proofErr w:type="spellStart"/>
      <w:r w:rsidR="00A52EB0" w:rsidRPr="00391537">
        <w:rPr>
          <w:rFonts w:cs="Times New Roman"/>
        </w:rPr>
        <w:t>szulfobutilbetadex</w:t>
      </w:r>
      <w:proofErr w:type="spellEnd"/>
      <w:r w:rsidR="00A52EB0" w:rsidRPr="00391537">
        <w:rPr>
          <w:rFonts w:cs="Times New Roman"/>
        </w:rPr>
        <w:t>-nátrium</w:t>
      </w:r>
      <w:r w:rsidR="00A52EB0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>szervezetből való kiürülését.</w:t>
      </w:r>
    </w:p>
    <w:p w14:paraId="586EA3A3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27888AF1" w14:textId="77777777" w:rsidR="000B3C7B" w:rsidRPr="00DB17BA" w:rsidRDefault="000B3C7B" w:rsidP="007E16B0">
      <w:pPr>
        <w:rPr>
          <w:rFonts w:ascii="Times New Roman" w:eastAsia="Times New Roman" w:hAnsi="Times New Roman" w:cs="Times New Roman"/>
        </w:rPr>
      </w:pPr>
    </w:p>
    <w:p w14:paraId="3C471A84" w14:textId="77777777" w:rsidR="000B3C7B" w:rsidRPr="00DB17BA" w:rsidRDefault="00E32E9A" w:rsidP="00790A46">
      <w:pPr>
        <w:pStyle w:val="Cmsor1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FARMAKOLÓGIAI TULAJDONSÁGOK</w:t>
      </w:r>
    </w:p>
    <w:p w14:paraId="0ED10110" w14:textId="77777777" w:rsidR="000B3C7B" w:rsidRPr="00DB17BA" w:rsidRDefault="000B3C7B" w:rsidP="007E16B0">
      <w:pPr>
        <w:rPr>
          <w:rFonts w:ascii="Times New Roman" w:eastAsia="Times New Roman" w:hAnsi="Times New Roman" w:cs="Times New Roman"/>
          <w:b/>
          <w:bCs/>
        </w:rPr>
      </w:pPr>
    </w:p>
    <w:p w14:paraId="032284C1" w14:textId="77777777" w:rsidR="000B3C7B" w:rsidRDefault="00E32E9A" w:rsidP="008300B9">
      <w:pPr>
        <w:pStyle w:val="Cmsor1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</w:rPr>
      </w:pPr>
      <w:proofErr w:type="spellStart"/>
      <w:r w:rsidRPr="00DB17BA">
        <w:rPr>
          <w:rFonts w:cs="Times New Roman"/>
        </w:rPr>
        <w:t>Farmakodinámiás</w:t>
      </w:r>
      <w:proofErr w:type="spellEnd"/>
      <w:r w:rsidRPr="00DB17BA">
        <w:rPr>
          <w:rFonts w:cs="Times New Roman"/>
        </w:rPr>
        <w:t xml:space="preserve"> tulajdonságok</w:t>
      </w:r>
    </w:p>
    <w:p w14:paraId="72D11FB7" w14:textId="77777777" w:rsidR="008300B9" w:rsidRPr="00DB17BA" w:rsidRDefault="008300B9" w:rsidP="00790A46">
      <w:pPr>
        <w:pStyle w:val="Cmsor1"/>
        <w:tabs>
          <w:tab w:val="left" w:pos="567"/>
        </w:tabs>
        <w:ind w:left="0"/>
        <w:rPr>
          <w:rFonts w:cs="Times New Roman"/>
        </w:rPr>
      </w:pPr>
    </w:p>
    <w:p w14:paraId="547EDC5C" w14:textId="77777777" w:rsidR="00FF66CB" w:rsidRDefault="00E32E9A" w:rsidP="008300B9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Farmakoterápiás</w:t>
      </w:r>
      <w:proofErr w:type="spellEnd"/>
      <w:r w:rsidRPr="00DB17BA">
        <w:rPr>
          <w:rFonts w:cs="Times New Roman"/>
        </w:rPr>
        <w:t xml:space="preserve"> csoport: Szisztémás gombaellenes gyógyszerek, </w:t>
      </w:r>
      <w:proofErr w:type="spellStart"/>
      <w:r w:rsidRPr="00DB17BA">
        <w:rPr>
          <w:rFonts w:cs="Times New Roman"/>
        </w:rPr>
        <w:t>triazol</w:t>
      </w:r>
      <w:proofErr w:type="spellEnd"/>
      <w:r w:rsidRPr="00DB17BA">
        <w:rPr>
          <w:rFonts w:cs="Times New Roman"/>
        </w:rPr>
        <w:t xml:space="preserve">-származékok, </w:t>
      </w:r>
    </w:p>
    <w:p w14:paraId="28709175" w14:textId="05381B60" w:rsidR="0032773C" w:rsidRDefault="00E32E9A" w:rsidP="008300B9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ATC kód: J02AC03</w:t>
      </w:r>
    </w:p>
    <w:p w14:paraId="5E4B8D98" w14:textId="67544F3C" w:rsidR="000B3C7B" w:rsidRPr="00DB17BA" w:rsidRDefault="00E32E9A" w:rsidP="00790A46">
      <w:pPr>
        <w:pStyle w:val="Szvegtrzs"/>
        <w:keepNext/>
        <w:widowControl/>
        <w:spacing w:line="506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lastRenderedPageBreak/>
        <w:t>Hatásmechanizmus</w:t>
      </w:r>
    </w:p>
    <w:p w14:paraId="45C9E92F" w14:textId="6E18EB6F" w:rsidR="000B3C7B" w:rsidRPr="00DB17BA" w:rsidRDefault="00E32E9A" w:rsidP="00790A46">
      <w:pPr>
        <w:pStyle w:val="Szvegtrzs"/>
        <w:keepNext/>
        <w:widowControl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egy </w:t>
      </w:r>
      <w:proofErr w:type="spellStart"/>
      <w:r w:rsidRPr="00DB17BA">
        <w:rPr>
          <w:rFonts w:cs="Times New Roman"/>
        </w:rPr>
        <w:t>triazol</w:t>
      </w:r>
      <w:proofErr w:type="spellEnd"/>
      <w:r w:rsidRPr="00DB17BA">
        <w:rPr>
          <w:rFonts w:cs="Times New Roman"/>
        </w:rPr>
        <w:t xml:space="preserve"> típusú gombaellenes szer.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elsődleges hatásmechanizmusa,</w:t>
      </w:r>
      <w:r w:rsidR="0032773C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hogy gátolja a gomba </w:t>
      </w:r>
      <w:proofErr w:type="spellStart"/>
      <w:r w:rsidRPr="00DB17BA">
        <w:rPr>
          <w:rFonts w:cs="Times New Roman"/>
        </w:rPr>
        <w:t>citokróm</w:t>
      </w:r>
      <w:proofErr w:type="spellEnd"/>
      <w:r w:rsidRPr="00DB17BA">
        <w:rPr>
          <w:rFonts w:cs="Times New Roman"/>
        </w:rPr>
        <w:t xml:space="preserve"> P450 által </w:t>
      </w:r>
      <w:proofErr w:type="spellStart"/>
      <w:r w:rsidRPr="00DB17BA">
        <w:rPr>
          <w:rFonts w:cs="Times New Roman"/>
        </w:rPr>
        <w:t>mediált</w:t>
      </w:r>
      <w:proofErr w:type="spellEnd"/>
      <w:r w:rsidRPr="00DB17BA">
        <w:rPr>
          <w:rFonts w:cs="Times New Roman"/>
        </w:rPr>
        <w:t xml:space="preserve"> 14-alfa-lanoszterol </w:t>
      </w:r>
      <w:proofErr w:type="spellStart"/>
      <w:r w:rsidRPr="00DB17BA">
        <w:rPr>
          <w:rFonts w:cs="Times New Roman"/>
        </w:rPr>
        <w:t>demetilációját</w:t>
      </w:r>
      <w:proofErr w:type="spellEnd"/>
      <w:r w:rsidRPr="00DB17BA">
        <w:rPr>
          <w:rFonts w:cs="Times New Roman"/>
        </w:rPr>
        <w:t xml:space="preserve">, ez utóbbi a gombák </w:t>
      </w:r>
      <w:proofErr w:type="spellStart"/>
      <w:r w:rsidRPr="00DB17BA">
        <w:rPr>
          <w:rFonts w:cs="Times New Roman"/>
        </w:rPr>
        <w:t>ergoszterin</w:t>
      </w:r>
      <w:proofErr w:type="spellEnd"/>
      <w:r w:rsidRPr="00DB17BA">
        <w:rPr>
          <w:rFonts w:cs="Times New Roman"/>
        </w:rPr>
        <w:t xml:space="preserve"> bioszintézisének esszenciális lépése. A 14-alfa-metil-szterol felhalmozódása összefüggésben van a gomba sejtfalában lévő </w:t>
      </w:r>
      <w:proofErr w:type="spellStart"/>
      <w:r w:rsidRPr="00DB17BA">
        <w:rPr>
          <w:rFonts w:cs="Times New Roman"/>
        </w:rPr>
        <w:t>ergoszterol</w:t>
      </w:r>
      <w:proofErr w:type="spellEnd"/>
      <w:r w:rsidRPr="00DB17BA">
        <w:rPr>
          <w:rFonts w:cs="Times New Roman"/>
        </w:rPr>
        <w:t xml:space="preserve"> következetes csökkenésével és feltételezhetően ez eredményezi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gombaellenes hatását.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 gombák </w:t>
      </w:r>
      <w:proofErr w:type="spellStart"/>
      <w:r w:rsidRPr="00DB17BA">
        <w:rPr>
          <w:rFonts w:cs="Times New Roman"/>
        </w:rPr>
        <w:t>citokróm</w:t>
      </w:r>
      <w:proofErr w:type="spellEnd"/>
      <w:r w:rsidRPr="00DB17BA">
        <w:rPr>
          <w:rFonts w:cs="Times New Roman"/>
        </w:rPr>
        <w:t xml:space="preserve"> P450 enzim rendszerére szelektívebb, mint különböző emlősök </w:t>
      </w:r>
      <w:proofErr w:type="spellStart"/>
      <w:r w:rsidRPr="00DB17BA">
        <w:rPr>
          <w:rFonts w:cs="Times New Roman"/>
        </w:rPr>
        <w:t>citokróm</w:t>
      </w:r>
      <w:proofErr w:type="spellEnd"/>
      <w:r w:rsidRPr="00DB17BA">
        <w:rPr>
          <w:rFonts w:cs="Times New Roman"/>
        </w:rPr>
        <w:t xml:space="preserve"> P450 enzim rendszerére.</w:t>
      </w:r>
    </w:p>
    <w:p w14:paraId="6E037D9F" w14:textId="77777777" w:rsidR="000B3C7B" w:rsidRPr="00DB17BA" w:rsidRDefault="000B3C7B" w:rsidP="00FF66CB">
      <w:pPr>
        <w:rPr>
          <w:rFonts w:ascii="Times New Roman" w:eastAsia="Times New Roman" w:hAnsi="Times New Roman" w:cs="Times New Roman"/>
        </w:rPr>
      </w:pPr>
    </w:p>
    <w:p w14:paraId="16F73CE4" w14:textId="75FDE879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Farmakokinetikai</w:t>
      </w:r>
      <w:proofErr w:type="spellEnd"/>
      <w:r w:rsidRPr="00DB17BA">
        <w:rPr>
          <w:rFonts w:cs="Times New Roman"/>
          <w:u w:val="single" w:color="000000"/>
        </w:rPr>
        <w:t>/</w:t>
      </w:r>
      <w:proofErr w:type="spellStart"/>
      <w:r w:rsidRPr="00DB17BA">
        <w:rPr>
          <w:rFonts w:cs="Times New Roman"/>
          <w:u w:val="single" w:color="000000"/>
        </w:rPr>
        <w:t>farmakodinámiás</w:t>
      </w:r>
      <w:proofErr w:type="spellEnd"/>
      <w:r w:rsidRPr="00DB17BA">
        <w:rPr>
          <w:rFonts w:cs="Times New Roman"/>
          <w:u w:val="single" w:color="000000"/>
        </w:rPr>
        <w:t xml:space="preserve"> </w:t>
      </w:r>
      <w:r w:rsidR="00FF66CB">
        <w:rPr>
          <w:rFonts w:cs="Times New Roman"/>
          <w:u w:val="single" w:color="000000"/>
        </w:rPr>
        <w:t>összefüggések</w:t>
      </w:r>
    </w:p>
    <w:p w14:paraId="25E7C1AF" w14:textId="28CC56AE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Tíz terápiás vizsgálat során az egyének átlagos és maximális plazmakoncentrációjának középértéke 2425 </w:t>
      </w:r>
      <w:proofErr w:type="spellStart"/>
      <w:r w:rsidRPr="00DB17BA">
        <w:rPr>
          <w:rFonts w:cs="Times New Roman"/>
        </w:rPr>
        <w:t>ng</w:t>
      </w:r>
      <w:proofErr w:type="spellEnd"/>
      <w:r w:rsidRPr="00DB17BA">
        <w:rPr>
          <w:rFonts w:cs="Times New Roman"/>
        </w:rPr>
        <w:t>/ml (</w:t>
      </w:r>
      <w:proofErr w:type="spellStart"/>
      <w:r w:rsidRPr="00DB17BA">
        <w:rPr>
          <w:rFonts w:cs="Times New Roman"/>
        </w:rPr>
        <w:t>interkvartilis</w:t>
      </w:r>
      <w:proofErr w:type="spellEnd"/>
      <w:r w:rsidRPr="00DB17BA">
        <w:rPr>
          <w:rFonts w:cs="Times New Roman"/>
        </w:rPr>
        <w:t xml:space="preserve"> tartomány 1193 és 4380 </w:t>
      </w:r>
      <w:proofErr w:type="spellStart"/>
      <w:r w:rsidRPr="00DB17BA">
        <w:rPr>
          <w:rFonts w:cs="Times New Roman"/>
        </w:rPr>
        <w:t>ng</w:t>
      </w:r>
      <w:proofErr w:type="spellEnd"/>
      <w:r w:rsidRPr="00DB17BA">
        <w:rPr>
          <w:rFonts w:cs="Times New Roman"/>
        </w:rPr>
        <w:t xml:space="preserve">/ml között), illetve 3742 </w:t>
      </w:r>
      <w:proofErr w:type="spellStart"/>
      <w:r w:rsidRPr="00DB17BA">
        <w:rPr>
          <w:rFonts w:cs="Times New Roman"/>
        </w:rPr>
        <w:t>ng</w:t>
      </w:r>
      <w:proofErr w:type="spellEnd"/>
      <w:r w:rsidRPr="00DB17BA">
        <w:rPr>
          <w:rFonts w:cs="Times New Roman"/>
        </w:rPr>
        <w:t xml:space="preserve">/ml (az </w:t>
      </w:r>
      <w:proofErr w:type="spellStart"/>
      <w:r w:rsidRPr="00DB17BA">
        <w:rPr>
          <w:rFonts w:cs="Times New Roman"/>
        </w:rPr>
        <w:t>interkvartilis</w:t>
      </w:r>
      <w:proofErr w:type="spellEnd"/>
      <w:r w:rsidRPr="00DB17BA">
        <w:rPr>
          <w:rFonts w:cs="Times New Roman"/>
        </w:rPr>
        <w:t xml:space="preserve"> tartomány 2027 és 6302 </w:t>
      </w:r>
      <w:proofErr w:type="spellStart"/>
      <w:r w:rsidRPr="00DB17BA">
        <w:rPr>
          <w:rFonts w:cs="Times New Roman"/>
        </w:rPr>
        <w:t>ng</w:t>
      </w:r>
      <w:proofErr w:type="spellEnd"/>
      <w:r w:rsidRPr="00DB17BA">
        <w:rPr>
          <w:rFonts w:cs="Times New Roman"/>
        </w:rPr>
        <w:t xml:space="preserve">/ml között) volt. Az átlagos, maximális és minimális </w:t>
      </w:r>
      <w:proofErr w:type="spellStart"/>
      <w:r w:rsidRPr="00DB17BA">
        <w:rPr>
          <w:rFonts w:cs="Times New Roman"/>
        </w:rPr>
        <w:t>vorikonazol</w:t>
      </w:r>
      <w:proofErr w:type="spellEnd"/>
      <w:r w:rsidR="00FF66CB">
        <w:rPr>
          <w:rFonts w:cs="Times New Roman"/>
        </w:rPr>
        <w:t>-</w:t>
      </w:r>
      <w:r w:rsidRPr="00DB17BA">
        <w:rPr>
          <w:rFonts w:cs="Times New Roman"/>
        </w:rPr>
        <w:t xml:space="preserve">plazmakoncentráció és a hatásosság között nem találtak szoros összefüggést a terápiás vizsgálatok során és a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vizsgálatok során ezt a kapcsolatot nem vizsgálták.</w:t>
      </w:r>
    </w:p>
    <w:p w14:paraId="46FE1BA8" w14:textId="77777777" w:rsidR="000B3C7B" w:rsidRPr="00DB17BA" w:rsidRDefault="000B3C7B" w:rsidP="00FF66CB">
      <w:pPr>
        <w:rPr>
          <w:rFonts w:ascii="Times New Roman" w:eastAsia="Times New Roman" w:hAnsi="Times New Roman" w:cs="Times New Roman"/>
        </w:rPr>
      </w:pPr>
    </w:p>
    <w:p w14:paraId="1D77E801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klinikai vizsgálatok adatainak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farmakodinámiai</w:t>
      </w:r>
      <w:proofErr w:type="spellEnd"/>
      <w:r w:rsidRPr="00DB17BA">
        <w:rPr>
          <w:rFonts w:cs="Times New Roman"/>
        </w:rPr>
        <w:t xml:space="preserve"> elemzése szoros összefüggést mutatott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plazmakoncentrációja, valamint a májfunkciós vizsgálati értékek eltérései és a látászavarok között. A </w:t>
      </w:r>
      <w:proofErr w:type="spellStart"/>
      <w:r w:rsidRPr="00DB17BA">
        <w:rPr>
          <w:rFonts w:cs="Times New Roman"/>
        </w:rPr>
        <w:t>profilaktikus</w:t>
      </w:r>
      <w:proofErr w:type="spellEnd"/>
      <w:r w:rsidRPr="00DB17BA">
        <w:rPr>
          <w:rFonts w:cs="Times New Roman"/>
        </w:rPr>
        <w:t xml:space="preserve"> vizsgálatok során nem vizsgáltak dózismódosítást.</w:t>
      </w:r>
    </w:p>
    <w:p w14:paraId="1C0C3E64" w14:textId="77777777" w:rsidR="000B3C7B" w:rsidRPr="00DB17BA" w:rsidRDefault="000B3C7B" w:rsidP="00FF66CB">
      <w:pPr>
        <w:rPr>
          <w:rFonts w:ascii="Times New Roman" w:eastAsia="Times New Roman" w:hAnsi="Times New Roman" w:cs="Times New Roman"/>
        </w:rPr>
      </w:pPr>
    </w:p>
    <w:p w14:paraId="1CC23582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Klinikai hatásosság és biztonságosság</w:t>
      </w:r>
    </w:p>
    <w:p w14:paraId="618B7206" w14:textId="0AEF5B2F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i/>
        </w:rPr>
        <w:t>In vitro</w:t>
      </w:r>
      <w:r w:rsidRPr="00DB17BA">
        <w:rPr>
          <w:rFonts w:cs="Times New Roman"/>
        </w:rPr>
        <w:t xml:space="preserve">,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széles spektrumú gombaellenes aktivitást mutat. </w:t>
      </w:r>
      <w:proofErr w:type="spellStart"/>
      <w:r w:rsidRPr="00DB17BA">
        <w:rPr>
          <w:rFonts w:cs="Times New Roman"/>
        </w:rPr>
        <w:t>Antifungalis</w:t>
      </w:r>
      <w:proofErr w:type="spellEnd"/>
      <w:r w:rsidRPr="00DB17BA">
        <w:rPr>
          <w:rFonts w:cs="Times New Roman"/>
        </w:rPr>
        <w:t xml:space="preserve"> hatású a </w:t>
      </w:r>
      <w:r w:rsidRPr="00DB17BA">
        <w:rPr>
          <w:rFonts w:cs="Times New Roman"/>
          <w:i/>
        </w:rPr>
        <w:t xml:space="preserve">Candida </w:t>
      </w:r>
      <w:r w:rsidRPr="00DB17BA">
        <w:rPr>
          <w:rFonts w:cs="Times New Roman"/>
        </w:rPr>
        <w:t xml:space="preserve">fajokra (beleértve a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 rezisztens </w:t>
      </w:r>
      <w:r w:rsidRPr="00DB17BA">
        <w:rPr>
          <w:rFonts w:cs="Times New Roman"/>
          <w:i/>
        </w:rPr>
        <w:t xml:space="preserve">C. </w:t>
      </w:r>
      <w:proofErr w:type="spellStart"/>
      <w:r w:rsidRPr="00DB17BA">
        <w:rPr>
          <w:rFonts w:cs="Times New Roman"/>
          <w:i/>
        </w:rPr>
        <w:t>krusei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 xml:space="preserve">t és a rezisztens </w:t>
      </w:r>
      <w:r w:rsidRPr="00DB17BA">
        <w:rPr>
          <w:rFonts w:cs="Times New Roman"/>
          <w:i/>
        </w:rPr>
        <w:t xml:space="preserve">C. </w:t>
      </w:r>
      <w:proofErr w:type="spellStart"/>
      <w:r w:rsidRPr="00DB17BA">
        <w:rPr>
          <w:rFonts w:cs="Times New Roman"/>
          <w:i/>
        </w:rPr>
        <w:t>glabrata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 xml:space="preserve">törzseket, valamint a </w:t>
      </w:r>
      <w:r w:rsidRPr="00DB17BA">
        <w:rPr>
          <w:rFonts w:cs="Times New Roman"/>
          <w:i/>
        </w:rPr>
        <w:t xml:space="preserve">C. </w:t>
      </w:r>
      <w:proofErr w:type="spellStart"/>
      <w:r w:rsidRPr="00DB17BA">
        <w:rPr>
          <w:rFonts w:cs="Times New Roman"/>
          <w:i/>
        </w:rPr>
        <w:t>albicans</w:t>
      </w:r>
      <w:proofErr w:type="spellEnd"/>
      <w:r w:rsidR="00FF66CB">
        <w:rPr>
          <w:rFonts w:cs="Times New Roman"/>
          <w:i/>
        </w:rPr>
        <w:t xml:space="preserve"> </w:t>
      </w:r>
      <w:r w:rsidRPr="00DB17BA">
        <w:rPr>
          <w:rFonts w:cs="Times New Roman"/>
        </w:rPr>
        <w:t xml:space="preserve">törzseket) és </w:t>
      </w:r>
      <w:proofErr w:type="spellStart"/>
      <w:r w:rsidRPr="00DB17BA">
        <w:rPr>
          <w:rFonts w:cs="Times New Roman"/>
        </w:rPr>
        <w:t>fungicid</w:t>
      </w:r>
      <w:proofErr w:type="spellEnd"/>
      <w:r w:rsidRPr="00DB17BA">
        <w:rPr>
          <w:rFonts w:cs="Times New Roman"/>
        </w:rPr>
        <w:t xml:space="preserve"> hatása van az összes vizsgált </w:t>
      </w:r>
      <w:proofErr w:type="spellStart"/>
      <w:r w:rsidRPr="00DB17BA">
        <w:rPr>
          <w:rFonts w:cs="Times New Roman"/>
          <w:i/>
        </w:rPr>
        <w:t>Aspergillus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 xml:space="preserve">fajra. Továbbá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r w:rsidRPr="00DB17BA">
        <w:rPr>
          <w:rFonts w:cs="Times New Roman"/>
          <w:i/>
        </w:rPr>
        <w:t>in vitro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fungicid</w:t>
      </w:r>
      <w:proofErr w:type="spellEnd"/>
      <w:r w:rsidRPr="00DB17BA">
        <w:rPr>
          <w:rFonts w:cs="Times New Roman"/>
        </w:rPr>
        <w:t xml:space="preserve"> hatást mutat az újabban előtérbe kerülő gombás kórokozók ellen, beleértve olyanokat, mint a </w:t>
      </w:r>
      <w:proofErr w:type="spellStart"/>
      <w:r w:rsidRPr="00DB17BA">
        <w:rPr>
          <w:rFonts w:cs="Times New Roman"/>
          <w:i/>
        </w:rPr>
        <w:t>Scedosporium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 xml:space="preserve">vagy a </w:t>
      </w:r>
      <w:proofErr w:type="spellStart"/>
      <w:proofErr w:type="gramStart"/>
      <w:r w:rsidRPr="00DB17BA">
        <w:rPr>
          <w:rFonts w:cs="Times New Roman"/>
          <w:i/>
        </w:rPr>
        <w:t>Fusarium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>,</w:t>
      </w:r>
      <w:proofErr w:type="gramEnd"/>
      <w:r w:rsidRPr="00DB17BA">
        <w:rPr>
          <w:rFonts w:cs="Times New Roman"/>
        </w:rPr>
        <w:t xml:space="preserve"> amelyek korlátozottan érzékenyek a meglévő gombaellenes szerekre.</w:t>
      </w:r>
    </w:p>
    <w:p w14:paraId="3DA23A0E" w14:textId="77777777" w:rsidR="000B3C7B" w:rsidRPr="00DB17BA" w:rsidRDefault="000B3C7B" w:rsidP="00FF66CB">
      <w:pPr>
        <w:rPr>
          <w:rFonts w:ascii="Times New Roman" w:eastAsia="Times New Roman" w:hAnsi="Times New Roman" w:cs="Times New Roman"/>
        </w:rPr>
      </w:pPr>
    </w:p>
    <w:p w14:paraId="7634A8BE" w14:textId="42261A44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Klinikai </w:t>
      </w:r>
      <w:proofErr w:type="spellStart"/>
      <w:r w:rsidRPr="00DB17BA">
        <w:rPr>
          <w:rFonts w:ascii="Times New Roman" w:hAnsi="Times New Roman" w:cs="Times New Roman"/>
        </w:rPr>
        <w:t>hatásosságot</w:t>
      </w:r>
      <w:proofErr w:type="spellEnd"/>
      <w:r w:rsidRPr="00DB17BA">
        <w:rPr>
          <w:rFonts w:ascii="Times New Roman" w:hAnsi="Times New Roman" w:cs="Times New Roman"/>
        </w:rPr>
        <w:t xml:space="preserve"> (definíció szerint: teljes vagy részleges válasz) mutatott </w:t>
      </w:r>
      <w:proofErr w:type="spellStart"/>
      <w:r w:rsidRPr="00DB17BA">
        <w:rPr>
          <w:rFonts w:ascii="Times New Roman" w:hAnsi="Times New Roman" w:cs="Times New Roman"/>
          <w:i/>
        </w:rPr>
        <w:t>Aspergillus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</w:rPr>
        <w:t>spp</w:t>
      </w:r>
      <w:proofErr w:type="spellEnd"/>
      <w:r w:rsidRPr="00DB17BA">
        <w:rPr>
          <w:rFonts w:ascii="Times New Roman" w:hAnsi="Times New Roman" w:cs="Times New Roman"/>
        </w:rPr>
        <w:t xml:space="preserve">. beleértve </w:t>
      </w:r>
      <w:r w:rsidRPr="00DB17BA">
        <w:rPr>
          <w:rFonts w:ascii="Times New Roman" w:hAnsi="Times New Roman" w:cs="Times New Roman"/>
          <w:i/>
        </w:rPr>
        <w:t xml:space="preserve">A. </w:t>
      </w:r>
      <w:proofErr w:type="spellStart"/>
      <w:r w:rsidRPr="00DB17BA">
        <w:rPr>
          <w:rFonts w:ascii="Times New Roman" w:hAnsi="Times New Roman" w:cs="Times New Roman"/>
          <w:i/>
        </w:rPr>
        <w:t>flavus</w:t>
      </w:r>
      <w:proofErr w:type="spellEnd"/>
      <w:r w:rsidRPr="00DB17BA">
        <w:rPr>
          <w:rFonts w:ascii="Times New Roman" w:hAnsi="Times New Roman" w:cs="Times New Roman"/>
          <w:i/>
        </w:rPr>
        <w:t xml:space="preserve">, A. </w:t>
      </w:r>
      <w:proofErr w:type="spellStart"/>
      <w:r w:rsidRPr="00DB17BA">
        <w:rPr>
          <w:rFonts w:ascii="Times New Roman" w:hAnsi="Times New Roman" w:cs="Times New Roman"/>
          <w:i/>
        </w:rPr>
        <w:t>fumigatus</w:t>
      </w:r>
      <w:proofErr w:type="spellEnd"/>
      <w:r w:rsidRPr="00DB17BA">
        <w:rPr>
          <w:rFonts w:ascii="Times New Roman" w:hAnsi="Times New Roman" w:cs="Times New Roman"/>
          <w:i/>
        </w:rPr>
        <w:t xml:space="preserve">, A. </w:t>
      </w:r>
      <w:proofErr w:type="spellStart"/>
      <w:r w:rsidRPr="00DB17BA">
        <w:rPr>
          <w:rFonts w:ascii="Times New Roman" w:hAnsi="Times New Roman" w:cs="Times New Roman"/>
          <w:i/>
        </w:rPr>
        <w:t>terreus</w:t>
      </w:r>
      <w:proofErr w:type="spellEnd"/>
      <w:r w:rsidRPr="00DB17BA">
        <w:rPr>
          <w:rFonts w:ascii="Times New Roman" w:hAnsi="Times New Roman" w:cs="Times New Roman"/>
          <w:i/>
        </w:rPr>
        <w:t xml:space="preserve">, A. </w:t>
      </w:r>
      <w:proofErr w:type="spellStart"/>
      <w:r w:rsidRPr="00DB17BA">
        <w:rPr>
          <w:rFonts w:ascii="Times New Roman" w:hAnsi="Times New Roman" w:cs="Times New Roman"/>
          <w:i/>
        </w:rPr>
        <w:t>niger</w:t>
      </w:r>
      <w:proofErr w:type="spellEnd"/>
      <w:r w:rsidRPr="00DB17BA">
        <w:rPr>
          <w:rFonts w:ascii="Times New Roman" w:hAnsi="Times New Roman" w:cs="Times New Roman"/>
          <w:i/>
        </w:rPr>
        <w:t xml:space="preserve">, A. </w:t>
      </w:r>
      <w:proofErr w:type="spellStart"/>
      <w:r w:rsidRPr="00DB17BA">
        <w:rPr>
          <w:rFonts w:ascii="Times New Roman" w:hAnsi="Times New Roman" w:cs="Times New Roman"/>
          <w:i/>
        </w:rPr>
        <w:t>nidulans</w:t>
      </w:r>
      <w:proofErr w:type="spellEnd"/>
      <w:r w:rsidRPr="00DB17BA">
        <w:rPr>
          <w:rFonts w:ascii="Times New Roman" w:hAnsi="Times New Roman" w:cs="Times New Roman"/>
          <w:i/>
        </w:rPr>
        <w:t xml:space="preserve">; Candida </w:t>
      </w:r>
      <w:r w:rsidRPr="00DB17BA">
        <w:rPr>
          <w:rFonts w:ascii="Times New Roman" w:hAnsi="Times New Roman" w:cs="Times New Roman"/>
        </w:rPr>
        <w:t>fajok</w:t>
      </w:r>
      <w:r w:rsidRPr="00DB17BA">
        <w:rPr>
          <w:rFonts w:ascii="Times New Roman" w:hAnsi="Times New Roman" w:cs="Times New Roman"/>
          <w:i/>
        </w:rPr>
        <w:t xml:space="preserve">, </w:t>
      </w:r>
      <w:r w:rsidRPr="00DB17BA">
        <w:rPr>
          <w:rFonts w:ascii="Times New Roman" w:hAnsi="Times New Roman" w:cs="Times New Roman"/>
        </w:rPr>
        <w:t>beleértve</w:t>
      </w:r>
      <w:r w:rsidR="00966A56">
        <w:rPr>
          <w:rFonts w:ascii="Times New Roman" w:hAnsi="Times New Roman" w:cs="Times New Roman"/>
        </w:rPr>
        <w:t xml:space="preserve"> </w:t>
      </w:r>
      <w:r w:rsidRPr="00DB17BA">
        <w:rPr>
          <w:rFonts w:ascii="Times New Roman" w:hAnsi="Times New Roman" w:cs="Times New Roman"/>
          <w:i/>
        </w:rPr>
        <w:t xml:space="preserve">C. </w:t>
      </w:r>
      <w:proofErr w:type="spellStart"/>
      <w:r w:rsidRPr="00DB17BA">
        <w:rPr>
          <w:rFonts w:ascii="Times New Roman" w:hAnsi="Times New Roman" w:cs="Times New Roman"/>
          <w:i/>
        </w:rPr>
        <w:t>albicans</w:t>
      </w:r>
      <w:proofErr w:type="spellEnd"/>
      <w:r w:rsidRPr="00DB17BA">
        <w:rPr>
          <w:rFonts w:ascii="Times New Roman" w:hAnsi="Times New Roman" w:cs="Times New Roman"/>
          <w:i/>
        </w:rPr>
        <w:t xml:space="preserve">, C. </w:t>
      </w:r>
      <w:proofErr w:type="spellStart"/>
      <w:r w:rsidRPr="00DB17BA">
        <w:rPr>
          <w:rFonts w:ascii="Times New Roman" w:hAnsi="Times New Roman" w:cs="Times New Roman"/>
          <w:i/>
        </w:rPr>
        <w:t>glabrata</w:t>
      </w:r>
      <w:proofErr w:type="spellEnd"/>
      <w:r w:rsidRPr="00DB17BA">
        <w:rPr>
          <w:rFonts w:ascii="Times New Roman" w:hAnsi="Times New Roman" w:cs="Times New Roman"/>
          <w:i/>
        </w:rPr>
        <w:t xml:space="preserve">, C. </w:t>
      </w:r>
      <w:proofErr w:type="spellStart"/>
      <w:r w:rsidRPr="00DB17BA">
        <w:rPr>
          <w:rFonts w:ascii="Times New Roman" w:hAnsi="Times New Roman" w:cs="Times New Roman"/>
          <w:i/>
        </w:rPr>
        <w:t>krusei</w:t>
      </w:r>
      <w:proofErr w:type="spellEnd"/>
      <w:r w:rsidRPr="00DB17BA">
        <w:rPr>
          <w:rFonts w:ascii="Times New Roman" w:hAnsi="Times New Roman" w:cs="Times New Roman"/>
          <w:i/>
        </w:rPr>
        <w:t xml:space="preserve">, C. </w:t>
      </w:r>
      <w:proofErr w:type="spellStart"/>
      <w:r w:rsidRPr="00DB17BA">
        <w:rPr>
          <w:rFonts w:ascii="Times New Roman" w:hAnsi="Times New Roman" w:cs="Times New Roman"/>
          <w:i/>
        </w:rPr>
        <w:t>parapsilosis</w:t>
      </w:r>
      <w:proofErr w:type="spellEnd"/>
      <w:r w:rsidRPr="00DB17BA">
        <w:rPr>
          <w:rFonts w:ascii="Times New Roman" w:hAnsi="Times New Roman" w:cs="Times New Roman"/>
          <w:i/>
        </w:rPr>
        <w:t xml:space="preserve"> és C. </w:t>
      </w:r>
      <w:proofErr w:type="spellStart"/>
      <w:r w:rsidRPr="00DB17BA">
        <w:rPr>
          <w:rFonts w:ascii="Times New Roman" w:hAnsi="Times New Roman" w:cs="Times New Roman"/>
          <w:i/>
        </w:rPr>
        <w:t>tropicalis</w:t>
      </w:r>
      <w:proofErr w:type="spellEnd"/>
      <w:r w:rsidRPr="00DB17BA">
        <w:rPr>
          <w:rFonts w:ascii="Times New Roman" w:hAnsi="Times New Roman" w:cs="Times New Roman"/>
          <w:i/>
        </w:rPr>
        <w:t xml:space="preserve">; </w:t>
      </w:r>
      <w:r w:rsidRPr="00DB17BA">
        <w:rPr>
          <w:rFonts w:ascii="Times New Roman" w:hAnsi="Times New Roman" w:cs="Times New Roman"/>
        </w:rPr>
        <w:t>valamint a</w:t>
      </w:r>
      <w:r w:rsidR="00966A56">
        <w:rPr>
          <w:rFonts w:ascii="Times New Roman" w:hAnsi="Times New Roman" w:cs="Times New Roman"/>
        </w:rPr>
        <w:t xml:space="preserve"> </w:t>
      </w:r>
      <w:r w:rsidRPr="00DB17BA">
        <w:rPr>
          <w:rFonts w:ascii="Times New Roman" w:hAnsi="Times New Roman" w:cs="Times New Roman"/>
          <w:i/>
        </w:rPr>
        <w:t xml:space="preserve">C. </w:t>
      </w:r>
      <w:proofErr w:type="spellStart"/>
      <w:r w:rsidRPr="00DB17BA">
        <w:rPr>
          <w:rFonts w:ascii="Times New Roman" w:hAnsi="Times New Roman" w:cs="Times New Roman"/>
          <w:i/>
        </w:rPr>
        <w:t>dubliniensis</w:t>
      </w:r>
      <w:proofErr w:type="spellEnd"/>
      <w:r w:rsidRPr="00DB17BA">
        <w:rPr>
          <w:rFonts w:ascii="Times New Roman" w:hAnsi="Times New Roman" w:cs="Times New Roman"/>
          <w:i/>
        </w:rPr>
        <w:t xml:space="preserve">, C. </w:t>
      </w:r>
      <w:proofErr w:type="spellStart"/>
      <w:r w:rsidRPr="00DB17BA">
        <w:rPr>
          <w:rFonts w:ascii="Times New Roman" w:hAnsi="Times New Roman" w:cs="Times New Roman"/>
          <w:i/>
        </w:rPr>
        <w:t>inconspicua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és a </w:t>
      </w:r>
      <w:r w:rsidRPr="00DB17BA">
        <w:rPr>
          <w:rFonts w:ascii="Times New Roman" w:hAnsi="Times New Roman" w:cs="Times New Roman"/>
          <w:i/>
        </w:rPr>
        <w:t xml:space="preserve">C. </w:t>
      </w:r>
      <w:proofErr w:type="spellStart"/>
      <w:r w:rsidRPr="00DB17BA">
        <w:rPr>
          <w:rFonts w:ascii="Times New Roman" w:hAnsi="Times New Roman" w:cs="Times New Roman"/>
          <w:i/>
        </w:rPr>
        <w:t>guilliermondii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Scedosporium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fajok, beleértve </w:t>
      </w:r>
      <w:r w:rsidRPr="00DB17BA">
        <w:rPr>
          <w:rFonts w:ascii="Times New Roman" w:hAnsi="Times New Roman" w:cs="Times New Roman"/>
          <w:i/>
        </w:rPr>
        <w:t xml:space="preserve">S. </w:t>
      </w:r>
      <w:proofErr w:type="spellStart"/>
      <w:proofErr w:type="gramStart"/>
      <w:r w:rsidRPr="00DB17BA">
        <w:rPr>
          <w:rFonts w:ascii="Times New Roman" w:hAnsi="Times New Roman" w:cs="Times New Roman"/>
          <w:i/>
        </w:rPr>
        <w:t>apiospermum,S</w:t>
      </w:r>
      <w:proofErr w:type="spellEnd"/>
      <w:r w:rsidRPr="00DB17BA">
        <w:rPr>
          <w:rFonts w:ascii="Times New Roman" w:hAnsi="Times New Roman" w:cs="Times New Roman"/>
          <w:i/>
        </w:rPr>
        <w:t>.</w:t>
      </w:r>
      <w:proofErr w:type="gram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prolificans</w:t>
      </w:r>
      <w:proofErr w:type="spellEnd"/>
      <w:r w:rsidRPr="00DB17BA">
        <w:rPr>
          <w:rFonts w:ascii="Times New Roman" w:hAnsi="Times New Roman" w:cs="Times New Roman"/>
          <w:i/>
        </w:rPr>
        <w:t xml:space="preserve">; </w:t>
      </w:r>
      <w:r w:rsidRPr="00DB17BA">
        <w:rPr>
          <w:rFonts w:ascii="Times New Roman" w:hAnsi="Times New Roman" w:cs="Times New Roman"/>
        </w:rPr>
        <w:t xml:space="preserve">valamint a </w:t>
      </w:r>
      <w:proofErr w:type="spellStart"/>
      <w:r w:rsidRPr="00DB17BA">
        <w:rPr>
          <w:rFonts w:ascii="Times New Roman" w:hAnsi="Times New Roman" w:cs="Times New Roman"/>
          <w:i/>
        </w:rPr>
        <w:t>Fusarium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>fajok esetében.</w:t>
      </w:r>
    </w:p>
    <w:p w14:paraId="26BED3CA" w14:textId="7BF0CC93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Egyéb kezelt gombás fertőzések (gyakran részleges vagy teljes válasszal) között megtalálhatók az alábbiak izolált esetei: </w:t>
      </w:r>
      <w:proofErr w:type="spellStart"/>
      <w:r w:rsidRPr="00DB17BA">
        <w:rPr>
          <w:rFonts w:ascii="Times New Roman" w:hAnsi="Times New Roman" w:cs="Times New Roman"/>
          <w:i/>
        </w:rPr>
        <w:t>Alternaria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fajok, </w:t>
      </w:r>
      <w:proofErr w:type="spellStart"/>
      <w:r w:rsidRPr="00DB17BA">
        <w:rPr>
          <w:rFonts w:ascii="Times New Roman" w:hAnsi="Times New Roman" w:cs="Times New Roman"/>
          <w:i/>
        </w:rPr>
        <w:t>Blastomyces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dermatitidis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Blastoschizomyces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capitatus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Cladosporium</w:t>
      </w:r>
      <w:proofErr w:type="spellEnd"/>
      <w:r w:rsidRPr="00DB17BA">
        <w:rPr>
          <w:rFonts w:ascii="Times New Roman" w:hAnsi="Times New Roman" w:cs="Times New Roman"/>
        </w:rPr>
        <w:t xml:space="preserve"> fajok, </w:t>
      </w:r>
      <w:proofErr w:type="spellStart"/>
      <w:r w:rsidRPr="00DB17BA">
        <w:rPr>
          <w:rFonts w:ascii="Times New Roman" w:hAnsi="Times New Roman" w:cs="Times New Roman"/>
          <w:i/>
        </w:rPr>
        <w:t>Coccidioides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immitis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Conidiobolus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coronatus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Cryptococcus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neoformans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Exserohilum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rostratum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Exophiala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spinifera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Fonsecaea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pedrosoi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Madurella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mycetomatis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Paecilomyces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lilacinus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Penicillium</w:t>
      </w:r>
      <w:proofErr w:type="spellEnd"/>
      <w:r w:rsidRPr="00DB17BA">
        <w:rPr>
          <w:rFonts w:ascii="Times New Roman" w:hAnsi="Times New Roman" w:cs="Times New Roman"/>
        </w:rPr>
        <w:t xml:space="preserve"> fajok, beleértve </w:t>
      </w:r>
      <w:r w:rsidRPr="00DB17BA">
        <w:rPr>
          <w:rFonts w:ascii="Times New Roman" w:hAnsi="Times New Roman" w:cs="Times New Roman"/>
          <w:i/>
        </w:rPr>
        <w:t xml:space="preserve">P. </w:t>
      </w:r>
      <w:proofErr w:type="spellStart"/>
      <w:r w:rsidRPr="00DB17BA">
        <w:rPr>
          <w:rFonts w:ascii="Times New Roman" w:hAnsi="Times New Roman" w:cs="Times New Roman"/>
          <w:i/>
        </w:rPr>
        <w:t>marneffei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Phialophora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richardsiae</w:t>
      </w:r>
      <w:proofErr w:type="spellEnd"/>
      <w:r w:rsidRPr="00DB17BA">
        <w:rPr>
          <w:rFonts w:ascii="Times New Roman" w:hAnsi="Times New Roman" w:cs="Times New Roman"/>
          <w:i/>
        </w:rPr>
        <w:t xml:space="preserve">, </w:t>
      </w:r>
      <w:proofErr w:type="spellStart"/>
      <w:r w:rsidRPr="00DB17BA">
        <w:rPr>
          <w:rFonts w:ascii="Times New Roman" w:hAnsi="Times New Roman" w:cs="Times New Roman"/>
          <w:i/>
        </w:rPr>
        <w:t>Scopulariopsis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brevicaulis</w:t>
      </w:r>
      <w:proofErr w:type="spellEnd"/>
      <w:r w:rsidRPr="00DB17BA">
        <w:rPr>
          <w:rFonts w:ascii="Times New Roman" w:hAnsi="Times New Roman" w:cs="Times New Roman"/>
        </w:rPr>
        <w:t xml:space="preserve"> és </w:t>
      </w:r>
      <w:proofErr w:type="spellStart"/>
      <w:r w:rsidRPr="00DB17BA">
        <w:rPr>
          <w:rFonts w:ascii="Times New Roman" w:hAnsi="Times New Roman" w:cs="Times New Roman"/>
          <w:i/>
        </w:rPr>
        <w:t>Trichosporon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>fajok</w:t>
      </w:r>
      <w:r w:rsidR="00FF66CB">
        <w:rPr>
          <w:rFonts w:ascii="Times New Roman" w:hAnsi="Times New Roman" w:cs="Times New Roman"/>
        </w:rPr>
        <w:t>,</w:t>
      </w:r>
      <w:r w:rsidRPr="00DB17BA">
        <w:rPr>
          <w:rFonts w:ascii="Times New Roman" w:hAnsi="Times New Roman" w:cs="Times New Roman"/>
        </w:rPr>
        <w:t xml:space="preserve"> beleértve </w:t>
      </w:r>
      <w:r w:rsidRPr="00DB17BA">
        <w:rPr>
          <w:rFonts w:ascii="Times New Roman" w:hAnsi="Times New Roman" w:cs="Times New Roman"/>
          <w:i/>
        </w:rPr>
        <w:t xml:space="preserve">T. </w:t>
      </w:r>
      <w:proofErr w:type="spellStart"/>
      <w:r w:rsidRPr="00DB17BA">
        <w:rPr>
          <w:rFonts w:ascii="Times New Roman" w:hAnsi="Times New Roman" w:cs="Times New Roman"/>
          <w:i/>
        </w:rPr>
        <w:t>beigelii</w:t>
      </w:r>
      <w:proofErr w:type="spellEnd"/>
      <w:r w:rsidRPr="00DB17BA">
        <w:rPr>
          <w:rFonts w:ascii="Times New Roman" w:hAnsi="Times New Roman" w:cs="Times New Roman"/>
        </w:rPr>
        <w:t xml:space="preserve"> fertőzések</w:t>
      </w:r>
      <w:r w:rsidR="00FF66CB">
        <w:rPr>
          <w:rFonts w:ascii="Times New Roman" w:hAnsi="Times New Roman" w:cs="Times New Roman"/>
        </w:rPr>
        <w:t>et is</w:t>
      </w:r>
      <w:r w:rsidRPr="00DB17BA">
        <w:rPr>
          <w:rFonts w:ascii="Times New Roman" w:hAnsi="Times New Roman" w:cs="Times New Roman"/>
        </w:rPr>
        <w:t>.</w:t>
      </w:r>
    </w:p>
    <w:p w14:paraId="01CFB85D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8E0824F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In vitro</w:t>
      </w:r>
      <w:r w:rsidRPr="00DB17BA">
        <w:rPr>
          <w:rFonts w:ascii="Times New Roman" w:hAnsi="Times New Roman" w:cs="Times New Roman"/>
        </w:rPr>
        <w:t xml:space="preserve"> aktivitást tapasztaltak klinikai </w:t>
      </w:r>
      <w:proofErr w:type="spellStart"/>
      <w:r w:rsidRPr="00DB17BA">
        <w:rPr>
          <w:rFonts w:ascii="Times New Roman" w:hAnsi="Times New Roman" w:cs="Times New Roman"/>
        </w:rPr>
        <w:t>izolátumokkal</w:t>
      </w:r>
      <w:proofErr w:type="spellEnd"/>
      <w:r w:rsidRPr="00DB17BA">
        <w:rPr>
          <w:rFonts w:ascii="Times New Roman" w:hAnsi="Times New Roman" w:cs="Times New Roman"/>
        </w:rPr>
        <w:t xml:space="preserve"> szemben a következő esetekben: </w:t>
      </w:r>
      <w:proofErr w:type="spellStart"/>
      <w:r w:rsidRPr="00DB17BA">
        <w:rPr>
          <w:rFonts w:ascii="Times New Roman" w:hAnsi="Times New Roman" w:cs="Times New Roman"/>
          <w:i/>
        </w:rPr>
        <w:t>Acremonium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fajok, </w:t>
      </w:r>
      <w:proofErr w:type="spellStart"/>
      <w:r w:rsidRPr="00DB17BA">
        <w:rPr>
          <w:rFonts w:ascii="Times New Roman" w:hAnsi="Times New Roman" w:cs="Times New Roman"/>
          <w:i/>
        </w:rPr>
        <w:t>Alternaria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fajok, </w:t>
      </w:r>
      <w:proofErr w:type="spellStart"/>
      <w:r w:rsidRPr="00DB17BA">
        <w:rPr>
          <w:rFonts w:ascii="Times New Roman" w:hAnsi="Times New Roman" w:cs="Times New Roman"/>
          <w:i/>
        </w:rPr>
        <w:t>Bipolaris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fajok, </w:t>
      </w:r>
      <w:proofErr w:type="spellStart"/>
      <w:r w:rsidRPr="00DB17BA">
        <w:rPr>
          <w:rFonts w:ascii="Times New Roman" w:hAnsi="Times New Roman" w:cs="Times New Roman"/>
          <w:i/>
        </w:rPr>
        <w:t>Cladophialophora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fajok és </w:t>
      </w:r>
      <w:proofErr w:type="spellStart"/>
      <w:r w:rsidRPr="00DB17BA">
        <w:rPr>
          <w:rFonts w:ascii="Times New Roman" w:hAnsi="Times New Roman" w:cs="Times New Roman"/>
          <w:i/>
        </w:rPr>
        <w:t>Histoplasma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proofErr w:type="spellStart"/>
      <w:r w:rsidRPr="00DB17BA">
        <w:rPr>
          <w:rFonts w:ascii="Times New Roman" w:hAnsi="Times New Roman" w:cs="Times New Roman"/>
          <w:i/>
        </w:rPr>
        <w:t>capsulatum</w:t>
      </w:r>
      <w:proofErr w:type="spellEnd"/>
      <w:r w:rsidRPr="00DB17BA">
        <w:rPr>
          <w:rFonts w:ascii="Times New Roman" w:hAnsi="Times New Roman" w:cs="Times New Roman"/>
          <w:i/>
        </w:rPr>
        <w:t>.</w:t>
      </w:r>
      <w:r w:rsidRPr="00DB17BA">
        <w:rPr>
          <w:rFonts w:ascii="Times New Roman" w:hAnsi="Times New Roman" w:cs="Times New Roman"/>
        </w:rPr>
        <w:t xml:space="preserve"> A legtöbb törzset a 0,05–2 </w:t>
      </w:r>
      <w:proofErr w:type="spellStart"/>
      <w:r w:rsidRPr="00DB17BA">
        <w:rPr>
          <w:rFonts w:ascii="Times New Roman" w:hAnsi="Times New Roman" w:cs="Times New Roman"/>
        </w:rPr>
        <w:t>mikrogramm</w:t>
      </w:r>
      <w:proofErr w:type="spellEnd"/>
      <w:r w:rsidRPr="00DB17BA">
        <w:rPr>
          <w:rFonts w:ascii="Times New Roman" w:hAnsi="Times New Roman" w:cs="Times New Roman"/>
        </w:rPr>
        <w:t xml:space="preserve">/ml közti </w:t>
      </w:r>
      <w:proofErr w:type="spellStart"/>
      <w:r w:rsidRPr="00DB17BA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>-koncentráció gátolta.</w:t>
      </w:r>
    </w:p>
    <w:p w14:paraId="77F3BED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CEDC434" w14:textId="7D5AE8CA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 xml:space="preserve">In vitro </w:t>
      </w:r>
      <w:r w:rsidRPr="00DB17BA">
        <w:rPr>
          <w:rFonts w:ascii="Times New Roman" w:hAnsi="Times New Roman" w:cs="Times New Roman"/>
        </w:rPr>
        <w:t xml:space="preserve">aktivitás mutatkozott a következő kórokozókkal szemben, bár klinikai jelentősége nem ismert: </w:t>
      </w:r>
      <w:proofErr w:type="spellStart"/>
      <w:r w:rsidRPr="00DB17BA">
        <w:rPr>
          <w:rFonts w:ascii="Times New Roman" w:hAnsi="Times New Roman" w:cs="Times New Roman"/>
          <w:i/>
        </w:rPr>
        <w:t>Curvularia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 xml:space="preserve">fajok és </w:t>
      </w:r>
      <w:proofErr w:type="spellStart"/>
      <w:r w:rsidRPr="00DB17BA">
        <w:rPr>
          <w:rFonts w:ascii="Times New Roman" w:hAnsi="Times New Roman" w:cs="Times New Roman"/>
          <w:i/>
        </w:rPr>
        <w:t>Sporothrix</w:t>
      </w:r>
      <w:proofErr w:type="spellEnd"/>
      <w:r w:rsidRPr="00DB17BA">
        <w:rPr>
          <w:rFonts w:ascii="Times New Roman" w:hAnsi="Times New Roman" w:cs="Times New Roman"/>
          <w:i/>
        </w:rPr>
        <w:t xml:space="preserve"> </w:t>
      </w:r>
      <w:r w:rsidRPr="00DB17BA">
        <w:rPr>
          <w:rFonts w:ascii="Times New Roman" w:hAnsi="Times New Roman" w:cs="Times New Roman"/>
        </w:rPr>
        <w:t>fajok</w:t>
      </w:r>
      <w:r w:rsidR="00FF66CB">
        <w:rPr>
          <w:rFonts w:ascii="Times New Roman" w:hAnsi="Times New Roman" w:cs="Times New Roman"/>
        </w:rPr>
        <w:t>.</w:t>
      </w:r>
    </w:p>
    <w:p w14:paraId="288CE76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4096B642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Határértékek</w:t>
      </w:r>
    </w:p>
    <w:p w14:paraId="70DAD944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kezelés megkezdése előtt mintát kell venni gombatenyésztésre és egyéb releváns laboratóriumi vizsgálatokat (szerológiai, </w:t>
      </w:r>
      <w:proofErr w:type="spellStart"/>
      <w:r w:rsidRPr="00DB17BA">
        <w:rPr>
          <w:rFonts w:cs="Times New Roman"/>
        </w:rPr>
        <w:t>hisztopatológiai</w:t>
      </w:r>
      <w:proofErr w:type="spellEnd"/>
      <w:r w:rsidRPr="00DB17BA">
        <w:rPr>
          <w:rFonts w:cs="Times New Roman"/>
        </w:rPr>
        <w:t>) is el kell végezni a kiváltó kórokozó izolálása és azonosítása céljából. A kezelést a tenyésztés és a laboratóriumi vizsgálatok eredményének ismertté válása előtt is el lehet kezdeni, mihelyt ezek az eredmények hozzáférhetők, a fertőzés elleni kezelést ennek megfelelően módosítani kell.</w:t>
      </w:r>
    </w:p>
    <w:p w14:paraId="16CDF6FF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68960B0" w14:textId="7DCD7A2A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 xml:space="preserve">A humán fertőzések kialakulásáért leggyakrabban felelős fajok a </w:t>
      </w:r>
      <w:r w:rsidRPr="00DB17BA">
        <w:rPr>
          <w:rFonts w:ascii="Times New Roman" w:hAnsi="Times New Roman" w:cs="Times New Roman"/>
          <w:i/>
        </w:rPr>
        <w:t xml:space="preserve">C. </w:t>
      </w:r>
      <w:proofErr w:type="spellStart"/>
      <w:r w:rsidRPr="00DB17BA">
        <w:rPr>
          <w:rFonts w:ascii="Times New Roman" w:hAnsi="Times New Roman" w:cs="Times New Roman"/>
          <w:i/>
        </w:rPr>
        <w:t>albicans</w:t>
      </w:r>
      <w:proofErr w:type="spellEnd"/>
      <w:r w:rsidRPr="00DB17BA">
        <w:rPr>
          <w:rFonts w:ascii="Times New Roman" w:hAnsi="Times New Roman" w:cs="Times New Roman"/>
          <w:i/>
        </w:rPr>
        <w:t xml:space="preserve">, a C. </w:t>
      </w:r>
      <w:proofErr w:type="spellStart"/>
      <w:r w:rsidRPr="00DB17BA">
        <w:rPr>
          <w:rFonts w:ascii="Times New Roman" w:hAnsi="Times New Roman" w:cs="Times New Roman"/>
          <w:i/>
        </w:rPr>
        <w:t>parapsilosis</w:t>
      </w:r>
      <w:proofErr w:type="spellEnd"/>
      <w:r w:rsidRPr="00DB17BA">
        <w:rPr>
          <w:rFonts w:ascii="Times New Roman" w:hAnsi="Times New Roman" w:cs="Times New Roman"/>
          <w:i/>
        </w:rPr>
        <w:t xml:space="preserve">, a C. </w:t>
      </w:r>
      <w:proofErr w:type="spellStart"/>
      <w:r w:rsidRPr="00DB17BA">
        <w:rPr>
          <w:rFonts w:ascii="Times New Roman" w:hAnsi="Times New Roman" w:cs="Times New Roman"/>
          <w:i/>
        </w:rPr>
        <w:t>tropicalis</w:t>
      </w:r>
      <w:proofErr w:type="spellEnd"/>
      <w:r w:rsidRPr="00DB17BA">
        <w:rPr>
          <w:rFonts w:ascii="Times New Roman" w:hAnsi="Times New Roman" w:cs="Times New Roman"/>
          <w:i/>
        </w:rPr>
        <w:t xml:space="preserve">, a C. </w:t>
      </w:r>
      <w:proofErr w:type="spellStart"/>
      <w:r w:rsidRPr="00DB17BA">
        <w:rPr>
          <w:rFonts w:ascii="Times New Roman" w:hAnsi="Times New Roman" w:cs="Times New Roman"/>
          <w:i/>
        </w:rPr>
        <w:t>glabrata</w:t>
      </w:r>
      <w:proofErr w:type="spellEnd"/>
      <w:r w:rsidRPr="00DB17BA">
        <w:rPr>
          <w:rFonts w:ascii="Times New Roman" w:hAnsi="Times New Roman" w:cs="Times New Roman"/>
        </w:rPr>
        <w:t xml:space="preserve"> és a </w:t>
      </w:r>
      <w:r w:rsidRPr="00DB17BA">
        <w:rPr>
          <w:rFonts w:ascii="Times New Roman" w:hAnsi="Times New Roman" w:cs="Times New Roman"/>
          <w:i/>
        </w:rPr>
        <w:t xml:space="preserve">C. </w:t>
      </w:r>
      <w:proofErr w:type="spellStart"/>
      <w:r w:rsidRPr="00DB17BA">
        <w:rPr>
          <w:rFonts w:ascii="Times New Roman" w:hAnsi="Times New Roman" w:cs="Times New Roman"/>
          <w:i/>
        </w:rPr>
        <w:t>krusei</w:t>
      </w:r>
      <w:proofErr w:type="spellEnd"/>
      <w:r w:rsidRPr="00DB17BA">
        <w:rPr>
          <w:rFonts w:ascii="Times New Roman" w:hAnsi="Times New Roman" w:cs="Times New Roman"/>
        </w:rPr>
        <w:t xml:space="preserve">, amelyek mindegyiknél a </w:t>
      </w:r>
      <w:proofErr w:type="spellStart"/>
      <w:r w:rsidRPr="00DB17BA">
        <w:rPr>
          <w:rFonts w:ascii="Times New Roman" w:hAnsi="Times New Roman" w:cs="Times New Roman"/>
        </w:rPr>
        <w:t>vorikonazol</w:t>
      </w:r>
      <w:proofErr w:type="spellEnd"/>
      <w:r w:rsidRPr="00DB17BA">
        <w:rPr>
          <w:rFonts w:ascii="Times New Roman" w:hAnsi="Times New Roman" w:cs="Times New Roman"/>
        </w:rPr>
        <w:t xml:space="preserve"> minimális gátló </w:t>
      </w:r>
      <w:r w:rsidRPr="00DB17BA">
        <w:rPr>
          <w:rFonts w:ascii="Times New Roman" w:hAnsi="Times New Roman" w:cs="Times New Roman"/>
        </w:rPr>
        <w:lastRenderedPageBreak/>
        <w:t>koncentrációja (MIC-értéke) általában kisebb, mint 1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>/l.</w:t>
      </w:r>
    </w:p>
    <w:p w14:paraId="0F4F27C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AB640EE" w14:textId="3A6BF11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Ugyanakkor,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r w:rsidRPr="00DB17BA">
        <w:rPr>
          <w:rFonts w:cs="Times New Roman"/>
          <w:i/>
        </w:rPr>
        <w:t xml:space="preserve">Candida </w:t>
      </w:r>
      <w:r w:rsidRPr="00DB17BA">
        <w:rPr>
          <w:rFonts w:cs="Times New Roman"/>
        </w:rPr>
        <w:t xml:space="preserve">fajokkal szembeni, </w:t>
      </w:r>
      <w:r w:rsidRPr="00DB17BA">
        <w:rPr>
          <w:rFonts w:cs="Times New Roman"/>
          <w:i/>
        </w:rPr>
        <w:t xml:space="preserve">in vitro </w:t>
      </w:r>
      <w:r w:rsidRPr="00DB17BA">
        <w:rPr>
          <w:rFonts w:cs="Times New Roman"/>
        </w:rPr>
        <w:t>hatásossága nem egységes. Specifikusan</w:t>
      </w:r>
    </w:p>
    <w:p w14:paraId="6CE5CE6A" w14:textId="55AB4B92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r w:rsidRPr="00DB17BA">
        <w:rPr>
          <w:rFonts w:cs="Times New Roman"/>
          <w:i/>
        </w:rPr>
        <w:t xml:space="preserve">C. </w:t>
      </w:r>
      <w:proofErr w:type="spellStart"/>
      <w:r w:rsidRPr="00DB17BA">
        <w:rPr>
          <w:rFonts w:cs="Times New Roman"/>
          <w:i/>
        </w:rPr>
        <w:t>glabrata</w:t>
      </w:r>
      <w:proofErr w:type="spellEnd"/>
      <w:r w:rsidRPr="00DB17BA">
        <w:rPr>
          <w:rFonts w:cs="Times New Roman"/>
        </w:rPr>
        <w:t xml:space="preserve"> esetén, a </w:t>
      </w:r>
      <w:proofErr w:type="spellStart"/>
      <w:r w:rsidRPr="00DB17BA">
        <w:rPr>
          <w:rFonts w:cs="Times New Roman"/>
        </w:rPr>
        <w:t>vorikonazolnak</w:t>
      </w:r>
      <w:proofErr w:type="spellEnd"/>
      <w:r w:rsidRPr="00DB17BA">
        <w:rPr>
          <w:rFonts w:cs="Times New Roman"/>
        </w:rPr>
        <w:t xml:space="preserve"> a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-rezisztens </w:t>
      </w:r>
      <w:proofErr w:type="spellStart"/>
      <w:r w:rsidRPr="00DB17BA">
        <w:rPr>
          <w:rFonts w:cs="Times New Roman"/>
        </w:rPr>
        <w:t>izolátumoknál</w:t>
      </w:r>
      <w:proofErr w:type="spellEnd"/>
      <w:r w:rsidRPr="00DB17BA">
        <w:rPr>
          <w:rFonts w:cs="Times New Roman"/>
        </w:rPr>
        <w:t xml:space="preserve"> mért MIC-értékei magasabbak voltak, mint a </w:t>
      </w:r>
      <w:proofErr w:type="spellStart"/>
      <w:r w:rsidRPr="00DB17BA">
        <w:rPr>
          <w:rFonts w:cs="Times New Roman"/>
        </w:rPr>
        <w:t>flukonazolra</w:t>
      </w:r>
      <w:proofErr w:type="spellEnd"/>
      <w:r w:rsidRPr="00DB17BA">
        <w:rPr>
          <w:rFonts w:cs="Times New Roman"/>
        </w:rPr>
        <w:t xml:space="preserve"> érzékeny </w:t>
      </w:r>
      <w:proofErr w:type="spellStart"/>
      <w:r w:rsidRPr="00DB17BA">
        <w:rPr>
          <w:rFonts w:cs="Times New Roman"/>
        </w:rPr>
        <w:t>izolátumoknál</w:t>
      </w:r>
      <w:proofErr w:type="spellEnd"/>
      <w:r w:rsidRPr="00DB17BA">
        <w:rPr>
          <w:rFonts w:cs="Times New Roman"/>
        </w:rPr>
        <w:t xml:space="preserve">. Ezért a </w:t>
      </w:r>
      <w:r w:rsidRPr="00DB17BA">
        <w:rPr>
          <w:rFonts w:cs="Times New Roman"/>
          <w:i/>
        </w:rPr>
        <w:t xml:space="preserve">Candida </w:t>
      </w:r>
      <w:r w:rsidRPr="00DB17BA">
        <w:rPr>
          <w:rFonts w:cs="Times New Roman"/>
        </w:rPr>
        <w:t>faj-szintű meghatározás</w:t>
      </w:r>
      <w:r w:rsidR="00FF66CB">
        <w:rPr>
          <w:rFonts w:cs="Times New Roman"/>
        </w:rPr>
        <w:t>át</w:t>
      </w:r>
      <w:r w:rsidRPr="00DB17BA">
        <w:rPr>
          <w:rFonts w:cs="Times New Roman"/>
        </w:rPr>
        <w:t xml:space="preserve"> </w:t>
      </w:r>
      <w:r w:rsidR="00FF66CB" w:rsidRPr="00B97EAB">
        <w:rPr>
          <w:color w:val="000000"/>
        </w:rPr>
        <w:t>mindenképpen</w:t>
      </w:r>
      <w:r w:rsidR="00FF66CB" w:rsidRPr="00DB17BA" w:rsidDel="00FF66CB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meg kell próbálni. Amennyiben </w:t>
      </w:r>
      <w:proofErr w:type="spellStart"/>
      <w:r w:rsidRPr="00DB17BA">
        <w:rPr>
          <w:rFonts w:cs="Times New Roman"/>
        </w:rPr>
        <w:t>antifungális</w:t>
      </w:r>
      <w:proofErr w:type="spellEnd"/>
      <w:r w:rsidRPr="00DB17BA">
        <w:rPr>
          <w:rFonts w:cs="Times New Roman"/>
        </w:rPr>
        <w:t xml:space="preserve"> gyógyszerekre való érzékenységi vizsgálat elvégzése lehetséges, a mért MIC-értékek interpretálása történhet az European </w:t>
      </w:r>
      <w:proofErr w:type="spellStart"/>
      <w:r w:rsidRPr="00DB17BA">
        <w:rPr>
          <w:rFonts w:cs="Times New Roman"/>
        </w:rPr>
        <w:t>Committee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on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Antimicrobial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Susceptibility</w:t>
      </w:r>
      <w:proofErr w:type="spellEnd"/>
      <w:r w:rsidRPr="00DB17BA">
        <w:rPr>
          <w:rFonts w:cs="Times New Roman"/>
        </w:rPr>
        <w:t xml:space="preserve"> Testing (EUCAST) által meghatározott határérték-kritériumok alapján.</w:t>
      </w:r>
    </w:p>
    <w:p w14:paraId="472C9E2F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5BD5DA6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EUCAST határértékek</w:t>
      </w:r>
    </w:p>
    <w:tbl>
      <w:tblPr>
        <w:tblStyle w:val="TableNormal"/>
        <w:tblW w:w="9064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148"/>
        <w:gridCol w:w="3118"/>
        <w:gridCol w:w="2798"/>
      </w:tblGrid>
      <w:tr w:rsidR="000B3C7B" w:rsidRPr="00DB17BA" w14:paraId="14CAD4DD" w14:textId="77777777" w:rsidTr="00790A46">
        <w:trPr>
          <w:trHeight w:hRule="exact" w:val="803"/>
        </w:trPr>
        <w:tc>
          <w:tcPr>
            <w:tcW w:w="31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BE645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Candida és 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Aspergillus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fajok</w:t>
            </w:r>
          </w:p>
        </w:tc>
        <w:tc>
          <w:tcPr>
            <w:tcW w:w="59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C8944" w14:textId="50333CA8" w:rsidR="00FF66CB" w:rsidRPr="00790A46" w:rsidRDefault="00FF66CB" w:rsidP="00790A46">
            <w:pPr>
              <w:pStyle w:val="TableParagraph"/>
              <w:rPr>
                <w:rFonts w:ascii="Times New Roman" w:hAnsi="Times New Roman" w:cs="Times New Roman"/>
                <w:b/>
              </w:rPr>
            </w:pPr>
            <w:proofErr w:type="spellStart"/>
            <w:r w:rsidRPr="00790A46">
              <w:rPr>
                <w:rFonts w:ascii="Times New Roman" w:hAnsi="Times New Roman"/>
                <w:b/>
                <w:color w:val="000000"/>
              </w:rPr>
              <w:t>Minimal</w:t>
            </w:r>
            <w:proofErr w:type="spellEnd"/>
            <w:r w:rsidRPr="00790A46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790A46">
              <w:rPr>
                <w:rFonts w:ascii="Times New Roman" w:hAnsi="Times New Roman"/>
                <w:b/>
                <w:color w:val="000000"/>
              </w:rPr>
              <w:t>Inhibitory</w:t>
            </w:r>
            <w:proofErr w:type="spellEnd"/>
            <w:r w:rsidRPr="00790A46">
              <w:rPr>
                <w:rFonts w:ascii="Times New Roman" w:hAnsi="Times New Roman"/>
                <w:b/>
                <w:color w:val="000000"/>
              </w:rPr>
              <w:t xml:space="preserve"> Concentration – </w:t>
            </w:r>
            <w:r w:rsidRPr="00790A46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 w:bidi="ar-SA"/>
              </w:rPr>
              <w:t>MIC</w:t>
            </w:r>
            <w:r w:rsidRPr="00FF66CB">
              <w:rPr>
                <w:rFonts w:ascii="Times New Roman" w:hAnsi="Times New Roman" w:cs="Times New Roman"/>
                <w:b/>
              </w:rPr>
              <w:t xml:space="preserve"> határértékek (mg/l)</w:t>
            </w:r>
          </w:p>
        </w:tc>
      </w:tr>
      <w:tr w:rsidR="000B3C7B" w:rsidRPr="00DB17BA" w14:paraId="48E46760" w14:textId="77777777" w:rsidTr="00790A46">
        <w:trPr>
          <w:trHeight w:hRule="exact" w:val="324"/>
        </w:trPr>
        <w:tc>
          <w:tcPr>
            <w:tcW w:w="31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EFFC" w14:textId="77777777" w:rsidR="000B3C7B" w:rsidRPr="00DB17BA" w:rsidRDefault="000B3C7B" w:rsidP="008300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77E40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≤ É (érzékeny)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31FB6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&gt; R (rezisztens)</w:t>
            </w:r>
          </w:p>
        </w:tc>
      </w:tr>
      <w:tr w:rsidR="000B3C7B" w:rsidRPr="00DB17BA" w14:paraId="5ECB4E7D" w14:textId="77777777" w:rsidTr="00790A46">
        <w:trPr>
          <w:trHeight w:hRule="exact" w:val="32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EBB0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Candida albicans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87CA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80E58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0,25</w:t>
            </w:r>
          </w:p>
        </w:tc>
      </w:tr>
      <w:tr w:rsidR="000B3C7B" w:rsidRPr="00DB17BA" w14:paraId="2F5A4EFC" w14:textId="77777777" w:rsidTr="00790A46">
        <w:trPr>
          <w:trHeight w:hRule="exact" w:val="32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EE974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Candida dubliniensis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ECB06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F94C0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0,25</w:t>
            </w:r>
          </w:p>
        </w:tc>
      </w:tr>
      <w:tr w:rsidR="000B3C7B" w:rsidRPr="00DB17BA" w14:paraId="6ECA0380" w14:textId="77777777" w:rsidTr="00790A46">
        <w:trPr>
          <w:trHeight w:hRule="exact" w:val="57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4ED1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 xml:space="preserve">Candida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glabrata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87981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9FDC9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</w:tr>
      <w:tr w:rsidR="000B3C7B" w:rsidRPr="00DB17BA" w14:paraId="24E55DE1" w14:textId="77777777" w:rsidTr="00790A46">
        <w:trPr>
          <w:trHeight w:hRule="exact" w:val="32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52C86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 xml:space="preserve">Candida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krusei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A0798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20FCE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</w:tr>
      <w:tr w:rsidR="000B3C7B" w:rsidRPr="00DB17BA" w14:paraId="545F8B5D" w14:textId="77777777" w:rsidTr="00790A46">
        <w:trPr>
          <w:trHeight w:hRule="exact" w:val="32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F46F3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Candida parapsilosis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19353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0,125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8FB9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0,25</w:t>
            </w:r>
          </w:p>
        </w:tc>
      </w:tr>
      <w:tr w:rsidR="000B3C7B" w:rsidRPr="00DB17BA" w14:paraId="2F5B4DC5" w14:textId="77777777" w:rsidTr="00790A46">
        <w:trPr>
          <w:trHeight w:hRule="exact" w:val="32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262D9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Candida tropicalis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70688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0,125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2783C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0,25</w:t>
            </w:r>
          </w:p>
        </w:tc>
      </w:tr>
      <w:tr w:rsidR="000B3C7B" w:rsidRPr="00DB17BA" w14:paraId="6DC8C4FC" w14:textId="77777777" w:rsidTr="00790A46">
        <w:trPr>
          <w:trHeight w:hRule="exact" w:val="32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34C5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i/>
              </w:rPr>
              <w:t>Candida guilliermondii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49446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2623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</w:tr>
      <w:tr w:rsidR="000B3C7B" w:rsidRPr="00DB17BA" w14:paraId="41EF9919" w14:textId="77777777" w:rsidTr="00790A46">
        <w:trPr>
          <w:trHeight w:hRule="exact" w:val="557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9E132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 xml:space="preserve">Nem fajspecifikus határértékek a </w:t>
            </w:r>
            <w:r w:rsidRPr="00DB17BA">
              <w:rPr>
                <w:rFonts w:ascii="Times New Roman" w:hAnsi="Times New Roman" w:cs="Times New Roman"/>
                <w:i/>
              </w:rPr>
              <w:t>Candida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3</w:t>
            </w:r>
            <w:r w:rsidRPr="00DB17BA">
              <w:rPr>
                <w:rFonts w:ascii="Times New Roman" w:hAnsi="Times New Roman" w:cs="Times New Roman"/>
              </w:rPr>
              <w:t>-ra vonatkozóan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11980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C1146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</w:tr>
      <w:tr w:rsidR="000B3C7B" w:rsidRPr="00DB17BA" w14:paraId="28E0EE9D" w14:textId="77777777" w:rsidTr="00790A46">
        <w:trPr>
          <w:trHeight w:hRule="exact" w:val="32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138C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i/>
              </w:rPr>
              <w:t>Aspergillus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fumigatus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C55A8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ED152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</w:t>
            </w:r>
          </w:p>
        </w:tc>
      </w:tr>
      <w:tr w:rsidR="000B3C7B" w:rsidRPr="00DB17BA" w14:paraId="4925B79D" w14:textId="77777777" w:rsidTr="00790A46">
        <w:trPr>
          <w:trHeight w:hRule="exact" w:val="32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EBCDF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i/>
              </w:rPr>
              <w:t>Aspergillus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nidulans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0ADED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1AB0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</w:t>
            </w:r>
          </w:p>
        </w:tc>
      </w:tr>
      <w:tr w:rsidR="009018FE" w:rsidRPr="00DB17BA" w14:paraId="1BD78977" w14:textId="77777777" w:rsidTr="00790A46">
        <w:trPr>
          <w:trHeight w:hRule="exact" w:val="547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EE88" w14:textId="77777777" w:rsidR="009018FE" w:rsidRPr="00DB17BA" w:rsidRDefault="009018FE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i/>
              </w:rPr>
              <w:t>Aspergillus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flavus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B1D9" w14:textId="77777777" w:rsidR="009018FE" w:rsidRPr="00DB17BA" w:rsidRDefault="009018FE" w:rsidP="009018FE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B8E87" w14:textId="7C2369B2" w:rsidR="009018FE" w:rsidRPr="00DB17BA" w:rsidRDefault="00FD3A6F" w:rsidP="009018FE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9018FE" w:rsidRPr="008F2226">
              <w:rPr>
                <w:rFonts w:ascii="Times New Roman" w:hAnsi="Times New Roman" w:cs="Times New Roman"/>
              </w:rPr>
              <w:t>Nincs elegendő</w:t>
            </w:r>
            <w:r>
              <w:rPr>
                <w:rFonts w:ascii="Times New Roman" w:hAnsi="Times New Roman" w:cs="Times New Roman"/>
              </w:rPr>
              <w:t xml:space="preserve"> bizonyíték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</w:tr>
      <w:tr w:rsidR="009018FE" w:rsidRPr="00DB17BA" w14:paraId="123088A3" w14:textId="77777777" w:rsidTr="00790A46">
        <w:trPr>
          <w:trHeight w:hRule="exact" w:val="38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16B74" w14:textId="77777777" w:rsidR="009018FE" w:rsidRPr="00DB17BA" w:rsidRDefault="009018FE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i/>
              </w:rPr>
              <w:t>Aspergillus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niger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41716" w14:textId="4C4D279B" w:rsidR="009018FE" w:rsidRPr="00DB17BA" w:rsidRDefault="009018FE" w:rsidP="009018FE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54793E">
              <w:rPr>
                <w:rFonts w:ascii="Times New Roman" w:hAnsi="Times New Roman" w:cs="Times New Roman"/>
              </w:rPr>
              <w:t>Nincs elegendő bizonyíték</w:t>
            </w:r>
            <w:r w:rsidRPr="0054793E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66795" w14:textId="4CC7414C" w:rsidR="009018FE" w:rsidRPr="00DB17BA" w:rsidRDefault="009018FE" w:rsidP="009018FE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8F2226">
              <w:rPr>
                <w:rFonts w:ascii="Times New Roman" w:hAnsi="Times New Roman" w:cs="Times New Roman"/>
              </w:rPr>
              <w:t>Nincs elegendő</w:t>
            </w:r>
            <w:r w:rsidR="00FD3A6F" w:rsidRPr="008F2226">
              <w:rPr>
                <w:rFonts w:ascii="Times New Roman" w:hAnsi="Times New Roman" w:cs="Times New Roman"/>
              </w:rPr>
              <w:t xml:space="preserve"> bizonyíték</w:t>
            </w:r>
            <w:r w:rsidR="00FD3A6F" w:rsidRPr="008F2226">
              <w:rPr>
                <w:rFonts w:ascii="Times New Roman" w:hAnsi="Times New Roman" w:cs="Times New Roman"/>
                <w:vertAlign w:val="superscript"/>
              </w:rPr>
              <w:t>5</w:t>
            </w:r>
            <w:r w:rsidRPr="008F222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018FE" w:rsidRPr="00DB17BA" w14:paraId="3D987299" w14:textId="77777777" w:rsidTr="00790A46">
        <w:trPr>
          <w:trHeight w:hRule="exact" w:val="32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68FF5" w14:textId="77777777" w:rsidR="009018FE" w:rsidRPr="00DB17BA" w:rsidRDefault="009018FE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i/>
              </w:rPr>
              <w:t>Aspergillus</w:t>
            </w:r>
            <w:proofErr w:type="spellEnd"/>
            <w:r w:rsidRPr="00DB17BA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B17BA">
              <w:rPr>
                <w:rFonts w:ascii="Times New Roman" w:hAnsi="Times New Roman" w:cs="Times New Roman"/>
                <w:i/>
              </w:rPr>
              <w:t>terreus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D936E" w14:textId="6DBCC735" w:rsidR="009018FE" w:rsidRPr="00DB17BA" w:rsidRDefault="009018FE" w:rsidP="009018FE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54793E">
              <w:rPr>
                <w:rFonts w:ascii="Times New Roman" w:hAnsi="Times New Roman" w:cs="Times New Roman"/>
              </w:rPr>
              <w:t>Nincs elegendő bizonyíték</w:t>
            </w:r>
            <w:r w:rsidRPr="0054793E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AC52" w14:textId="0B618BC2" w:rsidR="009018FE" w:rsidRPr="00DB17BA" w:rsidRDefault="009018FE" w:rsidP="009018FE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8F2226">
              <w:rPr>
                <w:rFonts w:ascii="Times New Roman" w:hAnsi="Times New Roman" w:cs="Times New Roman"/>
              </w:rPr>
              <w:t>Nincs elegendő</w:t>
            </w:r>
            <w:r w:rsidR="00FD3A6F" w:rsidRPr="008F2226">
              <w:rPr>
                <w:rFonts w:ascii="Times New Roman" w:hAnsi="Times New Roman" w:cs="Times New Roman"/>
              </w:rPr>
              <w:t xml:space="preserve"> bizonyíték</w:t>
            </w:r>
            <w:r w:rsidR="00FD3A6F" w:rsidRPr="008F2226">
              <w:rPr>
                <w:rFonts w:ascii="Times New Roman" w:hAnsi="Times New Roman" w:cs="Times New Roman"/>
                <w:vertAlign w:val="superscript"/>
              </w:rPr>
              <w:t>5</w:t>
            </w:r>
            <w:r w:rsidRPr="008F222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F2226">
              <w:rPr>
                <w:rFonts w:ascii="Times New Roman" w:hAnsi="Times New Roman" w:cs="Times New Roman"/>
              </w:rPr>
              <w:t>bizonyíték</w:t>
            </w:r>
            <w:r w:rsidRPr="008F2226">
              <w:rPr>
                <w:rFonts w:ascii="Times New Roman" w:hAnsi="Times New Roman" w:cs="Times New Roman"/>
                <w:vertAlign w:val="superscript"/>
              </w:rPr>
              <w:t>5</w:t>
            </w:r>
            <w:proofErr w:type="spellEnd"/>
          </w:p>
        </w:tc>
      </w:tr>
      <w:tr w:rsidR="000B3C7B" w:rsidRPr="00DB17BA" w14:paraId="1F2ECB60" w14:textId="77777777" w:rsidTr="00790A46">
        <w:trPr>
          <w:trHeight w:hRule="exact" w:val="324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122E3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Nem fajspecifikus határértékek</w:t>
            </w:r>
            <w:r w:rsidRPr="00790A46"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426FF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8D7E2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Nincs elegendő bizonyíték</w:t>
            </w:r>
          </w:p>
        </w:tc>
      </w:tr>
      <w:tr w:rsidR="000B3C7B" w:rsidRPr="00DB17BA" w14:paraId="785B5223" w14:textId="77777777" w:rsidTr="00790A46">
        <w:trPr>
          <w:trHeight w:hRule="exact" w:val="4832"/>
        </w:trPr>
        <w:tc>
          <w:tcPr>
            <w:tcW w:w="9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611DE" w14:textId="2BA08144" w:rsidR="00966A56" w:rsidRPr="00FF57C3" w:rsidRDefault="00E32E9A" w:rsidP="00790A46">
            <w:pPr>
              <w:spacing w:before="30"/>
              <w:ind w:right="44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/>
                <w:b/>
                <w:position w:val="8"/>
                <w:sz w:val="14"/>
              </w:rPr>
              <w:t xml:space="preserve">1 </w:t>
            </w:r>
            <w:r w:rsidRPr="00FF57C3">
              <w:rPr>
                <w:rFonts w:ascii="Times New Roman" w:hAnsi="Times New Roman" w:cs="Times New Roman"/>
              </w:rPr>
              <w:t xml:space="preserve">Az olyan törzsek, amelyek MIC értéke az S / I </w:t>
            </w:r>
            <w:r w:rsidR="009018FE" w:rsidRPr="00FF57C3">
              <w:rPr>
                <w:rFonts w:ascii="Times New Roman" w:hAnsi="Times New Roman" w:cs="Times New Roman"/>
              </w:rPr>
              <w:t>(Érzékeny-S/ Közepesen érzékeny</w:t>
            </w:r>
            <w:r w:rsidR="00FF57C3" w:rsidRPr="00FF57C3">
              <w:rPr>
                <w:rFonts w:ascii="Times New Roman" w:hAnsi="Times New Roman" w:cs="Times New Roman"/>
              </w:rPr>
              <w:t xml:space="preserve">-I) </w:t>
            </w:r>
            <w:r w:rsidRPr="00FF57C3">
              <w:rPr>
                <w:rFonts w:ascii="Times New Roman" w:hAnsi="Times New Roman" w:cs="Times New Roman"/>
              </w:rPr>
              <w:t xml:space="preserve">töréspont felett van, ritkák vagy még nem érkezett róluk bejelentés. Az ilyen </w:t>
            </w:r>
            <w:proofErr w:type="spellStart"/>
            <w:r w:rsidRPr="00FF57C3">
              <w:rPr>
                <w:rFonts w:ascii="Times New Roman" w:hAnsi="Times New Roman" w:cs="Times New Roman"/>
              </w:rPr>
              <w:t>izolátumok</w:t>
            </w:r>
            <w:proofErr w:type="spellEnd"/>
            <w:r w:rsidRPr="00FF57C3">
              <w:rPr>
                <w:rFonts w:ascii="Times New Roman" w:hAnsi="Times New Roman" w:cs="Times New Roman"/>
              </w:rPr>
              <w:t xml:space="preserve"> azonosítási és </w:t>
            </w:r>
            <w:proofErr w:type="spellStart"/>
            <w:r w:rsidRPr="00FF57C3">
              <w:rPr>
                <w:rFonts w:ascii="Times New Roman" w:hAnsi="Times New Roman" w:cs="Times New Roman"/>
              </w:rPr>
              <w:t>antifungális</w:t>
            </w:r>
            <w:proofErr w:type="spellEnd"/>
            <w:r w:rsidRPr="00FF57C3">
              <w:rPr>
                <w:rFonts w:ascii="Times New Roman" w:hAnsi="Times New Roman" w:cs="Times New Roman"/>
              </w:rPr>
              <w:t xml:space="preserve"> érzékenységi vizsgálatát meg kell ismételni, és ha az eredmény megerősítést nyer, az </w:t>
            </w:r>
            <w:proofErr w:type="spellStart"/>
            <w:r w:rsidRPr="00FF57C3">
              <w:rPr>
                <w:rFonts w:ascii="Times New Roman" w:hAnsi="Times New Roman" w:cs="Times New Roman"/>
              </w:rPr>
              <w:t>izolátumot</w:t>
            </w:r>
            <w:proofErr w:type="spellEnd"/>
            <w:r w:rsidRPr="00FF57C3">
              <w:rPr>
                <w:rFonts w:ascii="Times New Roman" w:hAnsi="Times New Roman" w:cs="Times New Roman"/>
              </w:rPr>
              <w:t xml:space="preserve"> referencia</w:t>
            </w:r>
            <w:r w:rsidR="00FF57C3">
              <w:rPr>
                <w:rFonts w:ascii="Times New Roman" w:hAnsi="Times New Roman" w:cs="Times New Roman"/>
              </w:rPr>
              <w:t xml:space="preserve"> </w:t>
            </w:r>
            <w:r w:rsidRPr="00FF57C3">
              <w:rPr>
                <w:rFonts w:ascii="Times New Roman" w:hAnsi="Times New Roman" w:cs="Times New Roman"/>
              </w:rPr>
              <w:t xml:space="preserve">laboratóriumba kell küldeni. Amíg nincs arra vonatkozó bizonyíték, hogy a jelenlegi rezisztencia határérték feletti MIC értékkel rendelkező </w:t>
            </w:r>
            <w:proofErr w:type="spellStart"/>
            <w:r w:rsidRPr="00FF57C3">
              <w:rPr>
                <w:rFonts w:ascii="Times New Roman" w:hAnsi="Times New Roman" w:cs="Times New Roman"/>
              </w:rPr>
              <w:t>izolátumok</w:t>
            </w:r>
            <w:proofErr w:type="spellEnd"/>
            <w:r w:rsidRPr="00FF57C3">
              <w:rPr>
                <w:rFonts w:ascii="Times New Roman" w:hAnsi="Times New Roman" w:cs="Times New Roman"/>
              </w:rPr>
              <w:t xml:space="preserve"> klinikai választ mutattak,</w:t>
            </w:r>
            <w:r w:rsidR="00966A56" w:rsidRPr="00FF57C3">
              <w:rPr>
                <w:rFonts w:ascii="Times New Roman" w:hAnsi="Times New Roman" w:cs="Times New Roman"/>
              </w:rPr>
              <w:t xml:space="preserve"> </w:t>
            </w:r>
            <w:r w:rsidR="00966A56" w:rsidRPr="00790A46">
              <w:rPr>
                <w:rFonts w:ascii="Times New Roman" w:hAnsi="Times New Roman" w:cs="Times New Roman"/>
              </w:rPr>
              <w:t xml:space="preserve">addig azokat rezisztensnek kell tekinteni. Az alábbiakban felsorolt fajok által okozott fertőzésekben 76% -os klinikai válasz érhető el, amikor a MIC-ek alacsonyabbak vagy egyenlőek voltak a járványtani határértékekkel. Ezért a </w:t>
            </w:r>
            <w:r w:rsidR="00966A56" w:rsidRPr="00790A46">
              <w:rPr>
                <w:rFonts w:ascii="Times New Roman" w:hAnsi="Times New Roman" w:cs="Times New Roman"/>
                <w:i/>
              </w:rPr>
              <w:t xml:space="preserve">C. </w:t>
            </w:r>
            <w:proofErr w:type="spellStart"/>
            <w:r w:rsidR="00966A56" w:rsidRPr="00790A46">
              <w:rPr>
                <w:rFonts w:ascii="Times New Roman" w:hAnsi="Times New Roman" w:cs="Times New Roman"/>
                <w:i/>
              </w:rPr>
              <w:t>albicans</w:t>
            </w:r>
            <w:proofErr w:type="spellEnd"/>
            <w:r w:rsidR="00966A56" w:rsidRPr="00790A46">
              <w:rPr>
                <w:rFonts w:ascii="Times New Roman" w:hAnsi="Times New Roman" w:cs="Times New Roman"/>
                <w:i/>
              </w:rPr>
              <w:t xml:space="preserve">, a C. </w:t>
            </w:r>
            <w:proofErr w:type="spellStart"/>
            <w:r w:rsidR="00966A56" w:rsidRPr="00790A46">
              <w:rPr>
                <w:rFonts w:ascii="Times New Roman" w:hAnsi="Times New Roman" w:cs="Times New Roman"/>
                <w:i/>
              </w:rPr>
              <w:t>dubliniensis</w:t>
            </w:r>
            <w:proofErr w:type="spellEnd"/>
            <w:r w:rsidR="00966A56" w:rsidRPr="00790A46">
              <w:rPr>
                <w:rFonts w:ascii="Times New Roman" w:hAnsi="Times New Roman" w:cs="Times New Roman"/>
                <w:i/>
              </w:rPr>
              <w:t xml:space="preserve">, a C. </w:t>
            </w:r>
            <w:proofErr w:type="spellStart"/>
            <w:r w:rsidR="00966A56" w:rsidRPr="00790A46">
              <w:rPr>
                <w:rFonts w:ascii="Times New Roman" w:hAnsi="Times New Roman" w:cs="Times New Roman"/>
                <w:i/>
              </w:rPr>
              <w:t>parapsilosis</w:t>
            </w:r>
            <w:proofErr w:type="spellEnd"/>
            <w:r w:rsidR="00966A56" w:rsidRPr="00790A46">
              <w:rPr>
                <w:rFonts w:ascii="Times New Roman" w:hAnsi="Times New Roman" w:cs="Times New Roman"/>
                <w:i/>
              </w:rPr>
              <w:t xml:space="preserve"> </w:t>
            </w:r>
            <w:r w:rsidR="00966A56" w:rsidRPr="00790A46">
              <w:rPr>
                <w:rFonts w:ascii="Times New Roman" w:hAnsi="Times New Roman" w:cs="Times New Roman"/>
              </w:rPr>
              <w:t xml:space="preserve">és a </w:t>
            </w:r>
            <w:r w:rsidR="00966A56" w:rsidRPr="00790A46">
              <w:rPr>
                <w:rFonts w:ascii="Times New Roman" w:hAnsi="Times New Roman" w:cs="Times New Roman"/>
                <w:i/>
              </w:rPr>
              <w:t xml:space="preserve">C. </w:t>
            </w:r>
            <w:proofErr w:type="spellStart"/>
            <w:r w:rsidR="00966A56" w:rsidRPr="00790A46">
              <w:rPr>
                <w:rFonts w:ascii="Times New Roman" w:hAnsi="Times New Roman" w:cs="Times New Roman"/>
                <w:i/>
              </w:rPr>
              <w:t>tropicalis</w:t>
            </w:r>
            <w:proofErr w:type="spellEnd"/>
            <w:r w:rsidR="00966A56" w:rsidRPr="00790A46">
              <w:rPr>
                <w:rFonts w:ascii="Times New Roman" w:hAnsi="Times New Roman" w:cs="Times New Roman"/>
              </w:rPr>
              <w:t xml:space="preserve"> vad típusú populációit fogékonynak tekintik.</w:t>
            </w:r>
          </w:p>
          <w:p w14:paraId="279837DC" w14:textId="298E3A6B" w:rsidR="00966A56" w:rsidRPr="00FF57C3" w:rsidRDefault="00966A56" w:rsidP="00790A46">
            <w:pPr>
              <w:spacing w:before="5" w:line="252" w:lineRule="exact"/>
              <w:ind w:right="464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>2</w:t>
            </w:r>
            <w:r w:rsidR="004B661D"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 xml:space="preserve"> </w:t>
            </w:r>
            <w:r w:rsidRPr="00790A46">
              <w:rPr>
                <w:rFonts w:ascii="Times New Roman" w:hAnsi="Times New Roman" w:cs="Times New Roman"/>
              </w:rPr>
              <w:t xml:space="preserve">Ezekre a fajokra a ECOFF-érték általában magasabb, mint </w:t>
            </w:r>
            <w:r w:rsidRPr="00790A46">
              <w:rPr>
                <w:rFonts w:ascii="Times New Roman" w:hAnsi="Times New Roman" w:cs="Times New Roman"/>
                <w:i/>
              </w:rPr>
              <w:t xml:space="preserve">C. </w:t>
            </w:r>
            <w:proofErr w:type="spellStart"/>
            <w:r w:rsidRPr="00790A46">
              <w:rPr>
                <w:rFonts w:ascii="Times New Roman" w:hAnsi="Times New Roman" w:cs="Times New Roman"/>
                <w:i/>
              </w:rPr>
              <w:t>albicans</w:t>
            </w:r>
            <w:proofErr w:type="spellEnd"/>
            <w:r w:rsidR="009018FE" w:rsidRPr="00790A46">
              <w:rPr>
                <w:rFonts w:ascii="Times New Roman" w:hAnsi="Times New Roman" w:cs="Times New Roman"/>
                <w:i/>
              </w:rPr>
              <w:t xml:space="preserve"> </w:t>
            </w:r>
            <w:r w:rsidRPr="00790A46">
              <w:rPr>
                <w:rFonts w:ascii="Times New Roman" w:hAnsi="Times New Roman" w:cs="Times New Roman"/>
              </w:rPr>
              <w:t>esetében.</w:t>
            </w:r>
          </w:p>
          <w:p w14:paraId="15A3ADF8" w14:textId="383B5164" w:rsidR="00966A56" w:rsidRPr="00FF57C3" w:rsidRDefault="00966A56" w:rsidP="00790A46">
            <w:pPr>
              <w:spacing w:before="2" w:line="252" w:lineRule="exact"/>
              <w:ind w:right="300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>3</w:t>
            </w:r>
            <w:r w:rsidRPr="00790A46">
              <w:rPr>
                <w:rFonts w:ascii="Times New Roman" w:hAnsi="Times New Roman" w:cs="Times New Roman"/>
              </w:rPr>
              <w:t xml:space="preserve">A fajtól független határértékek meghatározása alapvetően </w:t>
            </w:r>
            <w:r w:rsidR="00FF57C3" w:rsidRPr="00FF57C3">
              <w:rPr>
                <w:rFonts w:ascii="Times New Roman" w:hAnsi="Times New Roman" w:cs="Times New Roman"/>
              </w:rPr>
              <w:t xml:space="preserve">a </w:t>
            </w:r>
            <w:proofErr w:type="spellStart"/>
            <w:r w:rsidR="00FF57C3" w:rsidRPr="00790A46">
              <w:rPr>
                <w:rFonts w:ascii="Times New Roman" w:hAnsi="Times New Roman" w:cs="Times New Roman"/>
                <w:iCs/>
                <w:color w:val="000000"/>
              </w:rPr>
              <w:t>farmakokinetikai</w:t>
            </w:r>
            <w:proofErr w:type="spellEnd"/>
            <w:r w:rsidR="00FF57C3" w:rsidRPr="00790A46">
              <w:rPr>
                <w:rFonts w:ascii="Times New Roman" w:hAnsi="Times New Roman" w:cs="Times New Roman"/>
                <w:iCs/>
                <w:color w:val="000000"/>
              </w:rPr>
              <w:t>/</w:t>
            </w:r>
            <w:proofErr w:type="spellStart"/>
            <w:r w:rsidR="00FF57C3" w:rsidRPr="00790A46">
              <w:rPr>
                <w:rFonts w:ascii="Times New Roman" w:hAnsi="Times New Roman" w:cs="Times New Roman"/>
                <w:iCs/>
                <w:color w:val="000000"/>
              </w:rPr>
              <w:t>farmakodinámiás</w:t>
            </w:r>
            <w:proofErr w:type="spellEnd"/>
            <w:r w:rsidR="00FF57C3" w:rsidRPr="00790A46">
              <w:rPr>
                <w:color w:val="000000"/>
              </w:rPr>
              <w:t xml:space="preserve"> </w:t>
            </w:r>
            <w:r w:rsidRPr="00790A46">
              <w:rPr>
                <w:rFonts w:ascii="Times New Roman" w:hAnsi="Times New Roman" w:cs="Times New Roman"/>
              </w:rPr>
              <w:t xml:space="preserve">adatok alapján történt, melyek függetlenek az egyes </w:t>
            </w:r>
            <w:r w:rsidRPr="00790A46">
              <w:rPr>
                <w:rFonts w:ascii="Times New Roman" w:hAnsi="Times New Roman" w:cs="Times New Roman"/>
                <w:i/>
              </w:rPr>
              <w:t>Candida</w:t>
            </w:r>
            <w:r w:rsidR="004B661D" w:rsidRPr="00790A46">
              <w:rPr>
                <w:rFonts w:ascii="Times New Roman" w:hAnsi="Times New Roman" w:cs="Times New Roman"/>
                <w:i/>
              </w:rPr>
              <w:t xml:space="preserve"> </w:t>
            </w:r>
            <w:r w:rsidRPr="00790A46">
              <w:rPr>
                <w:rFonts w:ascii="Times New Roman" w:hAnsi="Times New Roman" w:cs="Times New Roman"/>
              </w:rPr>
              <w:t>fajok MIC eloszlásától. Csak olyan organizmusok esetén használandó</w:t>
            </w:r>
            <w:r w:rsidR="00AE163F" w:rsidRPr="00790A46">
              <w:rPr>
                <w:rFonts w:ascii="Times New Roman" w:hAnsi="Times New Roman" w:cs="Times New Roman"/>
              </w:rPr>
              <w:t>,</w:t>
            </w:r>
            <w:r w:rsidRPr="00790A46">
              <w:rPr>
                <w:rFonts w:ascii="Times New Roman" w:hAnsi="Times New Roman" w:cs="Times New Roman"/>
              </w:rPr>
              <w:t xml:space="preserve"> amelyeknek nincs specifikus határértéke.</w:t>
            </w:r>
          </w:p>
          <w:p w14:paraId="4355BBAA" w14:textId="56BE38EB" w:rsidR="00966A56" w:rsidRPr="00FF57C3" w:rsidRDefault="00966A56" w:rsidP="00790A46">
            <w:pPr>
              <w:ind w:right="659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 xml:space="preserve">4 </w:t>
            </w:r>
            <w:r w:rsidRPr="00790A46">
              <w:rPr>
                <w:rFonts w:ascii="Times New Roman" w:hAnsi="Times New Roman" w:cs="Times New Roman"/>
              </w:rPr>
              <w:t>A technikai bizonytalansági tartomány (ATU</w:t>
            </w:r>
            <w:r w:rsidR="00FF57C3" w:rsidRPr="00FF57C3"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 w:rsidR="00FF57C3" w:rsidRPr="00790A46">
              <w:rPr>
                <w:rFonts w:ascii="Times New Roman" w:hAnsi="Times New Roman" w:cs="Times New Roman"/>
                <w:color w:val="000000"/>
              </w:rPr>
              <w:t>Area</w:t>
            </w:r>
            <w:proofErr w:type="spellEnd"/>
            <w:r w:rsidR="00FF57C3" w:rsidRPr="00790A46">
              <w:rPr>
                <w:rFonts w:ascii="Times New Roman" w:hAnsi="Times New Roman" w:cs="Times New Roman"/>
                <w:color w:val="000000"/>
              </w:rPr>
              <w:t xml:space="preserve"> of </w:t>
            </w:r>
            <w:proofErr w:type="spellStart"/>
            <w:r w:rsidR="00FF57C3" w:rsidRPr="00790A46">
              <w:rPr>
                <w:rFonts w:ascii="Times New Roman" w:hAnsi="Times New Roman" w:cs="Times New Roman"/>
                <w:color w:val="000000"/>
              </w:rPr>
              <w:t>technical</w:t>
            </w:r>
            <w:proofErr w:type="spellEnd"/>
            <w:r w:rsidR="00FF57C3" w:rsidRPr="00790A4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="00FF57C3" w:rsidRPr="00790A46">
              <w:rPr>
                <w:rFonts w:ascii="Times New Roman" w:hAnsi="Times New Roman" w:cs="Times New Roman"/>
                <w:color w:val="000000"/>
              </w:rPr>
              <w:t>uncertainty</w:t>
            </w:r>
            <w:proofErr w:type="spellEnd"/>
            <w:r w:rsidRPr="00790A46">
              <w:rPr>
                <w:rFonts w:ascii="Times New Roman" w:hAnsi="Times New Roman" w:cs="Times New Roman"/>
              </w:rPr>
              <w:t xml:space="preserve">) értéke 2. Jelentés R-ként a következő megjegyzéssel: „Bizonyos klinikai helyzetekben (nem </w:t>
            </w:r>
            <w:proofErr w:type="spellStart"/>
            <w:r w:rsidRPr="00790A46">
              <w:rPr>
                <w:rFonts w:ascii="Times New Roman" w:hAnsi="Times New Roman" w:cs="Times New Roman"/>
              </w:rPr>
              <w:t>invazív</w:t>
            </w:r>
            <w:proofErr w:type="spellEnd"/>
            <w:r w:rsidRPr="00790A46">
              <w:rPr>
                <w:rFonts w:ascii="Times New Roman" w:hAnsi="Times New Roman" w:cs="Times New Roman"/>
              </w:rPr>
              <w:t xml:space="preserve"> fertőzési formák) a </w:t>
            </w:r>
            <w:proofErr w:type="spellStart"/>
            <w:r w:rsidRPr="00790A46">
              <w:rPr>
                <w:rFonts w:ascii="Times New Roman" w:hAnsi="Times New Roman" w:cs="Times New Roman"/>
              </w:rPr>
              <w:t>vorikonazol</w:t>
            </w:r>
            <w:proofErr w:type="spellEnd"/>
            <w:r w:rsidRPr="00790A46">
              <w:rPr>
                <w:rFonts w:ascii="Times New Roman" w:hAnsi="Times New Roman" w:cs="Times New Roman"/>
              </w:rPr>
              <w:t xml:space="preserve"> használható, feltéve, hogy megfelelő mértékű expozíció biztosított”.</w:t>
            </w:r>
          </w:p>
          <w:p w14:paraId="4B0D47EB" w14:textId="0AAE7544" w:rsidR="00966A56" w:rsidRPr="00FF57C3" w:rsidRDefault="00966A56" w:rsidP="00790A46">
            <w:pPr>
              <w:spacing w:line="249" w:lineRule="exact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>5</w:t>
            </w:r>
            <w:r w:rsidR="004B661D"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 xml:space="preserve"> </w:t>
            </w:r>
            <w:r w:rsidRPr="00790A46">
              <w:rPr>
                <w:rFonts w:ascii="Times New Roman" w:hAnsi="Times New Roman" w:cs="Times New Roman"/>
              </w:rPr>
              <w:t xml:space="preserve">Ezekre a fajokra az ECOFF-ok általában kétszeres hígításúak, mint az </w:t>
            </w:r>
            <w:r w:rsidRPr="00790A46">
              <w:rPr>
                <w:rFonts w:ascii="Times New Roman" w:hAnsi="Times New Roman" w:cs="Times New Roman"/>
                <w:i/>
              </w:rPr>
              <w:t xml:space="preserve">A. </w:t>
            </w:r>
            <w:proofErr w:type="spellStart"/>
            <w:r w:rsidRPr="00790A46">
              <w:rPr>
                <w:rFonts w:ascii="Times New Roman" w:hAnsi="Times New Roman" w:cs="Times New Roman"/>
                <w:i/>
              </w:rPr>
              <w:t>fumigatus</w:t>
            </w:r>
            <w:proofErr w:type="spellEnd"/>
            <w:r w:rsidRPr="00790A46">
              <w:rPr>
                <w:rFonts w:ascii="Times New Roman" w:hAnsi="Times New Roman" w:cs="Times New Roman"/>
              </w:rPr>
              <w:t xml:space="preserve"> esetében.</w:t>
            </w:r>
          </w:p>
          <w:p w14:paraId="578CD012" w14:textId="54D08DC6" w:rsidR="00966A56" w:rsidRPr="00FF57C3" w:rsidRDefault="00966A56" w:rsidP="00790A46">
            <w:pPr>
              <w:spacing w:line="255" w:lineRule="exact"/>
              <w:rPr>
                <w:rFonts w:ascii="Times New Roman" w:eastAsia="Times New Roman" w:hAnsi="Times New Roman" w:cs="Times New Roman"/>
              </w:rPr>
            </w:pPr>
            <w:r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>6</w:t>
            </w:r>
            <w:r w:rsidR="004B661D" w:rsidRPr="00790A46">
              <w:rPr>
                <w:rFonts w:ascii="Times New Roman" w:hAnsi="Times New Roman" w:cs="Times New Roman"/>
                <w:b/>
                <w:position w:val="8"/>
                <w:sz w:val="14"/>
              </w:rPr>
              <w:t xml:space="preserve"> </w:t>
            </w:r>
            <w:r w:rsidRPr="00790A46">
              <w:rPr>
                <w:rFonts w:ascii="Times New Roman" w:hAnsi="Times New Roman" w:cs="Times New Roman"/>
              </w:rPr>
              <w:t>Nem fajspecifikus határértékeket nem határoztak meg.</w:t>
            </w:r>
          </w:p>
          <w:p w14:paraId="613CE648" w14:textId="50172A3D" w:rsidR="000B3C7B" w:rsidRPr="00DB17BA" w:rsidRDefault="000B3C7B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37CF125" w14:textId="77777777" w:rsidR="000B3C7B" w:rsidRPr="00DB17BA" w:rsidRDefault="00E32E9A" w:rsidP="00790A46">
      <w:pPr>
        <w:pStyle w:val="Szvegtrzs"/>
        <w:keepNext/>
        <w:widowControl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lastRenderedPageBreak/>
        <w:t>Klinikai tapasztalat</w:t>
      </w:r>
    </w:p>
    <w:p w14:paraId="7B3BF3C7" w14:textId="77777777" w:rsidR="000B3C7B" w:rsidRPr="00DB17BA" w:rsidRDefault="00E32E9A" w:rsidP="00790A46">
      <w:pPr>
        <w:pStyle w:val="Szvegtrzs"/>
        <w:keepNext/>
        <w:widowControl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A sikeres kezelést ebben a fejezetben teljes vagy részleges válaszként határozzuk meg.</w:t>
      </w:r>
    </w:p>
    <w:p w14:paraId="4604033E" w14:textId="77777777" w:rsidR="000B3C7B" w:rsidRPr="00DB17BA" w:rsidRDefault="000B3C7B" w:rsidP="00790A46">
      <w:pPr>
        <w:keepNext/>
        <w:widowControl/>
        <w:rPr>
          <w:rFonts w:ascii="Times New Roman" w:eastAsia="Times New Roman" w:hAnsi="Times New Roman" w:cs="Times New Roman"/>
        </w:rPr>
      </w:pPr>
    </w:p>
    <w:p w14:paraId="22FD355F" w14:textId="5D8CFED9" w:rsidR="000B3C7B" w:rsidRPr="00DB17BA" w:rsidRDefault="00E32E9A" w:rsidP="00790A46">
      <w:pPr>
        <w:pStyle w:val="Szvegtrzs"/>
        <w:keepNext/>
        <w:widowControl/>
        <w:ind w:left="0"/>
        <w:rPr>
          <w:rFonts w:cs="Times New Roman"/>
        </w:rPr>
      </w:pPr>
      <w:proofErr w:type="spellStart"/>
      <w:r w:rsidRPr="00DB17BA">
        <w:rPr>
          <w:rFonts w:cs="Times New Roman"/>
          <w:i/>
          <w:u w:val="single" w:color="000000"/>
        </w:rPr>
        <w:t>Aspergillus</w:t>
      </w:r>
      <w:proofErr w:type="spellEnd"/>
      <w:r w:rsidRPr="00DB17BA">
        <w:rPr>
          <w:rFonts w:cs="Times New Roman"/>
          <w:i/>
          <w:u w:val="single" w:color="000000"/>
        </w:rPr>
        <w:t xml:space="preserve"> </w:t>
      </w:r>
      <w:r w:rsidRPr="00DB17BA">
        <w:rPr>
          <w:rFonts w:cs="Times New Roman"/>
          <w:u w:val="single" w:color="000000"/>
        </w:rPr>
        <w:t xml:space="preserve">fertőzések – hatásosság </w:t>
      </w:r>
      <w:proofErr w:type="spellStart"/>
      <w:r w:rsidRPr="00DB17BA">
        <w:rPr>
          <w:rFonts w:cs="Times New Roman"/>
          <w:u w:val="single" w:color="000000"/>
        </w:rPr>
        <w:t>aspergillosisban</w:t>
      </w:r>
      <w:proofErr w:type="spellEnd"/>
      <w:r w:rsidRPr="00DB17BA">
        <w:rPr>
          <w:rFonts w:cs="Times New Roman"/>
          <w:u w:val="single" w:color="000000"/>
        </w:rPr>
        <w:t xml:space="preserve"> szenvedő, rossz prognózisú</w:t>
      </w:r>
      <w:r w:rsidR="004B661D">
        <w:rPr>
          <w:rFonts w:cs="Times New Roman"/>
          <w:u w:val="single" w:color="000000"/>
        </w:rPr>
        <w:t> beteg</w:t>
      </w:r>
      <w:r w:rsidRPr="00DB17BA">
        <w:rPr>
          <w:rFonts w:cs="Times New Roman"/>
          <w:u w:val="single" w:color="000000"/>
        </w:rPr>
        <w:t>eknél</w:t>
      </w:r>
    </w:p>
    <w:p w14:paraId="66F53ACD" w14:textId="56AE40D8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r w:rsidRPr="00DB17BA">
        <w:rPr>
          <w:rFonts w:cs="Times New Roman"/>
          <w:i/>
        </w:rPr>
        <w:t>in vitro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fungicid</w:t>
      </w:r>
      <w:proofErr w:type="spellEnd"/>
      <w:r w:rsidRPr="00DB17BA">
        <w:rPr>
          <w:rFonts w:cs="Times New Roman"/>
        </w:rPr>
        <w:t xml:space="preserve"> hatással bír az </w:t>
      </w:r>
      <w:proofErr w:type="spellStart"/>
      <w:r w:rsidRPr="00DB17BA">
        <w:rPr>
          <w:rFonts w:cs="Times New Roman"/>
          <w:i/>
        </w:rPr>
        <w:t>Aspergillus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 xml:space="preserve">fajok ellen. Az akut </w:t>
      </w: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aspergillosis</w:t>
      </w:r>
      <w:proofErr w:type="spellEnd"/>
      <w:r w:rsidRPr="00DB17BA">
        <w:rPr>
          <w:rFonts w:cs="Times New Roman"/>
        </w:rPr>
        <w:t xml:space="preserve"> elsődleges kezelése során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előnyét a </w:t>
      </w:r>
      <w:r w:rsidR="00FF57C3">
        <w:rPr>
          <w:rFonts w:cs="Times New Roman"/>
        </w:rPr>
        <w:t>hatásosság</w:t>
      </w:r>
      <w:r w:rsidR="00FF57C3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és a túlélés vonatkozásában a hagyományos </w:t>
      </w:r>
      <w:proofErr w:type="spellStart"/>
      <w:r w:rsidRPr="00DB17BA">
        <w:rPr>
          <w:rFonts w:cs="Times New Roman"/>
        </w:rPr>
        <w:t>amfotericin</w:t>
      </w:r>
      <w:proofErr w:type="spellEnd"/>
      <w:r w:rsidRPr="00DB17BA">
        <w:rPr>
          <w:rFonts w:cs="Times New Roman"/>
        </w:rPr>
        <w:t xml:space="preserve"> B-</w:t>
      </w:r>
      <w:proofErr w:type="spellStart"/>
      <w:r w:rsidRPr="00DB17BA">
        <w:rPr>
          <w:rFonts w:cs="Times New Roman"/>
        </w:rPr>
        <w:t>hez</w:t>
      </w:r>
      <w:proofErr w:type="spellEnd"/>
      <w:r w:rsidRPr="00DB17BA">
        <w:rPr>
          <w:rFonts w:cs="Times New Roman"/>
        </w:rPr>
        <w:t xml:space="preserve"> képest egy nyílt, </w:t>
      </w:r>
      <w:proofErr w:type="spellStart"/>
      <w:r w:rsidRPr="00DB17BA">
        <w:rPr>
          <w:rFonts w:cs="Times New Roman"/>
        </w:rPr>
        <w:t>randomizált</w:t>
      </w:r>
      <w:proofErr w:type="spellEnd"/>
      <w:r w:rsidRPr="00DB17BA">
        <w:rPr>
          <w:rFonts w:cs="Times New Roman"/>
        </w:rPr>
        <w:t>, multicentrikus vizsgálatban bizonyították, amelyben 277 immunhiányos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et kezeltek 12</w:t>
      </w:r>
      <w:r w:rsidR="004B661D">
        <w:rPr>
          <w:rFonts w:cs="Times New Roman"/>
        </w:rPr>
        <w:t> hét</w:t>
      </w:r>
      <w:r w:rsidRPr="00DB17BA">
        <w:rPr>
          <w:rFonts w:cs="Times New Roman"/>
        </w:rPr>
        <w:t>en át. Az első 24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ában 12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ánként intravénásan adott 6mg/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>-os telítő dózist követően 12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ánként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-os fenntartó dózisban alkalmazták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legalább 7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 keresztül. Ezután lehetett átállni a 12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ánként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gyógyszerformával történő kezelésre. Az intravénás kezelés átlagos hossza 10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volt</w:t>
      </w:r>
    </w:p>
    <w:p w14:paraId="68DDBAA3" w14:textId="44FFE68E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(2–85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os tartományban). Az intravénás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-kezelést követően a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alkalmazott terápia átlagos hossza 76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volt (2–232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os tartományban).</w:t>
      </w:r>
    </w:p>
    <w:p w14:paraId="1D4DFC33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3D0E31A" w14:textId="75FA7E4D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Kielégítő általános választ (a fertőzésnek tulajdonítható tünetek, a radiol</w:t>
      </w:r>
      <w:r w:rsidR="00FF57C3">
        <w:rPr>
          <w:rFonts w:cs="Times New Roman"/>
        </w:rPr>
        <w:t>ó</w:t>
      </w:r>
      <w:r w:rsidRPr="00DB17BA">
        <w:rPr>
          <w:rFonts w:cs="Times New Roman"/>
        </w:rPr>
        <w:t>giai/</w:t>
      </w:r>
      <w:r w:rsidR="00FF57C3">
        <w:rPr>
          <w:rFonts w:cs="Times New Roman"/>
        </w:rPr>
        <w:t xml:space="preserve">bronchoszkópos </w:t>
      </w:r>
      <w:r w:rsidRPr="00DB17BA">
        <w:rPr>
          <w:rFonts w:cs="Times New Roman"/>
        </w:rPr>
        <w:t xml:space="preserve">elváltozások teljes vagy részleges javulását) tapasztaltak 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53%-</w:t>
      </w:r>
      <w:proofErr w:type="spellStart"/>
      <w:r w:rsidRPr="00DB17BA">
        <w:rPr>
          <w:rFonts w:cs="Times New Roman"/>
        </w:rPr>
        <w:t>ánál</w:t>
      </w:r>
      <w:proofErr w:type="spellEnd"/>
      <w:r w:rsidRPr="00DB17BA">
        <w:rPr>
          <w:rFonts w:cs="Times New Roman"/>
        </w:rPr>
        <w:t>, szemben a komparátor készítménnyel kezelt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31%-</w:t>
      </w:r>
      <w:proofErr w:type="spellStart"/>
      <w:r w:rsidRPr="00DB17BA">
        <w:rPr>
          <w:rFonts w:cs="Times New Roman"/>
        </w:rPr>
        <w:t>ával</w:t>
      </w:r>
      <w:proofErr w:type="spellEnd"/>
      <w:r w:rsidRPr="00DB17BA">
        <w:rPr>
          <w:rFonts w:cs="Times New Roman"/>
        </w:rPr>
        <w:t xml:space="preserve">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84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os túlélési rátája </w:t>
      </w:r>
      <w:proofErr w:type="spellStart"/>
      <w:r w:rsidRPr="00DB17BA">
        <w:rPr>
          <w:rFonts w:cs="Times New Roman"/>
        </w:rPr>
        <w:t>statisztikailag</w:t>
      </w:r>
      <w:proofErr w:type="spellEnd"/>
      <w:r w:rsidRPr="00DB17BA">
        <w:rPr>
          <w:rFonts w:cs="Times New Roman"/>
        </w:rPr>
        <w:t xml:space="preserve"> szignifikánsan jobb volt, mint az összehasonlító gyógyszer esetében, valamint klinikailag és </w:t>
      </w:r>
      <w:proofErr w:type="spellStart"/>
      <w:r w:rsidRPr="00DB17BA">
        <w:rPr>
          <w:rFonts w:cs="Times New Roman"/>
        </w:rPr>
        <w:t>statisztikailag</w:t>
      </w:r>
      <w:proofErr w:type="spellEnd"/>
      <w:r w:rsidRPr="00DB17BA">
        <w:rPr>
          <w:rFonts w:cs="Times New Roman"/>
        </w:rPr>
        <w:t xml:space="preserve"> szignifikáns előny mutatkozott mind a túlélés, mind pedig a toxicitás miatti megszakításig eltelt idő szempontjából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javára.</w:t>
      </w:r>
    </w:p>
    <w:p w14:paraId="0FA54D97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39E57F8" w14:textId="5806DDDF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Ez a vizsgálat megerősítette egy korábbi </w:t>
      </w:r>
      <w:proofErr w:type="spellStart"/>
      <w:r w:rsidRPr="00DB17BA">
        <w:rPr>
          <w:rFonts w:cs="Times New Roman"/>
        </w:rPr>
        <w:t>prospektív</w:t>
      </w:r>
      <w:proofErr w:type="spellEnd"/>
      <w:r w:rsidRPr="00DB17BA">
        <w:rPr>
          <w:rFonts w:cs="Times New Roman"/>
        </w:rPr>
        <w:t xml:space="preserve"> vizsgálat eredményeit, amelyben pozitív eredmény mutatkozott rossz prognózisú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eknél, beleértve a </w:t>
      </w:r>
      <w:proofErr w:type="spellStart"/>
      <w:r w:rsidRPr="00DB17BA">
        <w:rPr>
          <w:rFonts w:cs="Times New Roman"/>
        </w:rPr>
        <w:t>graft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versus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host</w:t>
      </w:r>
      <w:proofErr w:type="spellEnd"/>
      <w:r w:rsidR="004B661D">
        <w:rPr>
          <w:rFonts w:cs="Times New Roman"/>
        </w:rPr>
        <w:t> beteg</w:t>
      </w:r>
      <w:r w:rsidRPr="00DB17BA">
        <w:rPr>
          <w:rFonts w:cs="Times New Roman"/>
        </w:rPr>
        <w:t>séget és különösképpen az agyi infekciókat (amelyek rendszerint majdnem 100%-os mortalitással járnak).</w:t>
      </w:r>
    </w:p>
    <w:p w14:paraId="7CA1B52F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2B0C216" w14:textId="25CC3607" w:rsidR="000B3C7B" w:rsidRPr="00DB17BA" w:rsidRDefault="00E32E9A" w:rsidP="00790A46">
      <w:pPr>
        <w:pStyle w:val="Szvegtrzs"/>
        <w:spacing w:line="242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vizsgálatokban kezeltek agyi, sinus, tüdő és </w:t>
      </w:r>
      <w:proofErr w:type="spellStart"/>
      <w:r w:rsidRPr="00DB17BA">
        <w:rPr>
          <w:rFonts w:cs="Times New Roman"/>
        </w:rPr>
        <w:t>disszeminált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aspergillosist</w:t>
      </w:r>
      <w:proofErr w:type="spellEnd"/>
      <w:r w:rsidRPr="00DB17BA">
        <w:rPr>
          <w:rFonts w:cs="Times New Roman"/>
        </w:rPr>
        <w:t xml:space="preserve"> csontvelő- és </w:t>
      </w:r>
      <w:proofErr w:type="spellStart"/>
      <w:r w:rsidRPr="00DB17BA">
        <w:rPr>
          <w:rFonts w:cs="Times New Roman"/>
        </w:rPr>
        <w:t>szervátültetetésen</w:t>
      </w:r>
      <w:proofErr w:type="spellEnd"/>
      <w:r w:rsidRPr="00DB17BA">
        <w:rPr>
          <w:rFonts w:cs="Times New Roman"/>
        </w:rPr>
        <w:t xml:space="preserve"> átesett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eknél, valamint rosszindulatú hematológiai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ségekben, </w:t>
      </w:r>
      <w:r w:rsidR="00FF57C3">
        <w:rPr>
          <w:rFonts w:cs="Times New Roman"/>
        </w:rPr>
        <w:t>rosszindulatú daganatos betegségben</w:t>
      </w:r>
      <w:r w:rsidR="00FF57C3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>és AIDS-ben szenvedő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eket is.</w:t>
      </w:r>
    </w:p>
    <w:p w14:paraId="3212A321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008FA5D" w14:textId="26416D4E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Candidaemia</w:t>
      </w:r>
      <w:proofErr w:type="spellEnd"/>
      <w:r w:rsidRPr="00DB17BA">
        <w:rPr>
          <w:rFonts w:cs="Times New Roman"/>
          <w:u w:val="single" w:color="000000"/>
        </w:rPr>
        <w:t xml:space="preserve"> nem </w:t>
      </w:r>
      <w:proofErr w:type="spellStart"/>
      <w:r w:rsidRPr="00DB17BA">
        <w:rPr>
          <w:rFonts w:cs="Times New Roman"/>
          <w:u w:val="single" w:color="000000"/>
        </w:rPr>
        <w:t>neutrop</w:t>
      </w:r>
      <w:r w:rsidR="00FF57C3">
        <w:rPr>
          <w:rFonts w:cs="Times New Roman"/>
          <w:u w:val="single" w:color="000000"/>
        </w:rPr>
        <w:t>é</w:t>
      </w:r>
      <w:r w:rsidRPr="00DB17BA">
        <w:rPr>
          <w:rFonts w:cs="Times New Roman"/>
          <w:u w:val="single" w:color="000000"/>
        </w:rPr>
        <w:t>niás</w:t>
      </w:r>
      <w:proofErr w:type="spellEnd"/>
      <w:r w:rsidR="004B661D">
        <w:rPr>
          <w:rFonts w:cs="Times New Roman"/>
          <w:u w:val="single" w:color="000000"/>
        </w:rPr>
        <w:t> beteg</w:t>
      </w:r>
      <w:r w:rsidRPr="00DB17BA">
        <w:rPr>
          <w:rFonts w:cs="Times New Roman"/>
          <w:u w:val="single" w:color="000000"/>
        </w:rPr>
        <w:t>eknél.</w:t>
      </w:r>
    </w:p>
    <w:p w14:paraId="43797F4D" w14:textId="370B1D1B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Egy nyílt, összehasonlító vizsgálatban kimutatták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amfotericin</w:t>
      </w:r>
      <w:proofErr w:type="spellEnd"/>
      <w:r w:rsidRPr="00DB17BA">
        <w:rPr>
          <w:rFonts w:cs="Times New Roman"/>
        </w:rPr>
        <w:t xml:space="preserve"> B-t követő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 séma </w:t>
      </w:r>
      <w:r w:rsidR="00FF57C3">
        <w:rPr>
          <w:rFonts w:cs="Times New Roman"/>
        </w:rPr>
        <w:t>hatásosságát</w:t>
      </w:r>
      <w:r w:rsidR="00FF57C3"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candidaemia</w:t>
      </w:r>
      <w:proofErr w:type="spellEnd"/>
      <w:r w:rsidRPr="00DB17BA">
        <w:rPr>
          <w:rFonts w:cs="Times New Roman"/>
        </w:rPr>
        <w:t xml:space="preserve"> elsődleges kezelésében.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370 nem </w:t>
      </w:r>
      <w:proofErr w:type="spellStart"/>
      <w:r w:rsidRPr="00DB17BA">
        <w:rPr>
          <w:rFonts w:cs="Times New Roman"/>
        </w:rPr>
        <w:t>neutropéniás</w:t>
      </w:r>
      <w:proofErr w:type="spellEnd"/>
      <w:r w:rsidRPr="00DB17BA">
        <w:rPr>
          <w:rFonts w:cs="Times New Roman"/>
        </w:rPr>
        <w:t xml:space="preserve"> igazoltan </w:t>
      </w:r>
      <w:proofErr w:type="spellStart"/>
      <w:r w:rsidRPr="00DB17BA">
        <w:rPr>
          <w:rFonts w:cs="Times New Roman"/>
        </w:rPr>
        <w:t>candidaemiás</w:t>
      </w:r>
      <w:proofErr w:type="spellEnd"/>
      <w:r w:rsidR="004B661D">
        <w:rPr>
          <w:rFonts w:cs="Times New Roman"/>
        </w:rPr>
        <w:t> beteg</w:t>
      </w:r>
      <w:r w:rsidRPr="00DB17BA">
        <w:rPr>
          <w:rFonts w:cs="Times New Roman"/>
        </w:rPr>
        <w:t>et (12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felettiek) vontak be a vizsgálatba, közülük 248-at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kezeltek.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csoportból kilenc alanynak, az </w:t>
      </w:r>
      <w:proofErr w:type="spellStart"/>
      <w:r w:rsidRPr="00DB17BA">
        <w:rPr>
          <w:rFonts w:cs="Times New Roman"/>
        </w:rPr>
        <w:t>amfotericin</w:t>
      </w:r>
      <w:proofErr w:type="spellEnd"/>
      <w:r w:rsidRPr="00DB17BA">
        <w:rPr>
          <w:rFonts w:cs="Times New Roman"/>
        </w:rPr>
        <w:t xml:space="preserve"> B-t követő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 csoportból 5 alanynak </w:t>
      </w:r>
      <w:proofErr w:type="spellStart"/>
      <w:r w:rsidRPr="00DB17BA">
        <w:rPr>
          <w:rFonts w:cs="Times New Roman"/>
        </w:rPr>
        <w:t>mikológiailag</w:t>
      </w:r>
      <w:proofErr w:type="spellEnd"/>
      <w:r w:rsidRPr="00DB17BA">
        <w:rPr>
          <w:rFonts w:cs="Times New Roman"/>
        </w:rPr>
        <w:t xml:space="preserve"> igazolt mély szöveti fertőzése is volt. A veseelégtelenségben szenvedő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eket kizárták a vizsgálatból. A közepes kezelési időtartam mindkét karon 15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volt. Az elsődleges elemzésben a gyógyszert nem ismerő Adatellenőrzési Bizottság (Data </w:t>
      </w:r>
      <w:proofErr w:type="spellStart"/>
      <w:r w:rsidRPr="00DB17BA">
        <w:rPr>
          <w:rFonts w:cs="Times New Roman"/>
        </w:rPr>
        <w:t>Review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Committee</w:t>
      </w:r>
      <w:proofErr w:type="spellEnd"/>
      <w:r w:rsidRPr="00DB17BA">
        <w:rPr>
          <w:rFonts w:cs="Times New Roman"/>
        </w:rPr>
        <w:t xml:space="preserve">, DRC) értékelte a sikeres választ, melyet a kezelés befejezése után (End of </w:t>
      </w:r>
      <w:proofErr w:type="spellStart"/>
      <w:r w:rsidRPr="00DB17BA">
        <w:rPr>
          <w:rFonts w:cs="Times New Roman"/>
        </w:rPr>
        <w:t>Therapy</w:t>
      </w:r>
      <w:proofErr w:type="spellEnd"/>
      <w:r w:rsidRPr="00DB17BA">
        <w:rPr>
          <w:rFonts w:cs="Times New Roman"/>
        </w:rPr>
        <w:t xml:space="preserve"> – EOT) 12</w:t>
      </w:r>
      <w:r w:rsidR="004B661D">
        <w:rPr>
          <w:rFonts w:cs="Times New Roman"/>
        </w:rPr>
        <w:t> hét</w:t>
      </w:r>
      <w:r w:rsidRPr="00DB17BA">
        <w:rPr>
          <w:rFonts w:cs="Times New Roman"/>
        </w:rPr>
        <w:t xml:space="preserve">tel a fertőzés valamennyi klinikai jelének és tünetének megszűnésével/javulásával és a </w:t>
      </w:r>
      <w:r w:rsidRPr="00DB17BA">
        <w:rPr>
          <w:rFonts w:cs="Times New Roman"/>
          <w:i/>
        </w:rPr>
        <w:t xml:space="preserve">Candida </w:t>
      </w:r>
      <w:proofErr w:type="gramStart"/>
      <w:r w:rsidRPr="00DB17BA">
        <w:rPr>
          <w:rFonts w:cs="Times New Roman"/>
        </w:rPr>
        <w:t>vérből</w:t>
      </w:r>
      <w:proofErr w:type="gramEnd"/>
      <w:r w:rsidRPr="00DB17BA">
        <w:rPr>
          <w:rFonts w:cs="Times New Roman"/>
        </w:rPr>
        <w:t xml:space="preserve"> illetve a mély szövetekből történő </w:t>
      </w:r>
      <w:proofErr w:type="spellStart"/>
      <w:r w:rsidRPr="00DB17BA">
        <w:rPr>
          <w:rFonts w:cs="Times New Roman"/>
        </w:rPr>
        <w:t>eradikációjával</w:t>
      </w:r>
      <w:proofErr w:type="spellEnd"/>
      <w:r w:rsidRPr="00DB17BA">
        <w:rPr>
          <w:rFonts w:cs="Times New Roman"/>
        </w:rPr>
        <w:t xml:space="preserve"> definiáltak. Azon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eket, akiket a kezelés befejezése után 12</w:t>
      </w:r>
      <w:r w:rsidR="004B661D">
        <w:rPr>
          <w:rFonts w:cs="Times New Roman"/>
        </w:rPr>
        <w:t> hét</w:t>
      </w:r>
      <w:r w:rsidRPr="00DB17BA">
        <w:rPr>
          <w:rFonts w:cs="Times New Roman"/>
        </w:rPr>
        <w:t>tel nem értékeltek, sikertelen esetnek nyilvánították. Ebben az elemzésben mindkét karon a sikeres válaszok aránya 41% volt.</w:t>
      </w:r>
    </w:p>
    <w:p w14:paraId="18EC1EFE" w14:textId="77777777" w:rsidR="00966A56" w:rsidRDefault="00966A56" w:rsidP="00790A46">
      <w:pPr>
        <w:pStyle w:val="Szvegtrzs"/>
        <w:ind w:left="0"/>
        <w:rPr>
          <w:rFonts w:cs="Times New Roman"/>
        </w:rPr>
      </w:pPr>
    </w:p>
    <w:p w14:paraId="009C82D5" w14:textId="5B53BC6D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másodlagos elemzés alapján, </w:t>
      </w:r>
      <w:r w:rsidR="00966A56">
        <w:rPr>
          <w:rFonts w:cs="Times New Roman"/>
        </w:rPr>
        <w:t>a</w:t>
      </w:r>
      <w:r w:rsidRPr="00DB17BA">
        <w:rPr>
          <w:rFonts w:cs="Times New Roman"/>
        </w:rPr>
        <w:t>mely a DRC által az utolsó értékelhető időpontban végzett felmérés eredményét használta fel (EOT, illetve az azt követő 2, 6 vagy 12</w:t>
      </w:r>
      <w:r w:rsidR="004B661D">
        <w:rPr>
          <w:rFonts w:cs="Times New Roman"/>
        </w:rPr>
        <w:t> hét</w:t>
      </w:r>
      <w:r w:rsidRPr="00DB17BA">
        <w:rPr>
          <w:rFonts w:cs="Times New Roman"/>
        </w:rPr>
        <w:t xml:space="preserve">tel),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az </w:t>
      </w:r>
      <w:proofErr w:type="spellStart"/>
      <w:r w:rsidRPr="00DB17BA">
        <w:rPr>
          <w:rFonts w:cs="Times New Roman"/>
        </w:rPr>
        <w:t>amfotericin</w:t>
      </w:r>
      <w:proofErr w:type="spellEnd"/>
      <w:r w:rsidRPr="00DB17BA">
        <w:rPr>
          <w:rFonts w:cs="Times New Roman"/>
        </w:rPr>
        <w:t xml:space="preserve"> B-t követő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 séma sikeres válaszának aránya 65%, illetve 71% volt.</w:t>
      </w:r>
    </w:p>
    <w:p w14:paraId="0F53D915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EBBBAD9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vizsgálók által ezen időpontokban meghatározott sikeres kimenetel az alábbi táblázatban látható.</w:t>
      </w: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3173"/>
        <w:gridCol w:w="2720"/>
        <w:gridCol w:w="3174"/>
      </w:tblGrid>
      <w:tr w:rsidR="000B3C7B" w:rsidRPr="00DB17BA" w14:paraId="63AB893C" w14:textId="77777777">
        <w:trPr>
          <w:trHeight w:hRule="exact" w:val="571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BC900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Időpont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86312A" w14:textId="77777777" w:rsidR="00FD3A6F" w:rsidRDefault="00E32E9A" w:rsidP="00FD3A6F">
            <w:pPr>
              <w:pStyle w:val="TableParagraph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  <w:i/>
              </w:rPr>
              <w:t>Vorikonazol</w:t>
            </w:r>
            <w:proofErr w:type="spellEnd"/>
          </w:p>
          <w:p w14:paraId="305ABCA3" w14:textId="4F0A91BF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 xml:space="preserve"> (N=248)</w:t>
            </w: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037AD1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  <w:i/>
              </w:rPr>
              <w:t>Amfotericin</w:t>
            </w:r>
            <w:proofErr w:type="spellEnd"/>
            <w:r w:rsidRPr="00DB17BA">
              <w:rPr>
                <w:rFonts w:ascii="Times New Roman" w:hAnsi="Times New Roman" w:cs="Times New Roman"/>
                <w:b/>
                <w:i/>
              </w:rPr>
              <w:t xml:space="preserve"> B → </w:t>
            </w:r>
            <w:proofErr w:type="spellStart"/>
            <w:r w:rsidRPr="00DB17BA">
              <w:rPr>
                <w:rFonts w:ascii="Times New Roman" w:hAnsi="Times New Roman" w:cs="Times New Roman"/>
                <w:b/>
                <w:i/>
              </w:rPr>
              <w:t>flukonazol</w:t>
            </w:r>
            <w:proofErr w:type="spellEnd"/>
          </w:p>
          <w:p w14:paraId="348B6B99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  <w:i/>
              </w:rPr>
              <w:t>(N=122)</w:t>
            </w:r>
          </w:p>
        </w:tc>
      </w:tr>
      <w:tr w:rsidR="000B3C7B" w:rsidRPr="00DB17BA" w14:paraId="54582797" w14:textId="77777777">
        <w:trPr>
          <w:trHeight w:hRule="exact" w:val="317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BCB147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EOT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E9D74B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178 (72%)</w:t>
            </w: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F544AB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88 (72%)</w:t>
            </w:r>
          </w:p>
        </w:tc>
      </w:tr>
      <w:tr w:rsidR="000B3C7B" w:rsidRPr="00DB17BA" w14:paraId="0D284C2C" w14:textId="77777777">
        <w:trPr>
          <w:trHeight w:hRule="exact" w:val="319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3B308" w14:textId="150B400D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</w:t>
            </w:r>
            <w:r w:rsidR="004B661D">
              <w:rPr>
                <w:rFonts w:ascii="Times New Roman" w:hAnsi="Times New Roman" w:cs="Times New Roman"/>
              </w:rPr>
              <w:t> hét</w:t>
            </w:r>
            <w:r w:rsidRPr="00DB17BA">
              <w:rPr>
                <w:rFonts w:ascii="Times New Roman" w:hAnsi="Times New Roman" w:cs="Times New Roman"/>
              </w:rPr>
              <w:t>tel a kezelés befejezése után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81851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125 (50%)</w:t>
            </w: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9B02C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62 (51%)</w:t>
            </w:r>
          </w:p>
        </w:tc>
      </w:tr>
      <w:tr w:rsidR="000B3C7B" w:rsidRPr="00DB17BA" w14:paraId="0DF4EF53" w14:textId="77777777">
        <w:trPr>
          <w:trHeight w:hRule="exact" w:val="317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FEF2B3" w14:textId="3195B363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</w:t>
            </w:r>
            <w:r w:rsidR="004B661D">
              <w:rPr>
                <w:rFonts w:ascii="Times New Roman" w:hAnsi="Times New Roman" w:cs="Times New Roman"/>
              </w:rPr>
              <w:t> hét</w:t>
            </w:r>
            <w:r w:rsidRPr="00DB17BA">
              <w:rPr>
                <w:rFonts w:ascii="Times New Roman" w:hAnsi="Times New Roman" w:cs="Times New Roman"/>
              </w:rPr>
              <w:t>tel a kezelés befejezése után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19825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104 (42%)</w:t>
            </w: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6721E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55 (45%)</w:t>
            </w:r>
          </w:p>
        </w:tc>
      </w:tr>
      <w:tr w:rsidR="000B3C7B" w:rsidRPr="00DB17BA" w14:paraId="5C0E86F5" w14:textId="77777777">
        <w:trPr>
          <w:trHeight w:hRule="exact" w:val="319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8DF189" w14:textId="11074CF6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</w:t>
            </w:r>
            <w:r w:rsidR="004B661D">
              <w:rPr>
                <w:rFonts w:ascii="Times New Roman" w:hAnsi="Times New Roman" w:cs="Times New Roman"/>
              </w:rPr>
              <w:t> hét</w:t>
            </w:r>
            <w:r w:rsidRPr="00DB17BA">
              <w:rPr>
                <w:rFonts w:ascii="Times New Roman" w:hAnsi="Times New Roman" w:cs="Times New Roman"/>
              </w:rPr>
              <w:t>tel a kezelés befejezése után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7D8F4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104 (42%)</w:t>
            </w: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AEDB8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51 (42%)</w:t>
            </w:r>
          </w:p>
        </w:tc>
      </w:tr>
    </w:tbl>
    <w:p w14:paraId="345C3A0C" w14:textId="77777777" w:rsidR="000B3C7B" w:rsidRDefault="000B3C7B" w:rsidP="008300B9">
      <w:pPr>
        <w:rPr>
          <w:rFonts w:ascii="Times New Roman" w:eastAsia="Times New Roman" w:hAnsi="Times New Roman" w:cs="Times New Roman"/>
        </w:rPr>
      </w:pPr>
    </w:p>
    <w:p w14:paraId="302B1B8B" w14:textId="77777777" w:rsidR="004D33CB" w:rsidRPr="00DB17BA" w:rsidRDefault="004D33CB" w:rsidP="008300B9">
      <w:pPr>
        <w:rPr>
          <w:rFonts w:ascii="Times New Roman" w:eastAsia="Times New Roman" w:hAnsi="Times New Roman" w:cs="Times New Roman"/>
        </w:rPr>
      </w:pPr>
    </w:p>
    <w:p w14:paraId="512BBE6B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u w:val="single" w:color="000000"/>
        </w:rPr>
        <w:lastRenderedPageBreak/>
        <w:t xml:space="preserve">Súlyos, </w:t>
      </w:r>
      <w:proofErr w:type="spellStart"/>
      <w:r w:rsidRPr="00DB17BA">
        <w:rPr>
          <w:rFonts w:ascii="Times New Roman" w:hAnsi="Times New Roman" w:cs="Times New Roman"/>
          <w:u w:val="single" w:color="000000"/>
        </w:rPr>
        <w:t>refrakter</w:t>
      </w:r>
      <w:proofErr w:type="spellEnd"/>
      <w:r w:rsidRPr="00DB17BA">
        <w:rPr>
          <w:rFonts w:ascii="Times New Roman" w:hAnsi="Times New Roman" w:cs="Times New Roman"/>
          <w:u w:val="single" w:color="000000"/>
        </w:rPr>
        <w:t xml:space="preserve"> </w:t>
      </w:r>
      <w:r w:rsidRPr="00DB17BA">
        <w:rPr>
          <w:rFonts w:ascii="Times New Roman" w:hAnsi="Times New Roman" w:cs="Times New Roman"/>
          <w:i/>
          <w:u w:val="single" w:color="000000"/>
        </w:rPr>
        <w:t xml:space="preserve">Candida </w:t>
      </w:r>
      <w:r w:rsidRPr="00DB17BA">
        <w:rPr>
          <w:rFonts w:ascii="Times New Roman" w:hAnsi="Times New Roman" w:cs="Times New Roman"/>
          <w:u w:val="single" w:color="000000"/>
        </w:rPr>
        <w:t>fertőzések</w:t>
      </w:r>
    </w:p>
    <w:p w14:paraId="1634E378" w14:textId="33B2D1FF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vizsgálat 55 súlyos, </w:t>
      </w:r>
      <w:proofErr w:type="spellStart"/>
      <w:r w:rsidRPr="00DB17BA">
        <w:rPr>
          <w:rFonts w:cs="Times New Roman"/>
        </w:rPr>
        <w:t>refrakter</w:t>
      </w:r>
      <w:proofErr w:type="spellEnd"/>
      <w:r w:rsidRPr="00DB17BA">
        <w:rPr>
          <w:rFonts w:cs="Times New Roman"/>
        </w:rPr>
        <w:t xml:space="preserve">, szisztémás </w:t>
      </w:r>
      <w:r w:rsidRPr="00DB17BA">
        <w:rPr>
          <w:rFonts w:cs="Times New Roman"/>
          <w:i/>
        </w:rPr>
        <w:t xml:space="preserve">Candida </w:t>
      </w:r>
      <w:r w:rsidRPr="00DB17BA">
        <w:rPr>
          <w:rFonts w:cs="Times New Roman"/>
        </w:rPr>
        <w:t xml:space="preserve">fertőzésben (beleértve a </w:t>
      </w:r>
      <w:proofErr w:type="spellStart"/>
      <w:r w:rsidRPr="00DB17BA">
        <w:rPr>
          <w:rFonts w:cs="Times New Roman"/>
        </w:rPr>
        <w:t>candidaemiát</w:t>
      </w:r>
      <w:proofErr w:type="spellEnd"/>
      <w:r w:rsidRPr="00DB17BA">
        <w:rPr>
          <w:rFonts w:cs="Times New Roman"/>
        </w:rPr>
        <w:t xml:space="preserve">, a </w:t>
      </w:r>
      <w:proofErr w:type="spellStart"/>
      <w:r w:rsidRPr="00DB17BA">
        <w:rPr>
          <w:rFonts w:cs="Times New Roman"/>
        </w:rPr>
        <w:t>disszeminált</w:t>
      </w:r>
      <w:proofErr w:type="spellEnd"/>
      <w:r w:rsidRPr="00DB17BA">
        <w:rPr>
          <w:rFonts w:cs="Times New Roman"/>
        </w:rPr>
        <w:t xml:space="preserve">, vagy más </w:t>
      </w: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candidiasist</w:t>
      </w:r>
      <w:proofErr w:type="spellEnd"/>
      <w:r w:rsidRPr="00DB17BA">
        <w:rPr>
          <w:rFonts w:cs="Times New Roman"/>
        </w:rPr>
        <w:t>) szenvedő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et foglalt magában, akiknél a korábbi gombaellenes kezelés, főképpen </w:t>
      </w:r>
      <w:proofErr w:type="spellStart"/>
      <w:r w:rsidRPr="00DB17BA">
        <w:rPr>
          <w:rFonts w:cs="Times New Roman"/>
        </w:rPr>
        <w:t>flukonazollal</w:t>
      </w:r>
      <w:proofErr w:type="spellEnd"/>
      <w:r w:rsidRPr="00DB17BA">
        <w:rPr>
          <w:rFonts w:cs="Times New Roman"/>
        </w:rPr>
        <w:t>, eredménytelennek bizonyult. A kezelésre adott válasz 24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esetében volt sikeres (15 teljes, 9 részleges válasz). A </w:t>
      </w:r>
      <w:proofErr w:type="spellStart"/>
      <w:r w:rsidRPr="00DB17BA">
        <w:rPr>
          <w:rFonts w:cs="Times New Roman"/>
        </w:rPr>
        <w:t>flukonazol</w:t>
      </w:r>
      <w:proofErr w:type="spellEnd"/>
      <w:r w:rsidRPr="00DB17BA">
        <w:rPr>
          <w:rFonts w:cs="Times New Roman"/>
        </w:rPr>
        <w:t xml:space="preserve">-rezisztens nem </w:t>
      </w:r>
      <w:proofErr w:type="spellStart"/>
      <w:r w:rsidRPr="00DB17BA">
        <w:rPr>
          <w:rFonts w:cs="Times New Roman"/>
          <w:i/>
        </w:rPr>
        <w:t>albicans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>fajok esetén a sikeres válaszok a következők voltak: 3/3</w:t>
      </w:r>
      <w:r w:rsidRPr="00DB17BA">
        <w:rPr>
          <w:rFonts w:cs="Times New Roman"/>
          <w:i/>
        </w:rPr>
        <w:t xml:space="preserve"> C. </w:t>
      </w:r>
      <w:proofErr w:type="spellStart"/>
      <w:r w:rsidRPr="00DB17BA">
        <w:rPr>
          <w:rFonts w:cs="Times New Roman"/>
          <w:i/>
        </w:rPr>
        <w:t>krusei</w:t>
      </w:r>
      <w:proofErr w:type="spellEnd"/>
      <w:r w:rsidRPr="00DB17BA">
        <w:rPr>
          <w:rFonts w:cs="Times New Roman"/>
        </w:rPr>
        <w:t xml:space="preserve"> (teljes válasz) és 6/8 </w:t>
      </w:r>
      <w:r w:rsidRPr="00DB17BA">
        <w:rPr>
          <w:rFonts w:cs="Times New Roman"/>
          <w:i/>
        </w:rPr>
        <w:t xml:space="preserve">C. </w:t>
      </w:r>
      <w:proofErr w:type="spellStart"/>
      <w:r w:rsidRPr="00DB17BA">
        <w:rPr>
          <w:rFonts w:cs="Times New Roman"/>
          <w:i/>
        </w:rPr>
        <w:t>glabrata</w:t>
      </w:r>
      <w:proofErr w:type="spellEnd"/>
      <w:r w:rsidRPr="00DB17BA">
        <w:rPr>
          <w:rFonts w:cs="Times New Roman"/>
        </w:rPr>
        <w:t xml:space="preserve"> (5 teljes, 1 részleges) fertőzés esetén. A klinikai eredményeket a csekély számú érzékenységi adat is megerősítette.</w:t>
      </w:r>
    </w:p>
    <w:p w14:paraId="060728D8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BB6AD6D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  <w:i/>
          <w:u w:val="single" w:color="000000"/>
        </w:rPr>
        <w:t>Scedosporium</w:t>
      </w:r>
      <w:proofErr w:type="spellEnd"/>
      <w:r w:rsidRPr="00DB17BA">
        <w:rPr>
          <w:rFonts w:ascii="Times New Roman" w:hAnsi="Times New Roman" w:cs="Times New Roman"/>
          <w:i/>
          <w:u w:val="single" w:color="000000"/>
        </w:rPr>
        <w:t xml:space="preserve"> </w:t>
      </w:r>
      <w:r w:rsidRPr="00DB17BA">
        <w:rPr>
          <w:rFonts w:ascii="Times New Roman" w:hAnsi="Times New Roman" w:cs="Times New Roman"/>
          <w:u w:val="single" w:color="000000"/>
        </w:rPr>
        <w:t xml:space="preserve">és </w:t>
      </w:r>
      <w:proofErr w:type="spellStart"/>
      <w:r w:rsidRPr="00DB17BA">
        <w:rPr>
          <w:rFonts w:ascii="Times New Roman" w:hAnsi="Times New Roman" w:cs="Times New Roman"/>
          <w:i/>
          <w:u w:val="single" w:color="000000"/>
        </w:rPr>
        <w:t>Fusarium</w:t>
      </w:r>
      <w:proofErr w:type="spellEnd"/>
      <w:r w:rsidRPr="00DB17BA">
        <w:rPr>
          <w:rFonts w:ascii="Times New Roman" w:hAnsi="Times New Roman" w:cs="Times New Roman"/>
          <w:i/>
          <w:u w:val="single" w:color="000000"/>
        </w:rPr>
        <w:t xml:space="preserve"> </w:t>
      </w:r>
      <w:r w:rsidRPr="00DB17BA">
        <w:rPr>
          <w:rFonts w:ascii="Times New Roman" w:hAnsi="Times New Roman" w:cs="Times New Roman"/>
          <w:u w:val="single" w:color="000000"/>
        </w:rPr>
        <w:t>fertőzések</w:t>
      </w:r>
    </w:p>
    <w:p w14:paraId="0A2808F7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hatékonynak bizonyult a következő ritka kórokozó gombák ellen:</w:t>
      </w:r>
    </w:p>
    <w:p w14:paraId="3CECA174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CFAC20B" w14:textId="4068717F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i/>
        </w:rPr>
        <w:t>Scedosporium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 xml:space="preserve">alfajok: 28 </w:t>
      </w:r>
      <w:r w:rsidRPr="00DB17BA">
        <w:rPr>
          <w:rFonts w:cs="Times New Roman"/>
          <w:i/>
        </w:rPr>
        <w:t xml:space="preserve">S. </w:t>
      </w:r>
      <w:proofErr w:type="spellStart"/>
      <w:r w:rsidRPr="00DB17BA">
        <w:rPr>
          <w:rFonts w:cs="Times New Roman"/>
          <w:i/>
        </w:rPr>
        <w:t>apiospermum</w:t>
      </w:r>
      <w:proofErr w:type="spellEnd"/>
      <w:r w:rsidRPr="00DB17BA">
        <w:rPr>
          <w:rFonts w:cs="Times New Roman"/>
        </w:rPr>
        <w:t xml:space="preserve"> által fertőzött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közül 16 esetben (6 teljes, 10 részleges válasz) volt sikeres a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, 7 </w:t>
      </w:r>
      <w:r w:rsidRPr="00DB17BA">
        <w:rPr>
          <w:rFonts w:cs="Times New Roman"/>
          <w:i/>
        </w:rPr>
        <w:t xml:space="preserve">S. </w:t>
      </w:r>
      <w:proofErr w:type="spellStart"/>
      <w:r w:rsidRPr="00DB17BA">
        <w:rPr>
          <w:rFonts w:cs="Times New Roman"/>
          <w:i/>
        </w:rPr>
        <w:t>prolificans</w:t>
      </w:r>
      <w:proofErr w:type="spellEnd"/>
      <w:r w:rsidRPr="00DB17BA">
        <w:rPr>
          <w:rFonts w:cs="Times New Roman"/>
        </w:rPr>
        <w:t xml:space="preserve"> fertőzöttből pedig 2 esetében (mindkettő részleges válasz). Továbbá 3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közül, akiknek a fertőzését egynél több organizmus okozta, beleértve </w:t>
      </w:r>
      <w:proofErr w:type="spellStart"/>
      <w:r w:rsidRPr="00DB17BA">
        <w:rPr>
          <w:rFonts w:cs="Times New Roman"/>
          <w:i/>
        </w:rPr>
        <w:t>Scedosporium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>fajokat, egy esetben tapasztaltak sikert.</w:t>
      </w:r>
    </w:p>
    <w:p w14:paraId="1AF31736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ACE25B7" w14:textId="50539FA9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i/>
        </w:rPr>
        <w:t>Fusarium</w:t>
      </w:r>
      <w:proofErr w:type="spellEnd"/>
      <w:r w:rsidRPr="00DB17BA">
        <w:rPr>
          <w:rFonts w:cs="Times New Roman"/>
          <w:i/>
        </w:rPr>
        <w:t xml:space="preserve"> </w:t>
      </w:r>
      <w:r w:rsidRPr="00DB17BA">
        <w:rPr>
          <w:rFonts w:cs="Times New Roman"/>
        </w:rPr>
        <w:t>alfajok: 17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ből hetet (3 teljes, 4 részleges válasz) kezeltek sikeresen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>. Ebből a 7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ből háromnak szem-, egynek sinus-, háromnak pedig szisztémás fertőzése volt. További négy </w:t>
      </w:r>
      <w:proofErr w:type="spellStart"/>
      <w:r w:rsidRPr="00DB17BA">
        <w:rPr>
          <w:rFonts w:cs="Times New Roman"/>
        </w:rPr>
        <w:t>fusariosisban</w:t>
      </w:r>
      <w:proofErr w:type="spellEnd"/>
      <w:r w:rsidRPr="00DB17BA">
        <w:rPr>
          <w:rFonts w:cs="Times New Roman"/>
        </w:rPr>
        <w:t xml:space="preserve"> szenvedő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nek volt számos más organizmus által okozott fertőzése is, közülük 2 esetében volt sikeres a kezelés.</w:t>
      </w:r>
    </w:p>
    <w:p w14:paraId="5189D909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0581C57" w14:textId="12A4345A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fent említett ritka fertőzésekben szenvedő,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többségénél intolerancia alakult ki korábbi </w:t>
      </w:r>
      <w:proofErr w:type="spellStart"/>
      <w:r w:rsidRPr="00DB17BA">
        <w:rPr>
          <w:rFonts w:cs="Times New Roman"/>
        </w:rPr>
        <w:t>antifungalis</w:t>
      </w:r>
      <w:proofErr w:type="spellEnd"/>
      <w:r w:rsidRPr="00DB17BA">
        <w:rPr>
          <w:rFonts w:cs="Times New Roman"/>
        </w:rPr>
        <w:t xml:space="preserve"> kezelésekkel szemben, vagy azok hatástalannak bizonyultak.</w:t>
      </w:r>
    </w:p>
    <w:p w14:paraId="3F4408ED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0174557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Invazív</w:t>
      </w:r>
      <w:proofErr w:type="spellEnd"/>
      <w:r w:rsidRPr="00DB17BA">
        <w:rPr>
          <w:rFonts w:cs="Times New Roman"/>
          <w:u w:val="single" w:color="000000"/>
        </w:rPr>
        <w:t xml:space="preserve"> gombás fertőzések (IFI) elsődleges profilaxisa – Hatásosság olyan HSCT-recipienseknél, akiknél korábban nem állt fenn igazolt vagy valószínűsíthető IFI</w:t>
      </w:r>
    </w:p>
    <w:p w14:paraId="07CBDAE6" w14:textId="01D6E31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Egy nyílt, összehasonlító, multicentrikus vizsgálatban elsődleges profilaxisként alkalmazott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itrakonazolt</w:t>
      </w:r>
      <w:proofErr w:type="spellEnd"/>
      <w:r w:rsidRPr="00DB17BA">
        <w:rPr>
          <w:rFonts w:cs="Times New Roman"/>
        </w:rPr>
        <w:t xml:space="preserve"> hasonlítottak össze felnőtt és serdülőkorú, korábbi igazolt vagy valószínűsíthető IFI (</w:t>
      </w: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gombás fertőzés) nélküli, allogén HSCT-recipiensek esetében. Sikeres kimenetelnek az számított, ha a vizsgálati gyógyszerrel a profilaxist a HSCT-</w:t>
      </w:r>
      <w:proofErr w:type="spellStart"/>
      <w:r w:rsidRPr="00DB17BA">
        <w:rPr>
          <w:rFonts w:cs="Times New Roman"/>
        </w:rPr>
        <w:t>től</w:t>
      </w:r>
      <w:proofErr w:type="spellEnd"/>
      <w:r w:rsidRPr="00DB17BA">
        <w:rPr>
          <w:rFonts w:cs="Times New Roman"/>
        </w:rPr>
        <w:t xml:space="preserve"> számított 100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 keresztül lehetett folytatni (14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nál hosszabb megszakítás nélkül), valamint a HSCT-</w:t>
      </w:r>
      <w:proofErr w:type="spellStart"/>
      <w:r w:rsidRPr="00DB17BA">
        <w:rPr>
          <w:rFonts w:cs="Times New Roman"/>
        </w:rPr>
        <w:t>től</w:t>
      </w:r>
      <w:proofErr w:type="spellEnd"/>
      <w:r w:rsidRPr="00DB17BA">
        <w:rPr>
          <w:rFonts w:cs="Times New Roman"/>
        </w:rPr>
        <w:t xml:space="preserve"> számított 180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os túlélés igazolt vagy valószínűsíthető IFI nélkül. A módosított </w:t>
      </w:r>
      <w:r w:rsidR="00FF57C3" w:rsidRPr="00B97EAB">
        <w:t>beválasztás szerinti</w:t>
      </w:r>
      <w:r w:rsidR="00FF57C3" w:rsidRPr="00790A46">
        <w:rPr>
          <w:lang w:eastAsia="x-none"/>
        </w:rPr>
        <w:t xml:space="preserve"> </w:t>
      </w:r>
      <w:r w:rsidRPr="00DB17BA">
        <w:rPr>
          <w:rFonts w:cs="Times New Roman"/>
        </w:rPr>
        <w:t>(MITT) csoportban 465 allogén HSCT-recipiens volt,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45%-</w:t>
      </w:r>
      <w:proofErr w:type="spellStart"/>
      <w:r w:rsidRPr="00DB17BA">
        <w:rPr>
          <w:rFonts w:cs="Times New Roman"/>
        </w:rPr>
        <w:t>ánál</w:t>
      </w:r>
      <w:proofErr w:type="spellEnd"/>
      <w:r w:rsidRPr="00DB17BA">
        <w:rPr>
          <w:rFonts w:cs="Times New Roman"/>
        </w:rPr>
        <w:t xml:space="preserve"> állt fenn AML. Az összes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58%-</w:t>
      </w:r>
      <w:proofErr w:type="spellStart"/>
      <w:r w:rsidRPr="00DB17BA">
        <w:rPr>
          <w:rFonts w:cs="Times New Roman"/>
        </w:rPr>
        <w:t>ánál</w:t>
      </w:r>
      <w:proofErr w:type="spellEnd"/>
      <w:r w:rsidRPr="00DB17BA">
        <w:rPr>
          <w:rFonts w:cs="Times New Roman"/>
        </w:rPr>
        <w:t xml:space="preserve"> végeztek </w:t>
      </w:r>
      <w:proofErr w:type="spellStart"/>
      <w:r w:rsidRPr="00DB17BA">
        <w:rPr>
          <w:rFonts w:cs="Times New Roman"/>
        </w:rPr>
        <w:t>myeloablatív</w:t>
      </w:r>
      <w:proofErr w:type="spellEnd"/>
      <w:r w:rsidRPr="00DB17BA">
        <w:rPr>
          <w:rFonts w:cs="Times New Roman"/>
        </w:rPr>
        <w:t xml:space="preserve"> kondicionáló kezelést.</w:t>
      </w:r>
    </w:p>
    <w:p w14:paraId="32995730" w14:textId="21E2CA3B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vizsgálati gyógyszerrel végzett profilaxist a HSCT után azonnal megkezdték: 224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kapott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és 241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itrakonazolt</w:t>
      </w:r>
      <w:proofErr w:type="spellEnd"/>
      <w:r w:rsidRPr="00DB17BA">
        <w:rPr>
          <w:rFonts w:cs="Times New Roman"/>
        </w:rPr>
        <w:t>. A vizsgálati gyógyszerrel végzett profilaxis időtartamának mediánértéke 96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volt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>, és 68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volt az </w:t>
      </w:r>
      <w:proofErr w:type="spellStart"/>
      <w:r w:rsidRPr="00DB17BA">
        <w:rPr>
          <w:rFonts w:cs="Times New Roman"/>
        </w:rPr>
        <w:t>itrakonazol</w:t>
      </w:r>
      <w:proofErr w:type="spellEnd"/>
      <w:r w:rsidRPr="00DB17BA">
        <w:rPr>
          <w:rFonts w:cs="Times New Roman"/>
        </w:rPr>
        <w:t xml:space="preserve"> esetében, a MITT csoportban.</w:t>
      </w:r>
    </w:p>
    <w:p w14:paraId="3FB297AA" w14:textId="673EBFBD" w:rsidR="004D33CB" w:rsidRDefault="004D33CB" w:rsidP="007E16B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14:paraId="41713CAF" w14:textId="5DFEC238" w:rsidR="000B3C7B" w:rsidRPr="00DB17BA" w:rsidRDefault="002E6E39" w:rsidP="002E6E39">
      <w:pPr>
        <w:pStyle w:val="Szvegtrzs"/>
        <w:ind w:left="0" w:firstLine="142"/>
        <w:rPr>
          <w:rFonts w:cs="Times New Roman"/>
        </w:rPr>
      </w:pPr>
      <w:r>
        <w:rPr>
          <w:rFonts w:cs="Times New Roman"/>
        </w:rPr>
        <w:lastRenderedPageBreak/>
        <w:t>A</w:t>
      </w:r>
      <w:r w:rsidR="00E32E9A" w:rsidRPr="00DB17BA">
        <w:rPr>
          <w:rFonts w:cs="Times New Roman"/>
        </w:rPr>
        <w:t>z alábbi táblázat bemutatja a sikerességi arányokat és egyéb másodlagos végpontokat:</w:t>
      </w:r>
    </w:p>
    <w:tbl>
      <w:tblPr>
        <w:tblStyle w:val="TableNormal"/>
        <w:tblW w:w="9067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2693"/>
        <w:gridCol w:w="1294"/>
        <w:gridCol w:w="1256"/>
        <w:gridCol w:w="2828"/>
        <w:gridCol w:w="996"/>
      </w:tblGrid>
      <w:tr w:rsidR="000B3C7B" w:rsidRPr="00DB17BA" w14:paraId="1080C06C" w14:textId="77777777" w:rsidTr="004D33CB">
        <w:trPr>
          <w:trHeight w:hRule="exact" w:val="826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1DCF1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03F5DB74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Vizsgálati végpont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092B6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N=224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911F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</w:rPr>
              <w:t>Itrakonazol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N=241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73970F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Az arányok különbsége, valamint 95%-os konfidenciaintervallum (CI)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70261" w14:textId="77777777" w:rsidR="000B3C7B" w:rsidRPr="00DB17BA" w:rsidRDefault="000B3C7B" w:rsidP="008300B9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14:paraId="12A2F43F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P-érték</w:t>
            </w:r>
          </w:p>
        </w:tc>
      </w:tr>
      <w:tr w:rsidR="000B3C7B" w:rsidRPr="00DB17BA" w14:paraId="28EB98F5" w14:textId="77777777" w:rsidTr="004D33CB">
        <w:trPr>
          <w:trHeight w:hRule="exact" w:val="542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62B72B" w14:textId="06E68F2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Sikeres kimenetel a 180.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on*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19AE7D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109 (48,7%)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797EC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80 (33,2%)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C2083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16,4% (7,7%, 25,1</w:t>
            </w:r>
            <w:proofErr w:type="gramStart"/>
            <w:r w:rsidRPr="00DB17BA">
              <w:rPr>
                <w:rFonts w:ascii="Times New Roman" w:hAnsi="Times New Roman" w:cs="Times New Roman"/>
              </w:rPr>
              <w:t>%)*</w:t>
            </w:r>
            <w:proofErr w:type="gramEnd"/>
            <w:r w:rsidRPr="00DB17B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980B06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0,0002**</w:t>
            </w:r>
          </w:p>
        </w:tc>
      </w:tr>
      <w:tr w:rsidR="000B3C7B" w:rsidRPr="00DB17BA" w14:paraId="35C4C179" w14:textId="77777777" w:rsidTr="004D33CB">
        <w:trPr>
          <w:trHeight w:hRule="exact" w:val="578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7B62F" w14:textId="038803DA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Sikeres kimenetel a 100.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5185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121 (54,0%)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3B7C4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96 (39,8%)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9DC534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15,4% (6,6%, 24,2</w:t>
            </w:r>
            <w:proofErr w:type="gramStart"/>
            <w:r w:rsidRPr="00DB17BA">
              <w:rPr>
                <w:rFonts w:ascii="Times New Roman" w:hAnsi="Times New Roman" w:cs="Times New Roman"/>
              </w:rPr>
              <w:t>%)*</w:t>
            </w:r>
            <w:proofErr w:type="gramEnd"/>
            <w:r w:rsidRPr="00DB17BA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31E0E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0,0006**</w:t>
            </w:r>
          </w:p>
        </w:tc>
      </w:tr>
      <w:tr w:rsidR="004D33CB" w:rsidRPr="00DB17BA" w14:paraId="58F6398D" w14:textId="77777777" w:rsidTr="004D33CB">
        <w:trPr>
          <w:trHeight w:hRule="exact" w:val="764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4F348" w14:textId="245D703C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Legalább 100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ig végzett profilaxis a vizsgálati gyógyszerrel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05C049" w14:textId="5F80E127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120 (53,6%)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E9407" w14:textId="6E4A8975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94 (39,0%)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718C69" w14:textId="3C883222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14,6% (5,6%, 23,5%)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47700" w14:textId="4FF81A18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0,0015</w:t>
            </w:r>
          </w:p>
        </w:tc>
      </w:tr>
      <w:tr w:rsidR="004D33CB" w:rsidRPr="00DB17BA" w14:paraId="50A311D7" w14:textId="77777777" w:rsidTr="004D33CB">
        <w:trPr>
          <w:trHeight w:hRule="exact" w:val="319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E6699C" w14:textId="469B85F3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Túlélés a 180.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ig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E5D1D" w14:textId="3A4E4769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184 (82,1%)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F6FA66" w14:textId="68164AF4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197 (81,7%)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F1053B" w14:textId="3A465B3E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0,4% (-6,6%, 7,4%)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26AAB" w14:textId="382722E1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0,9107</w:t>
            </w:r>
          </w:p>
        </w:tc>
      </w:tr>
      <w:tr w:rsidR="004D33CB" w:rsidRPr="00DB17BA" w14:paraId="7C41EA4B" w14:textId="77777777" w:rsidTr="004D33CB">
        <w:trPr>
          <w:trHeight w:hRule="exact" w:val="602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244459" w14:textId="4A133DC8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Igazolt vagy valószínűsíthető IFI alakult ki a 180.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ig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EF1F4" w14:textId="3C6789F3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 (1,3%)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525DC" w14:textId="6B23F7CE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 (2,1%)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A4B73" w14:textId="5DE69371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-0,7% (-3,1%, 1,6%)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D7583" w14:textId="71B34EC2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0,5390</w:t>
            </w:r>
          </w:p>
        </w:tc>
      </w:tr>
      <w:tr w:rsidR="004D33CB" w:rsidRPr="00DB17BA" w14:paraId="7E4AEA4F" w14:textId="77777777" w:rsidTr="004D33CB">
        <w:trPr>
          <w:trHeight w:hRule="exact" w:val="582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F5810" w14:textId="382B8436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Igazolt vagy valószínűsíthető IFI alakult ki a 100.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ig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523DF3" w14:textId="0E4EE5FF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 (0,9%)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F488E" w14:textId="03DA1E57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 (1,7%)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2F28AE" w14:textId="61CA93A5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-0,8% (-2,8%, 1,3%)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884C8" w14:textId="338F08F1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0,4589</w:t>
            </w:r>
          </w:p>
        </w:tc>
      </w:tr>
      <w:tr w:rsidR="004D33CB" w:rsidRPr="00DB17BA" w14:paraId="4DD41EB2" w14:textId="77777777" w:rsidTr="004D33CB">
        <w:trPr>
          <w:trHeight w:hRule="exact" w:val="319"/>
        </w:trPr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F1495" w14:textId="1156E3E4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Igazolt vagy valószínűsíthető IFI alakult ki a vizsgálati gyógyszer alkalmazása alatt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5540BD" w14:textId="4D71493D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A1893D" w14:textId="0E1397D5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 (1,2%)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1A9AB0" w14:textId="20B484B9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-1,2% (-2,6%, 0,2%)</w:t>
            </w:r>
          </w:p>
        </w:tc>
        <w:tc>
          <w:tcPr>
            <w:tcW w:w="9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D2E40" w14:textId="4854657A" w:rsidR="004D33CB" w:rsidRPr="00DB17BA" w:rsidRDefault="004D33CB" w:rsidP="00790A46">
            <w:pPr>
              <w:pStyle w:val="TableParagraph"/>
              <w:rPr>
                <w:rFonts w:ascii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0,0813</w:t>
            </w:r>
          </w:p>
        </w:tc>
      </w:tr>
    </w:tbl>
    <w:p w14:paraId="263AA63B" w14:textId="77777777" w:rsidR="000B3C7B" w:rsidRPr="00DB17BA" w:rsidRDefault="00E32E9A" w:rsidP="00790A46">
      <w:pPr>
        <w:pStyle w:val="Szvegtrzs"/>
        <w:spacing w:line="251" w:lineRule="exact"/>
        <w:ind w:left="0"/>
        <w:jc w:val="both"/>
        <w:rPr>
          <w:rFonts w:cs="Times New Roman"/>
        </w:rPr>
      </w:pPr>
      <w:r w:rsidRPr="00DB17BA">
        <w:rPr>
          <w:rFonts w:cs="Times New Roman"/>
        </w:rPr>
        <w:t>* A vizsgálat elsődleges végpontja</w:t>
      </w:r>
    </w:p>
    <w:p w14:paraId="3307F815" w14:textId="77777777" w:rsidR="000B3C7B" w:rsidRPr="00DB17BA" w:rsidRDefault="00E32E9A" w:rsidP="00790A46">
      <w:pPr>
        <w:pStyle w:val="Szvegtrzs"/>
        <w:spacing w:line="252" w:lineRule="exact"/>
        <w:ind w:left="0"/>
        <w:jc w:val="both"/>
        <w:rPr>
          <w:rFonts w:cs="Times New Roman"/>
        </w:rPr>
      </w:pPr>
      <w:r w:rsidRPr="00DB17BA">
        <w:rPr>
          <w:rFonts w:cs="Times New Roman"/>
        </w:rPr>
        <w:t xml:space="preserve">** Az arányok különbségét, a 95%-os CI-t és a p-értékeket a </w:t>
      </w:r>
      <w:proofErr w:type="spellStart"/>
      <w:r w:rsidRPr="00DB17BA">
        <w:rPr>
          <w:rFonts w:cs="Times New Roman"/>
        </w:rPr>
        <w:t>randomizálásra</w:t>
      </w:r>
      <w:proofErr w:type="spellEnd"/>
      <w:r w:rsidRPr="00DB17BA">
        <w:rPr>
          <w:rFonts w:cs="Times New Roman"/>
        </w:rPr>
        <w:t xml:space="preserve"> vonatkozó korrekció után számították ki.</w:t>
      </w:r>
    </w:p>
    <w:p w14:paraId="53C4FE84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4764F355" w14:textId="5F67E3F8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Az alábbi két táblázat az áttöréses IFI arányát a 180.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ig és a 180.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i sikeres kimenetelként definiált elsődleges vizsgálati végpontot mutatja meg, az AML-betegek és a </w:t>
      </w:r>
      <w:proofErr w:type="spellStart"/>
      <w:r w:rsidRPr="00DB17BA">
        <w:rPr>
          <w:rFonts w:cs="Times New Roman"/>
        </w:rPr>
        <w:t>myeloablatív</w:t>
      </w:r>
      <w:proofErr w:type="spellEnd"/>
      <w:r w:rsidRPr="00DB17BA">
        <w:rPr>
          <w:rFonts w:cs="Times New Roman"/>
        </w:rPr>
        <w:t xml:space="preserve"> kondicionáló adagolási rendek esetében, ilyen sorrendben:</w:t>
      </w:r>
    </w:p>
    <w:p w14:paraId="06D7D481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1001D6D" w14:textId="77777777" w:rsidR="000B3C7B" w:rsidRPr="00DB17BA" w:rsidRDefault="00E32E9A" w:rsidP="00790A46">
      <w:pPr>
        <w:pStyle w:val="Cmsor1"/>
        <w:ind w:left="0"/>
        <w:jc w:val="both"/>
        <w:rPr>
          <w:rFonts w:cs="Times New Roman"/>
          <w:b w:val="0"/>
          <w:bCs w:val="0"/>
        </w:rPr>
      </w:pPr>
      <w:r w:rsidRPr="00DB17BA">
        <w:rPr>
          <w:rFonts w:cs="Times New Roman"/>
        </w:rPr>
        <w:t>AML</w:t>
      </w: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691"/>
        <w:gridCol w:w="1419"/>
        <w:gridCol w:w="1560"/>
        <w:gridCol w:w="3397"/>
      </w:tblGrid>
      <w:tr w:rsidR="000B3C7B" w:rsidRPr="00DB17BA" w14:paraId="68ACDC37" w14:textId="77777777" w:rsidTr="00790A46">
        <w:trPr>
          <w:trHeight w:hRule="exact" w:val="773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599C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Vizsgálati végpontok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9C740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(N=98)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7DDF88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</w:rPr>
              <w:t>Itrakonazol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(N=109)</w:t>
            </w:r>
          </w:p>
        </w:tc>
        <w:tc>
          <w:tcPr>
            <w:tcW w:w="3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532D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Az arányok különbsége, valamint 95%-os konfidenciaintervallum (CI)</w:t>
            </w:r>
          </w:p>
        </w:tc>
      </w:tr>
      <w:tr w:rsidR="000B3C7B" w:rsidRPr="00DB17BA" w14:paraId="5FC234EB" w14:textId="77777777">
        <w:trPr>
          <w:trHeight w:hRule="exact" w:val="317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90FF5" w14:textId="66203901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Áttöréses IFI – 180.</w:t>
            </w:r>
            <w:r w:rsidR="004B661D">
              <w:rPr>
                <w:rFonts w:ascii="Times New Roman" w:hAnsi="Times New Roman" w:cs="Times New Roman"/>
              </w:rPr>
              <w:t> nap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60C04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 (1,0%)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77990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 (1,8%)</w:t>
            </w:r>
          </w:p>
        </w:tc>
        <w:tc>
          <w:tcPr>
            <w:tcW w:w="3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371F8C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-0,8% (-4,0%, 2,4%) **</w:t>
            </w:r>
          </w:p>
        </w:tc>
      </w:tr>
      <w:tr w:rsidR="000B3C7B" w:rsidRPr="00DB17BA" w14:paraId="67ED06F8" w14:textId="77777777">
        <w:trPr>
          <w:trHeight w:hRule="exact" w:val="319"/>
        </w:trPr>
        <w:tc>
          <w:tcPr>
            <w:tcW w:w="2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750D43" w14:textId="607C778A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Sikeres kimenetel a 180.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on*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AA0C6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55 (56,1%)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46B92D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45 (41,3%)</w:t>
            </w:r>
          </w:p>
        </w:tc>
        <w:tc>
          <w:tcPr>
            <w:tcW w:w="3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3AC6E5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14,7% (1,7%, 27,7</w:t>
            </w:r>
            <w:proofErr w:type="gramStart"/>
            <w:r w:rsidRPr="00DB17BA">
              <w:rPr>
                <w:rFonts w:ascii="Times New Roman" w:hAnsi="Times New Roman" w:cs="Times New Roman"/>
              </w:rPr>
              <w:t>%)*</w:t>
            </w:r>
            <w:proofErr w:type="gramEnd"/>
            <w:r w:rsidRPr="00DB17BA">
              <w:rPr>
                <w:rFonts w:ascii="Times New Roman" w:hAnsi="Times New Roman" w:cs="Times New Roman"/>
              </w:rPr>
              <w:t>**</w:t>
            </w:r>
          </w:p>
        </w:tc>
      </w:tr>
    </w:tbl>
    <w:p w14:paraId="0B3158C0" w14:textId="77777777" w:rsidR="000B3C7B" w:rsidRPr="00DB17BA" w:rsidRDefault="00E32E9A" w:rsidP="00790A46">
      <w:pPr>
        <w:pStyle w:val="Szvegtrzs"/>
        <w:spacing w:line="251" w:lineRule="exact"/>
        <w:ind w:left="0"/>
        <w:rPr>
          <w:rFonts w:cs="Times New Roman"/>
        </w:rPr>
      </w:pPr>
      <w:r w:rsidRPr="00DB17BA">
        <w:rPr>
          <w:rFonts w:cs="Times New Roman"/>
        </w:rPr>
        <w:t>* A vizsgálat elsődleges végpontja</w:t>
      </w:r>
    </w:p>
    <w:p w14:paraId="7F266C80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** 5%-os küszöböt alkalmazva, a </w:t>
      </w:r>
      <w:proofErr w:type="gramStart"/>
      <w:r w:rsidRPr="00DB17BA">
        <w:rPr>
          <w:rFonts w:cs="Times New Roman"/>
        </w:rPr>
        <w:t>non-</w:t>
      </w:r>
      <w:proofErr w:type="spellStart"/>
      <w:r w:rsidRPr="00DB17BA">
        <w:rPr>
          <w:rFonts w:cs="Times New Roman"/>
        </w:rPr>
        <w:t>inferioritás</w:t>
      </w:r>
      <w:proofErr w:type="spellEnd"/>
      <w:proofErr w:type="gramEnd"/>
      <w:r w:rsidRPr="00DB17BA">
        <w:rPr>
          <w:rFonts w:cs="Times New Roman"/>
        </w:rPr>
        <w:t xml:space="preserve"> bizonyított</w:t>
      </w:r>
    </w:p>
    <w:p w14:paraId="001D77E5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***Az arányok különbségét, a 95%-os CI-t a </w:t>
      </w:r>
      <w:proofErr w:type="spellStart"/>
      <w:r w:rsidRPr="00DB17BA">
        <w:rPr>
          <w:rFonts w:cs="Times New Roman"/>
        </w:rPr>
        <w:t>randomizálásra</w:t>
      </w:r>
      <w:proofErr w:type="spellEnd"/>
      <w:r w:rsidRPr="00DB17BA">
        <w:rPr>
          <w:rFonts w:cs="Times New Roman"/>
        </w:rPr>
        <w:t xml:space="preserve"> vonatkozó korrekció után számították ki.</w:t>
      </w:r>
    </w:p>
    <w:p w14:paraId="028B054A" w14:textId="77777777" w:rsidR="00395729" w:rsidRDefault="00395729">
      <w:pPr>
        <w:pStyle w:val="Cmsor1"/>
        <w:spacing w:line="252" w:lineRule="exact"/>
        <w:ind w:left="0"/>
        <w:rPr>
          <w:rFonts w:cs="Times New Roman"/>
        </w:rPr>
      </w:pPr>
    </w:p>
    <w:p w14:paraId="058D3661" w14:textId="02F4C089" w:rsidR="000B3C7B" w:rsidRPr="00DB17BA" w:rsidRDefault="00E32E9A" w:rsidP="00790A46">
      <w:pPr>
        <w:pStyle w:val="Cmsor1"/>
        <w:spacing w:line="252" w:lineRule="exact"/>
        <w:ind w:left="0"/>
        <w:rPr>
          <w:rFonts w:cs="Times New Roman"/>
          <w:b w:val="0"/>
          <w:bCs w:val="0"/>
        </w:rPr>
      </w:pPr>
      <w:proofErr w:type="spellStart"/>
      <w:r w:rsidRPr="00DB17BA">
        <w:rPr>
          <w:rFonts w:cs="Times New Roman"/>
        </w:rPr>
        <w:t>Myeloablatív</w:t>
      </w:r>
      <w:proofErr w:type="spellEnd"/>
      <w:r w:rsidRPr="00DB17BA">
        <w:rPr>
          <w:rFonts w:cs="Times New Roman"/>
        </w:rPr>
        <w:t xml:space="preserve"> kondicionáló kezelés</w:t>
      </w: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2691"/>
        <w:gridCol w:w="1416"/>
        <w:gridCol w:w="1560"/>
        <w:gridCol w:w="3397"/>
      </w:tblGrid>
      <w:tr w:rsidR="000B3C7B" w:rsidRPr="00DB17BA" w14:paraId="154DF321" w14:textId="77777777">
        <w:trPr>
          <w:trHeight w:hRule="exact" w:val="576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BE4D5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Vizsgálati végpontok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68D10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(N=125)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E95FD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proofErr w:type="spellStart"/>
            <w:r w:rsidRPr="00DB17BA">
              <w:rPr>
                <w:rFonts w:ascii="Times New Roman" w:hAnsi="Times New Roman" w:cs="Times New Roman"/>
                <w:b/>
              </w:rPr>
              <w:t>Itrakonazol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(N=143)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CCDBF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Az arányok különbsége, valamint 95%-os konfidenciaintervallum (CI)</w:t>
            </w:r>
          </w:p>
        </w:tc>
      </w:tr>
      <w:tr w:rsidR="000B3C7B" w:rsidRPr="00DB17BA" w14:paraId="169EEF95" w14:textId="77777777">
        <w:trPr>
          <w:trHeight w:hRule="exact" w:val="322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4EB30" w14:textId="6154813A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Áttöréses IFI – 180.</w:t>
            </w:r>
            <w:r w:rsidR="004B661D">
              <w:rPr>
                <w:rFonts w:ascii="Times New Roman" w:hAnsi="Times New Roman" w:cs="Times New Roman"/>
              </w:rPr>
              <w:t> nap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F851A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 (1,6%)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2092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 (2,1%)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67E7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-0,5% (-3,7%, 2,7%) **</w:t>
            </w:r>
          </w:p>
        </w:tc>
      </w:tr>
      <w:tr w:rsidR="000B3C7B" w:rsidRPr="00DB17BA" w14:paraId="3560DEDA" w14:textId="77777777" w:rsidTr="00790A46">
        <w:trPr>
          <w:trHeight w:hRule="exact" w:val="745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9D1C3" w14:textId="35C9BCA4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Sikeres kimenetel a 180.</w:t>
            </w:r>
            <w:r w:rsidR="004B661D">
              <w:rPr>
                <w:rFonts w:ascii="Times New Roman" w:hAnsi="Times New Roman" w:cs="Times New Roman"/>
              </w:rPr>
              <w:t> nap</w:t>
            </w:r>
            <w:r w:rsidRPr="00DB17BA">
              <w:rPr>
                <w:rFonts w:ascii="Times New Roman" w:hAnsi="Times New Roman" w:cs="Times New Roman"/>
              </w:rPr>
              <w:t>on*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10D3E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70 (56,0%)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5D079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53 (37,1%)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BA0B4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20,1% (8,5%, 31,7</w:t>
            </w:r>
            <w:proofErr w:type="gramStart"/>
            <w:r w:rsidRPr="00DB17BA">
              <w:rPr>
                <w:rFonts w:ascii="Times New Roman" w:hAnsi="Times New Roman" w:cs="Times New Roman"/>
              </w:rPr>
              <w:t>%)*</w:t>
            </w:r>
            <w:proofErr w:type="gramEnd"/>
            <w:r w:rsidRPr="00DB17BA">
              <w:rPr>
                <w:rFonts w:ascii="Times New Roman" w:hAnsi="Times New Roman" w:cs="Times New Roman"/>
              </w:rPr>
              <w:t>**</w:t>
            </w:r>
          </w:p>
        </w:tc>
      </w:tr>
    </w:tbl>
    <w:p w14:paraId="60521348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* A vizsgálat elsődleges végpontja</w:t>
      </w:r>
    </w:p>
    <w:p w14:paraId="47BA92F0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** 5%-os küszöböt alkalmazva, a </w:t>
      </w:r>
      <w:proofErr w:type="gramStart"/>
      <w:r w:rsidRPr="00DB17BA">
        <w:rPr>
          <w:rFonts w:cs="Times New Roman"/>
        </w:rPr>
        <w:t>non-</w:t>
      </w:r>
      <w:proofErr w:type="spellStart"/>
      <w:r w:rsidRPr="00DB17BA">
        <w:rPr>
          <w:rFonts w:cs="Times New Roman"/>
        </w:rPr>
        <w:t>inferioritás</w:t>
      </w:r>
      <w:proofErr w:type="spellEnd"/>
      <w:proofErr w:type="gramEnd"/>
      <w:r w:rsidRPr="00DB17BA">
        <w:rPr>
          <w:rFonts w:cs="Times New Roman"/>
        </w:rPr>
        <w:t xml:space="preserve"> bizonyított</w:t>
      </w:r>
    </w:p>
    <w:p w14:paraId="5BA3DC99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***Az arányok különbségét, a 95%-os CI-t a </w:t>
      </w:r>
      <w:proofErr w:type="spellStart"/>
      <w:r w:rsidRPr="00DB17BA">
        <w:rPr>
          <w:rFonts w:cs="Times New Roman"/>
        </w:rPr>
        <w:t>randomizálásra</w:t>
      </w:r>
      <w:proofErr w:type="spellEnd"/>
      <w:r w:rsidRPr="00DB17BA">
        <w:rPr>
          <w:rFonts w:cs="Times New Roman"/>
        </w:rPr>
        <w:t xml:space="preserve"> vonatkozó korrekció után számították ki.</w:t>
      </w:r>
    </w:p>
    <w:p w14:paraId="3852CA80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B2F6013" w14:textId="762206CD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Invazív</w:t>
      </w:r>
      <w:proofErr w:type="spellEnd"/>
      <w:r w:rsidRPr="00DB17BA">
        <w:rPr>
          <w:rFonts w:cs="Times New Roman"/>
          <w:u w:val="single" w:color="000000"/>
        </w:rPr>
        <w:t xml:space="preserve"> gombás fertőzések (IFI) másodlagos profilaxisa – Hatásosság olyan HSCT-recipienseknél, akiknél korábban igazolt vagy valószínűsíthető IFI állt fenn</w:t>
      </w:r>
      <w:r w:rsidR="00395729">
        <w:rPr>
          <w:rFonts w:cs="Times New Roman"/>
          <w:u w:val="single" w:color="000000"/>
        </w:rPr>
        <w:t xml:space="preserve">. </w:t>
      </w: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másodlagos profilaxisként vizsgálták egy nyílt, nem összehasonlító, multicentrikus vizsgálatban, olyan felnőtt allogén HSCT-recipiensek körében, akiknél korábban igazolt vagy valószínűsíthető IFI állt fenn.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>Az elsődleges végpont az igazolt vagy valószínűsíthető IFI előfordulásának gyakorisága volt a HSCT-t követő egy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alatt. A</w:t>
      </w:r>
      <w:r w:rsidR="00395729">
        <w:rPr>
          <w:rFonts w:cs="Times New Roman"/>
        </w:rPr>
        <w:t>z</w:t>
      </w:r>
      <w:r w:rsidRPr="00DB17BA">
        <w:rPr>
          <w:rFonts w:cs="Times New Roman"/>
        </w:rPr>
        <w:t xml:space="preserve"> MITT csoportban 40 olyan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volt, akiknél korábban fennállt IFI, közülük 31 </w:t>
      </w:r>
      <w:proofErr w:type="spellStart"/>
      <w:r w:rsidRPr="00DB17BA">
        <w:rPr>
          <w:rFonts w:cs="Times New Roman"/>
        </w:rPr>
        <w:t>aspergillosis</w:t>
      </w:r>
      <w:proofErr w:type="spellEnd"/>
      <w:r w:rsidRPr="00DB17BA">
        <w:rPr>
          <w:rFonts w:cs="Times New Roman"/>
        </w:rPr>
        <w:t>, 5 </w:t>
      </w:r>
      <w:proofErr w:type="spellStart"/>
      <w:r w:rsidRPr="00DB17BA">
        <w:rPr>
          <w:rFonts w:cs="Times New Roman"/>
        </w:rPr>
        <w:t>candidiasis</w:t>
      </w:r>
      <w:proofErr w:type="spellEnd"/>
      <w:r w:rsidRPr="00DB17BA">
        <w:rPr>
          <w:rFonts w:cs="Times New Roman"/>
        </w:rPr>
        <w:t xml:space="preserve"> és 4 egyéb IFI eset volt. A MITT csoportban a vizsgálati gyógyszerrel végzett profilaxis időtartamának mediánértéke 95,5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volt.</w:t>
      </w:r>
    </w:p>
    <w:p w14:paraId="43858EFF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5CB9B29" w14:textId="74637EE5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HSCT utáni első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ben a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7,5%-</w:t>
      </w:r>
      <w:proofErr w:type="spellStart"/>
      <w:r w:rsidRPr="00DB17BA">
        <w:rPr>
          <w:rFonts w:cs="Times New Roman"/>
        </w:rPr>
        <w:t>nál</w:t>
      </w:r>
      <w:proofErr w:type="spellEnd"/>
      <w:r w:rsidRPr="00DB17BA">
        <w:rPr>
          <w:rFonts w:cs="Times New Roman"/>
        </w:rPr>
        <w:t xml:space="preserve"> (3/40) alakult ki igazolt vagy valószínűsíthető IFI, ebből egy eset </w:t>
      </w:r>
      <w:proofErr w:type="spellStart"/>
      <w:r w:rsidRPr="00DB17BA">
        <w:rPr>
          <w:rFonts w:cs="Times New Roman"/>
        </w:rPr>
        <w:t>candidaemia</w:t>
      </w:r>
      <w:proofErr w:type="spellEnd"/>
      <w:r w:rsidRPr="00DB17BA">
        <w:rPr>
          <w:rFonts w:cs="Times New Roman"/>
        </w:rPr>
        <w:t xml:space="preserve">, egy eset </w:t>
      </w:r>
      <w:proofErr w:type="spellStart"/>
      <w:r w:rsidRPr="00DB17BA">
        <w:rPr>
          <w:rFonts w:cs="Times New Roman"/>
        </w:rPr>
        <w:t>scedosporiosis</w:t>
      </w:r>
      <w:proofErr w:type="spellEnd"/>
      <w:r w:rsidRPr="00DB17BA">
        <w:rPr>
          <w:rFonts w:cs="Times New Roman"/>
        </w:rPr>
        <w:t xml:space="preserve"> (mindkét eset korábbi IFI </w:t>
      </w:r>
      <w:proofErr w:type="spellStart"/>
      <w:r w:rsidRPr="00DB17BA">
        <w:rPr>
          <w:rFonts w:cs="Times New Roman"/>
        </w:rPr>
        <w:t>relapszusa</w:t>
      </w:r>
      <w:proofErr w:type="spellEnd"/>
      <w:r w:rsidRPr="00DB17BA">
        <w:rPr>
          <w:rFonts w:cs="Times New Roman"/>
        </w:rPr>
        <w:t xml:space="preserve"> volt), egy eset pedig </w:t>
      </w:r>
      <w:proofErr w:type="spellStart"/>
      <w:r w:rsidRPr="00DB17BA">
        <w:rPr>
          <w:rFonts w:cs="Times New Roman"/>
        </w:rPr>
        <w:t>zygomycosis</w:t>
      </w:r>
      <w:proofErr w:type="spellEnd"/>
      <w:r w:rsidRPr="00DB17BA">
        <w:rPr>
          <w:rFonts w:cs="Times New Roman"/>
        </w:rPr>
        <w:t xml:space="preserve"> volt. A 180.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 a túlélési arány 80,0% (32/40) volt, 1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után pedig 70,0% (28/40).</w:t>
      </w:r>
    </w:p>
    <w:p w14:paraId="1F0C5B86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81FDF40" w14:textId="26CEFC8D" w:rsidR="000B3C7B" w:rsidRPr="00DB17BA" w:rsidRDefault="00E32E9A" w:rsidP="00790A46">
      <w:pPr>
        <w:pStyle w:val="Szvegtrzs"/>
        <w:tabs>
          <w:tab w:val="left" w:pos="2080"/>
        </w:tabs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 kezelés időtartama</w:t>
      </w:r>
    </w:p>
    <w:p w14:paraId="39C45D3D" w14:textId="6C62507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klinikai vizsgálatok során 705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részesült 12</w:t>
      </w:r>
      <w:r w:rsidR="004B661D">
        <w:rPr>
          <w:rFonts w:cs="Times New Roman"/>
        </w:rPr>
        <w:t> hét</w:t>
      </w:r>
      <w:r w:rsidRPr="00DB17BA">
        <w:rPr>
          <w:rFonts w:cs="Times New Roman"/>
        </w:rPr>
        <w:t xml:space="preserve">nél hosszabb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>-kezelésben, 164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pedig 6 hónapnál tovább kapott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>.</w:t>
      </w:r>
    </w:p>
    <w:p w14:paraId="3D39AF79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90D8547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Gyermekek és serdülők</w:t>
      </w:r>
    </w:p>
    <w:p w14:paraId="6E8F1F61" w14:textId="32E12A28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kezeltek 53, 2 – &lt;18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et két </w:t>
      </w:r>
      <w:proofErr w:type="spellStart"/>
      <w:r w:rsidRPr="00DB17BA">
        <w:rPr>
          <w:rFonts w:cs="Times New Roman"/>
        </w:rPr>
        <w:t>prospektív</w:t>
      </w:r>
      <w:proofErr w:type="spellEnd"/>
      <w:r w:rsidRPr="00DB17BA">
        <w:rPr>
          <w:rFonts w:cs="Times New Roman"/>
        </w:rPr>
        <w:t>, nyílt, nem összehasonlító, multicentrikus klinikai vizsgálatban. Az egyik vizsgálatba 31 olyan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et vontak be, akik lehetséges, igazolt vagy valószínűsíthető </w:t>
      </w: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aspergillosisban</w:t>
      </w:r>
      <w:proofErr w:type="spellEnd"/>
      <w:r w:rsidRPr="00DB17BA">
        <w:rPr>
          <w:rFonts w:cs="Times New Roman"/>
        </w:rPr>
        <w:t xml:space="preserve"> (IA) szenvedtek, közülük 14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nél állt fenn igazolt vagy valószínűsíthető IA, és őket belevették az MITT hatásossági elemzésekbe. A másik vizsgálatba 22 olyan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et vontak be,</w:t>
      </w:r>
      <w:r w:rsidR="004D33CB">
        <w:rPr>
          <w:rFonts w:cs="Times New Roman"/>
        </w:rPr>
        <w:t xml:space="preserve"> a</w:t>
      </w:r>
      <w:r w:rsidRPr="00DB17BA">
        <w:rPr>
          <w:rFonts w:cs="Times New Roman"/>
        </w:rPr>
        <w:t xml:space="preserve">kiknél </w:t>
      </w:r>
      <w:proofErr w:type="spellStart"/>
      <w:r w:rsidRPr="00DB17BA">
        <w:rPr>
          <w:rFonts w:cs="Times New Roman"/>
        </w:rPr>
        <w:t>invazív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candidiasis</w:t>
      </w:r>
      <w:proofErr w:type="spellEnd"/>
      <w:r w:rsidRPr="00DB17BA">
        <w:rPr>
          <w:rFonts w:cs="Times New Roman"/>
        </w:rPr>
        <w:t xml:space="preserve"> állt fenn (beleértve a </w:t>
      </w:r>
      <w:proofErr w:type="spellStart"/>
      <w:r w:rsidRPr="00DB17BA">
        <w:rPr>
          <w:rFonts w:cs="Times New Roman"/>
        </w:rPr>
        <w:t>candidaemiát</w:t>
      </w:r>
      <w:proofErr w:type="spellEnd"/>
      <w:r w:rsidRPr="00DB17BA">
        <w:rPr>
          <w:rFonts w:cs="Times New Roman"/>
        </w:rPr>
        <w:t xml:space="preserve"> (ICC) és az </w:t>
      </w:r>
      <w:proofErr w:type="spellStart"/>
      <w:r w:rsidRPr="00DB17BA">
        <w:rPr>
          <w:rFonts w:cs="Times New Roman"/>
        </w:rPr>
        <w:t>oesophagealis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candidiasist</w:t>
      </w:r>
      <w:proofErr w:type="spellEnd"/>
      <w:r w:rsidRPr="00DB17BA">
        <w:rPr>
          <w:rFonts w:cs="Times New Roman"/>
        </w:rPr>
        <w:t xml:space="preserve"> is (EC)), és akiknél elsődleges vagy mentőterápiára volt szükség; közülük 17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et vettek bele az MITT hatásossági elemzésekbe. Az IA-betegeknél a globális válasz teljes aránya 6</w:t>
      </w:r>
      <w:r w:rsidR="004B661D">
        <w:rPr>
          <w:rFonts w:cs="Times New Roman"/>
        </w:rPr>
        <w:t> hét</w:t>
      </w:r>
      <w:r w:rsidRPr="00DB17BA">
        <w:rPr>
          <w:rFonts w:cs="Times New Roman"/>
        </w:rPr>
        <w:t xml:space="preserve"> után 64,3% (9/14) volt, a globális válasz aránya 40% volt (2/5) a 2 – &lt;12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eknél, és 77,8% volt (7/9) a 12 – &lt;18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eknél. ICC-betegeknél a globális válasz aránya a kezelés végén 85,7% volt (6/7), az EC-betegeknél pedig a globális válasz aránya a kezelés végén 70% volt (7/10). A teljes válaszarány (ICC és EC kombinálva) 88,9% volt (8/9) a</w:t>
      </w:r>
      <w:r w:rsidR="004D33CB">
        <w:rPr>
          <w:rFonts w:cs="Times New Roman"/>
        </w:rPr>
        <w:t xml:space="preserve"> </w:t>
      </w:r>
      <w:r w:rsidRPr="00DB17BA">
        <w:rPr>
          <w:rFonts w:cs="Times New Roman"/>
        </w:rPr>
        <w:t>2 – &lt;12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eknél, és 62,5% volt (5/8) a 12 – &lt;18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eknél.</w:t>
      </w:r>
    </w:p>
    <w:p w14:paraId="03B3C6C0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2DC66A1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 xml:space="preserve">A </w:t>
      </w:r>
      <w:proofErr w:type="spellStart"/>
      <w:r w:rsidRPr="00DB17BA">
        <w:rPr>
          <w:rFonts w:cs="Times New Roman"/>
          <w:u w:val="single" w:color="000000"/>
        </w:rPr>
        <w:t>QTc</w:t>
      </w:r>
      <w:proofErr w:type="spellEnd"/>
      <w:r w:rsidRPr="00DB17BA">
        <w:rPr>
          <w:rFonts w:cs="Times New Roman"/>
          <w:u w:val="single" w:color="000000"/>
        </w:rPr>
        <w:t>-szakasz klinikai vizsgálatai</w:t>
      </w:r>
    </w:p>
    <w:p w14:paraId="7C59EEC6" w14:textId="5023C098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Egy placebo kontrollos, </w:t>
      </w:r>
      <w:proofErr w:type="spellStart"/>
      <w:r w:rsidRPr="00DB17BA">
        <w:rPr>
          <w:rFonts w:cs="Times New Roman"/>
        </w:rPr>
        <w:t>randomizált</w:t>
      </w:r>
      <w:proofErr w:type="spellEnd"/>
      <w:r w:rsidRPr="00DB17BA">
        <w:rPr>
          <w:rFonts w:cs="Times New Roman"/>
        </w:rPr>
        <w:t xml:space="preserve">, egyszeri dózisú keresztezett vizsgálat során egészséges önkénteseken vizsgálták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ketokonazol</w:t>
      </w:r>
      <w:proofErr w:type="spellEnd"/>
      <w:r w:rsidRPr="00DB17BA">
        <w:rPr>
          <w:rFonts w:cs="Times New Roman"/>
        </w:rPr>
        <w:t xml:space="preserve"> három különféle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dózisainak </w:t>
      </w:r>
      <w:proofErr w:type="spellStart"/>
      <w:r w:rsidRPr="00DB17BA">
        <w:rPr>
          <w:rFonts w:cs="Times New Roman"/>
        </w:rPr>
        <w:t>QTc</w:t>
      </w:r>
      <w:proofErr w:type="spellEnd"/>
      <w:r w:rsidRPr="00DB17BA">
        <w:rPr>
          <w:rFonts w:cs="Times New Roman"/>
        </w:rPr>
        <w:t xml:space="preserve">-szakaszra gyakorolt hatását. A placebo-beállított közepes maximális alapértékről történő </w:t>
      </w:r>
      <w:proofErr w:type="spellStart"/>
      <w:r w:rsidRPr="00DB17BA">
        <w:rPr>
          <w:rFonts w:cs="Times New Roman"/>
        </w:rPr>
        <w:t>QTc</w:t>
      </w:r>
      <w:proofErr w:type="spellEnd"/>
      <w:r w:rsidRPr="00DB17BA">
        <w:rPr>
          <w:rFonts w:cs="Times New Roman"/>
        </w:rPr>
        <w:t>-emelkedés 800, 1200 és 1600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esetén 5,1, 4,8 és 8,2 </w:t>
      </w:r>
      <w:proofErr w:type="spellStart"/>
      <w:r w:rsidRPr="00DB17BA">
        <w:rPr>
          <w:rFonts w:cs="Times New Roman"/>
        </w:rPr>
        <w:t>msec</w:t>
      </w:r>
      <w:proofErr w:type="spellEnd"/>
      <w:r w:rsidRPr="00DB17BA">
        <w:rPr>
          <w:rFonts w:cs="Times New Roman"/>
        </w:rPr>
        <w:t>, illetve 800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ketokonazol</w:t>
      </w:r>
      <w:proofErr w:type="spellEnd"/>
      <w:r w:rsidRPr="00DB17BA">
        <w:rPr>
          <w:rFonts w:cs="Times New Roman"/>
        </w:rPr>
        <w:t xml:space="preserve"> esetén 7,0 </w:t>
      </w:r>
      <w:proofErr w:type="spellStart"/>
      <w:r w:rsidRPr="00DB17BA">
        <w:rPr>
          <w:rFonts w:cs="Times New Roman"/>
        </w:rPr>
        <w:t>msec</w:t>
      </w:r>
      <w:proofErr w:type="spellEnd"/>
      <w:r w:rsidRPr="00DB17BA">
        <w:rPr>
          <w:rFonts w:cs="Times New Roman"/>
        </w:rPr>
        <w:t xml:space="preserve"> volt. A vizsgált csoportokban egyetlen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esetében sem növekedett a </w:t>
      </w:r>
      <w:proofErr w:type="spellStart"/>
      <w:r w:rsidRPr="00DB17BA">
        <w:rPr>
          <w:rFonts w:cs="Times New Roman"/>
        </w:rPr>
        <w:t>QTc</w:t>
      </w:r>
      <w:proofErr w:type="spellEnd"/>
      <w:r w:rsidRPr="00DB17BA">
        <w:rPr>
          <w:rFonts w:cs="Times New Roman"/>
        </w:rPr>
        <w:t xml:space="preserve"> értéke ≥ 60 </w:t>
      </w:r>
      <w:proofErr w:type="spellStart"/>
      <w:r w:rsidRPr="00DB17BA">
        <w:rPr>
          <w:rFonts w:cs="Times New Roman"/>
        </w:rPr>
        <w:t>msec-mal</w:t>
      </w:r>
      <w:proofErr w:type="spellEnd"/>
      <w:r w:rsidRPr="00DB17BA">
        <w:rPr>
          <w:rFonts w:cs="Times New Roman"/>
        </w:rPr>
        <w:t xml:space="preserve"> az alapérték fölé. Egyetlen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esetében sem haladta meg a potenciálisan klinikailag releváns 500 </w:t>
      </w:r>
      <w:proofErr w:type="spellStart"/>
      <w:r w:rsidRPr="00DB17BA">
        <w:rPr>
          <w:rFonts w:cs="Times New Roman"/>
        </w:rPr>
        <w:t>msec</w:t>
      </w:r>
      <w:proofErr w:type="spellEnd"/>
      <w:r w:rsidRPr="00DB17BA">
        <w:rPr>
          <w:rFonts w:cs="Times New Roman"/>
        </w:rPr>
        <w:t>-os küszöböt.</w:t>
      </w:r>
    </w:p>
    <w:p w14:paraId="212A1C4A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78C0E2F" w14:textId="77777777" w:rsidR="000B3C7B" w:rsidRPr="00DB17BA" w:rsidRDefault="00E32E9A" w:rsidP="00790A46">
      <w:pPr>
        <w:pStyle w:val="Cmsor1"/>
        <w:numPr>
          <w:ilvl w:val="1"/>
          <w:numId w:val="12"/>
        </w:numPr>
        <w:tabs>
          <w:tab w:val="left" w:pos="686"/>
        </w:tabs>
        <w:ind w:left="0" w:firstLine="0"/>
        <w:rPr>
          <w:rFonts w:cs="Times New Roman"/>
          <w:b w:val="0"/>
          <w:bCs w:val="0"/>
        </w:rPr>
      </w:pP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tulajdonságok</w:t>
      </w:r>
    </w:p>
    <w:p w14:paraId="03090FF9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0DB67058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 xml:space="preserve">Általános </w:t>
      </w:r>
      <w:proofErr w:type="spellStart"/>
      <w:r w:rsidRPr="00DB17BA">
        <w:rPr>
          <w:rFonts w:cs="Times New Roman"/>
          <w:u w:val="single" w:color="000000"/>
        </w:rPr>
        <w:t>farmakokinetikai</w:t>
      </w:r>
      <w:proofErr w:type="spellEnd"/>
      <w:r w:rsidRPr="00DB17BA">
        <w:rPr>
          <w:rFonts w:cs="Times New Roman"/>
          <w:u w:val="single" w:color="000000"/>
        </w:rPr>
        <w:t xml:space="preserve"> jellemzők</w:t>
      </w:r>
    </w:p>
    <w:p w14:paraId="2B008BE1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4F031226" w14:textId="5ED05A2F" w:rsidR="000B3C7B" w:rsidRPr="00DB17BA" w:rsidRDefault="00E32E9A" w:rsidP="00790A46">
      <w:pPr>
        <w:pStyle w:val="Szvegtrzs"/>
        <w:spacing w:line="247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farmakokinetikáját</w:t>
      </w:r>
      <w:proofErr w:type="spellEnd"/>
      <w:r w:rsidRPr="00DB17BA">
        <w:rPr>
          <w:rFonts w:cs="Times New Roman"/>
        </w:rPr>
        <w:t xml:space="preserve"> egészséges alanyokon, speciális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csoportokon és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eken jellemezték. </w:t>
      </w:r>
      <w:proofErr w:type="spellStart"/>
      <w:r w:rsidRPr="00DB17BA">
        <w:rPr>
          <w:rFonts w:cs="Times New Roman"/>
        </w:rPr>
        <w:t>Aspergillosis</w:t>
      </w:r>
      <w:proofErr w:type="spellEnd"/>
      <w:r w:rsidRPr="00DB17BA">
        <w:rPr>
          <w:rFonts w:cs="Times New Roman"/>
        </w:rPr>
        <w:t xml:space="preserve"> veszélyének kitett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 (főként nyirok vagy vérképző szervek rosszindulatú daganatos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ségében szenvedők) 14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 keresztül,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vagy 300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alkalmazás során gyors és megbízható felszívódást, felhalmozódást</w:t>
      </w:r>
    </w:p>
    <w:p w14:paraId="43DC2CB9" w14:textId="77777777" w:rsidR="000B3C7B" w:rsidRPr="00DB17BA" w:rsidRDefault="00E32E9A" w:rsidP="00790A46">
      <w:pPr>
        <w:pStyle w:val="Szvegtrzs"/>
        <w:spacing w:line="247" w:lineRule="exact"/>
        <w:ind w:left="0"/>
        <w:rPr>
          <w:rFonts w:cs="Times New Roman"/>
        </w:rPr>
      </w:pPr>
      <w:r w:rsidRPr="00DB17BA">
        <w:rPr>
          <w:rFonts w:cs="Times New Roman"/>
        </w:rPr>
        <w:t xml:space="preserve">és nem lineáris </w:t>
      </w:r>
      <w:proofErr w:type="spellStart"/>
      <w:r w:rsidRPr="00DB17BA">
        <w:rPr>
          <w:rFonts w:cs="Times New Roman"/>
        </w:rPr>
        <w:t>farmakokinetikát</w:t>
      </w:r>
      <w:proofErr w:type="spellEnd"/>
      <w:r w:rsidRPr="00DB17BA">
        <w:rPr>
          <w:rFonts w:cs="Times New Roman"/>
        </w:rPr>
        <w:t xml:space="preserve"> figyeltek meg, ami megegyezett az egészséges személyeknél tapasztaltakkal.</w:t>
      </w:r>
    </w:p>
    <w:p w14:paraId="70AC84C7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56EC2C0" w14:textId="0C08EE61" w:rsidR="000B3C7B" w:rsidRPr="00DB17BA" w:rsidRDefault="00E32E9A" w:rsidP="00790A46">
      <w:pPr>
        <w:pStyle w:val="Szvegtrzs"/>
        <w:spacing w:line="249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farmakokinetikája</w:t>
      </w:r>
      <w:proofErr w:type="spellEnd"/>
      <w:r w:rsidRPr="00DB17BA">
        <w:rPr>
          <w:rFonts w:cs="Times New Roman"/>
        </w:rPr>
        <w:t xml:space="preserve"> metabolizmusának telítődése miatt nem lineáris.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A dózis növelésével az expozíció arányosnál nagyobb növekedését tapasztalták. Becslések szerint átlagosan a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adag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-ról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300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-ra való emelése az expozíció 2,5-szeres emelkedésével jár (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>). A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-os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fenntartó dózis (vagy 100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a 40 kg-nál kisebb testtömegű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esetében) alkalmazása során elért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>-expozíció hasonló volt a 3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dózisú intravénás kezelés esetén elért expozícióhoz. A 300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-os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fenntartó dózis (vagy 150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a 40 kg-nál kisebb testtömegű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esetében) alkalmazása során elért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>-expozíció hasonló volt a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dózisú intravénás kezelés esetén elért expozícióhoz. Az ajánlott intravénás vagy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telítődózis alkalmazásával az egyensúlyi állapothoz közeli plazmakoncentráció az alkalmazás első 24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ájában kialakul. A telítő</w:t>
      </w:r>
      <w:r w:rsidR="00395729">
        <w:rPr>
          <w:rFonts w:cs="Times New Roman"/>
        </w:rPr>
        <w:t xml:space="preserve"> </w:t>
      </w:r>
      <w:r w:rsidRPr="00DB17BA">
        <w:rPr>
          <w:rFonts w:cs="Times New Roman"/>
        </w:rPr>
        <w:t>dózis nélkül az alanyok többségénél a felhalmozódás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onta kétszeri dózis többszöri adása után következik be, és a plazma </w:t>
      </w:r>
      <w:proofErr w:type="spellStart"/>
      <w:r w:rsidRPr="00DB17BA">
        <w:rPr>
          <w:rFonts w:cs="Times New Roman"/>
        </w:rPr>
        <w:t>vorikonazol</w:t>
      </w:r>
      <w:proofErr w:type="spellEnd"/>
      <w:r w:rsidR="00395729">
        <w:rPr>
          <w:rFonts w:cs="Times New Roman"/>
        </w:rPr>
        <w:t>-</w:t>
      </w:r>
      <w:r w:rsidRPr="00DB17BA">
        <w:rPr>
          <w:rFonts w:cs="Times New Roman"/>
        </w:rPr>
        <w:t>koncentráció egyensúlyi állapota 6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 alatt alakul ki.</w:t>
      </w:r>
    </w:p>
    <w:p w14:paraId="25320E5A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0C5D5AEE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lastRenderedPageBreak/>
        <w:t>Felszívódás</w:t>
      </w:r>
    </w:p>
    <w:p w14:paraId="747613D4" w14:textId="3A4C887A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alkalmazást követően gyorsan és szinte teljesen felszívódik, és a maximális plazmakoncentrációt (</w:t>
      </w:r>
      <w:proofErr w:type="spellStart"/>
      <w:r w:rsidRPr="00DB17BA">
        <w:rPr>
          <w:rFonts w:cs="Times New Roman"/>
        </w:rPr>
        <w:t>C</w:t>
      </w:r>
      <w:r w:rsidRPr="00790A46">
        <w:rPr>
          <w:rFonts w:cs="Times New Roman"/>
          <w:vertAlign w:val="subscript"/>
        </w:rPr>
        <w:t>max</w:t>
      </w:r>
      <w:proofErr w:type="spellEnd"/>
      <w:r w:rsidRPr="00DB17BA">
        <w:rPr>
          <w:rFonts w:cs="Times New Roman"/>
        </w:rPr>
        <w:t>) a beadás után 1-2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 xml:space="preserve">a múlva éri el.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abszolút </w:t>
      </w:r>
      <w:proofErr w:type="spellStart"/>
      <w:r w:rsidRPr="00DB17BA">
        <w:rPr>
          <w:rFonts w:cs="Times New Roman"/>
        </w:rPr>
        <w:t>biohasznosulását</w:t>
      </w:r>
      <w:proofErr w:type="spellEnd"/>
      <w:r w:rsidRPr="00DB17BA">
        <w:rPr>
          <w:rFonts w:cs="Times New Roman"/>
        </w:rPr>
        <w:t xml:space="preserve"> 96%-</w:t>
      </w:r>
      <w:proofErr w:type="spellStart"/>
      <w:r w:rsidRPr="00DB17BA">
        <w:rPr>
          <w:rFonts w:cs="Times New Roman"/>
        </w:rPr>
        <w:t>ra</w:t>
      </w:r>
      <w:proofErr w:type="spellEnd"/>
      <w:r w:rsidRPr="00DB17BA">
        <w:rPr>
          <w:rFonts w:cs="Times New Roman"/>
        </w:rPr>
        <w:t xml:space="preserve"> becsülik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adagolás után. Amikor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többszöri dózisát magas zsírtartalmú ételek fogyasztása mellett alkalmazták, 34%-kal, illetve 24%-kal csökkent a </w:t>
      </w:r>
      <w:proofErr w:type="spellStart"/>
      <w:r w:rsidRPr="00DB17BA">
        <w:rPr>
          <w:rFonts w:cs="Times New Roman"/>
        </w:rPr>
        <w:t>C</w:t>
      </w:r>
      <w:r w:rsidRPr="00790A46">
        <w:rPr>
          <w:rFonts w:cs="Times New Roman"/>
          <w:vertAlign w:val="subscript"/>
        </w:rPr>
        <w:t>max</w:t>
      </w:r>
      <w:proofErr w:type="spellEnd"/>
      <w:r w:rsidRPr="00DB17BA">
        <w:rPr>
          <w:rFonts w:cs="Times New Roman"/>
        </w:rPr>
        <w:t xml:space="preserve"> </w:t>
      </w:r>
      <w:r w:rsidRPr="00DB17BA">
        <w:rPr>
          <w:rFonts w:cs="Times New Roman"/>
          <w:position w:val="2"/>
        </w:rPr>
        <w:t xml:space="preserve">és </w:t>
      </w:r>
      <w:proofErr w:type="spellStart"/>
      <w:r w:rsidRPr="00DB17BA">
        <w:rPr>
          <w:rFonts w:cs="Times New Roman"/>
          <w:position w:val="2"/>
        </w:rPr>
        <w:t>AUCτ</w:t>
      </w:r>
      <w:proofErr w:type="spellEnd"/>
      <w:r w:rsidRPr="00DB17BA">
        <w:rPr>
          <w:rFonts w:cs="Times New Roman"/>
          <w:position w:val="2"/>
        </w:rPr>
        <w:t xml:space="preserve">. </w:t>
      </w: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felszívódását a gyomor pH-</w:t>
      </w:r>
      <w:proofErr w:type="spellStart"/>
      <w:r w:rsidRPr="00DB17BA">
        <w:rPr>
          <w:rFonts w:cs="Times New Roman"/>
        </w:rPr>
        <w:t>jának</w:t>
      </w:r>
      <w:proofErr w:type="spellEnd"/>
      <w:r w:rsidRPr="00DB17BA">
        <w:rPr>
          <w:rFonts w:cs="Times New Roman"/>
        </w:rPr>
        <w:t xml:space="preserve"> változása nem befolyásolja.</w:t>
      </w:r>
    </w:p>
    <w:p w14:paraId="70E3B522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AA8C2C6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Eloszlás</w:t>
      </w:r>
    </w:p>
    <w:p w14:paraId="674515A5" w14:textId="77777777" w:rsidR="000B3C7B" w:rsidRPr="00DB17BA" w:rsidRDefault="00E32E9A" w:rsidP="00790A46">
      <w:pPr>
        <w:pStyle w:val="Szvegtrzs"/>
        <w:spacing w:line="244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eloszlási térfogatát egyensúlyi állapotban 4,6 l/</w:t>
      </w:r>
      <w:proofErr w:type="spellStart"/>
      <w:r w:rsidRPr="00DB17BA">
        <w:rPr>
          <w:rFonts w:cs="Times New Roman"/>
        </w:rPr>
        <w:t>ttkg-ra</w:t>
      </w:r>
      <w:proofErr w:type="spellEnd"/>
      <w:r w:rsidRPr="00DB17BA">
        <w:rPr>
          <w:rFonts w:cs="Times New Roman"/>
        </w:rPr>
        <w:t xml:space="preserve"> becsülik, ami arra utal, hogy a szövetekbe való eloszlás jelentős.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kb. 58%-a kötődik a plazmafehérjékhez.</w:t>
      </w:r>
    </w:p>
    <w:p w14:paraId="605C5479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121979F" w14:textId="38F41F14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Nem protokoll szerint lefolytatott programban részt vevő nyolc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cerebrospinalis</w:t>
      </w:r>
      <w:proofErr w:type="spellEnd"/>
      <w:r w:rsidRPr="00DB17BA">
        <w:rPr>
          <w:rFonts w:cs="Times New Roman"/>
        </w:rPr>
        <w:t xml:space="preserve"> folyadékmintáiban minden esetben mérhető </w:t>
      </w:r>
      <w:proofErr w:type="spellStart"/>
      <w:r w:rsidRPr="00DB17BA">
        <w:rPr>
          <w:rFonts w:cs="Times New Roman"/>
        </w:rPr>
        <w:t>vorikonazol</w:t>
      </w:r>
      <w:proofErr w:type="spellEnd"/>
      <w:r w:rsidR="00395729">
        <w:rPr>
          <w:rFonts w:cs="Times New Roman"/>
        </w:rPr>
        <w:t>-</w:t>
      </w:r>
      <w:r w:rsidRPr="00DB17BA">
        <w:rPr>
          <w:rFonts w:cs="Times New Roman"/>
        </w:rPr>
        <w:t>koncentrációt találtak.</w:t>
      </w:r>
    </w:p>
    <w:p w14:paraId="10C29DA9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5270948" w14:textId="20423503" w:rsidR="000B3C7B" w:rsidRPr="00DB17BA" w:rsidRDefault="00E32E9A" w:rsidP="00790A46">
      <w:pPr>
        <w:pStyle w:val="Szvegtrzs"/>
        <w:tabs>
          <w:tab w:val="left" w:pos="1786"/>
        </w:tabs>
        <w:spacing w:line="252" w:lineRule="exact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Biotranszformáció</w:t>
      </w:r>
      <w:proofErr w:type="spellEnd"/>
    </w:p>
    <w:p w14:paraId="159BBB11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i/>
        </w:rPr>
        <w:t xml:space="preserve">In vitro </w:t>
      </w:r>
      <w:r w:rsidRPr="00DB17BA">
        <w:rPr>
          <w:rFonts w:cs="Times New Roman"/>
        </w:rPr>
        <w:t xml:space="preserve">vizsgálatok kimutatták, hogy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a máj </w:t>
      </w:r>
      <w:proofErr w:type="spellStart"/>
      <w:r w:rsidRPr="00DB17BA">
        <w:rPr>
          <w:rFonts w:cs="Times New Roman"/>
        </w:rPr>
        <w:t>citokróm</w:t>
      </w:r>
      <w:proofErr w:type="spellEnd"/>
      <w:r w:rsidRPr="00DB17BA">
        <w:rPr>
          <w:rFonts w:cs="Times New Roman"/>
        </w:rPr>
        <w:t xml:space="preserve"> P450 </w:t>
      </w:r>
      <w:proofErr w:type="spellStart"/>
      <w:r w:rsidRPr="00DB17BA">
        <w:rPr>
          <w:rFonts w:cs="Times New Roman"/>
        </w:rPr>
        <w:t>izoenzimek</w:t>
      </w:r>
      <w:proofErr w:type="spellEnd"/>
      <w:r w:rsidRPr="00DB17BA">
        <w:rPr>
          <w:rFonts w:cs="Times New Roman"/>
        </w:rPr>
        <w:t>, a CYP2C19, CYP2C9 és CYP3A4 bontják le.</w:t>
      </w:r>
    </w:p>
    <w:p w14:paraId="12643F97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AE8311D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farmakokinetikájában</w:t>
      </w:r>
      <w:proofErr w:type="spellEnd"/>
      <w:r w:rsidRPr="00DB17BA">
        <w:rPr>
          <w:rFonts w:cs="Times New Roman"/>
        </w:rPr>
        <w:t xml:space="preserve"> nagy egyéni különbségek vannak.</w:t>
      </w:r>
    </w:p>
    <w:p w14:paraId="27986AB0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i/>
        </w:rPr>
        <w:t>In vivo</w:t>
      </w:r>
      <w:r w:rsidRPr="00DB17BA">
        <w:rPr>
          <w:rFonts w:cs="Times New Roman"/>
        </w:rPr>
        <w:t xml:space="preserve"> vizsgálatok azt mutatták, hogy a CYP2C19 szignifikánsan részt vesz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metabolizmusában. Ez az enzim genetikai polimorfizmust mutat. Például az ázsiai populációk 15–20% a várhatóan gyenge </w:t>
      </w:r>
      <w:proofErr w:type="spellStart"/>
      <w:r w:rsidRPr="00DB17BA">
        <w:rPr>
          <w:rFonts w:cs="Times New Roman"/>
        </w:rPr>
        <w:t>metabolizáló</w:t>
      </w:r>
      <w:proofErr w:type="spellEnd"/>
      <w:r w:rsidRPr="00DB17BA">
        <w:rPr>
          <w:rFonts w:cs="Times New Roman"/>
        </w:rPr>
        <w:t xml:space="preserve">. Az európaiak és a feketék esetében a gyenge </w:t>
      </w:r>
      <w:proofErr w:type="spellStart"/>
      <w:r w:rsidRPr="00DB17BA">
        <w:rPr>
          <w:rFonts w:cs="Times New Roman"/>
        </w:rPr>
        <w:t>metabolizálás</w:t>
      </w:r>
      <w:proofErr w:type="spellEnd"/>
      <w:r w:rsidRPr="00DB17BA">
        <w:rPr>
          <w:rFonts w:cs="Times New Roman"/>
        </w:rPr>
        <w:t xml:space="preserve"> elterjedtsége 3–5%. Európai és japán egészséges személyekben folytatott vizsgálatok azt mutatták, hogy a gyenge </w:t>
      </w:r>
      <w:proofErr w:type="spellStart"/>
      <w:r w:rsidRPr="00DB17BA">
        <w:rPr>
          <w:rFonts w:cs="Times New Roman"/>
        </w:rPr>
        <w:t>metabolizálóknál</w:t>
      </w:r>
      <w:proofErr w:type="spellEnd"/>
      <w:r w:rsidRPr="00DB17BA">
        <w:rPr>
          <w:rFonts w:cs="Times New Roman"/>
        </w:rPr>
        <w:t xml:space="preserve"> átlagosan négyszer nagyobb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expozíció (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 xml:space="preserve">), mint homozigóta, jól </w:t>
      </w:r>
      <w:proofErr w:type="spellStart"/>
      <w:r w:rsidRPr="00DB17BA">
        <w:rPr>
          <w:rFonts w:cs="Times New Roman"/>
        </w:rPr>
        <w:t>metabolizáló</w:t>
      </w:r>
      <w:proofErr w:type="spellEnd"/>
      <w:r w:rsidRPr="00DB17BA">
        <w:rPr>
          <w:rFonts w:cs="Times New Roman"/>
        </w:rPr>
        <w:t xml:space="preserve"> társaiknál. Azokra az alanyokra, akik heterozigóta jól </w:t>
      </w:r>
      <w:proofErr w:type="spellStart"/>
      <w:r w:rsidRPr="00DB17BA">
        <w:rPr>
          <w:rFonts w:cs="Times New Roman"/>
        </w:rPr>
        <w:t>metabolizálók</w:t>
      </w:r>
      <w:proofErr w:type="spellEnd"/>
      <w:r w:rsidRPr="00DB17BA">
        <w:rPr>
          <w:rFonts w:cs="Times New Roman"/>
        </w:rPr>
        <w:t xml:space="preserve">, átlagosan kétszer nagyobb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-expozíció jellemző, mint a homozigóta jól </w:t>
      </w:r>
      <w:proofErr w:type="spellStart"/>
      <w:r w:rsidRPr="00DB17BA">
        <w:rPr>
          <w:rFonts w:cs="Times New Roman"/>
        </w:rPr>
        <w:t>metabolizáló</w:t>
      </w:r>
      <w:proofErr w:type="spellEnd"/>
      <w:r w:rsidRPr="00DB17BA">
        <w:rPr>
          <w:rFonts w:cs="Times New Roman"/>
        </w:rPr>
        <w:t xml:space="preserve"> személyekre.</w:t>
      </w:r>
    </w:p>
    <w:p w14:paraId="1D41B76F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697E976" w14:textId="17B038D6" w:rsidR="000B3C7B" w:rsidRDefault="00E32E9A" w:rsidP="00395729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elsődleges </w:t>
      </w:r>
      <w:proofErr w:type="spellStart"/>
      <w:r w:rsidRPr="00DB17BA">
        <w:rPr>
          <w:rFonts w:cs="Times New Roman"/>
        </w:rPr>
        <w:t>metabolitja</w:t>
      </w:r>
      <w:proofErr w:type="spellEnd"/>
      <w:r w:rsidRPr="00DB17BA">
        <w:rPr>
          <w:rFonts w:cs="Times New Roman"/>
        </w:rPr>
        <w:t xml:space="preserve"> az N-oxid, amely a plazmában keringő radioizotóppal jelölt </w:t>
      </w:r>
      <w:proofErr w:type="spellStart"/>
      <w:r w:rsidRPr="00DB17BA">
        <w:rPr>
          <w:rFonts w:cs="Times New Roman"/>
        </w:rPr>
        <w:t>metabolitok</w:t>
      </w:r>
      <w:proofErr w:type="spellEnd"/>
      <w:r w:rsidRPr="00DB17BA">
        <w:rPr>
          <w:rFonts w:cs="Times New Roman"/>
        </w:rPr>
        <w:t xml:space="preserve"> 72%-át adja. Ennek a </w:t>
      </w:r>
      <w:proofErr w:type="spellStart"/>
      <w:r w:rsidRPr="00DB17BA">
        <w:rPr>
          <w:rFonts w:cs="Times New Roman"/>
        </w:rPr>
        <w:t>metabolitnak</w:t>
      </w:r>
      <w:proofErr w:type="spellEnd"/>
      <w:r w:rsidRPr="00DB17BA">
        <w:rPr>
          <w:rFonts w:cs="Times New Roman"/>
        </w:rPr>
        <w:t xml:space="preserve"> minimális a gombaellenes hatása, és nem járul hozzá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="00395729">
        <w:rPr>
          <w:rFonts w:cs="Times New Roman"/>
        </w:rPr>
        <w:t>összhatásosságá</w:t>
      </w:r>
      <w:r w:rsidR="00FD3A6F">
        <w:rPr>
          <w:rFonts w:cs="Times New Roman"/>
        </w:rPr>
        <w:t>hoz</w:t>
      </w:r>
      <w:proofErr w:type="spellEnd"/>
      <w:r w:rsidR="00395729">
        <w:rPr>
          <w:rFonts w:cs="Times New Roman"/>
        </w:rPr>
        <w:t>.</w:t>
      </w:r>
    </w:p>
    <w:p w14:paraId="1D942588" w14:textId="77777777" w:rsidR="00395729" w:rsidRPr="00DB17BA" w:rsidRDefault="00395729" w:rsidP="00790A46">
      <w:pPr>
        <w:pStyle w:val="Szvegtrzs"/>
        <w:ind w:left="0"/>
        <w:rPr>
          <w:rFonts w:cs="Times New Roman"/>
        </w:rPr>
      </w:pPr>
    </w:p>
    <w:p w14:paraId="1CE432CE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Elimináció</w:t>
      </w:r>
    </w:p>
    <w:p w14:paraId="797DC1A1" w14:textId="77777777" w:rsidR="000B3C7B" w:rsidRPr="00DB17BA" w:rsidRDefault="00E32E9A" w:rsidP="00790A46">
      <w:pPr>
        <w:pStyle w:val="Szvegtrzs"/>
        <w:spacing w:line="242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 májban történő metabolizmus útján </w:t>
      </w:r>
      <w:proofErr w:type="spellStart"/>
      <w:r w:rsidRPr="00DB17BA">
        <w:rPr>
          <w:rFonts w:cs="Times New Roman"/>
        </w:rPr>
        <w:t>eliminálódik</w:t>
      </w:r>
      <w:proofErr w:type="spellEnd"/>
      <w:r w:rsidRPr="00DB17BA">
        <w:rPr>
          <w:rFonts w:cs="Times New Roman"/>
        </w:rPr>
        <w:t>, a dózis kevesebb, mint 2%-a változatlan formában, a vizelettel ürül.</w:t>
      </w:r>
    </w:p>
    <w:p w14:paraId="687A318D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2CBD600" w14:textId="1A01C25C" w:rsidR="000B3C7B" w:rsidRPr="00DB17BA" w:rsidRDefault="00E32E9A" w:rsidP="00790A46">
      <w:pPr>
        <w:pStyle w:val="Szvegtrzs"/>
        <w:spacing w:line="247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Radioizotóppal jelölt </w:t>
      </w:r>
      <w:proofErr w:type="spellStart"/>
      <w:r w:rsidRPr="00DB17BA">
        <w:rPr>
          <w:rFonts w:cs="Times New Roman"/>
        </w:rPr>
        <w:t>vorikonazol</w:t>
      </w:r>
      <w:proofErr w:type="spellEnd"/>
      <w:r w:rsidR="00395729">
        <w:rPr>
          <w:rFonts w:cs="Times New Roman"/>
        </w:rPr>
        <w:t>-</w:t>
      </w:r>
      <w:r w:rsidRPr="00DB17BA">
        <w:rPr>
          <w:rFonts w:cs="Times New Roman"/>
        </w:rPr>
        <w:t xml:space="preserve">dózis adása után a radioaktivitás körülbelül 80%-a jelent meg a vizeletben többszörös intravénás alkalmazást követően, többszörös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dózis után pedig 83%. Az összes radioaktivitás túlnyomó része (&gt; 94%) mind a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>, mind pedig az intravénás alkalmazást követően az első 96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>ában ürült ki.</w:t>
      </w:r>
    </w:p>
    <w:p w14:paraId="50DD876E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DA16119" w14:textId="19307E71" w:rsidR="000B3C7B" w:rsidRPr="00DB17BA" w:rsidRDefault="00E32E9A" w:rsidP="00790A46">
      <w:pPr>
        <w:pStyle w:val="Szvegtrzs"/>
        <w:spacing w:line="242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terminális felezési ideje a dózistól függ és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(per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>) dózis esetében körülbelül 6</w:t>
      </w:r>
      <w:r w:rsidR="004B661D">
        <w:rPr>
          <w:rFonts w:cs="Times New Roman"/>
        </w:rPr>
        <w:t> ór</w:t>
      </w:r>
      <w:r w:rsidRPr="00DB17BA">
        <w:rPr>
          <w:rFonts w:cs="Times New Roman"/>
        </w:rPr>
        <w:t xml:space="preserve">a. A nem lineáris </w:t>
      </w:r>
      <w:proofErr w:type="spellStart"/>
      <w:r w:rsidRPr="00DB17BA">
        <w:rPr>
          <w:rFonts w:cs="Times New Roman"/>
        </w:rPr>
        <w:t>farmakokinetika</w:t>
      </w:r>
      <w:proofErr w:type="spellEnd"/>
      <w:r w:rsidRPr="00DB17BA">
        <w:rPr>
          <w:rFonts w:cs="Times New Roman"/>
        </w:rPr>
        <w:t xml:space="preserve"> miatt a terminális felezési idő nem alkalmas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felhalmozódásának vagy kiválasztódásának előrejelzésére.</w:t>
      </w:r>
    </w:p>
    <w:p w14:paraId="1316E9A1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10D8E64" w14:textId="54C93F82" w:rsidR="000B3C7B" w:rsidRPr="00DB17BA" w:rsidRDefault="00E32E9A" w:rsidP="00790A46">
      <w:pPr>
        <w:pStyle w:val="Szvegtrzs"/>
        <w:ind w:left="0"/>
        <w:rPr>
          <w:rFonts w:cs="Times New Roman"/>
        </w:rPr>
      </w:pPr>
      <w:proofErr w:type="spellStart"/>
      <w:r w:rsidRPr="00DB17BA">
        <w:rPr>
          <w:rFonts w:cs="Times New Roman"/>
          <w:u w:val="single" w:color="000000"/>
        </w:rPr>
        <w:t>Farmakokinetikai</w:t>
      </w:r>
      <w:proofErr w:type="spellEnd"/>
      <w:r w:rsidRPr="00DB17BA">
        <w:rPr>
          <w:rFonts w:cs="Times New Roman"/>
          <w:u w:val="single" w:color="000000"/>
        </w:rPr>
        <w:t xml:space="preserve"> jellemzők különleges</w:t>
      </w:r>
      <w:r w:rsidR="004B661D">
        <w:rPr>
          <w:rFonts w:cs="Times New Roman"/>
          <w:u w:val="single" w:color="000000"/>
        </w:rPr>
        <w:t> beteg</w:t>
      </w:r>
      <w:r w:rsidRPr="00DB17BA">
        <w:rPr>
          <w:rFonts w:cs="Times New Roman"/>
          <w:u w:val="single" w:color="000000"/>
        </w:rPr>
        <w:t>csoportokban</w:t>
      </w:r>
    </w:p>
    <w:p w14:paraId="301C886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51AA2E89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Nem</w:t>
      </w:r>
    </w:p>
    <w:p w14:paraId="08C82A6B" w14:textId="6B902B6F" w:rsidR="000B3C7B" w:rsidRPr="00DB17BA" w:rsidRDefault="00E32E9A" w:rsidP="00790A46">
      <w:pPr>
        <w:pStyle w:val="Szvegtrzs"/>
        <w:spacing w:line="247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Többszöri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dózissal végzett vizsgálatban egészséges fiatal nők esetében a </w:t>
      </w:r>
      <w:proofErr w:type="spellStart"/>
      <w:r w:rsidRPr="00DB17BA">
        <w:rPr>
          <w:rFonts w:cs="Times New Roman"/>
        </w:rPr>
        <w:t>Cmax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>- értékek 83%-kal, illetve 113%-kal magasabbak voltak, mint egészséges fiatal (18-45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es) férfiak esetében. Ugyanebben a vizsgálatban nem volt szignifikáns különbség a </w:t>
      </w:r>
      <w:proofErr w:type="spellStart"/>
      <w:r w:rsidRPr="00DB17BA">
        <w:rPr>
          <w:rFonts w:cs="Times New Roman"/>
        </w:rPr>
        <w:t>Cmax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 xml:space="preserve"> tekintetében az egészséges idős férfiak és egészséges idős nők között (≥ 65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es).</w:t>
      </w:r>
    </w:p>
    <w:p w14:paraId="02100CE3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CCB14EA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klinikai program során a nem alapján dózismódosítás nem történt. A férfi- és nőbetegeknél tapasztalt biztonságossági jellemzők és plazmakoncentrációk hasonlók voltak. Nemek szerinti dózismódosításra tehát nincs szükség.</w:t>
      </w:r>
    </w:p>
    <w:p w14:paraId="55EE348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E6299AE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lastRenderedPageBreak/>
        <w:t>Idősek</w:t>
      </w:r>
    </w:p>
    <w:p w14:paraId="17AE723E" w14:textId="5180C918" w:rsidR="000B3C7B" w:rsidRPr="00DB17BA" w:rsidRDefault="00E32E9A" w:rsidP="00790A46">
      <w:pPr>
        <w:pStyle w:val="Szvegtrzs"/>
        <w:spacing w:line="247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Többszöri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dózissal végzett vizsgálatban egészséges idős (≥ 65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es) férfiak esetében a </w:t>
      </w:r>
      <w:proofErr w:type="spellStart"/>
      <w:r w:rsidRPr="00DB17BA">
        <w:rPr>
          <w:rFonts w:cs="Times New Roman"/>
        </w:rPr>
        <w:t>C</w:t>
      </w:r>
      <w:r w:rsidRPr="00790A46">
        <w:rPr>
          <w:rFonts w:cs="Times New Roman"/>
          <w:vertAlign w:val="subscript"/>
        </w:rPr>
        <w:t>max</w:t>
      </w:r>
      <w:proofErr w:type="spellEnd"/>
      <w:r w:rsidRPr="00DB17BA">
        <w:rPr>
          <w:rFonts w:cs="Times New Roman"/>
        </w:rPr>
        <w:t xml:space="preserve"> és 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>- értékek 61%-kal, illetve 86%-kal magasabbak voltak, mint egészséges fiatal (18-45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es) férfiak esetében. Ugyanebben a vizsgálatban nem volt szignifikáns különbség a </w:t>
      </w:r>
      <w:proofErr w:type="spellStart"/>
      <w:r w:rsidRPr="00DB17BA">
        <w:rPr>
          <w:rFonts w:cs="Times New Roman"/>
        </w:rPr>
        <w:t>C</w:t>
      </w:r>
      <w:r w:rsidRPr="00790A46">
        <w:rPr>
          <w:rFonts w:cs="Times New Roman"/>
          <w:vertAlign w:val="subscript"/>
        </w:rPr>
        <w:t>max</w:t>
      </w:r>
      <w:proofErr w:type="spellEnd"/>
      <w:r w:rsidRPr="00790A46">
        <w:rPr>
          <w:rFonts w:cs="Times New Roman"/>
          <w:vertAlign w:val="subscript"/>
        </w:rPr>
        <w:t xml:space="preserve"> </w:t>
      </w:r>
      <w:r w:rsidRPr="00DB17BA">
        <w:rPr>
          <w:rFonts w:cs="Times New Roman"/>
        </w:rPr>
        <w:t xml:space="preserve">és 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 xml:space="preserve"> tekintetében az egészséges idős (≥ 65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es) férfiak és egészséges fiatal (18–45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es) nők között.</w:t>
      </w:r>
    </w:p>
    <w:p w14:paraId="1A6179AF" w14:textId="77777777" w:rsidR="000B3C7B" w:rsidRPr="00DB17BA" w:rsidRDefault="000B3C7B" w:rsidP="002F3201">
      <w:pPr>
        <w:rPr>
          <w:rFonts w:ascii="Times New Roman" w:eastAsia="Times New Roman" w:hAnsi="Times New Roman" w:cs="Times New Roman"/>
        </w:rPr>
      </w:pPr>
    </w:p>
    <w:p w14:paraId="2885FB27" w14:textId="362BDF8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Az életkor alapján dózismódosítás nem történt</w:t>
      </w:r>
      <w:r w:rsidR="00395729" w:rsidRPr="00395729">
        <w:rPr>
          <w:color w:val="000000"/>
        </w:rPr>
        <w:t xml:space="preserve"> </w:t>
      </w:r>
      <w:r w:rsidR="00395729">
        <w:rPr>
          <w:color w:val="000000"/>
        </w:rPr>
        <w:t>a</w:t>
      </w:r>
      <w:r w:rsidR="00395729" w:rsidRPr="00B97EAB">
        <w:rPr>
          <w:color w:val="000000"/>
        </w:rPr>
        <w:t xml:space="preserve"> terápiás vizsgálatokban</w:t>
      </w:r>
      <w:r w:rsidRPr="00DB17BA">
        <w:rPr>
          <w:rFonts w:cs="Times New Roman"/>
        </w:rPr>
        <w:t xml:space="preserve">. Összefüggést találtak a plazmakoncentráció és az életkor között.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biztonsági profilja fiatal és idős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 esetében hasonló volt, így az időseknél dózismódosításra nincs szükség (lásd 4.2 pont).</w:t>
      </w:r>
    </w:p>
    <w:p w14:paraId="3700D312" w14:textId="77777777" w:rsidR="000B3C7B" w:rsidRPr="00DB17BA" w:rsidRDefault="000B3C7B" w:rsidP="002F3201">
      <w:pPr>
        <w:rPr>
          <w:rFonts w:ascii="Times New Roman" w:eastAsia="Times New Roman" w:hAnsi="Times New Roman" w:cs="Times New Roman"/>
        </w:rPr>
      </w:pPr>
    </w:p>
    <w:p w14:paraId="35AE3374" w14:textId="77777777" w:rsidR="000B3C7B" w:rsidRPr="00DB17BA" w:rsidRDefault="00E32E9A" w:rsidP="00790A46">
      <w:pPr>
        <w:spacing w:line="252" w:lineRule="exact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Gyermekek és serdülők</w:t>
      </w:r>
    </w:p>
    <w:p w14:paraId="62F754D8" w14:textId="62CC7BDA" w:rsidR="000B3C7B" w:rsidRPr="00DB17BA" w:rsidRDefault="00E32E9A" w:rsidP="00790A46">
      <w:pPr>
        <w:pStyle w:val="Szvegtrzs"/>
        <w:spacing w:line="256" w:lineRule="auto"/>
        <w:ind w:left="0"/>
        <w:rPr>
          <w:rFonts w:cs="Times New Roman"/>
        </w:rPr>
      </w:pPr>
      <w:r w:rsidRPr="00DB17BA">
        <w:rPr>
          <w:rFonts w:cs="Times New Roman"/>
        </w:rPr>
        <w:t>A gyermekeknek és serdülőknek javasolt dózis 112, 2 – &lt;12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közötti, </w:t>
      </w:r>
      <w:proofErr w:type="spellStart"/>
      <w:r w:rsidRPr="00DB17BA">
        <w:rPr>
          <w:rFonts w:cs="Times New Roman"/>
        </w:rPr>
        <w:t>immunszuppresszált</w:t>
      </w:r>
      <w:proofErr w:type="spellEnd"/>
      <w:r w:rsidRPr="00DB17BA">
        <w:rPr>
          <w:rFonts w:cs="Times New Roman"/>
        </w:rPr>
        <w:t xml:space="preserve"> gyermekkel és 26, 12 – &lt;17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 xml:space="preserve"> közötti </w:t>
      </w:r>
      <w:proofErr w:type="spellStart"/>
      <w:r w:rsidRPr="00DB17BA">
        <w:rPr>
          <w:rFonts w:cs="Times New Roman"/>
        </w:rPr>
        <w:t>immunszuppresszált</w:t>
      </w:r>
      <w:proofErr w:type="spellEnd"/>
      <w:r w:rsidRPr="00DB17BA">
        <w:rPr>
          <w:rFonts w:cs="Times New Roman"/>
        </w:rPr>
        <w:t xml:space="preserve"> serdülőkorú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gel végzett populációs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analízis adatain alapszik.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többször adott 3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>,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>, 6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>, 7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és kétszeri 8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dózist, és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többször adott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>, 6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és kétszeri </w:t>
      </w:r>
      <w:proofErr w:type="spellStart"/>
      <w:r w:rsidRPr="00DB17BA">
        <w:rPr>
          <w:rFonts w:cs="Times New Roman"/>
        </w:rPr>
        <w:t>adagolású</w:t>
      </w:r>
      <w:proofErr w:type="spellEnd"/>
      <w:r w:rsidRPr="00DB17BA">
        <w:rPr>
          <w:rFonts w:cs="Times New Roman"/>
        </w:rPr>
        <w:t xml:space="preserve">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(por belsőleges szuszpenzióhoz gyógyszerforma alkalmazásával)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dózist három gyermekgyógyászati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vizsgálatban értékelték. Egy, serdülőkorúakkal végzett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vizsgálatban értékelték az első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 kétszer adott intravénás 6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telítő dózist követően alkalmazott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>-os intravénás dózist, valamint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300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-os tabletta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dózist. Nagyobb egyének közti variabilitást figyeltek meg a gyermekgyógyászati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eknél, mint a felnőtteknél.</w:t>
      </w:r>
    </w:p>
    <w:p w14:paraId="457EDF00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F3DD87F" w14:textId="6311987F" w:rsidR="000B3C7B" w:rsidRPr="00DB17BA" w:rsidRDefault="00E32E9A" w:rsidP="00790A46">
      <w:pPr>
        <w:pStyle w:val="Szvegtrzs"/>
        <w:spacing w:line="261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A gyermek- </w:t>
      </w:r>
      <w:r w:rsidR="00010102">
        <w:rPr>
          <w:rFonts w:cs="Times New Roman"/>
        </w:rPr>
        <w:t xml:space="preserve">serdülő </w:t>
      </w:r>
      <w:r w:rsidRPr="00DB17BA">
        <w:rPr>
          <w:rFonts w:cs="Times New Roman"/>
        </w:rPr>
        <w:t xml:space="preserve">és a felnőttpopuláció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adatainak összehasonlítása azt mutatta, hogy a várt teljes expozíció (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>) a gyermekeknek adott 9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telítő dózist követően összehasonlítható volt a 6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telítő dózist kapó felnőttekével. A várható teljes expozíció gyermekeknél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fenntartó dózis alkalmazását követően összehasonlítható volt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3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fenntartó dózist kapó felnőttekével, illetve gyermekeknél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8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dózis alkalmazását követően összehasonlítható volt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4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dózist kapó felnőttekével. A várható teljes expozíció gyermekeknél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 xml:space="preserve">onta kétszer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adott 9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(legfeljebb 350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) fenntartó dózis esetén összehasonlítható volt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adagot kapó felnőttekével. Egy 8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intravénás dózis körülbelül kétszer nagyobb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-expozíciót eredményez, mint egy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9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</w:t>
      </w:r>
      <w:proofErr w:type="spellStart"/>
      <w:r w:rsidRPr="00DB17BA">
        <w:rPr>
          <w:rFonts w:cs="Times New Roman"/>
        </w:rPr>
        <w:t>ttkg</w:t>
      </w:r>
      <w:proofErr w:type="spellEnd"/>
      <w:r w:rsidRPr="00DB17BA">
        <w:rPr>
          <w:rFonts w:cs="Times New Roman"/>
        </w:rPr>
        <w:t xml:space="preserve"> adag.</w:t>
      </w:r>
    </w:p>
    <w:p w14:paraId="72A73D47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4E6AF07" w14:textId="0D68AFA6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felnőttekénél magasabb gyermekgyógyászati intravénás fenntartó dózisok azt tükrözik, hogy a gyermekgyógyászati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ek eliminációs kapacitása </w:t>
      </w:r>
      <w:proofErr w:type="spellStart"/>
      <w:r w:rsidRPr="00DB17BA">
        <w:rPr>
          <w:rFonts w:cs="Times New Roman"/>
        </w:rPr>
        <w:t>kifejezettebb</w:t>
      </w:r>
      <w:proofErr w:type="spellEnd"/>
      <w:r w:rsidRPr="00DB17BA">
        <w:rPr>
          <w:rFonts w:cs="Times New Roman"/>
        </w:rPr>
        <w:t xml:space="preserve"> a nagyobb májtömeg: testtömeg arány miatt. A </w:t>
      </w:r>
      <w:r w:rsidRPr="00790A46">
        <w:rPr>
          <w:rFonts w:cs="Times New Roman"/>
          <w:i/>
          <w:iCs/>
        </w:rPr>
        <w:t xml:space="preserve">per </w:t>
      </w:r>
      <w:proofErr w:type="spellStart"/>
      <w:r w:rsidRPr="00790A46">
        <w:rPr>
          <w:rFonts w:cs="Times New Roman"/>
          <w:i/>
          <w:iCs/>
        </w:rPr>
        <w:t>os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biohasznosulás</w:t>
      </w:r>
      <w:proofErr w:type="spellEnd"/>
      <w:r w:rsidRPr="00DB17BA">
        <w:rPr>
          <w:rFonts w:cs="Times New Roman"/>
        </w:rPr>
        <w:t xml:space="preserve"> ugyanakkor korlátozott mértékű lehet olyan gyermekek esetében, akiknek felszívódási zavaruk vagy a korukhoz képest alacsony testtömegük van. Ezekben az esetekben intravénás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adása javasolt.</w:t>
      </w:r>
    </w:p>
    <w:p w14:paraId="70D5581C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43A22FB2" w14:textId="7EFFD246" w:rsidR="000B3C7B" w:rsidRPr="00DB17BA" w:rsidRDefault="00E32E9A" w:rsidP="00790A46">
      <w:pPr>
        <w:pStyle w:val="Szvegtrzs"/>
        <w:spacing w:line="244" w:lineRule="auto"/>
        <w:ind w:left="0"/>
        <w:rPr>
          <w:rFonts w:cs="Times New Roman"/>
        </w:rPr>
      </w:pPr>
      <w:r w:rsidRPr="00DB17BA">
        <w:rPr>
          <w:rFonts w:cs="Times New Roman"/>
        </w:rPr>
        <w:t>A legtöbb serdülőkorú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 xml:space="preserve">nél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-expozíció összehasonlítható volt az ugyanolyan adagolási sémát kapó felnőttekével. Ugyanakkor a felnőttekéhez képest alacsonyabb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>-expozíciót figyeltek meg néhány kis testtömegű, fiatal serdülőnél</w:t>
      </w:r>
      <w:r w:rsidR="00010102">
        <w:rPr>
          <w:rFonts w:cs="Times New Roman"/>
        </w:rPr>
        <w:t>, illetve serdülőkorhoz közeli gyermeknél</w:t>
      </w:r>
      <w:r w:rsidRPr="00DB17BA">
        <w:rPr>
          <w:rFonts w:cs="Times New Roman"/>
        </w:rPr>
        <w:t xml:space="preserve">. Valószínű, hogy ezek a személyek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inkább a gyermekekhez, és nem a felnőttekhez hasonlóan </w:t>
      </w:r>
      <w:proofErr w:type="spellStart"/>
      <w:r w:rsidRPr="00DB17BA">
        <w:rPr>
          <w:rFonts w:cs="Times New Roman"/>
        </w:rPr>
        <w:t>metabolizálják</w:t>
      </w:r>
      <w:proofErr w:type="spellEnd"/>
      <w:r w:rsidRPr="00DB17BA">
        <w:rPr>
          <w:rFonts w:cs="Times New Roman"/>
        </w:rPr>
        <w:t xml:space="preserve">. A populációs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adatok analízise alapján az 50</w:t>
      </w:r>
      <w:r w:rsidR="00010102">
        <w:rPr>
          <w:rFonts w:cs="Times New Roman"/>
        </w:rPr>
        <w:t> </w:t>
      </w:r>
      <w:proofErr w:type="spellStart"/>
      <w:r w:rsidRPr="00DB17BA">
        <w:rPr>
          <w:rFonts w:cs="Times New Roman"/>
        </w:rPr>
        <w:t>ttkg-nál</w:t>
      </w:r>
      <w:proofErr w:type="spellEnd"/>
      <w:r w:rsidRPr="00DB17BA">
        <w:rPr>
          <w:rFonts w:cs="Times New Roman"/>
        </w:rPr>
        <w:t xml:space="preserve"> kisebb testtömegű, 12–14</w:t>
      </w:r>
      <w:r w:rsidR="004B661D">
        <w:rPr>
          <w:rFonts w:cs="Times New Roman"/>
        </w:rPr>
        <w:t> év</w:t>
      </w:r>
      <w:r w:rsidRPr="00DB17BA">
        <w:rPr>
          <w:rFonts w:cs="Times New Roman"/>
        </w:rPr>
        <w:t>es korú</w:t>
      </w:r>
      <w:r w:rsidR="00010102">
        <w:rPr>
          <w:rFonts w:cs="Times New Roman"/>
        </w:rPr>
        <w:t>, serdülőkorhoz közeli</w:t>
      </w:r>
      <w:r w:rsidRPr="00DB17BA">
        <w:rPr>
          <w:rFonts w:cs="Times New Roman"/>
        </w:rPr>
        <w:t xml:space="preserve"> gyermekeknek </w:t>
      </w:r>
      <w:r w:rsidR="00010102">
        <w:rPr>
          <w:rFonts w:cs="Times New Roman"/>
        </w:rPr>
        <w:t>a gyermekeknek előírt</w:t>
      </w:r>
      <w:r w:rsidRPr="00DB17BA">
        <w:rPr>
          <w:rFonts w:cs="Times New Roman"/>
        </w:rPr>
        <w:t xml:space="preserve"> adagot kell kapniuk (lásd 4.2 pont).</w:t>
      </w:r>
    </w:p>
    <w:p w14:paraId="400C8D84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C9DD03A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Vesekárosodás</w:t>
      </w:r>
    </w:p>
    <w:p w14:paraId="0D4A21A8" w14:textId="3732BBF2" w:rsidR="000B3C7B" w:rsidRPr="00DB17BA" w:rsidRDefault="00E32E9A" w:rsidP="00790A46">
      <w:pPr>
        <w:pStyle w:val="Szvegtrzs"/>
        <w:spacing w:line="244" w:lineRule="auto"/>
        <w:ind w:left="0"/>
        <w:rPr>
          <w:rFonts w:cs="Times New Roman"/>
        </w:rPr>
      </w:pPr>
      <w:r w:rsidRPr="00DB17BA">
        <w:rPr>
          <w:rFonts w:cs="Times New Roman"/>
        </w:rPr>
        <w:t>Közepesen súlyos–súlyos (szérum kreatinin szint &gt; 2,5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/dl) vesekárosodás esetén megfigyelhető az intravénás vivőanyag, a </w:t>
      </w:r>
      <w:proofErr w:type="spellStart"/>
      <w:r w:rsidR="00010102" w:rsidRPr="00010102">
        <w:rPr>
          <w:rFonts w:cs="Times New Roman"/>
        </w:rPr>
        <w:t>szulfobutilbetadex</w:t>
      </w:r>
      <w:proofErr w:type="spellEnd"/>
      <w:r w:rsidR="00010102" w:rsidRPr="00010102">
        <w:rPr>
          <w:rFonts w:cs="Times New Roman"/>
        </w:rPr>
        <w:t xml:space="preserve">-nátrium </w:t>
      </w:r>
      <w:r w:rsidRPr="00DB17BA">
        <w:rPr>
          <w:rFonts w:cs="Times New Roman"/>
        </w:rPr>
        <w:t>akkumulációja. (lásd 4.2 és 4.4 pont).</w:t>
      </w:r>
    </w:p>
    <w:p w14:paraId="6FF9E2AD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079ECF9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</w:rPr>
        <w:t>Májkárosodás</w:t>
      </w:r>
    </w:p>
    <w:p w14:paraId="4084FC7A" w14:textId="5CDE3244" w:rsidR="000B3C7B" w:rsidRPr="00DB17BA" w:rsidRDefault="00E32E9A" w:rsidP="008300B9">
      <w:pPr>
        <w:pStyle w:val="Szvegtrzs"/>
        <w:spacing w:line="242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Egyszeri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dózist (200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) követően az AUC 233%-kal magasabb volt enyhe és közepesen súlyos májcirrózisban (</w:t>
      </w:r>
      <w:proofErr w:type="spellStart"/>
      <w:r w:rsidRPr="00DB17BA">
        <w:rPr>
          <w:rFonts w:cs="Times New Roman"/>
        </w:rPr>
        <w:t>Child-Pugh</w:t>
      </w:r>
      <w:proofErr w:type="spellEnd"/>
      <w:r w:rsidRPr="00DB17BA">
        <w:rPr>
          <w:rFonts w:cs="Times New Roman"/>
        </w:rPr>
        <w:t xml:space="preserve"> A és B) szenvedőknél, mint ép májfunkció esetén.</w:t>
      </w:r>
      <w:r w:rsidR="004B661D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</w:t>
      </w:r>
      <w:r w:rsidRPr="00DB17BA">
        <w:rPr>
          <w:rFonts w:cs="Times New Roman"/>
        </w:rPr>
        <w:lastRenderedPageBreak/>
        <w:t>fehérjekötődését a májműködés károsodása nem befolyásolta.</w:t>
      </w:r>
    </w:p>
    <w:p w14:paraId="48D69D00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C51EA2E" w14:textId="0DCC469C" w:rsidR="000B3C7B" w:rsidRPr="00DB17BA" w:rsidRDefault="00E32E9A" w:rsidP="008300B9">
      <w:pPr>
        <w:pStyle w:val="Szvegtrzs"/>
        <w:spacing w:line="254" w:lineRule="auto"/>
        <w:ind w:left="0"/>
        <w:rPr>
          <w:rFonts w:cs="Times New Roman"/>
        </w:rPr>
      </w:pPr>
      <w:r w:rsidRPr="00DB17BA">
        <w:rPr>
          <w:rFonts w:cs="Times New Roman"/>
        </w:rPr>
        <w:t xml:space="preserve">Egy többszörös per </w:t>
      </w:r>
      <w:proofErr w:type="spellStart"/>
      <w:r w:rsidRPr="00DB17BA">
        <w:rPr>
          <w:rFonts w:cs="Times New Roman"/>
        </w:rPr>
        <w:t>os</w:t>
      </w:r>
      <w:proofErr w:type="spellEnd"/>
      <w:r w:rsidRPr="00DB17BA">
        <w:rPr>
          <w:rFonts w:cs="Times New Roman"/>
        </w:rPr>
        <w:t xml:space="preserve"> dózissal végzett vizsgálatban az </w:t>
      </w:r>
      <w:proofErr w:type="spellStart"/>
      <w:r w:rsidRPr="00DB17BA">
        <w:rPr>
          <w:rFonts w:cs="Times New Roman"/>
        </w:rPr>
        <w:t>AUCτ</w:t>
      </w:r>
      <w:proofErr w:type="spellEnd"/>
      <w:r w:rsidRPr="00DB17BA">
        <w:rPr>
          <w:rFonts w:cs="Times New Roman"/>
        </w:rPr>
        <w:t xml:space="preserve"> hasonló volt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100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 fenntartó dózist kapó, közepesen súlyos májcirrózisban (</w:t>
      </w:r>
      <w:proofErr w:type="spellStart"/>
      <w:r w:rsidRPr="00DB17BA">
        <w:rPr>
          <w:rFonts w:cs="Times New Roman"/>
        </w:rPr>
        <w:t>Child-Pugh</w:t>
      </w:r>
      <w:proofErr w:type="spellEnd"/>
      <w:r w:rsidRPr="00DB17BA">
        <w:rPr>
          <w:rFonts w:cs="Times New Roman"/>
        </w:rPr>
        <w:t xml:space="preserve"> B) szenvedőknél, mint a</w:t>
      </w:r>
      <w:r w:rsidR="004B661D">
        <w:rPr>
          <w:rFonts w:cs="Times New Roman"/>
        </w:rPr>
        <w:t> nap</w:t>
      </w:r>
      <w:r w:rsidRPr="00DB17BA">
        <w:rPr>
          <w:rFonts w:cs="Times New Roman"/>
        </w:rPr>
        <w:t>onta kétszer 200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-ot kapó normál májműködésű alanyok esetében. Súlyos májcirrózisban (</w:t>
      </w:r>
      <w:proofErr w:type="spellStart"/>
      <w:r w:rsidRPr="00DB17BA">
        <w:rPr>
          <w:rFonts w:cs="Times New Roman"/>
        </w:rPr>
        <w:t>Child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Pugh</w:t>
      </w:r>
      <w:proofErr w:type="spellEnd"/>
      <w:r w:rsidRPr="00DB17BA">
        <w:rPr>
          <w:rFonts w:cs="Times New Roman"/>
        </w:rPr>
        <w:t xml:space="preserve"> C) szenvedőket illetően nincsenek </w:t>
      </w:r>
      <w:proofErr w:type="spellStart"/>
      <w:r w:rsidRPr="00DB17BA">
        <w:rPr>
          <w:rFonts w:cs="Times New Roman"/>
        </w:rPr>
        <w:t>farmakokinetikai</w:t>
      </w:r>
      <w:proofErr w:type="spellEnd"/>
      <w:r w:rsidRPr="00DB17BA">
        <w:rPr>
          <w:rFonts w:cs="Times New Roman"/>
        </w:rPr>
        <w:t xml:space="preserve"> adatok (lásd 4.2 és 4.4 pont).</w:t>
      </w:r>
    </w:p>
    <w:p w14:paraId="1D91D71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EF5EBF7" w14:textId="77777777" w:rsidR="000B3C7B" w:rsidRPr="00DB17BA" w:rsidRDefault="00E32E9A" w:rsidP="008300B9">
      <w:pPr>
        <w:pStyle w:val="Cmsor1"/>
        <w:numPr>
          <w:ilvl w:val="1"/>
          <w:numId w:val="12"/>
        </w:numPr>
        <w:tabs>
          <w:tab w:val="left" w:pos="686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preklinikai</w:t>
      </w:r>
      <w:proofErr w:type="spellEnd"/>
      <w:r w:rsidRPr="00DB17BA">
        <w:rPr>
          <w:rFonts w:cs="Times New Roman"/>
        </w:rPr>
        <w:t xml:space="preserve"> biztonságossági vizsgálatok eredményei</w:t>
      </w:r>
    </w:p>
    <w:p w14:paraId="3B6A55AC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79657389" w14:textId="7461A75C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vorikonazollal</w:t>
      </w:r>
      <w:proofErr w:type="spellEnd"/>
      <w:r w:rsidRPr="00DB17BA">
        <w:rPr>
          <w:rFonts w:cs="Times New Roman"/>
        </w:rPr>
        <w:t xml:space="preserve"> végzett ismételt dózisú toxicitási vizsgálatok a májat mutatták célszervnek. </w:t>
      </w:r>
      <w:proofErr w:type="spellStart"/>
      <w:r w:rsidRPr="00DB17BA">
        <w:rPr>
          <w:rFonts w:cs="Times New Roman"/>
        </w:rPr>
        <w:t>Hepatotoxicitás</w:t>
      </w:r>
      <w:proofErr w:type="spellEnd"/>
      <w:r w:rsidRPr="00DB17BA">
        <w:rPr>
          <w:rFonts w:cs="Times New Roman"/>
        </w:rPr>
        <w:t xml:space="preserve"> olyan plazmakoncentrációk mellett fordult elő, mint amilyen humán terápiás dózisok esetén tapasztalható, hasonlóan más gombaellenes szerekhez. Patkányoknál, egereknél és kutyáknál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minimális mellékvese</w:t>
      </w:r>
      <w:r w:rsidR="006819C4">
        <w:rPr>
          <w:rFonts w:cs="Times New Roman"/>
        </w:rPr>
        <w:t>-kérget érintő</w:t>
      </w:r>
      <w:r w:rsidRPr="00DB17BA">
        <w:rPr>
          <w:rFonts w:cs="Times New Roman"/>
        </w:rPr>
        <w:t xml:space="preserve"> változásokat is előidézett. A hagyományos – farmakológiai biztonságossági, </w:t>
      </w:r>
      <w:proofErr w:type="spellStart"/>
      <w:r w:rsidRPr="00DB17BA">
        <w:rPr>
          <w:rFonts w:cs="Times New Roman"/>
        </w:rPr>
        <w:t>genotoxicitási</w:t>
      </w:r>
      <w:proofErr w:type="spellEnd"/>
      <w:r w:rsidRPr="00DB17BA">
        <w:rPr>
          <w:rFonts w:cs="Times New Roman"/>
        </w:rPr>
        <w:t xml:space="preserve"> ill. </w:t>
      </w:r>
      <w:proofErr w:type="spellStart"/>
      <w:r w:rsidRPr="00DB17BA">
        <w:rPr>
          <w:rFonts w:cs="Times New Roman"/>
        </w:rPr>
        <w:t>karcinogenitási</w:t>
      </w:r>
      <w:proofErr w:type="spellEnd"/>
      <w:r w:rsidRPr="00DB17BA">
        <w:rPr>
          <w:rFonts w:cs="Times New Roman"/>
        </w:rPr>
        <w:t xml:space="preserve"> – vizsgálatok azt igazolták, hogy a készítmény alkalmazásakor humán vonatkozásban különleges kockázat nem várható.</w:t>
      </w:r>
    </w:p>
    <w:p w14:paraId="440E369F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052424F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reprodukciós vizsgálatokban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humán terápiás dózisnak megfelelő szisztémás expozíció patkányoknál </w:t>
      </w:r>
      <w:proofErr w:type="spellStart"/>
      <w:r w:rsidRPr="00DB17BA">
        <w:rPr>
          <w:rFonts w:cs="Times New Roman"/>
        </w:rPr>
        <w:t>teratogén</w:t>
      </w:r>
      <w:proofErr w:type="spellEnd"/>
      <w:r w:rsidRPr="00DB17BA">
        <w:rPr>
          <w:rFonts w:cs="Times New Roman"/>
        </w:rPr>
        <w:t xml:space="preserve"> hatást mutatott, nyulaknál pedig </w:t>
      </w:r>
      <w:proofErr w:type="spellStart"/>
      <w:r w:rsidRPr="00DB17BA">
        <w:rPr>
          <w:rFonts w:cs="Times New Roman"/>
        </w:rPr>
        <w:t>embriotoxicitást</w:t>
      </w:r>
      <w:proofErr w:type="spellEnd"/>
      <w:r w:rsidRPr="00DB17BA">
        <w:rPr>
          <w:rFonts w:cs="Times New Roman"/>
        </w:rPr>
        <w:t xml:space="preserve"> okozott. Patkányok </w:t>
      </w:r>
      <w:proofErr w:type="spellStart"/>
      <w:r w:rsidRPr="00DB17BA">
        <w:rPr>
          <w:rFonts w:cs="Times New Roman"/>
        </w:rPr>
        <w:t>pre</w:t>
      </w:r>
      <w:proofErr w:type="spellEnd"/>
      <w:r w:rsidRPr="00DB17BA">
        <w:rPr>
          <w:rFonts w:cs="Times New Roman"/>
        </w:rPr>
        <w:t xml:space="preserve">- és </w:t>
      </w:r>
      <w:proofErr w:type="spellStart"/>
      <w:r w:rsidRPr="00DB17BA">
        <w:rPr>
          <w:rFonts w:cs="Times New Roman"/>
        </w:rPr>
        <w:t>postnatalis</w:t>
      </w:r>
      <w:proofErr w:type="spellEnd"/>
      <w:r w:rsidRPr="00DB17BA">
        <w:rPr>
          <w:rFonts w:cs="Times New Roman"/>
        </w:rPr>
        <w:t xml:space="preserve"> fejlődési vizsgálatában a humán terápiás adagolásnál kisebb expozíció mellett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 vemhesség és a vajúdás elhúzódását eredményezte, </w:t>
      </w:r>
      <w:proofErr w:type="spellStart"/>
      <w:r w:rsidRPr="00DB17BA">
        <w:rPr>
          <w:rFonts w:cs="Times New Roman"/>
        </w:rPr>
        <w:t>dystociát</w:t>
      </w:r>
      <w:proofErr w:type="spellEnd"/>
      <w:r w:rsidRPr="00DB17BA">
        <w:rPr>
          <w:rFonts w:cs="Times New Roman"/>
        </w:rPr>
        <w:t xml:space="preserve"> okozott következményes anyai mortalitással és csökkentette az utódok </w:t>
      </w:r>
      <w:proofErr w:type="spellStart"/>
      <w:r w:rsidRPr="00DB17BA">
        <w:rPr>
          <w:rFonts w:cs="Times New Roman"/>
        </w:rPr>
        <w:t>perinatalis</w:t>
      </w:r>
      <w:proofErr w:type="spellEnd"/>
      <w:r w:rsidRPr="00DB17BA">
        <w:rPr>
          <w:rFonts w:cs="Times New Roman"/>
        </w:rPr>
        <w:t xml:space="preserve"> túlélését. A szülésre kifejtett ezen hatásokat fajspecifikus mechanizmusok közvetíthetik, beleértve az </w:t>
      </w:r>
      <w:proofErr w:type="spellStart"/>
      <w:r w:rsidRPr="00DB17BA">
        <w:rPr>
          <w:rFonts w:cs="Times New Roman"/>
        </w:rPr>
        <w:t>ösztradiol</w:t>
      </w:r>
      <w:proofErr w:type="spellEnd"/>
      <w:r w:rsidRPr="00DB17BA">
        <w:rPr>
          <w:rFonts w:cs="Times New Roman"/>
        </w:rPr>
        <w:t xml:space="preserve">-szint csökkenését, és megfelelnek más </w:t>
      </w:r>
      <w:proofErr w:type="spellStart"/>
      <w:r w:rsidRPr="00DB17BA">
        <w:rPr>
          <w:rFonts w:cs="Times New Roman"/>
        </w:rPr>
        <w:t>azol</w:t>
      </w:r>
      <w:proofErr w:type="spellEnd"/>
      <w:r w:rsidRPr="00DB17BA">
        <w:rPr>
          <w:rFonts w:cs="Times New Roman"/>
        </w:rPr>
        <w:t xml:space="preserve"> típusú gombaellenes hatóanyagoknál tapasztaltaknak. A humán terápiás dózisok mellett elért expozícióhoz hasonló expozíciókban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adása sem a hím, sem a nőstény patkányoknál nem okozott termékenység károsodást.</w:t>
      </w:r>
    </w:p>
    <w:p w14:paraId="52D61B36" w14:textId="77777777" w:rsidR="005232AD" w:rsidRDefault="005232AD" w:rsidP="00790A46">
      <w:pPr>
        <w:pStyle w:val="Szvegtrzs"/>
        <w:ind w:left="0"/>
        <w:rPr>
          <w:rFonts w:cs="Times New Roman"/>
        </w:rPr>
      </w:pPr>
    </w:p>
    <w:p w14:paraId="480D507F" w14:textId="3060F7C6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Az intravénás vivőanyagról, a </w:t>
      </w:r>
      <w:proofErr w:type="spellStart"/>
      <w:r w:rsidR="00010102" w:rsidRPr="00010102">
        <w:rPr>
          <w:rFonts w:cs="Times New Roman"/>
        </w:rPr>
        <w:t>szulfobutilbetadex</w:t>
      </w:r>
      <w:proofErr w:type="spellEnd"/>
      <w:r w:rsidR="00010102" w:rsidRPr="00010102">
        <w:rPr>
          <w:rFonts w:cs="Times New Roman"/>
        </w:rPr>
        <w:t>-nátrium</w:t>
      </w:r>
      <w:r w:rsidR="00010102">
        <w:rPr>
          <w:rFonts w:cs="Times New Roman"/>
        </w:rPr>
        <w:t>ról</w:t>
      </w:r>
      <w:r w:rsidR="00010102" w:rsidRPr="00010102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(SBECD) nyert </w:t>
      </w:r>
      <w:proofErr w:type="spellStart"/>
      <w:r w:rsidRPr="00DB17BA">
        <w:rPr>
          <w:rFonts w:cs="Times New Roman"/>
        </w:rPr>
        <w:t>preklinikai</w:t>
      </w:r>
      <w:proofErr w:type="spellEnd"/>
      <w:r w:rsidRPr="00DB17BA">
        <w:rPr>
          <w:rFonts w:cs="Times New Roman"/>
        </w:rPr>
        <w:t xml:space="preserve"> adatok azt mutatták, hogy az ismételt </w:t>
      </w:r>
      <w:proofErr w:type="spellStart"/>
      <w:r w:rsidRPr="00DB17BA">
        <w:rPr>
          <w:rFonts w:cs="Times New Roman"/>
        </w:rPr>
        <w:t>adagolású</w:t>
      </w:r>
      <w:proofErr w:type="spellEnd"/>
      <w:r w:rsidRPr="00DB17BA">
        <w:rPr>
          <w:rFonts w:cs="Times New Roman"/>
        </w:rPr>
        <w:t xml:space="preserve"> toxicitási vizsgálatokban a fő hatások a </w:t>
      </w:r>
      <w:proofErr w:type="spellStart"/>
      <w:r w:rsidRPr="00DB17BA">
        <w:rPr>
          <w:rFonts w:cs="Times New Roman"/>
        </w:rPr>
        <w:t>húgyúti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epithelium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vacuolisatiója</w:t>
      </w:r>
      <w:proofErr w:type="spellEnd"/>
      <w:r w:rsidRPr="00DB17BA">
        <w:rPr>
          <w:rFonts w:cs="Times New Roman"/>
        </w:rPr>
        <w:t xml:space="preserve">, valamint a májban és a tüdőben található </w:t>
      </w:r>
      <w:proofErr w:type="spellStart"/>
      <w:r w:rsidRPr="00DB17BA">
        <w:rPr>
          <w:rFonts w:cs="Times New Roman"/>
        </w:rPr>
        <w:t>makrofágok</w:t>
      </w:r>
      <w:proofErr w:type="spellEnd"/>
      <w:r w:rsidRPr="00DB17BA">
        <w:rPr>
          <w:rFonts w:cs="Times New Roman"/>
        </w:rPr>
        <w:t xml:space="preserve"> aktivációja voltak. Mivel a GPMT (</w:t>
      </w:r>
      <w:proofErr w:type="spellStart"/>
      <w:r w:rsidRPr="00DB17BA">
        <w:rPr>
          <w:rFonts w:cs="Times New Roman"/>
        </w:rPr>
        <w:t>guinea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pig</w:t>
      </w:r>
      <w:proofErr w:type="spellEnd"/>
      <w:r w:rsidRPr="00DB17BA">
        <w:rPr>
          <w:rFonts w:cs="Times New Roman"/>
        </w:rPr>
        <w:t xml:space="preserve"> </w:t>
      </w:r>
      <w:proofErr w:type="spellStart"/>
      <w:r w:rsidRPr="00DB17BA">
        <w:rPr>
          <w:rFonts w:cs="Times New Roman"/>
        </w:rPr>
        <w:t>maximisation</w:t>
      </w:r>
      <w:proofErr w:type="spellEnd"/>
      <w:r w:rsidRPr="00DB17BA">
        <w:rPr>
          <w:rFonts w:cs="Times New Roman"/>
        </w:rPr>
        <w:t xml:space="preserve"> test, tengerimalac </w:t>
      </w:r>
      <w:proofErr w:type="spellStart"/>
      <w:r w:rsidRPr="00DB17BA">
        <w:rPr>
          <w:rFonts w:cs="Times New Roman"/>
        </w:rPr>
        <w:t>maximációs</w:t>
      </w:r>
      <w:proofErr w:type="spellEnd"/>
      <w:r w:rsidRPr="00DB17BA">
        <w:rPr>
          <w:rFonts w:cs="Times New Roman"/>
        </w:rPr>
        <w:t xml:space="preserve"> teszt) eredménye pozitív volt, a gyógyszert felíró orvosoknak figyelembe kell venniük az intravénás gyógyszerforma túlérzékenységi potenciálját. A segédanyagként alkalmazott SBECD-vel végzett standard </w:t>
      </w:r>
      <w:proofErr w:type="spellStart"/>
      <w:r w:rsidRPr="00DB17BA">
        <w:rPr>
          <w:rFonts w:cs="Times New Roman"/>
        </w:rPr>
        <w:t>genotoxicitási</w:t>
      </w:r>
      <w:proofErr w:type="spellEnd"/>
      <w:r w:rsidRPr="00DB17BA">
        <w:rPr>
          <w:rFonts w:cs="Times New Roman"/>
        </w:rPr>
        <w:t xml:space="preserve"> és reprodukciós vizsgálatok nem igazoltak az emberre nézve különleges kockázatot. </w:t>
      </w:r>
      <w:proofErr w:type="spellStart"/>
      <w:r w:rsidRPr="00DB17BA">
        <w:rPr>
          <w:rFonts w:cs="Times New Roman"/>
        </w:rPr>
        <w:t>Karcinogenitási</w:t>
      </w:r>
      <w:proofErr w:type="spellEnd"/>
      <w:r w:rsidRPr="00DB17BA">
        <w:rPr>
          <w:rFonts w:cs="Times New Roman"/>
        </w:rPr>
        <w:t xml:space="preserve"> vizsgálatokat SBECD-vel nem végeztek. Az SBECD-ben jelen lévő egyik szennyeződésről kimutatták, hogy </w:t>
      </w:r>
      <w:proofErr w:type="spellStart"/>
      <w:r w:rsidRPr="00DB17BA">
        <w:rPr>
          <w:rFonts w:cs="Times New Roman"/>
        </w:rPr>
        <w:t>alkiláló</w:t>
      </w:r>
      <w:proofErr w:type="spellEnd"/>
      <w:r w:rsidRPr="00DB17BA">
        <w:rPr>
          <w:rFonts w:cs="Times New Roman"/>
        </w:rPr>
        <w:t xml:space="preserve"> mutagén hatású anyag, és rágcsálókban </w:t>
      </w:r>
      <w:proofErr w:type="spellStart"/>
      <w:r w:rsidRPr="00DB17BA">
        <w:rPr>
          <w:rFonts w:cs="Times New Roman"/>
        </w:rPr>
        <w:t>karcinogenitásra</w:t>
      </w:r>
      <w:proofErr w:type="spellEnd"/>
      <w:r w:rsidRPr="00DB17BA">
        <w:rPr>
          <w:rFonts w:cs="Times New Roman"/>
        </w:rPr>
        <w:t xml:space="preserve"> utaló bizonyítékok állnak rendelkezésre. Ezt a szennyeződést emberben karcinogén potenciállal rendelkező anyagnak kell tekinteni. Ezen adatok fényében az intravénás gyógyszerformával végzett kezelés időtartama nem haladhatja meg a 6 hónapot.</w:t>
      </w:r>
    </w:p>
    <w:p w14:paraId="41D5EC35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46D37F73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ACD4295" w14:textId="77777777" w:rsidR="000B3C7B" w:rsidRPr="00DB17BA" w:rsidRDefault="00E32E9A" w:rsidP="00790A46">
      <w:pPr>
        <w:pStyle w:val="Cmsor1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  <w:b w:val="0"/>
          <w:bCs w:val="0"/>
        </w:rPr>
      </w:pPr>
      <w:r w:rsidRPr="00DB17BA">
        <w:rPr>
          <w:rFonts w:cs="Times New Roman"/>
        </w:rPr>
        <w:t>GYÓGYSZERÉSZETI JELLEMZŐK</w:t>
      </w:r>
    </w:p>
    <w:p w14:paraId="6F8025DE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2239AA64" w14:textId="77777777" w:rsidR="000B3C7B" w:rsidRPr="00DB17BA" w:rsidRDefault="00E32E9A" w:rsidP="00790A46">
      <w:pPr>
        <w:pStyle w:val="Listaszerbekezds"/>
        <w:numPr>
          <w:ilvl w:val="1"/>
          <w:numId w:val="12"/>
        </w:numPr>
        <w:tabs>
          <w:tab w:val="left" w:pos="567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b/>
        </w:rPr>
        <w:t>Segédanyagok felsorolása</w:t>
      </w:r>
    </w:p>
    <w:p w14:paraId="194A71CE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2D1F7CB6" w14:textId="246D3C06" w:rsidR="00010102" w:rsidRPr="00DB17BA" w:rsidRDefault="00010102" w:rsidP="00790A46">
      <w:pPr>
        <w:pStyle w:val="Szvegtrzs"/>
        <w:ind w:left="0"/>
        <w:rPr>
          <w:rFonts w:cs="Times New Roman"/>
        </w:rPr>
      </w:pPr>
      <w:proofErr w:type="spellStart"/>
      <w:r w:rsidRPr="00010102">
        <w:rPr>
          <w:rFonts w:cs="Times New Roman"/>
        </w:rPr>
        <w:t>szulfobutilbetadex</w:t>
      </w:r>
      <w:proofErr w:type="spellEnd"/>
      <w:r w:rsidRPr="00010102">
        <w:rPr>
          <w:rFonts w:cs="Times New Roman"/>
        </w:rPr>
        <w:t>-nátrium</w:t>
      </w:r>
    </w:p>
    <w:p w14:paraId="15FEFD9E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254649F" w14:textId="77777777" w:rsidR="000B3C7B" w:rsidRPr="00790A46" w:rsidRDefault="00E32E9A" w:rsidP="00790A46">
      <w:pPr>
        <w:pStyle w:val="Listaszerbekezds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/>
          <w:bCs/>
        </w:rPr>
      </w:pPr>
      <w:r w:rsidRPr="00790A46">
        <w:rPr>
          <w:rFonts w:ascii="Times New Roman" w:hAnsi="Times New Roman" w:cs="Times New Roman"/>
          <w:b/>
        </w:rPr>
        <w:t>Inkompatibilitások</w:t>
      </w:r>
    </w:p>
    <w:p w14:paraId="2AA519E1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1ADE98CB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nem adható infúzióként ugyanazon a szereléken vagy </w:t>
      </w:r>
      <w:proofErr w:type="spellStart"/>
      <w:r w:rsidRPr="00DB17BA">
        <w:rPr>
          <w:rFonts w:cs="Times New Roman"/>
        </w:rPr>
        <w:t>kanülön</w:t>
      </w:r>
      <w:proofErr w:type="spellEnd"/>
      <w:r w:rsidRPr="00DB17BA">
        <w:rPr>
          <w:rFonts w:cs="Times New Roman"/>
        </w:rPr>
        <w:t xml:space="preserve"> keresztül egyidejűleg más intravénás készítménnyel. A zsákot ellenőrizni kell, hogy az infúzió teljesen beadásra került-e. Amikor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infúzió teljesen beadásra került, a szerelék más intravénás készítmények beadására használható.</w:t>
      </w:r>
    </w:p>
    <w:p w14:paraId="6898653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9707F32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Vérkészítmények és rövid idő alatt alkalmazott koncentrált elektrolitoldatok:</w:t>
      </w:r>
    </w:p>
    <w:p w14:paraId="2BCC772F" w14:textId="42E11E31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="00B91B09">
        <w:rPr>
          <w:rFonts w:cs="Times New Roman"/>
        </w:rPr>
        <w:t>-</w:t>
      </w:r>
      <w:r w:rsidRPr="00DB17BA">
        <w:rPr>
          <w:rFonts w:cs="Times New Roman"/>
        </w:rPr>
        <w:t xml:space="preserve">terápia megkezdése előtt az elektrolitzavarokat, mint a </w:t>
      </w:r>
      <w:proofErr w:type="spellStart"/>
      <w:r w:rsidRPr="00DB17BA">
        <w:rPr>
          <w:rFonts w:cs="Times New Roman"/>
        </w:rPr>
        <w:t>hypokalaemiát</w:t>
      </w:r>
      <w:proofErr w:type="spellEnd"/>
      <w:r w:rsidRPr="00DB17BA">
        <w:rPr>
          <w:rFonts w:cs="Times New Roman"/>
        </w:rPr>
        <w:t xml:space="preserve">, a </w:t>
      </w:r>
      <w:proofErr w:type="spellStart"/>
      <w:r w:rsidRPr="00DB17BA">
        <w:rPr>
          <w:rFonts w:cs="Times New Roman"/>
        </w:rPr>
        <w:t>hypomagnesaemiát</w:t>
      </w:r>
      <w:proofErr w:type="spellEnd"/>
      <w:r w:rsidRPr="00DB17BA">
        <w:rPr>
          <w:rFonts w:cs="Times New Roman"/>
        </w:rPr>
        <w:t xml:space="preserve"> és a </w:t>
      </w:r>
      <w:proofErr w:type="spellStart"/>
      <w:r w:rsidRPr="00DB17BA">
        <w:rPr>
          <w:rFonts w:cs="Times New Roman"/>
        </w:rPr>
        <w:t>hypocalcaemiát</w:t>
      </w:r>
      <w:proofErr w:type="spellEnd"/>
      <w:r w:rsidRPr="00DB17BA">
        <w:rPr>
          <w:rFonts w:cs="Times New Roman"/>
        </w:rPr>
        <w:t xml:space="preserve"> korrigálni kell (lásd 4.2 és 4.4</w:t>
      </w:r>
      <w:r w:rsidR="00B91B09">
        <w:rPr>
          <w:rFonts w:cs="Times New Roman"/>
        </w:rPr>
        <w:t> </w:t>
      </w:r>
      <w:r w:rsidRPr="00DB17BA">
        <w:rPr>
          <w:rFonts w:cs="Times New Roman"/>
        </w:rPr>
        <w:t xml:space="preserve">pontok). A </w:t>
      </w:r>
      <w:proofErr w:type="spellStart"/>
      <w:r w:rsidRPr="00DB17BA">
        <w:rPr>
          <w:rFonts w:cs="Times New Roman"/>
        </w:rPr>
        <w:t>vorikonazol</w:t>
      </w:r>
      <w:r w:rsidR="00B91B09">
        <w:rPr>
          <w:rFonts w:cs="Times New Roman"/>
        </w:rPr>
        <w:t>t</w:t>
      </w:r>
      <w:proofErr w:type="spellEnd"/>
      <w:r w:rsidRPr="00DB17BA">
        <w:rPr>
          <w:rFonts w:cs="Times New Roman"/>
        </w:rPr>
        <w:t xml:space="preserve"> </w:t>
      </w:r>
      <w:r w:rsidR="00B91B09">
        <w:rPr>
          <w:rFonts w:cs="Times New Roman"/>
        </w:rPr>
        <w:t xml:space="preserve">tilos </w:t>
      </w:r>
      <w:r w:rsidRPr="00DB17BA">
        <w:rPr>
          <w:rFonts w:cs="Times New Roman"/>
        </w:rPr>
        <w:t xml:space="preserve">egyszerre </w:t>
      </w:r>
      <w:r w:rsidR="00B91B09">
        <w:rPr>
          <w:rFonts w:cs="Times New Roman"/>
        </w:rPr>
        <w:t xml:space="preserve">alkalmazni </w:t>
      </w:r>
      <w:r w:rsidRPr="00DB17BA">
        <w:rPr>
          <w:rFonts w:cs="Times New Roman"/>
        </w:rPr>
        <w:t xml:space="preserve">vérkészítménnyel vagy </w:t>
      </w:r>
      <w:r w:rsidR="00B91B09">
        <w:rPr>
          <w:rFonts w:cs="Times New Roman"/>
        </w:rPr>
        <w:t>bármely</w:t>
      </w:r>
      <w:r w:rsidR="00B91B09" w:rsidRPr="00DB17BA">
        <w:rPr>
          <w:rFonts w:cs="Times New Roman"/>
        </w:rPr>
        <w:t xml:space="preserve"> </w:t>
      </w:r>
      <w:r w:rsidRPr="00DB17BA">
        <w:rPr>
          <w:rFonts w:cs="Times New Roman"/>
        </w:rPr>
        <w:t xml:space="preserve">rövid idő alatt adott koncentrált </w:t>
      </w:r>
      <w:r w:rsidRPr="00DB17BA">
        <w:rPr>
          <w:rFonts w:cs="Times New Roman"/>
        </w:rPr>
        <w:lastRenderedPageBreak/>
        <w:t xml:space="preserve">elektrolitoldattal, még akkor sem, ha a két infúzió külön szerelékben </w:t>
      </w:r>
      <w:r w:rsidR="00B91B09">
        <w:rPr>
          <w:rFonts w:cs="Times New Roman"/>
        </w:rPr>
        <w:t>kerülne beadásra</w:t>
      </w:r>
      <w:r w:rsidRPr="00DB17BA">
        <w:rPr>
          <w:rFonts w:cs="Times New Roman"/>
        </w:rPr>
        <w:t>.</w:t>
      </w:r>
    </w:p>
    <w:p w14:paraId="5E050DA1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02E8C53D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 xml:space="preserve">Teljes </w:t>
      </w:r>
      <w:proofErr w:type="spellStart"/>
      <w:r w:rsidRPr="00DB17BA">
        <w:rPr>
          <w:rFonts w:cs="Times New Roman"/>
          <w:u w:val="single" w:color="000000"/>
        </w:rPr>
        <w:t>parenterális</w:t>
      </w:r>
      <w:proofErr w:type="spellEnd"/>
      <w:r w:rsidRPr="00DB17BA">
        <w:rPr>
          <w:rFonts w:cs="Times New Roman"/>
          <w:u w:val="single" w:color="000000"/>
        </w:rPr>
        <w:t xml:space="preserve"> táplálás:</w:t>
      </w:r>
    </w:p>
    <w:p w14:paraId="36E37048" w14:textId="0A3FEDE4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teljes </w:t>
      </w:r>
      <w:proofErr w:type="spellStart"/>
      <w:r w:rsidRPr="00DB17BA">
        <w:rPr>
          <w:rFonts w:cs="Times New Roman"/>
        </w:rPr>
        <w:t>parenterális</w:t>
      </w:r>
      <w:proofErr w:type="spellEnd"/>
      <w:r w:rsidRPr="00DB17BA">
        <w:rPr>
          <w:rFonts w:cs="Times New Roman"/>
        </w:rPr>
        <w:t xml:space="preserve"> táplálás (TPN) felfüggesztése </w:t>
      </w:r>
      <w:r w:rsidRPr="00DB17BA">
        <w:rPr>
          <w:rFonts w:cs="Times New Roman"/>
          <w:i/>
        </w:rPr>
        <w:t xml:space="preserve">nem </w:t>
      </w:r>
      <w:r w:rsidRPr="00DB17BA">
        <w:rPr>
          <w:rFonts w:cs="Times New Roman"/>
        </w:rPr>
        <w:t xml:space="preserve">szükséges </w:t>
      </w:r>
      <w:proofErr w:type="spellStart"/>
      <w:r w:rsidR="00AF38DB">
        <w:rPr>
          <w:rFonts w:cs="Times New Roman"/>
        </w:rPr>
        <w:t>vorikonazol</w:t>
      </w:r>
      <w:proofErr w:type="spellEnd"/>
      <w:r w:rsidR="00AF38DB">
        <w:rPr>
          <w:rFonts w:cs="Times New Roman"/>
        </w:rPr>
        <w:t>-kezelés</w:t>
      </w:r>
      <w:r w:rsidRPr="00DB17BA">
        <w:rPr>
          <w:rFonts w:cs="Times New Roman"/>
        </w:rPr>
        <w:t xml:space="preserve"> mellett, de külön infúziós szereléken keresztül kell beadni. Ha a beadás egy több lumenű </w:t>
      </w:r>
      <w:proofErr w:type="spellStart"/>
      <w:r w:rsidRPr="00DB17BA">
        <w:rPr>
          <w:rFonts w:cs="Times New Roman"/>
        </w:rPr>
        <w:t>kanülön</w:t>
      </w:r>
      <w:proofErr w:type="spellEnd"/>
      <w:r w:rsidRPr="00DB17BA">
        <w:rPr>
          <w:rFonts w:cs="Times New Roman"/>
        </w:rPr>
        <w:t xml:space="preserve"> keresztül történik, a TPN beadásához a </w:t>
      </w:r>
      <w:proofErr w:type="spellStart"/>
      <w:r w:rsidRPr="00DB17BA">
        <w:rPr>
          <w:rFonts w:cs="Times New Roman"/>
        </w:rPr>
        <w:t>kanül</w:t>
      </w:r>
      <w:proofErr w:type="spellEnd"/>
      <w:r w:rsidRPr="00DB17BA">
        <w:rPr>
          <w:rFonts w:cs="Times New Roman"/>
        </w:rPr>
        <w:t xml:space="preserve"> másik </w:t>
      </w:r>
      <w:proofErr w:type="spellStart"/>
      <w:r w:rsidRPr="00DB17BA">
        <w:rPr>
          <w:rFonts w:cs="Times New Roman"/>
        </w:rPr>
        <w:t>portját</w:t>
      </w:r>
      <w:proofErr w:type="spellEnd"/>
      <w:r w:rsidRPr="00DB17BA">
        <w:rPr>
          <w:rFonts w:cs="Times New Roman"/>
        </w:rPr>
        <w:t xml:space="preserve"> szükséges használni. A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nem szabad 4,2%-os n</w:t>
      </w:r>
      <w:r w:rsidR="00B91B09">
        <w:rPr>
          <w:rFonts w:cs="Times New Roman"/>
        </w:rPr>
        <w:t>á</w:t>
      </w:r>
      <w:r w:rsidRPr="00DB17BA">
        <w:rPr>
          <w:rFonts w:cs="Times New Roman"/>
        </w:rPr>
        <w:t>trium-bikarbonát infúzióval hígítani. Más koncentrációkkal való kompatibilitás nem ismert.</w:t>
      </w:r>
    </w:p>
    <w:p w14:paraId="4E5739B2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034D53B5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Ez a gyógyszer kizárólag a 6.6 pontban felsorolt gyógyszerekkel keverhető.</w:t>
      </w:r>
    </w:p>
    <w:p w14:paraId="48910BC3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F7D1CD8" w14:textId="77777777" w:rsidR="000B3C7B" w:rsidRPr="00790A46" w:rsidRDefault="00E32E9A" w:rsidP="00790A46">
      <w:pPr>
        <w:pStyle w:val="Listaszerbekezds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/>
          <w:bCs/>
        </w:rPr>
      </w:pPr>
      <w:r w:rsidRPr="00790A46">
        <w:rPr>
          <w:rFonts w:ascii="Times New Roman" w:hAnsi="Times New Roman" w:cs="Times New Roman"/>
          <w:b/>
        </w:rPr>
        <w:t>Felhasználhatósági időtartam</w:t>
      </w:r>
    </w:p>
    <w:p w14:paraId="7DC8759D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0E54FEA6" w14:textId="663AF8F5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3</w:t>
      </w:r>
      <w:r w:rsidR="004B661D">
        <w:rPr>
          <w:rFonts w:cs="Times New Roman"/>
        </w:rPr>
        <w:t> év</w:t>
      </w:r>
    </w:p>
    <w:p w14:paraId="6DB9EE75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0FDFBA3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  <w:u w:val="single" w:color="000000"/>
        </w:rPr>
        <w:t>A feloldás/feloldás és hígítás után</w:t>
      </w:r>
    </w:p>
    <w:p w14:paraId="21CB880E" w14:textId="77777777" w:rsidR="00B91B09" w:rsidRPr="00B91B09" w:rsidRDefault="00B91B09" w:rsidP="00790A46">
      <w:pPr>
        <w:pStyle w:val="Szvegtrzs"/>
        <w:spacing w:line="252" w:lineRule="exact"/>
        <w:ind w:left="0"/>
        <w:rPr>
          <w:rFonts w:cs="Times New Roman"/>
        </w:rPr>
      </w:pPr>
      <w:r w:rsidRPr="00B91B09">
        <w:rPr>
          <w:rFonts w:cs="Times New Roman"/>
        </w:rPr>
        <w:t>Elkészítés/elkészítés és hígítás után:</w:t>
      </w:r>
    </w:p>
    <w:p w14:paraId="182F56A8" w14:textId="77777777" w:rsidR="00B91B09" w:rsidRDefault="00B91B09" w:rsidP="00B91B09">
      <w:pPr>
        <w:pStyle w:val="Szvegtrzs"/>
        <w:spacing w:line="252" w:lineRule="exact"/>
        <w:ind w:left="0"/>
        <w:rPr>
          <w:rFonts w:cs="Times New Roman"/>
        </w:rPr>
      </w:pPr>
      <w:r w:rsidRPr="00B91B09">
        <w:rPr>
          <w:rFonts w:cs="Times New Roman"/>
        </w:rPr>
        <w:t xml:space="preserve">Az elkészített oldat kémiai és fizikai stabilitása </w:t>
      </w:r>
      <w:r w:rsidRPr="00391537">
        <w:rPr>
          <w:rFonts w:cs="Times New Roman"/>
        </w:rPr>
        <w:t xml:space="preserve">2-8°C-on </w:t>
      </w:r>
      <w:r w:rsidRPr="00B91B09">
        <w:rPr>
          <w:rFonts w:cs="Times New Roman"/>
        </w:rPr>
        <w:t xml:space="preserve">24 órán át igazolt. Az elkészített és hígított oldat kémiai és fizikai stabilitása </w:t>
      </w:r>
      <w:r w:rsidRPr="00391537">
        <w:rPr>
          <w:rFonts w:cs="Times New Roman"/>
        </w:rPr>
        <w:t>2-8°C-on 48</w:t>
      </w:r>
      <w:r w:rsidRPr="00B91B09">
        <w:rPr>
          <w:rFonts w:cs="Times New Roman"/>
        </w:rPr>
        <w:t xml:space="preserve"> órán át igazolt.</w:t>
      </w:r>
    </w:p>
    <w:p w14:paraId="0298C882" w14:textId="77777777" w:rsidR="00B91B09" w:rsidRPr="00B91B09" w:rsidRDefault="00B91B09" w:rsidP="00790A46">
      <w:pPr>
        <w:pStyle w:val="Szvegtrzs"/>
        <w:spacing w:line="252" w:lineRule="exact"/>
        <w:ind w:left="0"/>
        <w:rPr>
          <w:rFonts w:cs="Times New Roman"/>
        </w:rPr>
      </w:pPr>
    </w:p>
    <w:p w14:paraId="33495630" w14:textId="7C2EBE4F" w:rsidR="00B91B09" w:rsidRPr="00B91B09" w:rsidRDefault="00B91B09" w:rsidP="00790A46">
      <w:pPr>
        <w:pStyle w:val="Szvegtrzs"/>
        <w:spacing w:line="252" w:lineRule="exact"/>
        <w:ind w:left="0"/>
        <w:rPr>
          <w:rFonts w:cs="Times New Roman"/>
        </w:rPr>
      </w:pPr>
      <w:r w:rsidRPr="00B91B09">
        <w:rPr>
          <w:rFonts w:cs="Times New Roman"/>
        </w:rPr>
        <w:t xml:space="preserve">Mikrobiológiai szempontból a készítményt azonnal fel kell használni. Amennyiben nem használják fel azonnal, a felhasználásig az eltartási idő és a tárolási körülmények a felhasználó felelőssége, amely általános esetben 2-8ºC közötti hőmérsékleten tárolva nem haladhatja meg a 24 órát, kivéve, ha az elkészítés/hígítás ellenőrzött és </w:t>
      </w:r>
      <w:proofErr w:type="spellStart"/>
      <w:r w:rsidRPr="00B91B09">
        <w:rPr>
          <w:rFonts w:cs="Times New Roman"/>
        </w:rPr>
        <w:t>validált</w:t>
      </w:r>
      <w:proofErr w:type="spellEnd"/>
      <w:r w:rsidRPr="00B91B09">
        <w:rPr>
          <w:rFonts w:cs="Times New Roman"/>
        </w:rPr>
        <w:t xml:space="preserve"> aszeptikus körülmények között történt.</w:t>
      </w:r>
    </w:p>
    <w:p w14:paraId="050179EE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4AF57CF" w14:textId="77777777" w:rsidR="000B3C7B" w:rsidRPr="00790A46" w:rsidRDefault="00E32E9A" w:rsidP="00790A46">
      <w:pPr>
        <w:pStyle w:val="Listaszerbekezds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/>
          <w:bCs/>
        </w:rPr>
      </w:pPr>
      <w:r w:rsidRPr="00790A46">
        <w:rPr>
          <w:rFonts w:ascii="Times New Roman" w:hAnsi="Times New Roman" w:cs="Times New Roman"/>
          <w:b/>
        </w:rPr>
        <w:t>Különleges tárolási előírások</w:t>
      </w:r>
    </w:p>
    <w:p w14:paraId="75C86A73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24A8BE35" w14:textId="77777777" w:rsidR="000B3C7B" w:rsidRPr="00DB17BA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Legfeljebb 25°C-on tárolandó. Az eredeti csomagolásban, fénytől védve tárolandó.</w:t>
      </w:r>
    </w:p>
    <w:p w14:paraId="7895B79D" w14:textId="77777777" w:rsidR="000B3C7B" w:rsidRDefault="00E32E9A" w:rsidP="00790A46">
      <w:pPr>
        <w:pStyle w:val="Szvegtrzs"/>
        <w:spacing w:line="252" w:lineRule="exact"/>
        <w:ind w:left="0"/>
        <w:rPr>
          <w:rFonts w:cs="Times New Roman"/>
        </w:rPr>
      </w:pPr>
      <w:r w:rsidRPr="00DB17BA">
        <w:rPr>
          <w:rFonts w:cs="Times New Roman"/>
        </w:rPr>
        <w:t>A gyógyszer feloldás utáni tárolására vonatkozó előírásokat lásd a 6.3 pontban.</w:t>
      </w:r>
    </w:p>
    <w:p w14:paraId="364712FA" w14:textId="77777777" w:rsidR="005232AD" w:rsidRPr="00DB17BA" w:rsidRDefault="005232AD" w:rsidP="00790A46">
      <w:pPr>
        <w:pStyle w:val="Szvegtrzs"/>
        <w:spacing w:line="252" w:lineRule="exact"/>
        <w:ind w:left="0"/>
        <w:rPr>
          <w:rFonts w:cs="Times New Roman"/>
        </w:rPr>
      </w:pPr>
    </w:p>
    <w:p w14:paraId="2237CE0B" w14:textId="77777777" w:rsidR="000B3C7B" w:rsidRPr="00790A46" w:rsidRDefault="00E32E9A" w:rsidP="00790A46">
      <w:pPr>
        <w:pStyle w:val="Listaszerbekezds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/>
          <w:bCs/>
        </w:rPr>
      </w:pPr>
      <w:r w:rsidRPr="00790A46">
        <w:rPr>
          <w:rFonts w:ascii="Times New Roman" w:hAnsi="Times New Roman" w:cs="Times New Roman"/>
          <w:b/>
        </w:rPr>
        <w:t>Csomagolás típusa és kiszerelése</w:t>
      </w:r>
    </w:p>
    <w:p w14:paraId="5F1A67A6" w14:textId="79A4D576" w:rsidR="00B91B09" w:rsidRPr="00790A46" w:rsidRDefault="00B91B09" w:rsidP="00790A46">
      <w:pPr>
        <w:pStyle w:val="NormlWeb"/>
        <w:tabs>
          <w:tab w:val="left" w:pos="1701"/>
        </w:tabs>
        <w:spacing w:after="0"/>
        <w:rPr>
          <w:sz w:val="22"/>
          <w:szCs w:val="22"/>
          <w:lang w:bidi="hu-HU"/>
        </w:rPr>
      </w:pPr>
      <w:r w:rsidRPr="00790A46">
        <w:t xml:space="preserve">A por </w:t>
      </w:r>
      <w:r w:rsidRPr="00790A46">
        <w:rPr>
          <w:sz w:val="22"/>
          <w:szCs w:val="22"/>
          <w:lang w:bidi="hu-HU"/>
        </w:rPr>
        <w:t>25 ml-es színtelen, átlátszó, I-es típusú injekciós üveg</w:t>
      </w:r>
      <w:r>
        <w:rPr>
          <w:sz w:val="22"/>
          <w:szCs w:val="22"/>
          <w:lang w:bidi="hu-HU"/>
        </w:rPr>
        <w:t>be van töltve</w:t>
      </w:r>
      <w:r w:rsidRPr="00790A46">
        <w:rPr>
          <w:sz w:val="22"/>
          <w:szCs w:val="22"/>
          <w:lang w:bidi="hu-HU"/>
        </w:rPr>
        <w:t xml:space="preserve">, </w:t>
      </w:r>
      <w:r>
        <w:rPr>
          <w:sz w:val="22"/>
          <w:szCs w:val="22"/>
          <w:lang w:bidi="hu-HU"/>
        </w:rPr>
        <w:t xml:space="preserve">ami </w:t>
      </w:r>
      <w:r w:rsidRPr="00790A46">
        <w:rPr>
          <w:sz w:val="22"/>
          <w:szCs w:val="22"/>
          <w:lang w:bidi="hu-HU"/>
        </w:rPr>
        <w:t xml:space="preserve">sötétszürke, szilikonozott, </w:t>
      </w:r>
      <w:proofErr w:type="spellStart"/>
      <w:r w:rsidRPr="00790A46">
        <w:rPr>
          <w:sz w:val="22"/>
          <w:szCs w:val="22"/>
          <w:lang w:bidi="hu-HU"/>
        </w:rPr>
        <w:t>brómbutil</w:t>
      </w:r>
      <w:proofErr w:type="spellEnd"/>
      <w:r w:rsidRPr="00790A46">
        <w:rPr>
          <w:sz w:val="22"/>
          <w:szCs w:val="22"/>
          <w:lang w:bidi="hu-HU"/>
        </w:rPr>
        <w:t xml:space="preserve"> gumidugóval, </w:t>
      </w:r>
      <w:proofErr w:type="spellStart"/>
      <w:r w:rsidRPr="00790A46">
        <w:rPr>
          <w:sz w:val="22"/>
          <w:szCs w:val="22"/>
          <w:lang w:bidi="hu-HU"/>
        </w:rPr>
        <w:t>rollnizott</w:t>
      </w:r>
      <w:proofErr w:type="spellEnd"/>
      <w:r w:rsidRPr="00790A46">
        <w:rPr>
          <w:sz w:val="22"/>
          <w:szCs w:val="22"/>
          <w:lang w:bidi="hu-HU"/>
        </w:rPr>
        <w:t xml:space="preserve"> alumíniumkupakkal és fehér, PP, lepattintható védőlappal </w:t>
      </w:r>
      <w:r>
        <w:rPr>
          <w:sz w:val="22"/>
          <w:szCs w:val="22"/>
          <w:lang w:bidi="hu-HU"/>
        </w:rPr>
        <w:t xml:space="preserve">van </w:t>
      </w:r>
      <w:r w:rsidRPr="00790A46">
        <w:rPr>
          <w:sz w:val="22"/>
          <w:szCs w:val="22"/>
          <w:lang w:bidi="hu-HU"/>
        </w:rPr>
        <w:t>lezárva. Egy injekciós üveg dobozban.</w:t>
      </w:r>
    </w:p>
    <w:p w14:paraId="79333C8E" w14:textId="77777777" w:rsidR="00B91B09" w:rsidRPr="00DB17BA" w:rsidRDefault="00B91B09" w:rsidP="00B91B09">
      <w:pPr>
        <w:rPr>
          <w:rFonts w:ascii="Times New Roman" w:eastAsia="Times New Roman" w:hAnsi="Times New Roman" w:cs="Times New Roman"/>
        </w:rPr>
      </w:pPr>
    </w:p>
    <w:p w14:paraId="03826DD1" w14:textId="4AE3FCC5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csomagolás egy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infúzióhoz való koncentrátumhoz való port és egy</w:t>
      </w:r>
      <w:r w:rsidR="004B661D">
        <w:rPr>
          <w:rFonts w:cs="Times New Roman"/>
        </w:rPr>
        <w:t> beteg</w:t>
      </w:r>
      <w:r w:rsidRPr="00DB17BA">
        <w:rPr>
          <w:rFonts w:cs="Times New Roman"/>
        </w:rPr>
        <w:t>tájékoztatót tartalmaz.</w:t>
      </w:r>
    </w:p>
    <w:p w14:paraId="3DBB9855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0CFD190" w14:textId="77777777" w:rsidR="000B3C7B" w:rsidRPr="00790A46" w:rsidRDefault="00E32E9A" w:rsidP="00790A46">
      <w:pPr>
        <w:pStyle w:val="Listaszerbekezds"/>
        <w:numPr>
          <w:ilvl w:val="1"/>
          <w:numId w:val="12"/>
        </w:numPr>
        <w:tabs>
          <w:tab w:val="left" w:pos="567"/>
        </w:tabs>
        <w:ind w:left="0" w:firstLine="0"/>
        <w:rPr>
          <w:rFonts w:cs="Times New Roman"/>
          <w:b/>
          <w:bCs/>
        </w:rPr>
      </w:pPr>
      <w:r w:rsidRPr="00790A46">
        <w:rPr>
          <w:rFonts w:ascii="Times New Roman" w:hAnsi="Times New Roman" w:cs="Times New Roman"/>
          <w:b/>
        </w:rPr>
        <w:t>A megsemmisítésre vonatkozó különleges óvintézkedések és egyéb, a készítmény kezelésével kapcsolatos információk</w:t>
      </w:r>
    </w:p>
    <w:p w14:paraId="1FA7759A" w14:textId="77777777" w:rsidR="000B3C7B" w:rsidRPr="00790A46" w:rsidRDefault="000B3C7B" w:rsidP="00790A46">
      <w:pPr>
        <w:pStyle w:val="Listaszerbekezds"/>
        <w:tabs>
          <w:tab w:val="left" w:pos="567"/>
        </w:tabs>
        <w:rPr>
          <w:rFonts w:ascii="Times New Roman" w:hAnsi="Times New Roman" w:cs="Times New Roman"/>
          <w:b/>
        </w:rPr>
      </w:pPr>
    </w:p>
    <w:p w14:paraId="76576B2F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Bármilyen fel nem használt gyógyszer, illetve hulladékanyag megsemmisítését a gyógyszerekre vonatkozó előírások szerint kell végrehajtani.</w:t>
      </w:r>
    </w:p>
    <w:p w14:paraId="12B7ECE7" w14:textId="77777777" w:rsidR="000B3C7B" w:rsidRPr="00DB17BA" w:rsidRDefault="000B3C7B" w:rsidP="00F306AE">
      <w:pPr>
        <w:rPr>
          <w:rFonts w:ascii="Times New Roman" w:eastAsia="Times New Roman" w:hAnsi="Times New Roman" w:cs="Times New Roman"/>
        </w:rPr>
      </w:pPr>
    </w:p>
    <w:p w14:paraId="35081317" w14:textId="3740A386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A port először vagy 19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 injekcióhoz </w:t>
      </w:r>
      <w:proofErr w:type="gramStart"/>
      <w:r w:rsidRPr="00DB17BA">
        <w:rPr>
          <w:rFonts w:cs="Times New Roman"/>
        </w:rPr>
        <w:t>való vízzel</w:t>
      </w:r>
      <w:proofErr w:type="gramEnd"/>
      <w:r w:rsidRPr="00DB17BA">
        <w:rPr>
          <w:rFonts w:cs="Times New Roman"/>
        </w:rPr>
        <w:t xml:space="preserve"> vagy 19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 9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/ml (0,9%-os) nátrium-klorid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infúzióval kell feloldani, amivel 20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 felszívható térfogatú, 10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/ml </w:t>
      </w:r>
      <w:proofErr w:type="spellStart"/>
      <w:r w:rsidRPr="00DB17BA">
        <w:rPr>
          <w:rFonts w:cs="Times New Roman"/>
        </w:rPr>
        <w:t>vorikonazolt</w:t>
      </w:r>
      <w:proofErr w:type="spellEnd"/>
      <w:r w:rsidRPr="00DB17BA">
        <w:rPr>
          <w:rFonts w:cs="Times New Roman"/>
        </w:rPr>
        <w:t xml:space="preserve"> tartalmazó tiszta koncentrátum nyerhető.</w:t>
      </w:r>
    </w:p>
    <w:p w14:paraId="11D1238A" w14:textId="77777777" w:rsidR="000B3C7B" w:rsidRPr="00DB17BA" w:rsidRDefault="000B3C7B" w:rsidP="00F306AE">
      <w:pPr>
        <w:rPr>
          <w:rFonts w:ascii="Times New Roman" w:eastAsia="Times New Roman" w:hAnsi="Times New Roman" w:cs="Times New Roman"/>
        </w:rPr>
      </w:pPr>
    </w:p>
    <w:p w14:paraId="1F4D11DE" w14:textId="1170C642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Hagyományos (nem automata) 20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>-es fecskendő használata javasolt, ami biztosítja a pontos mennyiségű (19,0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>) injekcióhoz való víz vagy 9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/ml (0,9%-os) nátrium-klorid oldat adagolását.</w:t>
      </w:r>
    </w:p>
    <w:p w14:paraId="6AB335FB" w14:textId="77777777" w:rsidR="000B3C7B" w:rsidRPr="00DB17BA" w:rsidRDefault="000B3C7B" w:rsidP="00F306AE">
      <w:pPr>
        <w:rPr>
          <w:rFonts w:ascii="Times New Roman" w:eastAsia="Times New Roman" w:hAnsi="Times New Roman" w:cs="Times New Roman"/>
        </w:rPr>
      </w:pPr>
    </w:p>
    <w:p w14:paraId="782AD132" w14:textId="7AE0E006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19</w:t>
      </w:r>
      <w:r w:rsidR="004B661D">
        <w:rPr>
          <w:rFonts w:cs="Times New Roman"/>
        </w:rPr>
        <w:t> ml</w:t>
      </w:r>
      <w:r w:rsidRPr="00DB17BA">
        <w:rPr>
          <w:rFonts w:cs="Times New Roman"/>
        </w:rPr>
        <w:t xml:space="preserve"> injekcióhoz való vízzel vagy 9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 xml:space="preserve">/ml (0,9%-os) nátrium-klorid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infúzióval történő feloldás után tiszta oldatot kapunk.</w:t>
      </w:r>
    </w:p>
    <w:p w14:paraId="1DA86467" w14:textId="77777777" w:rsidR="000B3C7B" w:rsidRPr="00DB17BA" w:rsidRDefault="000B3C7B" w:rsidP="00F306AE">
      <w:pPr>
        <w:rPr>
          <w:rFonts w:ascii="Times New Roman" w:eastAsia="Times New Roman" w:hAnsi="Times New Roman" w:cs="Times New Roman"/>
        </w:rPr>
      </w:pPr>
    </w:p>
    <w:p w14:paraId="602072FF" w14:textId="77777777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>Ez a gyógyszer egyszeri használatra készült, és a fel nem használt oldatot meg kell semmisíteni. Csak tiszta, részecskementes oldatot szabad felhasználni.</w:t>
      </w:r>
    </w:p>
    <w:p w14:paraId="57E88796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0EA6755D" w14:textId="1F577142" w:rsidR="000B3C7B" w:rsidRPr="00DB17BA" w:rsidRDefault="00E32E9A" w:rsidP="00790A46">
      <w:pPr>
        <w:pStyle w:val="Cmsor1"/>
        <w:ind w:left="0"/>
        <w:rPr>
          <w:rFonts w:cs="Times New Roman"/>
          <w:b w:val="0"/>
          <w:bCs w:val="0"/>
        </w:rPr>
      </w:pPr>
      <w:r w:rsidRPr="00DB17BA">
        <w:rPr>
          <w:rFonts w:cs="Times New Roman"/>
        </w:rPr>
        <w:lastRenderedPageBreak/>
        <w:t>Beadáshoz az elkészített koncentrátum kívánt mennyis</w:t>
      </w:r>
      <w:r w:rsidR="00F306AE">
        <w:rPr>
          <w:rFonts w:cs="Times New Roman"/>
        </w:rPr>
        <w:t>é</w:t>
      </w:r>
      <w:r w:rsidRPr="00DB17BA">
        <w:rPr>
          <w:rFonts w:cs="Times New Roman"/>
        </w:rPr>
        <w:t xml:space="preserve">gét az ajánlott kompatibilis </w:t>
      </w:r>
      <w:proofErr w:type="spellStart"/>
      <w:r w:rsidRPr="00DB17BA">
        <w:rPr>
          <w:rFonts w:cs="Times New Roman"/>
        </w:rPr>
        <w:t>oldatos</w:t>
      </w:r>
      <w:proofErr w:type="spellEnd"/>
      <w:r w:rsidRPr="00DB17BA">
        <w:rPr>
          <w:rFonts w:cs="Times New Roman"/>
        </w:rPr>
        <w:t xml:space="preserve"> infúzióhoz (részleteket lásd az alábbi táblázatban) kell adni, hogy 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végkoncentrációja 0,5–5</w:t>
      </w:r>
      <w:r w:rsidR="004B661D">
        <w:rPr>
          <w:rFonts w:cs="Times New Roman"/>
        </w:rPr>
        <w:t> mg</w:t>
      </w:r>
      <w:r w:rsidRPr="00DB17BA">
        <w:rPr>
          <w:rFonts w:cs="Times New Roman"/>
        </w:rPr>
        <w:t>/ml legyen.</w:t>
      </w:r>
    </w:p>
    <w:p w14:paraId="22F12B88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191FC378" w14:textId="738F30B6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b/>
          <w:u w:val="thick" w:color="000000"/>
        </w:rPr>
        <w:t>A 10</w:t>
      </w:r>
      <w:r w:rsidR="004B661D">
        <w:rPr>
          <w:rFonts w:ascii="Times New Roman" w:hAnsi="Times New Roman" w:cs="Times New Roman"/>
          <w:b/>
          <w:u w:val="thick" w:color="000000"/>
        </w:rPr>
        <w:t> mg</w:t>
      </w:r>
      <w:r w:rsidRPr="00DB17BA">
        <w:rPr>
          <w:rFonts w:ascii="Times New Roman" w:hAnsi="Times New Roman" w:cs="Times New Roman"/>
          <w:b/>
          <w:u w:val="thick" w:color="000000"/>
        </w:rPr>
        <w:t xml:space="preserve">/ml-es </w:t>
      </w:r>
      <w:proofErr w:type="spellStart"/>
      <w:r w:rsidRPr="00DB17BA">
        <w:rPr>
          <w:rFonts w:ascii="Times New Roman" w:hAnsi="Times New Roman" w:cs="Times New Roman"/>
          <w:b/>
          <w:u w:val="thick" w:color="000000"/>
        </w:rPr>
        <w:t>vorikonazol</w:t>
      </w:r>
      <w:proofErr w:type="spellEnd"/>
      <w:r w:rsidRPr="00DB17BA">
        <w:rPr>
          <w:rFonts w:ascii="Times New Roman" w:hAnsi="Times New Roman" w:cs="Times New Roman"/>
          <w:b/>
          <w:u w:val="thick" w:color="000000"/>
        </w:rPr>
        <w:t xml:space="preserve"> koncentrátum szükséges mennyisége</w:t>
      </w:r>
    </w:p>
    <w:p w14:paraId="729A9BDF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0" w:type="auto"/>
        <w:tblInd w:w="118" w:type="dxa"/>
        <w:tblLayout w:type="fixed"/>
        <w:tblLook w:val="01E0" w:firstRow="1" w:lastRow="1" w:firstColumn="1" w:lastColumn="1" w:noHBand="0" w:noVBand="0"/>
      </w:tblPr>
      <w:tblGrid>
        <w:gridCol w:w="998"/>
        <w:gridCol w:w="1541"/>
        <w:gridCol w:w="1450"/>
        <w:gridCol w:w="1541"/>
        <w:gridCol w:w="1724"/>
        <w:gridCol w:w="1812"/>
      </w:tblGrid>
      <w:tr w:rsidR="000B3C7B" w:rsidRPr="00DB17BA" w14:paraId="6487F4D3" w14:textId="77777777">
        <w:trPr>
          <w:trHeight w:hRule="exact" w:val="259"/>
        </w:trPr>
        <w:tc>
          <w:tcPr>
            <w:tcW w:w="99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5AAC94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Testtömeg (kg)</w:t>
            </w:r>
          </w:p>
        </w:tc>
        <w:tc>
          <w:tcPr>
            <w:tcW w:w="806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9B7944" w14:textId="350998D1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 xml:space="preserve">A 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vorikonazol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koncentrátum (10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/ml) szükséges mennyisége a következő adagok elkészítéséhez:</w:t>
            </w:r>
          </w:p>
        </w:tc>
      </w:tr>
      <w:tr w:rsidR="000B3C7B" w:rsidRPr="00DB17BA" w14:paraId="2EFEC102" w14:textId="77777777">
        <w:trPr>
          <w:trHeight w:hRule="exact" w:val="763"/>
        </w:trPr>
        <w:tc>
          <w:tcPr>
            <w:tcW w:w="99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C83BA9" w14:textId="77777777" w:rsidR="000B3C7B" w:rsidRPr="00DB17BA" w:rsidRDefault="000B3C7B" w:rsidP="008300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5A9A5" w14:textId="27306C38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3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A0451" w14:textId="2D004574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4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48E7C" w14:textId="71CCD0BF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6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B1CF0" w14:textId="6327E909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8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A200A0" w14:textId="369EB3E2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  <w:b/>
              </w:rPr>
              <w:t>9</w:t>
            </w:r>
            <w:r w:rsidR="004B661D">
              <w:rPr>
                <w:rFonts w:ascii="Times New Roman" w:hAnsi="Times New Roman" w:cs="Times New Roman"/>
                <w:b/>
              </w:rPr>
              <w:t> mg</w:t>
            </w:r>
            <w:r w:rsidRPr="00DB17BA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DB17BA">
              <w:rPr>
                <w:rFonts w:ascii="Times New Roman" w:hAnsi="Times New Roman" w:cs="Times New Roman"/>
                <w:b/>
              </w:rPr>
              <w:t>ttkg</w:t>
            </w:r>
            <w:proofErr w:type="spellEnd"/>
            <w:r w:rsidRPr="00DB17BA">
              <w:rPr>
                <w:rFonts w:ascii="Times New Roman" w:hAnsi="Times New Roman" w:cs="Times New Roman"/>
                <w:b/>
              </w:rPr>
              <w:t xml:space="preserve"> dózis (injekciós üvegek száma)</w:t>
            </w:r>
          </w:p>
        </w:tc>
      </w:tr>
      <w:tr w:rsidR="000B3C7B" w:rsidRPr="00DB17BA" w14:paraId="3442E420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3F3D1E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8AE78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A141F" w14:textId="1995F44E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2E3FF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17558" w14:textId="6A669F0D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BF844B" w14:textId="12D4211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0B3C7B" w:rsidRPr="00DB17BA" w14:paraId="6D04A032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65FEB" w14:textId="77777777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0A6801" w14:textId="77777777" w:rsidR="000B3C7B" w:rsidRPr="00DB17BA" w:rsidRDefault="00E32E9A" w:rsidP="008300B9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44B998" w14:textId="31E15ECC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90BDC8" w14:textId="77777777" w:rsidR="000B3C7B" w:rsidRPr="00DB17BA" w:rsidRDefault="00E32E9A" w:rsidP="00790A46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D7907" w14:textId="179706F5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8AD14" w14:textId="504C3E4E" w:rsidR="000B3C7B" w:rsidRPr="00DB17BA" w:rsidRDefault="00E32E9A" w:rsidP="00790A46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13,5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0B3C7B" w:rsidRPr="00DB17BA" w14:paraId="538CF0E8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828663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A7747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6ECD8A" w14:textId="2EB4E4AD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FEC72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E8591" w14:textId="0D276D2F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6CF56" w14:textId="2193920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0B3C7B" w:rsidRPr="00DB17BA" w14:paraId="53C2C848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02C5E0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E1B29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14C63E" w14:textId="452612DE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0603E6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D0846A" w14:textId="250A318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74CC00" w14:textId="12AA417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22,5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7EB1D729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8A5968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94D029" w14:textId="2CDE3D5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28598" w14:textId="7049F793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CBE3C0" w14:textId="36AC1932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CF3D3" w14:textId="197A2C83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2AC8A" w14:textId="4B2532B8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07F13643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984679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D43425" w14:textId="3E107CD5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16561" w14:textId="083CB83B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B107B" w14:textId="35BEB071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21,0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B41B26" w14:textId="298CE932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239D2" w14:textId="7071975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31,5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2C3922F3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B5D50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F7B002" w14:textId="2BBC5F8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836C9" w14:textId="3113901E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A92CF" w14:textId="6B664106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F0E94" w14:textId="4AD50EEC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F1584" w14:textId="255190D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</w:tr>
      <w:tr w:rsidR="000B3C7B" w:rsidRPr="00DB17BA" w14:paraId="71B938BD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FE8E62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A911BB" w14:textId="1BE11B96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13,5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19FB65" w14:textId="6990E50C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CDF79C" w14:textId="571580B3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A0CBB4" w14:textId="1F91A382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37C6D" w14:textId="28F1F55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0211D22E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C28E03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CF03E5" w14:textId="5AA222A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15,0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55D3C" w14:textId="5C39E3C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666FA3" w14:textId="564C312C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D57377" w14:textId="6666664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BB7F5D" w14:textId="184626DE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45,0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0E0E7F70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8D574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E17319" w14:textId="0226864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16,5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95A25" w14:textId="5A3A4276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422E5" w14:textId="18FAC7FE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33,0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4B82C8" w14:textId="438E08B2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51975" w14:textId="31CF7EF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49,5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66911352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BAEAC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A8E528" w14:textId="063BD63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C2638" w14:textId="218587B1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30165" w14:textId="6D1CD88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94B60" w14:textId="0EDE2CC3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AD4085" w14:textId="3B28478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47794E44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F1065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4EA33" w14:textId="5F423EEA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19,5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(1)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99BDE" w14:textId="0E397993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3D5881" w14:textId="00474C1F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39,0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94A4C" w14:textId="0F77EC8C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23FBA1" w14:textId="3B17D9B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58,5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</w:tr>
      <w:tr w:rsidR="000B3C7B" w:rsidRPr="00DB17BA" w14:paraId="45D18063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BC6D6F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BEEFED" w14:textId="31254D1B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21,0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071E34" w14:textId="04C29F7B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1E9931" w14:textId="22E21915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7C0A5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D65D9A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0297CCCD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72C96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62912" w14:textId="4683D41C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22,5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26251" w14:textId="57117D7B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92A1E8" w14:textId="26F2482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45,0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5A0B02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6541BC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7C3AF3F5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987F8F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625570" w14:textId="690706F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7474EB" w14:textId="605900CF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32,0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B61CEE" w14:textId="5ACDB3B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80D430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592DB2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79FBD444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DE63A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663263" w14:textId="284E59E5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25,5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A7C86D" w14:textId="5CEBA5AF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C0A384" w14:textId="50C4C7D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51,0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DAEFB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3EBD95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49878C55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B3E6C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689AE" w14:textId="61C4745C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BCA6E3" w14:textId="44C739BF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36,0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B21AB" w14:textId="3FDC1EE1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54,0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275060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432FA4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2D377229" w14:textId="77777777">
        <w:trPr>
          <w:trHeight w:hRule="exact" w:val="259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F65FA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98247F" w14:textId="69B31B49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28,5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BD25EF" w14:textId="59DC9DFD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38,0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64F6CD" w14:textId="1661F6CA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57,0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5CDA0E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264525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  <w:tr w:rsidR="000B3C7B" w:rsidRPr="00DB17BA" w14:paraId="389EF28B" w14:textId="77777777">
        <w:trPr>
          <w:trHeight w:hRule="exact" w:val="257"/>
        </w:trPr>
        <w:tc>
          <w:tcPr>
            <w:tcW w:w="9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360F1" w14:textId="7777777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4AD36B" w14:textId="48E01614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30,0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9D8FDB" w14:textId="5C54B730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40,0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(2)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A49230" w14:textId="7D21A927" w:rsidR="000B3C7B" w:rsidRPr="00DB17BA" w:rsidRDefault="00E32E9A" w:rsidP="00790A46">
            <w:pPr>
              <w:pStyle w:val="TableParagraph"/>
              <w:spacing w:line="252" w:lineRule="exact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60,0</w:t>
            </w:r>
            <w:r w:rsidR="004B661D">
              <w:rPr>
                <w:rFonts w:ascii="Times New Roman" w:hAnsi="Times New Roman" w:cs="Times New Roman"/>
              </w:rPr>
              <w:t> ml</w:t>
            </w:r>
            <w:r w:rsidRPr="00DB17BA">
              <w:rPr>
                <w:rFonts w:ascii="Times New Roman" w:hAnsi="Times New Roman" w:cs="Times New Roman"/>
              </w:rPr>
              <w:t xml:space="preserve"> (3)</w:t>
            </w:r>
          </w:p>
        </w:tc>
        <w:tc>
          <w:tcPr>
            <w:tcW w:w="17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88F5CF" w14:textId="77777777" w:rsidR="000B3C7B" w:rsidRPr="00DB17BA" w:rsidRDefault="00E32E9A" w:rsidP="00790A46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4ACCC9" w14:textId="77777777" w:rsidR="000B3C7B" w:rsidRPr="00DB17BA" w:rsidRDefault="00E32E9A" w:rsidP="008300B9">
            <w:pPr>
              <w:pStyle w:val="TableParagraph"/>
              <w:spacing w:line="25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B17BA">
              <w:rPr>
                <w:rFonts w:ascii="Times New Roman" w:hAnsi="Times New Roman" w:cs="Times New Roman"/>
              </w:rPr>
              <w:t>-</w:t>
            </w:r>
          </w:p>
        </w:tc>
      </w:tr>
    </w:tbl>
    <w:p w14:paraId="44CB88D3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4F4CE7AF" w14:textId="77777777" w:rsidR="000B3C7B" w:rsidRPr="00DB17BA" w:rsidRDefault="00E32E9A" w:rsidP="00790A46">
      <w:pPr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  <w:i/>
          <w:u w:val="single" w:color="000000"/>
        </w:rPr>
        <w:t>Az elkészített oldat a következő oldószerekkel hígítható:</w:t>
      </w:r>
    </w:p>
    <w:p w14:paraId="54610707" w14:textId="02E722CE" w:rsidR="000B3C7B" w:rsidRPr="00DB17BA" w:rsidRDefault="00E32E9A" w:rsidP="00790A46">
      <w:pPr>
        <w:pStyle w:val="Listaszerbekezds"/>
        <w:numPr>
          <w:ilvl w:val="0"/>
          <w:numId w:val="10"/>
        </w:numPr>
        <w:tabs>
          <w:tab w:val="left" w:pos="479"/>
        </w:tabs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Nátrium-klorid 9</w:t>
      </w:r>
      <w:r w:rsidR="004B661D">
        <w:rPr>
          <w:rFonts w:ascii="Times New Roman" w:hAnsi="Times New Roman" w:cs="Times New Roman"/>
        </w:rPr>
        <w:t> mg</w:t>
      </w:r>
      <w:r w:rsidRPr="00DB17BA">
        <w:rPr>
          <w:rFonts w:ascii="Times New Roman" w:hAnsi="Times New Roman" w:cs="Times New Roman"/>
        </w:rPr>
        <w:t xml:space="preserve">/ml (0,9%-os) </w:t>
      </w:r>
      <w:proofErr w:type="spellStart"/>
      <w:r w:rsidRPr="00DB17BA">
        <w:rPr>
          <w:rFonts w:ascii="Times New Roman" w:hAnsi="Times New Roman" w:cs="Times New Roman"/>
        </w:rPr>
        <w:t>oldatos</w:t>
      </w:r>
      <w:proofErr w:type="spellEnd"/>
      <w:r w:rsidRPr="00DB17BA">
        <w:rPr>
          <w:rFonts w:ascii="Times New Roman" w:hAnsi="Times New Roman" w:cs="Times New Roman"/>
        </w:rPr>
        <w:t xml:space="preserve"> injekcióval</w:t>
      </w:r>
    </w:p>
    <w:p w14:paraId="1E882187" w14:textId="77777777" w:rsidR="000B3C7B" w:rsidRPr="00DB17BA" w:rsidRDefault="00E32E9A" w:rsidP="00790A46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proofErr w:type="spellStart"/>
      <w:r w:rsidRPr="00DB17BA">
        <w:rPr>
          <w:rFonts w:ascii="Times New Roman" w:hAnsi="Times New Roman" w:cs="Times New Roman"/>
        </w:rPr>
        <w:t>Ringer</w:t>
      </w:r>
      <w:proofErr w:type="spellEnd"/>
      <w:r w:rsidRPr="00DB17BA">
        <w:rPr>
          <w:rFonts w:ascii="Times New Roman" w:hAnsi="Times New Roman" w:cs="Times New Roman"/>
        </w:rPr>
        <w:t xml:space="preserve"> laktát intravénás infúzióval</w:t>
      </w:r>
    </w:p>
    <w:p w14:paraId="677B0AFD" w14:textId="77777777" w:rsidR="000B3C7B" w:rsidRPr="00DB17BA" w:rsidRDefault="00E32E9A" w:rsidP="00790A46">
      <w:pPr>
        <w:pStyle w:val="Listaszerbekezds"/>
        <w:numPr>
          <w:ilvl w:val="0"/>
          <w:numId w:val="10"/>
        </w:numPr>
        <w:tabs>
          <w:tab w:val="left" w:pos="479"/>
        </w:tabs>
        <w:spacing w:line="269" w:lineRule="exact"/>
        <w:ind w:left="0" w:firstLine="0"/>
        <w:rPr>
          <w:rFonts w:ascii="Times New Roman" w:eastAsia="Times New Roman" w:hAnsi="Times New Roman" w:cs="Times New Roman"/>
        </w:rPr>
      </w:pPr>
      <w:r w:rsidRPr="00DB17BA">
        <w:rPr>
          <w:rFonts w:ascii="Times New Roman" w:hAnsi="Times New Roman" w:cs="Times New Roman"/>
        </w:rPr>
        <w:t>5%-os glükóz intravénás infúzióval</w:t>
      </w:r>
    </w:p>
    <w:p w14:paraId="766168A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1F96362" w14:textId="78A0AD5E" w:rsidR="000B3C7B" w:rsidRPr="00DB17BA" w:rsidRDefault="00E32E9A" w:rsidP="00790A46">
      <w:pPr>
        <w:pStyle w:val="Szvegtrzs"/>
        <w:ind w:left="0"/>
        <w:rPr>
          <w:rFonts w:cs="Times New Roman"/>
        </w:rPr>
      </w:pPr>
      <w:r w:rsidRPr="00DB17BA">
        <w:rPr>
          <w:rFonts w:cs="Times New Roman"/>
        </w:rPr>
        <w:t xml:space="preserve">A </w:t>
      </w:r>
      <w:proofErr w:type="spellStart"/>
      <w:r w:rsidRPr="00DB17BA">
        <w:rPr>
          <w:rFonts w:cs="Times New Roman"/>
        </w:rPr>
        <w:t>vorikonazol</w:t>
      </w:r>
      <w:proofErr w:type="spellEnd"/>
      <w:r w:rsidRPr="00DB17BA">
        <w:rPr>
          <w:rFonts w:cs="Times New Roman"/>
        </w:rPr>
        <w:t xml:space="preserve"> kompatibilitása a fentiekben vagy a 6.2</w:t>
      </w:r>
      <w:r w:rsidR="00677629">
        <w:rPr>
          <w:rFonts w:cs="Times New Roman"/>
        </w:rPr>
        <w:t> </w:t>
      </w:r>
      <w:r w:rsidRPr="00DB17BA">
        <w:rPr>
          <w:rFonts w:cs="Times New Roman"/>
        </w:rPr>
        <w:t>pontban megjelöltektől eltérő oldószerekkel nem ismert.</w:t>
      </w:r>
    </w:p>
    <w:p w14:paraId="27665270" w14:textId="77777777" w:rsidR="000B3C7B" w:rsidRDefault="000B3C7B" w:rsidP="008300B9">
      <w:pPr>
        <w:rPr>
          <w:rFonts w:ascii="Times New Roman" w:eastAsia="Times New Roman" w:hAnsi="Times New Roman" w:cs="Times New Roman"/>
        </w:rPr>
      </w:pPr>
    </w:p>
    <w:p w14:paraId="1E58BC11" w14:textId="77777777" w:rsidR="008A099A" w:rsidRPr="00790A46" w:rsidRDefault="008A099A" w:rsidP="008A099A">
      <w:pPr>
        <w:suppressAutoHyphens/>
        <w:ind w:right="-1"/>
        <w:rPr>
          <w:rFonts w:ascii="Times New Roman" w:eastAsia="Times New Roman" w:hAnsi="Times New Roman" w:cs="Times New Roman"/>
          <w:bCs/>
        </w:rPr>
      </w:pPr>
      <w:r w:rsidRPr="00790A46">
        <w:rPr>
          <w:rFonts w:ascii="Times New Roman" w:eastAsia="Times New Roman" w:hAnsi="Times New Roman" w:cs="Times New Roman"/>
          <w:b/>
        </w:rPr>
        <w:t xml:space="preserve">Megjegyzés: </w:t>
      </w:r>
      <w:r w:rsidRPr="00790A46">
        <w:rPr>
          <w:rFonts w:ascii="Times New Roman" w:eastAsia="Times New Roman" w:hAnsi="Times New Roman" w:cs="Times New Roman"/>
        </w:rPr>
        <w:sym w:font="Wingdings" w:char="F058"/>
      </w:r>
      <w:r w:rsidRPr="00790A46">
        <w:rPr>
          <w:rFonts w:ascii="Times New Roman" w:eastAsia="Times New Roman" w:hAnsi="Times New Roman" w:cs="Times New Roman"/>
        </w:rPr>
        <w:sym w:font="Wingdings" w:char="F058"/>
      </w:r>
      <w:r w:rsidRPr="00790A46">
        <w:rPr>
          <w:rFonts w:ascii="Times New Roman" w:eastAsia="Times New Roman" w:hAnsi="Times New Roman" w:cs="Times New Roman"/>
          <w:b/>
        </w:rPr>
        <w:t xml:space="preserve"> </w:t>
      </w:r>
      <w:r w:rsidRPr="00790A46">
        <w:rPr>
          <w:rFonts w:ascii="Times New Roman" w:eastAsia="Times New Roman" w:hAnsi="Times New Roman" w:cs="Times New Roman"/>
          <w:bCs/>
        </w:rPr>
        <w:t>(</w:t>
      </w:r>
      <w:proofErr w:type="gramStart"/>
      <w:r w:rsidRPr="00790A46">
        <w:rPr>
          <w:rFonts w:ascii="Times New Roman" w:eastAsia="Times New Roman" w:hAnsi="Times New Roman" w:cs="Times New Roman"/>
          <w:bCs/>
        </w:rPr>
        <w:t>két keresztes</w:t>
      </w:r>
      <w:proofErr w:type="gramEnd"/>
      <w:r w:rsidRPr="00790A46">
        <w:rPr>
          <w:rFonts w:ascii="Times New Roman" w:eastAsia="Times New Roman" w:hAnsi="Times New Roman" w:cs="Times New Roman"/>
          <w:bCs/>
        </w:rPr>
        <w:t>)</w:t>
      </w:r>
    </w:p>
    <w:p w14:paraId="4D33A1E8" w14:textId="77777777" w:rsidR="008A099A" w:rsidRPr="00790A46" w:rsidRDefault="008A099A" w:rsidP="008A099A">
      <w:pPr>
        <w:suppressAutoHyphens/>
        <w:ind w:right="-1"/>
        <w:rPr>
          <w:rFonts w:ascii="Times New Roman" w:eastAsia="Times New Roman" w:hAnsi="Times New Roman" w:cs="Times New Roman"/>
          <w:b/>
          <w:bCs/>
        </w:rPr>
      </w:pPr>
      <w:r w:rsidRPr="00790A46">
        <w:rPr>
          <w:rFonts w:ascii="Times New Roman" w:eastAsia="Times New Roman" w:hAnsi="Times New Roman" w:cs="Times New Roman"/>
        </w:rPr>
        <w:t xml:space="preserve">Osztályozás: </w:t>
      </w:r>
      <w:r w:rsidRPr="00790A46">
        <w:rPr>
          <w:rFonts w:ascii="Times New Roman" w:eastAsia="Times New Roman" w:hAnsi="Times New Roman" w:cs="Times New Roman"/>
          <w:b/>
          <w:bCs/>
        </w:rPr>
        <w:t>II/3 csoport</w:t>
      </w:r>
    </w:p>
    <w:p w14:paraId="42E6DE71" w14:textId="6D577C3C" w:rsidR="008A099A" w:rsidRPr="008A099A" w:rsidRDefault="008A099A" w:rsidP="00790A46">
      <w:pPr>
        <w:suppressAutoHyphens/>
        <w:ind w:right="-1"/>
        <w:rPr>
          <w:rFonts w:ascii="Times New Roman" w:eastAsia="Times New Roman" w:hAnsi="Times New Roman" w:cs="Times New Roman"/>
        </w:rPr>
      </w:pPr>
      <w:r w:rsidRPr="00790A46">
        <w:rPr>
          <w:rFonts w:ascii="Times New Roman" w:eastAsia="Times New Roman" w:hAnsi="Times New Roman" w:cs="Times New Roman"/>
        </w:rPr>
        <w:t>Korlátozott érvényű orvosi rendelvényhez kötött, az egészségügyről szóló 1997. évi CLIV. törvény 3. §-</w:t>
      </w:r>
      <w:proofErr w:type="spellStart"/>
      <w:r w:rsidRPr="00790A46">
        <w:rPr>
          <w:rFonts w:ascii="Times New Roman" w:eastAsia="Times New Roman" w:hAnsi="Times New Roman" w:cs="Times New Roman"/>
        </w:rPr>
        <w:t>ának</w:t>
      </w:r>
      <w:proofErr w:type="spellEnd"/>
      <w:r w:rsidRPr="00790A4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790A46">
        <w:rPr>
          <w:rFonts w:ascii="Times New Roman" w:eastAsia="Times New Roman" w:hAnsi="Times New Roman" w:cs="Times New Roman"/>
        </w:rPr>
        <w:t>ga</w:t>
      </w:r>
      <w:proofErr w:type="spellEnd"/>
      <w:r w:rsidRPr="00790A46">
        <w:rPr>
          <w:rFonts w:ascii="Times New Roman" w:eastAsia="Times New Roman" w:hAnsi="Times New Roman" w:cs="Times New Roman"/>
        </w:rPr>
        <w:t>) pontja szerinti rendelőintézeti járóbeteg-szakellátást vagy fekvőbeteg-szakellátást nyújtó szolgáltatók által biztosított körülmények között alkalmazható gyógyszer (I).</w:t>
      </w:r>
    </w:p>
    <w:p w14:paraId="1B755022" w14:textId="77777777" w:rsidR="000B3C7B" w:rsidRPr="008A099A" w:rsidRDefault="000B3C7B" w:rsidP="008300B9">
      <w:pPr>
        <w:rPr>
          <w:rFonts w:ascii="Times New Roman" w:eastAsia="Times New Roman" w:hAnsi="Times New Roman" w:cs="Times New Roman"/>
        </w:rPr>
      </w:pPr>
    </w:p>
    <w:p w14:paraId="7F277A0A" w14:textId="77777777" w:rsidR="008A099A" w:rsidRPr="00DB17BA" w:rsidRDefault="008A099A" w:rsidP="008300B9">
      <w:pPr>
        <w:rPr>
          <w:rFonts w:ascii="Times New Roman" w:eastAsia="Times New Roman" w:hAnsi="Times New Roman" w:cs="Times New Roman"/>
        </w:rPr>
      </w:pPr>
    </w:p>
    <w:p w14:paraId="7E8FD9BA" w14:textId="77777777" w:rsidR="000B3C7B" w:rsidRPr="00790A46" w:rsidRDefault="00E32E9A" w:rsidP="00790A46">
      <w:pPr>
        <w:pStyle w:val="Cmsor1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</w:rPr>
      </w:pPr>
      <w:r w:rsidRPr="00DB17BA">
        <w:rPr>
          <w:rFonts w:cs="Times New Roman"/>
        </w:rPr>
        <w:t>A FORGALOMBA HOZATALI ENGEDÉLY JOGOSULTJA</w:t>
      </w:r>
    </w:p>
    <w:p w14:paraId="6FA0A94E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293C586E" w14:textId="77777777" w:rsidR="00E32E9A" w:rsidRPr="00183F88" w:rsidRDefault="00E32E9A" w:rsidP="008300B9">
      <w:pPr>
        <w:rPr>
          <w:rFonts w:ascii="Times New Roman" w:eastAsia="Times New Roman" w:hAnsi="Times New Roman" w:cs="Times New Roman"/>
        </w:rPr>
      </w:pPr>
      <w:proofErr w:type="spellStart"/>
      <w:r w:rsidRPr="00183F88">
        <w:rPr>
          <w:rFonts w:ascii="Times New Roman" w:eastAsia="Times New Roman" w:hAnsi="Times New Roman" w:cs="Times New Roman"/>
        </w:rPr>
        <w:t>Rompharm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83F88">
        <w:rPr>
          <w:rFonts w:ascii="Times New Roman" w:eastAsia="Times New Roman" w:hAnsi="Times New Roman" w:cs="Times New Roman"/>
        </w:rPr>
        <w:t>Company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SRL </w:t>
      </w:r>
    </w:p>
    <w:p w14:paraId="0B194809" w14:textId="77777777" w:rsidR="00E32E9A" w:rsidRPr="00183F88" w:rsidRDefault="00E32E9A" w:rsidP="008300B9">
      <w:pPr>
        <w:rPr>
          <w:rFonts w:ascii="Times New Roman" w:eastAsia="Times New Roman" w:hAnsi="Times New Roman" w:cs="Times New Roman"/>
        </w:rPr>
      </w:pPr>
      <w:r w:rsidRPr="00183F88">
        <w:rPr>
          <w:rFonts w:ascii="Times New Roman" w:eastAsia="Times New Roman" w:hAnsi="Times New Roman" w:cs="Times New Roman"/>
        </w:rPr>
        <w:t xml:space="preserve">1A </w:t>
      </w:r>
      <w:proofErr w:type="spellStart"/>
      <w:r w:rsidRPr="00183F88">
        <w:rPr>
          <w:rFonts w:ascii="Times New Roman" w:eastAsia="Times New Roman" w:hAnsi="Times New Roman" w:cs="Times New Roman"/>
        </w:rPr>
        <w:t>Eroilor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Street, </w:t>
      </w:r>
      <w:proofErr w:type="spellStart"/>
      <w:r w:rsidRPr="00183F88">
        <w:rPr>
          <w:rFonts w:ascii="Times New Roman" w:eastAsia="Times New Roman" w:hAnsi="Times New Roman" w:cs="Times New Roman"/>
        </w:rPr>
        <w:t>Otopeni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075100, </w:t>
      </w:r>
    </w:p>
    <w:p w14:paraId="63ED2D1A" w14:textId="77777777" w:rsidR="00E32E9A" w:rsidRPr="00183F88" w:rsidRDefault="00E32E9A" w:rsidP="008300B9">
      <w:pPr>
        <w:rPr>
          <w:rFonts w:ascii="Times New Roman" w:eastAsia="Times New Roman" w:hAnsi="Times New Roman" w:cs="Times New Roman"/>
        </w:rPr>
      </w:pPr>
      <w:proofErr w:type="spellStart"/>
      <w:r w:rsidRPr="00183F88">
        <w:rPr>
          <w:rFonts w:ascii="Times New Roman" w:eastAsia="Times New Roman" w:hAnsi="Times New Roman" w:cs="Times New Roman"/>
        </w:rPr>
        <w:t>Ilfov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183F88">
        <w:rPr>
          <w:rFonts w:ascii="Times New Roman" w:eastAsia="Times New Roman" w:hAnsi="Times New Roman" w:cs="Times New Roman"/>
        </w:rPr>
        <w:t>County</w:t>
      </w:r>
      <w:proofErr w:type="spellEnd"/>
      <w:r w:rsidRPr="00183F88">
        <w:rPr>
          <w:rFonts w:ascii="Times New Roman" w:eastAsia="Times New Roman" w:hAnsi="Times New Roman" w:cs="Times New Roman"/>
        </w:rPr>
        <w:t xml:space="preserve">, </w:t>
      </w:r>
    </w:p>
    <w:p w14:paraId="1CE82241" w14:textId="4727D86C" w:rsidR="00E32E9A" w:rsidRPr="00183F88" w:rsidRDefault="00E32E9A" w:rsidP="008300B9">
      <w:pPr>
        <w:rPr>
          <w:rFonts w:ascii="Times New Roman" w:eastAsia="Times New Roman" w:hAnsi="Times New Roman" w:cs="Times New Roman"/>
        </w:rPr>
      </w:pPr>
      <w:r w:rsidRPr="00183F88">
        <w:rPr>
          <w:rFonts w:ascii="Times New Roman" w:eastAsia="Times New Roman" w:hAnsi="Times New Roman" w:cs="Times New Roman"/>
        </w:rPr>
        <w:t>Románia</w:t>
      </w:r>
    </w:p>
    <w:p w14:paraId="762320E0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3CB13819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75C1ECB9" w14:textId="77777777" w:rsidR="000B3C7B" w:rsidRPr="00790A46" w:rsidRDefault="00E32E9A" w:rsidP="00790A46">
      <w:pPr>
        <w:pStyle w:val="Cmsor1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</w:rPr>
      </w:pPr>
      <w:r w:rsidRPr="00DB17BA">
        <w:rPr>
          <w:rFonts w:cs="Times New Roman"/>
        </w:rPr>
        <w:t>A FORGALOMBA HOZATALI ENGEDÉLY SZÁMA(I)</w:t>
      </w:r>
    </w:p>
    <w:p w14:paraId="2BA366A6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66833A90" w14:textId="44E1F02C" w:rsidR="00D06150" w:rsidRPr="00D06150" w:rsidRDefault="00D06150" w:rsidP="00D06150">
      <w:pPr>
        <w:rPr>
          <w:rFonts w:ascii="Times New Roman" w:eastAsia="Times New Roman" w:hAnsi="Times New Roman" w:cs="Times New Roman"/>
        </w:rPr>
      </w:pPr>
      <w:r w:rsidRPr="00D06150">
        <w:rPr>
          <w:rFonts w:ascii="Times New Roman" w:eastAsia="Times New Roman" w:hAnsi="Times New Roman" w:cs="Times New Roman"/>
        </w:rPr>
        <w:t>OGYI-T-24773/</w:t>
      </w:r>
      <w:proofErr w:type="gramStart"/>
      <w:r w:rsidRPr="00D06150">
        <w:rPr>
          <w:rFonts w:ascii="Times New Roman" w:eastAsia="Times New Roman" w:hAnsi="Times New Roman" w:cs="Times New Roman"/>
        </w:rPr>
        <w:t>01  1</w:t>
      </w:r>
      <w:proofErr w:type="gramEnd"/>
      <w:r>
        <w:rPr>
          <w:rFonts w:ascii="Times New Roman" w:eastAsia="Times New Roman" w:hAnsi="Times New Roman" w:cs="Times New Roman"/>
        </w:rPr>
        <w:t>×</w:t>
      </w:r>
      <w:r w:rsidRPr="00D06150">
        <w:rPr>
          <w:rFonts w:ascii="Times New Roman" w:eastAsia="Times New Roman" w:hAnsi="Times New Roman" w:cs="Times New Roman"/>
        </w:rPr>
        <w:t xml:space="preserve">   </w:t>
      </w:r>
      <w:proofErr w:type="spellStart"/>
      <w:r w:rsidRPr="00D06150">
        <w:rPr>
          <w:rFonts w:ascii="Times New Roman" w:eastAsia="Times New Roman" w:hAnsi="Times New Roman" w:cs="Times New Roman"/>
        </w:rPr>
        <w:t>brómbutil</w:t>
      </w:r>
      <w:proofErr w:type="spellEnd"/>
      <w:r w:rsidRPr="00D06150">
        <w:rPr>
          <w:rFonts w:ascii="Times New Roman" w:eastAsia="Times New Roman" w:hAnsi="Times New Roman" w:cs="Times New Roman"/>
        </w:rPr>
        <w:t xml:space="preserve"> gumidugóval lezárt, színtelen, átlátszó I-es típusú injekciós üvegben</w:t>
      </w:r>
    </w:p>
    <w:p w14:paraId="11078499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6876AA7C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B774D23" w14:textId="77777777" w:rsidR="000B3C7B" w:rsidRPr="00790A46" w:rsidRDefault="00E32E9A" w:rsidP="00790A46">
      <w:pPr>
        <w:pStyle w:val="Cmsor1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</w:rPr>
      </w:pPr>
      <w:r w:rsidRPr="00DB17BA">
        <w:rPr>
          <w:rFonts w:cs="Times New Roman"/>
        </w:rPr>
        <w:t>A FORGALOMBAHOZATALI ENGEDÉLY ELSŐ KIADÁSÁNAK/ MEGÚJÍTÁSÁNAK DÁTUMA</w:t>
      </w:r>
    </w:p>
    <w:p w14:paraId="1AD6F562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702678F8" w14:textId="77777777" w:rsidR="00D06150" w:rsidRPr="00D06150" w:rsidRDefault="00D06150" w:rsidP="00D06150">
      <w:pPr>
        <w:pStyle w:val="Szvegtrzs"/>
        <w:ind w:left="0"/>
        <w:rPr>
          <w:rFonts w:cs="Times New Roman"/>
        </w:rPr>
      </w:pPr>
      <w:r w:rsidRPr="00D06150">
        <w:rPr>
          <w:rFonts w:cs="Times New Roman"/>
        </w:rPr>
        <w:t>A forgalomba hozatali engedély első kiadásának dátuma: 2026. augusztus 4.</w:t>
      </w:r>
    </w:p>
    <w:p w14:paraId="27645265" w14:textId="0932FE0F" w:rsidR="00D06150" w:rsidRPr="00D06150" w:rsidRDefault="00D06150" w:rsidP="00D06150">
      <w:pPr>
        <w:pStyle w:val="Szvegtrzs"/>
        <w:ind w:left="0"/>
        <w:rPr>
          <w:rFonts w:cs="Times New Roman"/>
        </w:rPr>
      </w:pPr>
      <w:r w:rsidRPr="00D06150">
        <w:rPr>
          <w:rFonts w:cs="Times New Roman"/>
        </w:rPr>
        <w:t>A forgalomba hozatali engedély legutóbbi megújításának dátuma:</w:t>
      </w:r>
    </w:p>
    <w:p w14:paraId="182DA47B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2A0BB723" w14:textId="77777777" w:rsidR="000B3C7B" w:rsidRPr="00DB17BA" w:rsidRDefault="000B3C7B" w:rsidP="008300B9">
      <w:pPr>
        <w:rPr>
          <w:rFonts w:ascii="Times New Roman" w:eastAsia="Times New Roman" w:hAnsi="Times New Roman" w:cs="Times New Roman"/>
        </w:rPr>
      </w:pPr>
    </w:p>
    <w:p w14:paraId="1E7D72E3" w14:textId="77777777" w:rsidR="000B3C7B" w:rsidRPr="00790A46" w:rsidRDefault="00E32E9A" w:rsidP="00790A46">
      <w:pPr>
        <w:pStyle w:val="Cmsor1"/>
        <w:numPr>
          <w:ilvl w:val="0"/>
          <w:numId w:val="12"/>
        </w:numPr>
        <w:tabs>
          <w:tab w:val="left" w:pos="567"/>
        </w:tabs>
        <w:ind w:left="0" w:firstLine="0"/>
        <w:rPr>
          <w:rFonts w:cs="Times New Roman"/>
        </w:rPr>
      </w:pPr>
      <w:r w:rsidRPr="00DB17BA">
        <w:rPr>
          <w:rFonts w:cs="Times New Roman"/>
        </w:rPr>
        <w:t>A SZÖVEG ELLENŐRZÉSÉNEK DÁTUMA</w:t>
      </w:r>
    </w:p>
    <w:p w14:paraId="4DAD38A5" w14:textId="77777777" w:rsidR="000B3C7B" w:rsidRPr="00DB17BA" w:rsidRDefault="000B3C7B" w:rsidP="008300B9">
      <w:pPr>
        <w:rPr>
          <w:rFonts w:ascii="Times New Roman" w:eastAsia="Times New Roman" w:hAnsi="Times New Roman" w:cs="Times New Roman"/>
          <w:b/>
          <w:bCs/>
        </w:rPr>
      </w:pPr>
    </w:p>
    <w:p w14:paraId="2A813BAB" w14:textId="77777777" w:rsidR="00D06150" w:rsidRPr="00D06150" w:rsidRDefault="00D06150" w:rsidP="00D06150">
      <w:pPr>
        <w:pStyle w:val="Szvegtrzs"/>
        <w:ind w:left="0"/>
        <w:rPr>
          <w:rFonts w:cs="Times New Roman"/>
        </w:rPr>
      </w:pPr>
      <w:r w:rsidRPr="00D06150">
        <w:rPr>
          <w:rFonts w:cs="Times New Roman"/>
        </w:rPr>
        <w:t>2026. augusztus 4.</w:t>
      </w:r>
    </w:p>
    <w:p w14:paraId="7BD9A793" w14:textId="3AFA2C46" w:rsidR="000B3C7B" w:rsidRPr="00DB17BA" w:rsidRDefault="000B3C7B" w:rsidP="00D06150">
      <w:pPr>
        <w:pStyle w:val="Szvegtrzs"/>
        <w:ind w:left="0"/>
        <w:rPr>
          <w:rFonts w:cs="Times New Roman"/>
          <w:b/>
          <w:bCs/>
        </w:rPr>
      </w:pPr>
    </w:p>
    <w:sectPr w:rsidR="000B3C7B" w:rsidRPr="00DB17BA" w:rsidSect="00790A46">
      <w:headerReference w:type="default" r:id="rId8"/>
      <w:footerReference w:type="first" r:id="rId9"/>
      <w:type w:val="continuous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81F46" w14:textId="77777777" w:rsidR="00D95DC0" w:rsidRDefault="00D95DC0">
      <w:r>
        <w:separator/>
      </w:r>
    </w:p>
  </w:endnote>
  <w:endnote w:type="continuationSeparator" w:id="0">
    <w:p w14:paraId="4A843CFE" w14:textId="77777777" w:rsidR="00D95DC0" w:rsidRDefault="00D95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C966C" w14:textId="7D8FFBDC" w:rsidR="00CC6059" w:rsidRDefault="00CC6059">
    <w:pPr>
      <w:pStyle w:val="llb"/>
      <w:rPr>
        <w:rFonts w:ascii="Times New Roman" w:hAnsi="Times New Roman" w:cs="Times New Roman"/>
        <w:sz w:val="18"/>
        <w:szCs w:val="18"/>
      </w:rPr>
    </w:pPr>
    <w:r w:rsidRPr="00790A46">
      <w:rPr>
        <w:rFonts w:ascii="Times New Roman" w:hAnsi="Times New Roman" w:cs="Times New Roman"/>
        <w:sz w:val="18"/>
        <w:szCs w:val="18"/>
      </w:rPr>
      <w:t>OGYÉI/32204/2020</w:t>
    </w:r>
  </w:p>
  <w:p w14:paraId="14C49B76" w14:textId="0238D27D" w:rsidR="00A312CA" w:rsidRDefault="00A312CA">
    <w:pPr>
      <w:pStyle w:val="llb"/>
      <w:rPr>
        <w:rFonts w:ascii="Times New Roman" w:hAnsi="Times New Roman" w:cs="Times New Roman"/>
        <w:sz w:val="18"/>
        <w:szCs w:val="18"/>
      </w:rPr>
    </w:pPr>
    <w:r w:rsidRPr="00A312CA">
      <w:rPr>
        <w:rFonts w:ascii="Times New Roman" w:hAnsi="Times New Roman" w:cs="Times New Roman"/>
        <w:sz w:val="18"/>
        <w:szCs w:val="18"/>
      </w:rPr>
      <w:t>OGYÉI/49413/2023</w:t>
    </w:r>
  </w:p>
  <w:p w14:paraId="76E82F9D" w14:textId="51347449" w:rsidR="005A13F8" w:rsidRDefault="005A13F8">
    <w:pPr>
      <w:pStyle w:val="llb"/>
      <w:rPr>
        <w:rFonts w:ascii="Times New Roman" w:hAnsi="Times New Roman" w:cs="Times New Roman"/>
        <w:sz w:val="18"/>
        <w:szCs w:val="18"/>
      </w:rPr>
    </w:pPr>
    <w:r w:rsidRPr="005A13F8">
      <w:rPr>
        <w:rFonts w:ascii="Times New Roman" w:hAnsi="Times New Roman" w:cs="Times New Roman"/>
        <w:sz w:val="18"/>
        <w:szCs w:val="18"/>
      </w:rPr>
      <w:t>NNGYK/GYSZ/44567/2024</w:t>
    </w:r>
  </w:p>
  <w:p w14:paraId="7A170AFF" w14:textId="48A8F249" w:rsidR="00526326" w:rsidRPr="00790A46" w:rsidRDefault="00526326">
    <w:pPr>
      <w:pStyle w:val="llb"/>
      <w:rPr>
        <w:rFonts w:ascii="Times New Roman" w:hAnsi="Times New Roman" w:cs="Times New Roman"/>
        <w:sz w:val="18"/>
        <w:szCs w:val="18"/>
      </w:rPr>
    </w:pPr>
    <w:r w:rsidRPr="00526326">
      <w:rPr>
        <w:rFonts w:ascii="Times New Roman" w:hAnsi="Times New Roman" w:cs="Times New Roman"/>
        <w:sz w:val="18"/>
        <w:szCs w:val="18"/>
      </w:rPr>
      <w:t>NNGYK/ETGY/23752/2025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49F72" w14:textId="77777777" w:rsidR="00D95DC0" w:rsidRDefault="00D95DC0">
      <w:r>
        <w:separator/>
      </w:r>
    </w:p>
  </w:footnote>
  <w:footnote w:type="continuationSeparator" w:id="0">
    <w:p w14:paraId="4499F907" w14:textId="77777777" w:rsidR="00D95DC0" w:rsidRDefault="00D95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155525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61D38FA" w14:textId="4A7415C2" w:rsidR="00790A46" w:rsidRPr="00790A46" w:rsidRDefault="00790A46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790A46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90A46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90A46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790A46">
          <w:rPr>
            <w:rFonts w:ascii="Times New Roman" w:hAnsi="Times New Roman" w:cs="Times New Roman"/>
            <w:sz w:val="18"/>
            <w:szCs w:val="18"/>
          </w:rPr>
          <w:t>2</w:t>
        </w:r>
        <w:r w:rsidRPr="00790A46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7417F2BB" w14:textId="1CC9226F" w:rsidR="00034ACF" w:rsidRDefault="00034ACF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A92"/>
    <w:multiLevelType w:val="hybridMultilevel"/>
    <w:tmpl w:val="F0F46CE2"/>
    <w:lvl w:ilvl="0" w:tplc="1072230A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1072230A">
      <w:start w:val="1"/>
      <w:numFmt w:val="bullet"/>
      <w:lvlText w:val="-"/>
      <w:lvlJc w:val="left"/>
      <w:pPr>
        <w:ind w:left="83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 w:tplc="6BCCC9DA">
      <w:start w:val="1"/>
      <w:numFmt w:val="bullet"/>
      <w:lvlText w:val="•"/>
      <w:lvlJc w:val="left"/>
      <w:pPr>
        <w:ind w:left="1776" w:hanging="360"/>
      </w:pPr>
      <w:rPr>
        <w:rFonts w:hint="default"/>
      </w:rPr>
    </w:lvl>
    <w:lvl w:ilvl="3" w:tplc="6C8818EE">
      <w:start w:val="1"/>
      <w:numFmt w:val="bullet"/>
      <w:lvlText w:val="•"/>
      <w:lvlJc w:val="left"/>
      <w:pPr>
        <w:ind w:left="2712" w:hanging="360"/>
      </w:pPr>
      <w:rPr>
        <w:rFonts w:hint="default"/>
      </w:rPr>
    </w:lvl>
    <w:lvl w:ilvl="4" w:tplc="BEE29B30">
      <w:start w:val="1"/>
      <w:numFmt w:val="bullet"/>
      <w:lvlText w:val="•"/>
      <w:lvlJc w:val="left"/>
      <w:pPr>
        <w:ind w:left="3648" w:hanging="360"/>
      </w:pPr>
      <w:rPr>
        <w:rFonts w:hint="default"/>
      </w:rPr>
    </w:lvl>
    <w:lvl w:ilvl="5" w:tplc="FFBC84A2">
      <w:start w:val="1"/>
      <w:numFmt w:val="bullet"/>
      <w:lvlText w:val="•"/>
      <w:lvlJc w:val="left"/>
      <w:pPr>
        <w:ind w:left="4585" w:hanging="360"/>
      </w:pPr>
      <w:rPr>
        <w:rFonts w:hint="default"/>
      </w:rPr>
    </w:lvl>
    <w:lvl w:ilvl="6" w:tplc="B608DD4A">
      <w:start w:val="1"/>
      <w:numFmt w:val="bullet"/>
      <w:lvlText w:val="•"/>
      <w:lvlJc w:val="left"/>
      <w:pPr>
        <w:ind w:left="5521" w:hanging="360"/>
      </w:pPr>
      <w:rPr>
        <w:rFonts w:hint="default"/>
      </w:rPr>
    </w:lvl>
    <w:lvl w:ilvl="7" w:tplc="DCA8AF76">
      <w:start w:val="1"/>
      <w:numFmt w:val="bullet"/>
      <w:lvlText w:val="•"/>
      <w:lvlJc w:val="left"/>
      <w:pPr>
        <w:ind w:left="6457" w:hanging="360"/>
      </w:pPr>
      <w:rPr>
        <w:rFonts w:hint="default"/>
      </w:rPr>
    </w:lvl>
    <w:lvl w:ilvl="8" w:tplc="DEF4E1AA">
      <w:start w:val="1"/>
      <w:numFmt w:val="bullet"/>
      <w:lvlText w:val="•"/>
      <w:lvlJc w:val="left"/>
      <w:pPr>
        <w:ind w:left="7393" w:hanging="360"/>
      </w:pPr>
      <w:rPr>
        <w:rFonts w:hint="default"/>
      </w:rPr>
    </w:lvl>
  </w:abstractNum>
  <w:abstractNum w:abstractNumId="1" w15:restartNumberingAfterBreak="0">
    <w:nsid w:val="06297E4B"/>
    <w:multiLevelType w:val="hybridMultilevel"/>
    <w:tmpl w:val="8F98266E"/>
    <w:lvl w:ilvl="0" w:tplc="96CC8804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8CCAC1E0">
      <w:start w:val="1"/>
      <w:numFmt w:val="bullet"/>
      <w:lvlText w:val="•"/>
      <w:lvlJc w:val="left"/>
      <w:pPr>
        <w:ind w:left="1356" w:hanging="360"/>
      </w:pPr>
      <w:rPr>
        <w:rFonts w:hint="default"/>
      </w:rPr>
    </w:lvl>
    <w:lvl w:ilvl="2" w:tplc="3016300E">
      <w:start w:val="1"/>
      <w:numFmt w:val="bullet"/>
      <w:lvlText w:val="•"/>
      <w:lvlJc w:val="left"/>
      <w:pPr>
        <w:ind w:left="2233" w:hanging="360"/>
      </w:pPr>
      <w:rPr>
        <w:rFonts w:hint="default"/>
      </w:rPr>
    </w:lvl>
    <w:lvl w:ilvl="3" w:tplc="1846B778">
      <w:start w:val="1"/>
      <w:numFmt w:val="bullet"/>
      <w:lvlText w:val="•"/>
      <w:lvlJc w:val="left"/>
      <w:pPr>
        <w:ind w:left="3109" w:hanging="360"/>
      </w:pPr>
      <w:rPr>
        <w:rFonts w:hint="default"/>
      </w:rPr>
    </w:lvl>
    <w:lvl w:ilvl="4" w:tplc="0CF8F776">
      <w:start w:val="1"/>
      <w:numFmt w:val="bullet"/>
      <w:lvlText w:val="•"/>
      <w:lvlJc w:val="left"/>
      <w:pPr>
        <w:ind w:left="3986" w:hanging="360"/>
      </w:pPr>
      <w:rPr>
        <w:rFonts w:hint="default"/>
      </w:rPr>
    </w:lvl>
    <w:lvl w:ilvl="5" w:tplc="104ED7D4">
      <w:start w:val="1"/>
      <w:numFmt w:val="bullet"/>
      <w:lvlText w:val="•"/>
      <w:lvlJc w:val="left"/>
      <w:pPr>
        <w:ind w:left="4863" w:hanging="360"/>
      </w:pPr>
      <w:rPr>
        <w:rFonts w:hint="default"/>
      </w:rPr>
    </w:lvl>
    <w:lvl w:ilvl="6" w:tplc="6E566D44">
      <w:start w:val="1"/>
      <w:numFmt w:val="bullet"/>
      <w:lvlText w:val="•"/>
      <w:lvlJc w:val="left"/>
      <w:pPr>
        <w:ind w:left="5739" w:hanging="360"/>
      </w:pPr>
      <w:rPr>
        <w:rFonts w:hint="default"/>
      </w:rPr>
    </w:lvl>
    <w:lvl w:ilvl="7" w:tplc="34783D02">
      <w:start w:val="1"/>
      <w:numFmt w:val="bullet"/>
      <w:lvlText w:val="•"/>
      <w:lvlJc w:val="left"/>
      <w:pPr>
        <w:ind w:left="6616" w:hanging="360"/>
      </w:pPr>
      <w:rPr>
        <w:rFonts w:hint="default"/>
      </w:rPr>
    </w:lvl>
    <w:lvl w:ilvl="8" w:tplc="CBF88D00">
      <w:start w:val="1"/>
      <w:numFmt w:val="bullet"/>
      <w:lvlText w:val="•"/>
      <w:lvlJc w:val="left"/>
      <w:pPr>
        <w:ind w:left="7493" w:hanging="360"/>
      </w:pPr>
      <w:rPr>
        <w:rFonts w:hint="default"/>
      </w:rPr>
    </w:lvl>
  </w:abstractNum>
  <w:abstractNum w:abstractNumId="2" w15:restartNumberingAfterBreak="0">
    <w:nsid w:val="0C9977B8"/>
    <w:multiLevelType w:val="multilevel"/>
    <w:tmpl w:val="4E684FA2"/>
    <w:lvl w:ilvl="0">
      <w:start w:val="1"/>
      <w:numFmt w:val="decimal"/>
      <w:lvlText w:val="%1.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7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2">
      <w:start w:val="1"/>
      <w:numFmt w:val="bullet"/>
      <w:lvlText w:val="•"/>
      <w:lvlJc w:val="left"/>
      <w:pPr>
        <w:ind w:left="239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4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0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63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6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33" w:hanging="567"/>
      </w:pPr>
      <w:rPr>
        <w:rFonts w:hint="default"/>
      </w:rPr>
    </w:lvl>
  </w:abstractNum>
  <w:abstractNum w:abstractNumId="3" w15:restartNumberingAfterBreak="0">
    <w:nsid w:val="13485B1A"/>
    <w:multiLevelType w:val="hybridMultilevel"/>
    <w:tmpl w:val="5B9CE188"/>
    <w:lvl w:ilvl="0" w:tplc="D2C43654">
      <w:start w:val="1"/>
      <w:numFmt w:val="decimal"/>
      <w:lvlText w:val="%1."/>
      <w:lvlJc w:val="left"/>
      <w:pPr>
        <w:ind w:left="118" w:hanging="720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 w:tplc="B510AF7A">
      <w:start w:val="1"/>
      <w:numFmt w:val="bullet"/>
      <w:lvlText w:val="•"/>
      <w:lvlJc w:val="left"/>
      <w:pPr>
        <w:ind w:left="1032" w:hanging="720"/>
      </w:pPr>
      <w:rPr>
        <w:rFonts w:hint="default"/>
      </w:rPr>
    </w:lvl>
    <w:lvl w:ilvl="2" w:tplc="7A9C1CCA">
      <w:start w:val="1"/>
      <w:numFmt w:val="bullet"/>
      <w:lvlText w:val="•"/>
      <w:lvlJc w:val="left"/>
      <w:pPr>
        <w:ind w:left="1945" w:hanging="720"/>
      </w:pPr>
      <w:rPr>
        <w:rFonts w:hint="default"/>
      </w:rPr>
    </w:lvl>
    <w:lvl w:ilvl="3" w:tplc="F57A006C">
      <w:start w:val="1"/>
      <w:numFmt w:val="bullet"/>
      <w:lvlText w:val="•"/>
      <w:lvlJc w:val="left"/>
      <w:pPr>
        <w:ind w:left="2857" w:hanging="720"/>
      </w:pPr>
      <w:rPr>
        <w:rFonts w:hint="default"/>
      </w:rPr>
    </w:lvl>
    <w:lvl w:ilvl="4" w:tplc="769235A4">
      <w:start w:val="1"/>
      <w:numFmt w:val="bullet"/>
      <w:lvlText w:val="•"/>
      <w:lvlJc w:val="left"/>
      <w:pPr>
        <w:ind w:left="3770" w:hanging="720"/>
      </w:pPr>
      <w:rPr>
        <w:rFonts w:hint="default"/>
      </w:rPr>
    </w:lvl>
    <w:lvl w:ilvl="5" w:tplc="26C6DDA6">
      <w:start w:val="1"/>
      <w:numFmt w:val="bullet"/>
      <w:lvlText w:val="•"/>
      <w:lvlJc w:val="left"/>
      <w:pPr>
        <w:ind w:left="4683" w:hanging="720"/>
      </w:pPr>
      <w:rPr>
        <w:rFonts w:hint="default"/>
      </w:rPr>
    </w:lvl>
    <w:lvl w:ilvl="6" w:tplc="CB60B5BE">
      <w:start w:val="1"/>
      <w:numFmt w:val="bullet"/>
      <w:lvlText w:val="•"/>
      <w:lvlJc w:val="left"/>
      <w:pPr>
        <w:ind w:left="5595" w:hanging="720"/>
      </w:pPr>
      <w:rPr>
        <w:rFonts w:hint="default"/>
      </w:rPr>
    </w:lvl>
    <w:lvl w:ilvl="7" w:tplc="E3141652">
      <w:start w:val="1"/>
      <w:numFmt w:val="bullet"/>
      <w:lvlText w:val="•"/>
      <w:lvlJc w:val="left"/>
      <w:pPr>
        <w:ind w:left="6508" w:hanging="720"/>
      </w:pPr>
      <w:rPr>
        <w:rFonts w:hint="default"/>
      </w:rPr>
    </w:lvl>
    <w:lvl w:ilvl="8" w:tplc="959E34E6">
      <w:start w:val="1"/>
      <w:numFmt w:val="bullet"/>
      <w:lvlText w:val="•"/>
      <w:lvlJc w:val="left"/>
      <w:pPr>
        <w:ind w:left="7421" w:hanging="720"/>
      </w:pPr>
      <w:rPr>
        <w:rFonts w:hint="default"/>
      </w:rPr>
    </w:lvl>
  </w:abstractNum>
  <w:abstractNum w:abstractNumId="4" w15:restartNumberingAfterBreak="0">
    <w:nsid w:val="18FB11D8"/>
    <w:multiLevelType w:val="multilevel"/>
    <w:tmpl w:val="9850BE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F4664E0"/>
    <w:multiLevelType w:val="hybridMultilevel"/>
    <w:tmpl w:val="5792ED14"/>
    <w:lvl w:ilvl="0" w:tplc="9A3C68D4">
      <w:start w:val="18"/>
      <w:numFmt w:val="upperLetter"/>
      <w:lvlText w:val="%1-"/>
      <w:lvlJc w:val="left"/>
      <w:pPr>
        <w:ind w:left="247" w:hanging="219"/>
      </w:pPr>
      <w:rPr>
        <w:rFonts w:ascii="Times New Roman" w:eastAsia="Times New Roman" w:hAnsi="Times New Roman" w:hint="default"/>
        <w:w w:val="100"/>
        <w:position w:val="2"/>
        <w:sz w:val="22"/>
        <w:szCs w:val="22"/>
      </w:rPr>
    </w:lvl>
    <w:lvl w:ilvl="1" w:tplc="0D4C9352">
      <w:start w:val="1"/>
      <w:numFmt w:val="bullet"/>
      <w:lvlText w:val="•"/>
      <w:lvlJc w:val="left"/>
      <w:pPr>
        <w:ind w:left="533" w:hanging="219"/>
      </w:pPr>
      <w:rPr>
        <w:rFonts w:hint="default"/>
      </w:rPr>
    </w:lvl>
    <w:lvl w:ilvl="2" w:tplc="307419A4">
      <w:start w:val="1"/>
      <w:numFmt w:val="bullet"/>
      <w:lvlText w:val="•"/>
      <w:lvlJc w:val="left"/>
      <w:pPr>
        <w:ind w:left="826" w:hanging="219"/>
      </w:pPr>
      <w:rPr>
        <w:rFonts w:hint="default"/>
      </w:rPr>
    </w:lvl>
    <w:lvl w:ilvl="3" w:tplc="E83AAA68">
      <w:start w:val="1"/>
      <w:numFmt w:val="bullet"/>
      <w:lvlText w:val="•"/>
      <w:lvlJc w:val="left"/>
      <w:pPr>
        <w:ind w:left="1119" w:hanging="219"/>
      </w:pPr>
      <w:rPr>
        <w:rFonts w:hint="default"/>
      </w:rPr>
    </w:lvl>
    <w:lvl w:ilvl="4" w:tplc="F18E6C2C">
      <w:start w:val="1"/>
      <w:numFmt w:val="bullet"/>
      <w:lvlText w:val="•"/>
      <w:lvlJc w:val="left"/>
      <w:pPr>
        <w:ind w:left="1412" w:hanging="219"/>
      </w:pPr>
      <w:rPr>
        <w:rFonts w:hint="default"/>
      </w:rPr>
    </w:lvl>
    <w:lvl w:ilvl="5" w:tplc="772427E2">
      <w:start w:val="1"/>
      <w:numFmt w:val="bullet"/>
      <w:lvlText w:val="•"/>
      <w:lvlJc w:val="left"/>
      <w:pPr>
        <w:ind w:left="1705" w:hanging="219"/>
      </w:pPr>
      <w:rPr>
        <w:rFonts w:hint="default"/>
      </w:rPr>
    </w:lvl>
    <w:lvl w:ilvl="6" w:tplc="6DB64D6A">
      <w:start w:val="1"/>
      <w:numFmt w:val="bullet"/>
      <w:lvlText w:val="•"/>
      <w:lvlJc w:val="left"/>
      <w:pPr>
        <w:ind w:left="1998" w:hanging="219"/>
      </w:pPr>
      <w:rPr>
        <w:rFonts w:hint="default"/>
      </w:rPr>
    </w:lvl>
    <w:lvl w:ilvl="7" w:tplc="716478E0">
      <w:start w:val="1"/>
      <w:numFmt w:val="bullet"/>
      <w:lvlText w:val="•"/>
      <w:lvlJc w:val="left"/>
      <w:pPr>
        <w:ind w:left="2291" w:hanging="219"/>
      </w:pPr>
      <w:rPr>
        <w:rFonts w:hint="default"/>
      </w:rPr>
    </w:lvl>
    <w:lvl w:ilvl="8" w:tplc="B53C6CF6">
      <w:start w:val="1"/>
      <w:numFmt w:val="bullet"/>
      <w:lvlText w:val="•"/>
      <w:lvlJc w:val="left"/>
      <w:pPr>
        <w:ind w:left="2584" w:hanging="219"/>
      </w:pPr>
      <w:rPr>
        <w:rFonts w:hint="default"/>
      </w:rPr>
    </w:lvl>
  </w:abstractNum>
  <w:abstractNum w:abstractNumId="6" w15:restartNumberingAfterBreak="0">
    <w:nsid w:val="286C6D35"/>
    <w:multiLevelType w:val="hybridMultilevel"/>
    <w:tmpl w:val="5686D292"/>
    <w:lvl w:ilvl="0" w:tplc="1072230A">
      <w:start w:val="1"/>
      <w:numFmt w:val="bullet"/>
      <w:lvlText w:val="-"/>
      <w:lvlJc w:val="left"/>
      <w:pPr>
        <w:ind w:left="478" w:hanging="284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33EC66D4">
      <w:start w:val="1"/>
      <w:numFmt w:val="bullet"/>
      <w:lvlText w:val="-"/>
      <w:lvlJc w:val="left"/>
      <w:pPr>
        <w:ind w:left="119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2" w:tplc="5966FE60">
      <w:start w:val="1"/>
      <w:numFmt w:val="bullet"/>
      <w:lvlText w:val="•"/>
      <w:lvlJc w:val="left"/>
      <w:pPr>
        <w:ind w:left="2094" w:hanging="360"/>
      </w:pPr>
      <w:rPr>
        <w:rFonts w:hint="default"/>
      </w:rPr>
    </w:lvl>
    <w:lvl w:ilvl="3" w:tplc="4EFEEE04">
      <w:start w:val="1"/>
      <w:numFmt w:val="bullet"/>
      <w:lvlText w:val="•"/>
      <w:lvlJc w:val="left"/>
      <w:pPr>
        <w:ind w:left="2988" w:hanging="360"/>
      </w:pPr>
      <w:rPr>
        <w:rFonts w:hint="default"/>
      </w:rPr>
    </w:lvl>
    <w:lvl w:ilvl="4" w:tplc="AB9C3594">
      <w:start w:val="1"/>
      <w:numFmt w:val="bullet"/>
      <w:lvlText w:val="•"/>
      <w:lvlJc w:val="left"/>
      <w:pPr>
        <w:ind w:left="3882" w:hanging="360"/>
      </w:pPr>
      <w:rPr>
        <w:rFonts w:hint="default"/>
      </w:rPr>
    </w:lvl>
    <w:lvl w:ilvl="5" w:tplc="D988D5A8">
      <w:start w:val="1"/>
      <w:numFmt w:val="bullet"/>
      <w:lvlText w:val="•"/>
      <w:lvlJc w:val="left"/>
      <w:pPr>
        <w:ind w:left="4776" w:hanging="360"/>
      </w:pPr>
      <w:rPr>
        <w:rFonts w:hint="default"/>
      </w:rPr>
    </w:lvl>
    <w:lvl w:ilvl="6" w:tplc="3274D262">
      <w:start w:val="1"/>
      <w:numFmt w:val="bullet"/>
      <w:lvlText w:val="•"/>
      <w:lvlJc w:val="left"/>
      <w:pPr>
        <w:ind w:left="5670" w:hanging="360"/>
      </w:pPr>
      <w:rPr>
        <w:rFonts w:hint="default"/>
      </w:rPr>
    </w:lvl>
    <w:lvl w:ilvl="7" w:tplc="8D4E60B6">
      <w:start w:val="1"/>
      <w:numFmt w:val="bullet"/>
      <w:lvlText w:val="•"/>
      <w:lvlJc w:val="left"/>
      <w:pPr>
        <w:ind w:left="6564" w:hanging="360"/>
      </w:pPr>
      <w:rPr>
        <w:rFonts w:hint="default"/>
      </w:rPr>
    </w:lvl>
    <w:lvl w:ilvl="8" w:tplc="9EEC66E0">
      <w:start w:val="1"/>
      <w:numFmt w:val="bullet"/>
      <w:lvlText w:val="•"/>
      <w:lvlJc w:val="left"/>
      <w:pPr>
        <w:ind w:left="7458" w:hanging="360"/>
      </w:pPr>
      <w:rPr>
        <w:rFonts w:hint="default"/>
      </w:rPr>
    </w:lvl>
  </w:abstractNum>
  <w:abstractNum w:abstractNumId="7" w15:restartNumberingAfterBreak="0">
    <w:nsid w:val="412D0DA8"/>
    <w:multiLevelType w:val="hybridMultilevel"/>
    <w:tmpl w:val="278ED474"/>
    <w:lvl w:ilvl="0" w:tplc="1072230A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7F16ED50">
      <w:start w:val="1"/>
      <w:numFmt w:val="bullet"/>
      <w:lvlText w:val="•"/>
      <w:lvlJc w:val="left"/>
      <w:pPr>
        <w:ind w:left="1356" w:hanging="360"/>
      </w:pPr>
      <w:rPr>
        <w:rFonts w:hint="default"/>
      </w:rPr>
    </w:lvl>
    <w:lvl w:ilvl="2" w:tplc="C8D65612">
      <w:start w:val="1"/>
      <w:numFmt w:val="bullet"/>
      <w:lvlText w:val="•"/>
      <w:lvlJc w:val="left"/>
      <w:pPr>
        <w:ind w:left="2233" w:hanging="360"/>
      </w:pPr>
      <w:rPr>
        <w:rFonts w:hint="default"/>
      </w:rPr>
    </w:lvl>
    <w:lvl w:ilvl="3" w:tplc="56FC8E12">
      <w:start w:val="1"/>
      <w:numFmt w:val="bullet"/>
      <w:lvlText w:val="•"/>
      <w:lvlJc w:val="left"/>
      <w:pPr>
        <w:ind w:left="3109" w:hanging="360"/>
      </w:pPr>
      <w:rPr>
        <w:rFonts w:hint="default"/>
      </w:rPr>
    </w:lvl>
    <w:lvl w:ilvl="4" w:tplc="D1D80A32">
      <w:start w:val="1"/>
      <w:numFmt w:val="bullet"/>
      <w:lvlText w:val="•"/>
      <w:lvlJc w:val="left"/>
      <w:pPr>
        <w:ind w:left="3986" w:hanging="360"/>
      </w:pPr>
      <w:rPr>
        <w:rFonts w:hint="default"/>
      </w:rPr>
    </w:lvl>
    <w:lvl w:ilvl="5" w:tplc="6E60BE1A">
      <w:start w:val="1"/>
      <w:numFmt w:val="bullet"/>
      <w:lvlText w:val="•"/>
      <w:lvlJc w:val="left"/>
      <w:pPr>
        <w:ind w:left="4863" w:hanging="360"/>
      </w:pPr>
      <w:rPr>
        <w:rFonts w:hint="default"/>
      </w:rPr>
    </w:lvl>
    <w:lvl w:ilvl="6" w:tplc="95160796">
      <w:start w:val="1"/>
      <w:numFmt w:val="bullet"/>
      <w:lvlText w:val="•"/>
      <w:lvlJc w:val="left"/>
      <w:pPr>
        <w:ind w:left="5739" w:hanging="360"/>
      </w:pPr>
      <w:rPr>
        <w:rFonts w:hint="default"/>
      </w:rPr>
    </w:lvl>
    <w:lvl w:ilvl="7" w:tplc="73C84BC2">
      <w:start w:val="1"/>
      <w:numFmt w:val="bullet"/>
      <w:lvlText w:val="•"/>
      <w:lvlJc w:val="left"/>
      <w:pPr>
        <w:ind w:left="6616" w:hanging="360"/>
      </w:pPr>
      <w:rPr>
        <w:rFonts w:hint="default"/>
      </w:rPr>
    </w:lvl>
    <w:lvl w:ilvl="8" w:tplc="E33C3490">
      <w:start w:val="1"/>
      <w:numFmt w:val="bullet"/>
      <w:lvlText w:val="•"/>
      <w:lvlJc w:val="left"/>
      <w:pPr>
        <w:ind w:left="7493" w:hanging="360"/>
      </w:pPr>
      <w:rPr>
        <w:rFonts w:hint="default"/>
      </w:rPr>
    </w:lvl>
  </w:abstractNum>
  <w:abstractNum w:abstractNumId="8" w15:restartNumberingAfterBreak="0">
    <w:nsid w:val="5C9927C9"/>
    <w:multiLevelType w:val="hybridMultilevel"/>
    <w:tmpl w:val="EE722BF4"/>
    <w:lvl w:ilvl="0" w:tplc="971699EC">
      <w:start w:val="1"/>
      <w:numFmt w:val="bullet"/>
      <w:lvlText w:val="-"/>
      <w:lvlJc w:val="left"/>
      <w:pPr>
        <w:ind w:left="685" w:hanging="567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577A8026">
      <w:start w:val="1"/>
      <w:numFmt w:val="bullet"/>
      <w:lvlText w:val="•"/>
      <w:lvlJc w:val="left"/>
      <w:pPr>
        <w:ind w:left="1536" w:hanging="567"/>
      </w:pPr>
      <w:rPr>
        <w:rFonts w:hint="default"/>
      </w:rPr>
    </w:lvl>
    <w:lvl w:ilvl="2" w:tplc="96B08CB6">
      <w:start w:val="1"/>
      <w:numFmt w:val="bullet"/>
      <w:lvlText w:val="•"/>
      <w:lvlJc w:val="left"/>
      <w:pPr>
        <w:ind w:left="2393" w:hanging="567"/>
      </w:pPr>
      <w:rPr>
        <w:rFonts w:hint="default"/>
      </w:rPr>
    </w:lvl>
    <w:lvl w:ilvl="3" w:tplc="9C5C09FC">
      <w:start w:val="1"/>
      <w:numFmt w:val="bullet"/>
      <w:lvlText w:val="•"/>
      <w:lvlJc w:val="left"/>
      <w:pPr>
        <w:ind w:left="3249" w:hanging="567"/>
      </w:pPr>
      <w:rPr>
        <w:rFonts w:hint="default"/>
      </w:rPr>
    </w:lvl>
    <w:lvl w:ilvl="4" w:tplc="5A04B090">
      <w:start w:val="1"/>
      <w:numFmt w:val="bullet"/>
      <w:lvlText w:val="•"/>
      <w:lvlJc w:val="left"/>
      <w:pPr>
        <w:ind w:left="4106" w:hanging="567"/>
      </w:pPr>
      <w:rPr>
        <w:rFonts w:hint="default"/>
      </w:rPr>
    </w:lvl>
    <w:lvl w:ilvl="5" w:tplc="1228F458">
      <w:start w:val="1"/>
      <w:numFmt w:val="bullet"/>
      <w:lvlText w:val="•"/>
      <w:lvlJc w:val="left"/>
      <w:pPr>
        <w:ind w:left="4963" w:hanging="567"/>
      </w:pPr>
      <w:rPr>
        <w:rFonts w:hint="default"/>
      </w:rPr>
    </w:lvl>
    <w:lvl w:ilvl="6" w:tplc="6A0CECDC">
      <w:start w:val="1"/>
      <w:numFmt w:val="bullet"/>
      <w:lvlText w:val="•"/>
      <w:lvlJc w:val="left"/>
      <w:pPr>
        <w:ind w:left="5819" w:hanging="567"/>
      </w:pPr>
      <w:rPr>
        <w:rFonts w:hint="default"/>
      </w:rPr>
    </w:lvl>
    <w:lvl w:ilvl="7" w:tplc="69880AB0">
      <w:start w:val="1"/>
      <w:numFmt w:val="bullet"/>
      <w:lvlText w:val="•"/>
      <w:lvlJc w:val="left"/>
      <w:pPr>
        <w:ind w:left="6676" w:hanging="567"/>
      </w:pPr>
      <w:rPr>
        <w:rFonts w:hint="default"/>
      </w:rPr>
    </w:lvl>
    <w:lvl w:ilvl="8" w:tplc="4BF4360C">
      <w:start w:val="1"/>
      <w:numFmt w:val="bullet"/>
      <w:lvlText w:val="•"/>
      <w:lvlJc w:val="left"/>
      <w:pPr>
        <w:ind w:left="7533" w:hanging="567"/>
      </w:pPr>
      <w:rPr>
        <w:rFonts w:hint="default"/>
      </w:rPr>
    </w:lvl>
  </w:abstractNum>
  <w:abstractNum w:abstractNumId="9" w15:restartNumberingAfterBreak="0">
    <w:nsid w:val="614F4CBB"/>
    <w:multiLevelType w:val="hybridMultilevel"/>
    <w:tmpl w:val="DD26AD00"/>
    <w:lvl w:ilvl="0" w:tplc="6A105FAE">
      <w:start w:val="1"/>
      <w:numFmt w:val="bullet"/>
      <w:lvlText w:val="*"/>
      <w:lvlJc w:val="left"/>
      <w:pPr>
        <w:ind w:left="284" w:hanging="166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0F0CB372">
      <w:start w:val="1"/>
      <w:numFmt w:val="bullet"/>
      <w:lvlText w:val="•"/>
      <w:lvlJc w:val="left"/>
      <w:pPr>
        <w:ind w:left="1182" w:hanging="166"/>
      </w:pPr>
      <w:rPr>
        <w:rFonts w:hint="default"/>
      </w:rPr>
    </w:lvl>
    <w:lvl w:ilvl="2" w:tplc="A07E6C90">
      <w:start w:val="1"/>
      <w:numFmt w:val="bullet"/>
      <w:lvlText w:val="•"/>
      <w:lvlJc w:val="left"/>
      <w:pPr>
        <w:ind w:left="2085" w:hanging="166"/>
      </w:pPr>
      <w:rPr>
        <w:rFonts w:hint="default"/>
      </w:rPr>
    </w:lvl>
    <w:lvl w:ilvl="3" w:tplc="67B62F14">
      <w:start w:val="1"/>
      <w:numFmt w:val="bullet"/>
      <w:lvlText w:val="•"/>
      <w:lvlJc w:val="left"/>
      <w:pPr>
        <w:ind w:left="2987" w:hanging="166"/>
      </w:pPr>
      <w:rPr>
        <w:rFonts w:hint="default"/>
      </w:rPr>
    </w:lvl>
    <w:lvl w:ilvl="4" w:tplc="57C22B70">
      <w:start w:val="1"/>
      <w:numFmt w:val="bullet"/>
      <w:lvlText w:val="•"/>
      <w:lvlJc w:val="left"/>
      <w:pPr>
        <w:ind w:left="3890" w:hanging="166"/>
      </w:pPr>
      <w:rPr>
        <w:rFonts w:hint="default"/>
      </w:rPr>
    </w:lvl>
    <w:lvl w:ilvl="5" w:tplc="B3B01334">
      <w:start w:val="1"/>
      <w:numFmt w:val="bullet"/>
      <w:lvlText w:val="•"/>
      <w:lvlJc w:val="left"/>
      <w:pPr>
        <w:ind w:left="4793" w:hanging="166"/>
      </w:pPr>
      <w:rPr>
        <w:rFonts w:hint="default"/>
      </w:rPr>
    </w:lvl>
    <w:lvl w:ilvl="6" w:tplc="FA6222B8">
      <w:start w:val="1"/>
      <w:numFmt w:val="bullet"/>
      <w:lvlText w:val="•"/>
      <w:lvlJc w:val="left"/>
      <w:pPr>
        <w:ind w:left="5695" w:hanging="166"/>
      </w:pPr>
      <w:rPr>
        <w:rFonts w:hint="default"/>
      </w:rPr>
    </w:lvl>
    <w:lvl w:ilvl="7" w:tplc="333E62C2">
      <w:start w:val="1"/>
      <w:numFmt w:val="bullet"/>
      <w:lvlText w:val="•"/>
      <w:lvlJc w:val="left"/>
      <w:pPr>
        <w:ind w:left="6598" w:hanging="166"/>
      </w:pPr>
      <w:rPr>
        <w:rFonts w:hint="default"/>
      </w:rPr>
    </w:lvl>
    <w:lvl w:ilvl="8" w:tplc="1368F83A">
      <w:start w:val="1"/>
      <w:numFmt w:val="bullet"/>
      <w:lvlText w:val="•"/>
      <w:lvlJc w:val="left"/>
      <w:pPr>
        <w:ind w:left="7501" w:hanging="166"/>
      </w:pPr>
      <w:rPr>
        <w:rFonts w:hint="default"/>
      </w:rPr>
    </w:lvl>
  </w:abstractNum>
  <w:abstractNum w:abstractNumId="10" w15:restartNumberingAfterBreak="0">
    <w:nsid w:val="6654627F"/>
    <w:multiLevelType w:val="hybridMultilevel"/>
    <w:tmpl w:val="F0A20186"/>
    <w:lvl w:ilvl="0" w:tplc="F0360A72">
      <w:start w:val="1"/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39D03A2E">
      <w:start w:val="1"/>
      <w:numFmt w:val="bullet"/>
      <w:lvlText w:val="•"/>
      <w:lvlJc w:val="left"/>
      <w:pPr>
        <w:ind w:left="1362" w:hanging="360"/>
      </w:pPr>
      <w:rPr>
        <w:rFonts w:hint="default"/>
      </w:rPr>
    </w:lvl>
    <w:lvl w:ilvl="2" w:tplc="52AE4DB6">
      <w:start w:val="1"/>
      <w:numFmt w:val="bullet"/>
      <w:lvlText w:val="•"/>
      <w:lvlJc w:val="left"/>
      <w:pPr>
        <w:ind w:left="2245" w:hanging="360"/>
      </w:pPr>
      <w:rPr>
        <w:rFonts w:hint="default"/>
      </w:rPr>
    </w:lvl>
    <w:lvl w:ilvl="3" w:tplc="BA3E7BBA">
      <w:start w:val="1"/>
      <w:numFmt w:val="bullet"/>
      <w:lvlText w:val="•"/>
      <w:lvlJc w:val="left"/>
      <w:pPr>
        <w:ind w:left="3127" w:hanging="360"/>
      </w:pPr>
      <w:rPr>
        <w:rFonts w:hint="default"/>
      </w:rPr>
    </w:lvl>
    <w:lvl w:ilvl="4" w:tplc="2AB241BE">
      <w:start w:val="1"/>
      <w:numFmt w:val="bullet"/>
      <w:lvlText w:val="•"/>
      <w:lvlJc w:val="left"/>
      <w:pPr>
        <w:ind w:left="4010" w:hanging="360"/>
      </w:pPr>
      <w:rPr>
        <w:rFonts w:hint="default"/>
      </w:rPr>
    </w:lvl>
    <w:lvl w:ilvl="5" w:tplc="A74482A4">
      <w:start w:val="1"/>
      <w:numFmt w:val="bullet"/>
      <w:lvlText w:val="•"/>
      <w:lvlJc w:val="left"/>
      <w:pPr>
        <w:ind w:left="4893" w:hanging="360"/>
      </w:pPr>
      <w:rPr>
        <w:rFonts w:hint="default"/>
      </w:rPr>
    </w:lvl>
    <w:lvl w:ilvl="6" w:tplc="6C405C98">
      <w:start w:val="1"/>
      <w:numFmt w:val="bullet"/>
      <w:lvlText w:val="•"/>
      <w:lvlJc w:val="left"/>
      <w:pPr>
        <w:ind w:left="5775" w:hanging="360"/>
      </w:pPr>
      <w:rPr>
        <w:rFonts w:hint="default"/>
      </w:rPr>
    </w:lvl>
    <w:lvl w:ilvl="7" w:tplc="A6267A22">
      <w:start w:val="1"/>
      <w:numFmt w:val="bullet"/>
      <w:lvlText w:val="•"/>
      <w:lvlJc w:val="left"/>
      <w:pPr>
        <w:ind w:left="6658" w:hanging="360"/>
      </w:pPr>
      <w:rPr>
        <w:rFonts w:hint="default"/>
      </w:rPr>
    </w:lvl>
    <w:lvl w:ilvl="8" w:tplc="D856E6C4">
      <w:start w:val="1"/>
      <w:numFmt w:val="bullet"/>
      <w:lvlText w:val="•"/>
      <w:lvlJc w:val="left"/>
      <w:pPr>
        <w:ind w:left="7541" w:hanging="360"/>
      </w:pPr>
      <w:rPr>
        <w:rFonts w:hint="default"/>
      </w:rPr>
    </w:lvl>
  </w:abstractNum>
  <w:abstractNum w:abstractNumId="11" w15:restartNumberingAfterBreak="0">
    <w:nsid w:val="6C997148"/>
    <w:multiLevelType w:val="hybridMultilevel"/>
    <w:tmpl w:val="28F0076A"/>
    <w:lvl w:ilvl="0" w:tplc="A844D600">
      <w:start w:val="1"/>
      <w:numFmt w:val="decimal"/>
      <w:lvlText w:val="%1."/>
      <w:lvlJc w:val="left"/>
      <w:pPr>
        <w:ind w:left="546" w:hanging="428"/>
      </w:pPr>
      <w:rPr>
        <w:rFonts w:ascii="Times New Roman" w:eastAsia="Times New Roman" w:hAnsi="Times New Roman" w:hint="default"/>
        <w:w w:val="100"/>
        <w:sz w:val="22"/>
        <w:szCs w:val="22"/>
      </w:rPr>
    </w:lvl>
    <w:lvl w:ilvl="1" w:tplc="784A425A">
      <w:start w:val="1"/>
      <w:numFmt w:val="bullet"/>
      <w:lvlText w:val="•"/>
      <w:lvlJc w:val="left"/>
      <w:pPr>
        <w:ind w:left="1410" w:hanging="428"/>
      </w:pPr>
      <w:rPr>
        <w:rFonts w:hint="default"/>
      </w:rPr>
    </w:lvl>
    <w:lvl w:ilvl="2" w:tplc="D6BC8414">
      <w:start w:val="1"/>
      <w:numFmt w:val="bullet"/>
      <w:lvlText w:val="•"/>
      <w:lvlJc w:val="left"/>
      <w:pPr>
        <w:ind w:left="2281" w:hanging="428"/>
      </w:pPr>
      <w:rPr>
        <w:rFonts w:hint="default"/>
      </w:rPr>
    </w:lvl>
    <w:lvl w:ilvl="3" w:tplc="6AC6AA6A">
      <w:start w:val="1"/>
      <w:numFmt w:val="bullet"/>
      <w:lvlText w:val="•"/>
      <w:lvlJc w:val="left"/>
      <w:pPr>
        <w:ind w:left="3151" w:hanging="428"/>
      </w:pPr>
      <w:rPr>
        <w:rFonts w:hint="default"/>
      </w:rPr>
    </w:lvl>
    <w:lvl w:ilvl="4" w:tplc="3A402024">
      <w:start w:val="1"/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63202B5E">
      <w:start w:val="1"/>
      <w:numFmt w:val="bullet"/>
      <w:lvlText w:val="•"/>
      <w:lvlJc w:val="left"/>
      <w:pPr>
        <w:ind w:left="4893" w:hanging="428"/>
      </w:pPr>
      <w:rPr>
        <w:rFonts w:hint="default"/>
      </w:rPr>
    </w:lvl>
    <w:lvl w:ilvl="6" w:tplc="FB523332">
      <w:start w:val="1"/>
      <w:numFmt w:val="bullet"/>
      <w:lvlText w:val="•"/>
      <w:lvlJc w:val="left"/>
      <w:pPr>
        <w:ind w:left="5763" w:hanging="428"/>
      </w:pPr>
      <w:rPr>
        <w:rFonts w:hint="default"/>
      </w:rPr>
    </w:lvl>
    <w:lvl w:ilvl="7" w:tplc="75E416C8">
      <w:start w:val="1"/>
      <w:numFmt w:val="bullet"/>
      <w:lvlText w:val="•"/>
      <w:lvlJc w:val="left"/>
      <w:pPr>
        <w:ind w:left="6634" w:hanging="428"/>
      </w:pPr>
      <w:rPr>
        <w:rFonts w:hint="default"/>
      </w:rPr>
    </w:lvl>
    <w:lvl w:ilvl="8" w:tplc="5756FB0C">
      <w:start w:val="1"/>
      <w:numFmt w:val="bullet"/>
      <w:lvlText w:val="•"/>
      <w:lvlJc w:val="left"/>
      <w:pPr>
        <w:ind w:left="7505" w:hanging="428"/>
      </w:pPr>
      <w:rPr>
        <w:rFonts w:hint="default"/>
      </w:rPr>
    </w:lvl>
  </w:abstractNum>
  <w:abstractNum w:abstractNumId="12" w15:restartNumberingAfterBreak="0">
    <w:nsid w:val="747F7B3B"/>
    <w:multiLevelType w:val="hybridMultilevel"/>
    <w:tmpl w:val="D9286D48"/>
    <w:lvl w:ilvl="0" w:tplc="D980B42A">
      <w:start w:val="1"/>
      <w:numFmt w:val="bullet"/>
      <w:lvlText w:val="-"/>
      <w:lvlJc w:val="left"/>
      <w:pPr>
        <w:ind w:left="476" w:hanging="358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1" w:tplc="31C85082">
      <w:start w:val="1"/>
      <w:numFmt w:val="bullet"/>
      <w:lvlText w:val="•"/>
      <w:lvlJc w:val="left"/>
      <w:pPr>
        <w:ind w:left="1356" w:hanging="358"/>
      </w:pPr>
      <w:rPr>
        <w:rFonts w:hint="default"/>
      </w:rPr>
    </w:lvl>
    <w:lvl w:ilvl="2" w:tplc="E93AEB88">
      <w:start w:val="1"/>
      <w:numFmt w:val="bullet"/>
      <w:lvlText w:val="•"/>
      <w:lvlJc w:val="left"/>
      <w:pPr>
        <w:ind w:left="2233" w:hanging="358"/>
      </w:pPr>
      <w:rPr>
        <w:rFonts w:hint="default"/>
      </w:rPr>
    </w:lvl>
    <w:lvl w:ilvl="3" w:tplc="47CA9F82">
      <w:start w:val="1"/>
      <w:numFmt w:val="bullet"/>
      <w:lvlText w:val="•"/>
      <w:lvlJc w:val="left"/>
      <w:pPr>
        <w:ind w:left="3109" w:hanging="358"/>
      </w:pPr>
      <w:rPr>
        <w:rFonts w:hint="default"/>
      </w:rPr>
    </w:lvl>
    <w:lvl w:ilvl="4" w:tplc="DC4A8A1C">
      <w:start w:val="1"/>
      <w:numFmt w:val="bullet"/>
      <w:lvlText w:val="•"/>
      <w:lvlJc w:val="left"/>
      <w:pPr>
        <w:ind w:left="3986" w:hanging="358"/>
      </w:pPr>
      <w:rPr>
        <w:rFonts w:hint="default"/>
      </w:rPr>
    </w:lvl>
    <w:lvl w:ilvl="5" w:tplc="DE2253AE">
      <w:start w:val="1"/>
      <w:numFmt w:val="bullet"/>
      <w:lvlText w:val="•"/>
      <w:lvlJc w:val="left"/>
      <w:pPr>
        <w:ind w:left="4863" w:hanging="358"/>
      </w:pPr>
      <w:rPr>
        <w:rFonts w:hint="default"/>
      </w:rPr>
    </w:lvl>
    <w:lvl w:ilvl="6" w:tplc="8DFED89C">
      <w:start w:val="1"/>
      <w:numFmt w:val="bullet"/>
      <w:lvlText w:val="•"/>
      <w:lvlJc w:val="left"/>
      <w:pPr>
        <w:ind w:left="5739" w:hanging="358"/>
      </w:pPr>
      <w:rPr>
        <w:rFonts w:hint="default"/>
      </w:rPr>
    </w:lvl>
    <w:lvl w:ilvl="7" w:tplc="5F44187E">
      <w:start w:val="1"/>
      <w:numFmt w:val="bullet"/>
      <w:lvlText w:val="•"/>
      <w:lvlJc w:val="left"/>
      <w:pPr>
        <w:ind w:left="6616" w:hanging="358"/>
      </w:pPr>
      <w:rPr>
        <w:rFonts w:hint="default"/>
      </w:rPr>
    </w:lvl>
    <w:lvl w:ilvl="8" w:tplc="13A02D88">
      <w:start w:val="1"/>
      <w:numFmt w:val="bullet"/>
      <w:lvlText w:val="•"/>
      <w:lvlJc w:val="left"/>
      <w:pPr>
        <w:ind w:left="7493" w:hanging="358"/>
      </w:pPr>
      <w:rPr>
        <w:rFonts w:hint="default"/>
      </w:rPr>
    </w:lvl>
  </w:abstractNum>
  <w:num w:numId="1" w16cid:durableId="2041666930">
    <w:abstractNumId w:val="7"/>
  </w:num>
  <w:num w:numId="2" w16cid:durableId="932860879">
    <w:abstractNumId w:val="12"/>
  </w:num>
  <w:num w:numId="3" w16cid:durableId="586767034">
    <w:abstractNumId w:val="10"/>
  </w:num>
  <w:num w:numId="4" w16cid:durableId="569779616">
    <w:abstractNumId w:val="3"/>
  </w:num>
  <w:num w:numId="5" w16cid:durableId="435102224">
    <w:abstractNumId w:val="11"/>
  </w:num>
  <w:num w:numId="6" w16cid:durableId="556428726">
    <w:abstractNumId w:val="8"/>
  </w:num>
  <w:num w:numId="7" w16cid:durableId="868025886">
    <w:abstractNumId w:val="5"/>
  </w:num>
  <w:num w:numId="8" w16cid:durableId="392890181">
    <w:abstractNumId w:val="0"/>
  </w:num>
  <w:num w:numId="9" w16cid:durableId="1898083943">
    <w:abstractNumId w:val="9"/>
  </w:num>
  <w:num w:numId="10" w16cid:durableId="1393694378">
    <w:abstractNumId w:val="6"/>
  </w:num>
  <w:num w:numId="11" w16cid:durableId="1781947624">
    <w:abstractNumId w:val="1"/>
  </w:num>
  <w:num w:numId="12" w16cid:durableId="691225234">
    <w:abstractNumId w:val="2"/>
  </w:num>
  <w:num w:numId="13" w16cid:durableId="8408548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revisionView w:formatting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3C7B"/>
    <w:rsid w:val="00010102"/>
    <w:rsid w:val="00027914"/>
    <w:rsid w:val="00034ACF"/>
    <w:rsid w:val="00035A91"/>
    <w:rsid w:val="00036FE5"/>
    <w:rsid w:val="000B3C7B"/>
    <w:rsid w:val="000E2952"/>
    <w:rsid w:val="0011083B"/>
    <w:rsid w:val="00141513"/>
    <w:rsid w:val="00162E3D"/>
    <w:rsid w:val="00163D69"/>
    <w:rsid w:val="00184EB4"/>
    <w:rsid w:val="0019026B"/>
    <w:rsid w:val="001B21D9"/>
    <w:rsid w:val="001B53A7"/>
    <w:rsid w:val="0021021D"/>
    <w:rsid w:val="00215C86"/>
    <w:rsid w:val="00250622"/>
    <w:rsid w:val="00254737"/>
    <w:rsid w:val="00271F18"/>
    <w:rsid w:val="00296CD1"/>
    <w:rsid w:val="002E6E39"/>
    <w:rsid w:val="002F3201"/>
    <w:rsid w:val="00320428"/>
    <w:rsid w:val="0032773C"/>
    <w:rsid w:val="00351C4F"/>
    <w:rsid w:val="003779D0"/>
    <w:rsid w:val="0038320D"/>
    <w:rsid w:val="0038694F"/>
    <w:rsid w:val="00395729"/>
    <w:rsid w:val="003F74AB"/>
    <w:rsid w:val="00417917"/>
    <w:rsid w:val="00434A15"/>
    <w:rsid w:val="0044103B"/>
    <w:rsid w:val="00456D75"/>
    <w:rsid w:val="004B661D"/>
    <w:rsid w:val="004D0D0C"/>
    <w:rsid w:val="004D33CB"/>
    <w:rsid w:val="004E7F83"/>
    <w:rsid w:val="00505D4C"/>
    <w:rsid w:val="005169DC"/>
    <w:rsid w:val="005232AD"/>
    <w:rsid w:val="00526326"/>
    <w:rsid w:val="005460ED"/>
    <w:rsid w:val="00561892"/>
    <w:rsid w:val="00570EEF"/>
    <w:rsid w:val="005962DD"/>
    <w:rsid w:val="005A13F8"/>
    <w:rsid w:val="005B14A6"/>
    <w:rsid w:val="005C7F13"/>
    <w:rsid w:val="005E6F83"/>
    <w:rsid w:val="0060235E"/>
    <w:rsid w:val="00606C4F"/>
    <w:rsid w:val="00631C29"/>
    <w:rsid w:val="00657C2E"/>
    <w:rsid w:val="00666455"/>
    <w:rsid w:val="0067064B"/>
    <w:rsid w:val="00677629"/>
    <w:rsid w:val="006819C4"/>
    <w:rsid w:val="00685BBA"/>
    <w:rsid w:val="006A0FA6"/>
    <w:rsid w:val="006B0B55"/>
    <w:rsid w:val="006B4172"/>
    <w:rsid w:val="006E0564"/>
    <w:rsid w:val="006F3F37"/>
    <w:rsid w:val="00757125"/>
    <w:rsid w:val="00770BE9"/>
    <w:rsid w:val="00790A46"/>
    <w:rsid w:val="007A2592"/>
    <w:rsid w:val="007E16B0"/>
    <w:rsid w:val="007E2377"/>
    <w:rsid w:val="0080715B"/>
    <w:rsid w:val="00826988"/>
    <w:rsid w:val="008300B9"/>
    <w:rsid w:val="0083517F"/>
    <w:rsid w:val="00867A03"/>
    <w:rsid w:val="00882FBC"/>
    <w:rsid w:val="00892A79"/>
    <w:rsid w:val="008A099A"/>
    <w:rsid w:val="008A29CA"/>
    <w:rsid w:val="008A4210"/>
    <w:rsid w:val="008D2847"/>
    <w:rsid w:val="00901318"/>
    <w:rsid w:val="009018FE"/>
    <w:rsid w:val="00954CEC"/>
    <w:rsid w:val="00960941"/>
    <w:rsid w:val="00966A56"/>
    <w:rsid w:val="009B3C4A"/>
    <w:rsid w:val="009F14B6"/>
    <w:rsid w:val="00A21118"/>
    <w:rsid w:val="00A269FA"/>
    <w:rsid w:val="00A312CA"/>
    <w:rsid w:val="00A52EB0"/>
    <w:rsid w:val="00A57EEC"/>
    <w:rsid w:val="00A87DE6"/>
    <w:rsid w:val="00A91B13"/>
    <w:rsid w:val="00AC5594"/>
    <w:rsid w:val="00AE163F"/>
    <w:rsid w:val="00AF38DB"/>
    <w:rsid w:val="00B03DDA"/>
    <w:rsid w:val="00B22584"/>
    <w:rsid w:val="00B30EC5"/>
    <w:rsid w:val="00B44CE8"/>
    <w:rsid w:val="00B9036A"/>
    <w:rsid w:val="00B91B09"/>
    <w:rsid w:val="00B97E3B"/>
    <w:rsid w:val="00C145B7"/>
    <w:rsid w:val="00C22F4A"/>
    <w:rsid w:val="00C46BF5"/>
    <w:rsid w:val="00C577E8"/>
    <w:rsid w:val="00C607CD"/>
    <w:rsid w:val="00C777EC"/>
    <w:rsid w:val="00C92257"/>
    <w:rsid w:val="00CA5BAA"/>
    <w:rsid w:val="00CB3062"/>
    <w:rsid w:val="00CB78FF"/>
    <w:rsid w:val="00CC6059"/>
    <w:rsid w:val="00D06150"/>
    <w:rsid w:val="00D50353"/>
    <w:rsid w:val="00D910BC"/>
    <w:rsid w:val="00D95DC0"/>
    <w:rsid w:val="00DA16D4"/>
    <w:rsid w:val="00DB17BA"/>
    <w:rsid w:val="00DE7C25"/>
    <w:rsid w:val="00E32E9A"/>
    <w:rsid w:val="00E547CE"/>
    <w:rsid w:val="00EB196A"/>
    <w:rsid w:val="00EE1832"/>
    <w:rsid w:val="00EF36D1"/>
    <w:rsid w:val="00F03C53"/>
    <w:rsid w:val="00F27834"/>
    <w:rsid w:val="00F306AE"/>
    <w:rsid w:val="00F5329E"/>
    <w:rsid w:val="00F61357"/>
    <w:rsid w:val="00F647DA"/>
    <w:rsid w:val="00FD233D"/>
    <w:rsid w:val="00FD3A6F"/>
    <w:rsid w:val="00FD4799"/>
    <w:rsid w:val="00FE0D49"/>
    <w:rsid w:val="00FE3BBF"/>
    <w:rsid w:val="00FF40B0"/>
    <w:rsid w:val="00FF57C3"/>
    <w:rsid w:val="00FF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1"/>
    <o:shapelayout v:ext="edit">
      <o:idmap v:ext="edit" data="2"/>
    </o:shapelayout>
  </w:shapeDefaults>
  <w:decimalSymbol w:val=","/>
  <w:listSeparator w:val=";"/>
  <w14:docId w14:val="7B339552"/>
  <w15:docId w15:val="{BAEF74D1-911A-4910-96BF-3012FD5F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hu-HU" w:bidi="hu-H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uiPriority w:val="9"/>
    <w:qFormat/>
    <w:pPr>
      <w:ind w:left="685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E32E9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32E9A"/>
  </w:style>
  <w:style w:type="paragraph" w:styleId="llb">
    <w:name w:val="footer"/>
    <w:basedOn w:val="Norml"/>
    <w:link w:val="llbChar"/>
    <w:uiPriority w:val="99"/>
    <w:unhideWhenUsed/>
    <w:rsid w:val="00E32E9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32E9A"/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035A91"/>
    <w:pPr>
      <w:widowControl/>
      <w:tabs>
        <w:tab w:val="left" w:pos="567"/>
        <w:tab w:val="center" w:pos="4536"/>
        <w:tab w:val="right" w:pos="8306"/>
      </w:tabs>
      <w:spacing w:line="260" w:lineRule="exact"/>
    </w:pPr>
    <w:rPr>
      <w:rFonts w:ascii="Times New Roman" w:eastAsia="Times New Roman" w:hAnsi="Times New Roman" w:cs="Times New Roman"/>
      <w:lang w:val="en-GB" w:bidi="ar-SA"/>
    </w:rPr>
  </w:style>
  <w:style w:type="paragraph" w:styleId="Vltozat">
    <w:name w:val="Revision"/>
    <w:hidden/>
    <w:uiPriority w:val="99"/>
    <w:semiHidden/>
    <w:rsid w:val="007E16B0"/>
    <w:pPr>
      <w:widowControl/>
    </w:pPr>
  </w:style>
  <w:style w:type="character" w:styleId="Jegyzethivatkozs">
    <w:name w:val="annotation reference"/>
    <w:basedOn w:val="Bekezdsalapbettpusa"/>
    <w:uiPriority w:val="99"/>
    <w:semiHidden/>
    <w:unhideWhenUsed/>
    <w:rsid w:val="0001010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1010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1010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1010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10102"/>
    <w:rPr>
      <w:b/>
      <w:bCs/>
      <w:sz w:val="20"/>
      <w:szCs w:val="20"/>
    </w:rPr>
  </w:style>
  <w:style w:type="paragraph" w:styleId="NormlWeb">
    <w:name w:val="Normal (Web)"/>
    <w:basedOn w:val="Norml"/>
    <w:rsid w:val="00B91B09"/>
    <w:pPr>
      <w:widowControl/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36</Pages>
  <Words>12660</Words>
  <Characters>87360</Characters>
  <Application>Microsoft Office Word</Application>
  <DocSecurity>0</DocSecurity>
  <Lines>728</Lines>
  <Paragraphs>199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HU_OGYI_2.1</dc:creator>
  <cp:lastModifiedBy>HU OGYI 8.1</cp:lastModifiedBy>
  <cp:revision>57</cp:revision>
  <dcterms:created xsi:type="dcterms:W3CDTF">2026-06-01T07:11:00Z</dcterms:created>
  <dcterms:modified xsi:type="dcterms:W3CDTF">2026-08-04T06:33:00Z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2026-04-24T00:00:00Z</vt:filetime>
  </property>
  <property fmtid="{D5CDD505-2E9C-101B-9397-08002B2CF9AE}" pid="3" name="Creator">
    <vt:lpwstr>Microsoft® Word a Microsoft 365-höz</vt:lpwstr>
  </property>
  <property fmtid="{D5CDD505-2E9C-101B-9397-08002B2CF9AE}" pid="4" name="LastSaved">
    <vt:filetime>2026-05-25T00:00:00Z</vt:filetime>
  </property>
</Properties>
</file>