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EB387" w14:textId="77777777" w:rsidR="00F45C51" w:rsidRPr="007B3E8F" w:rsidRDefault="00F45C51" w:rsidP="00F94BDC">
      <w:pPr>
        <w:keepNext/>
        <w:widowControl w:val="0"/>
        <w:tabs>
          <w:tab w:val="clear" w:pos="567"/>
        </w:tabs>
        <w:spacing w:line="240" w:lineRule="auto"/>
        <w:ind w:left="567" w:hanging="567"/>
        <w:rPr>
          <w:szCs w:val="22"/>
          <w:lang w:val="hu-HU"/>
        </w:rPr>
      </w:pPr>
      <w:r w:rsidRPr="007B3E8F">
        <w:rPr>
          <w:rFonts w:eastAsia="Times New Roman"/>
          <w:b/>
          <w:noProof/>
          <w:snapToGrid/>
          <w:szCs w:val="22"/>
          <w:lang w:val="hu-HU" w:eastAsia="en-US"/>
        </w:rPr>
        <w:t>1.</w:t>
      </w:r>
      <w:r w:rsidRPr="007B3E8F">
        <w:rPr>
          <w:rFonts w:eastAsia="Times New Roman"/>
          <w:b/>
          <w:noProof/>
          <w:snapToGrid/>
          <w:szCs w:val="22"/>
          <w:lang w:val="hu-HU" w:eastAsia="en-US"/>
        </w:rPr>
        <w:tab/>
        <w:t>A GYÓGYSZER NEVE</w:t>
      </w:r>
    </w:p>
    <w:p w14:paraId="5A2A1D28" w14:textId="66B1A332" w:rsidR="00F45C51" w:rsidRPr="007B3E8F" w:rsidRDefault="00F45C51" w:rsidP="00F94BDC">
      <w:pPr>
        <w:keepNext/>
        <w:widowControl w:val="0"/>
        <w:tabs>
          <w:tab w:val="clear" w:pos="567"/>
        </w:tabs>
        <w:spacing w:line="240" w:lineRule="auto"/>
        <w:ind w:left="567" w:hanging="567"/>
        <w:rPr>
          <w:rFonts w:eastAsia="Times New Roman"/>
          <w:noProof/>
          <w:snapToGrid/>
          <w:szCs w:val="22"/>
          <w:lang w:val="hu-HU" w:eastAsia="en-US"/>
        </w:rPr>
      </w:pPr>
    </w:p>
    <w:p w14:paraId="41C55376" w14:textId="77777777" w:rsidR="003D3AF0" w:rsidRPr="000E4086" w:rsidRDefault="00F8786B" w:rsidP="003D3AF0">
      <w:pPr>
        <w:widowControl w:val="0"/>
        <w:spacing w:line="240" w:lineRule="auto"/>
        <w:rPr>
          <w:rFonts w:eastAsia="Times New Roman"/>
          <w:noProof/>
          <w:snapToGrid/>
          <w:szCs w:val="22"/>
          <w:lang w:val="hu-HU" w:eastAsia="en-US"/>
        </w:rPr>
      </w:pPr>
      <w:r w:rsidRPr="0011628C">
        <w:rPr>
          <w:lang w:val="hu-HU"/>
        </w:rPr>
        <w:t>Lonamo</w:t>
      </w:r>
      <w:r w:rsidR="0086721F" w:rsidRPr="0011628C">
        <w:rPr>
          <w:lang w:val="hu-HU"/>
        </w:rPr>
        <w:t xml:space="preserve"> </w:t>
      </w:r>
      <w:r w:rsidR="003D3AF0" w:rsidRPr="000E4086">
        <w:rPr>
          <w:color w:val="000000"/>
          <w:szCs w:val="22"/>
          <w:lang w:val="hu-HU"/>
        </w:rPr>
        <w:t>100</w:t>
      </w:r>
      <w:r w:rsidR="003D3AF0" w:rsidRPr="000E4086">
        <w:rPr>
          <w:rFonts w:eastAsia="Times New Roman"/>
          <w:noProof/>
          <w:snapToGrid/>
          <w:szCs w:val="22"/>
          <w:lang w:val="hu-HU" w:eastAsia="en-US"/>
        </w:rPr>
        <w:t> mg filmtabletta</w:t>
      </w:r>
    </w:p>
    <w:p w14:paraId="4A1FAA76" w14:textId="77777777" w:rsidR="008A53A7" w:rsidRPr="007B3E8F" w:rsidRDefault="008A53A7" w:rsidP="00C44A01">
      <w:pPr>
        <w:spacing w:line="240" w:lineRule="auto"/>
        <w:rPr>
          <w:szCs w:val="22"/>
          <w:lang w:val="hu-HU"/>
        </w:rPr>
      </w:pPr>
    </w:p>
    <w:p w14:paraId="3BDB4D7B" w14:textId="77777777" w:rsidR="00F45C51" w:rsidRPr="007B3E8F" w:rsidRDefault="00F45C51" w:rsidP="00C44A01">
      <w:pPr>
        <w:widowControl w:val="0"/>
        <w:spacing w:line="240" w:lineRule="auto"/>
        <w:rPr>
          <w:rFonts w:eastAsia="Times New Roman"/>
          <w:noProof/>
          <w:snapToGrid/>
          <w:szCs w:val="22"/>
          <w:lang w:val="hu-HU" w:eastAsia="en-US"/>
        </w:rPr>
      </w:pPr>
    </w:p>
    <w:p w14:paraId="67382EA3" w14:textId="77777777" w:rsidR="00F45C51" w:rsidRPr="007B3E8F" w:rsidRDefault="00F45C51" w:rsidP="00206B34">
      <w:pPr>
        <w:keepNext/>
        <w:widowControl w:val="0"/>
        <w:tabs>
          <w:tab w:val="clear" w:pos="567"/>
        </w:tabs>
        <w:spacing w:line="240" w:lineRule="auto"/>
        <w:ind w:left="567" w:hanging="567"/>
        <w:rPr>
          <w:b/>
          <w:szCs w:val="22"/>
          <w:lang w:val="hu-HU"/>
        </w:rPr>
      </w:pPr>
      <w:r w:rsidRPr="007B3E8F">
        <w:rPr>
          <w:b/>
          <w:szCs w:val="22"/>
          <w:lang w:val="hu-HU"/>
        </w:rPr>
        <w:t>2.</w:t>
      </w:r>
      <w:r w:rsidRPr="007B3E8F">
        <w:rPr>
          <w:b/>
          <w:szCs w:val="22"/>
          <w:lang w:val="hu-HU"/>
        </w:rPr>
        <w:tab/>
        <w:t>MINŐSÉGI ÉS MENNYISÉGI ÖSSZETÉTEL</w:t>
      </w:r>
    </w:p>
    <w:p w14:paraId="050D95FC" w14:textId="77777777" w:rsidR="00BE4479" w:rsidRPr="000E4086" w:rsidRDefault="00BE4479" w:rsidP="00F94BDC">
      <w:pPr>
        <w:pStyle w:val="EMEAEnBodyText"/>
        <w:autoSpaceDE w:val="0"/>
        <w:autoSpaceDN w:val="0"/>
        <w:adjustRightInd w:val="0"/>
        <w:spacing w:before="0" w:after="0"/>
        <w:rPr>
          <w:bCs/>
          <w:noProof/>
          <w:szCs w:val="22"/>
          <w:lang w:val="hu-HU"/>
        </w:rPr>
      </w:pPr>
    </w:p>
    <w:p w14:paraId="230B779D" w14:textId="77777777" w:rsidR="003D3AF0" w:rsidRPr="000E4086" w:rsidRDefault="003D3AF0" w:rsidP="003D3AF0">
      <w:pPr>
        <w:pStyle w:val="EMEAEnBodyText"/>
        <w:autoSpaceDE w:val="0"/>
        <w:autoSpaceDN w:val="0"/>
        <w:adjustRightInd w:val="0"/>
        <w:spacing w:before="0" w:after="0"/>
        <w:rPr>
          <w:bCs/>
          <w:noProof/>
          <w:szCs w:val="22"/>
          <w:lang w:val="hu-HU"/>
        </w:rPr>
      </w:pPr>
      <w:r w:rsidRPr="000E4086">
        <w:rPr>
          <w:bCs/>
          <w:noProof/>
          <w:szCs w:val="22"/>
          <w:lang w:val="hu-HU"/>
        </w:rPr>
        <w:t>100 mg szitagliptin</w:t>
      </w:r>
      <w:r w:rsidR="00691ECB">
        <w:rPr>
          <w:bCs/>
          <w:noProof/>
          <w:szCs w:val="22"/>
          <w:lang w:val="hu-HU"/>
        </w:rPr>
        <w:t>t</w:t>
      </w:r>
      <w:r w:rsidRPr="000E4086">
        <w:rPr>
          <w:bCs/>
          <w:noProof/>
          <w:szCs w:val="22"/>
          <w:lang w:val="hu-HU"/>
        </w:rPr>
        <w:t xml:space="preserve"> </w:t>
      </w:r>
      <w:r w:rsidR="00691ECB">
        <w:rPr>
          <w:bCs/>
          <w:noProof/>
          <w:szCs w:val="22"/>
          <w:lang w:val="hu-HU"/>
        </w:rPr>
        <w:t>(</w:t>
      </w:r>
      <w:r w:rsidRPr="000E4086">
        <w:rPr>
          <w:bCs/>
          <w:noProof/>
          <w:szCs w:val="22"/>
          <w:lang w:val="hu-HU"/>
        </w:rPr>
        <w:t>szitagliptin-</w:t>
      </w:r>
      <w:r w:rsidRPr="000E4086">
        <w:rPr>
          <w:lang w:val="hu-HU"/>
        </w:rPr>
        <w:t>hidroklorid-monohidrát</w:t>
      </w:r>
      <w:r w:rsidR="00691ECB">
        <w:rPr>
          <w:lang w:val="hu-HU"/>
        </w:rPr>
        <w:t xml:space="preserve"> formájában)</w:t>
      </w:r>
      <w:r w:rsidRPr="000E4086">
        <w:rPr>
          <w:bCs/>
          <w:noProof/>
          <w:szCs w:val="22"/>
          <w:lang w:val="hu-HU"/>
        </w:rPr>
        <w:t xml:space="preserve"> tartalmaz filmtablettánként.</w:t>
      </w:r>
    </w:p>
    <w:p w14:paraId="09F8864C" w14:textId="77777777" w:rsidR="00402FF6" w:rsidRPr="000E4086" w:rsidRDefault="00402FF6" w:rsidP="00F94BDC">
      <w:pPr>
        <w:pStyle w:val="EMEAEnBodyText"/>
        <w:autoSpaceDE w:val="0"/>
        <w:autoSpaceDN w:val="0"/>
        <w:adjustRightInd w:val="0"/>
        <w:spacing w:before="0" w:after="0"/>
        <w:rPr>
          <w:szCs w:val="22"/>
          <w:lang w:val="hu-HU"/>
        </w:rPr>
      </w:pPr>
    </w:p>
    <w:p w14:paraId="1E44D74C" w14:textId="77777777" w:rsidR="00F45C51" w:rsidRPr="007B3E8F" w:rsidRDefault="00F45C51" w:rsidP="00F94BDC">
      <w:pPr>
        <w:pStyle w:val="EMEAEnBodyText"/>
        <w:autoSpaceDE w:val="0"/>
        <w:autoSpaceDN w:val="0"/>
        <w:adjustRightInd w:val="0"/>
        <w:spacing w:before="0" w:after="0"/>
        <w:rPr>
          <w:bCs/>
          <w:noProof/>
          <w:szCs w:val="22"/>
          <w:lang w:val="hu-HU"/>
        </w:rPr>
      </w:pPr>
      <w:r w:rsidRPr="000E4086">
        <w:rPr>
          <w:szCs w:val="22"/>
          <w:lang w:val="hu-HU"/>
        </w:rPr>
        <w:t xml:space="preserve">A segédanyagok teljes </w:t>
      </w:r>
      <w:r w:rsidR="00127C1D" w:rsidRPr="000E4086">
        <w:rPr>
          <w:bCs/>
          <w:noProof/>
          <w:szCs w:val="22"/>
          <w:lang w:val="hu-HU"/>
        </w:rPr>
        <w:t>list</w:t>
      </w:r>
      <w:r w:rsidRPr="000E4086">
        <w:rPr>
          <w:bCs/>
          <w:noProof/>
          <w:szCs w:val="22"/>
          <w:lang w:val="hu-HU"/>
        </w:rPr>
        <w:t>á</w:t>
      </w:r>
      <w:r w:rsidR="00127C1D" w:rsidRPr="000E4086">
        <w:rPr>
          <w:bCs/>
          <w:noProof/>
          <w:szCs w:val="22"/>
          <w:lang w:val="hu-HU"/>
        </w:rPr>
        <w:t>j</w:t>
      </w:r>
      <w:r w:rsidRPr="000E4086">
        <w:rPr>
          <w:bCs/>
          <w:noProof/>
          <w:szCs w:val="22"/>
          <w:lang w:val="hu-HU"/>
        </w:rPr>
        <w:t>át</w:t>
      </w:r>
      <w:r w:rsidR="00BE633D" w:rsidRPr="000E4086">
        <w:rPr>
          <w:szCs w:val="22"/>
          <w:lang w:val="hu-HU"/>
        </w:rPr>
        <w:t xml:space="preserve"> lásd a 6.1 </w:t>
      </w:r>
      <w:r w:rsidRPr="000E4086">
        <w:rPr>
          <w:szCs w:val="22"/>
          <w:lang w:val="hu-HU"/>
        </w:rPr>
        <w:t>pontban</w:t>
      </w:r>
      <w:r w:rsidRPr="000E4086">
        <w:rPr>
          <w:bCs/>
          <w:noProof/>
          <w:szCs w:val="22"/>
          <w:lang w:val="hu-HU"/>
        </w:rPr>
        <w:t>.</w:t>
      </w:r>
    </w:p>
    <w:p w14:paraId="52042F3D" w14:textId="77777777" w:rsidR="008A53A7" w:rsidRPr="007B3E8F" w:rsidRDefault="008A53A7" w:rsidP="009F2913">
      <w:pPr>
        <w:pStyle w:val="EMEAEnBodyText"/>
        <w:autoSpaceDE w:val="0"/>
        <w:autoSpaceDN w:val="0"/>
        <w:adjustRightInd w:val="0"/>
        <w:spacing w:before="0" w:after="0"/>
        <w:rPr>
          <w:szCs w:val="22"/>
          <w:lang w:val="hu-HU"/>
        </w:rPr>
      </w:pPr>
    </w:p>
    <w:p w14:paraId="05950C95" w14:textId="77777777" w:rsidR="00F45C51" w:rsidRPr="007B3E8F" w:rsidRDefault="00F45C51" w:rsidP="009F2913">
      <w:pPr>
        <w:widowControl w:val="0"/>
        <w:spacing w:line="240" w:lineRule="auto"/>
        <w:rPr>
          <w:b/>
          <w:szCs w:val="22"/>
          <w:lang w:val="hu-HU"/>
        </w:rPr>
      </w:pPr>
    </w:p>
    <w:p w14:paraId="4210664D" w14:textId="77777777" w:rsidR="00F45C51" w:rsidRPr="000E4086" w:rsidRDefault="00F45C51" w:rsidP="00206B34">
      <w:pPr>
        <w:keepNext/>
        <w:spacing w:line="240" w:lineRule="auto"/>
        <w:ind w:left="567" w:hanging="567"/>
        <w:rPr>
          <w:rFonts w:eastAsia="Times New Roman"/>
          <w:b/>
          <w:noProof/>
          <w:snapToGrid/>
          <w:szCs w:val="22"/>
          <w:lang w:val="hu-HU" w:eastAsia="en-US"/>
        </w:rPr>
      </w:pPr>
      <w:r w:rsidRPr="000E4086">
        <w:rPr>
          <w:rFonts w:eastAsia="Times New Roman"/>
          <w:b/>
          <w:noProof/>
          <w:snapToGrid/>
          <w:szCs w:val="22"/>
          <w:lang w:val="hu-HU" w:eastAsia="en-US"/>
        </w:rPr>
        <w:t>3.</w:t>
      </w:r>
      <w:r w:rsidRPr="000E4086">
        <w:rPr>
          <w:rFonts w:eastAsia="Times New Roman"/>
          <w:b/>
          <w:noProof/>
          <w:snapToGrid/>
          <w:szCs w:val="22"/>
          <w:lang w:val="hu-HU" w:eastAsia="en-US"/>
        </w:rPr>
        <w:tab/>
        <w:t>GYÓGYSZERFORMA</w:t>
      </w:r>
    </w:p>
    <w:p w14:paraId="0A317E54" w14:textId="77777777" w:rsidR="00F45C51" w:rsidRPr="000E4086" w:rsidRDefault="00F45C51" w:rsidP="00206B34">
      <w:pPr>
        <w:keepNext/>
        <w:spacing w:line="240" w:lineRule="auto"/>
        <w:ind w:left="567" w:hanging="567"/>
        <w:rPr>
          <w:b/>
          <w:szCs w:val="22"/>
          <w:lang w:val="hu-HU"/>
        </w:rPr>
      </w:pPr>
    </w:p>
    <w:p w14:paraId="27C814A4" w14:textId="77777777" w:rsidR="00BE633D" w:rsidRPr="000E4086" w:rsidRDefault="00BE633D" w:rsidP="00F94BDC">
      <w:pPr>
        <w:spacing w:line="240" w:lineRule="auto"/>
        <w:ind w:left="567" w:hanging="567"/>
        <w:rPr>
          <w:szCs w:val="22"/>
          <w:lang w:val="hu-HU" w:eastAsia="en-US"/>
        </w:rPr>
      </w:pPr>
      <w:r w:rsidRPr="000E4086">
        <w:rPr>
          <w:szCs w:val="22"/>
          <w:lang w:val="hu-HU" w:eastAsia="en-US"/>
        </w:rPr>
        <w:t>Filmtabletta (tabletta).</w:t>
      </w:r>
    </w:p>
    <w:p w14:paraId="02CCB7F2" w14:textId="77777777" w:rsidR="00402FF6" w:rsidRPr="000E4086" w:rsidRDefault="00402FF6" w:rsidP="00F94BDC">
      <w:pPr>
        <w:spacing w:line="240" w:lineRule="auto"/>
        <w:ind w:left="567" w:hanging="567"/>
        <w:rPr>
          <w:szCs w:val="22"/>
          <w:lang w:val="hu-HU" w:eastAsia="en-US"/>
        </w:rPr>
      </w:pPr>
    </w:p>
    <w:p w14:paraId="215781A2" w14:textId="77777777" w:rsidR="004B76FB" w:rsidRPr="007B3E8F" w:rsidRDefault="003D3AF0" w:rsidP="00F94BDC">
      <w:pPr>
        <w:widowControl w:val="0"/>
        <w:spacing w:line="240" w:lineRule="auto"/>
        <w:rPr>
          <w:szCs w:val="22"/>
          <w:lang w:val="hu-HU" w:eastAsia="en-US"/>
        </w:rPr>
      </w:pPr>
      <w:r w:rsidRPr="000E4086">
        <w:rPr>
          <w:szCs w:val="22"/>
          <w:lang w:val="hu-HU" w:eastAsia="en-US"/>
        </w:rPr>
        <w:t xml:space="preserve">Kerek, </w:t>
      </w:r>
      <w:r w:rsidR="00776671" w:rsidRPr="000E4086">
        <w:rPr>
          <w:szCs w:val="22"/>
          <w:lang w:val="hu-HU" w:eastAsia="en-US"/>
        </w:rPr>
        <w:t>bézsszínű</w:t>
      </w:r>
      <w:r w:rsidR="004B76FB" w:rsidRPr="000E4086">
        <w:rPr>
          <w:szCs w:val="22"/>
          <w:lang w:val="hu-HU" w:eastAsia="en-US"/>
        </w:rPr>
        <w:t xml:space="preserve"> filmtabletta. </w:t>
      </w:r>
      <w:bookmarkStart w:id="0" w:name="_Hlk65406446"/>
      <w:r w:rsidR="004B76FB" w:rsidRPr="00B37D16">
        <w:rPr>
          <w:lang w:val="hu-HU"/>
        </w:rPr>
        <w:t>A tabletta átmérője kb. 10 mm</w:t>
      </w:r>
      <w:bookmarkEnd w:id="0"/>
      <w:r w:rsidR="004B76FB" w:rsidRPr="00B37D16">
        <w:rPr>
          <w:lang w:val="hu-HU"/>
        </w:rPr>
        <w:t>.</w:t>
      </w:r>
    </w:p>
    <w:p w14:paraId="3514D779" w14:textId="77777777" w:rsidR="00BE633D" w:rsidRPr="007B3E8F" w:rsidRDefault="00BE633D" w:rsidP="00F94BDC">
      <w:pPr>
        <w:spacing w:line="240" w:lineRule="auto"/>
        <w:ind w:left="567" w:hanging="567"/>
        <w:rPr>
          <w:szCs w:val="22"/>
          <w:lang w:val="hu-HU" w:eastAsia="en-US"/>
        </w:rPr>
      </w:pPr>
    </w:p>
    <w:p w14:paraId="7B9B14EB" w14:textId="77777777" w:rsidR="00F45C51" w:rsidRPr="007B3E8F" w:rsidRDefault="00F45C51" w:rsidP="009F2913">
      <w:pPr>
        <w:spacing w:line="240" w:lineRule="auto"/>
        <w:rPr>
          <w:szCs w:val="22"/>
          <w:lang w:val="hu-HU"/>
        </w:rPr>
      </w:pPr>
    </w:p>
    <w:p w14:paraId="077E8505" w14:textId="77777777" w:rsidR="00F45C51" w:rsidRPr="007B3E8F" w:rsidRDefault="00F45C51" w:rsidP="009F2913">
      <w:pPr>
        <w:keepNext/>
        <w:tabs>
          <w:tab w:val="clear" w:pos="567"/>
        </w:tabs>
        <w:spacing w:line="240" w:lineRule="auto"/>
        <w:ind w:left="567" w:hanging="567"/>
        <w:outlineLvl w:val="0"/>
        <w:rPr>
          <w:b/>
          <w:szCs w:val="22"/>
          <w:lang w:val="hu-HU"/>
        </w:rPr>
      </w:pPr>
      <w:r w:rsidRPr="007B3E8F">
        <w:rPr>
          <w:b/>
          <w:szCs w:val="22"/>
          <w:lang w:val="hu-HU"/>
        </w:rPr>
        <w:t>4.</w:t>
      </w:r>
      <w:r w:rsidRPr="007B3E8F">
        <w:rPr>
          <w:b/>
          <w:szCs w:val="22"/>
          <w:lang w:val="hu-HU"/>
        </w:rPr>
        <w:tab/>
        <w:t>KLINIKAI JELLEMZŐK</w:t>
      </w:r>
    </w:p>
    <w:p w14:paraId="1BC1B7DB" w14:textId="77777777" w:rsidR="00F45C51" w:rsidRPr="007B3E8F" w:rsidRDefault="00F45C51" w:rsidP="00C44A01">
      <w:pPr>
        <w:keepNext/>
        <w:tabs>
          <w:tab w:val="clear" w:pos="567"/>
        </w:tabs>
        <w:spacing w:line="240" w:lineRule="auto"/>
        <w:ind w:left="567" w:hanging="567"/>
        <w:outlineLvl w:val="0"/>
        <w:rPr>
          <w:b/>
          <w:szCs w:val="22"/>
          <w:lang w:val="hu-HU"/>
        </w:rPr>
      </w:pPr>
    </w:p>
    <w:p w14:paraId="71B71862" w14:textId="77777777" w:rsidR="00F45C51" w:rsidRPr="007B3E8F" w:rsidRDefault="00F45C51" w:rsidP="00C44A01">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4.1</w:t>
      </w:r>
      <w:r w:rsidRPr="007B3E8F">
        <w:rPr>
          <w:rFonts w:eastAsia="Times New Roman"/>
          <w:b/>
          <w:noProof/>
          <w:snapToGrid/>
          <w:szCs w:val="22"/>
          <w:lang w:val="hu-HU" w:eastAsia="en-US"/>
        </w:rPr>
        <w:tab/>
        <w:t>Terápiás javallatok</w:t>
      </w:r>
    </w:p>
    <w:p w14:paraId="182F60EA" w14:textId="77777777" w:rsidR="00F45C51" w:rsidRPr="007B3E8F" w:rsidRDefault="00F45C51" w:rsidP="00206B34">
      <w:pPr>
        <w:keepNext/>
        <w:tabs>
          <w:tab w:val="clear" w:pos="567"/>
        </w:tabs>
        <w:spacing w:line="240" w:lineRule="auto"/>
        <w:ind w:left="567" w:hanging="567"/>
        <w:outlineLvl w:val="0"/>
        <w:rPr>
          <w:b/>
          <w:szCs w:val="22"/>
          <w:lang w:val="hu-HU"/>
        </w:rPr>
      </w:pPr>
    </w:p>
    <w:p w14:paraId="6CA5A77A" w14:textId="77777777" w:rsidR="004A2690" w:rsidRPr="007B3E8F" w:rsidRDefault="004A2690" w:rsidP="00206B34">
      <w:pPr>
        <w:keepNext/>
        <w:spacing w:line="240" w:lineRule="auto"/>
        <w:rPr>
          <w:rFonts w:eastAsia="Times New Roman"/>
          <w:iCs/>
          <w:noProof/>
          <w:snapToGrid/>
          <w:szCs w:val="22"/>
          <w:lang w:val="hu-HU" w:eastAsia="en-US"/>
        </w:rPr>
      </w:pPr>
      <w:r w:rsidRPr="007B3E8F">
        <w:rPr>
          <w:rFonts w:eastAsia="Times New Roman"/>
          <w:iCs/>
          <w:noProof/>
          <w:snapToGrid/>
          <w:szCs w:val="22"/>
          <w:lang w:val="hu-HU" w:eastAsia="en-US"/>
        </w:rPr>
        <w:t xml:space="preserve">A </w:t>
      </w:r>
      <w:r w:rsidR="00F8786B">
        <w:rPr>
          <w:color w:val="000000"/>
          <w:szCs w:val="22"/>
          <w:lang w:val="hu-HU"/>
        </w:rPr>
        <w:t>Lonamo</w:t>
      </w:r>
      <w:r w:rsidR="0086721F">
        <w:rPr>
          <w:color w:val="000000"/>
          <w:szCs w:val="22"/>
          <w:lang w:val="hu-HU"/>
        </w:rPr>
        <w:t xml:space="preserve"> </w:t>
      </w:r>
      <w:r w:rsidRPr="007B3E8F">
        <w:rPr>
          <w:rFonts w:eastAsia="Times New Roman"/>
          <w:iCs/>
          <w:noProof/>
          <w:snapToGrid/>
          <w:szCs w:val="22"/>
          <w:lang w:val="hu-HU" w:eastAsia="en-US"/>
        </w:rPr>
        <w:t>2-es típusú diabetes mellitusban szenvedő felnőttek gl</w:t>
      </w:r>
      <w:r w:rsidR="005A1875" w:rsidRPr="007B3E8F">
        <w:rPr>
          <w:rFonts w:eastAsia="Times New Roman"/>
          <w:iCs/>
          <w:noProof/>
          <w:snapToGrid/>
          <w:szCs w:val="22"/>
          <w:lang w:val="hu-HU" w:eastAsia="en-US"/>
        </w:rPr>
        <w:t>y</w:t>
      </w:r>
      <w:r w:rsidRPr="007B3E8F">
        <w:rPr>
          <w:rFonts w:eastAsia="Times New Roman"/>
          <w:iCs/>
          <w:noProof/>
          <w:snapToGrid/>
          <w:szCs w:val="22"/>
          <w:lang w:val="hu-HU" w:eastAsia="en-US"/>
        </w:rPr>
        <w:t>k</w:t>
      </w:r>
      <w:r w:rsidR="005A1875" w:rsidRPr="007B3E8F">
        <w:rPr>
          <w:rFonts w:eastAsia="Times New Roman"/>
          <w:iCs/>
          <w:noProof/>
          <w:snapToGrid/>
          <w:szCs w:val="22"/>
          <w:lang w:val="hu-HU" w:eastAsia="en-US"/>
        </w:rPr>
        <w:t>ae</w:t>
      </w:r>
      <w:r w:rsidRPr="007B3E8F">
        <w:rPr>
          <w:rFonts w:eastAsia="Times New Roman"/>
          <w:iCs/>
          <w:noProof/>
          <w:snapToGrid/>
          <w:szCs w:val="22"/>
          <w:lang w:val="hu-HU" w:eastAsia="en-US"/>
        </w:rPr>
        <w:t>miás kontrolljának javítására javallott:</w:t>
      </w:r>
    </w:p>
    <w:p w14:paraId="2A16F58C" w14:textId="77777777" w:rsidR="004A2690" w:rsidRPr="007B3E8F" w:rsidRDefault="004A2690" w:rsidP="00206B34">
      <w:pPr>
        <w:keepNext/>
        <w:spacing w:line="240" w:lineRule="auto"/>
        <w:rPr>
          <w:rFonts w:eastAsia="Times New Roman"/>
          <w:noProof/>
          <w:snapToGrid/>
          <w:szCs w:val="22"/>
          <w:lang w:val="hu-HU" w:eastAsia="en-US"/>
        </w:rPr>
      </w:pPr>
    </w:p>
    <w:p w14:paraId="4DD6CA02" w14:textId="77777777" w:rsidR="004A2690" w:rsidRPr="007B3E8F" w:rsidRDefault="005A1875" w:rsidP="00206B34">
      <w:pPr>
        <w:keepNext/>
        <w:spacing w:line="240" w:lineRule="auto"/>
        <w:rPr>
          <w:rFonts w:eastAsia="Times New Roman"/>
          <w:noProof/>
          <w:snapToGrid/>
          <w:szCs w:val="22"/>
          <w:lang w:val="hu-HU" w:eastAsia="en-US"/>
        </w:rPr>
      </w:pPr>
      <w:r w:rsidRPr="007B3E8F">
        <w:rPr>
          <w:rFonts w:eastAsia="Times New Roman"/>
          <w:noProof/>
          <w:snapToGrid/>
          <w:szCs w:val="22"/>
          <w:lang w:val="hu-HU" w:eastAsia="en-US"/>
        </w:rPr>
        <w:t>M</w:t>
      </w:r>
      <w:r w:rsidR="004A2690" w:rsidRPr="007B3E8F">
        <w:rPr>
          <w:rFonts w:eastAsia="Times New Roman"/>
          <w:noProof/>
          <w:snapToGrid/>
          <w:szCs w:val="22"/>
          <w:lang w:val="hu-HU" w:eastAsia="en-US"/>
        </w:rPr>
        <w:t>onoterápiában</w:t>
      </w:r>
    </w:p>
    <w:p w14:paraId="441099E0" w14:textId="77777777" w:rsidR="0017790B" w:rsidRPr="007B3E8F" w:rsidRDefault="0017790B" w:rsidP="00206B34">
      <w:pPr>
        <w:keepNext/>
        <w:spacing w:line="240" w:lineRule="auto"/>
        <w:rPr>
          <w:rFonts w:eastAsia="Times New Roman"/>
          <w:noProof/>
          <w:snapToGrid/>
          <w:szCs w:val="22"/>
          <w:lang w:val="hu-HU" w:eastAsia="en-US"/>
        </w:rPr>
      </w:pPr>
    </w:p>
    <w:p w14:paraId="4BEBF679" w14:textId="77777777" w:rsidR="004A2690" w:rsidRPr="007B3E8F" w:rsidRDefault="004A2690" w:rsidP="00F94BDC">
      <w:pPr>
        <w:numPr>
          <w:ilvl w:val="0"/>
          <w:numId w:val="44"/>
        </w:numPr>
        <w:tabs>
          <w:tab w:val="clear" w:pos="567"/>
        </w:tabs>
        <w:spacing w:line="240" w:lineRule="auto"/>
        <w:ind w:left="567" w:hanging="567"/>
        <w:rPr>
          <w:rFonts w:eastAsia="Times New Roman"/>
          <w:noProof/>
          <w:snapToGrid/>
          <w:szCs w:val="22"/>
          <w:lang w:val="hu-HU" w:eastAsia="en-US"/>
        </w:rPr>
      </w:pPr>
      <w:r w:rsidRPr="007B3E8F">
        <w:rPr>
          <w:rFonts w:eastAsia="Times New Roman"/>
          <w:noProof/>
          <w:snapToGrid/>
          <w:szCs w:val="22"/>
          <w:lang w:val="hu-HU" w:eastAsia="en-US"/>
        </w:rPr>
        <w:t xml:space="preserve">olyan betegek esetén, akiknél </w:t>
      </w:r>
      <w:r w:rsidR="005A1875" w:rsidRPr="007B3E8F">
        <w:rPr>
          <w:rFonts w:eastAsia="Times New Roman"/>
          <w:noProof/>
          <w:snapToGrid/>
          <w:szCs w:val="22"/>
          <w:lang w:val="hu-HU" w:eastAsia="en-US"/>
        </w:rPr>
        <w:t xml:space="preserve">önmagában </w:t>
      </w:r>
      <w:r w:rsidRPr="007B3E8F">
        <w:rPr>
          <w:rFonts w:eastAsia="Times New Roman"/>
          <w:noProof/>
          <w:snapToGrid/>
          <w:szCs w:val="22"/>
          <w:lang w:val="hu-HU" w:eastAsia="en-US"/>
        </w:rPr>
        <w:t>a diéta és a testmozgás mellett a</w:t>
      </w:r>
      <w:r w:rsidR="004F59B5" w:rsidRPr="007B3E8F">
        <w:rPr>
          <w:rFonts w:eastAsia="Times New Roman"/>
          <w:noProof/>
          <w:snapToGrid/>
          <w:szCs w:val="22"/>
          <w:lang w:val="hu-HU" w:eastAsia="en-US"/>
        </w:rPr>
        <w:t xml:space="preserve"> </w:t>
      </w:r>
      <w:r w:rsidR="005A1875" w:rsidRPr="007B3E8F">
        <w:rPr>
          <w:rFonts w:eastAsia="Times New Roman"/>
          <w:noProof/>
          <w:snapToGrid/>
          <w:szCs w:val="22"/>
          <w:lang w:val="hu-HU" w:eastAsia="en-US"/>
        </w:rPr>
        <w:t xml:space="preserve">glykaemiás </w:t>
      </w:r>
      <w:r w:rsidRPr="007B3E8F">
        <w:rPr>
          <w:rFonts w:eastAsia="Times New Roman"/>
          <w:noProof/>
          <w:snapToGrid/>
          <w:szCs w:val="22"/>
          <w:lang w:val="hu-HU" w:eastAsia="en-US"/>
        </w:rPr>
        <w:t>kontroll nem megfelelő, és akik számára a metformin ellenjavallatok vagy intolerancia miatt</w:t>
      </w:r>
      <w:r w:rsidR="004F59B5" w:rsidRPr="007B3E8F">
        <w:rPr>
          <w:rFonts w:eastAsia="Times New Roman"/>
          <w:noProof/>
          <w:snapToGrid/>
          <w:szCs w:val="22"/>
          <w:lang w:val="hu-HU" w:eastAsia="en-US"/>
        </w:rPr>
        <w:t xml:space="preserve"> </w:t>
      </w:r>
      <w:r w:rsidRPr="007B3E8F">
        <w:rPr>
          <w:rFonts w:eastAsia="Times New Roman"/>
          <w:noProof/>
          <w:snapToGrid/>
          <w:szCs w:val="22"/>
          <w:lang w:val="hu-HU" w:eastAsia="en-US"/>
        </w:rPr>
        <w:t>nem alkalmazható.</w:t>
      </w:r>
    </w:p>
    <w:p w14:paraId="365B6077" w14:textId="77777777" w:rsidR="004F59B5" w:rsidRPr="007B3E8F" w:rsidRDefault="004F59B5" w:rsidP="00206B34">
      <w:pPr>
        <w:tabs>
          <w:tab w:val="clear" w:pos="567"/>
        </w:tabs>
        <w:spacing w:line="240" w:lineRule="auto"/>
        <w:rPr>
          <w:rFonts w:eastAsia="Times New Roman"/>
          <w:noProof/>
          <w:snapToGrid/>
          <w:szCs w:val="22"/>
          <w:lang w:val="hu-HU" w:eastAsia="en-US"/>
        </w:rPr>
      </w:pPr>
    </w:p>
    <w:p w14:paraId="6A908D45" w14:textId="77777777" w:rsidR="004A2690" w:rsidRPr="007B3E8F" w:rsidRDefault="005A1875" w:rsidP="00206B34">
      <w:pPr>
        <w:keepNext/>
        <w:spacing w:line="240" w:lineRule="auto"/>
        <w:rPr>
          <w:rFonts w:eastAsia="Times New Roman"/>
          <w:noProof/>
          <w:snapToGrid/>
          <w:szCs w:val="22"/>
          <w:lang w:val="hu-HU" w:eastAsia="en-US"/>
        </w:rPr>
      </w:pPr>
      <w:r w:rsidRPr="007B3E8F">
        <w:rPr>
          <w:rFonts w:eastAsia="Times New Roman"/>
          <w:noProof/>
          <w:snapToGrid/>
          <w:szCs w:val="22"/>
          <w:lang w:val="hu-HU" w:eastAsia="en-US"/>
        </w:rPr>
        <w:t>K</w:t>
      </w:r>
      <w:r w:rsidR="004A2690" w:rsidRPr="007B3E8F">
        <w:rPr>
          <w:rFonts w:eastAsia="Times New Roman"/>
          <w:noProof/>
          <w:snapToGrid/>
          <w:szCs w:val="22"/>
          <w:lang w:val="hu-HU" w:eastAsia="en-US"/>
        </w:rPr>
        <w:t>ettős or</w:t>
      </w:r>
      <w:r w:rsidR="00EB1E24" w:rsidRPr="007B3E8F">
        <w:rPr>
          <w:rFonts w:eastAsia="Times New Roman"/>
          <w:noProof/>
          <w:snapToGrid/>
          <w:szCs w:val="22"/>
          <w:lang w:val="hu-HU" w:eastAsia="en-US"/>
        </w:rPr>
        <w:t>á</w:t>
      </w:r>
      <w:r w:rsidR="004A2690" w:rsidRPr="007B3E8F">
        <w:rPr>
          <w:rFonts w:eastAsia="Times New Roman"/>
          <w:noProof/>
          <w:snapToGrid/>
          <w:szCs w:val="22"/>
          <w:lang w:val="hu-HU" w:eastAsia="en-US"/>
        </w:rPr>
        <w:t xml:space="preserve">lis terápiában, a következő </w:t>
      </w:r>
      <w:r w:rsidR="0007089B" w:rsidRPr="007B3E8F">
        <w:rPr>
          <w:rFonts w:eastAsia="Times New Roman"/>
          <w:noProof/>
          <w:snapToGrid/>
          <w:szCs w:val="22"/>
          <w:lang w:val="hu-HU" w:eastAsia="en-US"/>
        </w:rPr>
        <w:t>gyógyszerekkel</w:t>
      </w:r>
      <w:r w:rsidR="004E55C0"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kombinálva</w:t>
      </w:r>
    </w:p>
    <w:p w14:paraId="46887A51" w14:textId="77777777" w:rsidR="004F59B5" w:rsidRPr="007B3E8F" w:rsidRDefault="004F59B5" w:rsidP="00206B34">
      <w:pPr>
        <w:keepNext/>
        <w:spacing w:line="240" w:lineRule="auto"/>
        <w:rPr>
          <w:rFonts w:eastAsia="Times New Roman"/>
          <w:noProof/>
          <w:snapToGrid/>
          <w:szCs w:val="22"/>
          <w:lang w:val="hu-HU" w:eastAsia="en-US"/>
        </w:rPr>
      </w:pPr>
    </w:p>
    <w:p w14:paraId="7CC93EA1" w14:textId="77777777" w:rsidR="004A2690" w:rsidRPr="007B3E8F" w:rsidRDefault="00691ECB" w:rsidP="00F94BDC">
      <w:pPr>
        <w:numPr>
          <w:ilvl w:val="0"/>
          <w:numId w:val="46"/>
        </w:numPr>
        <w:tabs>
          <w:tab w:val="clear" w:pos="567"/>
        </w:tabs>
        <w:spacing w:line="240" w:lineRule="auto"/>
        <w:ind w:left="567" w:hanging="567"/>
        <w:rPr>
          <w:rFonts w:eastAsia="Times New Roman"/>
          <w:noProof/>
          <w:snapToGrid/>
          <w:szCs w:val="22"/>
          <w:lang w:val="hu-HU" w:eastAsia="en-US"/>
        </w:rPr>
      </w:pPr>
      <w:r>
        <w:rPr>
          <w:rFonts w:eastAsia="Times New Roman"/>
          <w:noProof/>
          <w:snapToGrid/>
          <w:szCs w:val="22"/>
          <w:lang w:val="hu-HU" w:eastAsia="en-US"/>
        </w:rPr>
        <w:t>m</w:t>
      </w:r>
      <w:r w:rsidR="004A2690" w:rsidRPr="007B3E8F">
        <w:rPr>
          <w:rFonts w:eastAsia="Times New Roman"/>
          <w:noProof/>
          <w:snapToGrid/>
          <w:szCs w:val="22"/>
          <w:lang w:val="hu-HU" w:eastAsia="en-US"/>
        </w:rPr>
        <w:t>etforminnal kombinációban adva, ha a diéta és a testmozgás mellett egyedül metformint</w:t>
      </w:r>
      <w:r w:rsidR="004F59B5"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alkalmazva a gl</w:t>
      </w:r>
      <w:r w:rsidR="001D3D28">
        <w:rPr>
          <w:rFonts w:eastAsia="Times New Roman"/>
          <w:noProof/>
          <w:snapToGrid/>
          <w:szCs w:val="22"/>
          <w:lang w:val="hu-HU" w:eastAsia="en-US"/>
        </w:rPr>
        <w:t>y</w:t>
      </w:r>
      <w:r w:rsidR="004A2690" w:rsidRPr="007B3E8F">
        <w:rPr>
          <w:rFonts w:eastAsia="Times New Roman"/>
          <w:noProof/>
          <w:snapToGrid/>
          <w:szCs w:val="22"/>
          <w:lang w:val="hu-HU" w:eastAsia="en-US"/>
        </w:rPr>
        <w:t>k</w:t>
      </w:r>
      <w:r w:rsidR="001D3D28">
        <w:rPr>
          <w:rFonts w:eastAsia="Times New Roman"/>
          <w:noProof/>
          <w:snapToGrid/>
          <w:szCs w:val="22"/>
          <w:lang w:val="hu-HU" w:eastAsia="en-US"/>
        </w:rPr>
        <w:t>ae</w:t>
      </w:r>
      <w:r w:rsidR="004A2690" w:rsidRPr="007B3E8F">
        <w:rPr>
          <w:rFonts w:eastAsia="Times New Roman"/>
          <w:noProof/>
          <w:snapToGrid/>
          <w:szCs w:val="22"/>
          <w:lang w:val="hu-HU" w:eastAsia="en-US"/>
        </w:rPr>
        <w:t>miás kontroll nem megfelelő.</w:t>
      </w:r>
    </w:p>
    <w:p w14:paraId="4F749216" w14:textId="77777777" w:rsidR="004F59B5" w:rsidRPr="007B3E8F" w:rsidRDefault="004F59B5" w:rsidP="00206B34">
      <w:pPr>
        <w:tabs>
          <w:tab w:val="clear" w:pos="567"/>
        </w:tabs>
        <w:spacing w:line="240" w:lineRule="auto"/>
        <w:rPr>
          <w:rFonts w:eastAsia="Times New Roman"/>
          <w:noProof/>
          <w:snapToGrid/>
          <w:szCs w:val="22"/>
          <w:lang w:val="hu-HU" w:eastAsia="en-US"/>
        </w:rPr>
      </w:pPr>
    </w:p>
    <w:p w14:paraId="4615298A" w14:textId="77777777" w:rsidR="004A2690" w:rsidRPr="007B3E8F" w:rsidRDefault="00691ECB" w:rsidP="00F94BDC">
      <w:pPr>
        <w:numPr>
          <w:ilvl w:val="0"/>
          <w:numId w:val="46"/>
        </w:numPr>
        <w:tabs>
          <w:tab w:val="clear" w:pos="567"/>
        </w:tabs>
        <w:spacing w:line="240" w:lineRule="auto"/>
        <w:ind w:left="567" w:hanging="567"/>
        <w:rPr>
          <w:rFonts w:eastAsia="Times New Roman"/>
          <w:noProof/>
          <w:snapToGrid/>
          <w:szCs w:val="22"/>
          <w:lang w:val="hu-HU" w:eastAsia="en-US"/>
        </w:rPr>
      </w:pPr>
      <w:r>
        <w:rPr>
          <w:rFonts w:eastAsia="Times New Roman"/>
          <w:noProof/>
          <w:snapToGrid/>
          <w:szCs w:val="22"/>
          <w:lang w:val="hu-HU" w:eastAsia="en-US"/>
        </w:rPr>
        <w:t>s</w:t>
      </w:r>
      <w:r w:rsidR="004A2690" w:rsidRPr="007B3E8F">
        <w:rPr>
          <w:rFonts w:eastAsia="Times New Roman"/>
          <w:noProof/>
          <w:snapToGrid/>
          <w:szCs w:val="22"/>
          <w:lang w:val="hu-HU" w:eastAsia="en-US"/>
        </w:rPr>
        <w:t>zulfonilureával kombinációban adva, ha a diéta és a testmozgás mellett egyedül a szulfonilurea</w:t>
      </w:r>
      <w:r w:rsidR="00100623"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 xml:space="preserve">maximális tolerált </w:t>
      </w:r>
      <w:r w:rsidR="00A0558B" w:rsidRPr="007B3E8F">
        <w:rPr>
          <w:rFonts w:eastAsia="Times New Roman"/>
          <w:noProof/>
          <w:snapToGrid/>
          <w:szCs w:val="22"/>
          <w:lang w:val="hu-HU" w:eastAsia="en-US"/>
        </w:rPr>
        <w:t xml:space="preserve">dózisa </w:t>
      </w:r>
      <w:r w:rsidR="004A2690" w:rsidRPr="007B3E8F">
        <w:rPr>
          <w:rFonts w:eastAsia="Times New Roman"/>
          <w:noProof/>
          <w:snapToGrid/>
          <w:szCs w:val="22"/>
          <w:lang w:val="hu-HU" w:eastAsia="en-US"/>
        </w:rPr>
        <w:t>nem biztosít megfelelő gl</w:t>
      </w:r>
      <w:r w:rsidR="005A1875" w:rsidRPr="007B3E8F">
        <w:rPr>
          <w:rFonts w:eastAsia="Times New Roman"/>
          <w:noProof/>
          <w:snapToGrid/>
          <w:szCs w:val="22"/>
          <w:lang w:val="hu-HU" w:eastAsia="en-US"/>
        </w:rPr>
        <w:t>y</w:t>
      </w:r>
      <w:r w:rsidR="004A2690" w:rsidRPr="007B3E8F">
        <w:rPr>
          <w:rFonts w:eastAsia="Times New Roman"/>
          <w:noProof/>
          <w:snapToGrid/>
          <w:szCs w:val="22"/>
          <w:lang w:val="hu-HU" w:eastAsia="en-US"/>
        </w:rPr>
        <w:t>k</w:t>
      </w:r>
      <w:r w:rsidR="005A1875" w:rsidRPr="007B3E8F">
        <w:rPr>
          <w:rFonts w:eastAsia="Times New Roman"/>
          <w:noProof/>
          <w:snapToGrid/>
          <w:szCs w:val="22"/>
          <w:lang w:val="hu-HU" w:eastAsia="en-US"/>
        </w:rPr>
        <w:t>ae</w:t>
      </w:r>
      <w:r w:rsidR="004F59B5" w:rsidRPr="007B3E8F">
        <w:rPr>
          <w:rFonts w:eastAsia="Times New Roman"/>
          <w:noProof/>
          <w:snapToGrid/>
          <w:szCs w:val="22"/>
          <w:lang w:val="hu-HU" w:eastAsia="en-US"/>
        </w:rPr>
        <w:t xml:space="preserve">miás kontrollt, és a metformin </w:t>
      </w:r>
      <w:r w:rsidR="004A2690" w:rsidRPr="007B3E8F">
        <w:rPr>
          <w:rFonts w:eastAsia="Times New Roman"/>
          <w:noProof/>
          <w:snapToGrid/>
          <w:szCs w:val="22"/>
          <w:lang w:val="hu-HU" w:eastAsia="en-US"/>
        </w:rPr>
        <w:t>ellenjavallatok vagy intolerancia miatt nem alkalmazható.</w:t>
      </w:r>
    </w:p>
    <w:p w14:paraId="34E75AEA" w14:textId="77777777" w:rsidR="004F59B5" w:rsidRPr="007B3E8F" w:rsidRDefault="004F59B5" w:rsidP="00F94BDC">
      <w:pPr>
        <w:spacing w:line="240" w:lineRule="auto"/>
        <w:rPr>
          <w:rFonts w:eastAsia="Times New Roman"/>
          <w:noProof/>
          <w:snapToGrid/>
          <w:szCs w:val="22"/>
          <w:lang w:val="hu-HU" w:eastAsia="en-US"/>
        </w:rPr>
      </w:pPr>
    </w:p>
    <w:p w14:paraId="2A979D4C" w14:textId="77777777" w:rsidR="004A2690" w:rsidRPr="007B3E8F" w:rsidRDefault="00847AAF" w:rsidP="009F2913">
      <w:pPr>
        <w:numPr>
          <w:ilvl w:val="0"/>
          <w:numId w:val="47"/>
        </w:numPr>
        <w:tabs>
          <w:tab w:val="clear" w:pos="567"/>
        </w:tabs>
        <w:spacing w:line="240" w:lineRule="auto"/>
        <w:ind w:left="567" w:hanging="567"/>
        <w:rPr>
          <w:rFonts w:eastAsia="Times New Roman"/>
          <w:noProof/>
          <w:snapToGrid/>
          <w:szCs w:val="22"/>
          <w:lang w:val="hu-HU" w:eastAsia="en-US"/>
        </w:rPr>
      </w:pPr>
      <w:r>
        <w:rPr>
          <w:rFonts w:eastAsia="Times New Roman"/>
          <w:noProof/>
          <w:snapToGrid/>
          <w:szCs w:val="22"/>
          <w:lang w:val="hu-HU" w:eastAsia="en-US"/>
        </w:rPr>
        <w:t>p</w:t>
      </w:r>
      <w:r w:rsidR="004A2690" w:rsidRPr="007B3E8F">
        <w:rPr>
          <w:rFonts w:eastAsia="Times New Roman"/>
          <w:noProof/>
          <w:snapToGrid/>
          <w:szCs w:val="22"/>
          <w:lang w:val="hu-HU" w:eastAsia="en-US"/>
        </w:rPr>
        <w:t>eroxiszóma-proliferátor</w:t>
      </w:r>
      <w:r w:rsidR="004F59B5" w:rsidRPr="007B3E8F">
        <w:rPr>
          <w:rFonts w:eastAsia="Times New Roman"/>
          <w:noProof/>
          <w:snapToGrid/>
          <w:szCs w:val="22"/>
          <w:lang w:val="hu-HU" w:eastAsia="en-US"/>
        </w:rPr>
        <w:t xml:space="preserve"> aktiválta receptor gamma</w:t>
      </w:r>
      <w:r w:rsidR="00A0558B" w:rsidRPr="007B3E8F">
        <w:rPr>
          <w:rFonts w:eastAsia="Times New Roman"/>
          <w:noProof/>
          <w:snapToGrid/>
          <w:szCs w:val="22"/>
          <w:lang w:val="hu-HU" w:eastAsia="en-US"/>
        </w:rPr>
        <w:t>-</w:t>
      </w:r>
      <w:r w:rsidR="004F59B5" w:rsidRPr="007B3E8F">
        <w:rPr>
          <w:rFonts w:eastAsia="Times New Roman"/>
          <w:noProof/>
          <w:snapToGrid/>
          <w:szCs w:val="22"/>
          <w:lang w:val="hu-HU" w:eastAsia="en-US"/>
        </w:rPr>
        <w:t xml:space="preserve"> (PPAR</w:t>
      </w:r>
      <w:r w:rsidR="00042813">
        <w:rPr>
          <w:rFonts w:eastAsia="Times New Roman"/>
          <w:noProof/>
          <w:snapToGrid/>
          <w:szCs w:val="22"/>
          <w:lang w:val="hu-HU" w:eastAsia="en-US"/>
        </w:rPr>
        <w:t>[</w:t>
      </w:r>
      <w:r>
        <w:rPr>
          <w:rFonts w:eastAsia="Times New Roman"/>
          <w:noProof/>
          <w:snapToGrid/>
          <w:szCs w:val="22"/>
          <w:lang w:val="hu-HU" w:eastAsia="en-US"/>
        </w:rPr>
        <w:t>γ</w:t>
      </w:r>
      <w:r w:rsidR="00042813">
        <w:rPr>
          <w:rFonts w:eastAsia="Times New Roman"/>
          <w:noProof/>
          <w:snapToGrid/>
          <w:szCs w:val="22"/>
          <w:lang w:val="hu-HU" w:eastAsia="en-US"/>
        </w:rPr>
        <w:t>] gamma</w:t>
      </w:r>
      <w:r w:rsidR="004A2690" w:rsidRPr="007B3E8F">
        <w:rPr>
          <w:rFonts w:eastAsia="Times New Roman"/>
          <w:noProof/>
          <w:snapToGrid/>
          <w:szCs w:val="22"/>
          <w:lang w:val="hu-HU" w:eastAsia="en-US"/>
        </w:rPr>
        <w:t>)</w:t>
      </w:r>
      <w:r w:rsidR="00042813">
        <w:rPr>
          <w:rFonts w:eastAsia="Times New Roman"/>
          <w:noProof/>
          <w:snapToGrid/>
          <w:szCs w:val="22"/>
          <w:lang w:val="hu-HU" w:eastAsia="en-US"/>
        </w:rPr>
        <w:t>-</w:t>
      </w:r>
      <w:r w:rsidR="004A2690" w:rsidRPr="007B3E8F">
        <w:rPr>
          <w:rFonts w:eastAsia="Times New Roman"/>
          <w:noProof/>
          <w:snapToGrid/>
          <w:szCs w:val="22"/>
          <w:lang w:val="hu-HU" w:eastAsia="en-US"/>
        </w:rPr>
        <w:t>agonistával (p</w:t>
      </w:r>
      <w:r w:rsidR="0001084F" w:rsidRPr="007B3E8F">
        <w:rPr>
          <w:rFonts w:eastAsia="Times New Roman"/>
          <w:noProof/>
          <w:snapToGrid/>
          <w:szCs w:val="22"/>
          <w:lang w:val="hu-HU" w:eastAsia="en-US"/>
        </w:rPr>
        <w:t>éldáu</w:t>
      </w:r>
      <w:r w:rsidR="004A2690" w:rsidRPr="007B3E8F">
        <w:rPr>
          <w:rFonts w:eastAsia="Times New Roman"/>
          <w:noProof/>
          <w:snapToGrid/>
          <w:szCs w:val="22"/>
          <w:lang w:val="hu-HU" w:eastAsia="en-US"/>
        </w:rPr>
        <w:t>l tiazolidindion</w:t>
      </w:r>
      <w:r w:rsidR="00942830" w:rsidRPr="007B3E8F">
        <w:rPr>
          <w:rFonts w:eastAsia="Times New Roman"/>
          <w:noProof/>
          <w:snapToGrid/>
          <w:szCs w:val="22"/>
          <w:lang w:val="hu-HU" w:eastAsia="en-US"/>
        </w:rPr>
        <w:t>ok</w:t>
      </w:r>
      <w:r w:rsidR="004A2690" w:rsidRPr="007B3E8F">
        <w:rPr>
          <w:rFonts w:eastAsia="Times New Roman"/>
          <w:noProof/>
          <w:snapToGrid/>
          <w:szCs w:val="22"/>
          <w:lang w:val="hu-HU" w:eastAsia="en-US"/>
        </w:rPr>
        <w:t>), ha</w:t>
      </w:r>
      <w:r w:rsidR="004F59B5" w:rsidRPr="007B3E8F">
        <w:rPr>
          <w:rFonts w:eastAsia="Times New Roman"/>
          <w:noProof/>
          <w:snapToGrid/>
          <w:szCs w:val="22"/>
          <w:lang w:val="hu-HU" w:eastAsia="en-US"/>
        </w:rPr>
        <w:t xml:space="preserve"> a PPAR</w:t>
      </w:r>
      <w:r w:rsidR="00042813">
        <w:rPr>
          <w:rFonts w:eastAsia="Times New Roman"/>
          <w:noProof/>
          <w:snapToGrid/>
          <w:szCs w:val="22"/>
          <w:lang w:val="hu-HU" w:eastAsia="en-US"/>
        </w:rPr>
        <w:t>[γ] gamma</w:t>
      </w:r>
      <w:r w:rsidR="004A2690" w:rsidRPr="007B3E8F">
        <w:rPr>
          <w:rFonts w:eastAsia="Times New Roman"/>
          <w:noProof/>
          <w:snapToGrid/>
          <w:szCs w:val="22"/>
          <w:lang w:val="hu-HU" w:eastAsia="en-US"/>
        </w:rPr>
        <w:t>-agonista alkalmazása helyénvaló, és ha a diéta és testmozgás mellett a</w:t>
      </w:r>
      <w:r w:rsidR="004F59B5" w:rsidRPr="007B3E8F">
        <w:rPr>
          <w:rFonts w:eastAsia="Times New Roman"/>
          <w:noProof/>
          <w:snapToGrid/>
          <w:szCs w:val="22"/>
          <w:lang w:val="hu-HU" w:eastAsia="en-US"/>
        </w:rPr>
        <w:t xml:space="preserve"> PPAR</w:t>
      </w:r>
      <w:r w:rsidR="00042813">
        <w:rPr>
          <w:rFonts w:eastAsia="Times New Roman"/>
          <w:noProof/>
          <w:snapToGrid/>
          <w:szCs w:val="22"/>
          <w:lang w:val="hu-HU" w:eastAsia="en-US"/>
        </w:rPr>
        <w:t>[γ] gamma</w:t>
      </w:r>
      <w:r w:rsidR="004A2690" w:rsidRPr="007B3E8F">
        <w:rPr>
          <w:rFonts w:eastAsia="Times New Roman"/>
          <w:noProof/>
          <w:snapToGrid/>
          <w:szCs w:val="22"/>
          <w:lang w:val="hu-HU" w:eastAsia="en-US"/>
        </w:rPr>
        <w:t>-agonista nem biztosít megfelelő gl</w:t>
      </w:r>
      <w:r w:rsidR="00A0558B" w:rsidRPr="007B3E8F">
        <w:rPr>
          <w:rFonts w:eastAsia="Times New Roman"/>
          <w:noProof/>
          <w:snapToGrid/>
          <w:szCs w:val="22"/>
          <w:lang w:val="hu-HU" w:eastAsia="en-US"/>
        </w:rPr>
        <w:t>y</w:t>
      </w:r>
      <w:r w:rsidR="004A2690" w:rsidRPr="007B3E8F">
        <w:rPr>
          <w:rFonts w:eastAsia="Times New Roman"/>
          <w:noProof/>
          <w:snapToGrid/>
          <w:szCs w:val="22"/>
          <w:lang w:val="hu-HU" w:eastAsia="en-US"/>
        </w:rPr>
        <w:t>k</w:t>
      </w:r>
      <w:r w:rsidR="00A0558B" w:rsidRPr="007B3E8F">
        <w:rPr>
          <w:rFonts w:eastAsia="Times New Roman"/>
          <w:noProof/>
          <w:snapToGrid/>
          <w:szCs w:val="22"/>
          <w:lang w:val="hu-HU" w:eastAsia="en-US"/>
        </w:rPr>
        <w:t>ae</w:t>
      </w:r>
      <w:r w:rsidR="004A2690" w:rsidRPr="007B3E8F">
        <w:rPr>
          <w:rFonts w:eastAsia="Times New Roman"/>
          <w:noProof/>
          <w:snapToGrid/>
          <w:szCs w:val="22"/>
          <w:lang w:val="hu-HU" w:eastAsia="en-US"/>
        </w:rPr>
        <w:t>miás kontrollt.</w:t>
      </w:r>
    </w:p>
    <w:p w14:paraId="157A41BB" w14:textId="77777777" w:rsidR="004F59B5" w:rsidRPr="007B3E8F" w:rsidRDefault="004F59B5" w:rsidP="00206B34">
      <w:pPr>
        <w:tabs>
          <w:tab w:val="clear" w:pos="567"/>
        </w:tabs>
        <w:spacing w:line="240" w:lineRule="auto"/>
        <w:rPr>
          <w:rFonts w:eastAsia="Times New Roman"/>
          <w:noProof/>
          <w:snapToGrid/>
          <w:szCs w:val="22"/>
          <w:lang w:val="hu-HU" w:eastAsia="en-US"/>
        </w:rPr>
      </w:pPr>
    </w:p>
    <w:p w14:paraId="0E38639A" w14:textId="77777777" w:rsidR="004A2690" w:rsidRPr="007B3E8F" w:rsidRDefault="00A0558B" w:rsidP="00206B34">
      <w:pPr>
        <w:keepNext/>
        <w:spacing w:line="240" w:lineRule="auto"/>
        <w:rPr>
          <w:rFonts w:eastAsia="Times New Roman"/>
          <w:noProof/>
          <w:snapToGrid/>
          <w:szCs w:val="22"/>
          <w:lang w:val="hu-HU" w:eastAsia="en-US"/>
        </w:rPr>
      </w:pPr>
      <w:r w:rsidRPr="007B3E8F">
        <w:rPr>
          <w:rFonts w:eastAsia="Times New Roman"/>
          <w:noProof/>
          <w:snapToGrid/>
          <w:szCs w:val="22"/>
          <w:lang w:val="hu-HU" w:eastAsia="en-US"/>
        </w:rPr>
        <w:t>H</w:t>
      </w:r>
      <w:r w:rsidR="004A2690" w:rsidRPr="007B3E8F">
        <w:rPr>
          <w:rFonts w:eastAsia="Times New Roman"/>
          <w:noProof/>
          <w:snapToGrid/>
          <w:szCs w:val="22"/>
          <w:lang w:val="hu-HU" w:eastAsia="en-US"/>
        </w:rPr>
        <w:t>ármas or</w:t>
      </w:r>
      <w:r w:rsidR="00EB1E24" w:rsidRPr="007B3E8F">
        <w:rPr>
          <w:rFonts w:eastAsia="Times New Roman"/>
          <w:noProof/>
          <w:snapToGrid/>
          <w:szCs w:val="22"/>
          <w:lang w:val="hu-HU" w:eastAsia="en-US"/>
        </w:rPr>
        <w:t>á</w:t>
      </w:r>
      <w:r w:rsidR="004A2690" w:rsidRPr="007B3E8F">
        <w:rPr>
          <w:rFonts w:eastAsia="Times New Roman"/>
          <w:noProof/>
          <w:snapToGrid/>
          <w:szCs w:val="22"/>
          <w:lang w:val="hu-HU" w:eastAsia="en-US"/>
        </w:rPr>
        <w:t xml:space="preserve">lis terápiában, a következő </w:t>
      </w:r>
      <w:r w:rsidR="00DB7D38" w:rsidRPr="007B3E8F">
        <w:rPr>
          <w:rFonts w:eastAsia="Times New Roman"/>
          <w:noProof/>
          <w:snapToGrid/>
          <w:szCs w:val="22"/>
          <w:lang w:val="hu-HU" w:eastAsia="en-US"/>
        </w:rPr>
        <w:t>gyógyszerekkel</w:t>
      </w:r>
      <w:r w:rsidR="004E55C0"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kombinálva</w:t>
      </w:r>
    </w:p>
    <w:p w14:paraId="2451B50F" w14:textId="77777777" w:rsidR="004F59B5" w:rsidRPr="007B3E8F" w:rsidRDefault="004F59B5" w:rsidP="00206B34">
      <w:pPr>
        <w:keepNext/>
        <w:spacing w:line="240" w:lineRule="auto"/>
        <w:rPr>
          <w:rFonts w:eastAsia="Times New Roman"/>
          <w:noProof/>
          <w:snapToGrid/>
          <w:szCs w:val="22"/>
          <w:lang w:val="hu-HU" w:eastAsia="en-US"/>
        </w:rPr>
      </w:pPr>
    </w:p>
    <w:p w14:paraId="6D9BB712" w14:textId="77777777" w:rsidR="004A2690" w:rsidRPr="007B3E8F" w:rsidRDefault="00847AAF" w:rsidP="00F94BDC">
      <w:pPr>
        <w:numPr>
          <w:ilvl w:val="0"/>
          <w:numId w:val="47"/>
        </w:numPr>
        <w:tabs>
          <w:tab w:val="clear" w:pos="567"/>
        </w:tabs>
        <w:spacing w:line="240" w:lineRule="auto"/>
        <w:ind w:left="567" w:hanging="567"/>
        <w:rPr>
          <w:rFonts w:eastAsia="Times New Roman"/>
          <w:noProof/>
          <w:snapToGrid/>
          <w:szCs w:val="22"/>
          <w:lang w:val="hu-HU" w:eastAsia="en-US"/>
        </w:rPr>
      </w:pPr>
      <w:r>
        <w:rPr>
          <w:rFonts w:eastAsia="Times New Roman"/>
          <w:noProof/>
          <w:snapToGrid/>
          <w:szCs w:val="22"/>
          <w:lang w:val="hu-HU" w:eastAsia="en-US"/>
        </w:rPr>
        <w:t>s</w:t>
      </w:r>
      <w:r w:rsidR="004A2690" w:rsidRPr="007B3E8F">
        <w:rPr>
          <w:rFonts w:eastAsia="Times New Roman"/>
          <w:noProof/>
          <w:snapToGrid/>
          <w:szCs w:val="22"/>
          <w:lang w:val="hu-HU" w:eastAsia="en-US"/>
        </w:rPr>
        <w:t>zulfonilureával és metforminnal kombinációban adva, ha a diéta és a testmozgás mellett az</w:t>
      </w:r>
      <w:r w:rsidR="004F59B5"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ezzel a két gyógyszerrel végzett együttes kezelés nem biztosít megfelelő gl</w:t>
      </w:r>
      <w:r w:rsidR="00A0558B" w:rsidRPr="007B3E8F">
        <w:rPr>
          <w:rFonts w:eastAsia="Times New Roman"/>
          <w:noProof/>
          <w:snapToGrid/>
          <w:szCs w:val="22"/>
          <w:lang w:val="hu-HU" w:eastAsia="en-US"/>
        </w:rPr>
        <w:t>y</w:t>
      </w:r>
      <w:r w:rsidR="004A2690" w:rsidRPr="007B3E8F">
        <w:rPr>
          <w:rFonts w:eastAsia="Times New Roman"/>
          <w:noProof/>
          <w:snapToGrid/>
          <w:szCs w:val="22"/>
          <w:lang w:val="hu-HU" w:eastAsia="en-US"/>
        </w:rPr>
        <w:t>k</w:t>
      </w:r>
      <w:r w:rsidR="00A0558B" w:rsidRPr="007B3E8F">
        <w:rPr>
          <w:rFonts w:eastAsia="Times New Roman"/>
          <w:noProof/>
          <w:snapToGrid/>
          <w:szCs w:val="22"/>
          <w:lang w:val="hu-HU" w:eastAsia="en-US"/>
        </w:rPr>
        <w:t>ae</w:t>
      </w:r>
      <w:r w:rsidR="004A2690" w:rsidRPr="007B3E8F">
        <w:rPr>
          <w:rFonts w:eastAsia="Times New Roman"/>
          <w:noProof/>
          <w:snapToGrid/>
          <w:szCs w:val="22"/>
          <w:lang w:val="hu-HU" w:eastAsia="en-US"/>
        </w:rPr>
        <w:t>miás kontrollt.</w:t>
      </w:r>
    </w:p>
    <w:p w14:paraId="09CB1757" w14:textId="77777777" w:rsidR="004F59B5" w:rsidRPr="007B3E8F" w:rsidRDefault="004F59B5" w:rsidP="00206B34">
      <w:pPr>
        <w:tabs>
          <w:tab w:val="clear" w:pos="567"/>
        </w:tabs>
        <w:spacing w:line="240" w:lineRule="auto"/>
        <w:rPr>
          <w:rFonts w:eastAsia="Times New Roman"/>
          <w:noProof/>
          <w:snapToGrid/>
          <w:szCs w:val="22"/>
          <w:lang w:val="hu-HU" w:eastAsia="en-US"/>
        </w:rPr>
      </w:pPr>
    </w:p>
    <w:p w14:paraId="4F4B2A5D" w14:textId="77777777" w:rsidR="004A2690" w:rsidRPr="007B3E8F" w:rsidRDefault="004F59B5" w:rsidP="00F94BDC">
      <w:pPr>
        <w:numPr>
          <w:ilvl w:val="0"/>
          <w:numId w:val="47"/>
        </w:numPr>
        <w:tabs>
          <w:tab w:val="clear" w:pos="567"/>
        </w:tabs>
        <w:spacing w:line="240" w:lineRule="auto"/>
        <w:ind w:left="567" w:hanging="567"/>
        <w:rPr>
          <w:rFonts w:eastAsia="Times New Roman"/>
          <w:noProof/>
          <w:snapToGrid/>
          <w:szCs w:val="22"/>
          <w:lang w:val="hu-HU" w:eastAsia="en-US"/>
        </w:rPr>
      </w:pPr>
      <w:r w:rsidRPr="007B3E8F">
        <w:rPr>
          <w:rFonts w:eastAsia="Times New Roman"/>
          <w:noProof/>
          <w:snapToGrid/>
          <w:szCs w:val="22"/>
          <w:lang w:val="hu-HU" w:eastAsia="en-US"/>
        </w:rPr>
        <w:t>PPAR</w:t>
      </w:r>
      <w:r w:rsidR="00042813">
        <w:rPr>
          <w:rFonts w:eastAsia="Times New Roman"/>
          <w:noProof/>
          <w:snapToGrid/>
          <w:szCs w:val="22"/>
          <w:lang w:val="hu-HU" w:eastAsia="en-US"/>
        </w:rPr>
        <w:t>[γ] gamma</w:t>
      </w:r>
      <w:r w:rsidR="004A2690" w:rsidRPr="007B3E8F">
        <w:rPr>
          <w:rFonts w:eastAsia="Times New Roman"/>
          <w:noProof/>
          <w:snapToGrid/>
          <w:szCs w:val="22"/>
          <w:lang w:val="hu-HU" w:eastAsia="en-US"/>
        </w:rPr>
        <w:t>-agonistával és metforminnal kombin</w:t>
      </w:r>
      <w:r w:rsidRPr="007B3E8F">
        <w:rPr>
          <w:rFonts w:eastAsia="Times New Roman"/>
          <w:noProof/>
          <w:snapToGrid/>
          <w:szCs w:val="22"/>
          <w:lang w:val="hu-HU" w:eastAsia="en-US"/>
        </w:rPr>
        <w:t>ációban adva, amennyiben a PPAR</w:t>
      </w:r>
      <w:r w:rsidR="00042813">
        <w:rPr>
          <w:rFonts w:eastAsia="Times New Roman"/>
          <w:noProof/>
          <w:snapToGrid/>
          <w:szCs w:val="22"/>
          <w:lang w:val="hu-HU" w:eastAsia="en-US"/>
        </w:rPr>
        <w:t>[γ] gamma</w:t>
      </w:r>
      <w:r w:rsidR="004A2690" w:rsidRPr="007B3E8F">
        <w:rPr>
          <w:rFonts w:eastAsia="Times New Roman"/>
          <w:noProof/>
          <w:snapToGrid/>
          <w:szCs w:val="22"/>
          <w:lang w:val="hu-HU" w:eastAsia="en-US"/>
        </w:rPr>
        <w:t>-agonista</w:t>
      </w:r>
      <w:r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alkalmazása helyénvaló, és ha a diéta és testmozgás, valamint az ezeket a gyógyszereket</w:t>
      </w:r>
      <w:r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tartalmazó kettős terápia mellett a gl</w:t>
      </w:r>
      <w:r w:rsidR="001D3D28">
        <w:rPr>
          <w:rFonts w:eastAsia="Times New Roman"/>
          <w:noProof/>
          <w:snapToGrid/>
          <w:szCs w:val="22"/>
          <w:lang w:val="hu-HU" w:eastAsia="en-US"/>
        </w:rPr>
        <w:t>y</w:t>
      </w:r>
      <w:r w:rsidR="004A2690" w:rsidRPr="007B3E8F">
        <w:rPr>
          <w:rFonts w:eastAsia="Times New Roman"/>
          <w:noProof/>
          <w:snapToGrid/>
          <w:szCs w:val="22"/>
          <w:lang w:val="hu-HU" w:eastAsia="en-US"/>
        </w:rPr>
        <w:t>k</w:t>
      </w:r>
      <w:r w:rsidR="001D3D28">
        <w:rPr>
          <w:rFonts w:eastAsia="Times New Roman"/>
          <w:noProof/>
          <w:snapToGrid/>
          <w:szCs w:val="22"/>
          <w:lang w:val="hu-HU" w:eastAsia="en-US"/>
        </w:rPr>
        <w:t>ae</w:t>
      </w:r>
      <w:r w:rsidR="004A2690" w:rsidRPr="007B3E8F">
        <w:rPr>
          <w:rFonts w:eastAsia="Times New Roman"/>
          <w:noProof/>
          <w:snapToGrid/>
          <w:szCs w:val="22"/>
          <w:lang w:val="hu-HU" w:eastAsia="en-US"/>
        </w:rPr>
        <w:t>miás kontroll nem megfelelő.</w:t>
      </w:r>
    </w:p>
    <w:p w14:paraId="11A50FC0" w14:textId="77777777" w:rsidR="004F59B5" w:rsidRPr="007B3E8F" w:rsidRDefault="004F59B5" w:rsidP="00F94BDC">
      <w:pPr>
        <w:tabs>
          <w:tab w:val="clear" w:pos="567"/>
        </w:tabs>
        <w:spacing w:line="240" w:lineRule="auto"/>
        <w:rPr>
          <w:rFonts w:eastAsia="Times New Roman"/>
          <w:noProof/>
          <w:snapToGrid/>
          <w:szCs w:val="22"/>
          <w:lang w:val="hu-HU" w:eastAsia="en-US"/>
        </w:rPr>
      </w:pPr>
    </w:p>
    <w:p w14:paraId="0459E3B0" w14:textId="77777777" w:rsidR="004A2690" w:rsidRPr="007B3E8F" w:rsidRDefault="004F59B5" w:rsidP="009F2913">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A </w:t>
      </w:r>
      <w:r w:rsidR="00F8786B">
        <w:rPr>
          <w:color w:val="000000"/>
          <w:szCs w:val="22"/>
          <w:lang w:val="hu-HU"/>
        </w:rPr>
        <w:t>Lonamo</w:t>
      </w:r>
      <w:r w:rsidR="0086721F">
        <w:rPr>
          <w:color w:val="000000"/>
          <w:szCs w:val="22"/>
          <w:lang w:val="hu-HU"/>
        </w:rPr>
        <w:t xml:space="preserve"> </w:t>
      </w:r>
      <w:r w:rsidR="004A2690" w:rsidRPr="007B3E8F">
        <w:rPr>
          <w:rFonts w:eastAsia="Times New Roman"/>
          <w:noProof/>
          <w:snapToGrid/>
          <w:szCs w:val="22"/>
          <w:lang w:val="hu-HU" w:eastAsia="en-US"/>
        </w:rPr>
        <w:t>szintén javallott inzulin kiegészítő terápiájaként (metforminnal vagy anélkül), ha a diéta és</w:t>
      </w:r>
      <w:r w:rsidRPr="007B3E8F">
        <w:rPr>
          <w:rFonts w:eastAsia="Times New Roman"/>
          <w:noProof/>
          <w:snapToGrid/>
          <w:szCs w:val="22"/>
          <w:lang w:val="hu-HU" w:eastAsia="en-US"/>
        </w:rPr>
        <w:t xml:space="preserve"> </w:t>
      </w:r>
      <w:r w:rsidR="004A2690" w:rsidRPr="007B3E8F">
        <w:rPr>
          <w:rFonts w:eastAsia="Times New Roman"/>
          <w:noProof/>
          <w:snapToGrid/>
          <w:szCs w:val="22"/>
          <w:lang w:val="hu-HU" w:eastAsia="en-US"/>
        </w:rPr>
        <w:t>testmozgás</w:t>
      </w:r>
      <w:r w:rsidR="008C2A14" w:rsidRPr="007B3E8F">
        <w:rPr>
          <w:rFonts w:eastAsia="Times New Roman"/>
          <w:noProof/>
          <w:snapToGrid/>
          <w:szCs w:val="22"/>
          <w:lang w:val="hu-HU" w:eastAsia="en-US"/>
        </w:rPr>
        <w:t>,</w:t>
      </w:r>
      <w:r w:rsidR="004A2690" w:rsidRPr="007B3E8F">
        <w:rPr>
          <w:rFonts w:eastAsia="Times New Roman"/>
          <w:noProof/>
          <w:snapToGrid/>
          <w:szCs w:val="22"/>
          <w:lang w:val="hu-HU" w:eastAsia="en-US"/>
        </w:rPr>
        <w:t xml:space="preserve"> </w:t>
      </w:r>
      <w:r w:rsidR="003A3EB6" w:rsidRPr="007B3E8F">
        <w:rPr>
          <w:rFonts w:eastAsia="Times New Roman"/>
          <w:noProof/>
          <w:snapToGrid/>
          <w:szCs w:val="22"/>
          <w:lang w:val="hu-HU" w:eastAsia="en-US"/>
        </w:rPr>
        <w:t xml:space="preserve">valamint </w:t>
      </w:r>
      <w:r w:rsidR="004A2690" w:rsidRPr="007B3E8F">
        <w:rPr>
          <w:rFonts w:eastAsia="Times New Roman"/>
          <w:noProof/>
          <w:snapToGrid/>
          <w:szCs w:val="22"/>
          <w:lang w:val="hu-HU" w:eastAsia="en-US"/>
        </w:rPr>
        <w:t>az inzulin állandó dózisa mellett a gl</w:t>
      </w:r>
      <w:r w:rsidR="00A0558B" w:rsidRPr="007B3E8F">
        <w:rPr>
          <w:rFonts w:eastAsia="Times New Roman"/>
          <w:noProof/>
          <w:snapToGrid/>
          <w:szCs w:val="22"/>
          <w:lang w:val="hu-HU" w:eastAsia="en-US"/>
        </w:rPr>
        <w:t>y</w:t>
      </w:r>
      <w:r w:rsidR="004A2690" w:rsidRPr="007B3E8F">
        <w:rPr>
          <w:rFonts w:eastAsia="Times New Roman"/>
          <w:noProof/>
          <w:snapToGrid/>
          <w:szCs w:val="22"/>
          <w:lang w:val="hu-HU" w:eastAsia="en-US"/>
        </w:rPr>
        <w:t>k</w:t>
      </w:r>
      <w:r w:rsidR="00A0558B" w:rsidRPr="007B3E8F">
        <w:rPr>
          <w:rFonts w:eastAsia="Times New Roman"/>
          <w:noProof/>
          <w:snapToGrid/>
          <w:szCs w:val="22"/>
          <w:lang w:val="hu-HU" w:eastAsia="en-US"/>
        </w:rPr>
        <w:t>ae</w:t>
      </w:r>
      <w:r w:rsidR="004A2690" w:rsidRPr="007B3E8F">
        <w:rPr>
          <w:rFonts w:eastAsia="Times New Roman"/>
          <w:noProof/>
          <w:snapToGrid/>
          <w:szCs w:val="22"/>
          <w:lang w:val="hu-HU" w:eastAsia="en-US"/>
        </w:rPr>
        <w:t>miás kontroll nem megfelelő.</w:t>
      </w:r>
    </w:p>
    <w:p w14:paraId="07808D7D" w14:textId="77777777" w:rsidR="00F45C51" w:rsidRPr="007B3E8F" w:rsidRDefault="00F45C51" w:rsidP="009F2913">
      <w:pPr>
        <w:spacing w:line="240" w:lineRule="auto"/>
        <w:rPr>
          <w:rFonts w:eastAsia="Times New Roman"/>
          <w:snapToGrid/>
          <w:szCs w:val="22"/>
          <w:lang w:val="hu-HU" w:eastAsia="en-US"/>
        </w:rPr>
      </w:pPr>
    </w:p>
    <w:p w14:paraId="69C0B0E0" w14:textId="77777777" w:rsidR="00F45C51" w:rsidRPr="007B3E8F" w:rsidRDefault="00F45C51" w:rsidP="009F2913">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lastRenderedPageBreak/>
        <w:t>4.2</w:t>
      </w:r>
      <w:r w:rsidRPr="007B3E8F">
        <w:rPr>
          <w:rFonts w:eastAsia="Times New Roman"/>
          <w:b/>
          <w:noProof/>
          <w:snapToGrid/>
          <w:szCs w:val="22"/>
          <w:lang w:val="hu-HU" w:eastAsia="en-US"/>
        </w:rPr>
        <w:tab/>
        <w:t>Adagolás és alkalmazás</w:t>
      </w:r>
    </w:p>
    <w:p w14:paraId="204E719F" w14:textId="77777777" w:rsidR="00F45C51" w:rsidRPr="007B3E8F" w:rsidRDefault="00F45C51" w:rsidP="00C44A01">
      <w:pPr>
        <w:keepNext/>
        <w:tabs>
          <w:tab w:val="clear" w:pos="567"/>
        </w:tabs>
        <w:spacing w:line="240" w:lineRule="auto"/>
        <w:ind w:left="567" w:hanging="567"/>
        <w:outlineLvl w:val="0"/>
        <w:rPr>
          <w:b/>
          <w:szCs w:val="22"/>
          <w:lang w:val="hu-HU"/>
        </w:rPr>
      </w:pPr>
    </w:p>
    <w:p w14:paraId="7C6997FB" w14:textId="77777777" w:rsidR="00F45C51" w:rsidRPr="007B3E8F" w:rsidRDefault="00F45C51" w:rsidP="00206B34">
      <w:pPr>
        <w:keepNext/>
        <w:spacing w:line="240" w:lineRule="auto"/>
        <w:rPr>
          <w:rFonts w:eastAsia="Times New Roman"/>
          <w:snapToGrid/>
          <w:szCs w:val="22"/>
          <w:u w:val="single"/>
          <w:lang w:val="hu-HU" w:eastAsia="en-US"/>
        </w:rPr>
      </w:pPr>
      <w:r w:rsidRPr="007B3E8F">
        <w:rPr>
          <w:rFonts w:eastAsia="Times New Roman"/>
          <w:snapToGrid/>
          <w:szCs w:val="22"/>
          <w:u w:val="single"/>
          <w:lang w:val="hu-HU" w:eastAsia="en-US"/>
        </w:rPr>
        <w:t>Adagolás</w:t>
      </w:r>
    </w:p>
    <w:p w14:paraId="79F8735D" w14:textId="77777777" w:rsidR="004F59B5" w:rsidRPr="007B3E8F" w:rsidRDefault="004F59B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 xml:space="preserve">A </w:t>
      </w:r>
      <w:r w:rsidR="00A0558B" w:rsidRPr="007B3E8F">
        <w:rPr>
          <w:rFonts w:eastAsia="Times New Roman"/>
          <w:bCs/>
          <w:iCs/>
          <w:snapToGrid/>
          <w:szCs w:val="22"/>
          <w:lang w:val="hu-HU" w:eastAsia="en-US"/>
        </w:rPr>
        <w:t>dózis</w:t>
      </w:r>
      <w:r w:rsidRPr="007B3E8F">
        <w:rPr>
          <w:rFonts w:eastAsia="Times New Roman"/>
          <w:bCs/>
          <w:iCs/>
          <w:snapToGrid/>
          <w:szCs w:val="22"/>
          <w:lang w:val="hu-HU" w:eastAsia="en-US"/>
        </w:rPr>
        <w:t xml:space="preserve"> 100 mg szitagliptin, naponta egyszer. Metforminnal és/vagy PPAR</w:t>
      </w:r>
      <w:r w:rsidR="007652AE">
        <w:rPr>
          <w:rFonts w:eastAsia="Times New Roman"/>
          <w:noProof/>
          <w:snapToGrid/>
          <w:szCs w:val="22"/>
          <w:lang w:val="hu-HU" w:eastAsia="en-US"/>
        </w:rPr>
        <w:t>[γ] gamma</w:t>
      </w:r>
      <w:r w:rsidRPr="007B3E8F">
        <w:rPr>
          <w:rFonts w:eastAsia="Times New Roman"/>
          <w:bCs/>
          <w:iCs/>
          <w:snapToGrid/>
          <w:szCs w:val="22"/>
          <w:lang w:val="hu-HU" w:eastAsia="en-US"/>
        </w:rPr>
        <w:t>-agonistával együttesen alkalmazva, a metformin és/vagy a PPAR</w:t>
      </w:r>
      <w:r w:rsidR="007652AE">
        <w:rPr>
          <w:rFonts w:eastAsia="Times New Roman"/>
          <w:noProof/>
          <w:snapToGrid/>
          <w:szCs w:val="22"/>
          <w:lang w:val="hu-HU" w:eastAsia="en-US"/>
        </w:rPr>
        <w:t>[γ] gamma</w:t>
      </w:r>
      <w:r w:rsidRPr="007B3E8F">
        <w:rPr>
          <w:rFonts w:eastAsia="Times New Roman"/>
          <w:bCs/>
          <w:iCs/>
          <w:snapToGrid/>
          <w:szCs w:val="22"/>
          <w:lang w:val="hu-HU" w:eastAsia="en-US"/>
        </w:rPr>
        <w:t xml:space="preserve">-agonista dózisát változatlanul kell hagyni, és a </w:t>
      </w:r>
      <w:r w:rsidR="00F8786B">
        <w:rPr>
          <w:color w:val="000000"/>
          <w:szCs w:val="22"/>
          <w:lang w:val="hu-HU"/>
        </w:rPr>
        <w:t>Lonamo</w:t>
      </w:r>
      <w:r w:rsidR="00257942">
        <w:rPr>
          <w:color w:val="000000"/>
          <w:szCs w:val="22"/>
          <w:lang w:val="hu-HU"/>
        </w:rPr>
        <w:t>-</w:t>
      </w:r>
      <w:r w:rsidR="00F8786B">
        <w:rPr>
          <w:color w:val="000000"/>
          <w:szCs w:val="22"/>
          <w:lang w:val="hu-HU"/>
        </w:rPr>
        <w:t>t</w:t>
      </w:r>
      <w:r w:rsidR="0086721F">
        <w:rPr>
          <w:color w:val="000000"/>
          <w:szCs w:val="22"/>
          <w:lang w:val="hu-HU"/>
        </w:rPr>
        <w:t xml:space="preserve"> </w:t>
      </w:r>
      <w:r w:rsidRPr="007B3E8F">
        <w:rPr>
          <w:rFonts w:eastAsia="Times New Roman"/>
          <w:bCs/>
          <w:iCs/>
          <w:snapToGrid/>
          <w:szCs w:val="22"/>
          <w:lang w:val="hu-HU" w:eastAsia="en-US"/>
        </w:rPr>
        <w:t>e</w:t>
      </w:r>
      <w:r w:rsidR="00490EC8" w:rsidRPr="007B3E8F">
        <w:rPr>
          <w:rFonts w:eastAsia="Times New Roman"/>
          <w:bCs/>
          <w:iCs/>
          <w:snapToGrid/>
          <w:szCs w:val="22"/>
          <w:lang w:val="hu-HU" w:eastAsia="en-US"/>
        </w:rPr>
        <w:t xml:space="preserve">zekkel a </w:t>
      </w:r>
      <w:r w:rsidRPr="007B3E8F">
        <w:rPr>
          <w:rFonts w:eastAsia="Times New Roman"/>
          <w:bCs/>
          <w:iCs/>
          <w:snapToGrid/>
          <w:szCs w:val="22"/>
          <w:lang w:val="hu-HU" w:eastAsia="en-US"/>
        </w:rPr>
        <w:t>gyógyszerekkel együtt kell alkalmazni.</w:t>
      </w:r>
    </w:p>
    <w:p w14:paraId="4B6EA84D" w14:textId="77777777" w:rsidR="004F59B5" w:rsidRPr="007B3E8F" w:rsidRDefault="004F59B5" w:rsidP="00206B34">
      <w:pPr>
        <w:spacing w:line="240" w:lineRule="auto"/>
        <w:rPr>
          <w:rFonts w:eastAsia="Times New Roman"/>
          <w:bCs/>
          <w:iCs/>
          <w:snapToGrid/>
          <w:szCs w:val="22"/>
          <w:lang w:val="hu-HU" w:eastAsia="en-US"/>
        </w:rPr>
      </w:pPr>
    </w:p>
    <w:p w14:paraId="6F3B7301" w14:textId="77777777" w:rsidR="004F59B5" w:rsidRPr="007B3E8F" w:rsidRDefault="004F59B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 xml:space="preserve">Ha a </w:t>
      </w:r>
      <w:r w:rsidR="00F8786B">
        <w:rPr>
          <w:color w:val="000000"/>
          <w:szCs w:val="22"/>
          <w:lang w:val="hu-HU"/>
        </w:rPr>
        <w:t>Lonamo</w:t>
      </w:r>
      <w:r w:rsidR="00257942">
        <w:rPr>
          <w:color w:val="000000"/>
          <w:szCs w:val="22"/>
          <w:lang w:val="hu-HU"/>
        </w:rPr>
        <w:t>-</w:t>
      </w:r>
      <w:r w:rsidR="00F8786B">
        <w:rPr>
          <w:color w:val="000000"/>
          <w:szCs w:val="22"/>
          <w:lang w:val="hu-HU"/>
        </w:rPr>
        <w:t>t</w:t>
      </w:r>
      <w:r w:rsidR="0086721F">
        <w:rPr>
          <w:color w:val="000000"/>
          <w:szCs w:val="22"/>
          <w:lang w:val="hu-HU"/>
        </w:rPr>
        <w:t xml:space="preserve"> </w:t>
      </w:r>
      <w:r w:rsidRPr="007B3E8F">
        <w:rPr>
          <w:rFonts w:eastAsia="Times New Roman"/>
          <w:bCs/>
          <w:iCs/>
          <w:snapToGrid/>
          <w:szCs w:val="22"/>
          <w:lang w:val="hu-HU" w:eastAsia="en-US"/>
        </w:rPr>
        <w:t>egy szulfonilureával vagy inzulinnal kombinációban alkalmazzák, a h</w:t>
      </w:r>
      <w:r w:rsidR="00BB2A5D" w:rsidRPr="007B3E8F">
        <w:rPr>
          <w:rFonts w:eastAsia="Times New Roman"/>
          <w:bCs/>
          <w:iCs/>
          <w:snapToGrid/>
          <w:szCs w:val="22"/>
          <w:lang w:val="hu-HU" w:eastAsia="en-US"/>
        </w:rPr>
        <w:t>y</w:t>
      </w:r>
      <w:r w:rsidRPr="007B3E8F">
        <w:rPr>
          <w:rFonts w:eastAsia="Times New Roman"/>
          <w:bCs/>
          <w:iCs/>
          <w:snapToGrid/>
          <w:szCs w:val="22"/>
          <w:lang w:val="hu-HU" w:eastAsia="en-US"/>
        </w:rPr>
        <w:t>pogl</w:t>
      </w:r>
      <w:r w:rsidR="00BB2A5D" w:rsidRPr="007B3E8F">
        <w:rPr>
          <w:rFonts w:eastAsia="Times New Roman"/>
          <w:bCs/>
          <w:iCs/>
          <w:snapToGrid/>
          <w:szCs w:val="22"/>
          <w:lang w:val="hu-HU" w:eastAsia="en-US"/>
        </w:rPr>
        <w:t>y</w:t>
      </w:r>
      <w:r w:rsidRPr="007B3E8F">
        <w:rPr>
          <w:rFonts w:eastAsia="Times New Roman"/>
          <w:bCs/>
          <w:iCs/>
          <w:snapToGrid/>
          <w:szCs w:val="22"/>
          <w:lang w:val="hu-HU" w:eastAsia="en-US"/>
        </w:rPr>
        <w:t>k</w:t>
      </w:r>
      <w:r w:rsidR="00BB2A5D" w:rsidRPr="007B3E8F">
        <w:rPr>
          <w:rFonts w:eastAsia="Times New Roman"/>
          <w:bCs/>
          <w:iCs/>
          <w:snapToGrid/>
          <w:szCs w:val="22"/>
          <w:lang w:val="hu-HU" w:eastAsia="en-US"/>
        </w:rPr>
        <w:t>ae</w:t>
      </w:r>
      <w:r w:rsidRPr="007B3E8F">
        <w:rPr>
          <w:rFonts w:eastAsia="Times New Roman"/>
          <w:bCs/>
          <w:iCs/>
          <w:snapToGrid/>
          <w:szCs w:val="22"/>
          <w:lang w:val="hu-HU" w:eastAsia="en-US"/>
        </w:rPr>
        <w:t>mia</w:t>
      </w:r>
      <w:r w:rsidR="005039E2" w:rsidRPr="007B3E8F">
        <w:rPr>
          <w:rFonts w:eastAsia="Times New Roman"/>
          <w:bCs/>
          <w:iCs/>
          <w:snapToGrid/>
          <w:szCs w:val="22"/>
          <w:lang w:val="hu-HU" w:eastAsia="en-US"/>
        </w:rPr>
        <w:t xml:space="preserve"> </w:t>
      </w:r>
      <w:r w:rsidRPr="007B3E8F">
        <w:rPr>
          <w:rFonts w:eastAsia="Times New Roman"/>
          <w:bCs/>
          <w:iCs/>
          <w:snapToGrid/>
          <w:szCs w:val="22"/>
          <w:lang w:val="hu-HU" w:eastAsia="en-US"/>
        </w:rPr>
        <w:t xml:space="preserve">kockázatának csökkentése érdekében fontolóra kell venni a szulfonilurea vagy </w:t>
      </w:r>
      <w:r w:rsidR="003A3EB6" w:rsidRPr="007B3E8F">
        <w:rPr>
          <w:rFonts w:eastAsia="Times New Roman"/>
          <w:bCs/>
          <w:iCs/>
          <w:snapToGrid/>
          <w:szCs w:val="22"/>
          <w:lang w:val="hu-HU" w:eastAsia="en-US"/>
        </w:rPr>
        <w:t xml:space="preserve">az </w:t>
      </w:r>
      <w:r w:rsidRPr="007B3E8F">
        <w:rPr>
          <w:rFonts w:eastAsia="Times New Roman"/>
          <w:bCs/>
          <w:iCs/>
          <w:snapToGrid/>
          <w:szCs w:val="22"/>
          <w:lang w:val="hu-HU" w:eastAsia="en-US"/>
        </w:rPr>
        <w:t xml:space="preserve">inzulin </w:t>
      </w:r>
      <w:r w:rsidR="00847AAF">
        <w:rPr>
          <w:rFonts w:eastAsia="Times New Roman"/>
          <w:bCs/>
          <w:iCs/>
          <w:snapToGrid/>
          <w:szCs w:val="22"/>
          <w:lang w:val="hu-HU" w:eastAsia="en-US"/>
        </w:rPr>
        <w:t>kisebb</w:t>
      </w:r>
      <w:r w:rsidR="00847AAF" w:rsidRPr="007B3E8F">
        <w:rPr>
          <w:rFonts w:eastAsia="Times New Roman"/>
          <w:bCs/>
          <w:iCs/>
          <w:snapToGrid/>
          <w:szCs w:val="22"/>
          <w:lang w:val="hu-HU" w:eastAsia="en-US"/>
        </w:rPr>
        <w:t xml:space="preserve"> </w:t>
      </w:r>
      <w:r w:rsidRPr="007B3E8F">
        <w:rPr>
          <w:rFonts w:eastAsia="Times New Roman"/>
          <w:bCs/>
          <w:iCs/>
          <w:snapToGrid/>
          <w:szCs w:val="22"/>
          <w:lang w:val="hu-HU" w:eastAsia="en-US"/>
        </w:rPr>
        <w:t>d</w:t>
      </w:r>
      <w:r w:rsidR="005039E2" w:rsidRPr="007B3E8F">
        <w:rPr>
          <w:rFonts w:eastAsia="Times New Roman"/>
          <w:bCs/>
          <w:iCs/>
          <w:snapToGrid/>
          <w:szCs w:val="22"/>
          <w:lang w:val="hu-HU" w:eastAsia="en-US"/>
        </w:rPr>
        <w:t xml:space="preserve">ózisának </w:t>
      </w:r>
      <w:r w:rsidR="003A3EB6" w:rsidRPr="007B3E8F">
        <w:rPr>
          <w:rFonts w:eastAsia="Times New Roman"/>
          <w:bCs/>
          <w:iCs/>
          <w:snapToGrid/>
          <w:szCs w:val="22"/>
          <w:lang w:val="hu-HU" w:eastAsia="en-US"/>
        </w:rPr>
        <w:t xml:space="preserve">az </w:t>
      </w:r>
      <w:r w:rsidR="005039E2" w:rsidRPr="007B3E8F">
        <w:rPr>
          <w:rFonts w:eastAsia="Times New Roman"/>
          <w:bCs/>
          <w:iCs/>
          <w:snapToGrid/>
          <w:szCs w:val="22"/>
          <w:lang w:val="hu-HU" w:eastAsia="en-US"/>
        </w:rPr>
        <w:t>alkalmazását (lásd 4.4 </w:t>
      </w:r>
      <w:r w:rsidRPr="007B3E8F">
        <w:rPr>
          <w:rFonts w:eastAsia="Times New Roman"/>
          <w:bCs/>
          <w:iCs/>
          <w:snapToGrid/>
          <w:szCs w:val="22"/>
          <w:lang w:val="hu-HU" w:eastAsia="en-US"/>
        </w:rPr>
        <w:t>pont).</w:t>
      </w:r>
    </w:p>
    <w:p w14:paraId="56B7CFD1" w14:textId="77777777" w:rsidR="005039E2" w:rsidRPr="007B3E8F" w:rsidRDefault="005039E2" w:rsidP="00206B34">
      <w:pPr>
        <w:spacing w:line="240" w:lineRule="auto"/>
        <w:rPr>
          <w:rFonts w:eastAsia="Times New Roman"/>
          <w:bCs/>
          <w:iCs/>
          <w:snapToGrid/>
          <w:szCs w:val="22"/>
          <w:lang w:val="hu-HU" w:eastAsia="en-US"/>
        </w:rPr>
      </w:pPr>
    </w:p>
    <w:p w14:paraId="64AC78D7" w14:textId="77777777" w:rsidR="004F59B5" w:rsidRPr="007B3E8F" w:rsidRDefault="005039E2"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 xml:space="preserve">Ha a </w:t>
      </w:r>
      <w:r w:rsidR="00F8786B">
        <w:rPr>
          <w:color w:val="000000"/>
          <w:szCs w:val="22"/>
          <w:lang w:val="hu-HU"/>
        </w:rPr>
        <w:t>Lonamo</w:t>
      </w:r>
      <w:r w:rsidR="0086721F">
        <w:rPr>
          <w:color w:val="000000"/>
          <w:szCs w:val="22"/>
          <w:lang w:val="hu-HU"/>
        </w:rPr>
        <w:t xml:space="preserve"> </w:t>
      </w:r>
      <w:r w:rsidR="004F59B5" w:rsidRPr="007B3E8F">
        <w:rPr>
          <w:rFonts w:eastAsia="Times New Roman"/>
          <w:bCs/>
          <w:iCs/>
          <w:snapToGrid/>
          <w:szCs w:val="22"/>
          <w:lang w:val="hu-HU" w:eastAsia="en-US"/>
        </w:rPr>
        <w:t xml:space="preserve">egy </w:t>
      </w:r>
      <w:r w:rsidR="00A0558B" w:rsidRPr="007B3E8F">
        <w:rPr>
          <w:rFonts w:eastAsia="Times New Roman"/>
          <w:bCs/>
          <w:iCs/>
          <w:snapToGrid/>
          <w:szCs w:val="22"/>
          <w:lang w:val="hu-HU" w:eastAsia="en-US"/>
        </w:rPr>
        <w:t xml:space="preserve">dózisa </w:t>
      </w:r>
      <w:r w:rsidR="004F59B5" w:rsidRPr="007B3E8F">
        <w:rPr>
          <w:rFonts w:eastAsia="Times New Roman"/>
          <w:bCs/>
          <w:iCs/>
          <w:snapToGrid/>
          <w:szCs w:val="22"/>
          <w:lang w:val="hu-HU" w:eastAsia="en-US"/>
        </w:rPr>
        <w:t xml:space="preserve">kimaradt, azt azonnal pótolni kell, amint a beteg </w:t>
      </w:r>
      <w:r w:rsidR="003A3EB6" w:rsidRPr="007B3E8F">
        <w:rPr>
          <w:rFonts w:eastAsia="Times New Roman"/>
          <w:bCs/>
          <w:iCs/>
          <w:snapToGrid/>
          <w:szCs w:val="22"/>
          <w:lang w:val="hu-HU" w:eastAsia="en-US"/>
        </w:rPr>
        <w:t xml:space="preserve">azt </w:t>
      </w:r>
      <w:r w:rsidR="004F59B5" w:rsidRPr="007B3E8F">
        <w:rPr>
          <w:rFonts w:eastAsia="Times New Roman"/>
          <w:bCs/>
          <w:iCs/>
          <w:snapToGrid/>
          <w:szCs w:val="22"/>
          <w:lang w:val="hu-HU" w:eastAsia="en-US"/>
        </w:rPr>
        <w:t>észreveszi. Ugyanazon a</w:t>
      </w:r>
      <w:r w:rsidRPr="007B3E8F">
        <w:rPr>
          <w:rFonts w:eastAsia="Times New Roman"/>
          <w:bCs/>
          <w:iCs/>
          <w:snapToGrid/>
          <w:szCs w:val="22"/>
          <w:lang w:val="hu-HU" w:eastAsia="en-US"/>
        </w:rPr>
        <w:t xml:space="preserve"> napon nem szabad </w:t>
      </w:r>
      <w:r w:rsidR="00A0558B" w:rsidRPr="007B3E8F">
        <w:rPr>
          <w:rFonts w:eastAsia="Times New Roman"/>
          <w:bCs/>
          <w:iCs/>
          <w:snapToGrid/>
          <w:szCs w:val="22"/>
          <w:lang w:val="hu-HU" w:eastAsia="en-US"/>
        </w:rPr>
        <w:t>kétszeres dózist</w:t>
      </w:r>
      <w:r w:rsidR="004F59B5" w:rsidRPr="007B3E8F">
        <w:rPr>
          <w:rFonts w:eastAsia="Times New Roman"/>
          <w:bCs/>
          <w:iCs/>
          <w:snapToGrid/>
          <w:szCs w:val="22"/>
          <w:lang w:val="hu-HU" w:eastAsia="en-US"/>
        </w:rPr>
        <w:t xml:space="preserve"> bevenni.</w:t>
      </w:r>
    </w:p>
    <w:p w14:paraId="47A4A9DF" w14:textId="77777777" w:rsidR="004F59B5" w:rsidRPr="007B3E8F" w:rsidRDefault="004F59B5" w:rsidP="00206B34">
      <w:pPr>
        <w:spacing w:line="240" w:lineRule="auto"/>
        <w:rPr>
          <w:rFonts w:eastAsia="Times New Roman"/>
          <w:bCs/>
          <w:i/>
          <w:iCs/>
          <w:snapToGrid/>
          <w:szCs w:val="22"/>
          <w:lang w:val="hu-HU" w:eastAsia="en-US"/>
        </w:rPr>
      </w:pPr>
    </w:p>
    <w:p w14:paraId="13159AB8" w14:textId="77777777" w:rsidR="000F3495" w:rsidRPr="007B3E8F" w:rsidRDefault="000F3495" w:rsidP="00206B34">
      <w:pPr>
        <w:keepNext/>
        <w:spacing w:line="240" w:lineRule="auto"/>
        <w:rPr>
          <w:rFonts w:eastAsia="Times New Roman"/>
          <w:bCs/>
          <w:iCs/>
          <w:snapToGrid/>
          <w:szCs w:val="22"/>
          <w:u w:val="single"/>
          <w:lang w:val="hu-HU" w:eastAsia="en-US"/>
        </w:rPr>
      </w:pPr>
      <w:r w:rsidRPr="007B3E8F">
        <w:rPr>
          <w:rFonts w:eastAsia="Times New Roman"/>
          <w:bCs/>
          <w:iCs/>
          <w:snapToGrid/>
          <w:szCs w:val="22"/>
          <w:u w:val="single"/>
          <w:lang w:val="hu-HU" w:eastAsia="en-US"/>
        </w:rPr>
        <w:t>Különleges betegcsoportok</w:t>
      </w:r>
    </w:p>
    <w:p w14:paraId="3EDD3BFE" w14:textId="77777777" w:rsidR="000F3495" w:rsidRPr="007B3E8F" w:rsidRDefault="000F3495" w:rsidP="00206B34">
      <w:pPr>
        <w:keepNext/>
        <w:spacing w:line="240" w:lineRule="auto"/>
        <w:rPr>
          <w:rFonts w:eastAsia="Times New Roman"/>
          <w:bCs/>
          <w:i/>
          <w:iCs/>
          <w:snapToGrid/>
          <w:szCs w:val="22"/>
          <w:lang w:val="hu-HU" w:eastAsia="en-US"/>
        </w:rPr>
      </w:pPr>
      <w:r w:rsidRPr="007B3E8F">
        <w:rPr>
          <w:rFonts w:eastAsia="Times New Roman"/>
          <w:bCs/>
          <w:i/>
          <w:iCs/>
          <w:snapToGrid/>
          <w:szCs w:val="22"/>
          <w:lang w:val="hu-HU" w:eastAsia="en-US"/>
        </w:rPr>
        <w:t>Vesekárosodás</w:t>
      </w:r>
    </w:p>
    <w:p w14:paraId="48534D20" w14:textId="77777777" w:rsidR="000F3495" w:rsidRPr="007B3E8F" w:rsidRDefault="000F349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Szitagliptin és egyéb antidiabetikum együttes alkalmazásának fontolóra vételekor ellenőrizni kell a szitagliptin vesekárosodásban szenvedő betegeknél történő alkalmazásának feltételeit.</w:t>
      </w:r>
    </w:p>
    <w:p w14:paraId="3EC293E6" w14:textId="77777777" w:rsidR="000F3495" w:rsidRPr="007B3E8F" w:rsidRDefault="000F3495" w:rsidP="00206B34">
      <w:pPr>
        <w:spacing w:line="240" w:lineRule="auto"/>
        <w:rPr>
          <w:rFonts w:eastAsia="Times New Roman"/>
          <w:bCs/>
          <w:iCs/>
          <w:snapToGrid/>
          <w:szCs w:val="22"/>
          <w:lang w:val="hu-HU" w:eastAsia="en-US"/>
        </w:rPr>
      </w:pPr>
    </w:p>
    <w:p w14:paraId="49B0BF23" w14:textId="77777777" w:rsidR="000F3495" w:rsidRPr="007B3E8F" w:rsidRDefault="000F349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 xml:space="preserve">Az enyhe vesekárosodásban szenvedő betegek esetében </w:t>
      </w:r>
      <w:r w:rsidR="00886060" w:rsidRPr="007B3E8F">
        <w:rPr>
          <w:rFonts w:eastAsia="Times New Roman"/>
          <w:bCs/>
          <w:iCs/>
          <w:snapToGrid/>
          <w:szCs w:val="22"/>
          <w:lang w:val="hu-HU" w:eastAsia="en-US"/>
        </w:rPr>
        <w:t>(</w:t>
      </w:r>
      <w:r w:rsidR="00886060" w:rsidRPr="007B3E8F">
        <w:rPr>
          <w:szCs w:val="22"/>
          <w:lang w:val="hu-HU"/>
        </w:rPr>
        <w:t>[</w:t>
      </w:r>
      <w:r w:rsidR="007652AE" w:rsidRPr="00B37D16">
        <w:rPr>
          <w:color w:val="000000"/>
          <w:szCs w:val="22"/>
          <w:lang w:val="hu-HU"/>
        </w:rPr>
        <w:t>glomerul</w:t>
      </w:r>
      <w:r w:rsidR="003664BA" w:rsidRPr="00B37D16">
        <w:rPr>
          <w:color w:val="000000"/>
          <w:szCs w:val="22"/>
          <w:lang w:val="hu-HU"/>
        </w:rPr>
        <w:t>us</w:t>
      </w:r>
      <w:r w:rsidR="007652AE" w:rsidRPr="00B37D16">
        <w:rPr>
          <w:color w:val="000000"/>
          <w:szCs w:val="22"/>
          <w:lang w:val="hu-HU"/>
        </w:rPr>
        <w:t>filtrációs ráta [GFR] ≥ 60 </w:t>
      </w:r>
      <w:r w:rsidR="007652AE" w:rsidRPr="007B3E8F">
        <w:rPr>
          <w:szCs w:val="22"/>
          <w:lang w:val="hu-HU"/>
        </w:rPr>
        <w:t>−</w:t>
      </w:r>
      <w:r w:rsidR="007652AE">
        <w:rPr>
          <w:szCs w:val="22"/>
          <w:lang w:val="hu-HU"/>
        </w:rPr>
        <w:t> </w:t>
      </w:r>
      <w:r w:rsidR="007652AE" w:rsidRPr="00B37D16">
        <w:rPr>
          <w:color w:val="000000"/>
          <w:szCs w:val="22"/>
          <w:lang w:val="hu-HU"/>
        </w:rPr>
        <w:t>&lt;90 </w:t>
      </w:r>
      <w:r w:rsidR="00886060" w:rsidRPr="007B3E8F">
        <w:rPr>
          <w:szCs w:val="22"/>
          <w:lang w:val="hu-HU"/>
        </w:rPr>
        <w:t>ml/</w:t>
      </w:r>
      <w:r w:rsidR="00A0558B" w:rsidRPr="007B3E8F">
        <w:rPr>
          <w:szCs w:val="22"/>
          <w:lang w:val="hu-HU"/>
        </w:rPr>
        <w:t>perc</w:t>
      </w:r>
      <w:r w:rsidR="00886060" w:rsidRPr="007B3E8F">
        <w:rPr>
          <w:szCs w:val="22"/>
          <w:lang w:val="hu-HU"/>
        </w:rPr>
        <w:t>)</w:t>
      </w:r>
      <w:r w:rsidR="00886060" w:rsidRPr="007B3E8F">
        <w:rPr>
          <w:rFonts w:eastAsia="Times New Roman"/>
          <w:bCs/>
          <w:iCs/>
          <w:snapToGrid/>
          <w:szCs w:val="22"/>
          <w:lang w:val="hu-HU" w:eastAsia="en-US"/>
        </w:rPr>
        <w:t xml:space="preserve"> </w:t>
      </w:r>
      <w:r w:rsidRPr="007B3E8F">
        <w:rPr>
          <w:rFonts w:eastAsia="Times New Roman"/>
          <w:bCs/>
          <w:iCs/>
          <w:snapToGrid/>
          <w:szCs w:val="22"/>
          <w:lang w:val="hu-HU" w:eastAsia="en-US"/>
        </w:rPr>
        <w:t>dózismódosításra nincs szükség.</w:t>
      </w:r>
    </w:p>
    <w:p w14:paraId="1CA180BA" w14:textId="77777777" w:rsidR="000F3495" w:rsidRPr="007B3E8F" w:rsidRDefault="000F3495" w:rsidP="00206B34">
      <w:pPr>
        <w:spacing w:line="240" w:lineRule="auto"/>
        <w:rPr>
          <w:rFonts w:eastAsia="Times New Roman"/>
          <w:bCs/>
          <w:iCs/>
          <w:snapToGrid/>
          <w:szCs w:val="22"/>
          <w:lang w:val="hu-HU" w:eastAsia="en-US"/>
        </w:rPr>
      </w:pPr>
    </w:p>
    <w:p w14:paraId="7AD41F55" w14:textId="77777777" w:rsidR="007652AE" w:rsidRDefault="007652AE" w:rsidP="007652AE">
      <w:pPr>
        <w:spacing w:line="240" w:lineRule="auto"/>
        <w:rPr>
          <w:lang w:val="hu-HU"/>
        </w:rPr>
      </w:pPr>
      <w:r w:rsidRPr="007B3E8F">
        <w:rPr>
          <w:rFonts w:eastAsia="Times New Roman"/>
          <w:bCs/>
          <w:iCs/>
          <w:snapToGrid/>
          <w:szCs w:val="22"/>
          <w:lang w:val="hu-HU" w:eastAsia="en-US"/>
        </w:rPr>
        <w:t xml:space="preserve">Közepesen súlyos vesekárosodásban szenvedő betegek esetében </w:t>
      </w:r>
      <w:r w:rsidRPr="00B37D16">
        <w:rPr>
          <w:color w:val="000000"/>
          <w:szCs w:val="22"/>
          <w:lang w:val="hu-HU"/>
        </w:rPr>
        <w:t>(GFR ≥ 45 </w:t>
      </w:r>
      <w:r w:rsidRPr="007B3E8F">
        <w:rPr>
          <w:szCs w:val="22"/>
          <w:lang w:val="hu-HU"/>
        </w:rPr>
        <w:t>−</w:t>
      </w:r>
      <w:r>
        <w:rPr>
          <w:szCs w:val="22"/>
          <w:lang w:val="hu-HU"/>
        </w:rPr>
        <w:t> </w:t>
      </w:r>
      <w:r w:rsidRPr="00B37D16">
        <w:rPr>
          <w:color w:val="000000"/>
          <w:szCs w:val="22"/>
          <w:lang w:val="hu-HU"/>
        </w:rPr>
        <w:t>&lt; 60</w:t>
      </w:r>
      <w:r w:rsidRPr="007B3E8F">
        <w:rPr>
          <w:szCs w:val="22"/>
          <w:lang w:val="hu-HU"/>
        </w:rPr>
        <w:t> ml/perc</w:t>
      </w:r>
      <w:r w:rsidRPr="007B3E8F">
        <w:rPr>
          <w:lang w:val="hu-HU"/>
        </w:rPr>
        <w:t>)</w:t>
      </w:r>
      <w:r>
        <w:rPr>
          <w:lang w:val="hu-HU"/>
        </w:rPr>
        <w:t xml:space="preserve"> </w:t>
      </w:r>
      <w:r w:rsidRPr="007B3E8F">
        <w:rPr>
          <w:rFonts w:eastAsia="Times New Roman"/>
          <w:bCs/>
          <w:iCs/>
          <w:snapToGrid/>
          <w:szCs w:val="22"/>
          <w:lang w:val="hu-HU" w:eastAsia="en-US"/>
        </w:rPr>
        <w:t>dózismódosításra nincs szükség</w:t>
      </w:r>
      <w:r>
        <w:rPr>
          <w:rFonts w:eastAsia="Times New Roman"/>
          <w:bCs/>
          <w:iCs/>
          <w:snapToGrid/>
          <w:szCs w:val="22"/>
          <w:lang w:val="hu-HU" w:eastAsia="en-US"/>
        </w:rPr>
        <w:t>.</w:t>
      </w:r>
    </w:p>
    <w:p w14:paraId="36C2EFD3" w14:textId="77777777" w:rsidR="007652AE" w:rsidRDefault="007652AE" w:rsidP="00886060">
      <w:pPr>
        <w:spacing w:line="240" w:lineRule="auto"/>
        <w:rPr>
          <w:rFonts w:eastAsia="Times New Roman"/>
          <w:bCs/>
          <w:iCs/>
          <w:snapToGrid/>
          <w:szCs w:val="22"/>
          <w:lang w:val="hu-HU" w:eastAsia="en-US"/>
        </w:rPr>
      </w:pPr>
    </w:p>
    <w:p w14:paraId="6F773383" w14:textId="150C61D0" w:rsidR="000F3495" w:rsidRPr="007B3E8F" w:rsidRDefault="000F3495" w:rsidP="7F335EB6">
      <w:pPr>
        <w:spacing w:line="240" w:lineRule="auto"/>
        <w:rPr>
          <w:rFonts w:eastAsia="Times New Roman"/>
          <w:snapToGrid/>
          <w:lang w:val="hu-HU" w:eastAsia="en-US"/>
        </w:rPr>
      </w:pPr>
      <w:r w:rsidRPr="7F335EB6">
        <w:rPr>
          <w:rFonts w:eastAsia="Times New Roman"/>
          <w:snapToGrid/>
          <w:lang w:val="hu-HU" w:eastAsia="en-US"/>
        </w:rPr>
        <w:t>Közepesen súlyos vesekárosodásban szenvedő betegek esetében (</w:t>
      </w:r>
      <w:r w:rsidR="007652AE" w:rsidRPr="7F335EB6">
        <w:rPr>
          <w:color w:val="000000"/>
          <w:lang w:val="hu-HU"/>
        </w:rPr>
        <w:t>GFR ≥ 30 </w:t>
      </w:r>
      <w:r w:rsidR="007652AE" w:rsidRPr="7F335EB6">
        <w:rPr>
          <w:lang w:val="hu-HU"/>
        </w:rPr>
        <w:t>− </w:t>
      </w:r>
      <w:r w:rsidR="007652AE" w:rsidRPr="7F335EB6">
        <w:rPr>
          <w:color w:val="000000"/>
          <w:lang w:val="hu-HU"/>
        </w:rPr>
        <w:t>&lt; 45</w:t>
      </w:r>
      <w:r w:rsidR="000C7CF7" w:rsidRPr="7F335EB6">
        <w:rPr>
          <w:lang w:val="hu-HU"/>
        </w:rPr>
        <w:t> </w:t>
      </w:r>
      <w:r w:rsidR="00886060" w:rsidRPr="7F335EB6">
        <w:rPr>
          <w:lang w:val="hu-HU"/>
        </w:rPr>
        <w:t>ml/</w:t>
      </w:r>
      <w:r w:rsidR="00A0558B" w:rsidRPr="7F335EB6">
        <w:rPr>
          <w:lang w:val="hu-HU"/>
        </w:rPr>
        <w:t>perc</w:t>
      </w:r>
      <w:r w:rsidR="00490EC8" w:rsidRPr="007B3E8F">
        <w:rPr>
          <w:lang w:val="hu-HU"/>
        </w:rPr>
        <w:t>)</w:t>
      </w:r>
      <w:r w:rsidRPr="7F335EB6">
        <w:rPr>
          <w:rFonts w:eastAsia="Times New Roman"/>
          <w:snapToGrid/>
          <w:lang w:val="hu-HU" w:eastAsia="en-US"/>
        </w:rPr>
        <w:t xml:space="preserve"> </w:t>
      </w:r>
      <w:r w:rsidR="00490EC8" w:rsidRPr="007B3E8F">
        <w:rPr>
          <w:lang w:val="hu-HU"/>
        </w:rPr>
        <w:t xml:space="preserve">a </w:t>
      </w:r>
      <w:r w:rsidR="00581628" w:rsidRPr="0CD5A813">
        <w:rPr>
          <w:color w:val="000000" w:themeColor="text1"/>
          <w:lang w:val="hu-HU"/>
        </w:rPr>
        <w:t>s</w:t>
      </w:r>
      <w:r w:rsidR="029DAA32" w:rsidRPr="0CD5A813">
        <w:rPr>
          <w:color w:val="000000" w:themeColor="text1"/>
          <w:lang w:val="hu-HU"/>
        </w:rPr>
        <w:t>z</w:t>
      </w:r>
      <w:r w:rsidR="00581628" w:rsidRPr="0CD5A813">
        <w:rPr>
          <w:color w:val="000000" w:themeColor="text1"/>
          <w:lang w:val="hu-HU"/>
        </w:rPr>
        <w:t xml:space="preserve">itagliptin </w:t>
      </w:r>
      <w:r w:rsidR="00886060" w:rsidRPr="007B3E8F">
        <w:rPr>
          <w:lang w:val="hu-HU"/>
        </w:rPr>
        <w:t xml:space="preserve">dózisa </w:t>
      </w:r>
      <w:r w:rsidR="00490EC8" w:rsidRPr="007B3E8F">
        <w:rPr>
          <w:lang w:val="hu-HU"/>
        </w:rPr>
        <w:t>naponta egyszer 50 mg</w:t>
      </w:r>
      <w:r w:rsidR="00581628" w:rsidRPr="0011628C">
        <w:rPr>
          <w:lang w:val="hu-HU"/>
        </w:rPr>
        <w:t xml:space="preserve"> </w:t>
      </w:r>
      <w:r w:rsidR="00581628" w:rsidRPr="0CD5A813">
        <w:rPr>
          <w:lang w:val="hu-HU"/>
        </w:rPr>
        <w:t xml:space="preserve">(mivel ez </w:t>
      </w:r>
      <w:r w:rsidR="0359FECD" w:rsidRPr="0CD5A813">
        <w:rPr>
          <w:lang w:val="hu-HU"/>
        </w:rPr>
        <w:t>a dózis nem biztosítható</w:t>
      </w:r>
      <w:r w:rsidR="00581628" w:rsidRPr="0CD5A813">
        <w:rPr>
          <w:lang w:val="hu-HU"/>
        </w:rPr>
        <w:t xml:space="preserve"> a Lonamo 100 mg filmtabletta alkalmazásával, ezért </w:t>
      </w:r>
      <w:r w:rsidRPr="0CD5A813">
        <w:rPr>
          <w:lang w:val="hu-HU"/>
        </w:rPr>
        <w:t xml:space="preserve">erre a célra </w:t>
      </w:r>
      <w:r w:rsidR="00581628" w:rsidRPr="0CD5A813">
        <w:rPr>
          <w:lang w:val="hu-HU"/>
        </w:rPr>
        <w:t>más s</w:t>
      </w:r>
      <w:r w:rsidR="29DCEAF1" w:rsidRPr="0CD5A813">
        <w:rPr>
          <w:lang w:val="hu-HU"/>
        </w:rPr>
        <w:t>z</w:t>
      </w:r>
      <w:r w:rsidR="00581628" w:rsidRPr="0CD5A813">
        <w:rPr>
          <w:lang w:val="hu-HU"/>
        </w:rPr>
        <w:t>itagliptin-tartalmú készítmény alkalmazandó)</w:t>
      </w:r>
      <w:r w:rsidR="00490EC8" w:rsidRPr="007B3E8F">
        <w:rPr>
          <w:lang w:val="hu-HU"/>
        </w:rPr>
        <w:t>.</w:t>
      </w:r>
    </w:p>
    <w:p w14:paraId="4B001BD4" w14:textId="77777777" w:rsidR="00490EC8" w:rsidRPr="007B3E8F" w:rsidRDefault="00490EC8" w:rsidP="00206B34">
      <w:pPr>
        <w:spacing w:line="240" w:lineRule="auto"/>
        <w:rPr>
          <w:rFonts w:eastAsia="Times New Roman"/>
          <w:bCs/>
          <w:iCs/>
          <w:snapToGrid/>
          <w:szCs w:val="22"/>
          <w:lang w:val="hu-HU" w:eastAsia="en-US"/>
        </w:rPr>
      </w:pPr>
    </w:p>
    <w:p w14:paraId="5E387BF1" w14:textId="725AD3E6" w:rsidR="000F3495" w:rsidRPr="007B3E8F" w:rsidRDefault="000F3495" w:rsidP="00206B34">
      <w:pPr>
        <w:spacing w:line="240" w:lineRule="auto"/>
        <w:rPr>
          <w:lang w:val="hu-HU"/>
        </w:rPr>
      </w:pPr>
      <w:r w:rsidRPr="0CD5A813">
        <w:rPr>
          <w:rFonts w:eastAsia="Times New Roman"/>
          <w:snapToGrid/>
          <w:lang w:val="hu-HU" w:eastAsia="en-US"/>
        </w:rPr>
        <w:t>Súlyos vesekárosodásban szenvedő (</w:t>
      </w:r>
      <w:r w:rsidR="007652AE" w:rsidRPr="0CD5A813">
        <w:rPr>
          <w:color w:val="000000"/>
          <w:lang w:val="hu-HU"/>
        </w:rPr>
        <w:t>GFR ≥ 15 </w:t>
      </w:r>
      <w:r w:rsidR="007652AE" w:rsidRPr="0CD5A813">
        <w:rPr>
          <w:lang w:val="hu-HU"/>
        </w:rPr>
        <w:t>−</w:t>
      </w:r>
      <w:r w:rsidR="00490EC8" w:rsidRPr="007B3E8F">
        <w:rPr>
          <w:lang w:val="hu-HU"/>
        </w:rPr>
        <w:t> &lt; 30 ml/perc</w:t>
      </w:r>
      <w:r w:rsidRPr="0CD5A813">
        <w:rPr>
          <w:rFonts w:eastAsia="Times New Roman"/>
          <w:snapToGrid/>
          <w:lang w:val="hu-HU" w:eastAsia="en-US"/>
        </w:rPr>
        <w:t xml:space="preserve">), </w:t>
      </w:r>
      <w:r w:rsidR="00490EC8" w:rsidRPr="007B3E8F">
        <w:rPr>
          <w:lang w:val="hu-HU"/>
        </w:rPr>
        <w:t>vagy végstádiumú vesebetegségben („end-stage renal disease” – ESRD) szenvedő betegeknél</w:t>
      </w:r>
      <w:r w:rsidR="007652AE">
        <w:rPr>
          <w:lang w:val="hu-HU"/>
        </w:rPr>
        <w:t xml:space="preserve"> </w:t>
      </w:r>
      <w:r w:rsidR="007652AE" w:rsidRPr="0CD5A813">
        <w:rPr>
          <w:color w:val="000000"/>
          <w:lang w:val="hu-HU"/>
        </w:rPr>
        <w:t>(GFR &lt; 15 ml/perc)</w:t>
      </w:r>
      <w:r w:rsidR="00490EC8" w:rsidRPr="007B3E8F">
        <w:rPr>
          <w:lang w:val="hu-HU"/>
        </w:rPr>
        <w:t xml:space="preserve">, beleértve a hemodialízist vagy peritoneális dialízist igénylő betegeket, a </w:t>
      </w:r>
      <w:r w:rsidR="00581628" w:rsidRPr="0CD5A813">
        <w:rPr>
          <w:color w:val="000000" w:themeColor="text1"/>
          <w:lang w:val="hu-HU"/>
        </w:rPr>
        <w:t>s</w:t>
      </w:r>
      <w:r w:rsidR="5F205C36" w:rsidRPr="0CD5A813">
        <w:rPr>
          <w:color w:val="000000" w:themeColor="text1"/>
          <w:lang w:val="hu-HU"/>
        </w:rPr>
        <w:t>z</w:t>
      </w:r>
      <w:r w:rsidR="00581628" w:rsidRPr="0CD5A813">
        <w:rPr>
          <w:color w:val="000000" w:themeColor="text1"/>
          <w:lang w:val="hu-HU"/>
        </w:rPr>
        <w:t xml:space="preserve">itagliptin </w:t>
      </w:r>
      <w:r w:rsidR="00886060" w:rsidRPr="007B3E8F">
        <w:rPr>
          <w:lang w:val="hu-HU"/>
        </w:rPr>
        <w:t xml:space="preserve">dózisa </w:t>
      </w:r>
      <w:r w:rsidR="00490EC8" w:rsidRPr="007B3E8F">
        <w:rPr>
          <w:lang w:val="hu-HU"/>
        </w:rPr>
        <w:t>naponta egyszer 25 mg</w:t>
      </w:r>
      <w:r w:rsidR="00581628" w:rsidRPr="0CD5A813">
        <w:rPr>
          <w:lang w:val="hu-HU"/>
        </w:rPr>
        <w:t xml:space="preserve"> (mivel ez </w:t>
      </w:r>
      <w:r w:rsidR="10064028" w:rsidRPr="0CD5A813">
        <w:rPr>
          <w:lang w:val="hu-HU"/>
        </w:rPr>
        <w:t>a dózis nem biztosítható</w:t>
      </w:r>
      <w:r w:rsidR="00581628" w:rsidRPr="0CD5A813">
        <w:rPr>
          <w:lang w:val="hu-HU"/>
        </w:rPr>
        <w:t xml:space="preserve"> a Lonamo 100 mg filmtabletta alkalmazásával, ezért erre a célra más s</w:t>
      </w:r>
      <w:r w:rsidR="40342BBE" w:rsidRPr="0CD5A813">
        <w:rPr>
          <w:lang w:val="hu-HU"/>
        </w:rPr>
        <w:t>z</w:t>
      </w:r>
      <w:r w:rsidR="00581628" w:rsidRPr="0CD5A813">
        <w:rPr>
          <w:lang w:val="hu-HU"/>
        </w:rPr>
        <w:t>itagliptin-tartalmú készítmény alkalmazandó)</w:t>
      </w:r>
      <w:r w:rsidR="00490EC8" w:rsidRPr="007B3E8F">
        <w:rPr>
          <w:lang w:val="hu-HU"/>
        </w:rPr>
        <w:t>. A kezelés a dialízis időpontjától függetlenül alkalmazható.</w:t>
      </w:r>
    </w:p>
    <w:p w14:paraId="54CC74B7" w14:textId="77777777" w:rsidR="00581628" w:rsidRPr="007B3E8F" w:rsidRDefault="00581628" w:rsidP="00206B34">
      <w:pPr>
        <w:spacing w:line="240" w:lineRule="auto"/>
        <w:rPr>
          <w:rFonts w:eastAsia="Times New Roman"/>
          <w:bCs/>
          <w:iCs/>
          <w:snapToGrid/>
          <w:szCs w:val="22"/>
          <w:lang w:val="hu-HU" w:eastAsia="en-US"/>
        </w:rPr>
      </w:pPr>
    </w:p>
    <w:p w14:paraId="32584045" w14:textId="77777777" w:rsidR="004F59B5" w:rsidRPr="007B3E8F" w:rsidRDefault="000F349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Mivel a vesefunkció alapján dózismódosításra van szükség, a vesefunkciós értékek</w:t>
      </w:r>
      <w:r w:rsidR="00EC4317">
        <w:rPr>
          <w:rFonts w:eastAsia="Times New Roman"/>
          <w:bCs/>
          <w:iCs/>
          <w:snapToGrid/>
          <w:szCs w:val="22"/>
          <w:lang w:val="hu-HU" w:eastAsia="en-US"/>
        </w:rPr>
        <w:t xml:space="preserve"> vizsgálata</w:t>
      </w:r>
      <w:r w:rsidRPr="007B3E8F">
        <w:rPr>
          <w:rFonts w:eastAsia="Times New Roman"/>
          <w:bCs/>
          <w:iCs/>
          <w:snapToGrid/>
          <w:szCs w:val="22"/>
          <w:lang w:val="hu-HU" w:eastAsia="en-US"/>
        </w:rPr>
        <w:t xml:space="preserve"> </w:t>
      </w:r>
      <w:r w:rsidR="007B3E8F">
        <w:rPr>
          <w:rFonts w:eastAsia="Times New Roman"/>
          <w:bCs/>
          <w:iCs/>
          <w:snapToGrid/>
          <w:szCs w:val="22"/>
          <w:lang w:val="hu-HU" w:eastAsia="en-US"/>
        </w:rPr>
        <w:t xml:space="preserve">javasolt </w:t>
      </w:r>
      <w:r w:rsidRPr="007B3E8F">
        <w:rPr>
          <w:rFonts w:eastAsia="Times New Roman"/>
          <w:bCs/>
          <w:iCs/>
          <w:snapToGrid/>
          <w:szCs w:val="22"/>
          <w:lang w:val="hu-HU" w:eastAsia="en-US"/>
        </w:rPr>
        <w:t xml:space="preserve">a </w:t>
      </w:r>
      <w:r w:rsidR="00F8786B">
        <w:rPr>
          <w:color w:val="000000"/>
          <w:szCs w:val="22"/>
          <w:lang w:val="hu-HU"/>
        </w:rPr>
        <w:t>Lonamo</w:t>
      </w:r>
      <w:r w:rsidR="0086721F">
        <w:rPr>
          <w:color w:val="000000"/>
          <w:szCs w:val="22"/>
          <w:lang w:val="hu-HU"/>
        </w:rPr>
        <w:t xml:space="preserve"> </w:t>
      </w:r>
      <w:r w:rsidRPr="007B3E8F">
        <w:rPr>
          <w:rFonts w:eastAsia="Times New Roman"/>
          <w:bCs/>
          <w:iCs/>
          <w:snapToGrid/>
          <w:szCs w:val="22"/>
          <w:lang w:val="hu-HU" w:eastAsia="en-US"/>
        </w:rPr>
        <w:t xml:space="preserve">alkalmazásának megkezdése előtt és </w:t>
      </w:r>
      <w:r w:rsidR="007B3E8F">
        <w:rPr>
          <w:rFonts w:eastAsia="Times New Roman"/>
          <w:bCs/>
          <w:iCs/>
          <w:snapToGrid/>
          <w:szCs w:val="22"/>
          <w:lang w:val="hu-HU" w:eastAsia="en-US"/>
        </w:rPr>
        <w:t>a</w:t>
      </w:r>
      <w:r w:rsidRPr="007B3E8F">
        <w:rPr>
          <w:rFonts w:eastAsia="Times New Roman"/>
          <w:bCs/>
          <w:iCs/>
          <w:snapToGrid/>
          <w:szCs w:val="22"/>
          <w:lang w:val="hu-HU" w:eastAsia="en-US"/>
        </w:rPr>
        <w:t>zt követően rendszeres</w:t>
      </w:r>
      <w:r w:rsidR="007B3E8F">
        <w:rPr>
          <w:rFonts w:eastAsia="Times New Roman"/>
          <w:bCs/>
          <w:iCs/>
          <w:snapToGrid/>
          <w:szCs w:val="22"/>
          <w:lang w:val="hu-HU" w:eastAsia="en-US"/>
        </w:rPr>
        <w:t>en</w:t>
      </w:r>
      <w:r w:rsidRPr="007B3E8F">
        <w:rPr>
          <w:rFonts w:eastAsia="Times New Roman"/>
          <w:bCs/>
          <w:iCs/>
          <w:snapToGrid/>
          <w:szCs w:val="22"/>
          <w:lang w:val="hu-HU" w:eastAsia="en-US"/>
        </w:rPr>
        <w:t>.</w:t>
      </w:r>
    </w:p>
    <w:p w14:paraId="7EA65EFE" w14:textId="77777777" w:rsidR="004F59B5" w:rsidRPr="007B3E8F" w:rsidRDefault="004F59B5" w:rsidP="00206B34">
      <w:pPr>
        <w:spacing w:line="240" w:lineRule="auto"/>
        <w:rPr>
          <w:rFonts w:eastAsia="Times New Roman"/>
          <w:bCs/>
          <w:i/>
          <w:iCs/>
          <w:snapToGrid/>
          <w:szCs w:val="22"/>
          <w:lang w:val="hu-HU" w:eastAsia="en-US"/>
        </w:rPr>
      </w:pPr>
    </w:p>
    <w:p w14:paraId="4F9744DD" w14:textId="77777777" w:rsidR="000F3495" w:rsidRPr="007B3E8F" w:rsidRDefault="000F3495" w:rsidP="00206B34">
      <w:pPr>
        <w:keepNext/>
        <w:spacing w:line="240" w:lineRule="auto"/>
        <w:rPr>
          <w:rFonts w:eastAsia="Times New Roman"/>
          <w:bCs/>
          <w:i/>
          <w:iCs/>
          <w:snapToGrid/>
          <w:szCs w:val="22"/>
          <w:lang w:val="hu-HU" w:eastAsia="en-US"/>
        </w:rPr>
      </w:pPr>
      <w:r w:rsidRPr="007B3E8F">
        <w:rPr>
          <w:rFonts w:eastAsia="Times New Roman"/>
          <w:bCs/>
          <w:i/>
          <w:iCs/>
          <w:snapToGrid/>
          <w:szCs w:val="22"/>
          <w:lang w:val="hu-HU" w:eastAsia="en-US"/>
        </w:rPr>
        <w:t>Májkárosodás</w:t>
      </w:r>
    </w:p>
    <w:p w14:paraId="79399F3C" w14:textId="77777777" w:rsidR="000F3495" w:rsidRPr="007B3E8F" w:rsidRDefault="000F3495" w:rsidP="00206B34">
      <w:pPr>
        <w:spacing w:line="240" w:lineRule="auto"/>
        <w:rPr>
          <w:rFonts w:eastAsia="Times New Roman"/>
          <w:bCs/>
          <w:iCs/>
          <w:snapToGrid/>
          <w:szCs w:val="22"/>
          <w:lang w:val="hu-HU" w:eastAsia="en-US"/>
        </w:rPr>
      </w:pPr>
      <w:bookmarkStart w:id="1" w:name="_Hlk49879229"/>
      <w:r w:rsidRPr="007B3E8F">
        <w:rPr>
          <w:rFonts w:eastAsia="Times New Roman"/>
          <w:bCs/>
          <w:iCs/>
          <w:snapToGrid/>
          <w:szCs w:val="22"/>
          <w:lang w:val="hu-HU" w:eastAsia="en-US"/>
        </w:rPr>
        <w:t xml:space="preserve">Az enyhe vagy közepesen súlyos májkárosodásban szenvedő betegek esetében a dózis módosítására nincs szükség. A szitagliptint súlyos májkárosodásban szenvedő betegek körében nem vizsgálták, ezért </w:t>
      </w:r>
      <w:r w:rsidR="007B3E8F" w:rsidRPr="007B3E8F">
        <w:rPr>
          <w:rFonts w:eastAsia="Times New Roman"/>
          <w:bCs/>
          <w:iCs/>
          <w:snapToGrid/>
          <w:szCs w:val="22"/>
          <w:lang w:val="hu-HU" w:eastAsia="en-US"/>
        </w:rPr>
        <w:t>elővigyázatossággal</w:t>
      </w:r>
      <w:r w:rsidRPr="007B3E8F">
        <w:rPr>
          <w:rFonts w:eastAsia="Times New Roman"/>
          <w:bCs/>
          <w:iCs/>
          <w:snapToGrid/>
          <w:szCs w:val="22"/>
          <w:lang w:val="hu-HU" w:eastAsia="en-US"/>
        </w:rPr>
        <w:t xml:space="preserve"> kell alkalmazni (lásd 5.2 pont).</w:t>
      </w:r>
    </w:p>
    <w:p w14:paraId="329EAF8B" w14:textId="77777777" w:rsidR="000F3495" w:rsidRPr="007B3E8F" w:rsidRDefault="000F3495" w:rsidP="00206B34">
      <w:pPr>
        <w:spacing w:line="240" w:lineRule="auto"/>
        <w:rPr>
          <w:rFonts w:eastAsia="Times New Roman"/>
          <w:bCs/>
          <w:iCs/>
          <w:snapToGrid/>
          <w:szCs w:val="22"/>
          <w:lang w:val="hu-HU" w:eastAsia="en-US"/>
        </w:rPr>
      </w:pPr>
    </w:p>
    <w:p w14:paraId="0CC12CF5" w14:textId="77777777" w:rsidR="000F3495" w:rsidRPr="007B3E8F" w:rsidRDefault="000F349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Mivel a szitagliptin elsősorban a vesén keresztül ürül, a súlyos májkárosodás várhatóan nem befolyásolja a szitagliptin farmakokinetikáját.</w:t>
      </w:r>
    </w:p>
    <w:bookmarkEnd w:id="1"/>
    <w:p w14:paraId="69E67517" w14:textId="77777777" w:rsidR="000F3495" w:rsidRPr="007B3E8F" w:rsidRDefault="000F3495" w:rsidP="00206B34">
      <w:pPr>
        <w:spacing w:line="240" w:lineRule="auto"/>
        <w:rPr>
          <w:rFonts w:eastAsia="Times New Roman"/>
          <w:bCs/>
          <w:iCs/>
          <w:snapToGrid/>
          <w:szCs w:val="22"/>
          <w:lang w:val="hu-HU" w:eastAsia="en-US"/>
        </w:rPr>
      </w:pPr>
    </w:p>
    <w:p w14:paraId="4926D523" w14:textId="77777777" w:rsidR="000F3495" w:rsidRPr="007B3E8F" w:rsidRDefault="000F3495" w:rsidP="00206B34">
      <w:pPr>
        <w:keepNext/>
        <w:spacing w:line="240" w:lineRule="auto"/>
        <w:rPr>
          <w:rFonts w:eastAsia="Times New Roman"/>
          <w:bCs/>
          <w:i/>
          <w:iCs/>
          <w:snapToGrid/>
          <w:szCs w:val="22"/>
          <w:lang w:val="hu-HU" w:eastAsia="en-US"/>
        </w:rPr>
      </w:pPr>
      <w:r w:rsidRPr="007B3E8F">
        <w:rPr>
          <w:rFonts w:eastAsia="Times New Roman"/>
          <w:bCs/>
          <w:i/>
          <w:iCs/>
          <w:snapToGrid/>
          <w:szCs w:val="22"/>
          <w:lang w:val="hu-HU" w:eastAsia="en-US"/>
        </w:rPr>
        <w:t>Idős</w:t>
      </w:r>
      <w:r w:rsidR="00B049D2">
        <w:rPr>
          <w:rFonts w:eastAsia="Times New Roman"/>
          <w:bCs/>
          <w:i/>
          <w:iCs/>
          <w:snapToGrid/>
          <w:szCs w:val="22"/>
          <w:lang w:val="hu-HU" w:eastAsia="en-US"/>
        </w:rPr>
        <w:t>ek</w:t>
      </w:r>
    </w:p>
    <w:p w14:paraId="71CB7B20" w14:textId="77777777" w:rsidR="004F59B5" w:rsidRPr="007B3E8F" w:rsidRDefault="000F3495" w:rsidP="00206B34">
      <w:pPr>
        <w:spacing w:line="240" w:lineRule="auto"/>
        <w:rPr>
          <w:rFonts w:eastAsia="Times New Roman"/>
          <w:bCs/>
          <w:iCs/>
          <w:snapToGrid/>
          <w:szCs w:val="22"/>
          <w:lang w:val="hu-HU" w:eastAsia="en-US"/>
        </w:rPr>
      </w:pPr>
      <w:r w:rsidRPr="007B3E8F">
        <w:rPr>
          <w:rFonts w:eastAsia="Times New Roman"/>
          <w:bCs/>
          <w:iCs/>
          <w:snapToGrid/>
          <w:szCs w:val="22"/>
          <w:lang w:val="hu-HU" w:eastAsia="en-US"/>
        </w:rPr>
        <w:t>A dózis életkor alapján történő módosítására nincs szükség.</w:t>
      </w:r>
    </w:p>
    <w:p w14:paraId="263F6B8B" w14:textId="77777777" w:rsidR="000F3495" w:rsidRPr="007B3E8F" w:rsidRDefault="000F3495" w:rsidP="00206B34">
      <w:pPr>
        <w:spacing w:line="240" w:lineRule="auto"/>
        <w:rPr>
          <w:rFonts w:eastAsia="Times New Roman"/>
          <w:bCs/>
          <w:i/>
          <w:iCs/>
          <w:snapToGrid/>
          <w:szCs w:val="22"/>
          <w:lang w:val="hu-HU" w:eastAsia="en-US"/>
        </w:rPr>
      </w:pPr>
    </w:p>
    <w:p w14:paraId="6A0D8325" w14:textId="77777777" w:rsidR="00F45C51" w:rsidRPr="007B3E8F" w:rsidRDefault="00F45C51" w:rsidP="00206B34">
      <w:pPr>
        <w:keepNext/>
        <w:spacing w:line="240" w:lineRule="auto"/>
        <w:rPr>
          <w:rFonts w:eastAsia="Times New Roman"/>
          <w:bCs/>
          <w:i/>
          <w:iCs/>
          <w:snapToGrid/>
          <w:szCs w:val="22"/>
          <w:lang w:val="hu-HU" w:eastAsia="en-US"/>
        </w:rPr>
      </w:pPr>
      <w:r w:rsidRPr="007B3E8F">
        <w:rPr>
          <w:rFonts w:eastAsia="Times New Roman"/>
          <w:bCs/>
          <w:i/>
          <w:iCs/>
          <w:snapToGrid/>
          <w:szCs w:val="22"/>
          <w:lang w:val="hu-HU" w:eastAsia="en-US"/>
        </w:rPr>
        <w:t>Gyermek</w:t>
      </w:r>
      <w:r w:rsidR="00F5194B" w:rsidRPr="007B3E8F">
        <w:rPr>
          <w:rFonts w:eastAsia="Times New Roman"/>
          <w:bCs/>
          <w:i/>
          <w:iCs/>
          <w:snapToGrid/>
          <w:szCs w:val="22"/>
          <w:lang w:val="hu-HU" w:eastAsia="en-US"/>
        </w:rPr>
        <w:t>ek</w:t>
      </w:r>
      <w:r w:rsidR="00DC4CAB" w:rsidRPr="007B3E8F">
        <w:rPr>
          <w:rFonts w:eastAsia="Times New Roman"/>
          <w:bCs/>
          <w:i/>
          <w:iCs/>
          <w:snapToGrid/>
          <w:szCs w:val="22"/>
          <w:lang w:val="hu-HU" w:eastAsia="en-US"/>
        </w:rPr>
        <w:t xml:space="preserve"> és serdülők</w:t>
      </w:r>
    </w:p>
    <w:p w14:paraId="236CFF81" w14:textId="77777777" w:rsidR="00886060" w:rsidRPr="007B3E8F" w:rsidRDefault="00886060" w:rsidP="00206B34">
      <w:pPr>
        <w:autoSpaceDE w:val="0"/>
        <w:autoSpaceDN w:val="0"/>
        <w:adjustRightInd w:val="0"/>
        <w:spacing w:line="240" w:lineRule="auto"/>
        <w:rPr>
          <w:lang w:val="hu-HU"/>
        </w:rPr>
      </w:pPr>
      <w:r w:rsidRPr="007B3E8F">
        <w:rPr>
          <w:lang w:val="hu-HU"/>
        </w:rPr>
        <w:t xml:space="preserve">A </w:t>
      </w:r>
      <w:r w:rsidR="007B3E8F" w:rsidRPr="007B3E8F">
        <w:rPr>
          <w:lang w:val="hu-HU"/>
        </w:rPr>
        <w:t xml:space="preserve">szitagliptin </w:t>
      </w:r>
      <w:r w:rsidR="007B3E8F">
        <w:rPr>
          <w:lang w:val="hu-HU"/>
        </w:rPr>
        <w:t xml:space="preserve">a </w:t>
      </w:r>
      <w:r w:rsidRPr="007B3E8F">
        <w:rPr>
          <w:lang w:val="hu-HU"/>
        </w:rPr>
        <w:t xml:space="preserve">nem kielégítő hatásosságra való tekintettel </w:t>
      </w:r>
      <w:r w:rsidR="00BD59A3" w:rsidRPr="007B3E8F">
        <w:rPr>
          <w:rFonts w:eastAsia="Times New Roman"/>
          <w:snapToGrid/>
          <w:szCs w:val="22"/>
          <w:lang w:val="hu-HU" w:eastAsia="en-US"/>
        </w:rPr>
        <w:t>10</w:t>
      </w:r>
      <w:r w:rsidR="00B61614" w:rsidRPr="007B3E8F">
        <w:rPr>
          <w:rFonts w:eastAsia="Times New Roman"/>
          <w:snapToGrid/>
          <w:szCs w:val="22"/>
          <w:lang w:val="hu-HU" w:eastAsia="en-US"/>
        </w:rPr>
        <w:t xml:space="preserve"> és </w:t>
      </w:r>
      <w:r w:rsidR="00BD59A3" w:rsidRPr="007B3E8F">
        <w:rPr>
          <w:rFonts w:eastAsia="Times New Roman"/>
          <w:snapToGrid/>
          <w:szCs w:val="22"/>
          <w:lang w:val="hu-HU" w:eastAsia="en-US"/>
        </w:rPr>
        <w:t xml:space="preserve">betöltött </w:t>
      </w:r>
      <w:r w:rsidR="00B61614" w:rsidRPr="007B3E8F">
        <w:rPr>
          <w:rFonts w:eastAsia="Times New Roman"/>
          <w:snapToGrid/>
          <w:szCs w:val="22"/>
          <w:lang w:val="hu-HU" w:eastAsia="en-US"/>
        </w:rPr>
        <w:t>18</w:t>
      </w:r>
      <w:r w:rsidR="00BD59A3" w:rsidRPr="007B3E8F">
        <w:rPr>
          <w:rFonts w:eastAsia="Times New Roman"/>
          <w:snapToGrid/>
          <w:szCs w:val="22"/>
          <w:lang w:val="hu-HU" w:eastAsia="en-US"/>
        </w:rPr>
        <w:t>.</w:t>
      </w:r>
      <w:r w:rsidR="00B61614" w:rsidRPr="007B3E8F">
        <w:rPr>
          <w:rFonts w:eastAsia="Times New Roman"/>
          <w:snapToGrid/>
          <w:szCs w:val="22"/>
          <w:lang w:val="hu-HU" w:eastAsia="en-US"/>
        </w:rPr>
        <w:t> </w:t>
      </w:r>
      <w:r w:rsidR="0001084F" w:rsidRPr="007B3E8F">
        <w:rPr>
          <w:rFonts w:eastAsia="Times New Roman"/>
          <w:snapToGrid/>
          <w:szCs w:val="22"/>
          <w:lang w:val="hu-HU" w:eastAsia="en-US"/>
        </w:rPr>
        <w:t>élet</w:t>
      </w:r>
      <w:r w:rsidR="000F3495" w:rsidRPr="007B3E8F">
        <w:rPr>
          <w:rFonts w:eastAsia="Times New Roman"/>
          <w:snapToGrid/>
          <w:szCs w:val="22"/>
          <w:lang w:val="hu-HU" w:eastAsia="en-US"/>
        </w:rPr>
        <w:t>év</w:t>
      </w:r>
      <w:r w:rsidR="00BD59A3" w:rsidRPr="007B3E8F">
        <w:rPr>
          <w:rFonts w:eastAsia="Times New Roman"/>
          <w:snapToGrid/>
          <w:szCs w:val="22"/>
          <w:lang w:val="hu-HU" w:eastAsia="en-US"/>
        </w:rPr>
        <w:t xml:space="preserve"> </w:t>
      </w:r>
      <w:r w:rsidR="007B3E8F">
        <w:rPr>
          <w:rFonts w:eastAsia="Times New Roman"/>
          <w:snapToGrid/>
          <w:szCs w:val="22"/>
          <w:lang w:val="hu-HU" w:eastAsia="en-US"/>
        </w:rPr>
        <w:t>közötti gyermekeknél és</w:t>
      </w:r>
      <w:r w:rsidR="000F3495" w:rsidRPr="007B3E8F">
        <w:rPr>
          <w:rFonts w:eastAsia="Times New Roman"/>
          <w:snapToGrid/>
          <w:szCs w:val="22"/>
          <w:lang w:val="hu-HU" w:eastAsia="en-US"/>
        </w:rPr>
        <w:t xml:space="preserve"> serdülőknél nem</w:t>
      </w:r>
      <w:r w:rsidR="00B61614" w:rsidRPr="007B3E8F">
        <w:rPr>
          <w:rFonts w:eastAsia="Times New Roman"/>
          <w:snapToGrid/>
          <w:szCs w:val="22"/>
          <w:lang w:val="hu-HU" w:eastAsia="en-US"/>
        </w:rPr>
        <w:t xml:space="preserve"> </w:t>
      </w:r>
      <w:r w:rsidR="00BD59A3" w:rsidRPr="007B3E8F">
        <w:rPr>
          <w:rFonts w:eastAsia="Times New Roman"/>
          <w:snapToGrid/>
          <w:szCs w:val="22"/>
          <w:lang w:val="hu-HU" w:eastAsia="en-US"/>
        </w:rPr>
        <w:t>alkalmazható</w:t>
      </w:r>
      <w:r w:rsidR="000F3495" w:rsidRPr="007B3E8F">
        <w:rPr>
          <w:rFonts w:eastAsia="Times New Roman"/>
          <w:snapToGrid/>
          <w:szCs w:val="22"/>
          <w:lang w:val="hu-HU" w:eastAsia="en-US"/>
        </w:rPr>
        <w:t xml:space="preserve">. </w:t>
      </w:r>
      <w:r w:rsidR="00BD59A3" w:rsidRPr="007B3E8F">
        <w:rPr>
          <w:lang w:val="hu-HU"/>
        </w:rPr>
        <w:t>A jelenleg</w:t>
      </w:r>
      <w:r w:rsidR="000F3495" w:rsidRPr="007B3E8F">
        <w:rPr>
          <w:rFonts w:eastAsia="Times New Roman"/>
          <w:snapToGrid/>
          <w:szCs w:val="22"/>
          <w:lang w:val="hu-HU" w:eastAsia="en-US"/>
        </w:rPr>
        <w:t xml:space="preserve"> rendelkezésre álló adatok</w:t>
      </w:r>
      <w:r w:rsidR="00BD59A3" w:rsidRPr="007B3E8F">
        <w:rPr>
          <w:rFonts w:eastAsia="Times New Roman"/>
          <w:snapToGrid/>
          <w:szCs w:val="22"/>
          <w:lang w:val="hu-HU" w:eastAsia="en-US"/>
        </w:rPr>
        <w:t xml:space="preserve"> </w:t>
      </w:r>
      <w:r w:rsidR="007B3E8F">
        <w:rPr>
          <w:rFonts w:eastAsia="Times New Roman"/>
          <w:snapToGrid/>
          <w:szCs w:val="22"/>
          <w:lang w:val="hu-HU" w:eastAsia="en-US"/>
        </w:rPr>
        <w:t xml:space="preserve">leírása </w:t>
      </w:r>
      <w:r w:rsidR="00BD59A3" w:rsidRPr="007B3E8F">
        <w:rPr>
          <w:lang w:val="hu-HU"/>
        </w:rPr>
        <w:t xml:space="preserve">a 4.8, 5.1 és </w:t>
      </w:r>
      <w:r w:rsidR="001B5CE4">
        <w:rPr>
          <w:lang w:val="hu-HU"/>
        </w:rPr>
        <w:t xml:space="preserve">az </w:t>
      </w:r>
      <w:r w:rsidR="00BD59A3" w:rsidRPr="007B3E8F">
        <w:rPr>
          <w:lang w:val="hu-HU"/>
        </w:rPr>
        <w:t>5.2</w:t>
      </w:r>
      <w:r w:rsidR="0086721F">
        <w:rPr>
          <w:lang w:val="hu-HU"/>
        </w:rPr>
        <w:t> </w:t>
      </w:r>
      <w:r w:rsidR="00BD59A3" w:rsidRPr="007B3E8F">
        <w:rPr>
          <w:lang w:val="hu-HU"/>
        </w:rPr>
        <w:t>pont</w:t>
      </w:r>
      <w:r w:rsidR="00EC4317">
        <w:rPr>
          <w:lang w:val="hu-HU"/>
        </w:rPr>
        <w:t>ok</w:t>
      </w:r>
      <w:r w:rsidR="00BD59A3" w:rsidRPr="007B3E8F">
        <w:rPr>
          <w:lang w:val="hu-HU"/>
        </w:rPr>
        <w:t>ban található</w:t>
      </w:r>
      <w:r w:rsidR="000F3495" w:rsidRPr="007B3E8F">
        <w:rPr>
          <w:rFonts w:eastAsia="Times New Roman"/>
          <w:snapToGrid/>
          <w:szCs w:val="22"/>
          <w:lang w:val="hu-HU" w:eastAsia="en-US"/>
        </w:rPr>
        <w:t>.</w:t>
      </w:r>
      <w:r w:rsidR="007B3E8F">
        <w:rPr>
          <w:lang w:val="hu-HU"/>
        </w:rPr>
        <w:t xml:space="preserve"> </w:t>
      </w:r>
      <w:r w:rsidRPr="007B3E8F">
        <w:rPr>
          <w:lang w:val="hu-HU"/>
        </w:rPr>
        <w:t xml:space="preserve">A szitagliptint </w:t>
      </w:r>
      <w:r w:rsidR="007B3E8F" w:rsidRPr="007B3E8F">
        <w:rPr>
          <w:lang w:val="hu-HU"/>
        </w:rPr>
        <w:t xml:space="preserve">nem vizsgálták </w:t>
      </w:r>
      <w:r w:rsidRPr="007B3E8F">
        <w:rPr>
          <w:lang w:val="hu-HU"/>
        </w:rPr>
        <w:t>10</w:t>
      </w:r>
      <w:r w:rsidR="00BD59A3" w:rsidRPr="007B3E8F">
        <w:rPr>
          <w:lang w:val="hu-HU"/>
        </w:rPr>
        <w:t> </w:t>
      </w:r>
      <w:r w:rsidRPr="007B3E8F">
        <w:rPr>
          <w:lang w:val="hu-HU"/>
        </w:rPr>
        <w:t>évesnél fiatalabb gyermekeknél.</w:t>
      </w:r>
    </w:p>
    <w:p w14:paraId="2792C245" w14:textId="77777777" w:rsidR="00886060" w:rsidRPr="007B3E8F" w:rsidRDefault="00886060" w:rsidP="00206B34">
      <w:pPr>
        <w:autoSpaceDE w:val="0"/>
        <w:autoSpaceDN w:val="0"/>
        <w:adjustRightInd w:val="0"/>
        <w:spacing w:line="240" w:lineRule="auto"/>
        <w:rPr>
          <w:rFonts w:eastAsia="Times New Roman"/>
          <w:snapToGrid/>
          <w:szCs w:val="22"/>
          <w:lang w:val="hu-HU" w:eastAsia="en-US"/>
        </w:rPr>
      </w:pPr>
    </w:p>
    <w:p w14:paraId="443392B4" w14:textId="77777777" w:rsidR="000F3495" w:rsidRPr="007B3E8F" w:rsidRDefault="000F3495" w:rsidP="00206B34">
      <w:pPr>
        <w:keepNext/>
        <w:autoSpaceDE w:val="0"/>
        <w:autoSpaceDN w:val="0"/>
        <w:adjustRightInd w:val="0"/>
        <w:spacing w:line="240" w:lineRule="auto"/>
        <w:rPr>
          <w:rFonts w:eastAsia="Times New Roman"/>
          <w:snapToGrid/>
          <w:szCs w:val="22"/>
          <w:u w:val="single"/>
          <w:lang w:val="hu-HU" w:eastAsia="en-US"/>
        </w:rPr>
      </w:pPr>
      <w:r w:rsidRPr="007B3E8F">
        <w:rPr>
          <w:rFonts w:eastAsia="Times New Roman"/>
          <w:snapToGrid/>
          <w:szCs w:val="22"/>
          <w:u w:val="single"/>
          <w:lang w:val="hu-HU" w:eastAsia="en-US"/>
        </w:rPr>
        <w:t>Az alkalmazás módja</w:t>
      </w:r>
    </w:p>
    <w:p w14:paraId="098FE1BB" w14:textId="77777777" w:rsidR="000F3495" w:rsidRPr="007B3E8F" w:rsidRDefault="00B61614" w:rsidP="00206B34">
      <w:pPr>
        <w:autoSpaceDE w:val="0"/>
        <w:autoSpaceDN w:val="0"/>
        <w:adjustRightInd w:val="0"/>
        <w:spacing w:line="240" w:lineRule="auto"/>
        <w:rPr>
          <w:rFonts w:eastAsia="Times New Roman"/>
          <w:snapToGrid/>
          <w:szCs w:val="22"/>
          <w:lang w:val="hu-HU" w:eastAsia="en-US"/>
        </w:rPr>
      </w:pPr>
      <w:r w:rsidRPr="007B3E8F">
        <w:rPr>
          <w:rFonts w:eastAsia="Times New Roman"/>
          <w:snapToGrid/>
          <w:szCs w:val="22"/>
          <w:lang w:val="hu-HU" w:eastAsia="en-US"/>
        </w:rPr>
        <w:t xml:space="preserve">A </w:t>
      </w:r>
      <w:r w:rsidR="00F8786B">
        <w:rPr>
          <w:color w:val="000000"/>
          <w:szCs w:val="22"/>
          <w:lang w:val="hu-HU"/>
        </w:rPr>
        <w:t>Lonamo</w:t>
      </w:r>
      <w:r w:rsidR="0086721F">
        <w:rPr>
          <w:color w:val="000000"/>
          <w:szCs w:val="22"/>
          <w:lang w:val="hu-HU"/>
        </w:rPr>
        <w:t xml:space="preserve"> </w:t>
      </w:r>
      <w:r w:rsidR="000F3495" w:rsidRPr="007B3E8F">
        <w:rPr>
          <w:rFonts w:eastAsia="Times New Roman"/>
          <w:snapToGrid/>
          <w:szCs w:val="22"/>
          <w:lang w:val="hu-HU" w:eastAsia="en-US"/>
        </w:rPr>
        <w:t>étkezés közben vagy attól függetlenül is</w:t>
      </w:r>
      <w:r w:rsidR="00676F17">
        <w:rPr>
          <w:rFonts w:eastAsia="Times New Roman"/>
          <w:snapToGrid/>
          <w:szCs w:val="22"/>
          <w:lang w:val="hu-HU" w:eastAsia="en-US"/>
        </w:rPr>
        <w:t xml:space="preserve"> bevehető</w:t>
      </w:r>
      <w:r w:rsidR="000F3495" w:rsidRPr="007B3E8F">
        <w:rPr>
          <w:rFonts w:eastAsia="Times New Roman"/>
          <w:snapToGrid/>
          <w:szCs w:val="22"/>
          <w:lang w:val="hu-HU" w:eastAsia="en-US"/>
        </w:rPr>
        <w:t>.</w:t>
      </w:r>
    </w:p>
    <w:p w14:paraId="6FD36A58" w14:textId="77777777" w:rsidR="00F45C51" w:rsidRPr="007B3E8F" w:rsidRDefault="00F45C51" w:rsidP="00206B34">
      <w:pPr>
        <w:spacing w:line="240" w:lineRule="auto"/>
        <w:rPr>
          <w:szCs w:val="22"/>
          <w:lang w:val="hu-HU"/>
        </w:rPr>
      </w:pPr>
    </w:p>
    <w:p w14:paraId="1CA3A0A4"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4.3</w:t>
      </w:r>
      <w:r w:rsidRPr="007B3E8F">
        <w:rPr>
          <w:rFonts w:eastAsia="Times New Roman"/>
          <w:b/>
          <w:noProof/>
          <w:snapToGrid/>
          <w:szCs w:val="22"/>
          <w:lang w:val="hu-HU" w:eastAsia="en-US"/>
        </w:rPr>
        <w:tab/>
        <w:t>Ellenjavallatok</w:t>
      </w:r>
    </w:p>
    <w:p w14:paraId="4C5671FE" w14:textId="77777777" w:rsidR="00F45C51" w:rsidRPr="007B3E8F" w:rsidRDefault="00F45C51" w:rsidP="00206B34">
      <w:pPr>
        <w:keepNext/>
        <w:tabs>
          <w:tab w:val="clear" w:pos="567"/>
        </w:tabs>
        <w:spacing w:line="240" w:lineRule="auto"/>
        <w:ind w:left="567" w:hanging="567"/>
        <w:rPr>
          <w:rFonts w:eastAsia="Times New Roman"/>
          <w:noProof/>
          <w:snapToGrid/>
          <w:szCs w:val="22"/>
          <w:lang w:val="hu-HU" w:eastAsia="en-US"/>
        </w:rPr>
      </w:pPr>
    </w:p>
    <w:p w14:paraId="2B6002E1" w14:textId="77777777" w:rsidR="00F45C51" w:rsidRPr="007B3E8F" w:rsidRDefault="00B61614"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A készítmény hatóanyagával vagy a 6.1 </w:t>
      </w:r>
      <w:r w:rsidR="00F45C51" w:rsidRPr="007B3E8F">
        <w:rPr>
          <w:rFonts w:eastAsia="Times New Roman"/>
          <w:noProof/>
          <w:snapToGrid/>
          <w:szCs w:val="22"/>
          <w:lang w:val="hu-HU" w:eastAsia="en-US"/>
        </w:rPr>
        <w:t xml:space="preserve">pontban felsorolt </w:t>
      </w:r>
      <w:r w:rsidR="00127C1D" w:rsidRPr="007B3E8F">
        <w:rPr>
          <w:rFonts w:eastAsia="Times New Roman"/>
          <w:noProof/>
          <w:snapToGrid/>
          <w:szCs w:val="22"/>
          <w:lang w:val="hu-HU" w:eastAsia="en-US"/>
        </w:rPr>
        <w:t xml:space="preserve">bármely </w:t>
      </w:r>
      <w:r w:rsidRPr="007B3E8F">
        <w:rPr>
          <w:rFonts w:eastAsia="Times New Roman"/>
          <w:noProof/>
          <w:snapToGrid/>
          <w:szCs w:val="22"/>
          <w:lang w:val="hu-HU" w:eastAsia="en-US"/>
        </w:rPr>
        <w:t>segédanyagával</w:t>
      </w:r>
      <w:r w:rsidR="00F45C51" w:rsidRPr="007B3E8F">
        <w:rPr>
          <w:rFonts w:eastAsia="Times New Roman"/>
          <w:noProof/>
          <w:snapToGrid/>
          <w:szCs w:val="22"/>
          <w:lang w:val="hu-HU" w:eastAsia="en-US"/>
        </w:rPr>
        <w:t xml:space="preserve"> szembeni túlérzékenység</w:t>
      </w:r>
      <w:r w:rsidRPr="007B3E8F">
        <w:rPr>
          <w:rFonts w:eastAsia="Times New Roman"/>
          <w:noProof/>
          <w:snapToGrid/>
          <w:szCs w:val="22"/>
          <w:lang w:val="hu-HU" w:eastAsia="en-US"/>
        </w:rPr>
        <w:t xml:space="preserve"> (lásd 4.4 és 4.8 pont).</w:t>
      </w:r>
    </w:p>
    <w:p w14:paraId="1D5B30E8" w14:textId="77777777" w:rsidR="00F45C51" w:rsidRPr="007B3E8F" w:rsidRDefault="00F45C51" w:rsidP="00206B34">
      <w:pPr>
        <w:spacing w:line="240" w:lineRule="auto"/>
        <w:rPr>
          <w:rFonts w:eastAsia="Times New Roman"/>
          <w:noProof/>
          <w:snapToGrid/>
          <w:szCs w:val="22"/>
          <w:lang w:val="hu-HU" w:eastAsia="en-US"/>
        </w:rPr>
      </w:pPr>
    </w:p>
    <w:p w14:paraId="4E6FEC7A"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4.4</w:t>
      </w:r>
      <w:r w:rsidRPr="007B3E8F">
        <w:rPr>
          <w:rFonts w:eastAsia="Times New Roman"/>
          <w:b/>
          <w:noProof/>
          <w:snapToGrid/>
          <w:szCs w:val="22"/>
          <w:lang w:val="hu-HU" w:eastAsia="en-US"/>
        </w:rPr>
        <w:tab/>
      </w:r>
      <w:r w:rsidRPr="004F6241">
        <w:rPr>
          <w:rFonts w:eastAsia="Times New Roman"/>
          <w:b/>
          <w:noProof/>
          <w:snapToGrid/>
          <w:szCs w:val="22"/>
          <w:lang w:val="hu-HU" w:eastAsia="en-US"/>
        </w:rPr>
        <w:t>Különleges figyelmeztetések és</w:t>
      </w:r>
      <w:r w:rsidRPr="007B3E8F">
        <w:rPr>
          <w:rFonts w:eastAsia="Times New Roman"/>
          <w:b/>
          <w:noProof/>
          <w:snapToGrid/>
          <w:szCs w:val="22"/>
          <w:lang w:val="hu-HU" w:eastAsia="en-US"/>
        </w:rPr>
        <w:t xml:space="preserve"> az alkalmazással kapcsolatos óvintézkedések</w:t>
      </w:r>
    </w:p>
    <w:p w14:paraId="36CFE700" w14:textId="77777777" w:rsidR="00F45C51" w:rsidRPr="007B3E8F" w:rsidRDefault="00F45C51" w:rsidP="00206B34">
      <w:pPr>
        <w:keepNext/>
        <w:tabs>
          <w:tab w:val="clear" w:pos="567"/>
        </w:tabs>
        <w:spacing w:line="240" w:lineRule="auto"/>
        <w:ind w:left="567" w:hanging="567"/>
        <w:rPr>
          <w:szCs w:val="22"/>
          <w:lang w:val="hu-HU"/>
        </w:rPr>
      </w:pPr>
    </w:p>
    <w:p w14:paraId="60DDCD4E" w14:textId="77777777" w:rsidR="00B61614" w:rsidRPr="007B3E8F" w:rsidRDefault="00B61614" w:rsidP="00206B34">
      <w:pPr>
        <w:keepNext/>
        <w:spacing w:line="240" w:lineRule="auto"/>
        <w:rPr>
          <w:szCs w:val="22"/>
          <w:u w:val="single"/>
          <w:lang w:val="hu-HU"/>
        </w:rPr>
      </w:pPr>
      <w:r w:rsidRPr="007B3E8F">
        <w:rPr>
          <w:szCs w:val="22"/>
          <w:u w:val="single"/>
          <w:lang w:val="hu-HU"/>
        </w:rPr>
        <w:t>Általános tudnivalók</w:t>
      </w:r>
    </w:p>
    <w:p w14:paraId="381A0F2A" w14:textId="77777777" w:rsidR="00B61614" w:rsidRPr="007B3E8F" w:rsidRDefault="00B61614" w:rsidP="00206B34">
      <w:pPr>
        <w:spacing w:line="240" w:lineRule="auto"/>
        <w:rPr>
          <w:szCs w:val="22"/>
          <w:lang w:val="hu-HU"/>
        </w:rPr>
      </w:pPr>
      <w:r w:rsidRPr="007B3E8F">
        <w:rPr>
          <w:szCs w:val="22"/>
          <w:lang w:val="hu-HU"/>
        </w:rPr>
        <w:t xml:space="preserve">A </w:t>
      </w:r>
      <w:r w:rsidR="00F8786B">
        <w:rPr>
          <w:color w:val="000000"/>
          <w:szCs w:val="22"/>
          <w:lang w:val="hu-HU"/>
        </w:rPr>
        <w:t>Lonamo</w:t>
      </w:r>
      <w:r w:rsidR="0086721F">
        <w:rPr>
          <w:color w:val="000000"/>
          <w:szCs w:val="22"/>
          <w:lang w:val="hu-HU"/>
        </w:rPr>
        <w:t xml:space="preserve"> </w:t>
      </w:r>
      <w:r w:rsidRPr="007B3E8F">
        <w:rPr>
          <w:szCs w:val="22"/>
          <w:lang w:val="hu-HU"/>
        </w:rPr>
        <w:t>nem alkalmazható 1-es típusú diabetesben szenvedő betegek esetében vagy diabeteses ketoacidosis kezelésére.</w:t>
      </w:r>
    </w:p>
    <w:p w14:paraId="5AC49253" w14:textId="77777777" w:rsidR="00B61614" w:rsidRPr="007B3E8F" w:rsidRDefault="00B61614" w:rsidP="00206B34">
      <w:pPr>
        <w:spacing w:line="240" w:lineRule="auto"/>
        <w:rPr>
          <w:szCs w:val="22"/>
          <w:lang w:val="hu-HU"/>
        </w:rPr>
      </w:pPr>
    </w:p>
    <w:p w14:paraId="422E72B6" w14:textId="77777777" w:rsidR="00B61614" w:rsidRPr="007B3E8F" w:rsidRDefault="00BB2A5D" w:rsidP="00206B34">
      <w:pPr>
        <w:keepNext/>
        <w:tabs>
          <w:tab w:val="clear" w:pos="567"/>
        </w:tabs>
        <w:spacing w:line="240" w:lineRule="auto"/>
        <w:rPr>
          <w:szCs w:val="22"/>
          <w:u w:val="single"/>
          <w:lang w:val="hu-HU"/>
        </w:rPr>
      </w:pPr>
      <w:r w:rsidRPr="007B3E8F">
        <w:rPr>
          <w:szCs w:val="22"/>
          <w:u w:val="single"/>
          <w:lang w:val="hu-HU"/>
        </w:rPr>
        <w:t>Akut</w:t>
      </w:r>
      <w:r w:rsidR="00B61614" w:rsidRPr="007B3E8F">
        <w:rPr>
          <w:szCs w:val="22"/>
          <w:u w:val="single"/>
          <w:lang w:val="hu-HU"/>
        </w:rPr>
        <w:t xml:space="preserve"> pancreatitis</w:t>
      </w:r>
    </w:p>
    <w:p w14:paraId="0AF393ED" w14:textId="77777777" w:rsidR="00B61614" w:rsidRPr="007B3E8F" w:rsidRDefault="00B61614" w:rsidP="00206B34">
      <w:pPr>
        <w:spacing w:line="240" w:lineRule="auto"/>
        <w:rPr>
          <w:szCs w:val="22"/>
          <w:lang w:val="hu-HU"/>
        </w:rPr>
      </w:pPr>
      <w:r w:rsidRPr="007B3E8F">
        <w:rPr>
          <w:szCs w:val="22"/>
          <w:lang w:val="hu-HU"/>
        </w:rPr>
        <w:t>A DPP-4</w:t>
      </w:r>
      <w:r w:rsidR="008215A7">
        <w:rPr>
          <w:szCs w:val="22"/>
          <w:lang w:val="hu-HU"/>
        </w:rPr>
        <w:t>-inhibitorok</w:t>
      </w:r>
      <w:r w:rsidR="008215A7" w:rsidRPr="007B3E8F">
        <w:rPr>
          <w:szCs w:val="22"/>
          <w:lang w:val="hu-HU"/>
        </w:rPr>
        <w:t xml:space="preserve"> </w:t>
      </w:r>
      <w:r w:rsidRPr="007B3E8F">
        <w:rPr>
          <w:szCs w:val="22"/>
          <w:lang w:val="hu-HU"/>
        </w:rPr>
        <w:t xml:space="preserve">alkalmazása az </w:t>
      </w:r>
      <w:r w:rsidR="00BB2A5D" w:rsidRPr="007B3E8F">
        <w:rPr>
          <w:szCs w:val="22"/>
          <w:lang w:val="hu-HU"/>
        </w:rPr>
        <w:t>akut</w:t>
      </w:r>
      <w:r w:rsidRPr="007B3E8F">
        <w:rPr>
          <w:szCs w:val="22"/>
          <w:lang w:val="hu-HU"/>
        </w:rPr>
        <w:t xml:space="preserve"> pancreatitis kialakulásának kockázatával jár. A betegeket tájékoztatni kell az </w:t>
      </w:r>
      <w:r w:rsidR="00BB2A5D" w:rsidRPr="007B3E8F">
        <w:rPr>
          <w:szCs w:val="22"/>
          <w:lang w:val="hu-HU"/>
        </w:rPr>
        <w:t>akut</w:t>
      </w:r>
      <w:r w:rsidRPr="007B3E8F">
        <w:rPr>
          <w:szCs w:val="22"/>
          <w:lang w:val="hu-HU"/>
        </w:rPr>
        <w:t xml:space="preserve"> pancreatitis jellemző tünetéről, a tartós, erős hasi fájdalomról. A szitagliptin</w:t>
      </w:r>
      <w:r w:rsidR="002D0964" w:rsidRPr="007B3E8F">
        <w:rPr>
          <w:szCs w:val="22"/>
          <w:lang w:val="hu-HU"/>
        </w:rPr>
        <w:t xml:space="preserve"> </w:t>
      </w:r>
      <w:r w:rsidRPr="007B3E8F">
        <w:rPr>
          <w:szCs w:val="22"/>
          <w:lang w:val="hu-HU"/>
        </w:rPr>
        <w:t>szedésének leállítását követően (szupportív kezeléssel vagy anélkül) a pancreatitis gyógyulását</w:t>
      </w:r>
      <w:r w:rsidR="002D0964" w:rsidRPr="007B3E8F">
        <w:rPr>
          <w:szCs w:val="22"/>
          <w:lang w:val="hu-HU"/>
        </w:rPr>
        <w:t xml:space="preserve"> </w:t>
      </w:r>
      <w:r w:rsidRPr="007B3E8F">
        <w:rPr>
          <w:szCs w:val="22"/>
          <w:lang w:val="hu-HU"/>
        </w:rPr>
        <w:t>figyelték meg, de nagyon ritk</w:t>
      </w:r>
      <w:r w:rsidR="00BB2A5D" w:rsidRPr="007B3E8F">
        <w:rPr>
          <w:szCs w:val="22"/>
          <w:lang w:val="hu-HU"/>
        </w:rPr>
        <w:t>án</w:t>
      </w:r>
      <w:r w:rsidRPr="007B3E8F">
        <w:rPr>
          <w:szCs w:val="22"/>
          <w:lang w:val="hu-HU"/>
        </w:rPr>
        <w:t xml:space="preserve"> nekrotizáló vagy haemorrhagiás pancreatitist és/vagy</w:t>
      </w:r>
      <w:r w:rsidR="002D0964" w:rsidRPr="007B3E8F">
        <w:rPr>
          <w:szCs w:val="22"/>
          <w:lang w:val="hu-HU"/>
        </w:rPr>
        <w:t xml:space="preserve"> </w:t>
      </w:r>
      <w:r w:rsidRPr="007B3E8F">
        <w:rPr>
          <w:szCs w:val="22"/>
          <w:lang w:val="hu-HU"/>
        </w:rPr>
        <w:t>halálesetet is jelentettek. Ha pancreat</w:t>
      </w:r>
      <w:r w:rsidR="002D0964" w:rsidRPr="007B3E8F">
        <w:rPr>
          <w:szCs w:val="22"/>
          <w:lang w:val="hu-HU"/>
        </w:rPr>
        <w:t xml:space="preserve">itis gyanúja áll fenn, a </w:t>
      </w:r>
      <w:r w:rsidR="00F8786B">
        <w:rPr>
          <w:color w:val="000000"/>
          <w:szCs w:val="22"/>
          <w:lang w:val="hu-HU"/>
        </w:rPr>
        <w:t>Lonamo</w:t>
      </w:r>
      <w:r w:rsidR="0086721F">
        <w:rPr>
          <w:color w:val="000000"/>
          <w:szCs w:val="22"/>
          <w:lang w:val="hu-HU"/>
        </w:rPr>
        <w:t xml:space="preserve"> </w:t>
      </w:r>
      <w:r w:rsidRPr="007B3E8F">
        <w:rPr>
          <w:szCs w:val="22"/>
          <w:lang w:val="hu-HU"/>
        </w:rPr>
        <w:t>és más potenciálisan gyanúsítható</w:t>
      </w:r>
      <w:r w:rsidR="002D0964" w:rsidRPr="007B3E8F">
        <w:rPr>
          <w:szCs w:val="22"/>
          <w:lang w:val="hu-HU"/>
        </w:rPr>
        <w:t xml:space="preserve"> </w:t>
      </w:r>
      <w:r w:rsidRPr="007B3E8F">
        <w:rPr>
          <w:szCs w:val="22"/>
          <w:lang w:val="hu-HU"/>
        </w:rPr>
        <w:t xml:space="preserve">gyógyszerek szedését abba kell hagyni. Amennyiben </w:t>
      </w:r>
      <w:r w:rsidR="00BB2A5D" w:rsidRPr="007B3E8F">
        <w:rPr>
          <w:szCs w:val="22"/>
          <w:lang w:val="hu-HU"/>
        </w:rPr>
        <w:t>akut</w:t>
      </w:r>
      <w:r w:rsidRPr="007B3E8F">
        <w:rPr>
          <w:szCs w:val="22"/>
          <w:lang w:val="hu-HU"/>
        </w:rPr>
        <w:t xml:space="preserve"> pa</w:t>
      </w:r>
      <w:r w:rsidR="002D0964" w:rsidRPr="007B3E8F">
        <w:rPr>
          <w:szCs w:val="22"/>
          <w:lang w:val="hu-HU"/>
        </w:rPr>
        <w:t xml:space="preserve">ncreatitis igazolódik, a </w:t>
      </w:r>
      <w:r w:rsidR="00F8786B">
        <w:rPr>
          <w:color w:val="000000"/>
          <w:szCs w:val="22"/>
          <w:lang w:val="hu-HU"/>
        </w:rPr>
        <w:t>Lonamo</w:t>
      </w:r>
      <w:r w:rsidR="0086721F">
        <w:rPr>
          <w:color w:val="000000"/>
          <w:szCs w:val="22"/>
          <w:lang w:val="hu-HU"/>
        </w:rPr>
        <w:t xml:space="preserve"> </w:t>
      </w:r>
      <w:r w:rsidRPr="007B3E8F">
        <w:rPr>
          <w:szCs w:val="22"/>
          <w:lang w:val="hu-HU"/>
        </w:rPr>
        <w:t>szedését</w:t>
      </w:r>
      <w:r w:rsidR="002D0964" w:rsidRPr="007B3E8F">
        <w:rPr>
          <w:szCs w:val="22"/>
          <w:lang w:val="hu-HU"/>
        </w:rPr>
        <w:t xml:space="preserve"> </w:t>
      </w:r>
      <w:r w:rsidRPr="007B3E8F">
        <w:rPr>
          <w:szCs w:val="22"/>
          <w:lang w:val="hu-HU"/>
        </w:rPr>
        <w:t>nem szabad újra elkezdeni. Körültekintően kell eljárni olyan betegeknél, akiknek a</w:t>
      </w:r>
      <w:r w:rsidR="002522AC">
        <w:rPr>
          <w:szCs w:val="22"/>
          <w:lang w:val="hu-HU"/>
        </w:rPr>
        <w:t>z</w:t>
      </w:r>
      <w:r w:rsidRPr="007B3E8F">
        <w:rPr>
          <w:szCs w:val="22"/>
          <w:lang w:val="hu-HU"/>
        </w:rPr>
        <w:t xml:space="preserve"> </w:t>
      </w:r>
      <w:r w:rsidR="002522AC">
        <w:rPr>
          <w:szCs w:val="22"/>
          <w:lang w:val="hu-HU"/>
        </w:rPr>
        <w:t>anamnézis</w:t>
      </w:r>
      <w:r w:rsidRPr="007B3E8F">
        <w:rPr>
          <w:szCs w:val="22"/>
          <w:lang w:val="hu-HU"/>
        </w:rPr>
        <w:t>ében</w:t>
      </w:r>
      <w:r w:rsidR="002D0964" w:rsidRPr="007B3E8F">
        <w:rPr>
          <w:szCs w:val="22"/>
          <w:lang w:val="hu-HU"/>
        </w:rPr>
        <w:t xml:space="preserve"> </w:t>
      </w:r>
      <w:r w:rsidRPr="007B3E8F">
        <w:rPr>
          <w:szCs w:val="22"/>
          <w:lang w:val="hu-HU"/>
        </w:rPr>
        <w:t>pancreatitis szerepel.</w:t>
      </w:r>
    </w:p>
    <w:p w14:paraId="3D7E9C7A" w14:textId="77777777" w:rsidR="00B61614" w:rsidRPr="007B3E8F" w:rsidRDefault="00B61614" w:rsidP="00206B34">
      <w:pPr>
        <w:spacing w:line="240" w:lineRule="auto"/>
        <w:rPr>
          <w:szCs w:val="22"/>
          <w:lang w:val="hu-HU"/>
        </w:rPr>
      </w:pPr>
    </w:p>
    <w:p w14:paraId="3D45C2B2" w14:textId="77777777" w:rsidR="002D0964" w:rsidRPr="007B3E8F" w:rsidRDefault="00BB2A5D" w:rsidP="00206B34">
      <w:pPr>
        <w:keepNext/>
        <w:spacing w:line="240" w:lineRule="auto"/>
        <w:rPr>
          <w:szCs w:val="22"/>
          <w:u w:val="single"/>
          <w:lang w:val="hu-HU"/>
        </w:rPr>
      </w:pPr>
      <w:r w:rsidRPr="007B3E8F">
        <w:rPr>
          <w:szCs w:val="22"/>
          <w:u w:val="single"/>
          <w:lang w:val="hu-HU"/>
        </w:rPr>
        <w:t>Hypoglykaemia</w:t>
      </w:r>
      <w:r w:rsidR="002D0964" w:rsidRPr="007B3E8F">
        <w:rPr>
          <w:szCs w:val="22"/>
          <w:u w:val="single"/>
          <w:lang w:val="hu-HU"/>
        </w:rPr>
        <w:t xml:space="preserve"> a gyógyszer egyéb antih</w:t>
      </w:r>
      <w:r w:rsidR="004F6241">
        <w:rPr>
          <w:szCs w:val="22"/>
          <w:u w:val="single"/>
          <w:lang w:val="hu-HU"/>
        </w:rPr>
        <w:t>y</w:t>
      </w:r>
      <w:r w:rsidR="002D0964" w:rsidRPr="007B3E8F">
        <w:rPr>
          <w:szCs w:val="22"/>
          <w:u w:val="single"/>
          <w:lang w:val="hu-HU"/>
        </w:rPr>
        <w:t>pergl</w:t>
      </w:r>
      <w:r w:rsidR="004F6241">
        <w:rPr>
          <w:szCs w:val="22"/>
          <w:u w:val="single"/>
          <w:lang w:val="hu-HU"/>
        </w:rPr>
        <w:t>y</w:t>
      </w:r>
      <w:r w:rsidR="002D0964" w:rsidRPr="007B3E8F">
        <w:rPr>
          <w:szCs w:val="22"/>
          <w:u w:val="single"/>
          <w:lang w:val="hu-HU"/>
        </w:rPr>
        <w:t>k</w:t>
      </w:r>
      <w:r w:rsidR="004F6241">
        <w:rPr>
          <w:szCs w:val="22"/>
          <w:u w:val="single"/>
          <w:lang w:val="hu-HU"/>
        </w:rPr>
        <w:t>ae</w:t>
      </w:r>
      <w:r w:rsidR="002D0964" w:rsidRPr="007B3E8F">
        <w:rPr>
          <w:szCs w:val="22"/>
          <w:u w:val="single"/>
          <w:lang w:val="hu-HU"/>
        </w:rPr>
        <w:t>miás gyógyszerekkel kombinációban való alkalmazása esetén</w:t>
      </w:r>
    </w:p>
    <w:p w14:paraId="384B005B" w14:textId="77777777" w:rsidR="00B61614" w:rsidRPr="007B3E8F" w:rsidRDefault="002D0964" w:rsidP="00206B34">
      <w:pPr>
        <w:spacing w:line="240" w:lineRule="auto"/>
        <w:rPr>
          <w:szCs w:val="22"/>
          <w:lang w:val="hu-HU"/>
        </w:rPr>
      </w:pPr>
      <w:r w:rsidRPr="007B3E8F">
        <w:rPr>
          <w:szCs w:val="22"/>
          <w:lang w:val="hu-HU"/>
        </w:rPr>
        <w:t>A szitagliptinnel folytatott klinikai vizsgálatok során a szitagliptint monoterápiában, illetve h</w:t>
      </w:r>
      <w:r w:rsidR="00BB2A5D" w:rsidRPr="007B3E8F">
        <w:rPr>
          <w:szCs w:val="22"/>
          <w:lang w:val="hu-HU"/>
        </w:rPr>
        <w:t>y</w:t>
      </w:r>
      <w:r w:rsidRPr="007B3E8F">
        <w:rPr>
          <w:szCs w:val="22"/>
          <w:lang w:val="hu-HU"/>
        </w:rPr>
        <w:t>pogl</w:t>
      </w:r>
      <w:r w:rsidR="00BB2A5D" w:rsidRPr="007B3E8F">
        <w:rPr>
          <w:szCs w:val="22"/>
          <w:lang w:val="hu-HU"/>
        </w:rPr>
        <w:t>y</w:t>
      </w:r>
      <w:r w:rsidRPr="007B3E8F">
        <w:rPr>
          <w:szCs w:val="22"/>
          <w:lang w:val="hu-HU"/>
        </w:rPr>
        <w:t>k</w:t>
      </w:r>
      <w:r w:rsidR="00BB2A5D" w:rsidRPr="007B3E8F">
        <w:rPr>
          <w:szCs w:val="22"/>
          <w:lang w:val="hu-HU"/>
        </w:rPr>
        <w:t>ae</w:t>
      </w:r>
      <w:r w:rsidRPr="007B3E8F">
        <w:rPr>
          <w:szCs w:val="22"/>
          <w:lang w:val="hu-HU"/>
        </w:rPr>
        <w:t>miát köztudottan nem okozó gyógyszerekkel kombinációban (p</w:t>
      </w:r>
      <w:r w:rsidR="00EF708D" w:rsidRPr="007B3E8F">
        <w:rPr>
          <w:szCs w:val="22"/>
          <w:lang w:val="hu-HU"/>
        </w:rPr>
        <w:t>éldáu</w:t>
      </w:r>
      <w:r w:rsidRPr="007B3E8F">
        <w:rPr>
          <w:szCs w:val="22"/>
          <w:lang w:val="hu-HU"/>
        </w:rPr>
        <w:t>l metforminnal és/vagy egy PPAR</w:t>
      </w:r>
      <w:r w:rsidR="00B8538C">
        <w:rPr>
          <w:rFonts w:eastAsia="Times New Roman"/>
          <w:noProof/>
          <w:snapToGrid/>
          <w:szCs w:val="22"/>
          <w:lang w:val="hu-HU" w:eastAsia="en-US"/>
        </w:rPr>
        <w:t>[γ] gamma</w:t>
      </w:r>
      <w:r w:rsidRPr="007B3E8F">
        <w:rPr>
          <w:szCs w:val="22"/>
          <w:lang w:val="hu-HU"/>
        </w:rPr>
        <w:t xml:space="preserve">-agonistával) alkalmazva a szitagliptin </w:t>
      </w:r>
      <w:r w:rsidR="00AD6369">
        <w:rPr>
          <w:szCs w:val="22"/>
          <w:lang w:val="hu-HU"/>
        </w:rPr>
        <w:t>alkalmazása</w:t>
      </w:r>
      <w:r w:rsidR="00AD6369" w:rsidRPr="007B3E8F">
        <w:rPr>
          <w:szCs w:val="22"/>
          <w:lang w:val="hu-HU"/>
        </w:rPr>
        <w:t xml:space="preserve"> </w:t>
      </w:r>
      <w:r w:rsidRPr="007B3E8F">
        <w:rPr>
          <w:szCs w:val="22"/>
          <w:lang w:val="hu-HU"/>
        </w:rPr>
        <w:t>mellett jelentett, illetve a placebót szedő betegek körében előforduló h</w:t>
      </w:r>
      <w:r w:rsidR="004F6241">
        <w:rPr>
          <w:szCs w:val="22"/>
          <w:lang w:val="hu-HU"/>
        </w:rPr>
        <w:t>y</w:t>
      </w:r>
      <w:r w:rsidRPr="007B3E8F">
        <w:rPr>
          <w:szCs w:val="22"/>
          <w:lang w:val="hu-HU"/>
        </w:rPr>
        <w:t>pogl</w:t>
      </w:r>
      <w:r w:rsidR="001D3D28">
        <w:rPr>
          <w:szCs w:val="22"/>
          <w:lang w:val="hu-HU"/>
        </w:rPr>
        <w:t>y</w:t>
      </w:r>
      <w:r w:rsidRPr="007B3E8F">
        <w:rPr>
          <w:szCs w:val="22"/>
          <w:lang w:val="hu-HU"/>
        </w:rPr>
        <w:t>k</w:t>
      </w:r>
      <w:r w:rsidR="004F6241">
        <w:rPr>
          <w:szCs w:val="22"/>
          <w:lang w:val="hu-HU"/>
        </w:rPr>
        <w:t>ae</w:t>
      </w:r>
      <w:r w:rsidRPr="007B3E8F">
        <w:rPr>
          <w:szCs w:val="22"/>
          <w:lang w:val="hu-HU"/>
        </w:rPr>
        <w:t>miás esetek aránya hasonló volt. Szitagliptin inzulinnal vagy egy szulfonilureával kombinációban történő alkalmazásakor h</w:t>
      </w:r>
      <w:r w:rsidR="00BB2A5D" w:rsidRPr="007B3E8F">
        <w:rPr>
          <w:szCs w:val="22"/>
          <w:lang w:val="hu-HU"/>
        </w:rPr>
        <w:t>y</w:t>
      </w:r>
      <w:r w:rsidRPr="007B3E8F">
        <w:rPr>
          <w:szCs w:val="22"/>
          <w:lang w:val="hu-HU"/>
        </w:rPr>
        <w:t>pogl</w:t>
      </w:r>
      <w:r w:rsidR="00BB2A5D" w:rsidRPr="007B3E8F">
        <w:rPr>
          <w:szCs w:val="22"/>
          <w:lang w:val="hu-HU"/>
        </w:rPr>
        <w:t>y</w:t>
      </w:r>
      <w:r w:rsidRPr="007B3E8F">
        <w:rPr>
          <w:szCs w:val="22"/>
          <w:lang w:val="hu-HU"/>
        </w:rPr>
        <w:t>k</w:t>
      </w:r>
      <w:r w:rsidR="00BB2A5D" w:rsidRPr="007B3E8F">
        <w:rPr>
          <w:szCs w:val="22"/>
          <w:lang w:val="hu-HU"/>
        </w:rPr>
        <w:t>ae</w:t>
      </w:r>
      <w:r w:rsidRPr="007B3E8F">
        <w:rPr>
          <w:szCs w:val="22"/>
          <w:lang w:val="hu-HU"/>
        </w:rPr>
        <w:t>miát figyeltek meg. E</w:t>
      </w:r>
      <w:r w:rsidR="00EC6962" w:rsidRPr="007B3E8F">
        <w:rPr>
          <w:szCs w:val="22"/>
          <w:lang w:val="hu-HU"/>
        </w:rPr>
        <w:t>zért</w:t>
      </w:r>
      <w:r w:rsidRPr="007B3E8F">
        <w:rPr>
          <w:szCs w:val="22"/>
          <w:lang w:val="hu-HU"/>
        </w:rPr>
        <w:t xml:space="preserve"> a </w:t>
      </w:r>
      <w:r w:rsidR="00BB2A5D" w:rsidRPr="007B3E8F">
        <w:rPr>
          <w:szCs w:val="22"/>
          <w:lang w:val="hu-HU"/>
        </w:rPr>
        <w:t>hypoglykaemia</w:t>
      </w:r>
      <w:r w:rsidRPr="007B3E8F">
        <w:rPr>
          <w:szCs w:val="22"/>
          <w:lang w:val="hu-HU"/>
        </w:rPr>
        <w:t xml:space="preserve"> kockázatá</w:t>
      </w:r>
      <w:r w:rsidR="00BB2A5D" w:rsidRPr="007B3E8F">
        <w:rPr>
          <w:szCs w:val="22"/>
          <w:lang w:val="hu-HU"/>
        </w:rPr>
        <w:t xml:space="preserve">nak </w:t>
      </w:r>
      <w:r w:rsidRPr="007B3E8F">
        <w:rPr>
          <w:szCs w:val="22"/>
          <w:lang w:val="hu-HU"/>
        </w:rPr>
        <w:t>csökkent</w:t>
      </w:r>
      <w:r w:rsidR="00BB2A5D" w:rsidRPr="007B3E8F">
        <w:rPr>
          <w:szCs w:val="22"/>
          <w:lang w:val="hu-HU"/>
        </w:rPr>
        <w:t>ése érdekében</w:t>
      </w:r>
      <w:r w:rsidRPr="007B3E8F">
        <w:rPr>
          <w:szCs w:val="22"/>
          <w:lang w:val="hu-HU"/>
        </w:rPr>
        <w:t xml:space="preserve"> meg kell fontolni a szulfonilurea vagy az inzulin </w:t>
      </w:r>
      <w:r w:rsidR="00AD6369">
        <w:rPr>
          <w:szCs w:val="22"/>
          <w:lang w:val="hu-HU"/>
        </w:rPr>
        <w:t>kisebb</w:t>
      </w:r>
      <w:r w:rsidR="00AD6369" w:rsidRPr="007B3E8F">
        <w:rPr>
          <w:szCs w:val="22"/>
          <w:lang w:val="hu-HU"/>
        </w:rPr>
        <w:t xml:space="preserve"> </w:t>
      </w:r>
      <w:r w:rsidRPr="007B3E8F">
        <w:rPr>
          <w:szCs w:val="22"/>
          <w:lang w:val="hu-HU"/>
        </w:rPr>
        <w:t>dózisának alkalmazását (lásd 4.2 pont).</w:t>
      </w:r>
    </w:p>
    <w:p w14:paraId="305966CC" w14:textId="77777777" w:rsidR="00B61614" w:rsidRPr="007B3E8F" w:rsidRDefault="00B61614" w:rsidP="00206B34">
      <w:pPr>
        <w:spacing w:line="240" w:lineRule="auto"/>
        <w:rPr>
          <w:szCs w:val="22"/>
          <w:u w:val="single"/>
          <w:lang w:val="hu-HU"/>
        </w:rPr>
      </w:pPr>
    </w:p>
    <w:p w14:paraId="70C95B60" w14:textId="77777777" w:rsidR="002D0964" w:rsidRPr="007B3E8F" w:rsidRDefault="002D0964" w:rsidP="00206B34">
      <w:pPr>
        <w:keepNext/>
        <w:spacing w:line="240" w:lineRule="auto"/>
        <w:rPr>
          <w:szCs w:val="22"/>
          <w:u w:val="single"/>
          <w:lang w:val="hu-HU"/>
        </w:rPr>
      </w:pPr>
      <w:r w:rsidRPr="007B3E8F">
        <w:rPr>
          <w:szCs w:val="22"/>
          <w:u w:val="single"/>
          <w:lang w:val="hu-HU"/>
        </w:rPr>
        <w:t>Vesekárosodás</w:t>
      </w:r>
    </w:p>
    <w:p w14:paraId="77C365B6" w14:textId="77777777" w:rsidR="002D0964" w:rsidRPr="007B3E8F" w:rsidRDefault="002D0964" w:rsidP="00206B34">
      <w:pPr>
        <w:spacing w:line="240" w:lineRule="auto"/>
        <w:rPr>
          <w:szCs w:val="22"/>
          <w:lang w:val="hu-HU"/>
        </w:rPr>
      </w:pPr>
      <w:r w:rsidRPr="007B3E8F">
        <w:rPr>
          <w:szCs w:val="22"/>
          <w:lang w:val="hu-HU"/>
        </w:rPr>
        <w:t xml:space="preserve">A szitagliptin a veséken keresztül választódik ki. A normál vesefunkciójú betegeknél megfigyeltekhez hasonló szitagliptin-plazmakoncentrációk eléréséhez </w:t>
      </w:r>
      <w:r w:rsidR="00B80119">
        <w:rPr>
          <w:szCs w:val="22"/>
          <w:lang w:val="hu-HU"/>
        </w:rPr>
        <w:t>kise</w:t>
      </w:r>
      <w:r w:rsidRPr="007B3E8F">
        <w:rPr>
          <w:szCs w:val="22"/>
          <w:lang w:val="hu-HU"/>
        </w:rPr>
        <w:t>bb dózisok javasoltak</w:t>
      </w:r>
      <w:r w:rsidR="00CF2019" w:rsidRPr="007B3E8F">
        <w:rPr>
          <w:szCs w:val="22"/>
          <w:lang w:val="hu-HU"/>
        </w:rPr>
        <w:t xml:space="preserve"> </w:t>
      </w:r>
      <w:r w:rsidR="00B26D96">
        <w:rPr>
          <w:szCs w:val="22"/>
          <w:lang w:val="hu-HU"/>
        </w:rPr>
        <w:t>a</w:t>
      </w:r>
      <w:r w:rsidR="00B8538C">
        <w:rPr>
          <w:szCs w:val="22"/>
          <w:lang w:val="hu-HU"/>
        </w:rPr>
        <w:t xml:space="preserve"> </w:t>
      </w:r>
      <w:r w:rsidR="00B8538C" w:rsidRPr="00B37D16">
        <w:rPr>
          <w:color w:val="000000"/>
          <w:lang w:val="hu-HU"/>
        </w:rPr>
        <w:t xml:space="preserve">&lt; 45 ml/perc </w:t>
      </w:r>
      <w:r w:rsidR="00B8538C" w:rsidRPr="00B37D16">
        <w:rPr>
          <w:lang w:val="hu-HU"/>
        </w:rPr>
        <w:t>GFR</w:t>
      </w:r>
      <w:r w:rsidR="00747C36" w:rsidRPr="00B37D16">
        <w:rPr>
          <w:lang w:val="hu-HU"/>
        </w:rPr>
        <w:t>-</w:t>
      </w:r>
      <w:r w:rsidR="00B8538C" w:rsidRPr="00B37D16">
        <w:rPr>
          <w:lang w:val="hu-HU"/>
        </w:rPr>
        <w:t>értékkel rendelkező</w:t>
      </w:r>
      <w:r w:rsidR="00B26D96">
        <w:rPr>
          <w:bCs/>
          <w:iCs/>
          <w:szCs w:val="22"/>
          <w:lang w:val="hu-HU"/>
        </w:rPr>
        <w:t>, valamint</w:t>
      </w:r>
      <w:r w:rsidR="00B26D96" w:rsidRPr="00B26D96">
        <w:rPr>
          <w:bCs/>
          <w:iCs/>
          <w:szCs w:val="22"/>
          <w:lang w:val="hu-HU"/>
        </w:rPr>
        <w:t xml:space="preserve"> </w:t>
      </w:r>
      <w:r w:rsidR="00CF2019" w:rsidRPr="007B3E8F">
        <w:rPr>
          <w:szCs w:val="22"/>
          <w:lang w:val="hu-HU"/>
        </w:rPr>
        <w:t>a</w:t>
      </w:r>
      <w:r w:rsidRPr="007B3E8F">
        <w:rPr>
          <w:szCs w:val="22"/>
          <w:lang w:val="hu-HU"/>
        </w:rPr>
        <w:t xml:space="preserve"> hemodialízist vagy peritoneális dialízist igénylő, végstádiumú vesebetegségben (ESRD) szenvedő betegeknél (lásd 4.2 és 5.2 pont</w:t>
      </w:r>
      <w:r w:rsidR="00BB2A5D" w:rsidRPr="007B3E8F">
        <w:rPr>
          <w:szCs w:val="22"/>
          <w:lang w:val="hu-HU"/>
        </w:rPr>
        <w:t>ok</w:t>
      </w:r>
      <w:r w:rsidRPr="007B3E8F">
        <w:rPr>
          <w:szCs w:val="22"/>
          <w:lang w:val="hu-HU"/>
        </w:rPr>
        <w:t>).</w:t>
      </w:r>
    </w:p>
    <w:p w14:paraId="1E21F06E" w14:textId="77777777" w:rsidR="002D0964" w:rsidRPr="007B3E8F" w:rsidRDefault="002D0964" w:rsidP="00206B34">
      <w:pPr>
        <w:spacing w:line="240" w:lineRule="auto"/>
        <w:rPr>
          <w:szCs w:val="22"/>
          <w:lang w:val="hu-HU"/>
        </w:rPr>
      </w:pPr>
    </w:p>
    <w:p w14:paraId="17116270" w14:textId="77777777" w:rsidR="002D0964" w:rsidRPr="007B3E8F" w:rsidRDefault="002D0964" w:rsidP="00206B34">
      <w:pPr>
        <w:spacing w:line="240" w:lineRule="auto"/>
        <w:rPr>
          <w:szCs w:val="22"/>
          <w:lang w:val="hu-HU"/>
        </w:rPr>
      </w:pPr>
      <w:r w:rsidRPr="007B3E8F">
        <w:rPr>
          <w:szCs w:val="22"/>
          <w:lang w:val="hu-HU"/>
        </w:rPr>
        <w:t>Szitagliptin és egyéb antidiabetikum együttes alkalmazásának fontolóra vételekor ellenőrizni kell a szitagliptin vesekárosodásban szenvedő betegeknél történő alkalmazásának feltételeit.</w:t>
      </w:r>
    </w:p>
    <w:p w14:paraId="10FA1831" w14:textId="77777777" w:rsidR="002D0964" w:rsidRPr="007B3E8F" w:rsidRDefault="002D0964" w:rsidP="00206B34">
      <w:pPr>
        <w:spacing w:line="240" w:lineRule="auto"/>
        <w:rPr>
          <w:szCs w:val="22"/>
          <w:u w:val="single"/>
          <w:lang w:val="hu-HU"/>
        </w:rPr>
      </w:pPr>
    </w:p>
    <w:p w14:paraId="657EB770" w14:textId="77777777" w:rsidR="002D0964" w:rsidRPr="007B3E8F" w:rsidRDefault="002D0964" w:rsidP="00206B34">
      <w:pPr>
        <w:keepNext/>
        <w:spacing w:line="240" w:lineRule="auto"/>
        <w:rPr>
          <w:szCs w:val="22"/>
          <w:u w:val="single"/>
          <w:lang w:val="hu-HU"/>
        </w:rPr>
      </w:pPr>
      <w:r w:rsidRPr="007B3E8F">
        <w:rPr>
          <w:szCs w:val="22"/>
          <w:u w:val="single"/>
          <w:lang w:val="hu-HU"/>
        </w:rPr>
        <w:t>Túlérzékenységi reakciók</w:t>
      </w:r>
    </w:p>
    <w:p w14:paraId="495020E6" w14:textId="77777777" w:rsidR="002D0964" w:rsidRPr="007B3E8F" w:rsidRDefault="002D0964" w:rsidP="00206B34">
      <w:pPr>
        <w:spacing w:line="240" w:lineRule="auto"/>
        <w:rPr>
          <w:szCs w:val="22"/>
          <w:lang w:val="hu-HU"/>
        </w:rPr>
      </w:pPr>
      <w:r w:rsidRPr="007B3E8F">
        <w:rPr>
          <w:szCs w:val="22"/>
          <w:lang w:val="hu-HU"/>
        </w:rPr>
        <w:t>Szitagliptinnel kezelt betegeknél a forgalomba hozatalt követően súlyos túlérzékenységi reakciókat jelentettek. E reakciók közé tartoznak az anafilaxia, angio</w:t>
      </w:r>
      <w:r w:rsidR="00EF708D" w:rsidRPr="007B3E8F">
        <w:rPr>
          <w:szCs w:val="22"/>
          <w:lang w:val="hu-HU"/>
        </w:rPr>
        <w:t>oe</w:t>
      </w:r>
      <w:r w:rsidRPr="007B3E8F">
        <w:rPr>
          <w:szCs w:val="22"/>
          <w:lang w:val="hu-HU"/>
        </w:rPr>
        <w:t>d</w:t>
      </w:r>
      <w:r w:rsidR="00EF708D" w:rsidRPr="007B3E8F">
        <w:rPr>
          <w:szCs w:val="22"/>
          <w:lang w:val="hu-HU"/>
        </w:rPr>
        <w:t>e</w:t>
      </w:r>
      <w:r w:rsidRPr="007B3E8F">
        <w:rPr>
          <w:szCs w:val="22"/>
          <w:lang w:val="hu-HU"/>
        </w:rPr>
        <w:t>ma és exfoliatív bőrelváltozások, beleértve a Stevens–Johnson-szindrómát. E reakciók a ke</w:t>
      </w:r>
      <w:r w:rsidR="0016408F" w:rsidRPr="007B3E8F">
        <w:rPr>
          <w:szCs w:val="22"/>
          <w:lang w:val="hu-HU"/>
        </w:rPr>
        <w:t>zelés megkezdését követő első 3 </w:t>
      </w:r>
      <w:r w:rsidRPr="007B3E8F">
        <w:rPr>
          <w:szCs w:val="22"/>
          <w:lang w:val="hu-HU"/>
        </w:rPr>
        <w:t>hónapon</w:t>
      </w:r>
      <w:r w:rsidR="0016408F" w:rsidRPr="007B3E8F">
        <w:rPr>
          <w:szCs w:val="22"/>
          <w:lang w:val="hu-HU"/>
        </w:rPr>
        <w:t xml:space="preserve"> </w:t>
      </w:r>
      <w:r w:rsidRPr="007B3E8F">
        <w:rPr>
          <w:szCs w:val="22"/>
          <w:lang w:val="hu-HU"/>
        </w:rPr>
        <w:t xml:space="preserve">belül – egyes jelentések szerint az első </w:t>
      </w:r>
      <w:r w:rsidR="00CB0EE9">
        <w:rPr>
          <w:szCs w:val="22"/>
          <w:lang w:val="hu-HU"/>
        </w:rPr>
        <w:t>dózist</w:t>
      </w:r>
      <w:r w:rsidR="00CB0EE9" w:rsidRPr="007B3E8F">
        <w:rPr>
          <w:szCs w:val="22"/>
          <w:lang w:val="hu-HU"/>
        </w:rPr>
        <w:t xml:space="preserve"> </w:t>
      </w:r>
      <w:r w:rsidRPr="007B3E8F">
        <w:rPr>
          <w:szCs w:val="22"/>
          <w:lang w:val="hu-HU"/>
        </w:rPr>
        <w:t>követően – alakultak ki. Amennyiben túlérzékenységi</w:t>
      </w:r>
      <w:r w:rsidR="0016408F" w:rsidRPr="007B3E8F">
        <w:rPr>
          <w:szCs w:val="22"/>
          <w:lang w:val="hu-HU"/>
        </w:rPr>
        <w:t xml:space="preserve"> reakció gyanúja merül fel, a </w:t>
      </w:r>
      <w:r w:rsidR="00F8786B">
        <w:rPr>
          <w:color w:val="000000"/>
          <w:szCs w:val="22"/>
          <w:lang w:val="hu-HU"/>
        </w:rPr>
        <w:t>Lonamo</w:t>
      </w:r>
      <w:r w:rsidR="0086721F">
        <w:rPr>
          <w:color w:val="000000"/>
          <w:szCs w:val="22"/>
          <w:lang w:val="hu-HU"/>
        </w:rPr>
        <w:t xml:space="preserve"> </w:t>
      </w:r>
      <w:r w:rsidRPr="007B3E8F">
        <w:rPr>
          <w:szCs w:val="22"/>
          <w:lang w:val="hu-HU"/>
        </w:rPr>
        <w:t>szedését abba kell hagyni. Meg kell állapítani a reakció egyéb</w:t>
      </w:r>
      <w:r w:rsidR="0016408F" w:rsidRPr="007B3E8F">
        <w:rPr>
          <w:szCs w:val="22"/>
          <w:lang w:val="hu-HU"/>
        </w:rPr>
        <w:t xml:space="preserve"> </w:t>
      </w:r>
      <w:r w:rsidRPr="007B3E8F">
        <w:rPr>
          <w:szCs w:val="22"/>
          <w:lang w:val="hu-HU"/>
        </w:rPr>
        <w:t>lehetséges okait, és a diabetes kezelésének más módját kell megkezdeni.</w:t>
      </w:r>
    </w:p>
    <w:p w14:paraId="220AEFE6" w14:textId="77777777" w:rsidR="00F45C51" w:rsidRPr="007B3E8F" w:rsidRDefault="00F45C51" w:rsidP="00206B34">
      <w:pPr>
        <w:spacing w:line="240" w:lineRule="auto"/>
        <w:rPr>
          <w:szCs w:val="22"/>
          <w:lang w:val="hu-HU"/>
        </w:rPr>
      </w:pPr>
    </w:p>
    <w:p w14:paraId="18A203F4" w14:textId="77777777" w:rsidR="00680204" w:rsidRPr="000E4086" w:rsidRDefault="00F25A18" w:rsidP="007D57CF">
      <w:pPr>
        <w:keepNext/>
        <w:spacing w:line="240" w:lineRule="auto"/>
        <w:rPr>
          <w:u w:val="single"/>
          <w:lang w:val="hu-HU"/>
        </w:rPr>
      </w:pPr>
      <w:r w:rsidRPr="000E4086">
        <w:rPr>
          <w:u w:val="single"/>
          <w:lang w:val="hu-HU"/>
        </w:rPr>
        <w:t>Bullosus pemphigoid</w:t>
      </w:r>
    </w:p>
    <w:p w14:paraId="1A7E605D" w14:textId="77777777" w:rsidR="00F25A18" w:rsidRPr="007B3E8F" w:rsidRDefault="00F25A18" w:rsidP="00206B34">
      <w:pPr>
        <w:spacing w:line="240" w:lineRule="auto"/>
        <w:rPr>
          <w:lang w:val="hu-HU"/>
        </w:rPr>
      </w:pPr>
      <w:r w:rsidRPr="007B3E8F">
        <w:rPr>
          <w:lang w:val="hu-HU"/>
        </w:rPr>
        <w:t>A DPP-4-</w:t>
      </w:r>
      <w:r w:rsidR="008215A7" w:rsidRPr="008215A7">
        <w:rPr>
          <w:lang w:val="hu-HU"/>
        </w:rPr>
        <w:t>inhibitorok</w:t>
      </w:r>
      <w:r w:rsidRPr="007B3E8F">
        <w:rPr>
          <w:lang w:val="hu-HU"/>
        </w:rPr>
        <w:t xml:space="preserve">at – beleértve a szitagliptint is – szedő betegeknél a forgalomba hozatalt követően bullosus pemphigoidról számoltak be. Ha bullosus pemphigoid gyanúja áll fenn, a </w:t>
      </w:r>
      <w:r w:rsidR="00680204" w:rsidRPr="007B3E8F">
        <w:rPr>
          <w:lang w:val="hu-HU"/>
        </w:rPr>
        <w:t>s</w:t>
      </w:r>
      <w:r w:rsidR="00B26D96">
        <w:rPr>
          <w:lang w:val="hu-HU"/>
        </w:rPr>
        <w:t>z</w:t>
      </w:r>
      <w:r w:rsidR="00680204" w:rsidRPr="007B3E8F">
        <w:rPr>
          <w:lang w:val="hu-HU"/>
        </w:rPr>
        <w:t>itagliptin</w:t>
      </w:r>
      <w:r w:rsidRPr="007B3E8F">
        <w:rPr>
          <w:lang w:val="hu-HU"/>
        </w:rPr>
        <w:t xml:space="preserve"> szedését abba kell hagyni.</w:t>
      </w:r>
    </w:p>
    <w:p w14:paraId="7D439684" w14:textId="77777777" w:rsidR="00F25A18" w:rsidRPr="007B3E8F" w:rsidRDefault="00F25A18" w:rsidP="00206B34">
      <w:pPr>
        <w:spacing w:line="240" w:lineRule="auto"/>
        <w:rPr>
          <w:lang w:val="hu-HU"/>
        </w:rPr>
      </w:pPr>
    </w:p>
    <w:p w14:paraId="24F231C7" w14:textId="77777777" w:rsidR="00680204" w:rsidRPr="007B3E8F" w:rsidRDefault="00680204" w:rsidP="00206B34">
      <w:pPr>
        <w:spacing w:line="240" w:lineRule="auto"/>
        <w:rPr>
          <w:u w:val="single"/>
          <w:lang w:val="hu-HU"/>
        </w:rPr>
      </w:pPr>
      <w:r w:rsidRPr="007B3E8F">
        <w:rPr>
          <w:u w:val="single"/>
          <w:lang w:val="hu-HU"/>
        </w:rPr>
        <w:t>Segédanyagok</w:t>
      </w:r>
    </w:p>
    <w:p w14:paraId="7A6C6174" w14:textId="77777777" w:rsidR="00680204" w:rsidRPr="007B3E8F" w:rsidRDefault="00680204" w:rsidP="00206B34">
      <w:pPr>
        <w:spacing w:line="240" w:lineRule="auto"/>
        <w:rPr>
          <w:lang w:val="hu-HU"/>
        </w:rPr>
      </w:pPr>
      <w:r w:rsidRPr="007B3E8F">
        <w:rPr>
          <w:lang w:val="hu-HU"/>
        </w:rPr>
        <w:t xml:space="preserve">A </w:t>
      </w:r>
      <w:r w:rsidR="00F8786B">
        <w:rPr>
          <w:color w:val="000000"/>
          <w:szCs w:val="22"/>
          <w:lang w:val="hu-HU"/>
        </w:rPr>
        <w:t>Lonamo</w:t>
      </w:r>
      <w:r w:rsidR="0086721F">
        <w:rPr>
          <w:color w:val="000000"/>
          <w:szCs w:val="22"/>
          <w:lang w:val="hu-HU"/>
        </w:rPr>
        <w:t xml:space="preserve"> </w:t>
      </w:r>
      <w:r w:rsidRPr="007B3E8F">
        <w:rPr>
          <w:lang w:val="hu-HU"/>
        </w:rPr>
        <w:t>tablett</w:t>
      </w:r>
      <w:r w:rsidR="00CB0EE9">
        <w:rPr>
          <w:lang w:val="hu-HU"/>
        </w:rPr>
        <w:t>a</w:t>
      </w:r>
      <w:r w:rsidRPr="007B3E8F">
        <w:rPr>
          <w:lang w:val="hu-HU"/>
        </w:rPr>
        <w:t xml:space="preserve"> nátriumot tartalmaz.</w:t>
      </w:r>
    </w:p>
    <w:p w14:paraId="2AE387E4" w14:textId="77777777" w:rsidR="00F25A18" w:rsidRPr="007B3E8F" w:rsidRDefault="00F25A18" w:rsidP="00206B34">
      <w:pPr>
        <w:spacing w:line="240" w:lineRule="auto"/>
        <w:rPr>
          <w:lang w:val="hu-HU"/>
        </w:rPr>
      </w:pPr>
      <w:r w:rsidRPr="007B3E8F">
        <w:rPr>
          <w:lang w:val="hu-HU"/>
        </w:rPr>
        <w:lastRenderedPageBreak/>
        <w:t>A készítmény kevesebb mint 1</w:t>
      </w:r>
      <w:r w:rsidR="00FA2635" w:rsidRPr="007B3E8F">
        <w:rPr>
          <w:lang w:val="hu-HU"/>
        </w:rPr>
        <w:t> </w:t>
      </w:r>
      <w:r w:rsidRPr="007B3E8F">
        <w:rPr>
          <w:lang w:val="hu-HU"/>
        </w:rPr>
        <w:t>mmol (23</w:t>
      </w:r>
      <w:r w:rsidR="00FA2635" w:rsidRPr="007B3E8F">
        <w:rPr>
          <w:lang w:val="hu-HU"/>
        </w:rPr>
        <w:t> </w:t>
      </w:r>
      <w:r w:rsidRPr="007B3E8F">
        <w:rPr>
          <w:lang w:val="hu-HU"/>
        </w:rPr>
        <w:t xml:space="preserve">mg) nátriumot tartalmaz </w:t>
      </w:r>
      <w:r w:rsidR="009B484D">
        <w:rPr>
          <w:lang w:val="hu-HU"/>
        </w:rPr>
        <w:t>film</w:t>
      </w:r>
      <w:r w:rsidRPr="007B3E8F">
        <w:rPr>
          <w:lang w:val="hu-HU"/>
        </w:rPr>
        <w:t>tablettánként, azaz gyakorlatilag „nátriummentes”.</w:t>
      </w:r>
    </w:p>
    <w:p w14:paraId="75E10D44" w14:textId="77777777" w:rsidR="00F25A18" w:rsidRPr="007B3E8F" w:rsidRDefault="00F25A18" w:rsidP="00206B34">
      <w:pPr>
        <w:spacing w:line="240" w:lineRule="auto"/>
        <w:rPr>
          <w:szCs w:val="22"/>
          <w:lang w:val="hu-HU"/>
        </w:rPr>
      </w:pPr>
    </w:p>
    <w:p w14:paraId="55C6E8EE"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4.5</w:t>
      </w:r>
      <w:r w:rsidRPr="007B3E8F">
        <w:rPr>
          <w:rFonts w:eastAsia="Times New Roman"/>
          <w:b/>
          <w:noProof/>
          <w:snapToGrid/>
          <w:szCs w:val="22"/>
          <w:lang w:val="hu-HU" w:eastAsia="en-US"/>
        </w:rPr>
        <w:tab/>
        <w:t>Gyógyszerkölcsönhatások és egyéb interakciók</w:t>
      </w:r>
    </w:p>
    <w:p w14:paraId="4AE2DCC9" w14:textId="77777777" w:rsidR="00F45C51" w:rsidRPr="007B3E8F" w:rsidRDefault="00F45C51" w:rsidP="00206B34">
      <w:pPr>
        <w:keepNext/>
        <w:tabs>
          <w:tab w:val="clear" w:pos="567"/>
        </w:tabs>
        <w:spacing w:line="240" w:lineRule="auto"/>
        <w:ind w:left="567" w:hanging="567"/>
        <w:rPr>
          <w:rFonts w:eastAsia="Times New Roman"/>
          <w:noProof/>
          <w:snapToGrid/>
          <w:szCs w:val="22"/>
          <w:lang w:val="hu-HU" w:eastAsia="en-US"/>
        </w:rPr>
      </w:pPr>
    </w:p>
    <w:p w14:paraId="7C3CDB31" w14:textId="77777777" w:rsidR="0016408F" w:rsidRPr="007B3E8F" w:rsidRDefault="0016408F" w:rsidP="00206B34">
      <w:pPr>
        <w:keepNext/>
        <w:spacing w:line="240" w:lineRule="auto"/>
        <w:rPr>
          <w:rFonts w:eastAsia="Times New Roman"/>
          <w:noProof/>
          <w:snapToGrid/>
          <w:szCs w:val="22"/>
          <w:u w:val="single"/>
          <w:lang w:val="hu-HU" w:eastAsia="en-US"/>
        </w:rPr>
      </w:pPr>
      <w:r w:rsidRPr="007B3E8F">
        <w:rPr>
          <w:rFonts w:eastAsia="Times New Roman"/>
          <w:noProof/>
          <w:snapToGrid/>
          <w:szCs w:val="22"/>
          <w:u w:val="single"/>
          <w:lang w:val="hu-HU" w:eastAsia="en-US"/>
        </w:rPr>
        <w:t>Más gyógyszerek hatása a szitagliptinre</w:t>
      </w:r>
    </w:p>
    <w:p w14:paraId="45B1CE47" w14:textId="77777777" w:rsidR="0016408F" w:rsidRPr="007B3E8F" w:rsidRDefault="0016408F"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Az alábbiakban ismertetett klinikai adatok arra utalnak, hogy kicsi a</w:t>
      </w:r>
      <w:r w:rsidR="00604E42" w:rsidRPr="007B3E8F">
        <w:rPr>
          <w:rFonts w:eastAsia="Times New Roman"/>
          <w:noProof/>
          <w:snapToGrid/>
          <w:szCs w:val="22"/>
          <w:lang w:val="hu-HU" w:eastAsia="en-US"/>
        </w:rPr>
        <w:t xml:space="preserve"> kockázata</w:t>
      </w:r>
      <w:r w:rsidR="006B769C" w:rsidRPr="007B3E8F">
        <w:rPr>
          <w:rFonts w:eastAsia="Times New Roman"/>
          <w:noProof/>
          <w:snapToGrid/>
          <w:szCs w:val="22"/>
          <w:lang w:val="hu-HU" w:eastAsia="en-US"/>
        </w:rPr>
        <w:t xml:space="preserve"> annak</w:t>
      </w:r>
      <w:r w:rsidR="00604E42" w:rsidRPr="007B3E8F">
        <w:rPr>
          <w:rFonts w:eastAsia="Times New Roman"/>
          <w:noProof/>
          <w:snapToGrid/>
          <w:szCs w:val="22"/>
          <w:lang w:val="hu-HU" w:eastAsia="en-US"/>
        </w:rPr>
        <w:t xml:space="preserve">, hogy a </w:t>
      </w:r>
      <w:r w:rsidRPr="007B3E8F">
        <w:rPr>
          <w:rFonts w:eastAsia="Times New Roman"/>
          <w:noProof/>
          <w:snapToGrid/>
          <w:szCs w:val="22"/>
          <w:lang w:val="hu-HU" w:eastAsia="en-US"/>
        </w:rPr>
        <w:t>szitagliptin az együttesen alkalmazott készítményekkel klinikailag jelentős kölcsönhatásba lép.</w:t>
      </w:r>
    </w:p>
    <w:p w14:paraId="51434DC9" w14:textId="77777777" w:rsidR="00680204" w:rsidRPr="007B3E8F" w:rsidRDefault="00680204" w:rsidP="00206B34">
      <w:pPr>
        <w:spacing w:line="240" w:lineRule="auto"/>
        <w:rPr>
          <w:rFonts w:eastAsia="Times New Roman"/>
          <w:noProof/>
          <w:snapToGrid/>
          <w:szCs w:val="22"/>
          <w:lang w:val="hu-HU" w:eastAsia="en-US"/>
        </w:rPr>
      </w:pPr>
    </w:p>
    <w:p w14:paraId="1E0C099D" w14:textId="77777777" w:rsidR="0016408F" w:rsidRPr="007B3E8F" w:rsidRDefault="0016408F"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Az </w:t>
      </w:r>
      <w:r w:rsidRPr="007B3E8F">
        <w:rPr>
          <w:rFonts w:eastAsia="Times New Roman"/>
          <w:i/>
          <w:noProof/>
          <w:snapToGrid/>
          <w:szCs w:val="22"/>
          <w:lang w:val="hu-HU" w:eastAsia="en-US"/>
        </w:rPr>
        <w:t>in vitro</w:t>
      </w:r>
      <w:r w:rsidRPr="007B3E8F">
        <w:rPr>
          <w:rFonts w:eastAsia="Times New Roman"/>
          <w:noProof/>
          <w:snapToGrid/>
          <w:szCs w:val="22"/>
          <w:lang w:val="hu-HU" w:eastAsia="en-US"/>
        </w:rPr>
        <w:t xml:space="preserve"> vizsgálatok kimutatták, hogy a szitagliptin korlátozott </w:t>
      </w:r>
      <w:r w:rsidR="00604E42" w:rsidRPr="007B3E8F">
        <w:rPr>
          <w:rFonts w:eastAsia="Times New Roman"/>
          <w:noProof/>
          <w:snapToGrid/>
          <w:szCs w:val="22"/>
          <w:lang w:val="hu-HU" w:eastAsia="en-US"/>
        </w:rPr>
        <w:t xml:space="preserve">metabolizmusáért elsődlegesen a </w:t>
      </w:r>
      <w:r w:rsidRPr="007B3E8F">
        <w:rPr>
          <w:rFonts w:eastAsia="Times New Roman"/>
          <w:noProof/>
          <w:snapToGrid/>
          <w:szCs w:val="22"/>
          <w:lang w:val="hu-HU" w:eastAsia="en-US"/>
        </w:rPr>
        <w:t>CYP3A4 enzim felelős, a CYP2C8 közreműködésével. A normál vesefunkció</w:t>
      </w:r>
      <w:r w:rsidR="006B769C" w:rsidRPr="007B3E8F">
        <w:rPr>
          <w:rFonts w:eastAsia="Times New Roman"/>
          <w:noProof/>
          <w:snapToGrid/>
          <w:szCs w:val="22"/>
          <w:lang w:val="hu-HU" w:eastAsia="en-US"/>
        </w:rPr>
        <w:t>jú</w:t>
      </w:r>
      <w:r w:rsidRPr="007B3E8F">
        <w:rPr>
          <w:rFonts w:eastAsia="Times New Roman"/>
          <w:noProof/>
          <w:snapToGrid/>
          <w:szCs w:val="22"/>
          <w:lang w:val="hu-HU" w:eastAsia="en-US"/>
        </w:rPr>
        <w:t xml:space="preserve"> betegek</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esetében a metabolizmus – beleértve a CYP3A4-en keresztül történő metabolizmust – csak kis</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szerepet játszik a szitagliptin kiürülésében. Súlyos vesekárosodás, illetve végstádiumú vesebetegség</w:t>
      </w:r>
      <w:r w:rsidR="00604E42" w:rsidRPr="007B3E8F">
        <w:rPr>
          <w:rFonts w:eastAsia="Times New Roman"/>
          <w:noProof/>
          <w:snapToGrid/>
          <w:szCs w:val="22"/>
          <w:lang w:val="hu-HU" w:eastAsia="en-US"/>
        </w:rPr>
        <w:t xml:space="preserve"> </w:t>
      </w:r>
      <w:r w:rsidR="008215A7">
        <w:rPr>
          <w:rFonts w:eastAsia="Times New Roman"/>
          <w:noProof/>
          <w:snapToGrid/>
          <w:szCs w:val="22"/>
          <w:lang w:val="hu-HU" w:eastAsia="en-US"/>
        </w:rPr>
        <w:t>(</w:t>
      </w:r>
      <w:r w:rsidRPr="007B3E8F">
        <w:rPr>
          <w:rFonts w:eastAsia="Times New Roman"/>
          <w:noProof/>
          <w:snapToGrid/>
          <w:szCs w:val="22"/>
          <w:lang w:val="hu-HU" w:eastAsia="en-US"/>
        </w:rPr>
        <w:t>ESRD) esetén a metabolizmus a szitagliptin kiválasztásában jelentősebb</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szerepet játszhat. Ezen oknál fogva lehetséges tehát, hogy az erős CYP3A4-</w:t>
      </w:r>
      <w:r w:rsidR="008215A7" w:rsidRPr="008215A7">
        <w:rPr>
          <w:rFonts w:eastAsia="Times New Roman"/>
          <w:noProof/>
          <w:snapToGrid/>
          <w:szCs w:val="22"/>
          <w:lang w:val="hu-HU" w:eastAsia="en-US"/>
        </w:rPr>
        <w:t>inhibitorok</w:t>
      </w:r>
      <w:r w:rsidR="00604E42" w:rsidRPr="007B3E8F">
        <w:rPr>
          <w:rFonts w:eastAsia="Times New Roman"/>
          <w:noProof/>
          <w:snapToGrid/>
          <w:szCs w:val="22"/>
          <w:lang w:val="hu-HU" w:eastAsia="en-US"/>
        </w:rPr>
        <w:t xml:space="preserve"> (p</w:t>
      </w:r>
      <w:r w:rsidR="00EF708D" w:rsidRPr="007B3E8F">
        <w:rPr>
          <w:rFonts w:eastAsia="Times New Roman"/>
          <w:noProof/>
          <w:snapToGrid/>
          <w:szCs w:val="22"/>
          <w:lang w:val="hu-HU" w:eastAsia="en-US"/>
        </w:rPr>
        <w:t>éldáu</w:t>
      </w:r>
      <w:r w:rsidR="00604E42" w:rsidRPr="007B3E8F">
        <w:rPr>
          <w:rFonts w:eastAsia="Times New Roman"/>
          <w:noProof/>
          <w:snapToGrid/>
          <w:szCs w:val="22"/>
          <w:lang w:val="hu-HU" w:eastAsia="en-US"/>
        </w:rPr>
        <w:t>l</w:t>
      </w:r>
      <w:r w:rsidRPr="007B3E8F">
        <w:rPr>
          <w:rFonts w:eastAsia="Times New Roman"/>
          <w:noProof/>
          <w:snapToGrid/>
          <w:szCs w:val="22"/>
          <w:lang w:val="hu-HU" w:eastAsia="en-US"/>
        </w:rPr>
        <w:t xml:space="preserve"> ketokonazol, itrakonazol, ritonavir, klaritromicin) a súlyos vesekárosodásban vagy ESRD-ben</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szenvedő betegek esetében megváltoztathatják a szitagliptin farmakokinetikáját. Az erős</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CYP3A4-</w:t>
      </w:r>
      <w:r w:rsidR="008215A7" w:rsidRPr="008215A7">
        <w:rPr>
          <w:rFonts w:eastAsia="Times New Roman"/>
          <w:noProof/>
          <w:snapToGrid/>
          <w:szCs w:val="22"/>
          <w:lang w:val="hu-HU" w:eastAsia="en-US"/>
        </w:rPr>
        <w:t>inhibitorok</w:t>
      </w:r>
      <w:r w:rsidRPr="007B3E8F">
        <w:rPr>
          <w:rFonts w:eastAsia="Times New Roman"/>
          <w:noProof/>
          <w:snapToGrid/>
          <w:szCs w:val="22"/>
          <w:lang w:val="hu-HU" w:eastAsia="en-US"/>
        </w:rPr>
        <w:t xml:space="preserve"> hatásait vesekárosodásban szenvedők esetében klinikai vizsgálatokban nem</w:t>
      </w:r>
      <w:r w:rsidR="00604E42" w:rsidRPr="007B3E8F">
        <w:rPr>
          <w:rFonts w:eastAsia="Times New Roman"/>
          <w:noProof/>
          <w:snapToGrid/>
          <w:szCs w:val="22"/>
          <w:lang w:val="hu-HU" w:eastAsia="en-US"/>
        </w:rPr>
        <w:t xml:space="preserve"> </w:t>
      </w:r>
      <w:r w:rsidRPr="007B3E8F">
        <w:rPr>
          <w:rFonts w:eastAsia="Times New Roman"/>
          <w:noProof/>
          <w:snapToGrid/>
          <w:szCs w:val="22"/>
          <w:lang w:val="hu-HU" w:eastAsia="en-US"/>
        </w:rPr>
        <w:t>vizsgálták.</w:t>
      </w:r>
    </w:p>
    <w:p w14:paraId="4ED98D99" w14:textId="77777777" w:rsidR="0016408F" w:rsidRPr="007B3E8F" w:rsidRDefault="0016408F" w:rsidP="00206B34">
      <w:pPr>
        <w:spacing w:line="240" w:lineRule="auto"/>
        <w:rPr>
          <w:rFonts w:eastAsia="Times New Roman"/>
          <w:noProof/>
          <w:snapToGrid/>
          <w:szCs w:val="22"/>
          <w:lang w:val="hu-HU" w:eastAsia="en-US"/>
        </w:rPr>
      </w:pPr>
    </w:p>
    <w:p w14:paraId="0B19FDF4" w14:textId="77777777" w:rsidR="00C96D90" w:rsidRPr="007B3E8F" w:rsidRDefault="00C96D90"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Az </w:t>
      </w:r>
      <w:r w:rsidRPr="007B3E8F">
        <w:rPr>
          <w:rFonts w:eastAsia="Times New Roman"/>
          <w:i/>
          <w:noProof/>
          <w:snapToGrid/>
          <w:szCs w:val="22"/>
          <w:lang w:val="hu-HU" w:eastAsia="en-US"/>
        </w:rPr>
        <w:t>in vitro</w:t>
      </w:r>
      <w:r w:rsidRPr="007B3E8F">
        <w:rPr>
          <w:rFonts w:eastAsia="Times New Roman"/>
          <w:noProof/>
          <w:snapToGrid/>
          <w:szCs w:val="22"/>
          <w:lang w:val="hu-HU" w:eastAsia="en-US"/>
        </w:rPr>
        <w:t xml:space="preserve"> transzportvizsgálatok azt mutatták, hogy a szitagliptin a p-glikoprotein és az organikus aniontranszporter-3 (OAT3) szubsztrátja. A szitagliptin OAT3-mediált transzportját a probenecid </w:t>
      </w:r>
      <w:r w:rsidRPr="007B3E8F">
        <w:rPr>
          <w:rFonts w:eastAsia="Times New Roman"/>
          <w:i/>
          <w:noProof/>
          <w:snapToGrid/>
          <w:szCs w:val="22"/>
          <w:lang w:val="hu-HU" w:eastAsia="en-US"/>
        </w:rPr>
        <w:t>in vitro</w:t>
      </w:r>
      <w:r w:rsidRPr="007B3E8F">
        <w:rPr>
          <w:rFonts w:eastAsia="Times New Roman"/>
          <w:noProof/>
          <w:snapToGrid/>
          <w:szCs w:val="22"/>
          <w:lang w:val="hu-HU" w:eastAsia="en-US"/>
        </w:rPr>
        <w:t xml:space="preserve"> gátolta, noha a klinikailag jelentős kölcsönhatások kockázata alacsonynak bizonyult. Az OAT3-inhibitorok együttes alkalmazását </w:t>
      </w:r>
      <w:r w:rsidRPr="007B3E8F">
        <w:rPr>
          <w:rFonts w:eastAsia="Times New Roman"/>
          <w:i/>
          <w:noProof/>
          <w:snapToGrid/>
          <w:szCs w:val="22"/>
          <w:lang w:val="hu-HU" w:eastAsia="en-US"/>
        </w:rPr>
        <w:t>in vivo</w:t>
      </w:r>
      <w:r w:rsidRPr="007B3E8F">
        <w:rPr>
          <w:rFonts w:eastAsia="Times New Roman"/>
          <w:noProof/>
          <w:snapToGrid/>
          <w:szCs w:val="22"/>
          <w:lang w:val="hu-HU" w:eastAsia="en-US"/>
        </w:rPr>
        <w:t xml:space="preserve"> nem értékelték.</w:t>
      </w:r>
    </w:p>
    <w:p w14:paraId="7F30252C" w14:textId="77777777" w:rsidR="00C96D90" w:rsidRPr="007B3E8F" w:rsidRDefault="00C96D90" w:rsidP="00206B34">
      <w:pPr>
        <w:spacing w:line="240" w:lineRule="auto"/>
        <w:rPr>
          <w:rFonts w:eastAsia="Times New Roman"/>
          <w:noProof/>
          <w:snapToGrid/>
          <w:szCs w:val="22"/>
          <w:lang w:val="hu-HU" w:eastAsia="en-US"/>
        </w:rPr>
      </w:pPr>
    </w:p>
    <w:p w14:paraId="750EF747" w14:textId="77777777" w:rsidR="00C96D90" w:rsidRPr="007B3E8F" w:rsidRDefault="00C96D90" w:rsidP="00206B34">
      <w:pPr>
        <w:spacing w:line="240" w:lineRule="auto"/>
        <w:rPr>
          <w:rFonts w:eastAsia="Times New Roman"/>
          <w:noProof/>
          <w:snapToGrid/>
          <w:szCs w:val="22"/>
          <w:lang w:val="hu-HU" w:eastAsia="en-US"/>
        </w:rPr>
      </w:pPr>
      <w:r w:rsidRPr="007B3E8F">
        <w:rPr>
          <w:rFonts w:eastAsia="Times New Roman"/>
          <w:i/>
          <w:noProof/>
          <w:snapToGrid/>
          <w:szCs w:val="22"/>
          <w:lang w:val="hu-HU" w:eastAsia="en-US"/>
        </w:rPr>
        <w:t>Metformin:</w:t>
      </w:r>
      <w:r w:rsidRPr="007B3E8F">
        <w:rPr>
          <w:rFonts w:eastAsia="Times New Roman"/>
          <w:noProof/>
          <w:snapToGrid/>
          <w:szCs w:val="22"/>
          <w:lang w:val="hu-HU" w:eastAsia="en-US"/>
        </w:rPr>
        <w:t xml:space="preserve"> Napi kétszeri 1</w:t>
      </w:r>
      <w:r w:rsidR="008215A7">
        <w:rPr>
          <w:rFonts w:eastAsia="Times New Roman"/>
          <w:noProof/>
          <w:snapToGrid/>
          <w:szCs w:val="22"/>
          <w:lang w:val="hu-HU" w:eastAsia="en-US"/>
        </w:rPr>
        <w:t> </w:t>
      </w:r>
      <w:r w:rsidRPr="007B3E8F">
        <w:rPr>
          <w:rFonts w:eastAsia="Times New Roman"/>
          <w:noProof/>
          <w:snapToGrid/>
          <w:szCs w:val="22"/>
          <w:lang w:val="hu-HU" w:eastAsia="en-US"/>
        </w:rPr>
        <w:t>000 mg metformin ismételt adagolása nem változtatta meg jelentősen az együtt adott 50 mg szitagliptin farmakokinetikáját a 2-es típusú diabetesben szenvedő betegek</w:t>
      </w:r>
      <w:r w:rsidR="008215A7">
        <w:rPr>
          <w:rFonts w:eastAsia="Times New Roman"/>
          <w:noProof/>
          <w:snapToGrid/>
          <w:szCs w:val="22"/>
          <w:lang w:val="hu-HU" w:eastAsia="en-US"/>
        </w:rPr>
        <w:t xml:space="preserve"> esetében</w:t>
      </w:r>
      <w:r w:rsidRPr="007B3E8F">
        <w:rPr>
          <w:rFonts w:eastAsia="Times New Roman"/>
          <w:noProof/>
          <w:snapToGrid/>
          <w:szCs w:val="22"/>
          <w:lang w:val="hu-HU" w:eastAsia="en-US"/>
        </w:rPr>
        <w:t>.</w:t>
      </w:r>
    </w:p>
    <w:p w14:paraId="5A314704" w14:textId="77777777" w:rsidR="00C96D90" w:rsidRPr="007B3E8F" w:rsidRDefault="00C96D90" w:rsidP="00F94BDC">
      <w:pPr>
        <w:spacing w:line="240" w:lineRule="auto"/>
        <w:rPr>
          <w:rFonts w:eastAsia="Times New Roman"/>
          <w:noProof/>
          <w:snapToGrid/>
          <w:szCs w:val="22"/>
          <w:lang w:val="hu-HU" w:eastAsia="en-US"/>
        </w:rPr>
      </w:pPr>
    </w:p>
    <w:p w14:paraId="2F7E57C5" w14:textId="77777777" w:rsidR="00C96D90" w:rsidRPr="007B3E8F" w:rsidRDefault="00C96D90" w:rsidP="00F94BDC">
      <w:pPr>
        <w:spacing w:line="240" w:lineRule="auto"/>
        <w:rPr>
          <w:rFonts w:eastAsia="Times New Roman"/>
          <w:noProof/>
          <w:snapToGrid/>
          <w:szCs w:val="22"/>
          <w:lang w:val="hu-HU" w:eastAsia="en-US"/>
        </w:rPr>
      </w:pPr>
      <w:r w:rsidRPr="007B3E8F">
        <w:rPr>
          <w:rFonts w:eastAsia="Times New Roman"/>
          <w:i/>
          <w:noProof/>
          <w:snapToGrid/>
          <w:szCs w:val="22"/>
          <w:lang w:val="hu-HU" w:eastAsia="en-US"/>
        </w:rPr>
        <w:t>Ciklosporin:</w:t>
      </w:r>
      <w:r w:rsidRPr="007B3E8F">
        <w:rPr>
          <w:rFonts w:eastAsia="Times New Roman"/>
          <w:noProof/>
          <w:snapToGrid/>
          <w:szCs w:val="22"/>
          <w:lang w:val="hu-HU" w:eastAsia="en-US"/>
        </w:rPr>
        <w:t xml:space="preserve"> Elvégeztek egy vizsgálatot, hogy megállapítsák az erős p-glikoprotein-inhibitornak minősülő ciklosporin hatását a szitagliptin farmakokinetikájára. A szitagliptin egyszeri, orálisan adott 100 mg-os </w:t>
      </w:r>
      <w:r w:rsidR="008215A7">
        <w:rPr>
          <w:rFonts w:eastAsia="Times New Roman"/>
          <w:noProof/>
          <w:snapToGrid/>
          <w:szCs w:val="22"/>
          <w:lang w:val="hu-HU" w:eastAsia="en-US"/>
        </w:rPr>
        <w:t>dózis</w:t>
      </w:r>
      <w:r w:rsidR="008215A7" w:rsidRPr="007B3E8F">
        <w:rPr>
          <w:rFonts w:eastAsia="Times New Roman"/>
          <w:noProof/>
          <w:snapToGrid/>
          <w:szCs w:val="22"/>
          <w:lang w:val="hu-HU" w:eastAsia="en-US"/>
        </w:rPr>
        <w:t xml:space="preserve">ának </w:t>
      </w:r>
      <w:r w:rsidRPr="007B3E8F">
        <w:rPr>
          <w:rFonts w:eastAsia="Times New Roman"/>
          <w:noProof/>
          <w:snapToGrid/>
          <w:szCs w:val="22"/>
          <w:lang w:val="hu-HU" w:eastAsia="en-US"/>
        </w:rPr>
        <w:t>együttes alkalmazása egyszeri, orálisan adott 600 mg ciklosporinnal</w:t>
      </w:r>
      <w:r w:rsidR="0063378D">
        <w:rPr>
          <w:rFonts w:eastAsia="Times New Roman"/>
          <w:noProof/>
          <w:snapToGrid/>
          <w:szCs w:val="22"/>
          <w:lang w:val="hu-HU" w:eastAsia="en-US"/>
        </w:rPr>
        <w:t xml:space="preserve"> </w:t>
      </w:r>
      <w:r w:rsidRPr="007B3E8F">
        <w:rPr>
          <w:rFonts w:eastAsia="Times New Roman"/>
          <w:noProof/>
          <w:snapToGrid/>
          <w:szCs w:val="22"/>
          <w:lang w:val="hu-HU" w:eastAsia="en-US"/>
        </w:rPr>
        <w:t xml:space="preserve">hozzávetőleg 29%-kal emelte meg a szitagliptin AUC-értékét, és 68%-kal a </w:t>
      </w:r>
      <w:r w:rsidR="0063378D">
        <w:rPr>
          <w:rFonts w:eastAsia="Times New Roman"/>
          <w:noProof/>
          <w:snapToGrid/>
          <w:szCs w:val="22"/>
          <w:lang w:val="hu-HU" w:eastAsia="en-US"/>
        </w:rPr>
        <w:t>c</w:t>
      </w:r>
      <w:r w:rsidRPr="007B3E8F">
        <w:rPr>
          <w:rFonts w:eastAsia="Times New Roman"/>
          <w:noProof/>
          <w:snapToGrid/>
          <w:szCs w:val="22"/>
          <w:vertAlign w:val="subscript"/>
          <w:lang w:val="hu-HU" w:eastAsia="en-US"/>
        </w:rPr>
        <w:t>max</w:t>
      </w:r>
      <w:r w:rsidRPr="007B3E8F">
        <w:rPr>
          <w:rFonts w:eastAsia="Times New Roman"/>
          <w:noProof/>
          <w:snapToGrid/>
          <w:szCs w:val="22"/>
          <w:lang w:val="hu-HU" w:eastAsia="en-US"/>
        </w:rPr>
        <w:t>-értékét. A szitagliptin farmakokinetikájának ezen változásai</w:t>
      </w:r>
      <w:r w:rsidR="00153CAE">
        <w:rPr>
          <w:rFonts w:eastAsia="Times New Roman"/>
          <w:noProof/>
          <w:snapToGrid/>
          <w:szCs w:val="22"/>
          <w:lang w:val="hu-HU" w:eastAsia="en-US"/>
        </w:rPr>
        <w:t>t</w:t>
      </w:r>
      <w:r w:rsidRPr="007B3E8F">
        <w:rPr>
          <w:rFonts w:eastAsia="Times New Roman"/>
          <w:noProof/>
          <w:snapToGrid/>
          <w:szCs w:val="22"/>
          <w:lang w:val="hu-HU" w:eastAsia="en-US"/>
        </w:rPr>
        <w:t xml:space="preserve"> nem </w:t>
      </w:r>
      <w:r w:rsidR="00153CAE">
        <w:rPr>
          <w:rFonts w:eastAsia="Times New Roman"/>
          <w:noProof/>
          <w:snapToGrid/>
          <w:szCs w:val="22"/>
          <w:lang w:val="hu-HU" w:eastAsia="en-US"/>
        </w:rPr>
        <w:t xml:space="preserve">tekintették </w:t>
      </w:r>
      <w:r w:rsidRPr="007B3E8F">
        <w:rPr>
          <w:rFonts w:eastAsia="Times New Roman"/>
          <w:noProof/>
          <w:snapToGrid/>
          <w:szCs w:val="22"/>
          <w:lang w:val="hu-HU" w:eastAsia="en-US"/>
        </w:rPr>
        <w:t>klinikailag jelentősnek. A szitagliptin vese-clearance-e nem módosult jelentős mértékben. Nem várható tehát jelentős interakció egyéb p-glikoprotein-inhibitorokkal.</w:t>
      </w:r>
    </w:p>
    <w:p w14:paraId="1CF9E8F3" w14:textId="77777777" w:rsidR="00C96D90" w:rsidRPr="007B3E8F" w:rsidRDefault="00C96D90" w:rsidP="00F94BDC">
      <w:pPr>
        <w:spacing w:line="240" w:lineRule="auto"/>
        <w:rPr>
          <w:rFonts w:eastAsia="Times New Roman"/>
          <w:noProof/>
          <w:snapToGrid/>
          <w:szCs w:val="22"/>
          <w:lang w:val="hu-HU" w:eastAsia="en-US"/>
        </w:rPr>
      </w:pPr>
    </w:p>
    <w:p w14:paraId="3A6A7796" w14:textId="77777777" w:rsidR="00C96D90" w:rsidRPr="007B3E8F" w:rsidRDefault="00C96D90" w:rsidP="009F2913">
      <w:pPr>
        <w:keepNext/>
        <w:spacing w:line="240" w:lineRule="auto"/>
        <w:rPr>
          <w:rFonts w:eastAsia="Times New Roman"/>
          <w:noProof/>
          <w:snapToGrid/>
          <w:szCs w:val="22"/>
          <w:u w:val="single"/>
          <w:lang w:val="hu-HU" w:eastAsia="en-US"/>
        </w:rPr>
      </w:pPr>
      <w:r w:rsidRPr="007B3E8F">
        <w:rPr>
          <w:rFonts w:eastAsia="Times New Roman"/>
          <w:noProof/>
          <w:snapToGrid/>
          <w:szCs w:val="22"/>
          <w:u w:val="single"/>
          <w:lang w:val="hu-HU" w:eastAsia="en-US"/>
        </w:rPr>
        <w:t>A szitagliptin más készítményekre gyakorolt hatásai</w:t>
      </w:r>
    </w:p>
    <w:p w14:paraId="217A9002" w14:textId="77777777" w:rsidR="00C96D90" w:rsidRPr="007B3E8F" w:rsidRDefault="00C96D90" w:rsidP="00206B34">
      <w:pPr>
        <w:spacing w:line="240" w:lineRule="auto"/>
        <w:rPr>
          <w:rFonts w:eastAsia="Times New Roman"/>
          <w:noProof/>
          <w:snapToGrid/>
          <w:szCs w:val="22"/>
          <w:lang w:val="hu-HU" w:eastAsia="en-US"/>
        </w:rPr>
      </w:pPr>
      <w:r w:rsidRPr="007B3E8F">
        <w:rPr>
          <w:rFonts w:eastAsia="Times New Roman"/>
          <w:i/>
          <w:noProof/>
          <w:snapToGrid/>
          <w:szCs w:val="22"/>
          <w:lang w:val="hu-HU" w:eastAsia="en-US"/>
        </w:rPr>
        <w:t>Digoxin:</w:t>
      </w:r>
      <w:r w:rsidRPr="007B3E8F">
        <w:rPr>
          <w:rFonts w:eastAsia="Times New Roman"/>
          <w:noProof/>
          <w:snapToGrid/>
          <w:szCs w:val="22"/>
          <w:lang w:val="hu-HU" w:eastAsia="en-US"/>
        </w:rPr>
        <w:t xml:space="preserve"> A szitagliptin csekély mértékben befolyásolta a plazma</w:t>
      </w:r>
      <w:r w:rsidR="00153CAE">
        <w:rPr>
          <w:rFonts w:eastAsia="Times New Roman"/>
          <w:noProof/>
          <w:snapToGrid/>
          <w:szCs w:val="22"/>
          <w:lang w:val="hu-HU" w:eastAsia="en-US"/>
        </w:rPr>
        <w:t xml:space="preserve"> </w:t>
      </w:r>
      <w:r w:rsidRPr="007B3E8F">
        <w:rPr>
          <w:rFonts w:eastAsia="Times New Roman"/>
          <w:noProof/>
          <w:snapToGrid/>
          <w:szCs w:val="22"/>
          <w:lang w:val="hu-HU" w:eastAsia="en-US"/>
        </w:rPr>
        <w:t xml:space="preserve">digoxin-koncentrációt. Napi 0,25 mg digoxin és 100 mg szitagliptin 10 napon át történő együttes alkalmazása a digoxin plazma AUC-értékét átlagosan 11%-kal, míg a plazma </w:t>
      </w:r>
      <w:r w:rsidR="0063378D">
        <w:rPr>
          <w:rFonts w:eastAsia="Times New Roman"/>
          <w:noProof/>
          <w:snapToGrid/>
          <w:szCs w:val="22"/>
          <w:lang w:val="hu-HU" w:eastAsia="en-US"/>
        </w:rPr>
        <w:t>c</w:t>
      </w:r>
      <w:r w:rsidRPr="007B3E8F">
        <w:rPr>
          <w:rFonts w:eastAsia="Times New Roman"/>
          <w:noProof/>
          <w:snapToGrid/>
          <w:szCs w:val="22"/>
          <w:vertAlign w:val="subscript"/>
          <w:lang w:val="hu-HU" w:eastAsia="en-US"/>
        </w:rPr>
        <w:t>max</w:t>
      </w:r>
      <w:r w:rsidRPr="007B3E8F">
        <w:rPr>
          <w:rFonts w:eastAsia="Times New Roman"/>
          <w:noProof/>
          <w:snapToGrid/>
          <w:szCs w:val="22"/>
          <w:lang w:val="hu-HU" w:eastAsia="en-US"/>
        </w:rPr>
        <w:t>-értékét átlagosan 18%-kal emelte meg. A digoxin dózismódosítása nem javasolt. A digoxin-toxicitás kockázatának kitett betegeket azonban monitorozni kell, amennyiben a szitagliptin és a digoxin együttes alkalmazására kerül sor.</w:t>
      </w:r>
    </w:p>
    <w:p w14:paraId="75F36062" w14:textId="77777777" w:rsidR="00C96D90" w:rsidRPr="007B3E8F" w:rsidRDefault="00C96D90" w:rsidP="00F94BDC">
      <w:pPr>
        <w:spacing w:line="240" w:lineRule="auto"/>
        <w:rPr>
          <w:rFonts w:eastAsia="Times New Roman"/>
          <w:noProof/>
          <w:snapToGrid/>
          <w:szCs w:val="22"/>
          <w:lang w:val="hu-HU" w:eastAsia="en-US"/>
        </w:rPr>
      </w:pPr>
    </w:p>
    <w:p w14:paraId="14C590A2" w14:textId="77777777" w:rsidR="00C96D90" w:rsidRPr="007B3E8F" w:rsidRDefault="00C96D90" w:rsidP="009F2913">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Az </w:t>
      </w:r>
      <w:r w:rsidRPr="007B3E8F">
        <w:rPr>
          <w:rFonts w:eastAsia="Times New Roman"/>
          <w:i/>
          <w:noProof/>
          <w:snapToGrid/>
          <w:szCs w:val="22"/>
          <w:lang w:val="hu-HU" w:eastAsia="en-US"/>
        </w:rPr>
        <w:t>in vitro</w:t>
      </w:r>
      <w:r w:rsidRPr="007B3E8F">
        <w:rPr>
          <w:rFonts w:eastAsia="Times New Roman"/>
          <w:noProof/>
          <w:snapToGrid/>
          <w:szCs w:val="22"/>
          <w:lang w:val="hu-HU" w:eastAsia="en-US"/>
        </w:rPr>
        <w:t xml:space="preserve"> adatok alapján a szitagliptin nem gátolja és nem is indukálja a CYP450 izoenzimeket. A klinikai vizsgálatok során a szitagliptin nem változtatta meg jelentős mértékben a metformin, glib</w:t>
      </w:r>
      <w:r w:rsidR="00153CAE">
        <w:rPr>
          <w:rFonts w:eastAsia="Times New Roman"/>
          <w:noProof/>
          <w:snapToGrid/>
          <w:szCs w:val="22"/>
          <w:lang w:val="hu-HU" w:eastAsia="en-US"/>
        </w:rPr>
        <w:t>enklam</w:t>
      </w:r>
      <w:r w:rsidRPr="007B3E8F">
        <w:rPr>
          <w:rFonts w:eastAsia="Times New Roman"/>
          <w:noProof/>
          <w:snapToGrid/>
          <w:szCs w:val="22"/>
          <w:lang w:val="hu-HU" w:eastAsia="en-US"/>
        </w:rPr>
        <w:t xml:space="preserve">id, szimvasztatin, roziglitazon, warfarin vagy orális fogamzásgátlók farmakokinetikáját, </w:t>
      </w:r>
      <w:r w:rsidR="00680204" w:rsidRPr="007B3E8F">
        <w:rPr>
          <w:rFonts w:eastAsia="Times New Roman"/>
          <w:noProof/>
          <w:snapToGrid/>
          <w:szCs w:val="22"/>
          <w:lang w:val="hu-HU" w:eastAsia="en-US"/>
        </w:rPr>
        <w:t xml:space="preserve">ami </w:t>
      </w:r>
      <w:r w:rsidRPr="007B3E8F">
        <w:rPr>
          <w:rFonts w:eastAsia="Times New Roman"/>
          <w:i/>
          <w:noProof/>
          <w:snapToGrid/>
          <w:szCs w:val="22"/>
          <w:lang w:val="hu-HU" w:eastAsia="en-US"/>
        </w:rPr>
        <w:t>in vivo</w:t>
      </w:r>
      <w:r w:rsidRPr="007B3E8F">
        <w:rPr>
          <w:rFonts w:eastAsia="Times New Roman"/>
          <w:noProof/>
          <w:snapToGrid/>
          <w:szCs w:val="22"/>
          <w:lang w:val="hu-HU" w:eastAsia="en-US"/>
        </w:rPr>
        <w:t xml:space="preserve"> bizonyítja a CYP3A4, CYP2C8, CYP2C9 és az organikus kationtranszporter („organic cationic</w:t>
      </w:r>
      <w:r w:rsidR="0063378D">
        <w:rPr>
          <w:rFonts w:eastAsia="Times New Roman"/>
          <w:noProof/>
          <w:snapToGrid/>
          <w:szCs w:val="22"/>
          <w:lang w:val="hu-HU" w:eastAsia="en-US"/>
        </w:rPr>
        <w:t xml:space="preserve"> </w:t>
      </w:r>
      <w:r w:rsidRPr="007B3E8F">
        <w:rPr>
          <w:rFonts w:eastAsia="Times New Roman"/>
          <w:noProof/>
          <w:snapToGrid/>
          <w:szCs w:val="22"/>
          <w:lang w:val="hu-HU" w:eastAsia="en-US"/>
        </w:rPr>
        <w:t xml:space="preserve">transporter” – OCT) szubsztrátokkal szemben mutatott alacsony interakciós hajlamot. </w:t>
      </w:r>
      <w:r w:rsidRPr="007B3E8F">
        <w:rPr>
          <w:rFonts w:eastAsia="Times New Roman"/>
          <w:i/>
          <w:noProof/>
          <w:snapToGrid/>
          <w:szCs w:val="22"/>
          <w:lang w:val="hu-HU" w:eastAsia="en-US"/>
        </w:rPr>
        <w:t>In vivo</w:t>
      </w:r>
      <w:r w:rsidRPr="007B3E8F">
        <w:rPr>
          <w:rFonts w:eastAsia="Times New Roman"/>
          <w:noProof/>
          <w:snapToGrid/>
          <w:szCs w:val="22"/>
          <w:lang w:val="hu-HU" w:eastAsia="en-US"/>
        </w:rPr>
        <w:t xml:space="preserve"> a</w:t>
      </w:r>
      <w:r w:rsidR="0063378D">
        <w:rPr>
          <w:rFonts w:eastAsia="Times New Roman"/>
          <w:noProof/>
          <w:snapToGrid/>
          <w:szCs w:val="22"/>
          <w:lang w:val="hu-HU" w:eastAsia="en-US"/>
        </w:rPr>
        <w:t xml:space="preserve"> </w:t>
      </w:r>
      <w:r w:rsidRPr="007B3E8F">
        <w:rPr>
          <w:rFonts w:eastAsia="Times New Roman"/>
          <w:noProof/>
          <w:snapToGrid/>
          <w:szCs w:val="22"/>
          <w:lang w:val="hu-HU" w:eastAsia="en-US"/>
        </w:rPr>
        <w:t>szitagliptin a p-glikoproteint enyhén gátolhatja.</w:t>
      </w:r>
    </w:p>
    <w:p w14:paraId="7A4A423B" w14:textId="77777777" w:rsidR="00F45C51" w:rsidRPr="007B3E8F" w:rsidRDefault="00F45C51" w:rsidP="009F2913">
      <w:pPr>
        <w:spacing w:line="240" w:lineRule="auto"/>
        <w:rPr>
          <w:rFonts w:eastAsia="Times New Roman"/>
          <w:noProof/>
          <w:snapToGrid/>
          <w:szCs w:val="22"/>
          <w:lang w:val="hu-HU" w:eastAsia="en-US"/>
        </w:rPr>
      </w:pPr>
    </w:p>
    <w:p w14:paraId="0DDBD828" w14:textId="77777777" w:rsidR="00F45C51" w:rsidRPr="007B3E8F" w:rsidRDefault="00F45C51" w:rsidP="009F2913">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4.6</w:t>
      </w:r>
      <w:r w:rsidRPr="007B3E8F">
        <w:rPr>
          <w:rFonts w:eastAsia="Times New Roman"/>
          <w:b/>
          <w:noProof/>
          <w:snapToGrid/>
          <w:szCs w:val="22"/>
          <w:lang w:val="hu-HU" w:eastAsia="en-US"/>
        </w:rPr>
        <w:tab/>
        <w:t>Termékenység, terhesség és szoptatás</w:t>
      </w:r>
    </w:p>
    <w:p w14:paraId="460040C9" w14:textId="77777777" w:rsidR="00F45C51" w:rsidRPr="007B3E8F" w:rsidRDefault="00F45C51" w:rsidP="00C44A01">
      <w:pPr>
        <w:keepNext/>
        <w:tabs>
          <w:tab w:val="clear" w:pos="567"/>
        </w:tabs>
        <w:spacing w:line="240" w:lineRule="auto"/>
        <w:ind w:left="567" w:hanging="567"/>
        <w:rPr>
          <w:i/>
          <w:szCs w:val="22"/>
          <w:lang w:val="hu-HU"/>
        </w:rPr>
      </w:pPr>
    </w:p>
    <w:p w14:paraId="12C23916" w14:textId="77777777" w:rsidR="00F45C51" w:rsidRPr="007B3E8F" w:rsidRDefault="00C96D90" w:rsidP="00206B34">
      <w:pPr>
        <w:keepNext/>
        <w:spacing w:line="240" w:lineRule="auto"/>
        <w:rPr>
          <w:szCs w:val="22"/>
          <w:u w:val="single"/>
          <w:lang w:val="hu-HU"/>
        </w:rPr>
      </w:pPr>
      <w:r w:rsidRPr="007B3E8F">
        <w:rPr>
          <w:szCs w:val="22"/>
          <w:u w:val="single"/>
          <w:lang w:val="hu-HU"/>
        </w:rPr>
        <w:t>Terhesség</w:t>
      </w:r>
    </w:p>
    <w:p w14:paraId="4014C135" w14:textId="77777777" w:rsidR="00C96D90" w:rsidRPr="007B3E8F" w:rsidRDefault="00C96D90" w:rsidP="00206B34">
      <w:pPr>
        <w:spacing w:line="240" w:lineRule="auto"/>
        <w:rPr>
          <w:szCs w:val="22"/>
          <w:lang w:val="hu-HU"/>
        </w:rPr>
      </w:pPr>
      <w:r w:rsidRPr="007B3E8F">
        <w:rPr>
          <w:szCs w:val="22"/>
          <w:lang w:val="hu-HU"/>
        </w:rPr>
        <w:t>A szitagliptin terhes nőknél történő alkalmazá</w:t>
      </w:r>
      <w:r w:rsidR="006B769C" w:rsidRPr="007B3E8F">
        <w:rPr>
          <w:szCs w:val="22"/>
          <w:lang w:val="hu-HU"/>
        </w:rPr>
        <w:t xml:space="preserve">sára vonatkozóan </w:t>
      </w:r>
      <w:r w:rsidRPr="007B3E8F">
        <w:rPr>
          <w:szCs w:val="22"/>
          <w:lang w:val="hu-HU"/>
        </w:rPr>
        <w:t>nem áll rendelkezésre megfelelő</w:t>
      </w:r>
      <w:r w:rsidR="00977527" w:rsidRPr="007B3E8F">
        <w:rPr>
          <w:szCs w:val="22"/>
          <w:lang w:val="hu-HU"/>
        </w:rPr>
        <w:t xml:space="preserve"> </w:t>
      </w:r>
      <w:r w:rsidRPr="007B3E8F">
        <w:rPr>
          <w:szCs w:val="22"/>
          <w:lang w:val="hu-HU"/>
        </w:rPr>
        <w:t xml:space="preserve">mennyiségű információ. Állatkísérletek során reprodukciós toxicitást igazoltak </w:t>
      </w:r>
      <w:r w:rsidR="00153CAE">
        <w:rPr>
          <w:szCs w:val="22"/>
          <w:lang w:val="hu-HU"/>
        </w:rPr>
        <w:t>nagy</w:t>
      </w:r>
      <w:r w:rsidR="00153CAE" w:rsidRPr="007B3E8F">
        <w:rPr>
          <w:szCs w:val="22"/>
          <w:lang w:val="hu-HU"/>
        </w:rPr>
        <w:t xml:space="preserve"> </w:t>
      </w:r>
      <w:r w:rsidRPr="007B3E8F">
        <w:rPr>
          <w:szCs w:val="22"/>
          <w:lang w:val="hu-HU"/>
        </w:rPr>
        <w:t>dózisok</w:t>
      </w:r>
      <w:r w:rsidR="00977527" w:rsidRPr="007B3E8F">
        <w:rPr>
          <w:szCs w:val="22"/>
          <w:lang w:val="hu-HU"/>
        </w:rPr>
        <w:t xml:space="preserve"> alkalmazása mellett (lásd 5.3 </w:t>
      </w:r>
      <w:r w:rsidRPr="007B3E8F">
        <w:rPr>
          <w:szCs w:val="22"/>
          <w:lang w:val="hu-HU"/>
        </w:rPr>
        <w:t>pont). Az ember</w:t>
      </w:r>
      <w:r w:rsidR="00FA2635" w:rsidRPr="007B3E8F">
        <w:rPr>
          <w:szCs w:val="22"/>
          <w:lang w:val="hu-HU"/>
        </w:rPr>
        <w:t>re vonatkozó</w:t>
      </w:r>
      <w:r w:rsidRPr="007B3E8F">
        <w:rPr>
          <w:szCs w:val="22"/>
          <w:lang w:val="hu-HU"/>
        </w:rPr>
        <w:t xml:space="preserve"> kockázat mértéke nem ismert. </w:t>
      </w:r>
      <w:r w:rsidR="004D0809">
        <w:rPr>
          <w:szCs w:val="22"/>
          <w:lang w:val="hu-HU"/>
        </w:rPr>
        <w:t>A humán</w:t>
      </w:r>
      <w:r w:rsidR="00977527" w:rsidRPr="007B3E8F">
        <w:rPr>
          <w:szCs w:val="22"/>
          <w:lang w:val="hu-HU"/>
        </w:rPr>
        <w:t xml:space="preserve"> adatok hiány</w:t>
      </w:r>
      <w:r w:rsidR="004D0809">
        <w:rPr>
          <w:szCs w:val="22"/>
          <w:lang w:val="hu-HU"/>
        </w:rPr>
        <w:t>ában</w:t>
      </w:r>
      <w:r w:rsidR="00977527" w:rsidRPr="007B3E8F">
        <w:rPr>
          <w:szCs w:val="22"/>
          <w:lang w:val="hu-HU"/>
        </w:rPr>
        <w:t xml:space="preserve"> a </w:t>
      </w:r>
      <w:r w:rsidR="00F8786B">
        <w:rPr>
          <w:color w:val="000000"/>
          <w:szCs w:val="22"/>
          <w:lang w:val="hu-HU"/>
        </w:rPr>
        <w:t>Lonamo</w:t>
      </w:r>
      <w:r w:rsidR="00257942">
        <w:rPr>
          <w:color w:val="000000"/>
          <w:szCs w:val="22"/>
          <w:lang w:val="hu-HU"/>
        </w:rPr>
        <w:t>-</w:t>
      </w:r>
      <w:r w:rsidR="00F8786B">
        <w:rPr>
          <w:color w:val="000000"/>
          <w:szCs w:val="22"/>
          <w:lang w:val="hu-HU"/>
        </w:rPr>
        <w:t>t</w:t>
      </w:r>
      <w:r w:rsidR="0086721F">
        <w:rPr>
          <w:color w:val="000000"/>
          <w:szCs w:val="22"/>
          <w:lang w:val="hu-HU"/>
        </w:rPr>
        <w:t xml:space="preserve"> </w:t>
      </w:r>
      <w:r w:rsidR="004D0809" w:rsidRPr="004D0809">
        <w:rPr>
          <w:szCs w:val="22"/>
          <w:lang w:val="hu-HU"/>
        </w:rPr>
        <w:t>terhesség ideje alatt nem szabad alkalmazni</w:t>
      </w:r>
      <w:r w:rsidRPr="007B3E8F">
        <w:rPr>
          <w:szCs w:val="22"/>
          <w:lang w:val="hu-HU"/>
        </w:rPr>
        <w:t>.</w:t>
      </w:r>
    </w:p>
    <w:p w14:paraId="7744DB47" w14:textId="77777777" w:rsidR="00C96D90" w:rsidRPr="007B3E8F" w:rsidRDefault="00C96D90" w:rsidP="00206B34">
      <w:pPr>
        <w:spacing w:line="240" w:lineRule="auto"/>
        <w:rPr>
          <w:szCs w:val="22"/>
          <w:lang w:val="hu-HU"/>
        </w:rPr>
      </w:pPr>
    </w:p>
    <w:p w14:paraId="279D2882" w14:textId="77777777" w:rsidR="00F45C51" w:rsidRPr="007B3E8F" w:rsidRDefault="00C96D90" w:rsidP="00206B34">
      <w:pPr>
        <w:keepNext/>
        <w:spacing w:line="240" w:lineRule="auto"/>
        <w:rPr>
          <w:szCs w:val="22"/>
          <w:u w:val="single"/>
          <w:lang w:val="hu-HU"/>
        </w:rPr>
      </w:pPr>
      <w:r w:rsidRPr="007B3E8F">
        <w:rPr>
          <w:szCs w:val="22"/>
          <w:u w:val="single"/>
          <w:lang w:val="hu-HU"/>
        </w:rPr>
        <w:t>Szoptatás</w:t>
      </w:r>
    </w:p>
    <w:p w14:paraId="5327C47D" w14:textId="77777777" w:rsidR="00977527" w:rsidRPr="007B3E8F" w:rsidRDefault="00977527" w:rsidP="00206B34">
      <w:pPr>
        <w:spacing w:line="240" w:lineRule="auto"/>
        <w:rPr>
          <w:szCs w:val="22"/>
          <w:lang w:val="hu-HU"/>
        </w:rPr>
      </w:pPr>
      <w:r w:rsidRPr="007B3E8F">
        <w:rPr>
          <w:szCs w:val="22"/>
          <w:lang w:val="hu-HU"/>
        </w:rPr>
        <w:t>Nem ismert, hogy a szitagliptin kiválasztódik-e a humán anyatejbe. Az állatkísérletek azt mutatják, hogy a szitagliptin kiválasztódik a tej</w:t>
      </w:r>
      <w:r w:rsidR="0063092E">
        <w:rPr>
          <w:szCs w:val="22"/>
          <w:lang w:val="hu-HU"/>
        </w:rPr>
        <w:t>be</w:t>
      </w:r>
      <w:r w:rsidR="00BC71A6">
        <w:rPr>
          <w:szCs w:val="22"/>
          <w:lang w:val="hu-HU"/>
        </w:rPr>
        <w:t>. A</w:t>
      </w:r>
      <w:r w:rsidRPr="007B3E8F">
        <w:rPr>
          <w:szCs w:val="22"/>
          <w:lang w:val="hu-HU"/>
        </w:rPr>
        <w:t xml:space="preserve"> </w:t>
      </w:r>
      <w:r w:rsidR="00F8786B">
        <w:rPr>
          <w:color w:val="000000"/>
          <w:szCs w:val="22"/>
          <w:lang w:val="hu-HU"/>
        </w:rPr>
        <w:t>Lonamo</w:t>
      </w:r>
      <w:r w:rsidR="00257942">
        <w:rPr>
          <w:color w:val="000000"/>
          <w:szCs w:val="22"/>
          <w:lang w:val="hu-HU"/>
        </w:rPr>
        <w:t>-</w:t>
      </w:r>
      <w:r w:rsidR="00F8786B">
        <w:rPr>
          <w:color w:val="000000"/>
          <w:szCs w:val="22"/>
          <w:lang w:val="hu-HU"/>
        </w:rPr>
        <w:t>t</w:t>
      </w:r>
      <w:r w:rsidR="0086721F">
        <w:rPr>
          <w:color w:val="000000"/>
          <w:szCs w:val="22"/>
          <w:lang w:val="hu-HU"/>
        </w:rPr>
        <w:t xml:space="preserve"> </w:t>
      </w:r>
      <w:r w:rsidR="004D0809">
        <w:rPr>
          <w:color w:val="000000"/>
          <w:szCs w:val="22"/>
          <w:lang w:val="hu-HU"/>
        </w:rPr>
        <w:t xml:space="preserve">a </w:t>
      </w:r>
      <w:r w:rsidRPr="007B3E8F">
        <w:rPr>
          <w:szCs w:val="22"/>
          <w:lang w:val="hu-HU"/>
        </w:rPr>
        <w:t xml:space="preserve">szoptatás </w:t>
      </w:r>
      <w:r w:rsidR="004D0809" w:rsidRPr="004D0809">
        <w:rPr>
          <w:szCs w:val="22"/>
          <w:lang w:val="hu-HU"/>
        </w:rPr>
        <w:t>ideje alatt nem szabad alkalmazni</w:t>
      </w:r>
      <w:r w:rsidRPr="007B3E8F">
        <w:rPr>
          <w:szCs w:val="22"/>
          <w:lang w:val="hu-HU"/>
        </w:rPr>
        <w:t>.</w:t>
      </w:r>
    </w:p>
    <w:p w14:paraId="37A9D144" w14:textId="77777777" w:rsidR="00977527" w:rsidRPr="007B3E8F" w:rsidRDefault="00977527" w:rsidP="00206B34">
      <w:pPr>
        <w:spacing w:line="240" w:lineRule="auto"/>
        <w:rPr>
          <w:szCs w:val="22"/>
          <w:u w:val="single"/>
          <w:lang w:val="hu-HU"/>
        </w:rPr>
      </w:pPr>
    </w:p>
    <w:p w14:paraId="08CE0016" w14:textId="77777777" w:rsidR="00F45C51" w:rsidRPr="007B3E8F" w:rsidRDefault="00C96D90" w:rsidP="00206B34">
      <w:pPr>
        <w:keepNext/>
        <w:spacing w:line="240" w:lineRule="auto"/>
        <w:rPr>
          <w:szCs w:val="22"/>
          <w:u w:val="single"/>
          <w:lang w:val="hu-HU"/>
        </w:rPr>
      </w:pPr>
      <w:r w:rsidRPr="007B3E8F">
        <w:rPr>
          <w:szCs w:val="22"/>
          <w:u w:val="single"/>
          <w:lang w:val="hu-HU"/>
        </w:rPr>
        <w:t>Termékenység</w:t>
      </w:r>
    </w:p>
    <w:p w14:paraId="61E6126C" w14:textId="77777777" w:rsidR="00F45C51" w:rsidRPr="007B3E8F" w:rsidRDefault="00977527" w:rsidP="00206B34">
      <w:pPr>
        <w:spacing w:line="240" w:lineRule="auto"/>
        <w:rPr>
          <w:szCs w:val="22"/>
          <w:lang w:val="hu-HU"/>
        </w:rPr>
      </w:pPr>
      <w:r w:rsidRPr="007B3E8F">
        <w:rPr>
          <w:szCs w:val="22"/>
          <w:lang w:val="hu-HU"/>
        </w:rPr>
        <w:t>Az állatkísérleti adatok nem utalnak arra, hogy a szitagliptin-kezelés hatással lenne a férfi és női termékenységre. Humán adatok nincsenek.</w:t>
      </w:r>
    </w:p>
    <w:p w14:paraId="525DAF8C" w14:textId="77777777" w:rsidR="00977527" w:rsidRPr="007B3E8F" w:rsidRDefault="00977527" w:rsidP="00206B34">
      <w:pPr>
        <w:spacing w:line="240" w:lineRule="auto"/>
        <w:rPr>
          <w:szCs w:val="22"/>
          <w:lang w:val="hu-HU"/>
        </w:rPr>
      </w:pPr>
    </w:p>
    <w:p w14:paraId="6F24606E"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4.7</w:t>
      </w:r>
      <w:r w:rsidRPr="007B3E8F">
        <w:rPr>
          <w:rFonts w:eastAsia="Times New Roman"/>
          <w:b/>
          <w:noProof/>
          <w:snapToGrid/>
          <w:szCs w:val="22"/>
          <w:lang w:val="hu-HU" w:eastAsia="en-US"/>
        </w:rPr>
        <w:tab/>
        <w:t xml:space="preserve">A készítmény hatásai a gépjárművezetéshez és </w:t>
      </w:r>
      <w:r w:rsidR="00F5194B" w:rsidRPr="007B3E8F">
        <w:rPr>
          <w:rFonts w:eastAsia="Times New Roman"/>
          <w:b/>
          <w:noProof/>
          <w:snapToGrid/>
          <w:szCs w:val="22"/>
          <w:lang w:val="hu-HU" w:eastAsia="en-US"/>
        </w:rPr>
        <w:t xml:space="preserve">a </w:t>
      </w:r>
      <w:r w:rsidRPr="007B3E8F">
        <w:rPr>
          <w:rFonts w:eastAsia="Times New Roman"/>
          <w:b/>
          <w:noProof/>
          <w:snapToGrid/>
          <w:szCs w:val="22"/>
          <w:lang w:val="hu-HU" w:eastAsia="en-US"/>
        </w:rPr>
        <w:t>gépek kezeléséhez szükséges képességekre</w:t>
      </w:r>
    </w:p>
    <w:p w14:paraId="61943C3E" w14:textId="77777777" w:rsidR="00F45C51" w:rsidRPr="007B3E8F" w:rsidRDefault="00F45C51" w:rsidP="00206B34">
      <w:pPr>
        <w:keepNext/>
        <w:tabs>
          <w:tab w:val="clear" w:pos="567"/>
        </w:tabs>
        <w:spacing w:line="240" w:lineRule="auto"/>
        <w:ind w:left="567" w:hanging="567"/>
        <w:outlineLvl w:val="0"/>
        <w:rPr>
          <w:b/>
          <w:szCs w:val="22"/>
          <w:lang w:val="hu-HU"/>
        </w:rPr>
      </w:pPr>
    </w:p>
    <w:p w14:paraId="0ED8001A" w14:textId="77777777" w:rsidR="00977527" w:rsidRPr="007B3E8F" w:rsidRDefault="00977527"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A </w:t>
      </w:r>
      <w:r w:rsidR="00F8786B">
        <w:rPr>
          <w:color w:val="000000"/>
          <w:szCs w:val="22"/>
          <w:lang w:val="hu-HU"/>
        </w:rPr>
        <w:t>Lonamo</w:t>
      </w:r>
      <w:r w:rsidR="0086721F">
        <w:rPr>
          <w:color w:val="000000"/>
          <w:szCs w:val="22"/>
          <w:lang w:val="hu-HU"/>
        </w:rPr>
        <w:t xml:space="preserve"> </w:t>
      </w:r>
      <w:r w:rsidR="00F45C51" w:rsidRPr="007B3E8F">
        <w:rPr>
          <w:rFonts w:eastAsia="Times New Roman"/>
          <w:noProof/>
          <w:snapToGrid/>
          <w:szCs w:val="22"/>
          <w:lang w:val="hu-HU" w:eastAsia="en-US"/>
        </w:rPr>
        <w:t>nem</w:t>
      </w:r>
      <w:r w:rsidR="00C56E1B" w:rsidRPr="007B3E8F">
        <w:rPr>
          <w:rFonts w:eastAsia="Times New Roman"/>
          <w:noProof/>
          <w:snapToGrid/>
          <w:szCs w:val="22"/>
          <w:lang w:val="hu-HU" w:eastAsia="en-US"/>
        </w:rPr>
        <w:t>,</w:t>
      </w:r>
      <w:r w:rsidR="00F45C51" w:rsidRPr="007B3E8F">
        <w:rPr>
          <w:rFonts w:eastAsia="Times New Roman"/>
          <w:noProof/>
          <w:snapToGrid/>
          <w:szCs w:val="22"/>
          <w:lang w:val="hu-HU" w:eastAsia="en-US"/>
        </w:rPr>
        <w:t xml:space="preserve"> vagy csak elhanyagolható mé</w:t>
      </w:r>
      <w:r w:rsidRPr="007B3E8F">
        <w:rPr>
          <w:rFonts w:eastAsia="Times New Roman"/>
          <w:noProof/>
          <w:snapToGrid/>
          <w:szCs w:val="22"/>
          <w:lang w:val="hu-HU" w:eastAsia="en-US"/>
        </w:rPr>
        <w:t>rtékben</w:t>
      </w:r>
      <w:r w:rsidR="00F45C51" w:rsidRPr="007B3E8F">
        <w:rPr>
          <w:rFonts w:eastAsia="Times New Roman"/>
          <w:noProof/>
          <w:snapToGrid/>
          <w:szCs w:val="22"/>
          <w:lang w:val="hu-HU" w:eastAsia="en-US"/>
        </w:rPr>
        <w:t xml:space="preserve"> befolyásolja a gépjárművezetéshez és </w:t>
      </w:r>
      <w:r w:rsidR="00F5194B" w:rsidRPr="007B3E8F">
        <w:rPr>
          <w:rFonts w:eastAsia="Times New Roman"/>
          <w:noProof/>
          <w:snapToGrid/>
          <w:szCs w:val="22"/>
          <w:lang w:val="hu-HU" w:eastAsia="en-US"/>
        </w:rPr>
        <w:t xml:space="preserve">a </w:t>
      </w:r>
      <w:r w:rsidR="00F45C51" w:rsidRPr="007B3E8F">
        <w:rPr>
          <w:rFonts w:eastAsia="Times New Roman"/>
          <w:noProof/>
          <w:snapToGrid/>
          <w:szCs w:val="22"/>
          <w:lang w:val="hu-HU" w:eastAsia="en-US"/>
        </w:rPr>
        <w:t>gépek kezeléséhez szükséges képességeket.</w:t>
      </w:r>
      <w:r w:rsidRPr="007B3E8F">
        <w:rPr>
          <w:szCs w:val="22"/>
          <w:lang w:val="hu-HU"/>
        </w:rPr>
        <w:t xml:space="preserve"> </w:t>
      </w:r>
      <w:r w:rsidRPr="007B3E8F">
        <w:rPr>
          <w:rFonts w:eastAsia="Times New Roman"/>
          <w:noProof/>
          <w:snapToGrid/>
          <w:szCs w:val="22"/>
          <w:lang w:val="hu-HU" w:eastAsia="en-US"/>
        </w:rPr>
        <w:t>Gépjárművezetéskor vagy gépek kezelésekor figyelembe kell venni azonban, hogy beszámoltak szédülésről és álmosságról.</w:t>
      </w:r>
    </w:p>
    <w:p w14:paraId="0F88964D" w14:textId="77777777" w:rsidR="00977527" w:rsidRPr="007B3E8F" w:rsidRDefault="00977527" w:rsidP="00206B34">
      <w:pPr>
        <w:spacing w:line="240" w:lineRule="auto"/>
        <w:rPr>
          <w:rFonts w:eastAsia="Times New Roman"/>
          <w:noProof/>
          <w:snapToGrid/>
          <w:szCs w:val="22"/>
          <w:lang w:val="hu-HU" w:eastAsia="en-US"/>
        </w:rPr>
      </w:pPr>
    </w:p>
    <w:p w14:paraId="05FACBF0" w14:textId="77777777" w:rsidR="00F45C51" w:rsidRPr="007B3E8F" w:rsidRDefault="00744EE1"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 xml:space="preserve">Továbbá a </w:t>
      </w:r>
      <w:r w:rsidR="00F8786B">
        <w:rPr>
          <w:color w:val="000000"/>
          <w:szCs w:val="22"/>
          <w:lang w:val="hu-HU"/>
        </w:rPr>
        <w:t>Lonamo</w:t>
      </w:r>
      <w:r w:rsidR="0086721F">
        <w:rPr>
          <w:color w:val="000000"/>
          <w:szCs w:val="22"/>
          <w:lang w:val="hu-HU"/>
        </w:rPr>
        <w:t xml:space="preserve"> </w:t>
      </w:r>
      <w:r w:rsidR="00977527" w:rsidRPr="007B3E8F">
        <w:rPr>
          <w:rFonts w:eastAsia="Times New Roman"/>
          <w:noProof/>
          <w:snapToGrid/>
          <w:szCs w:val="22"/>
          <w:lang w:val="hu-HU" w:eastAsia="en-US"/>
        </w:rPr>
        <w:t xml:space="preserve">és egy szulfonilurea vagy inzulin együttes </w:t>
      </w:r>
      <w:r w:rsidRPr="007B3E8F">
        <w:rPr>
          <w:rFonts w:eastAsia="Times New Roman"/>
          <w:noProof/>
          <w:snapToGrid/>
          <w:szCs w:val="22"/>
          <w:lang w:val="hu-HU" w:eastAsia="en-US"/>
        </w:rPr>
        <w:t xml:space="preserve">alkalmazásakor </w:t>
      </w:r>
      <w:r w:rsidR="00977527" w:rsidRPr="007B3E8F">
        <w:rPr>
          <w:rFonts w:eastAsia="Times New Roman"/>
          <w:noProof/>
          <w:snapToGrid/>
          <w:szCs w:val="22"/>
          <w:lang w:val="hu-HU" w:eastAsia="en-US"/>
        </w:rPr>
        <w:t xml:space="preserve">a betegek figyelmét fel kell hívni a </w:t>
      </w:r>
      <w:r w:rsidR="00BB2A5D" w:rsidRPr="007B3E8F">
        <w:rPr>
          <w:rFonts w:eastAsia="Times New Roman"/>
          <w:noProof/>
          <w:snapToGrid/>
          <w:szCs w:val="22"/>
          <w:lang w:val="hu-HU" w:eastAsia="en-US"/>
        </w:rPr>
        <w:t>hypoglykaemia</w:t>
      </w:r>
      <w:r w:rsidR="00977527" w:rsidRPr="007B3E8F">
        <w:rPr>
          <w:rFonts w:eastAsia="Times New Roman"/>
          <w:noProof/>
          <w:snapToGrid/>
          <w:szCs w:val="22"/>
          <w:lang w:val="hu-HU" w:eastAsia="en-US"/>
        </w:rPr>
        <w:t xml:space="preserve"> </w:t>
      </w:r>
      <w:r w:rsidR="00153CAE">
        <w:rPr>
          <w:rFonts w:eastAsia="Times New Roman"/>
          <w:noProof/>
          <w:snapToGrid/>
          <w:szCs w:val="22"/>
          <w:lang w:val="hu-HU" w:eastAsia="en-US"/>
        </w:rPr>
        <w:t>kockázatára</w:t>
      </w:r>
      <w:r w:rsidR="00977527" w:rsidRPr="007B3E8F">
        <w:rPr>
          <w:rFonts w:eastAsia="Times New Roman"/>
          <w:noProof/>
          <w:snapToGrid/>
          <w:szCs w:val="22"/>
          <w:lang w:val="hu-HU" w:eastAsia="en-US"/>
        </w:rPr>
        <w:t>.</w:t>
      </w:r>
    </w:p>
    <w:p w14:paraId="016E6000" w14:textId="77777777" w:rsidR="00F45C51" w:rsidRPr="007B3E8F" w:rsidRDefault="00F45C51" w:rsidP="00206B34">
      <w:pPr>
        <w:spacing w:line="240" w:lineRule="auto"/>
        <w:rPr>
          <w:rFonts w:eastAsia="Times New Roman"/>
          <w:noProof/>
          <w:snapToGrid/>
          <w:szCs w:val="22"/>
          <w:lang w:val="hu-HU" w:eastAsia="en-US"/>
        </w:rPr>
      </w:pPr>
    </w:p>
    <w:p w14:paraId="0265A11E"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4.8</w:t>
      </w:r>
      <w:r w:rsidRPr="007B3E8F">
        <w:rPr>
          <w:rFonts w:eastAsia="Times New Roman"/>
          <w:b/>
          <w:noProof/>
          <w:snapToGrid/>
          <w:szCs w:val="22"/>
          <w:lang w:val="hu-HU" w:eastAsia="en-US"/>
        </w:rPr>
        <w:tab/>
        <w:t>Nemkívánatos hatások, mellékhatások</w:t>
      </w:r>
    </w:p>
    <w:p w14:paraId="0FE2A976" w14:textId="77777777" w:rsidR="00F45C51" w:rsidRPr="007B3E8F" w:rsidRDefault="00F45C51" w:rsidP="00206B34">
      <w:pPr>
        <w:keepNext/>
        <w:tabs>
          <w:tab w:val="clear" w:pos="567"/>
        </w:tabs>
        <w:spacing w:line="240" w:lineRule="auto"/>
        <w:ind w:left="567" w:hanging="567"/>
        <w:rPr>
          <w:i/>
          <w:szCs w:val="22"/>
          <w:lang w:val="hu-HU"/>
        </w:rPr>
      </w:pPr>
    </w:p>
    <w:p w14:paraId="058BBD44" w14:textId="77777777" w:rsidR="00977527" w:rsidRPr="007B3E8F" w:rsidRDefault="00977527" w:rsidP="00206B34">
      <w:pPr>
        <w:keepNext/>
        <w:spacing w:line="240" w:lineRule="auto"/>
        <w:rPr>
          <w:szCs w:val="22"/>
          <w:u w:val="single"/>
          <w:lang w:val="hu-HU"/>
        </w:rPr>
      </w:pPr>
      <w:r w:rsidRPr="007B3E8F">
        <w:rPr>
          <w:szCs w:val="22"/>
          <w:u w:val="single"/>
          <w:lang w:val="hu-HU"/>
        </w:rPr>
        <w:t>A biztonságossági profil összefoglalása</w:t>
      </w:r>
    </w:p>
    <w:p w14:paraId="5CE89708" w14:textId="77777777" w:rsidR="00977527" w:rsidRPr="007B3E8F" w:rsidRDefault="00977527" w:rsidP="00206B34">
      <w:pPr>
        <w:spacing w:line="240" w:lineRule="auto"/>
        <w:rPr>
          <w:szCs w:val="22"/>
          <w:lang w:val="hu-HU"/>
        </w:rPr>
      </w:pPr>
      <w:r w:rsidRPr="007B3E8F">
        <w:rPr>
          <w:szCs w:val="22"/>
          <w:lang w:val="hu-HU"/>
        </w:rPr>
        <w:t>Súlyos mellékhatásokról, köztük pancreatitisről és túlérzékenységi reakciókról számoltak be.</w:t>
      </w:r>
    </w:p>
    <w:p w14:paraId="61F6EE60" w14:textId="77777777" w:rsidR="00977527" w:rsidRPr="007B3E8F" w:rsidRDefault="00977527" w:rsidP="00206B34">
      <w:pPr>
        <w:spacing w:line="240" w:lineRule="auto"/>
        <w:rPr>
          <w:szCs w:val="22"/>
          <w:lang w:val="hu-HU"/>
        </w:rPr>
      </w:pPr>
      <w:r w:rsidRPr="007B3E8F">
        <w:rPr>
          <w:szCs w:val="22"/>
          <w:lang w:val="hu-HU"/>
        </w:rPr>
        <w:t>H</w:t>
      </w:r>
      <w:r w:rsidR="006B769C" w:rsidRPr="007B3E8F">
        <w:rPr>
          <w:szCs w:val="22"/>
          <w:lang w:val="hu-HU"/>
        </w:rPr>
        <w:t>y</w:t>
      </w:r>
      <w:r w:rsidRPr="007B3E8F">
        <w:rPr>
          <w:szCs w:val="22"/>
          <w:lang w:val="hu-HU"/>
        </w:rPr>
        <w:t>pogl</w:t>
      </w:r>
      <w:r w:rsidR="006B769C" w:rsidRPr="007B3E8F">
        <w:rPr>
          <w:szCs w:val="22"/>
          <w:lang w:val="hu-HU"/>
        </w:rPr>
        <w:t>y</w:t>
      </w:r>
      <w:r w:rsidRPr="007B3E8F">
        <w:rPr>
          <w:szCs w:val="22"/>
          <w:lang w:val="hu-HU"/>
        </w:rPr>
        <w:t>k</w:t>
      </w:r>
      <w:r w:rsidR="006B769C" w:rsidRPr="007B3E8F">
        <w:rPr>
          <w:szCs w:val="22"/>
          <w:lang w:val="hu-HU"/>
        </w:rPr>
        <w:t>ae</w:t>
      </w:r>
      <w:r w:rsidRPr="007B3E8F">
        <w:rPr>
          <w:szCs w:val="22"/>
          <w:lang w:val="hu-HU"/>
        </w:rPr>
        <w:t>miáról számoltak be szulfonilureával (4,7%</w:t>
      </w:r>
      <w:r w:rsidR="00D7517A" w:rsidRPr="007B3E8F">
        <w:rPr>
          <w:szCs w:val="22"/>
          <w:lang w:val="hu-HU"/>
        </w:rPr>
        <w:t> </w:t>
      </w:r>
      <w:r w:rsidRPr="007B3E8F">
        <w:rPr>
          <w:szCs w:val="22"/>
          <w:lang w:val="hu-HU"/>
        </w:rPr>
        <w:t>–</w:t>
      </w:r>
      <w:r w:rsidR="00D7517A" w:rsidRPr="007B3E8F">
        <w:rPr>
          <w:szCs w:val="22"/>
          <w:lang w:val="hu-HU"/>
        </w:rPr>
        <w:t> </w:t>
      </w:r>
      <w:r w:rsidRPr="007B3E8F">
        <w:rPr>
          <w:szCs w:val="22"/>
          <w:lang w:val="hu-HU"/>
        </w:rPr>
        <w:t>13,8%) és inzulinnal (9,6%) való kombinációban (lásd 4.4 pont).</w:t>
      </w:r>
    </w:p>
    <w:p w14:paraId="5923C093" w14:textId="77777777" w:rsidR="00977527" w:rsidRPr="007B3E8F" w:rsidRDefault="00977527" w:rsidP="00206B34">
      <w:pPr>
        <w:spacing w:line="240" w:lineRule="auto"/>
        <w:rPr>
          <w:szCs w:val="22"/>
          <w:lang w:val="hu-HU"/>
        </w:rPr>
      </w:pPr>
    </w:p>
    <w:p w14:paraId="4B9FB03A" w14:textId="77777777" w:rsidR="00977527" w:rsidRPr="007B3E8F" w:rsidRDefault="00977527" w:rsidP="00206B34">
      <w:pPr>
        <w:keepNext/>
        <w:spacing w:line="240" w:lineRule="auto"/>
        <w:rPr>
          <w:szCs w:val="22"/>
          <w:u w:val="single"/>
          <w:lang w:val="hu-HU"/>
        </w:rPr>
      </w:pPr>
      <w:r w:rsidRPr="007B3E8F">
        <w:rPr>
          <w:szCs w:val="22"/>
          <w:u w:val="single"/>
          <w:lang w:val="hu-HU"/>
        </w:rPr>
        <w:t>A mellékhatások táblázatos felsorolása</w:t>
      </w:r>
    </w:p>
    <w:p w14:paraId="48387F54" w14:textId="77777777" w:rsidR="00977527" w:rsidRPr="007B3E8F" w:rsidRDefault="00977527" w:rsidP="00206B34">
      <w:pPr>
        <w:spacing w:line="240" w:lineRule="auto"/>
        <w:rPr>
          <w:szCs w:val="22"/>
          <w:lang w:val="hu-HU"/>
        </w:rPr>
      </w:pPr>
      <w:r w:rsidRPr="007B3E8F">
        <w:rPr>
          <w:szCs w:val="22"/>
          <w:lang w:val="hu-HU"/>
        </w:rPr>
        <w:t>A mellékhatások az alábbiakban (1. táblázat) szervrendszer és gyakoriság szerint vannak felsorolva. Az előfordulási arányok meghatározása a következő: nagyon gyakori (≥</w:t>
      </w:r>
      <w:r w:rsidR="00EF708D" w:rsidRPr="007B3E8F">
        <w:rPr>
          <w:szCs w:val="22"/>
          <w:lang w:val="hu-HU"/>
        </w:rPr>
        <w:t> </w:t>
      </w:r>
      <w:r w:rsidRPr="007B3E8F">
        <w:rPr>
          <w:szCs w:val="22"/>
          <w:lang w:val="hu-HU"/>
        </w:rPr>
        <w:t>1/10); gyakori (≥</w:t>
      </w:r>
      <w:r w:rsidR="00EF708D" w:rsidRPr="007B3E8F">
        <w:rPr>
          <w:lang w:val="hu-HU"/>
        </w:rPr>
        <w:t> </w:t>
      </w:r>
      <w:r w:rsidRPr="007B3E8F">
        <w:rPr>
          <w:szCs w:val="22"/>
          <w:lang w:val="hu-HU"/>
        </w:rPr>
        <w:t>1/100</w:t>
      </w:r>
      <w:r w:rsidR="0063092E">
        <w:rPr>
          <w:szCs w:val="22"/>
          <w:lang w:val="hu-HU"/>
        </w:rPr>
        <w:t> </w:t>
      </w:r>
      <w:r w:rsidRPr="007B3E8F">
        <w:rPr>
          <w:szCs w:val="22"/>
          <w:lang w:val="hu-HU"/>
        </w:rPr>
        <w:t>–</w:t>
      </w:r>
      <w:r w:rsidR="0063092E">
        <w:rPr>
          <w:szCs w:val="22"/>
          <w:lang w:val="hu-HU"/>
        </w:rPr>
        <w:t> </w:t>
      </w:r>
      <w:r w:rsidRPr="007B3E8F">
        <w:rPr>
          <w:szCs w:val="22"/>
          <w:lang w:val="hu-HU"/>
        </w:rPr>
        <w:t>&lt;</w:t>
      </w:r>
      <w:r w:rsidR="00EF708D" w:rsidRPr="007B3E8F">
        <w:rPr>
          <w:szCs w:val="22"/>
          <w:lang w:val="hu-HU"/>
        </w:rPr>
        <w:t> </w:t>
      </w:r>
      <w:r w:rsidRPr="007B3E8F">
        <w:rPr>
          <w:szCs w:val="22"/>
          <w:lang w:val="hu-HU"/>
        </w:rPr>
        <w:t>1/10); nem gyakori (≥</w:t>
      </w:r>
      <w:r w:rsidR="00EF708D" w:rsidRPr="007B3E8F">
        <w:rPr>
          <w:szCs w:val="22"/>
          <w:lang w:val="hu-HU"/>
        </w:rPr>
        <w:t> </w:t>
      </w:r>
      <w:r w:rsidRPr="007B3E8F">
        <w:rPr>
          <w:szCs w:val="22"/>
          <w:lang w:val="hu-HU"/>
        </w:rPr>
        <w:t>1/</w:t>
      </w:r>
      <w:r w:rsidRPr="007B3E8F">
        <w:rPr>
          <w:lang w:val="hu-HU"/>
        </w:rPr>
        <w:t>1</w:t>
      </w:r>
      <w:r w:rsidR="00EF708D" w:rsidRPr="007B3E8F">
        <w:rPr>
          <w:lang w:val="hu-HU"/>
        </w:rPr>
        <w:t> </w:t>
      </w:r>
      <w:r w:rsidRPr="007B3E8F">
        <w:rPr>
          <w:lang w:val="hu-HU"/>
        </w:rPr>
        <w:t>000</w:t>
      </w:r>
      <w:r w:rsidR="0063092E">
        <w:rPr>
          <w:szCs w:val="22"/>
          <w:lang w:val="hu-HU"/>
        </w:rPr>
        <w:t> </w:t>
      </w:r>
      <w:r w:rsidR="00572982">
        <w:rPr>
          <w:szCs w:val="22"/>
          <w:lang w:val="hu-HU"/>
        </w:rPr>
        <w:t>–</w:t>
      </w:r>
      <w:r w:rsidR="0063092E">
        <w:rPr>
          <w:szCs w:val="22"/>
          <w:lang w:val="hu-HU"/>
        </w:rPr>
        <w:t> </w:t>
      </w:r>
      <w:r w:rsidRPr="007B3E8F">
        <w:rPr>
          <w:szCs w:val="22"/>
          <w:lang w:val="hu-HU"/>
        </w:rPr>
        <w:t>&lt;</w:t>
      </w:r>
      <w:r w:rsidR="00EF708D" w:rsidRPr="007B3E8F">
        <w:rPr>
          <w:lang w:val="hu-HU"/>
        </w:rPr>
        <w:t> </w:t>
      </w:r>
      <w:r w:rsidRPr="007B3E8F">
        <w:rPr>
          <w:szCs w:val="22"/>
          <w:lang w:val="hu-HU"/>
        </w:rPr>
        <w:t>1/100); ritka (≥</w:t>
      </w:r>
      <w:r w:rsidR="00EF708D" w:rsidRPr="007B3E8F">
        <w:rPr>
          <w:szCs w:val="22"/>
          <w:lang w:val="hu-HU"/>
        </w:rPr>
        <w:t> </w:t>
      </w:r>
      <w:r w:rsidRPr="007B3E8F">
        <w:rPr>
          <w:szCs w:val="22"/>
          <w:lang w:val="hu-HU"/>
        </w:rPr>
        <w:t>1/10 000</w:t>
      </w:r>
      <w:r w:rsidR="0063092E">
        <w:rPr>
          <w:szCs w:val="22"/>
          <w:lang w:val="hu-HU"/>
        </w:rPr>
        <w:t> </w:t>
      </w:r>
      <w:r w:rsidR="00572982">
        <w:rPr>
          <w:szCs w:val="22"/>
          <w:lang w:val="hu-HU"/>
        </w:rPr>
        <w:t>–</w:t>
      </w:r>
      <w:r w:rsidR="0063092E">
        <w:rPr>
          <w:szCs w:val="22"/>
          <w:lang w:val="hu-HU"/>
        </w:rPr>
        <w:t> </w:t>
      </w:r>
      <w:r w:rsidRPr="007B3E8F">
        <w:rPr>
          <w:szCs w:val="22"/>
          <w:lang w:val="hu-HU"/>
        </w:rPr>
        <w:t>&lt;</w:t>
      </w:r>
      <w:r w:rsidR="00EF708D" w:rsidRPr="007B3E8F">
        <w:rPr>
          <w:szCs w:val="22"/>
          <w:lang w:val="hu-HU"/>
        </w:rPr>
        <w:t> </w:t>
      </w:r>
      <w:r w:rsidRPr="007B3E8F">
        <w:rPr>
          <w:szCs w:val="22"/>
          <w:lang w:val="hu-HU"/>
        </w:rPr>
        <w:t>1/1</w:t>
      </w:r>
      <w:r w:rsidR="00EF708D" w:rsidRPr="007B3E8F">
        <w:rPr>
          <w:szCs w:val="22"/>
          <w:lang w:val="hu-HU"/>
        </w:rPr>
        <w:t> </w:t>
      </w:r>
      <w:r w:rsidRPr="007B3E8F">
        <w:rPr>
          <w:szCs w:val="22"/>
          <w:lang w:val="hu-HU"/>
        </w:rPr>
        <w:t>000); nagyon ritka (&lt;</w:t>
      </w:r>
      <w:r w:rsidR="00EF708D" w:rsidRPr="007B3E8F">
        <w:rPr>
          <w:szCs w:val="22"/>
          <w:lang w:val="hu-HU"/>
        </w:rPr>
        <w:t> </w:t>
      </w:r>
      <w:r w:rsidRPr="007B3E8F">
        <w:rPr>
          <w:szCs w:val="22"/>
          <w:lang w:val="hu-HU"/>
        </w:rPr>
        <w:t>1/10 000) és nem ismert (</w:t>
      </w:r>
      <w:r w:rsidR="004D0809">
        <w:rPr>
          <w:szCs w:val="22"/>
          <w:lang w:val="hu-HU"/>
        </w:rPr>
        <w:t xml:space="preserve">a gyakoriság </w:t>
      </w:r>
      <w:r w:rsidRPr="007B3E8F">
        <w:rPr>
          <w:szCs w:val="22"/>
          <w:lang w:val="hu-HU"/>
        </w:rPr>
        <w:t>a rendelkezésre álló adatokból nem állapítható meg).</w:t>
      </w:r>
    </w:p>
    <w:p w14:paraId="3A79A6B0" w14:textId="77777777" w:rsidR="00977527" w:rsidRPr="007B3E8F" w:rsidRDefault="00977527" w:rsidP="00206B34">
      <w:pPr>
        <w:spacing w:line="240" w:lineRule="auto"/>
        <w:rPr>
          <w:szCs w:val="22"/>
          <w:lang w:val="hu-HU"/>
        </w:rPr>
      </w:pPr>
    </w:p>
    <w:p w14:paraId="67FC7A5D" w14:textId="77777777" w:rsidR="00977527" w:rsidRPr="007B3E8F" w:rsidRDefault="00977527" w:rsidP="00206B34">
      <w:pPr>
        <w:keepNext/>
        <w:spacing w:line="240" w:lineRule="auto"/>
        <w:rPr>
          <w:b/>
          <w:szCs w:val="22"/>
          <w:lang w:val="hu-HU"/>
        </w:rPr>
      </w:pPr>
      <w:r w:rsidRPr="007B3E8F">
        <w:rPr>
          <w:b/>
          <w:szCs w:val="22"/>
          <w:lang w:val="hu-HU"/>
        </w:rPr>
        <w:t>1. táblázat</w:t>
      </w:r>
      <w:r w:rsidR="008A75B8" w:rsidRPr="007B3E8F">
        <w:rPr>
          <w:b/>
          <w:szCs w:val="22"/>
          <w:lang w:val="hu-HU"/>
        </w:rPr>
        <w:t>:</w:t>
      </w:r>
      <w:r w:rsidRPr="007B3E8F">
        <w:rPr>
          <w:b/>
          <w:szCs w:val="22"/>
          <w:lang w:val="hu-HU"/>
        </w:rPr>
        <w:t xml:space="preserve"> A placebokontrollos, szitagliptin</w:t>
      </w:r>
      <w:r w:rsidR="00744EE1" w:rsidRPr="007B3E8F">
        <w:rPr>
          <w:b/>
          <w:szCs w:val="22"/>
          <w:lang w:val="hu-HU"/>
        </w:rPr>
        <w:t>-</w:t>
      </w:r>
      <w:r w:rsidRPr="007B3E8F">
        <w:rPr>
          <w:b/>
          <w:szCs w:val="22"/>
          <w:lang w:val="hu-HU"/>
        </w:rPr>
        <w:t xml:space="preserve">monoterápiát alkalmazó klinikai vizsgálatokban és a forgalomba hozatalt követően </w:t>
      </w:r>
      <w:r w:rsidR="0086600F" w:rsidRPr="007B3E8F">
        <w:rPr>
          <w:b/>
          <w:szCs w:val="22"/>
          <w:lang w:val="hu-HU"/>
        </w:rPr>
        <w:t xml:space="preserve">azonosított </w:t>
      </w:r>
      <w:r w:rsidRPr="007B3E8F">
        <w:rPr>
          <w:b/>
          <w:szCs w:val="22"/>
          <w:lang w:val="hu-HU"/>
        </w:rPr>
        <w:t>mellékhatások gyakorisága</w:t>
      </w:r>
    </w:p>
    <w:p w14:paraId="5BEF261D" w14:textId="77777777" w:rsidR="00977527" w:rsidRPr="007B3E8F" w:rsidRDefault="00977527" w:rsidP="00206B34">
      <w:pPr>
        <w:keepNext/>
        <w:spacing w:line="240" w:lineRule="auto"/>
        <w:rPr>
          <w:szCs w:val="22"/>
          <w:u w:val="single"/>
          <w:lang w:val="hu-H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C3636" w:rsidRPr="007B3E8F" w14:paraId="0209A21E" w14:textId="77777777" w:rsidTr="00206B34">
        <w:trPr>
          <w:cantSplit/>
          <w:tblHeader/>
          <w:jc w:val="center"/>
        </w:trPr>
        <w:tc>
          <w:tcPr>
            <w:tcW w:w="2500" w:type="pct"/>
            <w:tcBorders>
              <w:top w:val="single" w:sz="4" w:space="0" w:color="auto"/>
              <w:left w:val="single" w:sz="4" w:space="0" w:color="auto"/>
              <w:bottom w:val="single" w:sz="4" w:space="0" w:color="auto"/>
              <w:right w:val="single" w:sz="4" w:space="0" w:color="auto"/>
            </w:tcBorders>
            <w:vAlign w:val="center"/>
          </w:tcPr>
          <w:p w14:paraId="009608B2" w14:textId="77777777" w:rsidR="00FC3636" w:rsidRPr="007B3E8F" w:rsidRDefault="00FC3636" w:rsidP="00206B34">
            <w:pPr>
              <w:keepNext/>
              <w:tabs>
                <w:tab w:val="clear" w:pos="567"/>
              </w:tabs>
              <w:autoSpaceDE w:val="0"/>
              <w:autoSpaceDN w:val="0"/>
              <w:adjustRightInd w:val="0"/>
              <w:spacing w:line="240" w:lineRule="auto"/>
              <w:rPr>
                <w:b/>
                <w:bCs/>
                <w:snapToGrid/>
                <w:szCs w:val="22"/>
                <w:lang w:val="hu-HU" w:eastAsia="en-GB"/>
              </w:rPr>
            </w:pPr>
            <w:r w:rsidRPr="007B3E8F">
              <w:rPr>
                <w:b/>
                <w:bCs/>
                <w:snapToGrid/>
                <w:szCs w:val="22"/>
                <w:lang w:val="hu-HU" w:eastAsia="en-GB"/>
              </w:rPr>
              <w:t>Mellékhatás</w:t>
            </w:r>
          </w:p>
        </w:tc>
        <w:tc>
          <w:tcPr>
            <w:tcW w:w="2500" w:type="pct"/>
            <w:tcBorders>
              <w:top w:val="single" w:sz="4" w:space="0" w:color="auto"/>
              <w:left w:val="single" w:sz="4" w:space="0" w:color="auto"/>
              <w:bottom w:val="single" w:sz="4" w:space="0" w:color="auto"/>
              <w:right w:val="single" w:sz="4" w:space="0" w:color="auto"/>
            </w:tcBorders>
            <w:vAlign w:val="center"/>
          </w:tcPr>
          <w:p w14:paraId="16D84632" w14:textId="77777777" w:rsidR="00FC3636" w:rsidRPr="007B3E8F" w:rsidRDefault="00FC3636" w:rsidP="00206B34">
            <w:pPr>
              <w:keepNext/>
              <w:tabs>
                <w:tab w:val="clear" w:pos="567"/>
              </w:tabs>
              <w:autoSpaceDE w:val="0"/>
              <w:autoSpaceDN w:val="0"/>
              <w:adjustRightInd w:val="0"/>
              <w:spacing w:line="240" w:lineRule="auto"/>
              <w:jc w:val="center"/>
              <w:rPr>
                <w:b/>
                <w:bCs/>
                <w:snapToGrid/>
                <w:szCs w:val="22"/>
                <w:lang w:val="hu-HU" w:eastAsia="en-GB"/>
              </w:rPr>
            </w:pPr>
            <w:r w:rsidRPr="007B3E8F">
              <w:rPr>
                <w:b/>
                <w:bCs/>
                <w:snapToGrid/>
                <w:szCs w:val="22"/>
                <w:lang w:val="hu-HU" w:eastAsia="en-GB"/>
              </w:rPr>
              <w:t>A mellékhatások gyakorisága</w:t>
            </w:r>
          </w:p>
        </w:tc>
      </w:tr>
      <w:tr w:rsidR="00284AEE" w:rsidRPr="007B3E8F" w14:paraId="1267DB2F"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69D0F7C" w14:textId="77777777" w:rsidR="00284AEE" w:rsidRPr="007B3E8F" w:rsidRDefault="00284AEE" w:rsidP="00206B34">
            <w:pPr>
              <w:keepNext/>
              <w:tabs>
                <w:tab w:val="clear" w:pos="567"/>
              </w:tabs>
              <w:autoSpaceDE w:val="0"/>
              <w:autoSpaceDN w:val="0"/>
              <w:adjustRightInd w:val="0"/>
              <w:spacing w:line="240" w:lineRule="auto"/>
              <w:rPr>
                <w:b/>
                <w:bCs/>
                <w:snapToGrid/>
                <w:szCs w:val="22"/>
                <w:lang w:val="hu-HU" w:eastAsia="en-GB"/>
              </w:rPr>
            </w:pPr>
            <w:r w:rsidRPr="007B3E8F">
              <w:rPr>
                <w:b/>
                <w:bCs/>
                <w:lang w:val="hu-HU"/>
              </w:rPr>
              <w:t>Vérképzőszervi és nyirokrendszeri betegségek és tünetek</w:t>
            </w:r>
          </w:p>
        </w:tc>
      </w:tr>
      <w:tr w:rsidR="00284AEE" w:rsidRPr="007B3E8F" w14:paraId="4CE6BA60" w14:textId="77777777" w:rsidTr="00284AEE">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355065AE" w14:textId="77777777" w:rsidR="00284AEE" w:rsidRPr="007B3E8F" w:rsidRDefault="00397F4B" w:rsidP="00206B34">
            <w:pPr>
              <w:keepNext/>
              <w:tabs>
                <w:tab w:val="clear" w:pos="567"/>
              </w:tabs>
              <w:autoSpaceDE w:val="0"/>
              <w:autoSpaceDN w:val="0"/>
              <w:adjustRightInd w:val="0"/>
              <w:spacing w:line="240" w:lineRule="auto"/>
              <w:rPr>
                <w:snapToGrid/>
                <w:szCs w:val="22"/>
                <w:lang w:val="hu-HU" w:eastAsia="en-GB"/>
              </w:rPr>
            </w:pPr>
            <w:r>
              <w:rPr>
                <w:snapToGrid/>
                <w:szCs w:val="22"/>
                <w:lang w:val="hu-HU" w:eastAsia="en-GB"/>
              </w:rPr>
              <w:t>T</w:t>
            </w:r>
            <w:r w:rsidR="00284AEE" w:rsidRPr="007B3E8F">
              <w:rPr>
                <w:snapToGrid/>
                <w:szCs w:val="22"/>
                <w:lang w:val="hu-HU" w:eastAsia="en-GB"/>
              </w:rPr>
              <w:t>hrombocytopenia</w:t>
            </w:r>
          </w:p>
        </w:tc>
        <w:tc>
          <w:tcPr>
            <w:tcW w:w="2500" w:type="pct"/>
            <w:tcBorders>
              <w:top w:val="single" w:sz="4" w:space="0" w:color="auto"/>
              <w:left w:val="single" w:sz="4" w:space="0" w:color="auto"/>
              <w:bottom w:val="single" w:sz="4" w:space="0" w:color="auto"/>
              <w:right w:val="single" w:sz="4" w:space="0" w:color="auto"/>
            </w:tcBorders>
            <w:vAlign w:val="center"/>
          </w:tcPr>
          <w:p w14:paraId="68598240" w14:textId="77777777" w:rsidR="00284AEE" w:rsidRPr="007B3E8F" w:rsidRDefault="0063092E" w:rsidP="00284AEE">
            <w:pPr>
              <w:keepNext/>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R</w:t>
            </w:r>
            <w:r w:rsidR="00284AEE" w:rsidRPr="007B3E8F">
              <w:rPr>
                <w:snapToGrid/>
                <w:szCs w:val="22"/>
                <w:lang w:val="hu-HU" w:eastAsia="en-GB"/>
              </w:rPr>
              <w:t>itka</w:t>
            </w:r>
          </w:p>
        </w:tc>
      </w:tr>
      <w:tr w:rsidR="00284AEE" w:rsidRPr="007B3E8F" w14:paraId="7C863EA0"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A88C8A5" w14:textId="77777777" w:rsidR="00284AEE" w:rsidRPr="007B3E8F" w:rsidRDefault="0063092E" w:rsidP="00206B34">
            <w:pPr>
              <w:keepNext/>
              <w:tabs>
                <w:tab w:val="clear" w:pos="567"/>
              </w:tabs>
              <w:autoSpaceDE w:val="0"/>
              <w:autoSpaceDN w:val="0"/>
              <w:adjustRightInd w:val="0"/>
              <w:spacing w:line="240" w:lineRule="auto"/>
              <w:rPr>
                <w:b/>
                <w:bCs/>
                <w:snapToGrid/>
                <w:szCs w:val="22"/>
                <w:lang w:val="hu-HU" w:eastAsia="en-GB"/>
              </w:rPr>
            </w:pPr>
            <w:r>
              <w:rPr>
                <w:b/>
                <w:bCs/>
                <w:snapToGrid/>
                <w:szCs w:val="22"/>
                <w:lang w:val="hu-HU" w:eastAsia="en-GB"/>
              </w:rPr>
              <w:t xml:space="preserve"> </w:t>
            </w:r>
          </w:p>
        </w:tc>
      </w:tr>
      <w:tr w:rsidR="00FC3636" w:rsidRPr="007B3E8F" w14:paraId="1607DCC1"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51D746A" w14:textId="77777777" w:rsidR="00FC3636" w:rsidRPr="007B3E8F" w:rsidRDefault="00FC3636" w:rsidP="00206B34">
            <w:pPr>
              <w:keepNext/>
              <w:tabs>
                <w:tab w:val="clear" w:pos="567"/>
              </w:tabs>
              <w:autoSpaceDE w:val="0"/>
              <w:autoSpaceDN w:val="0"/>
              <w:adjustRightInd w:val="0"/>
              <w:spacing w:line="240" w:lineRule="auto"/>
              <w:rPr>
                <w:b/>
                <w:bCs/>
                <w:snapToGrid/>
                <w:szCs w:val="22"/>
                <w:lang w:val="hu-HU" w:eastAsia="en-GB"/>
              </w:rPr>
            </w:pPr>
            <w:r w:rsidRPr="007B3E8F">
              <w:rPr>
                <w:b/>
                <w:bCs/>
                <w:snapToGrid/>
                <w:szCs w:val="22"/>
                <w:lang w:val="hu-HU" w:eastAsia="en-GB"/>
              </w:rPr>
              <w:t>Immunrendszeri betegségek és tünetek</w:t>
            </w:r>
          </w:p>
        </w:tc>
      </w:tr>
      <w:tr w:rsidR="00FC3636" w:rsidRPr="007B3E8F" w14:paraId="62A61B9B"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46AC8E36"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T</w:t>
            </w:r>
            <w:r w:rsidR="00FC3636" w:rsidRPr="007B3E8F">
              <w:rPr>
                <w:snapToGrid/>
                <w:szCs w:val="22"/>
                <w:lang w:val="hu-HU" w:eastAsia="en-GB"/>
              </w:rPr>
              <w:t>úlérzékenységi reakciók, beleértve az anaphylaxiás reakciókat is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64D88D00"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yakoriság nem ismert</w:t>
            </w:r>
          </w:p>
        </w:tc>
      </w:tr>
      <w:tr w:rsidR="0063092E" w:rsidRPr="007B3E8F" w14:paraId="0DB977E5" w14:textId="77777777" w:rsidTr="0063092E">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97DE4A6" w14:textId="77777777" w:rsidR="0063092E" w:rsidRPr="007B3E8F" w:rsidRDefault="0063092E"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71609F65"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F393986" w14:textId="77777777" w:rsidR="00FC3636" w:rsidRPr="007B3E8F" w:rsidRDefault="00FC3636"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Anyagcsere- és táplálkozási betegségek és tünetek</w:t>
            </w:r>
          </w:p>
        </w:tc>
      </w:tr>
      <w:tr w:rsidR="00FC3636" w:rsidRPr="007B3E8F" w14:paraId="5A0CF9EA"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22CFDE1A"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H</w:t>
            </w:r>
            <w:r w:rsidR="00FC3636" w:rsidRPr="007B3E8F">
              <w:rPr>
                <w:snapToGrid/>
                <w:szCs w:val="22"/>
                <w:lang w:val="hu-HU" w:eastAsia="en-GB"/>
              </w:rPr>
              <w:t>ypoglykaemia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B886164"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w:t>
            </w:r>
          </w:p>
        </w:tc>
      </w:tr>
      <w:tr w:rsidR="0063092E" w:rsidRPr="007B3E8F" w14:paraId="2AA2F37C" w14:textId="77777777" w:rsidTr="0063092E">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EDC75E0" w14:textId="77777777" w:rsidR="0063092E" w:rsidRPr="007B3E8F" w:rsidRDefault="0063092E"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30DBBE74"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8639F1C" w14:textId="77777777" w:rsidR="00FC3636" w:rsidRPr="007B3E8F" w:rsidRDefault="00FC3636"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Idegrendszeri betegségek és tünetek</w:t>
            </w:r>
          </w:p>
        </w:tc>
      </w:tr>
      <w:tr w:rsidR="00FC3636" w:rsidRPr="007B3E8F" w14:paraId="6ECA61D8"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79263457"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F</w:t>
            </w:r>
            <w:r w:rsidR="00FC3636" w:rsidRPr="007B3E8F">
              <w:rPr>
                <w:snapToGrid/>
                <w:szCs w:val="22"/>
                <w:lang w:val="hu-HU" w:eastAsia="en-GB"/>
              </w:rPr>
              <w:t>ejfájás</w:t>
            </w:r>
          </w:p>
        </w:tc>
        <w:tc>
          <w:tcPr>
            <w:tcW w:w="2500" w:type="pct"/>
            <w:tcBorders>
              <w:top w:val="single" w:sz="4" w:space="0" w:color="auto"/>
              <w:left w:val="single" w:sz="4" w:space="0" w:color="auto"/>
              <w:bottom w:val="single" w:sz="4" w:space="0" w:color="auto"/>
              <w:right w:val="single" w:sz="4" w:space="0" w:color="auto"/>
            </w:tcBorders>
            <w:vAlign w:val="center"/>
          </w:tcPr>
          <w:p w14:paraId="49B2E364"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w:t>
            </w:r>
          </w:p>
        </w:tc>
      </w:tr>
      <w:tr w:rsidR="00FC3636" w:rsidRPr="007B3E8F" w14:paraId="39278D25"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65189899"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S</w:t>
            </w:r>
            <w:r w:rsidR="00FC3636" w:rsidRPr="007B3E8F">
              <w:rPr>
                <w:snapToGrid/>
                <w:szCs w:val="22"/>
                <w:lang w:val="hu-HU" w:eastAsia="en-GB"/>
              </w:rPr>
              <w:t>zédülés</w:t>
            </w:r>
          </w:p>
        </w:tc>
        <w:tc>
          <w:tcPr>
            <w:tcW w:w="2500" w:type="pct"/>
            <w:tcBorders>
              <w:top w:val="single" w:sz="4" w:space="0" w:color="auto"/>
              <w:left w:val="single" w:sz="4" w:space="0" w:color="auto"/>
              <w:bottom w:val="single" w:sz="4" w:space="0" w:color="auto"/>
              <w:right w:val="single" w:sz="4" w:space="0" w:color="auto"/>
            </w:tcBorders>
            <w:vAlign w:val="center"/>
          </w:tcPr>
          <w:p w14:paraId="7BA30C9B"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N</w:t>
            </w:r>
            <w:r w:rsidR="00FC3636" w:rsidRPr="007B3E8F">
              <w:rPr>
                <w:snapToGrid/>
                <w:szCs w:val="22"/>
                <w:lang w:val="hu-HU" w:eastAsia="en-GB"/>
              </w:rPr>
              <w:t>em gyakori</w:t>
            </w:r>
          </w:p>
        </w:tc>
      </w:tr>
      <w:tr w:rsidR="0063092E" w:rsidRPr="007B3E8F" w14:paraId="72697C23" w14:textId="77777777" w:rsidTr="0063092E">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D5EA194" w14:textId="77777777" w:rsidR="0063092E" w:rsidRPr="007B3E8F" w:rsidRDefault="0063092E"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5B245C00"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CC2E98" w14:textId="77777777" w:rsidR="00FC3636" w:rsidRPr="007B3E8F" w:rsidRDefault="00FC3636"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Légzőrendszeri, mellkasi és mediastinalis betegségek és tünetek</w:t>
            </w:r>
          </w:p>
        </w:tc>
      </w:tr>
      <w:tr w:rsidR="00FC3636" w:rsidRPr="007B3E8F" w14:paraId="50F05446"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1CEA6397" w14:textId="77777777" w:rsidR="00FC3636" w:rsidRPr="007B3E8F" w:rsidRDefault="00397F4B" w:rsidP="00206B34">
            <w:pPr>
              <w:keepNext/>
              <w:tabs>
                <w:tab w:val="clear" w:pos="567"/>
              </w:tabs>
              <w:autoSpaceDE w:val="0"/>
              <w:autoSpaceDN w:val="0"/>
              <w:adjustRightInd w:val="0"/>
              <w:spacing w:line="240" w:lineRule="auto"/>
              <w:rPr>
                <w:snapToGrid/>
                <w:szCs w:val="22"/>
                <w:lang w:val="hu-HU" w:eastAsia="en-GB"/>
              </w:rPr>
            </w:pPr>
            <w:r>
              <w:rPr>
                <w:snapToGrid/>
                <w:szCs w:val="22"/>
                <w:lang w:val="hu-HU" w:eastAsia="en-GB"/>
              </w:rPr>
              <w:t>I</w:t>
            </w:r>
            <w:r w:rsidR="00FC3636" w:rsidRPr="007B3E8F">
              <w:rPr>
                <w:snapToGrid/>
                <w:szCs w:val="22"/>
                <w:lang w:val="hu-HU" w:eastAsia="en-GB"/>
              </w:rPr>
              <w:t>nterstitialis tüdőbetegség</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66FB476F" w14:textId="77777777" w:rsidR="00FC3636" w:rsidRPr="007B3E8F" w:rsidRDefault="0063092E" w:rsidP="00206B34">
            <w:pPr>
              <w:keepNext/>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yakoriság nem ismert</w:t>
            </w:r>
          </w:p>
        </w:tc>
      </w:tr>
      <w:tr w:rsidR="0063092E" w:rsidRPr="007B3E8F" w14:paraId="137ED1B8" w14:textId="77777777" w:rsidTr="0063092E">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EDDF14D" w14:textId="77777777" w:rsidR="0063092E" w:rsidRPr="007B3E8F" w:rsidRDefault="0063092E"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5353878F"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34042E9" w14:textId="77777777" w:rsidR="00FC3636" w:rsidRPr="007B3E8F" w:rsidRDefault="00FC3636"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Emésztőrendszeri betegségek és tünetek</w:t>
            </w:r>
          </w:p>
        </w:tc>
      </w:tr>
      <w:tr w:rsidR="00FC3636" w:rsidRPr="007B3E8F" w14:paraId="45C5A7B1"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46846B84"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S</w:t>
            </w:r>
            <w:r w:rsidR="00FC3636" w:rsidRPr="007B3E8F">
              <w:rPr>
                <w:snapToGrid/>
                <w:szCs w:val="22"/>
                <w:lang w:val="hu-HU" w:eastAsia="en-GB"/>
              </w:rPr>
              <w:t>zékrekedés</w:t>
            </w:r>
          </w:p>
        </w:tc>
        <w:tc>
          <w:tcPr>
            <w:tcW w:w="2500" w:type="pct"/>
            <w:tcBorders>
              <w:top w:val="single" w:sz="4" w:space="0" w:color="auto"/>
              <w:left w:val="single" w:sz="4" w:space="0" w:color="auto"/>
              <w:bottom w:val="single" w:sz="4" w:space="0" w:color="auto"/>
              <w:right w:val="single" w:sz="4" w:space="0" w:color="auto"/>
            </w:tcBorders>
            <w:vAlign w:val="center"/>
          </w:tcPr>
          <w:p w14:paraId="611D8D61"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N</w:t>
            </w:r>
            <w:r w:rsidR="00FC3636" w:rsidRPr="007B3E8F">
              <w:rPr>
                <w:snapToGrid/>
                <w:szCs w:val="22"/>
                <w:lang w:val="hu-HU" w:eastAsia="en-GB"/>
              </w:rPr>
              <w:t>em gyakori</w:t>
            </w:r>
          </w:p>
        </w:tc>
      </w:tr>
      <w:tr w:rsidR="00FC3636" w:rsidRPr="007B3E8F" w14:paraId="28A9776C"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4ABF08E4"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H</w:t>
            </w:r>
            <w:r w:rsidR="00FC3636" w:rsidRPr="007B3E8F">
              <w:rPr>
                <w:snapToGrid/>
                <w:szCs w:val="22"/>
                <w:lang w:val="hu-HU" w:eastAsia="en-GB"/>
              </w:rPr>
              <w:t>ányás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DC4F9A2"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yakoriság nem ismert</w:t>
            </w:r>
          </w:p>
        </w:tc>
      </w:tr>
      <w:tr w:rsidR="00FC3636" w:rsidRPr="007B3E8F" w14:paraId="16E3DE24"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8572D39"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A</w:t>
            </w:r>
            <w:r w:rsidR="00BB2A5D" w:rsidRPr="007B3E8F">
              <w:rPr>
                <w:snapToGrid/>
                <w:szCs w:val="22"/>
                <w:lang w:val="hu-HU" w:eastAsia="en-GB"/>
              </w:rPr>
              <w:t>kut</w:t>
            </w:r>
            <w:r w:rsidR="00FC3636" w:rsidRPr="007B3E8F">
              <w:rPr>
                <w:snapToGrid/>
                <w:szCs w:val="22"/>
                <w:lang w:val="hu-HU" w:eastAsia="en-GB"/>
              </w:rPr>
              <w:t xml:space="preserve"> pancreatitis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36EA606" w14:textId="77777777" w:rsidR="00FC3636" w:rsidRPr="007B3E8F" w:rsidRDefault="0063092E"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yakoriság nem ismert</w:t>
            </w:r>
          </w:p>
        </w:tc>
      </w:tr>
      <w:tr w:rsidR="00FC3636" w:rsidRPr="007B3E8F" w14:paraId="02383822"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3ECDDA21"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lastRenderedPageBreak/>
              <w:t>F</w:t>
            </w:r>
            <w:r w:rsidR="00FC3636" w:rsidRPr="007B3E8F">
              <w:rPr>
                <w:snapToGrid/>
                <w:szCs w:val="22"/>
                <w:lang w:val="hu-HU" w:eastAsia="en-GB"/>
              </w:rPr>
              <w:t>atális és nem</w:t>
            </w:r>
            <w:r w:rsidR="00572982">
              <w:rPr>
                <w:snapToGrid/>
                <w:szCs w:val="22"/>
                <w:lang w:val="hu-HU" w:eastAsia="en-GB"/>
              </w:rPr>
              <w:t xml:space="preserve"> </w:t>
            </w:r>
            <w:r w:rsidR="00FC3636" w:rsidRPr="007B3E8F">
              <w:rPr>
                <w:snapToGrid/>
                <w:szCs w:val="22"/>
                <w:lang w:val="hu-HU" w:eastAsia="en-GB"/>
              </w:rPr>
              <w:t>fatális kimenetelű haemorrhagiás és nekrotizáló pancreatitis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7A35EFAA"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FC3636" w:rsidRPr="007B3E8F">
              <w:rPr>
                <w:snapToGrid/>
                <w:szCs w:val="22"/>
                <w:lang w:val="hu-HU" w:eastAsia="en-GB"/>
              </w:rPr>
              <w:t>yakoriság nem ismert</w:t>
            </w:r>
          </w:p>
        </w:tc>
      </w:tr>
      <w:tr w:rsidR="00986E59" w:rsidRPr="007B3E8F" w14:paraId="1DF07A4B" w14:textId="77777777" w:rsidTr="00986E59">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1CE2F11" w14:textId="77777777" w:rsidR="00986E59" w:rsidRPr="007B3E8F" w:rsidRDefault="00986E59"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15170575"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D9054EE" w14:textId="77777777" w:rsidR="00FC3636" w:rsidRPr="007B3E8F" w:rsidRDefault="00665129"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A bőr és a bőr alatti szövet betegségei és tünetei</w:t>
            </w:r>
          </w:p>
        </w:tc>
      </w:tr>
      <w:tr w:rsidR="00FC3636" w:rsidRPr="007B3E8F" w14:paraId="343FA566"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2F39088F"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P</w:t>
            </w:r>
            <w:r w:rsidR="00FC3636" w:rsidRPr="007B3E8F">
              <w:rPr>
                <w:snapToGrid/>
                <w:szCs w:val="22"/>
                <w:lang w:val="hu-HU" w:eastAsia="en-GB"/>
              </w:rPr>
              <w:t>ruritus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3A0A327D"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N</w:t>
            </w:r>
            <w:r w:rsidR="00665129" w:rsidRPr="007B3E8F">
              <w:rPr>
                <w:snapToGrid/>
                <w:szCs w:val="22"/>
                <w:lang w:val="hu-HU" w:eastAsia="en-GB"/>
              </w:rPr>
              <w:t>em gyakori</w:t>
            </w:r>
          </w:p>
        </w:tc>
      </w:tr>
      <w:tr w:rsidR="00FC3636" w:rsidRPr="007B3E8F" w14:paraId="58BDE1E5"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8B9188B"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A</w:t>
            </w:r>
            <w:r w:rsidR="00FC3636" w:rsidRPr="007B3E8F">
              <w:rPr>
                <w:snapToGrid/>
                <w:szCs w:val="22"/>
                <w:lang w:val="hu-HU" w:eastAsia="en-GB"/>
              </w:rPr>
              <w:t>ngio</w:t>
            </w:r>
            <w:r w:rsidR="00665129" w:rsidRPr="007B3E8F">
              <w:rPr>
                <w:snapToGrid/>
                <w:szCs w:val="22"/>
                <w:lang w:val="hu-HU" w:eastAsia="en-GB"/>
              </w:rPr>
              <w:t>o</w:t>
            </w:r>
            <w:r w:rsidR="00FC3636" w:rsidRPr="007B3E8F">
              <w:rPr>
                <w:snapToGrid/>
                <w:szCs w:val="22"/>
                <w:lang w:val="hu-HU" w:eastAsia="en-GB"/>
              </w:rPr>
              <w:t>edema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3FEF41D8"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0EB9C036"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78FF3A6"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K</w:t>
            </w:r>
            <w:r w:rsidR="00665129" w:rsidRPr="007B3E8F">
              <w:rPr>
                <w:snapToGrid/>
                <w:szCs w:val="22"/>
                <w:lang w:val="hu-HU" w:eastAsia="en-GB"/>
              </w:rPr>
              <w:t>iütés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3882D889"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1F5626E9"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70F9330"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U</w:t>
            </w:r>
            <w:r w:rsidR="00FC3636" w:rsidRPr="007B3E8F">
              <w:rPr>
                <w:snapToGrid/>
                <w:szCs w:val="22"/>
                <w:lang w:val="hu-HU" w:eastAsia="en-GB"/>
              </w:rPr>
              <w:t>rticaria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7B8E5B6C"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6C9FFE02"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471F890B"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C</w:t>
            </w:r>
            <w:r w:rsidR="00665129" w:rsidRPr="007B3E8F">
              <w:rPr>
                <w:snapToGrid/>
                <w:szCs w:val="22"/>
                <w:lang w:val="hu-HU" w:eastAsia="en-GB"/>
              </w:rPr>
              <w:t>utan</w:t>
            </w:r>
            <w:r w:rsidR="00FC3636" w:rsidRPr="007B3E8F">
              <w:rPr>
                <w:snapToGrid/>
                <w:szCs w:val="22"/>
                <w:lang w:val="hu-HU" w:eastAsia="en-GB"/>
              </w:rPr>
              <w:t xml:space="preserve"> vasculitis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FD94104"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4F227355"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50E07E79"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E</w:t>
            </w:r>
            <w:r w:rsidR="00665129" w:rsidRPr="007B3E8F">
              <w:rPr>
                <w:snapToGrid/>
                <w:szCs w:val="22"/>
                <w:lang w:val="hu-HU" w:eastAsia="en-GB"/>
              </w:rPr>
              <w:t>xfoliatív bőrelváltozások, beleértve a Stevens</w:t>
            </w:r>
            <w:r w:rsidR="006F7017" w:rsidRPr="007B3E8F">
              <w:rPr>
                <w:snapToGrid/>
                <w:szCs w:val="22"/>
                <w:lang w:val="hu-HU" w:eastAsia="en-GB"/>
              </w:rPr>
              <w:t>−</w:t>
            </w:r>
            <w:r w:rsidR="00665129" w:rsidRPr="007B3E8F">
              <w:rPr>
                <w:snapToGrid/>
                <w:szCs w:val="22"/>
                <w:lang w:val="hu-HU" w:eastAsia="en-GB"/>
              </w:rPr>
              <w:t>Johnson</w:t>
            </w:r>
            <w:r w:rsidR="006F7017" w:rsidRPr="007B3E8F">
              <w:rPr>
                <w:snapToGrid/>
                <w:szCs w:val="22"/>
                <w:lang w:val="hu-HU" w:eastAsia="en-GB"/>
              </w:rPr>
              <w:t>-</w:t>
            </w:r>
            <w:r w:rsidR="00665129" w:rsidRPr="007B3E8F">
              <w:rPr>
                <w:snapToGrid/>
                <w:szCs w:val="22"/>
                <w:lang w:val="hu-HU" w:eastAsia="en-GB"/>
              </w:rPr>
              <w:t>szindrómát is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4F60C997"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4D23189F"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77AF56AC"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B</w:t>
            </w:r>
            <w:r w:rsidR="00FC3636" w:rsidRPr="007B3E8F">
              <w:rPr>
                <w:snapToGrid/>
                <w:szCs w:val="22"/>
                <w:lang w:val="hu-HU" w:eastAsia="en-GB"/>
              </w:rPr>
              <w:t>ullo</w:t>
            </w:r>
            <w:r w:rsidR="00665129" w:rsidRPr="007B3E8F">
              <w:rPr>
                <w:snapToGrid/>
                <w:szCs w:val="22"/>
                <w:lang w:val="hu-HU" w:eastAsia="en-GB"/>
              </w:rPr>
              <w:t>s</w:t>
            </w:r>
            <w:r w:rsidR="00FC3636" w:rsidRPr="007B3E8F">
              <w:rPr>
                <w:snapToGrid/>
                <w:szCs w:val="22"/>
                <w:lang w:val="hu-HU" w:eastAsia="en-GB"/>
              </w:rPr>
              <w:t>us pemphigoid</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C9CF9AD"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986E59" w:rsidRPr="007B3E8F" w14:paraId="4925C53B" w14:textId="77777777" w:rsidTr="00986E59">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6745D22" w14:textId="77777777" w:rsidR="00986E59" w:rsidRPr="007B3E8F" w:rsidRDefault="00986E59"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771220B1"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90C4725" w14:textId="77777777" w:rsidR="00FC3636" w:rsidRPr="007B3E8F" w:rsidRDefault="00665129"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A csont- és izomrendszer, valamint a kötőszövet betegségei és tünetei</w:t>
            </w:r>
          </w:p>
        </w:tc>
      </w:tr>
      <w:tr w:rsidR="00FC3636" w:rsidRPr="007B3E8F" w14:paraId="5C9D0292"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D7D26BB"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A</w:t>
            </w:r>
            <w:r w:rsidR="00FC3636" w:rsidRPr="007B3E8F">
              <w:rPr>
                <w:snapToGrid/>
                <w:szCs w:val="22"/>
                <w:lang w:val="hu-HU" w:eastAsia="en-GB"/>
              </w:rPr>
              <w:t>rthralgia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1543944D"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15A1CDE4"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0E788883"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M</w:t>
            </w:r>
            <w:r w:rsidR="00FC3636" w:rsidRPr="007B3E8F">
              <w:rPr>
                <w:snapToGrid/>
                <w:szCs w:val="22"/>
                <w:lang w:val="hu-HU" w:eastAsia="en-GB"/>
              </w:rPr>
              <w:t>yalgia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4119CB87"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634BDEDE"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7B64611E"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H</w:t>
            </w:r>
            <w:r w:rsidR="00665129" w:rsidRPr="007B3E8F">
              <w:rPr>
                <w:snapToGrid/>
                <w:szCs w:val="22"/>
                <w:lang w:val="hu-HU" w:eastAsia="en-GB"/>
              </w:rPr>
              <w:t>átfájás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54EEAC11"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7E029D3C"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70B1CA8E"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A</w:t>
            </w:r>
            <w:r w:rsidR="00665129" w:rsidRPr="007B3E8F">
              <w:rPr>
                <w:snapToGrid/>
                <w:szCs w:val="22"/>
                <w:lang w:val="hu-HU" w:eastAsia="en-GB"/>
              </w:rPr>
              <w:t>rthropathia</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6FB4969B"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986E59" w:rsidRPr="007B3E8F" w14:paraId="34D17279" w14:textId="77777777" w:rsidTr="00986E59">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556FA69" w14:textId="77777777" w:rsidR="00986E59" w:rsidRPr="007B3E8F" w:rsidRDefault="00986E59" w:rsidP="00F94BDC">
            <w:pPr>
              <w:tabs>
                <w:tab w:val="clear" w:pos="567"/>
              </w:tabs>
              <w:autoSpaceDE w:val="0"/>
              <w:autoSpaceDN w:val="0"/>
              <w:adjustRightInd w:val="0"/>
              <w:spacing w:line="240" w:lineRule="auto"/>
              <w:jc w:val="center"/>
              <w:rPr>
                <w:snapToGrid/>
                <w:szCs w:val="22"/>
                <w:lang w:val="hu-HU" w:eastAsia="en-GB"/>
              </w:rPr>
            </w:pPr>
          </w:p>
        </w:tc>
      </w:tr>
      <w:tr w:rsidR="00FC3636" w:rsidRPr="007B3E8F" w14:paraId="378A266D" w14:textId="77777777" w:rsidTr="00206B34">
        <w:trPr>
          <w:cantSplit/>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2216E1D" w14:textId="77777777" w:rsidR="00FC3636" w:rsidRPr="007B3E8F" w:rsidRDefault="00665129" w:rsidP="00206B34">
            <w:pPr>
              <w:keepNext/>
              <w:tabs>
                <w:tab w:val="clear" w:pos="567"/>
              </w:tabs>
              <w:autoSpaceDE w:val="0"/>
              <w:autoSpaceDN w:val="0"/>
              <w:adjustRightInd w:val="0"/>
              <w:spacing w:line="240" w:lineRule="auto"/>
              <w:rPr>
                <w:snapToGrid/>
                <w:szCs w:val="22"/>
                <w:lang w:val="hu-HU" w:eastAsia="en-GB"/>
              </w:rPr>
            </w:pPr>
            <w:r w:rsidRPr="007B3E8F">
              <w:rPr>
                <w:b/>
                <w:bCs/>
                <w:snapToGrid/>
                <w:szCs w:val="22"/>
                <w:lang w:val="hu-HU" w:eastAsia="en-GB"/>
              </w:rPr>
              <w:t>Vese- és húgyúti betegségek és tünetek</w:t>
            </w:r>
          </w:p>
        </w:tc>
      </w:tr>
      <w:tr w:rsidR="00FC3636" w:rsidRPr="007B3E8F" w14:paraId="4CCAE034"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49F0FFE9"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V</w:t>
            </w:r>
            <w:r w:rsidR="00665129" w:rsidRPr="007B3E8F">
              <w:rPr>
                <w:snapToGrid/>
                <w:szCs w:val="22"/>
                <w:lang w:val="hu-HU" w:eastAsia="en-GB"/>
              </w:rPr>
              <w:t>esekárosodás</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3D965F18"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r w:rsidR="00FC3636" w:rsidRPr="007B3E8F" w14:paraId="52E3759B" w14:textId="77777777" w:rsidTr="00206B34">
        <w:trPr>
          <w:cantSplit/>
          <w:jc w:val="center"/>
        </w:trPr>
        <w:tc>
          <w:tcPr>
            <w:tcW w:w="2500" w:type="pct"/>
            <w:tcBorders>
              <w:top w:val="single" w:sz="4" w:space="0" w:color="auto"/>
              <w:left w:val="single" w:sz="4" w:space="0" w:color="auto"/>
              <w:bottom w:val="single" w:sz="4" w:space="0" w:color="auto"/>
              <w:right w:val="single" w:sz="4" w:space="0" w:color="auto"/>
            </w:tcBorders>
            <w:vAlign w:val="center"/>
          </w:tcPr>
          <w:p w14:paraId="1E08057B" w14:textId="77777777" w:rsidR="00FC3636" w:rsidRPr="007B3E8F" w:rsidRDefault="00397F4B" w:rsidP="00F94BDC">
            <w:pPr>
              <w:tabs>
                <w:tab w:val="clear" w:pos="567"/>
              </w:tabs>
              <w:autoSpaceDE w:val="0"/>
              <w:autoSpaceDN w:val="0"/>
              <w:adjustRightInd w:val="0"/>
              <w:spacing w:line="240" w:lineRule="auto"/>
              <w:rPr>
                <w:snapToGrid/>
                <w:szCs w:val="22"/>
                <w:lang w:val="hu-HU" w:eastAsia="en-GB"/>
              </w:rPr>
            </w:pPr>
            <w:r>
              <w:rPr>
                <w:snapToGrid/>
                <w:szCs w:val="22"/>
                <w:lang w:val="hu-HU" w:eastAsia="en-GB"/>
              </w:rPr>
              <w:t>A</w:t>
            </w:r>
            <w:r w:rsidR="00BB2A5D" w:rsidRPr="007B3E8F">
              <w:rPr>
                <w:snapToGrid/>
                <w:szCs w:val="22"/>
                <w:lang w:val="hu-HU" w:eastAsia="en-GB"/>
              </w:rPr>
              <w:t>kut</w:t>
            </w:r>
            <w:r w:rsidR="00665129" w:rsidRPr="007B3E8F">
              <w:rPr>
                <w:snapToGrid/>
                <w:szCs w:val="22"/>
                <w:lang w:val="hu-HU" w:eastAsia="en-GB"/>
              </w:rPr>
              <w:t xml:space="preserve"> veseelégtelenség</w:t>
            </w:r>
            <w:r w:rsidR="00FC3636" w:rsidRPr="007B3E8F">
              <w:rPr>
                <w:snapToGrid/>
                <w:szCs w:val="22"/>
                <w:vertAlign w:val="superscript"/>
                <w:lang w:val="hu-HU" w:eastAsia="en-GB"/>
              </w:rPr>
              <w:t>*</w:t>
            </w:r>
          </w:p>
        </w:tc>
        <w:tc>
          <w:tcPr>
            <w:tcW w:w="2500" w:type="pct"/>
            <w:tcBorders>
              <w:top w:val="single" w:sz="4" w:space="0" w:color="auto"/>
              <w:left w:val="single" w:sz="4" w:space="0" w:color="auto"/>
              <w:bottom w:val="single" w:sz="4" w:space="0" w:color="auto"/>
              <w:right w:val="single" w:sz="4" w:space="0" w:color="auto"/>
            </w:tcBorders>
            <w:vAlign w:val="center"/>
          </w:tcPr>
          <w:p w14:paraId="34C70A50" w14:textId="77777777" w:rsidR="00FC3636" w:rsidRPr="007B3E8F" w:rsidRDefault="00986E59" w:rsidP="00F94BDC">
            <w:pPr>
              <w:tabs>
                <w:tab w:val="clear" w:pos="567"/>
              </w:tabs>
              <w:autoSpaceDE w:val="0"/>
              <w:autoSpaceDN w:val="0"/>
              <w:adjustRightInd w:val="0"/>
              <w:spacing w:line="240" w:lineRule="auto"/>
              <w:jc w:val="center"/>
              <w:rPr>
                <w:snapToGrid/>
                <w:szCs w:val="22"/>
                <w:lang w:val="hu-HU" w:eastAsia="en-GB"/>
              </w:rPr>
            </w:pPr>
            <w:r>
              <w:rPr>
                <w:snapToGrid/>
                <w:szCs w:val="22"/>
                <w:lang w:val="hu-HU" w:eastAsia="en-GB"/>
              </w:rPr>
              <w:t>G</w:t>
            </w:r>
            <w:r w:rsidR="00665129" w:rsidRPr="007B3E8F">
              <w:rPr>
                <w:snapToGrid/>
                <w:szCs w:val="22"/>
                <w:lang w:val="hu-HU" w:eastAsia="en-GB"/>
              </w:rPr>
              <w:t>yakoriság nem ismert</w:t>
            </w:r>
          </w:p>
        </w:tc>
      </w:tr>
    </w:tbl>
    <w:p w14:paraId="7B238D47" w14:textId="77777777" w:rsidR="00FC3636" w:rsidRPr="000E4086" w:rsidRDefault="00FC3636" w:rsidP="00F94BDC">
      <w:pPr>
        <w:tabs>
          <w:tab w:val="clear" w:pos="567"/>
        </w:tabs>
        <w:autoSpaceDE w:val="0"/>
        <w:autoSpaceDN w:val="0"/>
        <w:adjustRightInd w:val="0"/>
        <w:spacing w:line="240" w:lineRule="auto"/>
        <w:rPr>
          <w:bCs/>
          <w:snapToGrid/>
          <w:szCs w:val="22"/>
          <w:lang w:val="hu-HU" w:eastAsia="en-GB"/>
        </w:rPr>
      </w:pPr>
      <w:r w:rsidRPr="000E4086">
        <w:rPr>
          <w:bCs/>
          <w:snapToGrid/>
          <w:szCs w:val="22"/>
          <w:vertAlign w:val="superscript"/>
          <w:lang w:val="hu-HU" w:eastAsia="en-GB"/>
        </w:rPr>
        <w:t>*</w:t>
      </w:r>
      <w:r w:rsidR="00665129" w:rsidRPr="000E4086">
        <w:rPr>
          <w:bCs/>
          <w:snapToGrid/>
          <w:szCs w:val="22"/>
          <w:lang w:val="hu-HU" w:eastAsia="en-GB"/>
        </w:rPr>
        <w:t>A mellékhatásokat a forgalomba hozatalt követő</w:t>
      </w:r>
      <w:r w:rsidR="00284AEE" w:rsidRPr="000E4086">
        <w:rPr>
          <w:bCs/>
          <w:snapToGrid/>
          <w:szCs w:val="22"/>
          <w:lang w:val="hu-HU" w:eastAsia="en-GB"/>
        </w:rPr>
        <w:t>en</w:t>
      </w:r>
      <w:r w:rsidR="00665129" w:rsidRPr="000E4086">
        <w:rPr>
          <w:bCs/>
          <w:snapToGrid/>
          <w:szCs w:val="22"/>
          <w:lang w:val="hu-HU" w:eastAsia="en-GB"/>
        </w:rPr>
        <w:t xml:space="preserve"> azonosították</w:t>
      </w:r>
      <w:r w:rsidRPr="000E4086">
        <w:rPr>
          <w:bCs/>
          <w:snapToGrid/>
          <w:szCs w:val="22"/>
          <w:lang w:val="hu-HU" w:eastAsia="en-GB"/>
        </w:rPr>
        <w:t>.</w:t>
      </w:r>
    </w:p>
    <w:p w14:paraId="1DEFD20F" w14:textId="77777777" w:rsidR="00FC3636" w:rsidRPr="000E4086" w:rsidRDefault="00FC3636" w:rsidP="00F94BDC">
      <w:pPr>
        <w:tabs>
          <w:tab w:val="clear" w:pos="567"/>
        </w:tabs>
        <w:autoSpaceDE w:val="0"/>
        <w:autoSpaceDN w:val="0"/>
        <w:adjustRightInd w:val="0"/>
        <w:spacing w:line="240" w:lineRule="auto"/>
        <w:rPr>
          <w:b/>
          <w:bCs/>
          <w:snapToGrid/>
          <w:szCs w:val="22"/>
          <w:lang w:val="hu-HU" w:eastAsia="en-GB"/>
        </w:rPr>
      </w:pPr>
      <w:r w:rsidRPr="000E4086">
        <w:rPr>
          <w:bCs/>
          <w:snapToGrid/>
          <w:szCs w:val="22"/>
          <w:vertAlign w:val="superscript"/>
          <w:lang w:val="hu-HU" w:eastAsia="en-GB"/>
        </w:rPr>
        <w:t>†</w:t>
      </w:r>
      <w:r w:rsidR="00665129" w:rsidRPr="000E4086">
        <w:rPr>
          <w:b/>
          <w:bCs/>
          <w:snapToGrid/>
          <w:szCs w:val="22"/>
          <w:lang w:val="hu-HU" w:eastAsia="en-GB"/>
        </w:rPr>
        <w:t>Lásd</w:t>
      </w:r>
      <w:r w:rsidRPr="000E4086">
        <w:rPr>
          <w:b/>
          <w:bCs/>
          <w:snapToGrid/>
          <w:szCs w:val="22"/>
          <w:lang w:val="hu-HU" w:eastAsia="en-GB"/>
        </w:rPr>
        <w:t xml:space="preserve"> 4.4</w:t>
      </w:r>
      <w:r w:rsidR="00665129" w:rsidRPr="000E4086">
        <w:rPr>
          <w:b/>
          <w:bCs/>
          <w:snapToGrid/>
          <w:szCs w:val="22"/>
          <w:lang w:val="hu-HU" w:eastAsia="en-GB"/>
        </w:rPr>
        <w:t> pont</w:t>
      </w:r>
      <w:r w:rsidRPr="000E4086">
        <w:rPr>
          <w:b/>
          <w:bCs/>
          <w:snapToGrid/>
          <w:szCs w:val="22"/>
          <w:lang w:val="hu-HU" w:eastAsia="en-GB"/>
        </w:rPr>
        <w:t>.</w:t>
      </w:r>
    </w:p>
    <w:p w14:paraId="145A4745" w14:textId="77777777" w:rsidR="00FC3636" w:rsidRPr="000E4086" w:rsidRDefault="00FC3636" w:rsidP="009F2913">
      <w:pPr>
        <w:tabs>
          <w:tab w:val="clear" w:pos="567"/>
        </w:tabs>
        <w:autoSpaceDE w:val="0"/>
        <w:autoSpaceDN w:val="0"/>
        <w:adjustRightInd w:val="0"/>
        <w:spacing w:line="240" w:lineRule="auto"/>
        <w:rPr>
          <w:snapToGrid/>
          <w:szCs w:val="22"/>
          <w:lang w:val="hu-HU" w:eastAsia="en-GB"/>
        </w:rPr>
      </w:pPr>
      <w:r w:rsidRPr="000E4086">
        <w:rPr>
          <w:snapToGrid/>
          <w:szCs w:val="22"/>
          <w:vertAlign w:val="superscript"/>
          <w:lang w:val="hu-HU" w:eastAsia="en-GB"/>
        </w:rPr>
        <w:t>‡</w:t>
      </w:r>
      <w:r w:rsidR="00665129" w:rsidRPr="000E4086">
        <w:rPr>
          <w:snapToGrid/>
          <w:szCs w:val="22"/>
          <w:lang w:val="hu-HU" w:eastAsia="en-GB"/>
        </w:rPr>
        <w:t>Lásd alább, a</w:t>
      </w:r>
      <w:r w:rsidRPr="000E4086">
        <w:rPr>
          <w:snapToGrid/>
          <w:szCs w:val="22"/>
          <w:lang w:val="hu-HU" w:eastAsia="en-GB"/>
        </w:rPr>
        <w:t xml:space="preserve"> </w:t>
      </w:r>
      <w:r w:rsidR="00665129" w:rsidRPr="000E4086">
        <w:rPr>
          <w:i/>
          <w:iCs/>
          <w:snapToGrid/>
          <w:szCs w:val="22"/>
          <w:lang w:val="hu-HU" w:eastAsia="en-GB"/>
        </w:rPr>
        <w:t>TECOS c</w:t>
      </w:r>
      <w:r w:rsidRPr="000E4086">
        <w:rPr>
          <w:i/>
          <w:iCs/>
          <w:snapToGrid/>
          <w:szCs w:val="22"/>
          <w:lang w:val="hu-HU" w:eastAsia="en-GB"/>
        </w:rPr>
        <w:t>ardiovascular</w:t>
      </w:r>
      <w:r w:rsidR="00665129" w:rsidRPr="000E4086">
        <w:rPr>
          <w:i/>
          <w:iCs/>
          <w:snapToGrid/>
          <w:szCs w:val="22"/>
          <w:lang w:val="hu-HU" w:eastAsia="en-GB"/>
        </w:rPr>
        <w:t>is biztonságossági vizsgálatra</w:t>
      </w:r>
      <w:r w:rsidRPr="000E4086">
        <w:rPr>
          <w:i/>
          <w:iCs/>
          <w:snapToGrid/>
          <w:szCs w:val="22"/>
          <w:lang w:val="hu-HU" w:eastAsia="en-GB"/>
        </w:rPr>
        <w:t xml:space="preserve"> </w:t>
      </w:r>
      <w:r w:rsidR="00665129" w:rsidRPr="000E4086">
        <w:rPr>
          <w:iCs/>
          <w:snapToGrid/>
          <w:szCs w:val="22"/>
          <w:lang w:val="hu-HU" w:eastAsia="en-GB"/>
        </w:rPr>
        <w:t>vonatkozó részt</w:t>
      </w:r>
      <w:r w:rsidRPr="000E4086">
        <w:rPr>
          <w:snapToGrid/>
          <w:szCs w:val="22"/>
          <w:lang w:val="hu-HU" w:eastAsia="en-GB"/>
        </w:rPr>
        <w:t>.</w:t>
      </w:r>
    </w:p>
    <w:p w14:paraId="666CCFEC" w14:textId="77777777" w:rsidR="00FC3636" w:rsidRPr="007B3E8F" w:rsidRDefault="00FC3636" w:rsidP="009F2913">
      <w:pPr>
        <w:tabs>
          <w:tab w:val="clear" w:pos="567"/>
        </w:tabs>
        <w:autoSpaceDE w:val="0"/>
        <w:autoSpaceDN w:val="0"/>
        <w:adjustRightInd w:val="0"/>
        <w:spacing w:line="240" w:lineRule="auto"/>
        <w:rPr>
          <w:bCs/>
          <w:snapToGrid/>
          <w:sz w:val="17"/>
          <w:szCs w:val="17"/>
          <w:lang w:val="hu-HU" w:eastAsia="en-GB"/>
        </w:rPr>
      </w:pPr>
    </w:p>
    <w:p w14:paraId="777170DD" w14:textId="77777777" w:rsidR="00665129" w:rsidRPr="007B3E8F" w:rsidRDefault="00665129" w:rsidP="009F2913">
      <w:pPr>
        <w:keepNext/>
        <w:spacing w:line="240" w:lineRule="auto"/>
        <w:rPr>
          <w:szCs w:val="22"/>
          <w:u w:val="single"/>
          <w:lang w:val="hu-HU"/>
        </w:rPr>
      </w:pPr>
      <w:r w:rsidRPr="007B3E8F">
        <w:rPr>
          <w:szCs w:val="22"/>
          <w:u w:val="single"/>
          <w:lang w:val="hu-HU"/>
        </w:rPr>
        <w:t>A kiválasztott mellékhatások leírása</w:t>
      </w:r>
    </w:p>
    <w:p w14:paraId="5603D036" w14:textId="77777777" w:rsidR="00977527" w:rsidRPr="007B3E8F" w:rsidRDefault="00665129" w:rsidP="00C44A01">
      <w:pPr>
        <w:spacing w:line="240" w:lineRule="auto"/>
        <w:rPr>
          <w:szCs w:val="22"/>
          <w:lang w:val="hu-HU"/>
        </w:rPr>
      </w:pPr>
      <w:r w:rsidRPr="007B3E8F">
        <w:rPr>
          <w:szCs w:val="22"/>
          <w:lang w:val="hu-HU"/>
        </w:rPr>
        <w:t xml:space="preserve">A fent ismertetett, gyógyszerrel összefüggő mellékhatások mellett a gyógyszerrel történő ok-okozati </w:t>
      </w:r>
      <w:r w:rsidR="006B769C" w:rsidRPr="007B3E8F">
        <w:rPr>
          <w:szCs w:val="22"/>
          <w:lang w:val="hu-HU"/>
        </w:rPr>
        <w:t>összefüggés</w:t>
      </w:r>
      <w:r w:rsidRPr="007B3E8F">
        <w:rPr>
          <w:szCs w:val="22"/>
          <w:lang w:val="hu-HU"/>
        </w:rPr>
        <w:t xml:space="preserve"> feltüntetése nélkül jelentett, és szitagliptinnel kezelt betegek legalább 5%-ánál vagy ennél gyakrabban fellépő nemkívánatos események közé tartozott a felső légúti fertőzés és a nasopharyngitis. A további, a gyógyszerrel történő ok-okozati összefüggéstől függetlenül jelentett, és a szitagliptinnel kezelt betegeknél gyakrabban (a kontrollcsoporthoz képest a szitagliptin mellett az 5%-os szintet el nem érő, de &gt;</w:t>
      </w:r>
      <w:r w:rsidR="006F7017" w:rsidRPr="007B3E8F">
        <w:rPr>
          <w:szCs w:val="22"/>
          <w:lang w:val="hu-HU"/>
        </w:rPr>
        <w:t> </w:t>
      </w:r>
      <w:r w:rsidRPr="007B3E8F">
        <w:rPr>
          <w:szCs w:val="22"/>
          <w:lang w:val="hu-HU"/>
        </w:rPr>
        <w:t>0,5%-nál magasabb gyakoriság mellett) előforduló mellékhatások közé tartozott az osteoarthritis és a végtagfájdalom.</w:t>
      </w:r>
    </w:p>
    <w:p w14:paraId="6B578041" w14:textId="77777777" w:rsidR="00FC3636" w:rsidRPr="007B3E8F" w:rsidRDefault="00FC3636" w:rsidP="00206B34">
      <w:pPr>
        <w:spacing w:line="240" w:lineRule="auto"/>
        <w:rPr>
          <w:szCs w:val="22"/>
          <w:u w:val="single"/>
          <w:lang w:val="hu-HU"/>
        </w:rPr>
      </w:pPr>
    </w:p>
    <w:p w14:paraId="16E0393F" w14:textId="77777777" w:rsidR="00665129" w:rsidRDefault="00665129" w:rsidP="00206B34">
      <w:pPr>
        <w:spacing w:line="240" w:lineRule="auto"/>
        <w:rPr>
          <w:szCs w:val="22"/>
          <w:lang w:val="hu-HU"/>
        </w:rPr>
      </w:pPr>
      <w:r w:rsidRPr="007B3E8F">
        <w:rPr>
          <w:szCs w:val="22"/>
          <w:lang w:val="hu-HU"/>
        </w:rPr>
        <w:t>A szitagliptin és más antidiabetikumok kombinációjának alkalmazását értékelő vizsgálatok során</w:t>
      </w:r>
      <w:r w:rsidR="007A3B84" w:rsidRPr="007B3E8F">
        <w:rPr>
          <w:szCs w:val="22"/>
          <w:lang w:val="hu-HU"/>
        </w:rPr>
        <w:t xml:space="preserve"> </w:t>
      </w:r>
      <w:r w:rsidRPr="007B3E8F">
        <w:rPr>
          <w:szCs w:val="22"/>
          <w:lang w:val="hu-HU"/>
        </w:rPr>
        <w:t>egyes mellékhatásokat gyakrabban figyeltek meg, mint a szitagliptin</w:t>
      </w:r>
      <w:r w:rsidR="006B769C" w:rsidRPr="007B3E8F">
        <w:rPr>
          <w:szCs w:val="22"/>
          <w:lang w:val="hu-HU"/>
        </w:rPr>
        <w:t>-</w:t>
      </w:r>
      <w:r w:rsidRPr="007B3E8F">
        <w:rPr>
          <w:szCs w:val="22"/>
          <w:lang w:val="hu-HU"/>
        </w:rPr>
        <w:t>monoterápiás vizsgálatokban.</w:t>
      </w:r>
      <w:r w:rsidR="007A3B84" w:rsidRPr="007B3E8F">
        <w:rPr>
          <w:szCs w:val="22"/>
          <w:lang w:val="hu-HU"/>
        </w:rPr>
        <w:t xml:space="preserve"> </w:t>
      </w:r>
      <w:r w:rsidRPr="007B3E8F">
        <w:rPr>
          <w:szCs w:val="22"/>
          <w:lang w:val="hu-HU"/>
        </w:rPr>
        <w:t>Ezek közé</w:t>
      </w:r>
      <w:r w:rsidR="007A3B84" w:rsidRPr="007B3E8F">
        <w:rPr>
          <w:szCs w:val="22"/>
          <w:lang w:val="hu-HU"/>
        </w:rPr>
        <w:t xml:space="preserve"> tartozott</w:t>
      </w:r>
      <w:r w:rsidRPr="007B3E8F">
        <w:rPr>
          <w:szCs w:val="22"/>
          <w:lang w:val="hu-HU"/>
        </w:rPr>
        <w:t xml:space="preserve"> a hypoglykaemia (szulfonilurea és metformin kombinációja mellett gyakorisága</w:t>
      </w:r>
      <w:r w:rsidR="007A3B84" w:rsidRPr="007B3E8F">
        <w:rPr>
          <w:szCs w:val="22"/>
          <w:lang w:val="hu-HU"/>
        </w:rPr>
        <w:t xml:space="preserve"> </w:t>
      </w:r>
      <w:r w:rsidRPr="007B3E8F">
        <w:rPr>
          <w:szCs w:val="22"/>
          <w:lang w:val="hu-HU"/>
        </w:rPr>
        <w:t>„nagyon gyakori” volt), influenza (</w:t>
      </w:r>
      <w:r w:rsidR="003476EF" w:rsidRPr="003476EF">
        <w:rPr>
          <w:szCs w:val="22"/>
          <w:lang w:val="hu-HU"/>
        </w:rPr>
        <w:t>[</w:t>
      </w:r>
      <w:r w:rsidRPr="007B3E8F">
        <w:rPr>
          <w:szCs w:val="22"/>
          <w:lang w:val="hu-HU"/>
        </w:rPr>
        <w:t>metforminnal vagy anélkül kapott</w:t>
      </w:r>
      <w:r w:rsidR="003476EF" w:rsidRPr="003476EF">
        <w:rPr>
          <w:szCs w:val="22"/>
          <w:lang w:val="hu-HU"/>
        </w:rPr>
        <w:t>]</w:t>
      </w:r>
      <w:r w:rsidRPr="007B3E8F">
        <w:rPr>
          <w:szCs w:val="22"/>
          <w:lang w:val="hu-HU"/>
        </w:rPr>
        <w:t xml:space="preserve"> inzulin mellett „gyakori” volt),</w:t>
      </w:r>
      <w:r w:rsidR="007A3B84" w:rsidRPr="007B3E8F">
        <w:rPr>
          <w:szCs w:val="22"/>
          <w:lang w:val="hu-HU"/>
        </w:rPr>
        <w:t xml:space="preserve"> </w:t>
      </w:r>
      <w:r w:rsidRPr="007B3E8F">
        <w:rPr>
          <w:szCs w:val="22"/>
          <w:lang w:val="hu-HU"/>
        </w:rPr>
        <w:t>hányinger és hányás (metformin mellett „gyakori” volt), flatulencia (metformin vagy pioglitazon</w:t>
      </w:r>
      <w:r w:rsidR="007A3B84" w:rsidRPr="007B3E8F">
        <w:rPr>
          <w:szCs w:val="22"/>
          <w:lang w:val="hu-HU"/>
        </w:rPr>
        <w:t xml:space="preserve"> </w:t>
      </w:r>
      <w:r w:rsidRPr="007B3E8F">
        <w:rPr>
          <w:szCs w:val="22"/>
          <w:lang w:val="hu-HU"/>
        </w:rPr>
        <w:t>mellett „gyakori” volt), székrekedés (szulfonilurea és metformin kombinációja mellett „gyakori” volt),</w:t>
      </w:r>
      <w:r w:rsidR="007A3B84" w:rsidRPr="007B3E8F">
        <w:rPr>
          <w:szCs w:val="22"/>
          <w:lang w:val="hu-HU"/>
        </w:rPr>
        <w:t xml:space="preserve"> </w:t>
      </w:r>
      <w:r w:rsidRPr="007B3E8F">
        <w:rPr>
          <w:szCs w:val="22"/>
          <w:lang w:val="hu-HU"/>
        </w:rPr>
        <w:t xml:space="preserve">perifériás </w:t>
      </w:r>
      <w:r w:rsidR="004D0809">
        <w:rPr>
          <w:szCs w:val="22"/>
          <w:lang w:val="hu-HU"/>
        </w:rPr>
        <w:t>ö</w:t>
      </w:r>
      <w:r w:rsidR="004D0809" w:rsidRPr="007B3E8F">
        <w:rPr>
          <w:szCs w:val="22"/>
          <w:lang w:val="hu-HU"/>
        </w:rPr>
        <w:t>d</w:t>
      </w:r>
      <w:r w:rsidR="004D0809">
        <w:rPr>
          <w:szCs w:val="22"/>
          <w:lang w:val="hu-HU"/>
        </w:rPr>
        <w:t>é</w:t>
      </w:r>
      <w:r w:rsidR="004D0809" w:rsidRPr="007B3E8F">
        <w:rPr>
          <w:szCs w:val="22"/>
          <w:lang w:val="hu-HU"/>
        </w:rPr>
        <w:t xml:space="preserve">ma </w:t>
      </w:r>
      <w:r w:rsidRPr="007B3E8F">
        <w:rPr>
          <w:szCs w:val="22"/>
          <w:lang w:val="hu-HU"/>
        </w:rPr>
        <w:t>(pioglitazon vagy a pioglitazon és metformin kombinációja mellett „gyakori” volt),</w:t>
      </w:r>
      <w:r w:rsidR="007A3B84" w:rsidRPr="007B3E8F">
        <w:rPr>
          <w:szCs w:val="22"/>
          <w:lang w:val="hu-HU"/>
        </w:rPr>
        <w:t xml:space="preserve"> </w:t>
      </w:r>
      <w:r w:rsidRPr="007B3E8F">
        <w:rPr>
          <w:szCs w:val="22"/>
          <w:lang w:val="hu-HU"/>
        </w:rPr>
        <w:t>aluszékonyság és hasmenés (metformin mellett „nem gyakori” volt), valamint a szájszárazság</w:t>
      </w:r>
      <w:r w:rsidR="007A3B84" w:rsidRPr="007B3E8F">
        <w:rPr>
          <w:szCs w:val="22"/>
          <w:lang w:val="hu-HU"/>
        </w:rPr>
        <w:t xml:space="preserve"> </w:t>
      </w:r>
      <w:r w:rsidRPr="007B3E8F">
        <w:rPr>
          <w:szCs w:val="22"/>
          <w:lang w:val="hu-HU"/>
        </w:rPr>
        <w:t>(</w:t>
      </w:r>
      <w:r w:rsidR="00FF6E86" w:rsidRPr="00FF6E86">
        <w:rPr>
          <w:szCs w:val="22"/>
          <w:lang w:val="hu-HU"/>
        </w:rPr>
        <w:t>[</w:t>
      </w:r>
      <w:r w:rsidRPr="007B3E8F">
        <w:rPr>
          <w:szCs w:val="22"/>
          <w:lang w:val="hu-HU"/>
        </w:rPr>
        <w:t>metforminnal vagy anélkül kapott</w:t>
      </w:r>
      <w:r w:rsidR="00FF6E86" w:rsidRPr="00FF6E86">
        <w:rPr>
          <w:szCs w:val="22"/>
          <w:lang w:val="hu-HU"/>
        </w:rPr>
        <w:t>]</w:t>
      </w:r>
      <w:r w:rsidRPr="007B3E8F">
        <w:rPr>
          <w:szCs w:val="22"/>
          <w:lang w:val="hu-HU"/>
        </w:rPr>
        <w:t xml:space="preserve"> inzulin mellett „nem gyakori” volt).</w:t>
      </w:r>
    </w:p>
    <w:p w14:paraId="3300F4A3" w14:textId="77777777" w:rsidR="007E61AC" w:rsidRPr="00B37D16" w:rsidRDefault="007E61AC" w:rsidP="007E61AC">
      <w:pPr>
        <w:spacing w:line="240" w:lineRule="auto"/>
        <w:rPr>
          <w:lang w:val="hu-HU"/>
        </w:rPr>
      </w:pPr>
      <w:r w:rsidRPr="00B37D16">
        <w:rPr>
          <w:lang w:val="hu-HU"/>
        </w:rPr>
        <w:t>Gyermekek és serdülők</w:t>
      </w:r>
    </w:p>
    <w:p w14:paraId="46B5E762" w14:textId="77777777" w:rsidR="007E61AC" w:rsidRPr="00B37D16" w:rsidRDefault="007E61AC" w:rsidP="007E61AC">
      <w:pPr>
        <w:spacing w:line="240" w:lineRule="auto"/>
        <w:rPr>
          <w:lang w:val="hu-HU"/>
        </w:rPr>
      </w:pPr>
      <w:r w:rsidRPr="00B37D16">
        <w:rPr>
          <w:lang w:val="hu-HU"/>
        </w:rPr>
        <w:t xml:space="preserve">A 2-es típusú diabetes mellitusban szenvedő, 10 és </w:t>
      </w:r>
      <w:r w:rsidR="00F47A41" w:rsidRPr="00B37D16">
        <w:rPr>
          <w:lang w:val="hu-HU"/>
        </w:rPr>
        <w:t xml:space="preserve">betöltött </w:t>
      </w:r>
      <w:r w:rsidRPr="00B37D16">
        <w:rPr>
          <w:lang w:val="hu-HU"/>
        </w:rPr>
        <w:t>18 életév közötti gyermekeknél és serdülőknél szitagliptinnel végzett klinikai vizsgálatokban a mellékhatásprofil hasonló volt a felnőtteknél megfigyelthez.</w:t>
      </w:r>
    </w:p>
    <w:p w14:paraId="4B7A7018" w14:textId="77777777" w:rsidR="00665129" w:rsidRPr="007B3E8F" w:rsidRDefault="00665129" w:rsidP="00206B34">
      <w:pPr>
        <w:spacing w:line="240" w:lineRule="auto"/>
        <w:rPr>
          <w:szCs w:val="22"/>
          <w:lang w:val="hu-HU"/>
        </w:rPr>
      </w:pPr>
    </w:p>
    <w:p w14:paraId="332B2C3A" w14:textId="77777777" w:rsidR="00665129" w:rsidRPr="007B3E8F" w:rsidRDefault="00665129" w:rsidP="00206B34">
      <w:pPr>
        <w:keepNext/>
        <w:spacing w:line="240" w:lineRule="auto"/>
        <w:rPr>
          <w:i/>
          <w:szCs w:val="22"/>
          <w:lang w:val="hu-HU"/>
        </w:rPr>
      </w:pPr>
      <w:r w:rsidRPr="007B3E8F">
        <w:rPr>
          <w:i/>
          <w:szCs w:val="22"/>
          <w:lang w:val="hu-HU"/>
        </w:rPr>
        <w:t>TECOS cardiovascularis biztonságossági vizsgálat</w:t>
      </w:r>
    </w:p>
    <w:p w14:paraId="1A4C68F1" w14:textId="77777777" w:rsidR="007A3B84" w:rsidRPr="007B3E8F" w:rsidRDefault="00665129" w:rsidP="00206B34">
      <w:pPr>
        <w:spacing w:line="240" w:lineRule="auto"/>
        <w:rPr>
          <w:szCs w:val="22"/>
          <w:lang w:val="hu-HU"/>
        </w:rPr>
      </w:pPr>
      <w:r w:rsidRPr="007B3E8F">
        <w:rPr>
          <w:szCs w:val="22"/>
          <w:lang w:val="hu-HU"/>
        </w:rPr>
        <w:t xml:space="preserve">A szitagliptin mellett megfigyelt cardiovascularis </w:t>
      </w:r>
      <w:r w:rsidR="00FF6E86">
        <w:rPr>
          <w:szCs w:val="22"/>
          <w:lang w:val="hu-HU"/>
        </w:rPr>
        <w:t xml:space="preserve">(CV) </w:t>
      </w:r>
      <w:r w:rsidRPr="007B3E8F">
        <w:rPr>
          <w:szCs w:val="22"/>
          <w:lang w:val="hu-HU"/>
        </w:rPr>
        <w:t>végpontokat érték</w:t>
      </w:r>
      <w:r w:rsidR="007A3B84" w:rsidRPr="007B3E8F">
        <w:rPr>
          <w:szCs w:val="22"/>
          <w:lang w:val="hu-HU"/>
        </w:rPr>
        <w:t xml:space="preserve">elő vizsgálatban (TECOS – Trial </w:t>
      </w:r>
      <w:r w:rsidRPr="007B3E8F">
        <w:rPr>
          <w:szCs w:val="22"/>
          <w:lang w:val="hu-HU"/>
        </w:rPr>
        <w:t>Evaluating Cardiovascular Outcomes w</w:t>
      </w:r>
      <w:r w:rsidR="007A3B84" w:rsidRPr="007B3E8F">
        <w:rPr>
          <w:szCs w:val="22"/>
          <w:lang w:val="hu-HU"/>
        </w:rPr>
        <w:t xml:space="preserve">ith </w:t>
      </w:r>
      <w:r w:rsidR="00640879">
        <w:rPr>
          <w:szCs w:val="22"/>
          <w:lang w:val="hu-HU"/>
        </w:rPr>
        <w:t>S</w:t>
      </w:r>
      <w:r w:rsidR="007A3B84" w:rsidRPr="007B3E8F">
        <w:rPr>
          <w:szCs w:val="22"/>
          <w:lang w:val="hu-HU"/>
        </w:rPr>
        <w:t>itagliptin) 7</w:t>
      </w:r>
      <w:r w:rsidR="00B67E87">
        <w:rPr>
          <w:szCs w:val="22"/>
          <w:lang w:val="hu-HU"/>
        </w:rPr>
        <w:t> </w:t>
      </w:r>
      <w:r w:rsidR="007A3B84" w:rsidRPr="007B3E8F">
        <w:rPr>
          <w:szCs w:val="22"/>
          <w:lang w:val="hu-HU"/>
        </w:rPr>
        <w:t>332, napi 100 </w:t>
      </w:r>
      <w:r w:rsidRPr="007B3E8F">
        <w:rPr>
          <w:szCs w:val="22"/>
          <w:lang w:val="hu-HU"/>
        </w:rPr>
        <w:t xml:space="preserve">mg (vagy </w:t>
      </w:r>
      <w:r w:rsidR="007A3B84" w:rsidRPr="007B3E8F">
        <w:rPr>
          <w:szCs w:val="22"/>
          <w:lang w:val="hu-HU"/>
        </w:rPr>
        <w:t>≥</w:t>
      </w:r>
      <w:r w:rsidR="006B769C" w:rsidRPr="007B3E8F">
        <w:rPr>
          <w:szCs w:val="22"/>
          <w:lang w:val="hu-HU"/>
        </w:rPr>
        <w:t> </w:t>
      </w:r>
      <w:r w:rsidRPr="007B3E8F">
        <w:rPr>
          <w:szCs w:val="22"/>
          <w:lang w:val="hu-HU"/>
        </w:rPr>
        <w:t>30 és</w:t>
      </w:r>
      <w:r w:rsidR="007A3B84" w:rsidRPr="007B3E8F">
        <w:rPr>
          <w:szCs w:val="22"/>
          <w:lang w:val="hu-HU"/>
        </w:rPr>
        <w:t xml:space="preserve"> &lt; 50 ml/perc/1,73 </w:t>
      </w:r>
      <w:r w:rsidRPr="007B3E8F">
        <w:rPr>
          <w:szCs w:val="22"/>
          <w:lang w:val="hu-HU"/>
        </w:rPr>
        <w:t>m</w:t>
      </w:r>
      <w:r w:rsidRPr="007B3E8F">
        <w:rPr>
          <w:szCs w:val="22"/>
          <w:vertAlign w:val="superscript"/>
          <w:lang w:val="hu-HU"/>
        </w:rPr>
        <w:t>2</w:t>
      </w:r>
      <w:r w:rsidRPr="007B3E8F">
        <w:rPr>
          <w:szCs w:val="22"/>
          <w:lang w:val="hu-HU"/>
        </w:rPr>
        <w:t xml:space="preserve"> értékű</w:t>
      </w:r>
      <w:r w:rsidR="007A3B84" w:rsidRPr="007B3E8F">
        <w:rPr>
          <w:szCs w:val="22"/>
          <w:lang w:val="hu-HU"/>
        </w:rPr>
        <w:t xml:space="preserve"> kiindulási eGFR esetén napi 50 </w:t>
      </w:r>
      <w:r w:rsidRPr="007B3E8F">
        <w:rPr>
          <w:szCs w:val="22"/>
          <w:lang w:val="hu-HU"/>
        </w:rPr>
        <w:t>mg) szitagliptinnel kezelt, valamint</w:t>
      </w:r>
      <w:r w:rsidR="007A3B84" w:rsidRPr="007B3E8F">
        <w:rPr>
          <w:szCs w:val="22"/>
          <w:lang w:val="hu-HU"/>
        </w:rPr>
        <w:t xml:space="preserve"> </w:t>
      </w:r>
      <w:r w:rsidRPr="007B3E8F">
        <w:rPr>
          <w:szCs w:val="22"/>
          <w:lang w:val="hu-HU"/>
        </w:rPr>
        <w:t>7</w:t>
      </w:r>
      <w:r w:rsidR="00B67E87">
        <w:rPr>
          <w:szCs w:val="22"/>
          <w:lang w:val="hu-HU"/>
        </w:rPr>
        <w:t> </w:t>
      </w:r>
      <w:r w:rsidRPr="007B3E8F">
        <w:rPr>
          <w:szCs w:val="22"/>
          <w:lang w:val="hu-HU"/>
        </w:rPr>
        <w:t>339, placebóval kezelt beteg vett részt a beválasztás szerinti populációban. Mindkét kezelést a HbA</w:t>
      </w:r>
      <w:r w:rsidRPr="007B3E8F">
        <w:rPr>
          <w:szCs w:val="22"/>
          <w:vertAlign w:val="subscript"/>
          <w:lang w:val="hu-HU"/>
        </w:rPr>
        <w:t>1c</w:t>
      </w:r>
      <w:r w:rsidR="007A3B84" w:rsidRPr="007B3E8F">
        <w:rPr>
          <w:szCs w:val="22"/>
          <w:lang w:val="hu-HU"/>
        </w:rPr>
        <w:t xml:space="preserve"> </w:t>
      </w:r>
      <w:r w:rsidRPr="007B3E8F">
        <w:rPr>
          <w:szCs w:val="22"/>
          <w:lang w:val="hu-HU"/>
        </w:rPr>
        <w:t>és CV kockázati tényezőkre vonatkozó regionális standardokat célzó általános kezelés mellett</w:t>
      </w:r>
      <w:r w:rsidR="007A3B84" w:rsidRPr="007B3E8F">
        <w:rPr>
          <w:szCs w:val="22"/>
          <w:lang w:val="hu-HU"/>
        </w:rPr>
        <w:t xml:space="preserve"> </w:t>
      </w:r>
      <w:r w:rsidRPr="007B3E8F">
        <w:rPr>
          <w:szCs w:val="22"/>
          <w:lang w:val="hu-HU"/>
        </w:rPr>
        <w:t>alkalmazták.</w:t>
      </w:r>
    </w:p>
    <w:p w14:paraId="00629E0D" w14:textId="77777777" w:rsidR="00665129" w:rsidRPr="007B3E8F" w:rsidRDefault="00665129" w:rsidP="00206B34">
      <w:pPr>
        <w:spacing w:line="240" w:lineRule="auto"/>
        <w:rPr>
          <w:szCs w:val="22"/>
          <w:lang w:val="hu-HU"/>
        </w:rPr>
      </w:pPr>
      <w:r w:rsidRPr="007B3E8F">
        <w:rPr>
          <w:szCs w:val="22"/>
          <w:lang w:val="hu-HU"/>
        </w:rPr>
        <w:lastRenderedPageBreak/>
        <w:t xml:space="preserve">A szitagliptint </w:t>
      </w:r>
      <w:r w:rsidR="0086600F" w:rsidRPr="007B3E8F">
        <w:rPr>
          <w:szCs w:val="22"/>
          <w:lang w:val="hu-HU"/>
        </w:rPr>
        <w:t xml:space="preserve">alkalmazó </w:t>
      </w:r>
      <w:r w:rsidRPr="007B3E8F">
        <w:rPr>
          <w:szCs w:val="22"/>
          <w:lang w:val="hu-HU"/>
        </w:rPr>
        <w:t>betegeknél fellépő, súlyos nemkívánatos események összesített</w:t>
      </w:r>
      <w:r w:rsidR="007A3B84" w:rsidRPr="007B3E8F">
        <w:rPr>
          <w:szCs w:val="22"/>
          <w:lang w:val="hu-HU"/>
        </w:rPr>
        <w:t xml:space="preserve"> </w:t>
      </w:r>
      <w:r w:rsidRPr="007B3E8F">
        <w:rPr>
          <w:szCs w:val="22"/>
          <w:lang w:val="hu-HU"/>
        </w:rPr>
        <w:t>előfordulási aránya hasonló volt a placebót kapóknál megfigyelthez.</w:t>
      </w:r>
    </w:p>
    <w:p w14:paraId="62560A8C" w14:textId="77777777" w:rsidR="00665129" w:rsidRPr="007B3E8F" w:rsidRDefault="00665129" w:rsidP="00206B34">
      <w:pPr>
        <w:spacing w:line="240" w:lineRule="auto"/>
        <w:rPr>
          <w:szCs w:val="22"/>
          <w:lang w:val="hu-HU"/>
        </w:rPr>
      </w:pPr>
    </w:p>
    <w:p w14:paraId="19DF950C" w14:textId="77777777" w:rsidR="007A3B84" w:rsidRPr="007B3E8F" w:rsidRDefault="007A3B84" w:rsidP="00206B34">
      <w:pPr>
        <w:spacing w:line="240" w:lineRule="auto"/>
        <w:rPr>
          <w:szCs w:val="22"/>
          <w:lang w:val="hu-HU"/>
        </w:rPr>
      </w:pPr>
      <w:r w:rsidRPr="007B3E8F">
        <w:rPr>
          <w:szCs w:val="22"/>
          <w:lang w:val="hu-HU"/>
        </w:rPr>
        <w:t>A beválasztás szerinti populációban a kiinduláskor inzulint és/vagy s</w:t>
      </w:r>
      <w:r w:rsidR="00364D2A" w:rsidRPr="007B3E8F">
        <w:rPr>
          <w:szCs w:val="22"/>
          <w:lang w:val="hu-HU"/>
        </w:rPr>
        <w:t xml:space="preserve">zulfonilureát kapó betegeknél a </w:t>
      </w:r>
      <w:r w:rsidRPr="007B3E8F">
        <w:rPr>
          <w:szCs w:val="22"/>
          <w:lang w:val="hu-HU"/>
        </w:rPr>
        <w:t>súlyos hypoglykaemia előfordulási aránya 2,7% volt a szitagliptinnel kezelt betegeknél, és 2,5% a</w:t>
      </w:r>
      <w:r w:rsidR="00364D2A" w:rsidRPr="007B3E8F">
        <w:rPr>
          <w:szCs w:val="22"/>
          <w:lang w:val="hu-HU"/>
        </w:rPr>
        <w:t xml:space="preserve"> </w:t>
      </w:r>
      <w:r w:rsidRPr="007B3E8F">
        <w:rPr>
          <w:szCs w:val="22"/>
          <w:lang w:val="hu-HU"/>
        </w:rPr>
        <w:t>placebóval kezelteknél. Az inzulint és/vagy szulfonilureát a kiinduláskor nem kapó betegeknél a</w:t>
      </w:r>
      <w:r w:rsidR="00364D2A" w:rsidRPr="007B3E8F">
        <w:rPr>
          <w:szCs w:val="22"/>
          <w:lang w:val="hu-HU"/>
        </w:rPr>
        <w:t xml:space="preserve"> </w:t>
      </w:r>
      <w:r w:rsidRPr="007B3E8F">
        <w:rPr>
          <w:szCs w:val="22"/>
          <w:lang w:val="hu-HU"/>
        </w:rPr>
        <w:t>súlyos hypoglykaemia előfordulási aránya 1,0% volt a szitagliptinnel kezelt betegeknél, és 0,7% a</w:t>
      </w:r>
      <w:r w:rsidR="00364D2A" w:rsidRPr="007B3E8F">
        <w:rPr>
          <w:szCs w:val="22"/>
          <w:lang w:val="hu-HU"/>
        </w:rPr>
        <w:t xml:space="preserve"> </w:t>
      </w:r>
      <w:r w:rsidRPr="007B3E8F">
        <w:rPr>
          <w:szCs w:val="22"/>
          <w:lang w:val="hu-HU"/>
        </w:rPr>
        <w:t>placebóval kezelteknél. Az igazolt pancreatitis események előfordulási aránya 0,3% volt a</w:t>
      </w:r>
      <w:r w:rsidR="00364D2A" w:rsidRPr="007B3E8F">
        <w:rPr>
          <w:szCs w:val="22"/>
          <w:lang w:val="hu-HU"/>
        </w:rPr>
        <w:t xml:space="preserve"> </w:t>
      </w:r>
      <w:r w:rsidRPr="007B3E8F">
        <w:rPr>
          <w:szCs w:val="22"/>
          <w:lang w:val="hu-HU"/>
        </w:rPr>
        <w:t>szitagliptinnel kezelt betegeknél, és 0,2% a placebóval kezelteknél.</w:t>
      </w:r>
    </w:p>
    <w:p w14:paraId="3165BCB6" w14:textId="77777777" w:rsidR="00F5194B" w:rsidRPr="007B3E8F" w:rsidRDefault="00F5194B" w:rsidP="00206B34">
      <w:pPr>
        <w:spacing w:line="240" w:lineRule="auto"/>
        <w:rPr>
          <w:szCs w:val="22"/>
          <w:u w:val="single"/>
          <w:lang w:val="hu-HU"/>
        </w:rPr>
      </w:pPr>
    </w:p>
    <w:p w14:paraId="2705534F" w14:textId="77777777" w:rsidR="00F5194B" w:rsidRPr="007B3E8F" w:rsidRDefault="00F5194B" w:rsidP="00206B34">
      <w:pPr>
        <w:keepNext/>
        <w:spacing w:line="240" w:lineRule="auto"/>
        <w:rPr>
          <w:szCs w:val="22"/>
          <w:u w:val="single"/>
          <w:lang w:val="hu-HU"/>
        </w:rPr>
      </w:pPr>
      <w:r w:rsidRPr="007B3E8F">
        <w:rPr>
          <w:szCs w:val="22"/>
          <w:u w:val="single"/>
          <w:lang w:val="hu-HU"/>
        </w:rPr>
        <w:t>Feltételezett mellékhatások bejelentése</w:t>
      </w:r>
    </w:p>
    <w:p w14:paraId="1259B23A" w14:textId="77777777" w:rsidR="00F5194B" w:rsidRPr="007B3E8F" w:rsidRDefault="00F5194B" w:rsidP="00206B34">
      <w:pPr>
        <w:spacing w:line="240" w:lineRule="auto"/>
        <w:rPr>
          <w:szCs w:val="22"/>
          <w:lang w:val="hu-HU"/>
        </w:rPr>
      </w:pPr>
      <w:r w:rsidRPr="007B3E8F">
        <w:rPr>
          <w:szCs w:val="22"/>
          <w:lang w:val="hu-HU"/>
        </w:rPr>
        <w:t>A gyógyszer engedélyezését követően lényeges a feltételezett mellékhatások bejelentése, mert ez fontos eszköze annak, hogy a gyógyszer előny/kockázat profilját folyamatosan figyelemmel lehessen kísérni.</w:t>
      </w:r>
    </w:p>
    <w:p w14:paraId="16171B36" w14:textId="77777777" w:rsidR="00F5194B" w:rsidRPr="007B3E8F" w:rsidRDefault="00F5194B" w:rsidP="00206B34">
      <w:pPr>
        <w:spacing w:line="240" w:lineRule="auto"/>
        <w:rPr>
          <w:szCs w:val="22"/>
          <w:lang w:val="hu-HU"/>
        </w:rPr>
      </w:pPr>
      <w:r w:rsidRPr="007B3E8F">
        <w:rPr>
          <w:szCs w:val="22"/>
          <w:lang w:val="hu-HU"/>
        </w:rPr>
        <w:t xml:space="preserve">Az egészségügyi szakembereket kérjük, hogy jelentsék be a feltételezett mellékhatásokat a hatóság részére az </w:t>
      </w:r>
      <w:hyperlink r:id="rId10" w:history="1">
        <w:r w:rsidR="002A0566" w:rsidRPr="002A0566">
          <w:rPr>
            <w:color w:val="0000FF"/>
            <w:highlight w:val="lightGray"/>
            <w:u w:val="single"/>
            <w:lang w:val="hu-HU"/>
          </w:rPr>
          <w:t>V. függelékben</w:t>
        </w:r>
      </w:hyperlink>
      <w:r w:rsidR="002A0566" w:rsidRPr="002A0566">
        <w:rPr>
          <w:highlight w:val="lightGray"/>
          <w:lang w:val="hu-HU"/>
        </w:rPr>
        <w:t xml:space="preserve"> található elérhetőségek valamelyikén keresztül</w:t>
      </w:r>
      <w:r w:rsidR="002D1F2D" w:rsidRPr="007B3E8F">
        <w:rPr>
          <w:szCs w:val="22"/>
          <w:lang w:val="hu-HU"/>
        </w:rPr>
        <w:t>.</w:t>
      </w:r>
    </w:p>
    <w:p w14:paraId="0F7BACAE" w14:textId="77777777" w:rsidR="00F5194B" w:rsidRPr="007B3E8F" w:rsidRDefault="00F5194B" w:rsidP="00206B34">
      <w:pPr>
        <w:spacing w:line="240" w:lineRule="auto"/>
        <w:rPr>
          <w:szCs w:val="22"/>
          <w:u w:val="single"/>
          <w:lang w:val="hu-HU"/>
        </w:rPr>
      </w:pPr>
    </w:p>
    <w:p w14:paraId="169C3C52"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4.9</w:t>
      </w:r>
      <w:r w:rsidRPr="007B3E8F">
        <w:rPr>
          <w:rFonts w:eastAsia="Times New Roman"/>
          <w:b/>
          <w:noProof/>
          <w:snapToGrid/>
          <w:szCs w:val="22"/>
          <w:lang w:val="hu-HU" w:eastAsia="en-US"/>
        </w:rPr>
        <w:tab/>
        <w:t>Túladagolás</w:t>
      </w:r>
    </w:p>
    <w:p w14:paraId="02C2D69B" w14:textId="77777777" w:rsidR="00F45C51" w:rsidRPr="007B3E8F" w:rsidRDefault="00F45C51" w:rsidP="00206B34">
      <w:pPr>
        <w:keepNext/>
        <w:tabs>
          <w:tab w:val="clear" w:pos="567"/>
        </w:tabs>
        <w:spacing w:line="240" w:lineRule="auto"/>
        <w:ind w:left="567" w:hanging="567"/>
        <w:outlineLvl w:val="0"/>
        <w:rPr>
          <w:b/>
          <w:szCs w:val="22"/>
          <w:lang w:val="hu-HU"/>
        </w:rPr>
      </w:pPr>
    </w:p>
    <w:p w14:paraId="07AFB05C" w14:textId="77777777" w:rsidR="00364D2A" w:rsidRPr="007B3E8F" w:rsidRDefault="00364D2A" w:rsidP="00206B34">
      <w:pPr>
        <w:spacing w:line="240" w:lineRule="auto"/>
        <w:rPr>
          <w:szCs w:val="22"/>
          <w:lang w:val="hu-HU"/>
        </w:rPr>
      </w:pPr>
      <w:r w:rsidRPr="007B3E8F">
        <w:rPr>
          <w:szCs w:val="22"/>
          <w:lang w:val="hu-HU"/>
        </w:rPr>
        <w:t>A kontrollos klinikai vizsgálatok során egészséges résztvevők legfeljebb 800 mg, egyszeri szitagliptin</w:t>
      </w:r>
      <w:r w:rsidR="00FF3662">
        <w:rPr>
          <w:szCs w:val="22"/>
          <w:lang w:val="hu-HU"/>
        </w:rPr>
        <w:t>-</w:t>
      </w:r>
      <w:r w:rsidRPr="007B3E8F">
        <w:rPr>
          <w:szCs w:val="22"/>
          <w:lang w:val="hu-HU"/>
        </w:rPr>
        <w:t xml:space="preserve">dózist kaptak. Egy vizsgálatban a szitagliptin 800 mg-os </w:t>
      </w:r>
      <w:r w:rsidR="00FF3662">
        <w:rPr>
          <w:szCs w:val="22"/>
          <w:lang w:val="hu-HU"/>
        </w:rPr>
        <w:t>dózis</w:t>
      </w:r>
      <w:r w:rsidRPr="007B3E8F">
        <w:rPr>
          <w:szCs w:val="22"/>
          <w:lang w:val="hu-HU"/>
        </w:rPr>
        <w:t xml:space="preserve">a mellett minimális, klinikailag nem releváns mértékű QTc-emelkedést figyeltek meg. Klinikai vizsgálatokban 800 mg feletti dózissal kapcsolatban nincs tapasztalat. </w:t>
      </w:r>
      <w:r w:rsidR="00CC2E19">
        <w:rPr>
          <w:szCs w:val="22"/>
          <w:lang w:val="hu-HU"/>
        </w:rPr>
        <w:t xml:space="preserve">Az </w:t>
      </w:r>
      <w:r w:rsidRPr="007B3E8F">
        <w:rPr>
          <w:szCs w:val="22"/>
          <w:lang w:val="hu-HU"/>
        </w:rPr>
        <w:t>I</w:t>
      </w:r>
      <w:r w:rsidR="00CC2E19">
        <w:rPr>
          <w:szCs w:val="22"/>
          <w:lang w:val="hu-HU"/>
        </w:rPr>
        <w:t>.</w:t>
      </w:r>
      <w:r w:rsidR="00422A69" w:rsidRPr="007B3E8F">
        <w:rPr>
          <w:szCs w:val="22"/>
          <w:lang w:val="hu-HU"/>
        </w:rPr>
        <w:t xml:space="preserve"> fázisú</w:t>
      </w:r>
      <w:r w:rsidR="002014D4">
        <w:rPr>
          <w:szCs w:val="22"/>
          <w:lang w:val="hu-HU"/>
        </w:rPr>
        <w:t>,</w:t>
      </w:r>
      <w:r w:rsidRPr="007B3E8F">
        <w:rPr>
          <w:szCs w:val="22"/>
          <w:lang w:val="hu-HU"/>
        </w:rPr>
        <w:t xml:space="preserve"> </w:t>
      </w:r>
      <w:r w:rsidR="002014D4">
        <w:rPr>
          <w:szCs w:val="22"/>
          <w:lang w:val="hu-HU"/>
        </w:rPr>
        <w:t>ismételt adagolású</w:t>
      </w:r>
      <w:r w:rsidR="002014D4" w:rsidRPr="007B3E8F">
        <w:rPr>
          <w:szCs w:val="22"/>
          <w:lang w:val="hu-HU"/>
        </w:rPr>
        <w:t xml:space="preserve"> </w:t>
      </w:r>
      <w:r w:rsidR="00996B53" w:rsidRPr="007B3E8F">
        <w:rPr>
          <w:szCs w:val="22"/>
          <w:lang w:val="hu-HU"/>
        </w:rPr>
        <w:t>vizsgálatok során legfeljebb 10 </w:t>
      </w:r>
      <w:r w:rsidRPr="007B3E8F">
        <w:rPr>
          <w:szCs w:val="22"/>
          <w:lang w:val="hu-HU"/>
        </w:rPr>
        <w:t>napig adagolt,</w:t>
      </w:r>
      <w:r w:rsidR="00996B53" w:rsidRPr="007B3E8F">
        <w:rPr>
          <w:szCs w:val="22"/>
          <w:lang w:val="hu-HU"/>
        </w:rPr>
        <w:t xml:space="preserve"> naponta legfeljebb 600 </w:t>
      </w:r>
      <w:r w:rsidRPr="007B3E8F">
        <w:rPr>
          <w:szCs w:val="22"/>
          <w:lang w:val="hu-HU"/>
        </w:rPr>
        <w:t>mg szitaglipt</w:t>
      </w:r>
      <w:r w:rsidR="00996B53" w:rsidRPr="007B3E8F">
        <w:rPr>
          <w:szCs w:val="22"/>
          <w:lang w:val="hu-HU"/>
        </w:rPr>
        <w:t>in-dózis, illetve legfeljebb 28 </w:t>
      </w:r>
      <w:r w:rsidRPr="007B3E8F">
        <w:rPr>
          <w:szCs w:val="22"/>
          <w:lang w:val="hu-HU"/>
        </w:rPr>
        <w:t>napig adagolt, naponta legfeljebb</w:t>
      </w:r>
      <w:r w:rsidR="00996B53" w:rsidRPr="007B3E8F">
        <w:rPr>
          <w:szCs w:val="22"/>
          <w:lang w:val="hu-HU"/>
        </w:rPr>
        <w:t xml:space="preserve"> 400 </w:t>
      </w:r>
      <w:r w:rsidRPr="007B3E8F">
        <w:rPr>
          <w:szCs w:val="22"/>
          <w:lang w:val="hu-HU"/>
        </w:rPr>
        <w:t>mg szitagliptin-dózis mellett nem figyeltek meg dózisfüggő klinikai mellékhatásokat.</w:t>
      </w:r>
    </w:p>
    <w:p w14:paraId="7A0D67CD" w14:textId="77777777" w:rsidR="00996B53" w:rsidRPr="007B3E8F" w:rsidRDefault="00996B53" w:rsidP="00206B34">
      <w:pPr>
        <w:spacing w:line="240" w:lineRule="auto"/>
        <w:rPr>
          <w:szCs w:val="22"/>
          <w:lang w:val="hu-HU"/>
        </w:rPr>
      </w:pPr>
    </w:p>
    <w:p w14:paraId="6F542503" w14:textId="77777777" w:rsidR="00996B53" w:rsidRPr="007B3E8F" w:rsidRDefault="00996B53" w:rsidP="00206B34">
      <w:pPr>
        <w:spacing w:line="240" w:lineRule="auto"/>
        <w:rPr>
          <w:szCs w:val="22"/>
          <w:lang w:val="hu-HU"/>
        </w:rPr>
      </w:pPr>
      <w:r w:rsidRPr="007B3E8F">
        <w:rPr>
          <w:szCs w:val="22"/>
          <w:lang w:val="hu-HU"/>
        </w:rPr>
        <w:t>Túladagolás esetén helyénvaló az általános szupportív eljárások alkalmazása, p</w:t>
      </w:r>
      <w:r w:rsidR="006F7017" w:rsidRPr="007B3E8F">
        <w:rPr>
          <w:szCs w:val="22"/>
          <w:lang w:val="hu-HU"/>
        </w:rPr>
        <w:t>éldáu</w:t>
      </w:r>
      <w:r w:rsidRPr="007B3E8F">
        <w:rPr>
          <w:szCs w:val="22"/>
          <w:lang w:val="hu-HU"/>
        </w:rPr>
        <w:t>l a fel nem szívódott anyag eltávolítása a tápcsatornából, klinikai megfigyelés (</w:t>
      </w:r>
      <w:r w:rsidR="00FF3662">
        <w:rPr>
          <w:szCs w:val="22"/>
          <w:lang w:val="hu-HU"/>
        </w:rPr>
        <w:t>EKG</w:t>
      </w:r>
      <w:r w:rsidR="00FF3662" w:rsidRPr="007B3E8F">
        <w:rPr>
          <w:szCs w:val="22"/>
          <w:lang w:val="hu-HU"/>
        </w:rPr>
        <w:t xml:space="preserve"> </w:t>
      </w:r>
      <w:r w:rsidRPr="007B3E8F">
        <w:rPr>
          <w:szCs w:val="22"/>
          <w:lang w:val="hu-HU"/>
        </w:rPr>
        <w:t>készítését is beleértve), valamint szükség esetén szupportív terápia bevezetése.</w:t>
      </w:r>
    </w:p>
    <w:p w14:paraId="0A1CD742" w14:textId="77777777" w:rsidR="00996B53" w:rsidRPr="007B3E8F" w:rsidRDefault="00996B53" w:rsidP="00206B34">
      <w:pPr>
        <w:spacing w:line="240" w:lineRule="auto"/>
        <w:rPr>
          <w:szCs w:val="22"/>
          <w:lang w:val="hu-HU"/>
        </w:rPr>
      </w:pPr>
    </w:p>
    <w:p w14:paraId="0F7AB980" w14:textId="77777777" w:rsidR="00364D2A" w:rsidRPr="007B3E8F" w:rsidRDefault="00996B53" w:rsidP="00206B34">
      <w:pPr>
        <w:spacing w:line="240" w:lineRule="auto"/>
        <w:rPr>
          <w:szCs w:val="22"/>
          <w:lang w:val="hu-HU"/>
        </w:rPr>
      </w:pPr>
      <w:r w:rsidRPr="007B3E8F">
        <w:rPr>
          <w:szCs w:val="22"/>
          <w:lang w:val="hu-HU"/>
        </w:rPr>
        <w:t>A szitagliptin közepes mértékben dializálható. A klinikai vizsgálatokban a dózis hozzávetőleg 13,5%-a volt eltávolítható egy 3</w:t>
      </w:r>
      <w:r w:rsidRPr="007B3E8F">
        <w:rPr>
          <w:szCs w:val="22"/>
          <w:lang w:val="hu-HU"/>
        </w:rPr>
        <w:noBreakHyphen/>
        <w:t>4 órás hemodialízis-kezelés során. Amennyiben klinikailag indokolt, fontolóra kell venni a hosszabb ideig tartó hemodialízis lehetőségét. Nem ismert, hogy a szitagliptin dializálható-e peritoneális dialízissel.</w:t>
      </w:r>
    </w:p>
    <w:p w14:paraId="722B11A7" w14:textId="77777777" w:rsidR="00F45C51" w:rsidRPr="007B3E8F" w:rsidRDefault="00F45C51" w:rsidP="00206B34">
      <w:pPr>
        <w:spacing w:line="240" w:lineRule="auto"/>
        <w:ind w:left="567" w:hanging="567"/>
        <w:outlineLvl w:val="0"/>
        <w:rPr>
          <w:b/>
          <w:szCs w:val="22"/>
          <w:lang w:val="hu-HU"/>
        </w:rPr>
      </w:pPr>
    </w:p>
    <w:p w14:paraId="79512FAC" w14:textId="77777777" w:rsidR="00F45C51" w:rsidRPr="007B3E8F" w:rsidRDefault="00F45C51" w:rsidP="00206B34">
      <w:pPr>
        <w:spacing w:line="240" w:lineRule="auto"/>
        <w:ind w:left="567" w:hanging="567"/>
        <w:outlineLvl w:val="0"/>
        <w:rPr>
          <w:b/>
          <w:szCs w:val="22"/>
          <w:lang w:val="hu-HU"/>
        </w:rPr>
      </w:pPr>
    </w:p>
    <w:p w14:paraId="3A9ECB00"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5.</w:t>
      </w:r>
      <w:r w:rsidRPr="007B3E8F">
        <w:rPr>
          <w:rFonts w:eastAsia="Times New Roman"/>
          <w:b/>
          <w:noProof/>
          <w:snapToGrid/>
          <w:szCs w:val="22"/>
          <w:lang w:val="hu-HU" w:eastAsia="en-US"/>
        </w:rPr>
        <w:tab/>
        <w:t>FARMAKOLÓGIAI TULAJDONSÁGOK</w:t>
      </w:r>
    </w:p>
    <w:p w14:paraId="78DEA007"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p>
    <w:p w14:paraId="0FAE355E"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5.1</w:t>
      </w:r>
      <w:r w:rsidRPr="007B3E8F">
        <w:rPr>
          <w:rFonts w:eastAsia="Times New Roman"/>
          <w:b/>
          <w:noProof/>
          <w:snapToGrid/>
          <w:szCs w:val="22"/>
          <w:lang w:val="hu-HU" w:eastAsia="en-US"/>
        </w:rPr>
        <w:tab/>
        <w:t>Farmakodinámiás tulajdonságok</w:t>
      </w:r>
    </w:p>
    <w:p w14:paraId="2941FE56" w14:textId="77777777" w:rsidR="00F45C51" w:rsidRPr="007B3E8F" w:rsidRDefault="00F45C51" w:rsidP="00206B34">
      <w:pPr>
        <w:keepNext/>
        <w:tabs>
          <w:tab w:val="clear" w:pos="567"/>
        </w:tabs>
        <w:spacing w:line="240" w:lineRule="auto"/>
        <w:ind w:left="567" w:hanging="567"/>
        <w:rPr>
          <w:rFonts w:eastAsia="Times New Roman"/>
          <w:noProof/>
          <w:snapToGrid/>
          <w:szCs w:val="22"/>
          <w:lang w:val="hu-HU" w:eastAsia="en-US"/>
        </w:rPr>
      </w:pPr>
    </w:p>
    <w:p w14:paraId="63C70301" w14:textId="77777777" w:rsidR="00F45C51" w:rsidRPr="007B3E8F" w:rsidRDefault="00F45C51"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Fa</w:t>
      </w:r>
      <w:r w:rsidR="00996B53" w:rsidRPr="007B3E8F">
        <w:rPr>
          <w:rFonts w:eastAsia="Times New Roman"/>
          <w:noProof/>
          <w:snapToGrid/>
          <w:szCs w:val="22"/>
          <w:lang w:val="hu-HU" w:eastAsia="en-US"/>
        </w:rPr>
        <w:t>rmakoterápiás csoport: Antidiabetikus terápia</w:t>
      </w:r>
      <w:r w:rsidRPr="007B3E8F">
        <w:rPr>
          <w:rFonts w:eastAsia="Times New Roman"/>
          <w:noProof/>
          <w:snapToGrid/>
          <w:szCs w:val="22"/>
          <w:lang w:val="hu-HU" w:eastAsia="en-US"/>
        </w:rPr>
        <w:t>,</w:t>
      </w:r>
      <w:r w:rsidR="00996B53" w:rsidRPr="007B3E8F">
        <w:rPr>
          <w:rFonts w:eastAsia="Times New Roman"/>
          <w:noProof/>
          <w:snapToGrid/>
          <w:szCs w:val="22"/>
          <w:lang w:val="hu-HU" w:eastAsia="en-US"/>
        </w:rPr>
        <w:t xml:space="preserve"> Dipeptidil-peptidáz-4- (DPP-4)</w:t>
      </w:r>
      <w:r w:rsidR="00900BB2" w:rsidRPr="007B3E8F">
        <w:rPr>
          <w:rFonts w:eastAsia="Times New Roman"/>
          <w:noProof/>
          <w:snapToGrid/>
          <w:szCs w:val="22"/>
          <w:lang w:val="hu-HU" w:eastAsia="en-US"/>
        </w:rPr>
        <w:t xml:space="preserve"> </w:t>
      </w:r>
      <w:r w:rsidR="00996B53" w:rsidRPr="007B3E8F">
        <w:rPr>
          <w:rFonts w:eastAsia="Times New Roman"/>
          <w:noProof/>
          <w:snapToGrid/>
          <w:szCs w:val="22"/>
          <w:lang w:val="hu-HU" w:eastAsia="en-US"/>
        </w:rPr>
        <w:t>inhibitorok, ATC kód: A10BH01</w:t>
      </w:r>
    </w:p>
    <w:p w14:paraId="64CB2E6E" w14:textId="77777777" w:rsidR="00F45C51" w:rsidRPr="007B3E8F" w:rsidRDefault="00F45C51" w:rsidP="00206B34">
      <w:pPr>
        <w:spacing w:line="240" w:lineRule="auto"/>
        <w:rPr>
          <w:rFonts w:eastAsia="Times New Roman"/>
          <w:noProof/>
          <w:snapToGrid/>
          <w:szCs w:val="22"/>
          <w:lang w:val="hu-HU" w:eastAsia="en-US"/>
        </w:rPr>
      </w:pPr>
    </w:p>
    <w:p w14:paraId="61C10F78" w14:textId="77777777" w:rsidR="00F45C51" w:rsidRPr="007B3E8F" w:rsidRDefault="00996B53" w:rsidP="00206B34">
      <w:pPr>
        <w:keepNext/>
        <w:spacing w:line="240" w:lineRule="auto"/>
        <w:rPr>
          <w:szCs w:val="22"/>
          <w:u w:val="single"/>
          <w:lang w:val="hu-HU"/>
        </w:rPr>
      </w:pPr>
      <w:r w:rsidRPr="007B3E8F">
        <w:rPr>
          <w:szCs w:val="22"/>
          <w:u w:val="single"/>
          <w:lang w:val="hu-HU"/>
        </w:rPr>
        <w:t>Hatásmechanizmus</w:t>
      </w:r>
    </w:p>
    <w:p w14:paraId="467B62CF" w14:textId="77777777" w:rsidR="005D58D6" w:rsidRPr="007B3E8F" w:rsidRDefault="00996B53" w:rsidP="00206B34">
      <w:pPr>
        <w:spacing w:line="240" w:lineRule="auto"/>
        <w:rPr>
          <w:szCs w:val="22"/>
          <w:lang w:val="hu-HU"/>
        </w:rPr>
      </w:pPr>
      <w:r w:rsidRPr="007B3E8F">
        <w:rPr>
          <w:szCs w:val="22"/>
          <w:lang w:val="hu-HU"/>
        </w:rPr>
        <w:t>A szitagliptin a dipeptidil-peptidáz-4</w:t>
      </w:r>
      <w:r w:rsidR="008215A7">
        <w:rPr>
          <w:szCs w:val="22"/>
          <w:lang w:val="hu-HU"/>
        </w:rPr>
        <w:t>-</w:t>
      </w:r>
      <w:r w:rsidRPr="007B3E8F">
        <w:rPr>
          <w:szCs w:val="22"/>
          <w:lang w:val="hu-HU"/>
        </w:rPr>
        <w:t xml:space="preserve"> (DPP-4)</w:t>
      </w:r>
      <w:r w:rsidR="0086600F" w:rsidRPr="007B3E8F">
        <w:rPr>
          <w:szCs w:val="22"/>
          <w:lang w:val="hu-HU"/>
        </w:rPr>
        <w:t xml:space="preserve"> </w:t>
      </w:r>
      <w:r w:rsidRPr="007B3E8F">
        <w:rPr>
          <w:szCs w:val="22"/>
          <w:lang w:val="hu-HU"/>
        </w:rPr>
        <w:t xml:space="preserve">inhibitorként ismert orális antidiabetikumok osztályának </w:t>
      </w:r>
      <w:r w:rsidR="00C62121" w:rsidRPr="007B3E8F">
        <w:rPr>
          <w:szCs w:val="22"/>
          <w:lang w:val="hu-HU"/>
        </w:rPr>
        <w:t xml:space="preserve">a </w:t>
      </w:r>
      <w:r w:rsidRPr="007B3E8F">
        <w:rPr>
          <w:szCs w:val="22"/>
          <w:lang w:val="hu-HU"/>
        </w:rPr>
        <w:t>tagja. A gl</w:t>
      </w:r>
      <w:r w:rsidR="00274519">
        <w:rPr>
          <w:szCs w:val="22"/>
          <w:lang w:val="hu-HU"/>
        </w:rPr>
        <w:t>y</w:t>
      </w:r>
      <w:r w:rsidRPr="007B3E8F">
        <w:rPr>
          <w:szCs w:val="22"/>
          <w:lang w:val="hu-HU"/>
        </w:rPr>
        <w:t>k</w:t>
      </w:r>
      <w:r w:rsidR="00274519">
        <w:rPr>
          <w:szCs w:val="22"/>
          <w:lang w:val="hu-HU"/>
        </w:rPr>
        <w:t>ae</w:t>
      </w:r>
      <w:r w:rsidRPr="007B3E8F">
        <w:rPr>
          <w:szCs w:val="22"/>
          <w:lang w:val="hu-HU"/>
        </w:rPr>
        <w:t xml:space="preserve">miás kontroll e gyógyszer alkalmazása </w:t>
      </w:r>
      <w:r w:rsidR="00C62121" w:rsidRPr="007B3E8F">
        <w:rPr>
          <w:szCs w:val="22"/>
          <w:lang w:val="hu-HU"/>
        </w:rPr>
        <w:t xml:space="preserve">során </w:t>
      </w:r>
      <w:r w:rsidR="00422A69" w:rsidRPr="007B3E8F">
        <w:rPr>
          <w:szCs w:val="22"/>
          <w:lang w:val="hu-HU"/>
        </w:rPr>
        <w:t xml:space="preserve">megfigyelt javulása </w:t>
      </w:r>
      <w:r w:rsidRPr="007B3E8F">
        <w:rPr>
          <w:szCs w:val="22"/>
          <w:lang w:val="hu-HU"/>
        </w:rPr>
        <w:t>az aktív inkretin hormonok szintjének növelésével állhat összefüggésben. Az inkretin hormonokat – beleértve a gl</w:t>
      </w:r>
      <w:r w:rsidR="00274519">
        <w:rPr>
          <w:szCs w:val="22"/>
          <w:lang w:val="hu-HU"/>
        </w:rPr>
        <w:t>ü</w:t>
      </w:r>
      <w:r w:rsidRPr="007B3E8F">
        <w:rPr>
          <w:szCs w:val="22"/>
          <w:lang w:val="hu-HU"/>
        </w:rPr>
        <w:t>kagonszerű peptid</w:t>
      </w:r>
      <w:r w:rsidR="00274519">
        <w:rPr>
          <w:szCs w:val="22"/>
          <w:lang w:val="hu-HU"/>
        </w:rPr>
        <w:t>-1-</w:t>
      </w:r>
      <w:r w:rsidR="00FF3662">
        <w:rPr>
          <w:szCs w:val="22"/>
          <w:lang w:val="hu-HU"/>
        </w:rPr>
        <w:t>e</w:t>
      </w:r>
      <w:r w:rsidRPr="007B3E8F">
        <w:rPr>
          <w:szCs w:val="22"/>
          <w:lang w:val="hu-HU"/>
        </w:rPr>
        <w:t>t (GLP-1) és a gl</w:t>
      </w:r>
      <w:r w:rsidR="00274519">
        <w:rPr>
          <w:szCs w:val="22"/>
          <w:lang w:val="hu-HU"/>
        </w:rPr>
        <w:t>ü</w:t>
      </w:r>
      <w:r w:rsidRPr="007B3E8F">
        <w:rPr>
          <w:szCs w:val="22"/>
          <w:lang w:val="hu-HU"/>
        </w:rPr>
        <w:t>kózdependens inzulinotróp polipeptidet (GIP) – a bél egész nap termeli, és szintjük az étkezést követően megnő. Az inkretinek a gl</w:t>
      </w:r>
      <w:r w:rsidR="00274519">
        <w:rPr>
          <w:szCs w:val="22"/>
          <w:lang w:val="hu-HU"/>
        </w:rPr>
        <w:t>ü</w:t>
      </w:r>
      <w:r w:rsidRPr="007B3E8F">
        <w:rPr>
          <w:szCs w:val="22"/>
          <w:lang w:val="hu-HU"/>
        </w:rPr>
        <w:t>kóz-homeosztázis fiziológiai szabályozásában szerepet játszó endogén rendszer részei. Normális vagy emelkedett vércukor</w:t>
      </w:r>
      <w:r w:rsidR="00FF3662">
        <w:rPr>
          <w:szCs w:val="22"/>
          <w:lang w:val="hu-HU"/>
        </w:rPr>
        <w:t>-</w:t>
      </w:r>
      <w:r w:rsidRPr="007B3E8F">
        <w:rPr>
          <w:szCs w:val="22"/>
          <w:lang w:val="hu-HU"/>
        </w:rPr>
        <w:t>koncentráció esetén a GLP-1 és a GIP, a ciklikus AMP-vel működő intracelluláris jelátvitelen keresztül fokozzák a pancreas béta</w:t>
      </w:r>
      <w:r w:rsidR="00274519">
        <w:rPr>
          <w:szCs w:val="22"/>
          <w:lang w:val="hu-HU"/>
        </w:rPr>
        <w:t>-</w:t>
      </w:r>
      <w:r w:rsidRPr="007B3E8F">
        <w:rPr>
          <w:szCs w:val="22"/>
          <w:lang w:val="hu-HU"/>
        </w:rPr>
        <w:t>sejtjeiben az inzulin termelését és felszabadulását.</w:t>
      </w:r>
    </w:p>
    <w:p w14:paraId="068A6E7A" w14:textId="77777777" w:rsidR="00996B53" w:rsidRPr="007B3E8F" w:rsidRDefault="00996B53" w:rsidP="00206B34">
      <w:pPr>
        <w:spacing w:line="240" w:lineRule="auto"/>
        <w:rPr>
          <w:szCs w:val="22"/>
          <w:lang w:val="hu-HU"/>
        </w:rPr>
      </w:pPr>
      <w:r w:rsidRPr="007B3E8F">
        <w:rPr>
          <w:szCs w:val="22"/>
          <w:lang w:val="hu-HU"/>
        </w:rPr>
        <w:t>A GLP-1 vagy a DPP-4-inhibitorokkal történő kezelés a 2-es típusú diabeteses állatokkal végzett</w:t>
      </w:r>
      <w:r w:rsidR="008816CF" w:rsidRPr="007B3E8F">
        <w:rPr>
          <w:szCs w:val="22"/>
          <w:lang w:val="hu-HU"/>
        </w:rPr>
        <w:t xml:space="preserve"> </w:t>
      </w:r>
      <w:r w:rsidRPr="007B3E8F">
        <w:rPr>
          <w:szCs w:val="22"/>
          <w:lang w:val="hu-HU"/>
        </w:rPr>
        <w:t>kísérletek során javította a béta</w:t>
      </w:r>
      <w:r w:rsidR="00274519">
        <w:rPr>
          <w:szCs w:val="22"/>
          <w:lang w:val="hu-HU"/>
        </w:rPr>
        <w:t>-</w:t>
      </w:r>
      <w:r w:rsidRPr="007B3E8F">
        <w:rPr>
          <w:szCs w:val="22"/>
          <w:lang w:val="hu-HU"/>
        </w:rPr>
        <w:t>sejtek gl</w:t>
      </w:r>
      <w:r w:rsidR="00274519">
        <w:rPr>
          <w:szCs w:val="22"/>
          <w:lang w:val="hu-HU"/>
        </w:rPr>
        <w:t>ü</w:t>
      </w:r>
      <w:r w:rsidRPr="007B3E8F">
        <w:rPr>
          <w:szCs w:val="22"/>
          <w:lang w:val="hu-HU"/>
        </w:rPr>
        <w:t>kózzal szemben mutatott válaszkészségét, valamint</w:t>
      </w:r>
      <w:r w:rsidR="008816CF" w:rsidRPr="007B3E8F">
        <w:rPr>
          <w:szCs w:val="22"/>
          <w:lang w:val="hu-HU"/>
        </w:rPr>
        <w:t xml:space="preserve"> </w:t>
      </w:r>
      <w:r w:rsidRPr="007B3E8F">
        <w:rPr>
          <w:szCs w:val="22"/>
          <w:lang w:val="hu-HU"/>
        </w:rPr>
        <w:t>stimulálta az inzulin bioszintézisét és felszabadulását. A magasabb inzulinszint mellett megélénkül a</w:t>
      </w:r>
      <w:r w:rsidR="008816CF" w:rsidRPr="007B3E8F">
        <w:rPr>
          <w:szCs w:val="22"/>
          <w:lang w:val="hu-HU"/>
        </w:rPr>
        <w:t xml:space="preserve"> </w:t>
      </w:r>
      <w:r w:rsidRPr="007B3E8F">
        <w:rPr>
          <w:szCs w:val="22"/>
          <w:lang w:val="hu-HU"/>
        </w:rPr>
        <w:t>szövetek gl</w:t>
      </w:r>
      <w:r w:rsidR="00274519">
        <w:rPr>
          <w:szCs w:val="22"/>
          <w:lang w:val="hu-HU"/>
        </w:rPr>
        <w:t>ü</w:t>
      </w:r>
      <w:r w:rsidRPr="007B3E8F">
        <w:rPr>
          <w:szCs w:val="22"/>
          <w:lang w:val="hu-HU"/>
        </w:rPr>
        <w:t>kózfelvétele. A GLP-1 ezen kívül csökkenti a pancreas alfa</w:t>
      </w:r>
      <w:r w:rsidR="00274519">
        <w:rPr>
          <w:szCs w:val="22"/>
          <w:lang w:val="hu-HU"/>
        </w:rPr>
        <w:t>-</w:t>
      </w:r>
      <w:r w:rsidRPr="007B3E8F">
        <w:rPr>
          <w:szCs w:val="22"/>
          <w:lang w:val="hu-HU"/>
        </w:rPr>
        <w:t>sejtjeinek</w:t>
      </w:r>
      <w:r w:rsidR="008816CF" w:rsidRPr="007B3E8F">
        <w:rPr>
          <w:szCs w:val="22"/>
          <w:lang w:val="hu-HU"/>
        </w:rPr>
        <w:t xml:space="preserve"> </w:t>
      </w:r>
      <w:r w:rsidRPr="007B3E8F">
        <w:rPr>
          <w:szCs w:val="22"/>
          <w:lang w:val="hu-HU"/>
        </w:rPr>
        <w:t>gl</w:t>
      </w:r>
      <w:r w:rsidR="00274519">
        <w:rPr>
          <w:szCs w:val="22"/>
          <w:lang w:val="hu-HU"/>
        </w:rPr>
        <w:t>ü</w:t>
      </w:r>
      <w:r w:rsidRPr="007B3E8F">
        <w:rPr>
          <w:szCs w:val="22"/>
          <w:lang w:val="hu-HU"/>
        </w:rPr>
        <w:t>kagonkiválasztását. A csökkent gl</w:t>
      </w:r>
      <w:r w:rsidR="00274519">
        <w:rPr>
          <w:szCs w:val="22"/>
          <w:lang w:val="hu-HU"/>
        </w:rPr>
        <w:t>ü</w:t>
      </w:r>
      <w:r w:rsidRPr="007B3E8F">
        <w:rPr>
          <w:szCs w:val="22"/>
          <w:lang w:val="hu-HU"/>
        </w:rPr>
        <w:t>kagonkoncentráció és a magasabb inzulinszint a máj</w:t>
      </w:r>
      <w:r w:rsidR="008816CF" w:rsidRPr="007B3E8F">
        <w:rPr>
          <w:szCs w:val="22"/>
          <w:lang w:val="hu-HU"/>
        </w:rPr>
        <w:t xml:space="preserve"> </w:t>
      </w:r>
      <w:r w:rsidRPr="007B3E8F">
        <w:rPr>
          <w:szCs w:val="22"/>
          <w:lang w:val="hu-HU"/>
        </w:rPr>
        <w:lastRenderedPageBreak/>
        <w:t>gl</w:t>
      </w:r>
      <w:r w:rsidR="00274519">
        <w:rPr>
          <w:szCs w:val="22"/>
          <w:lang w:val="hu-HU"/>
        </w:rPr>
        <w:t>ü</w:t>
      </w:r>
      <w:r w:rsidRPr="007B3E8F">
        <w:rPr>
          <w:szCs w:val="22"/>
          <w:lang w:val="hu-HU"/>
        </w:rPr>
        <w:t xml:space="preserve">kóztermelésének visszaeséséhez vezet, </w:t>
      </w:r>
      <w:r w:rsidR="00422A69" w:rsidRPr="007B3E8F">
        <w:rPr>
          <w:szCs w:val="22"/>
          <w:lang w:val="hu-HU"/>
        </w:rPr>
        <w:t xml:space="preserve">ami </w:t>
      </w:r>
      <w:r w:rsidRPr="007B3E8F">
        <w:rPr>
          <w:szCs w:val="22"/>
          <w:lang w:val="hu-HU"/>
        </w:rPr>
        <w:t>a vércukorszint csökkenését eredményezi. A GLP-1 és</w:t>
      </w:r>
      <w:r w:rsidR="008816CF" w:rsidRPr="007B3E8F">
        <w:rPr>
          <w:szCs w:val="22"/>
          <w:lang w:val="hu-HU"/>
        </w:rPr>
        <w:t xml:space="preserve"> </w:t>
      </w:r>
      <w:r w:rsidRPr="007B3E8F">
        <w:rPr>
          <w:szCs w:val="22"/>
          <w:lang w:val="hu-HU"/>
        </w:rPr>
        <w:t>a GIP hatását tekintve gl</w:t>
      </w:r>
      <w:r w:rsidR="00274519">
        <w:rPr>
          <w:szCs w:val="22"/>
          <w:lang w:val="hu-HU"/>
        </w:rPr>
        <w:t>ü</w:t>
      </w:r>
      <w:r w:rsidRPr="007B3E8F">
        <w:rPr>
          <w:szCs w:val="22"/>
          <w:lang w:val="hu-HU"/>
        </w:rPr>
        <w:t xml:space="preserve">kózdependens, </w:t>
      </w:r>
      <w:r w:rsidR="00C62121" w:rsidRPr="007B3E8F">
        <w:rPr>
          <w:szCs w:val="22"/>
          <w:lang w:val="hu-HU"/>
        </w:rPr>
        <w:t xml:space="preserve">mert </w:t>
      </w:r>
      <w:r w:rsidRPr="007B3E8F">
        <w:rPr>
          <w:szCs w:val="22"/>
          <w:lang w:val="hu-HU"/>
        </w:rPr>
        <w:t>alacsony vércukor</w:t>
      </w:r>
      <w:r w:rsidR="00076A9B">
        <w:rPr>
          <w:szCs w:val="22"/>
          <w:lang w:val="hu-HU"/>
        </w:rPr>
        <w:t>-</w:t>
      </w:r>
      <w:r w:rsidRPr="007B3E8F">
        <w:rPr>
          <w:szCs w:val="22"/>
          <w:lang w:val="hu-HU"/>
        </w:rPr>
        <w:t>koncentráció esetén a GLP-1 nem</w:t>
      </w:r>
      <w:r w:rsidR="008816CF" w:rsidRPr="007B3E8F">
        <w:rPr>
          <w:szCs w:val="22"/>
          <w:lang w:val="hu-HU"/>
        </w:rPr>
        <w:t xml:space="preserve"> </w:t>
      </w:r>
      <w:r w:rsidRPr="007B3E8F">
        <w:rPr>
          <w:szCs w:val="22"/>
          <w:lang w:val="hu-HU"/>
        </w:rPr>
        <w:t>stimulálja az inzulinfelszabadulást, és nem szupprimálja a gl</w:t>
      </w:r>
      <w:r w:rsidR="00274519">
        <w:rPr>
          <w:szCs w:val="22"/>
          <w:lang w:val="hu-HU"/>
        </w:rPr>
        <w:t>ü</w:t>
      </w:r>
      <w:r w:rsidRPr="007B3E8F">
        <w:rPr>
          <w:szCs w:val="22"/>
          <w:lang w:val="hu-HU"/>
        </w:rPr>
        <w:t>kagonelválasztást. Mind a GLP-1, mind</w:t>
      </w:r>
      <w:r w:rsidR="008816CF" w:rsidRPr="007B3E8F">
        <w:rPr>
          <w:szCs w:val="22"/>
          <w:lang w:val="hu-HU"/>
        </w:rPr>
        <w:t xml:space="preserve"> </w:t>
      </w:r>
      <w:r w:rsidRPr="007B3E8F">
        <w:rPr>
          <w:szCs w:val="22"/>
          <w:lang w:val="hu-HU"/>
        </w:rPr>
        <w:t>a GIP esetében az inzulinfelszabadulás stimulálása felerősödik, ahogy a gl</w:t>
      </w:r>
      <w:r w:rsidR="00755C9A">
        <w:rPr>
          <w:szCs w:val="22"/>
          <w:lang w:val="hu-HU"/>
        </w:rPr>
        <w:t>ü</w:t>
      </w:r>
      <w:r w:rsidRPr="007B3E8F">
        <w:rPr>
          <w:szCs w:val="22"/>
          <w:lang w:val="hu-HU"/>
        </w:rPr>
        <w:t>kózkoncentráció a</w:t>
      </w:r>
      <w:r w:rsidR="008816CF" w:rsidRPr="007B3E8F">
        <w:rPr>
          <w:szCs w:val="22"/>
          <w:lang w:val="hu-HU"/>
        </w:rPr>
        <w:t xml:space="preserve"> </w:t>
      </w:r>
      <w:r w:rsidRPr="007B3E8F">
        <w:rPr>
          <w:szCs w:val="22"/>
          <w:lang w:val="hu-HU"/>
        </w:rPr>
        <w:t xml:space="preserve">normális </w:t>
      </w:r>
      <w:r w:rsidR="00C62121" w:rsidRPr="007B3E8F">
        <w:rPr>
          <w:szCs w:val="22"/>
          <w:lang w:val="hu-HU"/>
        </w:rPr>
        <w:t xml:space="preserve">érték </w:t>
      </w:r>
      <w:r w:rsidRPr="007B3E8F">
        <w:rPr>
          <w:szCs w:val="22"/>
          <w:lang w:val="hu-HU"/>
        </w:rPr>
        <w:t>fölé emelkedik. Továbbá a GLP-1 a h</w:t>
      </w:r>
      <w:r w:rsidR="009451D5" w:rsidRPr="007B3E8F">
        <w:rPr>
          <w:szCs w:val="22"/>
          <w:lang w:val="hu-HU"/>
        </w:rPr>
        <w:t>y</w:t>
      </w:r>
      <w:r w:rsidRPr="007B3E8F">
        <w:rPr>
          <w:szCs w:val="22"/>
          <w:lang w:val="hu-HU"/>
        </w:rPr>
        <w:t>pogl</w:t>
      </w:r>
      <w:r w:rsidR="009451D5" w:rsidRPr="007B3E8F">
        <w:rPr>
          <w:szCs w:val="22"/>
          <w:lang w:val="hu-HU"/>
        </w:rPr>
        <w:t>y</w:t>
      </w:r>
      <w:r w:rsidRPr="007B3E8F">
        <w:rPr>
          <w:szCs w:val="22"/>
          <w:lang w:val="hu-HU"/>
        </w:rPr>
        <w:t>k</w:t>
      </w:r>
      <w:r w:rsidR="009451D5" w:rsidRPr="007B3E8F">
        <w:rPr>
          <w:szCs w:val="22"/>
          <w:lang w:val="hu-HU"/>
        </w:rPr>
        <w:t>ae</w:t>
      </w:r>
      <w:r w:rsidRPr="007B3E8F">
        <w:rPr>
          <w:szCs w:val="22"/>
          <w:lang w:val="hu-HU"/>
        </w:rPr>
        <w:t>miára adott normális gl</w:t>
      </w:r>
      <w:r w:rsidR="00755C9A">
        <w:rPr>
          <w:szCs w:val="22"/>
          <w:lang w:val="hu-HU"/>
        </w:rPr>
        <w:t>ü</w:t>
      </w:r>
      <w:r w:rsidRPr="007B3E8F">
        <w:rPr>
          <w:szCs w:val="22"/>
          <w:lang w:val="hu-HU"/>
        </w:rPr>
        <w:t>kagonválaszt nem</w:t>
      </w:r>
      <w:r w:rsidR="008816CF" w:rsidRPr="007B3E8F">
        <w:rPr>
          <w:szCs w:val="22"/>
          <w:lang w:val="hu-HU"/>
        </w:rPr>
        <w:t xml:space="preserve"> </w:t>
      </w:r>
      <w:r w:rsidRPr="007B3E8F">
        <w:rPr>
          <w:szCs w:val="22"/>
          <w:lang w:val="hu-HU"/>
        </w:rPr>
        <w:t xml:space="preserve">gátolja. A GLP-1 és GIP aktivitását a DPP-4 enzim korlátozza, </w:t>
      </w:r>
      <w:r w:rsidR="004958FB" w:rsidRPr="007B3E8F">
        <w:rPr>
          <w:szCs w:val="22"/>
          <w:lang w:val="hu-HU"/>
        </w:rPr>
        <w:t xml:space="preserve">ami </w:t>
      </w:r>
      <w:r w:rsidRPr="007B3E8F">
        <w:rPr>
          <w:szCs w:val="22"/>
          <w:lang w:val="hu-HU"/>
        </w:rPr>
        <w:t>gyorsan hidrolizálja az inkretin</w:t>
      </w:r>
      <w:r w:rsidR="008816CF" w:rsidRPr="007B3E8F">
        <w:rPr>
          <w:szCs w:val="22"/>
          <w:lang w:val="hu-HU"/>
        </w:rPr>
        <w:t xml:space="preserve"> </w:t>
      </w:r>
      <w:r w:rsidRPr="007B3E8F">
        <w:rPr>
          <w:szCs w:val="22"/>
          <w:lang w:val="hu-HU"/>
        </w:rPr>
        <w:t>hormonokat, így inaktív termékek képződnek. A szitagliptin megakadályozza az inkretin hormonok</w:t>
      </w:r>
      <w:r w:rsidR="008816CF" w:rsidRPr="007B3E8F">
        <w:rPr>
          <w:szCs w:val="22"/>
          <w:lang w:val="hu-HU"/>
        </w:rPr>
        <w:t xml:space="preserve"> </w:t>
      </w:r>
      <w:r w:rsidRPr="007B3E8F">
        <w:rPr>
          <w:szCs w:val="22"/>
          <w:lang w:val="hu-HU"/>
        </w:rPr>
        <w:t>DPP-4 általi hidrolízisét, ezáltal növelve az aktív GLP-1 és GIP plazmakoncentrációját. Az aktív</w:t>
      </w:r>
      <w:r w:rsidR="008816CF" w:rsidRPr="007B3E8F">
        <w:rPr>
          <w:szCs w:val="22"/>
          <w:lang w:val="hu-HU"/>
        </w:rPr>
        <w:t xml:space="preserve"> </w:t>
      </w:r>
      <w:r w:rsidRPr="007B3E8F">
        <w:rPr>
          <w:szCs w:val="22"/>
          <w:lang w:val="hu-HU"/>
        </w:rPr>
        <w:t>inkretinek szintjének növelésével a szitagliptin gl</w:t>
      </w:r>
      <w:r w:rsidR="00755C9A">
        <w:rPr>
          <w:szCs w:val="22"/>
          <w:lang w:val="hu-HU"/>
        </w:rPr>
        <w:t>ü</w:t>
      </w:r>
      <w:r w:rsidRPr="007B3E8F">
        <w:rPr>
          <w:szCs w:val="22"/>
          <w:lang w:val="hu-HU"/>
        </w:rPr>
        <w:t>kózdependens módon növeli az inzulin</w:t>
      </w:r>
      <w:r w:rsidR="008816CF" w:rsidRPr="007B3E8F">
        <w:rPr>
          <w:szCs w:val="22"/>
          <w:lang w:val="hu-HU"/>
        </w:rPr>
        <w:t xml:space="preserve"> </w:t>
      </w:r>
      <w:r w:rsidRPr="007B3E8F">
        <w:rPr>
          <w:szCs w:val="22"/>
          <w:lang w:val="hu-HU"/>
        </w:rPr>
        <w:t>felszabadulását, és csökkenti a gl</w:t>
      </w:r>
      <w:r w:rsidR="00755C9A">
        <w:rPr>
          <w:szCs w:val="22"/>
          <w:lang w:val="hu-HU"/>
        </w:rPr>
        <w:t>ü</w:t>
      </w:r>
      <w:r w:rsidRPr="007B3E8F">
        <w:rPr>
          <w:szCs w:val="22"/>
          <w:lang w:val="hu-HU"/>
        </w:rPr>
        <w:t>kagon szintjét. 2-es típusú diabetesben szenvedő, h</w:t>
      </w:r>
      <w:r w:rsidR="00755C9A">
        <w:rPr>
          <w:szCs w:val="22"/>
          <w:lang w:val="hu-HU"/>
        </w:rPr>
        <w:t>y</w:t>
      </w:r>
      <w:r w:rsidRPr="007B3E8F">
        <w:rPr>
          <w:szCs w:val="22"/>
          <w:lang w:val="hu-HU"/>
        </w:rPr>
        <w:t>pergl</w:t>
      </w:r>
      <w:r w:rsidR="00755C9A">
        <w:rPr>
          <w:szCs w:val="22"/>
          <w:lang w:val="hu-HU"/>
        </w:rPr>
        <w:t>y</w:t>
      </w:r>
      <w:r w:rsidRPr="007B3E8F">
        <w:rPr>
          <w:szCs w:val="22"/>
          <w:lang w:val="hu-HU"/>
        </w:rPr>
        <w:t>k</w:t>
      </w:r>
      <w:r w:rsidR="00755C9A">
        <w:rPr>
          <w:szCs w:val="22"/>
          <w:lang w:val="hu-HU"/>
        </w:rPr>
        <w:t>ae</w:t>
      </w:r>
      <w:r w:rsidRPr="007B3E8F">
        <w:rPr>
          <w:szCs w:val="22"/>
          <w:lang w:val="hu-HU"/>
        </w:rPr>
        <w:t>miás</w:t>
      </w:r>
      <w:r w:rsidR="008816CF" w:rsidRPr="007B3E8F">
        <w:rPr>
          <w:szCs w:val="22"/>
          <w:lang w:val="hu-HU"/>
        </w:rPr>
        <w:t xml:space="preserve"> </w:t>
      </w:r>
      <w:r w:rsidRPr="007B3E8F">
        <w:rPr>
          <w:szCs w:val="22"/>
          <w:lang w:val="hu-HU"/>
        </w:rPr>
        <w:t>betegeknél az inzulin és gl</w:t>
      </w:r>
      <w:r w:rsidR="00755C9A">
        <w:rPr>
          <w:szCs w:val="22"/>
          <w:lang w:val="hu-HU"/>
        </w:rPr>
        <w:t>ü</w:t>
      </w:r>
      <w:r w:rsidRPr="007B3E8F">
        <w:rPr>
          <w:szCs w:val="22"/>
          <w:lang w:val="hu-HU"/>
        </w:rPr>
        <w:t>kagon szintjének ezen változásai alacsonyabb hemoglobin A</w:t>
      </w:r>
      <w:r w:rsidRPr="000E4086">
        <w:rPr>
          <w:szCs w:val="22"/>
          <w:vertAlign w:val="subscript"/>
          <w:lang w:val="hu-HU"/>
        </w:rPr>
        <w:t>1c</w:t>
      </w:r>
      <w:r w:rsidR="00755C9A" w:rsidRPr="000E4086">
        <w:rPr>
          <w:szCs w:val="22"/>
          <w:lang w:val="hu-HU"/>
        </w:rPr>
        <w:t>-</w:t>
      </w:r>
      <w:r w:rsidR="008816CF" w:rsidRPr="007B3E8F">
        <w:rPr>
          <w:szCs w:val="22"/>
          <w:lang w:val="hu-HU"/>
        </w:rPr>
        <w:t xml:space="preserve"> </w:t>
      </w:r>
      <w:r w:rsidRPr="007B3E8F">
        <w:rPr>
          <w:szCs w:val="22"/>
          <w:lang w:val="hu-HU"/>
        </w:rPr>
        <w:t>(HbA</w:t>
      </w:r>
      <w:r w:rsidRPr="000E4086">
        <w:rPr>
          <w:szCs w:val="22"/>
          <w:vertAlign w:val="subscript"/>
          <w:lang w:val="hu-HU"/>
        </w:rPr>
        <w:t>1c</w:t>
      </w:r>
      <w:r w:rsidRPr="007B3E8F">
        <w:rPr>
          <w:szCs w:val="22"/>
          <w:lang w:val="hu-HU"/>
        </w:rPr>
        <w:t>)</w:t>
      </w:r>
      <w:r w:rsidR="00755C9A">
        <w:rPr>
          <w:szCs w:val="22"/>
          <w:lang w:val="hu-HU"/>
        </w:rPr>
        <w:t xml:space="preserve"> </w:t>
      </w:r>
      <w:r w:rsidRPr="007B3E8F">
        <w:rPr>
          <w:szCs w:val="22"/>
          <w:lang w:val="hu-HU"/>
        </w:rPr>
        <w:t>szinthez, valamint alacsonyabb éhomi és posztprandiális gl</w:t>
      </w:r>
      <w:r w:rsidR="00755C9A">
        <w:rPr>
          <w:szCs w:val="22"/>
          <w:lang w:val="hu-HU"/>
        </w:rPr>
        <w:t>ü</w:t>
      </w:r>
      <w:r w:rsidRPr="007B3E8F">
        <w:rPr>
          <w:szCs w:val="22"/>
          <w:lang w:val="hu-HU"/>
        </w:rPr>
        <w:t>kózkoncentrációhoz vezetnek. A</w:t>
      </w:r>
      <w:r w:rsidR="008816CF" w:rsidRPr="007B3E8F">
        <w:rPr>
          <w:szCs w:val="22"/>
          <w:lang w:val="hu-HU"/>
        </w:rPr>
        <w:t xml:space="preserve"> </w:t>
      </w:r>
      <w:r w:rsidRPr="007B3E8F">
        <w:rPr>
          <w:szCs w:val="22"/>
          <w:lang w:val="hu-HU"/>
        </w:rPr>
        <w:t>szitagliptin gl</w:t>
      </w:r>
      <w:r w:rsidR="00755C9A">
        <w:rPr>
          <w:szCs w:val="22"/>
          <w:lang w:val="hu-HU"/>
        </w:rPr>
        <w:t>ü</w:t>
      </w:r>
      <w:r w:rsidRPr="007B3E8F">
        <w:rPr>
          <w:szCs w:val="22"/>
          <w:lang w:val="hu-HU"/>
        </w:rPr>
        <w:t>kózdependens mechanizmusa különbözik a szulfonilureák mechanizmusától, am</w:t>
      </w:r>
      <w:r w:rsidR="004958FB" w:rsidRPr="007B3E8F">
        <w:rPr>
          <w:szCs w:val="22"/>
          <w:lang w:val="hu-HU"/>
        </w:rPr>
        <w:t>i</w:t>
      </w:r>
      <w:r w:rsidR="008816CF" w:rsidRPr="007B3E8F">
        <w:rPr>
          <w:szCs w:val="22"/>
          <w:lang w:val="hu-HU"/>
        </w:rPr>
        <w:t xml:space="preserve"> </w:t>
      </w:r>
      <w:r w:rsidRPr="007B3E8F">
        <w:rPr>
          <w:szCs w:val="22"/>
          <w:lang w:val="hu-HU"/>
        </w:rPr>
        <w:t>még alacsony gl</w:t>
      </w:r>
      <w:r w:rsidR="00755C9A">
        <w:rPr>
          <w:szCs w:val="22"/>
          <w:lang w:val="hu-HU"/>
        </w:rPr>
        <w:t>ü</w:t>
      </w:r>
      <w:r w:rsidRPr="007B3E8F">
        <w:rPr>
          <w:szCs w:val="22"/>
          <w:lang w:val="hu-HU"/>
        </w:rPr>
        <w:t xml:space="preserve">kózszint mellett is növeli az inzulinkiválasztást, ami 2-es típusú </w:t>
      </w:r>
      <w:r w:rsidR="00755C9A">
        <w:rPr>
          <w:szCs w:val="22"/>
          <w:lang w:val="hu-HU"/>
        </w:rPr>
        <w:t>diabetes</w:t>
      </w:r>
      <w:r w:rsidR="00755C9A" w:rsidRPr="007B3E8F">
        <w:rPr>
          <w:szCs w:val="22"/>
          <w:lang w:val="hu-HU"/>
        </w:rPr>
        <w:t xml:space="preserve">ben </w:t>
      </w:r>
      <w:r w:rsidRPr="007B3E8F">
        <w:rPr>
          <w:szCs w:val="22"/>
          <w:lang w:val="hu-HU"/>
        </w:rPr>
        <w:t>szenvedő betegeknél és egészséges személyeknél is h</w:t>
      </w:r>
      <w:r w:rsidR="009451D5" w:rsidRPr="007B3E8F">
        <w:rPr>
          <w:szCs w:val="22"/>
          <w:lang w:val="hu-HU"/>
        </w:rPr>
        <w:t>y</w:t>
      </w:r>
      <w:r w:rsidRPr="007B3E8F">
        <w:rPr>
          <w:szCs w:val="22"/>
          <w:lang w:val="hu-HU"/>
        </w:rPr>
        <w:t>pogl</w:t>
      </w:r>
      <w:r w:rsidR="009451D5" w:rsidRPr="007B3E8F">
        <w:rPr>
          <w:szCs w:val="22"/>
          <w:lang w:val="hu-HU"/>
        </w:rPr>
        <w:t>y</w:t>
      </w:r>
      <w:r w:rsidRPr="007B3E8F">
        <w:rPr>
          <w:szCs w:val="22"/>
          <w:lang w:val="hu-HU"/>
        </w:rPr>
        <w:t>k</w:t>
      </w:r>
      <w:r w:rsidR="009451D5" w:rsidRPr="007B3E8F">
        <w:rPr>
          <w:szCs w:val="22"/>
          <w:lang w:val="hu-HU"/>
        </w:rPr>
        <w:t>ae</w:t>
      </w:r>
      <w:r w:rsidRPr="007B3E8F">
        <w:rPr>
          <w:szCs w:val="22"/>
          <w:lang w:val="hu-HU"/>
        </w:rPr>
        <w:t>miához vezethet. A szitagliptin a DPP-4</w:t>
      </w:r>
      <w:r w:rsidR="008816CF" w:rsidRPr="007B3E8F">
        <w:rPr>
          <w:szCs w:val="22"/>
          <w:lang w:val="hu-HU"/>
        </w:rPr>
        <w:t xml:space="preserve"> </w:t>
      </w:r>
      <w:r w:rsidRPr="007B3E8F">
        <w:rPr>
          <w:szCs w:val="22"/>
          <w:lang w:val="hu-HU"/>
        </w:rPr>
        <w:t>enzim hatékony és igen szelektív inhibitora, és terápiás koncentrációban nem gátolja a nagyon hasonló</w:t>
      </w:r>
      <w:r w:rsidR="008816CF" w:rsidRPr="007B3E8F">
        <w:rPr>
          <w:szCs w:val="22"/>
          <w:lang w:val="hu-HU"/>
        </w:rPr>
        <w:t xml:space="preserve"> </w:t>
      </w:r>
      <w:r w:rsidRPr="007B3E8F">
        <w:rPr>
          <w:szCs w:val="22"/>
          <w:lang w:val="hu-HU"/>
        </w:rPr>
        <w:t>DPP-8 és DPP-9 enzimeket.</w:t>
      </w:r>
    </w:p>
    <w:p w14:paraId="07BCF88B" w14:textId="77777777" w:rsidR="00996B53" w:rsidRPr="007B3E8F" w:rsidRDefault="00996B53" w:rsidP="00206B34">
      <w:pPr>
        <w:spacing w:line="240" w:lineRule="auto"/>
        <w:rPr>
          <w:szCs w:val="22"/>
          <w:lang w:val="hu-HU"/>
        </w:rPr>
      </w:pPr>
    </w:p>
    <w:p w14:paraId="7797A524" w14:textId="77777777" w:rsidR="00996B53" w:rsidRPr="007B3E8F" w:rsidRDefault="008816CF" w:rsidP="00206B34">
      <w:pPr>
        <w:spacing w:line="240" w:lineRule="auto"/>
        <w:rPr>
          <w:szCs w:val="22"/>
          <w:lang w:val="hu-HU"/>
        </w:rPr>
      </w:pPr>
      <w:r w:rsidRPr="007B3E8F">
        <w:rPr>
          <w:szCs w:val="22"/>
          <w:lang w:val="hu-HU"/>
        </w:rPr>
        <w:t>Egy egészséges résztvevőkkel folytatott, kétnapos vizsgálat során, az önmagában adagolt szitagliptin növelte az aktív GLP-1-koncentrációkat, míg az önmagában adagolt metformin hasonló mértékben növelte mind az aktív GLP-1-koncentrációt, mind pedig a GLP-1 összkoncentrációt. A szitagliptin metforminnal történő együttes adása additív hatással volt az aktív GLP-1-koncentrációkra. Az aktív GIP-koncentrációkat a szitagliptin növelte, de a metformin nem.</w:t>
      </w:r>
    </w:p>
    <w:p w14:paraId="0FA73C35" w14:textId="77777777" w:rsidR="00996B53" w:rsidRPr="007B3E8F" w:rsidRDefault="00996B53" w:rsidP="00206B34">
      <w:pPr>
        <w:spacing w:line="240" w:lineRule="auto"/>
        <w:rPr>
          <w:szCs w:val="22"/>
          <w:u w:val="single"/>
          <w:lang w:val="hu-HU"/>
        </w:rPr>
      </w:pPr>
    </w:p>
    <w:p w14:paraId="1DBD86E9" w14:textId="77777777" w:rsidR="00F45C51" w:rsidRPr="007B3E8F" w:rsidRDefault="00F45C51" w:rsidP="00206B34">
      <w:pPr>
        <w:keepNext/>
        <w:spacing w:line="240" w:lineRule="auto"/>
        <w:rPr>
          <w:szCs w:val="22"/>
          <w:u w:val="single"/>
          <w:lang w:val="hu-HU"/>
        </w:rPr>
      </w:pPr>
      <w:r w:rsidRPr="007B3E8F">
        <w:rPr>
          <w:szCs w:val="22"/>
          <w:u w:val="single"/>
          <w:lang w:val="hu-HU"/>
        </w:rPr>
        <w:t>Klinik</w:t>
      </w:r>
      <w:r w:rsidR="008816CF" w:rsidRPr="007B3E8F">
        <w:rPr>
          <w:szCs w:val="22"/>
          <w:u w:val="single"/>
          <w:lang w:val="hu-HU"/>
        </w:rPr>
        <w:t>ai hatásosság és biztonságosság</w:t>
      </w:r>
    </w:p>
    <w:p w14:paraId="0AED6154" w14:textId="77777777" w:rsidR="008816CF" w:rsidRPr="007B3E8F" w:rsidRDefault="008816CF" w:rsidP="00206B34">
      <w:pPr>
        <w:spacing w:line="240" w:lineRule="auto"/>
        <w:rPr>
          <w:szCs w:val="22"/>
          <w:lang w:val="hu-HU"/>
        </w:rPr>
      </w:pPr>
      <w:r w:rsidRPr="007B3E8F">
        <w:rPr>
          <w:szCs w:val="22"/>
          <w:lang w:val="hu-HU"/>
        </w:rPr>
        <w:t>Összességében véve a szitagliptin monoterápiában vagy kombinációs terápiában történő alkalmazása javította a gl</w:t>
      </w:r>
      <w:r w:rsidR="003972F1">
        <w:rPr>
          <w:szCs w:val="22"/>
          <w:lang w:val="hu-HU"/>
        </w:rPr>
        <w:t>y</w:t>
      </w:r>
      <w:r w:rsidRPr="007B3E8F">
        <w:rPr>
          <w:szCs w:val="22"/>
          <w:lang w:val="hu-HU"/>
        </w:rPr>
        <w:t>k</w:t>
      </w:r>
      <w:r w:rsidR="003972F1">
        <w:rPr>
          <w:szCs w:val="22"/>
          <w:lang w:val="hu-HU"/>
        </w:rPr>
        <w:t>ae</w:t>
      </w:r>
      <w:r w:rsidRPr="007B3E8F">
        <w:rPr>
          <w:szCs w:val="22"/>
          <w:lang w:val="hu-HU"/>
        </w:rPr>
        <w:t xml:space="preserve">miás kontrollt </w:t>
      </w:r>
      <w:r w:rsidR="007E61AC" w:rsidRPr="00B37D16">
        <w:rPr>
          <w:lang w:val="hu-HU"/>
        </w:rPr>
        <w:t>a 2-es típusú diabetesben szenvedő felnőttek esetében</w:t>
      </w:r>
      <w:r w:rsidR="007E61AC" w:rsidRPr="007B3E8F">
        <w:rPr>
          <w:szCs w:val="22"/>
          <w:lang w:val="hu-HU"/>
        </w:rPr>
        <w:t xml:space="preserve"> </w:t>
      </w:r>
      <w:r w:rsidRPr="007B3E8F">
        <w:rPr>
          <w:szCs w:val="22"/>
          <w:lang w:val="hu-HU"/>
        </w:rPr>
        <w:t>(lásd 2. táblázat).</w:t>
      </w:r>
    </w:p>
    <w:p w14:paraId="4FBB8E55" w14:textId="77777777" w:rsidR="008816CF" w:rsidRPr="007B3E8F" w:rsidRDefault="008816CF" w:rsidP="00206B34">
      <w:pPr>
        <w:spacing w:line="240" w:lineRule="auto"/>
        <w:rPr>
          <w:szCs w:val="22"/>
          <w:u w:val="single"/>
          <w:lang w:val="hu-HU"/>
        </w:rPr>
      </w:pPr>
    </w:p>
    <w:p w14:paraId="69504345" w14:textId="77777777" w:rsidR="008816CF" w:rsidRPr="007B3E8F" w:rsidRDefault="008816CF" w:rsidP="00206B34">
      <w:pPr>
        <w:spacing w:line="240" w:lineRule="auto"/>
        <w:rPr>
          <w:szCs w:val="22"/>
          <w:lang w:val="hu-HU"/>
        </w:rPr>
      </w:pPr>
      <w:r w:rsidRPr="007B3E8F">
        <w:rPr>
          <w:szCs w:val="22"/>
          <w:lang w:val="hu-HU"/>
        </w:rPr>
        <w:t>A szitagliptin-monoterápia hatásosságát és biztonságosságát két vizsgálat során értékelték. A két,</w:t>
      </w:r>
      <w:r w:rsidR="006F6078" w:rsidRPr="007B3E8F">
        <w:rPr>
          <w:szCs w:val="22"/>
          <w:lang w:val="hu-HU"/>
        </w:rPr>
        <w:t xml:space="preserve"> egyenként 18 és 24 </w:t>
      </w:r>
      <w:r w:rsidRPr="007B3E8F">
        <w:rPr>
          <w:szCs w:val="22"/>
          <w:lang w:val="hu-HU"/>
        </w:rPr>
        <w:t>hetes v</w:t>
      </w:r>
      <w:r w:rsidR="006F6078" w:rsidRPr="007B3E8F">
        <w:rPr>
          <w:szCs w:val="22"/>
          <w:lang w:val="hu-HU"/>
        </w:rPr>
        <w:t>izsgálatban a napi egyszeri 100 </w:t>
      </w:r>
      <w:r w:rsidRPr="007B3E8F">
        <w:rPr>
          <w:szCs w:val="22"/>
          <w:lang w:val="hu-HU"/>
        </w:rPr>
        <w:t>mg szitagliptinnel történő monoterápiás</w:t>
      </w:r>
      <w:r w:rsidR="006F6078" w:rsidRPr="007B3E8F">
        <w:rPr>
          <w:szCs w:val="22"/>
          <w:lang w:val="hu-HU"/>
        </w:rPr>
        <w:t xml:space="preserve"> </w:t>
      </w:r>
      <w:r w:rsidRPr="007B3E8F">
        <w:rPr>
          <w:szCs w:val="22"/>
          <w:lang w:val="hu-HU"/>
        </w:rPr>
        <w:t>kezelés a placebóval összehasonlítva jelentős mértékben javította a HbA</w:t>
      </w:r>
      <w:r w:rsidRPr="000E4086">
        <w:rPr>
          <w:szCs w:val="22"/>
          <w:vertAlign w:val="subscript"/>
          <w:lang w:val="hu-HU"/>
        </w:rPr>
        <w:t>1c</w:t>
      </w:r>
      <w:r w:rsidRPr="007B3E8F">
        <w:rPr>
          <w:szCs w:val="22"/>
          <w:lang w:val="hu-HU"/>
        </w:rPr>
        <w:t>, az éhomi plazma-gl</w:t>
      </w:r>
      <w:r w:rsidR="003972F1">
        <w:rPr>
          <w:szCs w:val="22"/>
          <w:lang w:val="hu-HU"/>
        </w:rPr>
        <w:t>ü</w:t>
      </w:r>
      <w:r w:rsidRPr="007B3E8F">
        <w:rPr>
          <w:szCs w:val="22"/>
          <w:lang w:val="hu-HU"/>
        </w:rPr>
        <w:t>kóz</w:t>
      </w:r>
      <w:r w:rsidR="006F6078" w:rsidRPr="007B3E8F">
        <w:rPr>
          <w:szCs w:val="22"/>
          <w:lang w:val="hu-HU"/>
        </w:rPr>
        <w:t xml:space="preserve"> (</w:t>
      </w:r>
      <w:r w:rsidR="003972F1">
        <w:rPr>
          <w:szCs w:val="22"/>
          <w:lang w:val="hu-HU"/>
        </w:rPr>
        <w:t xml:space="preserve">„fasting plasma glucose” </w:t>
      </w:r>
      <w:r w:rsidR="003972F1">
        <w:rPr>
          <w:szCs w:val="22"/>
          <w:lang w:val="hu-HU"/>
        </w:rPr>
        <w:noBreakHyphen/>
        <w:t xml:space="preserve"> </w:t>
      </w:r>
      <w:r w:rsidR="006F6078" w:rsidRPr="007B3E8F">
        <w:rPr>
          <w:szCs w:val="22"/>
          <w:lang w:val="hu-HU"/>
        </w:rPr>
        <w:t>FPG) és az étkezést követő 2 órán belül mért gl</w:t>
      </w:r>
      <w:r w:rsidR="003972F1">
        <w:rPr>
          <w:szCs w:val="22"/>
          <w:lang w:val="hu-HU"/>
        </w:rPr>
        <w:t>ü</w:t>
      </w:r>
      <w:r w:rsidR="006F6078" w:rsidRPr="007B3E8F">
        <w:rPr>
          <w:szCs w:val="22"/>
          <w:lang w:val="hu-HU"/>
        </w:rPr>
        <w:t>kóz (2 </w:t>
      </w:r>
      <w:r w:rsidRPr="007B3E8F">
        <w:rPr>
          <w:szCs w:val="22"/>
          <w:lang w:val="hu-HU"/>
        </w:rPr>
        <w:t xml:space="preserve">órás </w:t>
      </w:r>
      <w:r w:rsidR="003972F1" w:rsidRPr="003972F1">
        <w:rPr>
          <w:szCs w:val="22"/>
          <w:lang w:val="hu-HU"/>
        </w:rPr>
        <w:t>„</w:t>
      </w:r>
      <w:r w:rsidR="002E6D53">
        <w:rPr>
          <w:szCs w:val="22"/>
          <w:lang w:val="hu-HU"/>
        </w:rPr>
        <w:t>post-prandial</w:t>
      </w:r>
      <w:r w:rsidR="003972F1" w:rsidRPr="003972F1">
        <w:rPr>
          <w:szCs w:val="22"/>
          <w:lang w:val="hu-HU"/>
        </w:rPr>
        <w:t xml:space="preserve"> glucose”</w:t>
      </w:r>
      <w:r w:rsidR="002E6D53">
        <w:rPr>
          <w:szCs w:val="22"/>
          <w:lang w:val="hu-HU"/>
        </w:rPr>
        <w:t xml:space="preserve"> </w:t>
      </w:r>
      <w:r w:rsidR="002E6D53">
        <w:rPr>
          <w:szCs w:val="22"/>
          <w:lang w:val="hu-HU"/>
        </w:rPr>
        <w:noBreakHyphen/>
        <w:t xml:space="preserve"> </w:t>
      </w:r>
      <w:r w:rsidRPr="007B3E8F">
        <w:rPr>
          <w:szCs w:val="22"/>
          <w:lang w:val="hu-HU"/>
        </w:rPr>
        <w:t>PPG) szintjét. Javulás mutatkozott a</w:t>
      </w:r>
      <w:r w:rsidR="006F6078" w:rsidRPr="007B3E8F">
        <w:rPr>
          <w:szCs w:val="22"/>
          <w:lang w:val="hu-HU"/>
        </w:rPr>
        <w:t xml:space="preserve"> </w:t>
      </w:r>
      <w:r w:rsidRPr="007B3E8F">
        <w:rPr>
          <w:szCs w:val="22"/>
          <w:lang w:val="hu-HU"/>
        </w:rPr>
        <w:t>bétasejt-funkcióra utaló helyettes markerek, beleértve a HOMA-</w:t>
      </w:r>
      <w:r w:rsidR="008C2969">
        <w:rPr>
          <w:szCs w:val="22"/>
          <w:lang w:val="hu-HU"/>
        </w:rPr>
        <w:t>β</w:t>
      </w:r>
      <w:r w:rsidRPr="007B3E8F">
        <w:rPr>
          <w:szCs w:val="22"/>
          <w:lang w:val="hu-HU"/>
        </w:rPr>
        <w:t xml:space="preserve"> („Homeostasis Model</w:t>
      </w:r>
      <w:r w:rsidR="006F6078" w:rsidRPr="007B3E8F">
        <w:rPr>
          <w:szCs w:val="22"/>
          <w:lang w:val="hu-HU"/>
        </w:rPr>
        <w:t xml:space="preserve"> </w:t>
      </w:r>
      <w:r w:rsidRPr="007B3E8F">
        <w:rPr>
          <w:szCs w:val="22"/>
          <w:lang w:val="hu-HU"/>
        </w:rPr>
        <w:t>Assessment-</w:t>
      </w:r>
      <w:r w:rsidR="008C2969">
        <w:rPr>
          <w:szCs w:val="22"/>
          <w:lang w:val="hu-HU"/>
        </w:rPr>
        <w:t>β</w:t>
      </w:r>
      <w:r w:rsidRPr="007B3E8F">
        <w:rPr>
          <w:szCs w:val="22"/>
          <w:lang w:val="hu-HU"/>
        </w:rPr>
        <w:t>”) mutató markert, a proinzulin-inzulin arány, valamint a gyakori mintavétellel</w:t>
      </w:r>
      <w:r w:rsidR="006F6078" w:rsidRPr="007B3E8F">
        <w:rPr>
          <w:szCs w:val="22"/>
          <w:lang w:val="hu-HU"/>
        </w:rPr>
        <w:t xml:space="preserve"> </w:t>
      </w:r>
      <w:r w:rsidRPr="007B3E8F">
        <w:rPr>
          <w:szCs w:val="22"/>
          <w:lang w:val="hu-HU"/>
        </w:rPr>
        <w:t>együtt</w:t>
      </w:r>
      <w:r w:rsidR="002E6D53">
        <w:rPr>
          <w:szCs w:val="22"/>
          <w:lang w:val="hu-HU"/>
        </w:rPr>
        <w:t xml:space="preserve"> </w:t>
      </w:r>
      <w:r w:rsidRPr="007B3E8F">
        <w:rPr>
          <w:szCs w:val="22"/>
          <w:lang w:val="hu-HU"/>
        </w:rPr>
        <w:t>járó étkezési toleranciateszt során mért bétasejt</w:t>
      </w:r>
      <w:r w:rsidR="009451D5" w:rsidRPr="007B3E8F">
        <w:rPr>
          <w:szCs w:val="22"/>
          <w:lang w:val="hu-HU"/>
        </w:rPr>
        <w:t>-</w:t>
      </w:r>
      <w:r w:rsidRPr="007B3E8F">
        <w:rPr>
          <w:szCs w:val="22"/>
          <w:lang w:val="hu-HU"/>
        </w:rPr>
        <w:t>válaszkészség terén. A szitagliptinnel kezelt</w:t>
      </w:r>
      <w:r w:rsidR="006F6078" w:rsidRPr="007B3E8F">
        <w:rPr>
          <w:szCs w:val="22"/>
          <w:lang w:val="hu-HU"/>
        </w:rPr>
        <w:t xml:space="preserve"> </w:t>
      </w:r>
      <w:r w:rsidRPr="007B3E8F">
        <w:rPr>
          <w:szCs w:val="22"/>
          <w:lang w:val="hu-HU"/>
        </w:rPr>
        <w:t>betegek között előforduló h</w:t>
      </w:r>
      <w:r w:rsidR="002E6D53">
        <w:rPr>
          <w:szCs w:val="22"/>
          <w:lang w:val="hu-HU"/>
        </w:rPr>
        <w:t>y</w:t>
      </w:r>
      <w:r w:rsidRPr="007B3E8F">
        <w:rPr>
          <w:szCs w:val="22"/>
          <w:lang w:val="hu-HU"/>
        </w:rPr>
        <w:t>pogl</w:t>
      </w:r>
      <w:r w:rsidR="002E6D53">
        <w:rPr>
          <w:szCs w:val="22"/>
          <w:lang w:val="hu-HU"/>
        </w:rPr>
        <w:t>y</w:t>
      </w:r>
      <w:r w:rsidRPr="007B3E8F">
        <w:rPr>
          <w:szCs w:val="22"/>
          <w:lang w:val="hu-HU"/>
        </w:rPr>
        <w:t>k</w:t>
      </w:r>
      <w:r w:rsidR="002E6D53">
        <w:rPr>
          <w:szCs w:val="22"/>
          <w:lang w:val="hu-HU"/>
        </w:rPr>
        <w:t>ae</w:t>
      </w:r>
      <w:r w:rsidRPr="007B3E8F">
        <w:rPr>
          <w:szCs w:val="22"/>
          <w:lang w:val="hu-HU"/>
        </w:rPr>
        <w:t>miás esetek száma hasonló volt a placebóval kezeltek közt</w:t>
      </w:r>
      <w:r w:rsidR="006F6078" w:rsidRPr="007B3E8F">
        <w:rPr>
          <w:szCs w:val="22"/>
          <w:lang w:val="hu-HU"/>
        </w:rPr>
        <w:t xml:space="preserve"> </w:t>
      </w:r>
      <w:r w:rsidRPr="007B3E8F">
        <w:rPr>
          <w:szCs w:val="22"/>
          <w:lang w:val="hu-HU"/>
        </w:rPr>
        <w:t>megfigyelthez. A szitagliptin-terápia mellett – a placebóval kezelt betegek enyhe</w:t>
      </w:r>
      <w:r w:rsidR="006F6078" w:rsidRPr="007B3E8F">
        <w:rPr>
          <w:szCs w:val="22"/>
          <w:lang w:val="hu-HU"/>
        </w:rPr>
        <w:t xml:space="preserve"> </w:t>
      </w:r>
      <w:r w:rsidRPr="007B3E8F">
        <w:rPr>
          <w:szCs w:val="22"/>
          <w:lang w:val="hu-HU"/>
        </w:rPr>
        <w:t>test</w:t>
      </w:r>
      <w:r w:rsidR="002E6D53">
        <w:rPr>
          <w:szCs w:val="22"/>
          <w:lang w:val="hu-HU"/>
        </w:rPr>
        <w:t>tömeg</w:t>
      </w:r>
      <w:r w:rsidRPr="007B3E8F">
        <w:rPr>
          <w:szCs w:val="22"/>
          <w:lang w:val="hu-HU"/>
        </w:rPr>
        <w:t>csökkenésével összehasonlítva – egyik vizsgálatban sem nőtt a kiindulási test</w:t>
      </w:r>
      <w:r w:rsidR="002E6D53">
        <w:rPr>
          <w:szCs w:val="22"/>
          <w:lang w:val="hu-HU"/>
        </w:rPr>
        <w:t>tömeg</w:t>
      </w:r>
      <w:r w:rsidRPr="007B3E8F">
        <w:rPr>
          <w:szCs w:val="22"/>
          <w:lang w:val="hu-HU"/>
        </w:rPr>
        <w:t>.</w:t>
      </w:r>
    </w:p>
    <w:p w14:paraId="47319997" w14:textId="77777777" w:rsidR="008816CF" w:rsidRPr="007B3E8F" w:rsidRDefault="008816CF" w:rsidP="00206B34">
      <w:pPr>
        <w:spacing w:line="240" w:lineRule="auto"/>
        <w:rPr>
          <w:szCs w:val="22"/>
          <w:u w:val="single"/>
          <w:lang w:val="hu-HU"/>
        </w:rPr>
      </w:pPr>
    </w:p>
    <w:p w14:paraId="54DE026E" w14:textId="77777777" w:rsidR="008816CF" w:rsidRPr="007B3E8F" w:rsidRDefault="00803B2D" w:rsidP="00206B34">
      <w:pPr>
        <w:spacing w:line="240" w:lineRule="auto"/>
        <w:rPr>
          <w:szCs w:val="22"/>
          <w:lang w:val="hu-HU"/>
        </w:rPr>
      </w:pPr>
      <w:r w:rsidRPr="007B3E8F">
        <w:rPr>
          <w:szCs w:val="22"/>
          <w:lang w:val="hu-HU"/>
        </w:rPr>
        <w:t xml:space="preserve">Két 24 hetes vizsgálatban, </w:t>
      </w:r>
      <w:r w:rsidR="009451D5" w:rsidRPr="007B3E8F">
        <w:rPr>
          <w:szCs w:val="22"/>
          <w:lang w:val="hu-HU"/>
        </w:rPr>
        <w:t>a</w:t>
      </w:r>
      <w:r w:rsidRPr="007B3E8F">
        <w:rPr>
          <w:szCs w:val="22"/>
          <w:lang w:val="hu-HU"/>
        </w:rPr>
        <w:t>melyek során a napi egyszer 100 mg szitagliptint hozzáadott terápiaként metforminnal, illetve pioglitazonnal kombinációban alkalmazták, a gl</w:t>
      </w:r>
      <w:r w:rsidR="002E6D53">
        <w:rPr>
          <w:szCs w:val="22"/>
          <w:lang w:val="hu-HU"/>
        </w:rPr>
        <w:t>y</w:t>
      </w:r>
      <w:r w:rsidRPr="007B3E8F">
        <w:rPr>
          <w:szCs w:val="22"/>
          <w:lang w:val="hu-HU"/>
        </w:rPr>
        <w:t>k</w:t>
      </w:r>
      <w:r w:rsidR="002E6D53">
        <w:rPr>
          <w:szCs w:val="22"/>
          <w:lang w:val="hu-HU"/>
        </w:rPr>
        <w:t>ae</w:t>
      </w:r>
      <w:r w:rsidRPr="007B3E8F">
        <w:rPr>
          <w:szCs w:val="22"/>
          <w:lang w:val="hu-HU"/>
        </w:rPr>
        <w:t>miás paraméterek jelentős javulását figyelték meg. A test</w:t>
      </w:r>
      <w:r w:rsidR="002E6D53">
        <w:rPr>
          <w:szCs w:val="22"/>
          <w:lang w:val="hu-HU"/>
        </w:rPr>
        <w:t>tömeg</w:t>
      </w:r>
      <w:r w:rsidRPr="007B3E8F">
        <w:rPr>
          <w:szCs w:val="22"/>
          <w:lang w:val="hu-HU"/>
        </w:rPr>
        <w:t>b</w:t>
      </w:r>
      <w:r w:rsidR="002E6D53">
        <w:rPr>
          <w:szCs w:val="22"/>
          <w:lang w:val="hu-HU"/>
        </w:rPr>
        <w:t>e</w:t>
      </w:r>
      <w:r w:rsidRPr="007B3E8F">
        <w:rPr>
          <w:szCs w:val="22"/>
          <w:lang w:val="hu-HU"/>
        </w:rPr>
        <w:t>n a vizsgálat megkezdése óta bekövetkezett változás a szitagliptinnel kezelt betegek esetén a placebóhoz viszonyítva hasonló volt. E vizsgálatokban hasonló arányban jelentettek h</w:t>
      </w:r>
      <w:r w:rsidR="002E6D53">
        <w:rPr>
          <w:szCs w:val="22"/>
          <w:lang w:val="hu-HU"/>
        </w:rPr>
        <w:t>y</w:t>
      </w:r>
      <w:r w:rsidRPr="007B3E8F">
        <w:rPr>
          <w:szCs w:val="22"/>
          <w:lang w:val="hu-HU"/>
        </w:rPr>
        <w:t>pogl</w:t>
      </w:r>
      <w:r w:rsidR="002E6D53">
        <w:rPr>
          <w:szCs w:val="22"/>
          <w:lang w:val="hu-HU"/>
        </w:rPr>
        <w:t>y</w:t>
      </w:r>
      <w:r w:rsidRPr="007B3E8F">
        <w:rPr>
          <w:szCs w:val="22"/>
          <w:lang w:val="hu-HU"/>
        </w:rPr>
        <w:t>k</w:t>
      </w:r>
      <w:r w:rsidR="002E6D53">
        <w:rPr>
          <w:szCs w:val="22"/>
          <w:lang w:val="hu-HU"/>
        </w:rPr>
        <w:t>ae</w:t>
      </w:r>
      <w:r w:rsidRPr="007B3E8F">
        <w:rPr>
          <w:szCs w:val="22"/>
          <w:lang w:val="hu-HU"/>
        </w:rPr>
        <w:t>miát a szitagliptinnel vagy placebóval kezelt betegek között.</w:t>
      </w:r>
    </w:p>
    <w:p w14:paraId="6410283A" w14:textId="77777777" w:rsidR="008816CF" w:rsidRPr="007B3E8F" w:rsidRDefault="008816CF" w:rsidP="00206B34">
      <w:pPr>
        <w:spacing w:line="240" w:lineRule="auto"/>
        <w:rPr>
          <w:szCs w:val="22"/>
          <w:u w:val="single"/>
          <w:lang w:val="hu-HU"/>
        </w:rPr>
      </w:pPr>
    </w:p>
    <w:p w14:paraId="5AE412FC" w14:textId="77777777" w:rsidR="00803B2D" w:rsidRPr="007B3E8F" w:rsidRDefault="00803B2D" w:rsidP="00206B34">
      <w:pPr>
        <w:spacing w:line="240" w:lineRule="auto"/>
        <w:rPr>
          <w:szCs w:val="22"/>
          <w:lang w:val="hu-HU"/>
        </w:rPr>
      </w:pPr>
      <w:r w:rsidRPr="007B3E8F">
        <w:rPr>
          <w:szCs w:val="22"/>
          <w:lang w:val="hu-HU"/>
        </w:rPr>
        <w:t>Az egyedül glimepiridhez</w:t>
      </w:r>
      <w:r w:rsidR="00DA557D" w:rsidRPr="007B3E8F">
        <w:rPr>
          <w:szCs w:val="22"/>
          <w:lang w:val="hu-HU"/>
        </w:rPr>
        <w:t>,</w:t>
      </w:r>
      <w:r w:rsidRPr="007B3E8F">
        <w:rPr>
          <w:szCs w:val="22"/>
          <w:lang w:val="hu-HU"/>
        </w:rPr>
        <w:t xml:space="preserve"> illetve glimepirid és metformin kombinációjához adott (napi egyszer 100 mg) szitagliptin hatásosságának és biztonságosságának értékelésére egy 24 hetes, placebokontrollos vizsgálatot végeztek. Az egyedül glimepiridhez vagy glimepirid és metformin kombinációjához adott szitagliptin jelentős javulást eredményezett a gl</w:t>
      </w:r>
      <w:r w:rsidR="002E6D53">
        <w:rPr>
          <w:szCs w:val="22"/>
          <w:lang w:val="hu-HU"/>
        </w:rPr>
        <w:t>y</w:t>
      </w:r>
      <w:r w:rsidRPr="007B3E8F">
        <w:rPr>
          <w:szCs w:val="22"/>
          <w:lang w:val="hu-HU"/>
        </w:rPr>
        <w:t>k</w:t>
      </w:r>
      <w:r w:rsidR="002E6D53">
        <w:rPr>
          <w:szCs w:val="22"/>
          <w:lang w:val="hu-HU"/>
        </w:rPr>
        <w:t>ae</w:t>
      </w:r>
      <w:r w:rsidRPr="007B3E8F">
        <w:rPr>
          <w:szCs w:val="22"/>
          <w:lang w:val="hu-HU"/>
        </w:rPr>
        <w:t>miás paraméterek terén. A szitagliptinnel kezelt betegek a placebót kapókhoz képest enyhe test</w:t>
      </w:r>
      <w:r w:rsidR="002E6D53">
        <w:rPr>
          <w:szCs w:val="22"/>
          <w:lang w:val="hu-HU"/>
        </w:rPr>
        <w:t>tömeg</w:t>
      </w:r>
      <w:r w:rsidR="00BD4A19">
        <w:rPr>
          <w:szCs w:val="22"/>
          <w:lang w:val="hu-HU"/>
        </w:rPr>
        <w:t>-</w:t>
      </w:r>
      <w:r w:rsidRPr="007B3E8F">
        <w:rPr>
          <w:szCs w:val="22"/>
          <w:lang w:val="hu-HU"/>
        </w:rPr>
        <w:t>növekedést mutattak.</w:t>
      </w:r>
    </w:p>
    <w:p w14:paraId="7AB9262F" w14:textId="77777777" w:rsidR="00803B2D" w:rsidRPr="007B3E8F" w:rsidRDefault="00803B2D" w:rsidP="00206B34">
      <w:pPr>
        <w:spacing w:line="240" w:lineRule="auto"/>
        <w:rPr>
          <w:szCs w:val="22"/>
          <w:u w:val="single"/>
          <w:lang w:val="hu-HU"/>
        </w:rPr>
      </w:pPr>
    </w:p>
    <w:p w14:paraId="2BFAD4B5" w14:textId="77777777" w:rsidR="00803B2D" w:rsidRPr="007B3E8F" w:rsidRDefault="00803B2D" w:rsidP="00206B34">
      <w:pPr>
        <w:spacing w:line="240" w:lineRule="auto"/>
        <w:rPr>
          <w:szCs w:val="22"/>
          <w:lang w:val="hu-HU"/>
        </w:rPr>
      </w:pPr>
      <w:r w:rsidRPr="007B3E8F">
        <w:rPr>
          <w:szCs w:val="22"/>
          <w:lang w:val="hu-HU"/>
        </w:rPr>
        <w:t>Pioglitazon és metformin kombinációjához adott (napi egyszer 100 mg) szitagliptin hatásosságának és biztonságosságának értékelésére egy 26 hetes, placebokontrollos vizsgálatot terveztek. A pioglitazon és metformin kombinációjához adott szitagliptin a gl</w:t>
      </w:r>
      <w:r w:rsidR="00394A3E">
        <w:rPr>
          <w:szCs w:val="22"/>
          <w:lang w:val="hu-HU"/>
        </w:rPr>
        <w:t>y</w:t>
      </w:r>
      <w:r w:rsidRPr="007B3E8F">
        <w:rPr>
          <w:szCs w:val="22"/>
          <w:lang w:val="hu-HU"/>
        </w:rPr>
        <w:t>k</w:t>
      </w:r>
      <w:r w:rsidR="00394A3E">
        <w:rPr>
          <w:szCs w:val="22"/>
          <w:lang w:val="hu-HU"/>
        </w:rPr>
        <w:t>ae</w:t>
      </w:r>
      <w:r w:rsidRPr="007B3E8F">
        <w:rPr>
          <w:szCs w:val="22"/>
          <w:lang w:val="hu-HU"/>
        </w:rPr>
        <w:t>miás paraméterek jelentős javulását eredményezte. A kiindulási test</w:t>
      </w:r>
      <w:r w:rsidR="00394A3E">
        <w:rPr>
          <w:szCs w:val="22"/>
          <w:lang w:val="hu-HU"/>
        </w:rPr>
        <w:t>tömeg</w:t>
      </w:r>
      <w:r w:rsidRPr="007B3E8F">
        <w:rPr>
          <w:szCs w:val="22"/>
          <w:lang w:val="hu-HU"/>
        </w:rPr>
        <w:t xml:space="preserve">értékekben bekövetkező változás hasonló volt a szitagliptinnel </w:t>
      </w:r>
      <w:r w:rsidRPr="007B3E8F">
        <w:rPr>
          <w:szCs w:val="22"/>
          <w:lang w:val="hu-HU"/>
        </w:rPr>
        <w:lastRenderedPageBreak/>
        <w:t>kezelt betegek és a placebót kapó betegek esetében. A hypoglykaemia előfordulási gyakorisága szintén hasonló volt a szitagliptinnel kezelt betegek és a placebót kapó betegek esetében.</w:t>
      </w:r>
    </w:p>
    <w:p w14:paraId="50BEF281" w14:textId="77777777" w:rsidR="00803B2D" w:rsidRPr="007B3E8F" w:rsidRDefault="00803B2D" w:rsidP="00206B34">
      <w:pPr>
        <w:spacing w:line="240" w:lineRule="auto"/>
        <w:rPr>
          <w:szCs w:val="22"/>
          <w:u w:val="single"/>
          <w:lang w:val="hu-HU"/>
        </w:rPr>
      </w:pPr>
    </w:p>
    <w:p w14:paraId="486A1508" w14:textId="77777777" w:rsidR="00803B2D" w:rsidRPr="007B3E8F" w:rsidRDefault="00803B2D" w:rsidP="00206B34">
      <w:pPr>
        <w:spacing w:line="240" w:lineRule="auto"/>
        <w:rPr>
          <w:szCs w:val="22"/>
          <w:lang w:val="hu-HU"/>
        </w:rPr>
      </w:pPr>
      <w:r w:rsidRPr="007B3E8F">
        <w:rPr>
          <w:szCs w:val="22"/>
          <w:lang w:val="hu-HU"/>
        </w:rPr>
        <w:t xml:space="preserve">Egy 24 hetes, placebokontrollos vizsgálatot állítottak össze (legalább 10 hete állandó </w:t>
      </w:r>
      <w:r w:rsidR="00C964F1">
        <w:rPr>
          <w:szCs w:val="22"/>
          <w:lang w:val="hu-HU"/>
        </w:rPr>
        <w:t>dózis</w:t>
      </w:r>
      <w:r w:rsidRPr="007B3E8F">
        <w:rPr>
          <w:szCs w:val="22"/>
          <w:lang w:val="hu-HU"/>
        </w:rPr>
        <w:t>ú) inzulin mellett és (legalább 1</w:t>
      </w:r>
      <w:r w:rsidR="00B67E87">
        <w:rPr>
          <w:szCs w:val="22"/>
          <w:lang w:val="hu-HU"/>
        </w:rPr>
        <w:t> </w:t>
      </w:r>
      <w:r w:rsidRPr="007B3E8F">
        <w:rPr>
          <w:szCs w:val="22"/>
          <w:lang w:val="hu-HU"/>
        </w:rPr>
        <w:t>500 mg) metforminnal vagy anélkül adott szitagliptin (100 mg naponta egyszer) hatásosságának és biztonságosságának megállapítás</w:t>
      </w:r>
      <w:r w:rsidR="004E6459" w:rsidRPr="007B3E8F">
        <w:rPr>
          <w:szCs w:val="22"/>
          <w:lang w:val="hu-HU"/>
        </w:rPr>
        <w:t>ára</w:t>
      </w:r>
      <w:r w:rsidRPr="007B3E8F">
        <w:rPr>
          <w:szCs w:val="22"/>
          <w:lang w:val="hu-HU"/>
        </w:rPr>
        <w:t xml:space="preserve">. Az előkevert inzulint alkalmazó betegeknél az átlagos napi </w:t>
      </w:r>
      <w:r w:rsidR="00C964F1">
        <w:rPr>
          <w:szCs w:val="22"/>
          <w:lang w:val="hu-HU"/>
        </w:rPr>
        <w:t>dózis</w:t>
      </w:r>
      <w:r w:rsidR="00C964F1" w:rsidRPr="007B3E8F">
        <w:rPr>
          <w:szCs w:val="22"/>
          <w:lang w:val="hu-HU"/>
        </w:rPr>
        <w:t xml:space="preserve"> </w:t>
      </w:r>
      <w:r w:rsidRPr="007B3E8F">
        <w:rPr>
          <w:szCs w:val="22"/>
          <w:lang w:val="hu-HU"/>
        </w:rPr>
        <w:t xml:space="preserve">70,9 E volt. A nem előkevert (közepes/hosszú hatású) inzulint alkalmazó betegeknél az átlagos napi </w:t>
      </w:r>
      <w:r w:rsidR="00C964F1">
        <w:rPr>
          <w:szCs w:val="22"/>
          <w:lang w:val="hu-HU"/>
        </w:rPr>
        <w:t>dózis</w:t>
      </w:r>
      <w:r w:rsidR="00C964F1" w:rsidRPr="007B3E8F">
        <w:rPr>
          <w:szCs w:val="22"/>
          <w:lang w:val="hu-HU"/>
        </w:rPr>
        <w:t xml:space="preserve"> </w:t>
      </w:r>
      <w:r w:rsidRPr="007B3E8F">
        <w:rPr>
          <w:szCs w:val="22"/>
          <w:lang w:val="hu-HU"/>
        </w:rPr>
        <w:t>44,3 E volt. Szitagliptin inzulinhoz történő hozzáadása a gl</w:t>
      </w:r>
      <w:r w:rsidR="00394A3E">
        <w:rPr>
          <w:szCs w:val="22"/>
          <w:lang w:val="hu-HU"/>
        </w:rPr>
        <w:t>y</w:t>
      </w:r>
      <w:r w:rsidRPr="007B3E8F">
        <w:rPr>
          <w:szCs w:val="22"/>
          <w:lang w:val="hu-HU"/>
        </w:rPr>
        <w:t>k</w:t>
      </w:r>
      <w:r w:rsidR="00394A3E">
        <w:rPr>
          <w:szCs w:val="22"/>
          <w:lang w:val="hu-HU"/>
        </w:rPr>
        <w:t>ae</w:t>
      </w:r>
      <w:r w:rsidRPr="007B3E8F">
        <w:rPr>
          <w:szCs w:val="22"/>
          <w:lang w:val="hu-HU"/>
        </w:rPr>
        <w:t xml:space="preserve">miás paraméterek szignifikáns javulását eredményezte. </w:t>
      </w:r>
    </w:p>
    <w:p w14:paraId="28B5A967" w14:textId="77777777" w:rsidR="00803B2D" w:rsidRPr="007B3E8F" w:rsidRDefault="00803B2D" w:rsidP="00206B34">
      <w:pPr>
        <w:spacing w:line="240" w:lineRule="auto"/>
        <w:rPr>
          <w:szCs w:val="22"/>
          <w:lang w:val="hu-HU"/>
        </w:rPr>
      </w:pPr>
      <w:r w:rsidRPr="007B3E8F">
        <w:rPr>
          <w:szCs w:val="22"/>
          <w:lang w:val="hu-HU"/>
        </w:rPr>
        <w:t>A vizsgálat megkezdésekor mért testtömegben egyik csoportban sem következett be jelentős változás.</w:t>
      </w:r>
    </w:p>
    <w:p w14:paraId="5C30918F" w14:textId="77777777" w:rsidR="00803B2D" w:rsidRPr="007B3E8F" w:rsidRDefault="00803B2D" w:rsidP="00206B34">
      <w:pPr>
        <w:spacing w:line="240" w:lineRule="auto"/>
        <w:rPr>
          <w:szCs w:val="22"/>
          <w:u w:val="single"/>
          <w:lang w:val="hu-HU"/>
        </w:rPr>
      </w:pPr>
    </w:p>
    <w:p w14:paraId="4E4CFD2E" w14:textId="77777777" w:rsidR="00803B2D" w:rsidRPr="007B3E8F" w:rsidRDefault="00803B2D" w:rsidP="00206B34">
      <w:pPr>
        <w:spacing w:line="240" w:lineRule="auto"/>
        <w:rPr>
          <w:szCs w:val="22"/>
          <w:lang w:val="hu-HU"/>
        </w:rPr>
      </w:pPr>
      <w:r w:rsidRPr="007B3E8F">
        <w:rPr>
          <w:szCs w:val="22"/>
          <w:lang w:val="hu-HU"/>
        </w:rPr>
        <w:t>A kezdő kezelés egy 24 hetes, placebokontrollos, faktoriális elrendezésű vizsgálata során a metforminnal (napi kétszer 500 mg vagy 1</w:t>
      </w:r>
      <w:r w:rsidR="00B67E87">
        <w:rPr>
          <w:szCs w:val="22"/>
          <w:lang w:val="hu-HU"/>
        </w:rPr>
        <w:t> </w:t>
      </w:r>
      <w:r w:rsidRPr="007B3E8F">
        <w:rPr>
          <w:szCs w:val="22"/>
          <w:lang w:val="hu-HU"/>
        </w:rPr>
        <w:t>000 mg) kombinációban adott napi kétszer 50 mg szitagliptin bármelyik monoterápiával összehasonlítva jelentős javulást eredményezett a gl</w:t>
      </w:r>
      <w:r w:rsidR="00394A3E">
        <w:rPr>
          <w:szCs w:val="22"/>
          <w:lang w:val="hu-HU"/>
        </w:rPr>
        <w:t>y</w:t>
      </w:r>
      <w:r w:rsidRPr="007B3E8F">
        <w:rPr>
          <w:szCs w:val="22"/>
          <w:lang w:val="hu-HU"/>
        </w:rPr>
        <w:t>k</w:t>
      </w:r>
      <w:r w:rsidR="00394A3E">
        <w:rPr>
          <w:szCs w:val="22"/>
          <w:lang w:val="hu-HU"/>
        </w:rPr>
        <w:t>ae</w:t>
      </w:r>
      <w:r w:rsidRPr="007B3E8F">
        <w:rPr>
          <w:szCs w:val="22"/>
          <w:lang w:val="hu-HU"/>
        </w:rPr>
        <w:t>miás paraméterekben. A szitagliptin és metformin kombinációjával elért test</w:t>
      </w:r>
      <w:r w:rsidR="00394A3E">
        <w:rPr>
          <w:szCs w:val="22"/>
          <w:lang w:val="hu-HU"/>
        </w:rPr>
        <w:t>tömeg</w:t>
      </w:r>
      <w:r w:rsidRPr="007B3E8F">
        <w:rPr>
          <w:szCs w:val="22"/>
          <w:lang w:val="hu-HU"/>
        </w:rPr>
        <w:t>csökkenés hasonló volt a</w:t>
      </w:r>
      <w:r w:rsidR="00BA1AC3" w:rsidRPr="007B3E8F">
        <w:rPr>
          <w:szCs w:val="22"/>
          <w:lang w:val="hu-HU"/>
        </w:rPr>
        <w:t xml:space="preserve"> </w:t>
      </w:r>
      <w:r w:rsidRPr="007B3E8F">
        <w:rPr>
          <w:szCs w:val="22"/>
          <w:lang w:val="hu-HU"/>
        </w:rPr>
        <w:t>csak metformin vagy placebó alkalmazása mellett megfigyelthez, míg a szitagliptin önmagában</w:t>
      </w:r>
      <w:r w:rsidR="00BA1AC3" w:rsidRPr="007B3E8F">
        <w:rPr>
          <w:szCs w:val="22"/>
          <w:lang w:val="hu-HU"/>
        </w:rPr>
        <w:t xml:space="preserve"> </w:t>
      </w:r>
      <w:r w:rsidRPr="007B3E8F">
        <w:rPr>
          <w:szCs w:val="22"/>
          <w:lang w:val="hu-HU"/>
        </w:rPr>
        <w:t xml:space="preserve">történő alkalmazásakor az alapértékekben nem mutatkozott változás. A </w:t>
      </w:r>
      <w:r w:rsidR="00BB2A5D" w:rsidRPr="007B3E8F">
        <w:rPr>
          <w:szCs w:val="22"/>
          <w:lang w:val="hu-HU"/>
        </w:rPr>
        <w:t>hypoglykaemia</w:t>
      </w:r>
      <w:r w:rsidRPr="007B3E8F">
        <w:rPr>
          <w:szCs w:val="22"/>
          <w:lang w:val="hu-HU"/>
        </w:rPr>
        <w:t xml:space="preserve"> az egyes kezelési</w:t>
      </w:r>
      <w:r w:rsidR="00BA1AC3" w:rsidRPr="007B3E8F">
        <w:rPr>
          <w:szCs w:val="22"/>
          <w:lang w:val="hu-HU"/>
        </w:rPr>
        <w:t xml:space="preserve"> </w:t>
      </w:r>
      <w:r w:rsidRPr="007B3E8F">
        <w:rPr>
          <w:szCs w:val="22"/>
          <w:lang w:val="hu-HU"/>
        </w:rPr>
        <w:t>csoportokban hasonló arányban fordult elő.</w:t>
      </w:r>
    </w:p>
    <w:p w14:paraId="7A99AC91" w14:textId="77777777" w:rsidR="008816CF" w:rsidRPr="007B3E8F" w:rsidRDefault="008816CF" w:rsidP="00206B34">
      <w:pPr>
        <w:spacing w:line="240" w:lineRule="auto"/>
        <w:rPr>
          <w:szCs w:val="22"/>
          <w:u w:val="single"/>
          <w:lang w:val="hu-HU"/>
        </w:rPr>
      </w:pPr>
    </w:p>
    <w:p w14:paraId="747E353A" w14:textId="77777777" w:rsidR="00BA1AC3" w:rsidRPr="007B3E8F" w:rsidRDefault="00BA1AC3" w:rsidP="00206B34">
      <w:pPr>
        <w:keepNext/>
        <w:spacing w:line="240" w:lineRule="auto"/>
        <w:rPr>
          <w:b/>
          <w:szCs w:val="22"/>
          <w:lang w:val="hu-HU"/>
        </w:rPr>
      </w:pPr>
      <w:r w:rsidRPr="007B3E8F">
        <w:rPr>
          <w:b/>
          <w:szCs w:val="22"/>
          <w:lang w:val="hu-HU"/>
        </w:rPr>
        <w:t>2. táblázat: A placebokontrollos monoterápiát és kombinációs terápiát alkalmazó vizsgálatokban mért HbA</w:t>
      </w:r>
      <w:r w:rsidRPr="000E4086">
        <w:rPr>
          <w:b/>
          <w:szCs w:val="22"/>
          <w:vertAlign w:val="subscript"/>
          <w:lang w:val="hu-HU"/>
        </w:rPr>
        <w:t>1c</w:t>
      </w:r>
      <w:r w:rsidRPr="007B3E8F">
        <w:rPr>
          <w:b/>
          <w:szCs w:val="22"/>
          <w:lang w:val="hu-HU"/>
        </w:rPr>
        <w:t xml:space="preserve"> eredmények*</w:t>
      </w:r>
    </w:p>
    <w:p w14:paraId="28CCEA55" w14:textId="77777777" w:rsidR="00BA1AC3" w:rsidRPr="007B3E8F" w:rsidRDefault="00BA1AC3" w:rsidP="00206B34">
      <w:pPr>
        <w:keepNext/>
        <w:spacing w:line="240" w:lineRule="auto"/>
        <w:rPr>
          <w:szCs w:val="22"/>
          <w:u w:val="single"/>
          <w:lang w:val="hu-H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1699"/>
        <w:gridCol w:w="1700"/>
        <w:gridCol w:w="1700"/>
      </w:tblGrid>
      <w:tr w:rsidR="00BA1AC3" w:rsidRPr="007B3E8F" w14:paraId="24DC439E" w14:textId="77777777" w:rsidTr="00206B34">
        <w:trPr>
          <w:cantSplit/>
          <w:tblHeader/>
        </w:trPr>
        <w:tc>
          <w:tcPr>
            <w:tcW w:w="4682" w:type="dxa"/>
            <w:vAlign w:val="center"/>
          </w:tcPr>
          <w:p w14:paraId="584686E2" w14:textId="77777777" w:rsidR="00BA1AC3" w:rsidRPr="007B3E8F" w:rsidRDefault="00BA1AC3" w:rsidP="00206B34">
            <w:pPr>
              <w:keepNext/>
              <w:tabs>
                <w:tab w:val="clear" w:pos="567"/>
              </w:tabs>
              <w:autoSpaceDE w:val="0"/>
              <w:autoSpaceDN w:val="0"/>
              <w:adjustRightInd w:val="0"/>
              <w:spacing w:line="240" w:lineRule="auto"/>
              <w:jc w:val="center"/>
              <w:rPr>
                <w:b/>
                <w:bCs/>
                <w:snapToGrid/>
                <w:szCs w:val="22"/>
                <w:lang w:val="hu-HU" w:eastAsia="en-GB"/>
              </w:rPr>
            </w:pPr>
            <w:r w:rsidRPr="007B3E8F">
              <w:rPr>
                <w:b/>
                <w:bCs/>
                <w:snapToGrid/>
                <w:szCs w:val="22"/>
                <w:lang w:val="hu-HU" w:eastAsia="en-GB"/>
              </w:rPr>
              <w:t>Vizsgálat</w:t>
            </w:r>
          </w:p>
        </w:tc>
        <w:tc>
          <w:tcPr>
            <w:tcW w:w="1699" w:type="dxa"/>
            <w:vAlign w:val="center"/>
          </w:tcPr>
          <w:p w14:paraId="24B17B4C" w14:textId="77777777" w:rsidR="00BA1AC3" w:rsidRPr="007B3E8F" w:rsidRDefault="00BA1AC3" w:rsidP="00206B34">
            <w:pPr>
              <w:keepNext/>
              <w:numPr>
                <w:ilvl w:val="12"/>
                <w:numId w:val="0"/>
              </w:numPr>
              <w:spacing w:line="240" w:lineRule="auto"/>
              <w:ind w:right="-2"/>
              <w:jc w:val="center"/>
              <w:rPr>
                <w:rFonts w:eastAsia="Times New Roman"/>
                <w:b/>
                <w:iCs/>
                <w:noProof/>
                <w:snapToGrid/>
                <w:szCs w:val="22"/>
                <w:lang w:val="hu-HU" w:eastAsia="en-US"/>
              </w:rPr>
            </w:pPr>
            <w:r w:rsidRPr="007B3E8F">
              <w:rPr>
                <w:rFonts w:eastAsia="Times New Roman"/>
                <w:b/>
                <w:iCs/>
                <w:noProof/>
                <w:snapToGrid/>
                <w:szCs w:val="22"/>
                <w:lang w:val="hu-HU" w:eastAsia="en-US"/>
              </w:rPr>
              <w:t>Átlagos kiindulási HbA</w:t>
            </w:r>
            <w:r w:rsidRPr="007B3E8F">
              <w:rPr>
                <w:rFonts w:eastAsia="Times New Roman"/>
                <w:b/>
                <w:iCs/>
                <w:noProof/>
                <w:snapToGrid/>
                <w:szCs w:val="22"/>
                <w:vertAlign w:val="subscript"/>
                <w:lang w:val="hu-HU" w:eastAsia="en-US"/>
              </w:rPr>
              <w:t xml:space="preserve">1c </w:t>
            </w:r>
            <w:r w:rsidRPr="007B3E8F">
              <w:rPr>
                <w:rFonts w:eastAsia="Times New Roman"/>
                <w:b/>
                <w:iCs/>
                <w:noProof/>
                <w:snapToGrid/>
                <w:szCs w:val="22"/>
                <w:lang w:val="hu-HU" w:eastAsia="en-US"/>
              </w:rPr>
              <w:t>(%)</w:t>
            </w:r>
          </w:p>
        </w:tc>
        <w:tc>
          <w:tcPr>
            <w:tcW w:w="1700" w:type="dxa"/>
            <w:vAlign w:val="center"/>
          </w:tcPr>
          <w:p w14:paraId="47D3DB5D" w14:textId="77777777" w:rsidR="00BA1AC3" w:rsidRPr="007B3E8F" w:rsidRDefault="00BA1AC3" w:rsidP="00206B34">
            <w:pPr>
              <w:keepNext/>
              <w:numPr>
                <w:ilvl w:val="12"/>
                <w:numId w:val="0"/>
              </w:numPr>
              <w:spacing w:line="240" w:lineRule="auto"/>
              <w:ind w:right="-2"/>
              <w:jc w:val="center"/>
              <w:rPr>
                <w:rFonts w:eastAsia="Times New Roman"/>
                <w:b/>
                <w:iCs/>
                <w:noProof/>
                <w:snapToGrid/>
                <w:szCs w:val="22"/>
                <w:lang w:val="hu-HU" w:eastAsia="en-US"/>
              </w:rPr>
            </w:pPr>
            <w:r w:rsidRPr="007B3E8F">
              <w:rPr>
                <w:rFonts w:eastAsia="Times New Roman"/>
                <w:b/>
                <w:iCs/>
                <w:noProof/>
                <w:snapToGrid/>
                <w:szCs w:val="22"/>
                <w:lang w:val="hu-HU" w:eastAsia="en-US"/>
              </w:rPr>
              <w:t>A kiindulási HbA</w:t>
            </w:r>
            <w:r w:rsidRPr="007B3E8F">
              <w:rPr>
                <w:rFonts w:eastAsia="Times New Roman"/>
                <w:b/>
                <w:iCs/>
                <w:noProof/>
                <w:snapToGrid/>
                <w:szCs w:val="22"/>
                <w:vertAlign w:val="subscript"/>
                <w:lang w:val="hu-HU" w:eastAsia="en-US"/>
              </w:rPr>
              <w:t xml:space="preserve">1c </w:t>
            </w:r>
            <w:r w:rsidRPr="007B3E8F">
              <w:rPr>
                <w:rFonts w:eastAsia="Times New Roman"/>
                <w:b/>
                <w:iCs/>
                <w:noProof/>
                <w:snapToGrid/>
                <w:szCs w:val="22"/>
                <w:lang w:val="hu-HU" w:eastAsia="en-US"/>
              </w:rPr>
              <w:t>(%) értékekhez képest mutatkozó átlagos eltérés</w:t>
            </w:r>
            <w:r w:rsidRPr="007B3E8F">
              <w:rPr>
                <w:rFonts w:eastAsia="Times New Roman"/>
                <w:bCs/>
                <w:iCs/>
                <w:noProof/>
                <w:snapToGrid/>
                <w:szCs w:val="22"/>
                <w:vertAlign w:val="superscript"/>
                <w:lang w:val="hu-HU" w:eastAsia="en-US"/>
              </w:rPr>
              <w:t>†</w:t>
            </w:r>
          </w:p>
        </w:tc>
        <w:tc>
          <w:tcPr>
            <w:tcW w:w="1700" w:type="dxa"/>
            <w:vAlign w:val="center"/>
          </w:tcPr>
          <w:p w14:paraId="259366F0" w14:textId="77777777" w:rsidR="00BA1AC3" w:rsidRPr="007B3E8F" w:rsidRDefault="00BA1AC3" w:rsidP="00206B34">
            <w:pPr>
              <w:keepNext/>
              <w:numPr>
                <w:ilvl w:val="12"/>
                <w:numId w:val="0"/>
              </w:numPr>
              <w:spacing w:line="240" w:lineRule="auto"/>
              <w:ind w:right="-2"/>
              <w:jc w:val="center"/>
              <w:rPr>
                <w:rFonts w:eastAsia="Times New Roman"/>
                <w:b/>
                <w:iCs/>
                <w:noProof/>
                <w:snapToGrid/>
                <w:szCs w:val="22"/>
                <w:lang w:val="hu-HU" w:eastAsia="en-US"/>
              </w:rPr>
            </w:pPr>
            <w:r w:rsidRPr="007B3E8F">
              <w:rPr>
                <w:rFonts w:eastAsia="Times New Roman"/>
                <w:b/>
                <w:iCs/>
                <w:noProof/>
                <w:snapToGrid/>
                <w:szCs w:val="22"/>
                <w:lang w:val="hu-HU" w:eastAsia="en-US"/>
              </w:rPr>
              <w:t>A placebóra korrigált HbA</w:t>
            </w:r>
            <w:r w:rsidRPr="007B3E8F">
              <w:rPr>
                <w:rFonts w:eastAsia="Times New Roman"/>
                <w:b/>
                <w:iCs/>
                <w:noProof/>
                <w:snapToGrid/>
                <w:szCs w:val="22"/>
                <w:vertAlign w:val="subscript"/>
                <w:lang w:val="hu-HU" w:eastAsia="en-US"/>
              </w:rPr>
              <w:t xml:space="preserve">1c </w:t>
            </w:r>
            <w:r w:rsidRPr="007B3E8F">
              <w:rPr>
                <w:rFonts w:eastAsia="Times New Roman"/>
                <w:b/>
                <w:iCs/>
                <w:noProof/>
                <w:snapToGrid/>
                <w:szCs w:val="22"/>
                <w:lang w:val="hu-HU" w:eastAsia="en-US"/>
              </w:rPr>
              <w:t>(%) értékek terén mutatkozó átlagos eltérés</w:t>
            </w:r>
            <w:r w:rsidRPr="007B3E8F">
              <w:rPr>
                <w:rFonts w:eastAsia="Times New Roman"/>
                <w:bCs/>
                <w:iCs/>
                <w:noProof/>
                <w:snapToGrid/>
                <w:szCs w:val="22"/>
                <w:vertAlign w:val="superscript"/>
                <w:lang w:val="hu-HU" w:eastAsia="en-US"/>
              </w:rPr>
              <w:t>†</w:t>
            </w:r>
            <w:r w:rsidRPr="007B3E8F">
              <w:rPr>
                <w:rFonts w:eastAsia="Times New Roman"/>
                <w:b/>
                <w:iCs/>
                <w:noProof/>
                <w:snapToGrid/>
                <w:szCs w:val="22"/>
                <w:vertAlign w:val="superscript"/>
                <w:lang w:val="hu-HU" w:eastAsia="en-US"/>
              </w:rPr>
              <w:t xml:space="preserve"> </w:t>
            </w:r>
          </w:p>
          <w:p w14:paraId="22E0CB19" w14:textId="77777777" w:rsidR="00BA1AC3" w:rsidRPr="007B3E8F" w:rsidRDefault="00BA1AC3" w:rsidP="00206B34">
            <w:pPr>
              <w:keepNext/>
              <w:numPr>
                <w:ilvl w:val="12"/>
                <w:numId w:val="0"/>
              </w:numPr>
              <w:spacing w:line="240" w:lineRule="auto"/>
              <w:ind w:right="-2"/>
              <w:jc w:val="center"/>
              <w:rPr>
                <w:rFonts w:eastAsia="Times New Roman"/>
                <w:b/>
                <w:iCs/>
                <w:noProof/>
                <w:snapToGrid/>
                <w:szCs w:val="22"/>
                <w:lang w:val="hu-HU" w:eastAsia="en-US"/>
              </w:rPr>
            </w:pPr>
            <w:r w:rsidRPr="007B3E8F">
              <w:rPr>
                <w:rFonts w:eastAsia="Times New Roman"/>
                <w:b/>
                <w:iCs/>
                <w:noProof/>
                <w:snapToGrid/>
                <w:szCs w:val="22"/>
                <w:lang w:val="hu-HU" w:eastAsia="en-US"/>
              </w:rPr>
              <w:t>(95%</w:t>
            </w:r>
            <w:r w:rsidR="0063378D">
              <w:rPr>
                <w:rFonts w:eastAsia="Times New Roman"/>
                <w:b/>
                <w:iCs/>
                <w:noProof/>
                <w:snapToGrid/>
                <w:szCs w:val="22"/>
                <w:lang w:val="hu-HU" w:eastAsia="en-US"/>
              </w:rPr>
              <w:t>-os</w:t>
            </w:r>
            <w:r w:rsidRPr="007B3E8F">
              <w:rPr>
                <w:rFonts w:eastAsia="Times New Roman"/>
                <w:b/>
                <w:iCs/>
                <w:noProof/>
                <w:snapToGrid/>
                <w:szCs w:val="22"/>
                <w:lang w:val="hu-HU" w:eastAsia="en-US"/>
              </w:rPr>
              <w:t xml:space="preserve"> CI)</w:t>
            </w:r>
          </w:p>
        </w:tc>
      </w:tr>
      <w:tr w:rsidR="00BA1AC3" w:rsidRPr="007B3E8F" w14:paraId="3CE66C43" w14:textId="77777777" w:rsidTr="00206B34">
        <w:trPr>
          <w:cantSplit/>
        </w:trPr>
        <w:tc>
          <w:tcPr>
            <w:tcW w:w="4682" w:type="dxa"/>
          </w:tcPr>
          <w:p w14:paraId="311ACD74" w14:textId="77777777" w:rsidR="00BA1AC3" w:rsidRPr="007B3E8F" w:rsidRDefault="00BA1AC3" w:rsidP="00206B34">
            <w:pPr>
              <w:keepNext/>
              <w:numPr>
                <w:ilvl w:val="12"/>
                <w:numId w:val="0"/>
              </w:numPr>
              <w:spacing w:line="240" w:lineRule="auto"/>
              <w:ind w:right="-2"/>
              <w:rPr>
                <w:rFonts w:eastAsia="Times New Roman"/>
                <w:b/>
                <w:iCs/>
                <w:noProof/>
                <w:snapToGrid/>
                <w:szCs w:val="22"/>
                <w:lang w:val="hu-HU" w:eastAsia="en-US"/>
              </w:rPr>
            </w:pPr>
            <w:r w:rsidRPr="007B3E8F">
              <w:rPr>
                <w:rFonts w:eastAsia="Times New Roman"/>
                <w:b/>
                <w:iCs/>
                <w:noProof/>
                <w:snapToGrid/>
                <w:szCs w:val="22"/>
                <w:lang w:val="hu-HU" w:eastAsia="en-US"/>
              </w:rPr>
              <w:t>Monoterápiás vizsgálatok</w:t>
            </w:r>
          </w:p>
        </w:tc>
        <w:tc>
          <w:tcPr>
            <w:tcW w:w="5099" w:type="dxa"/>
            <w:gridSpan w:val="3"/>
          </w:tcPr>
          <w:p w14:paraId="6C48B8CC" w14:textId="77777777" w:rsidR="00BA1AC3" w:rsidRPr="007B3E8F" w:rsidRDefault="00BA1AC3" w:rsidP="00206B34">
            <w:pPr>
              <w:keepNext/>
              <w:numPr>
                <w:ilvl w:val="12"/>
                <w:numId w:val="0"/>
              </w:numPr>
              <w:spacing w:line="240" w:lineRule="auto"/>
              <w:ind w:right="-2"/>
              <w:rPr>
                <w:rFonts w:eastAsia="Times New Roman"/>
                <w:b/>
                <w:iCs/>
                <w:noProof/>
                <w:snapToGrid/>
                <w:szCs w:val="22"/>
                <w:lang w:val="hu-HU" w:eastAsia="en-US"/>
              </w:rPr>
            </w:pPr>
          </w:p>
        </w:tc>
      </w:tr>
      <w:tr w:rsidR="00BA1AC3" w:rsidRPr="007B3E8F" w14:paraId="0651E621" w14:textId="77777777" w:rsidTr="00206B34">
        <w:trPr>
          <w:cantSplit/>
        </w:trPr>
        <w:tc>
          <w:tcPr>
            <w:tcW w:w="4682" w:type="dxa"/>
          </w:tcPr>
          <w:p w14:paraId="6ED40D72"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mg szitagliptin</w:t>
            </w:r>
            <w:r w:rsidRPr="007B3E8F">
              <w:rPr>
                <w:rFonts w:eastAsia="Times New Roman"/>
                <w:iCs/>
                <w:noProof/>
                <w:snapToGrid/>
                <w:szCs w:val="22"/>
                <w:vertAlign w:val="superscript"/>
                <w:lang w:val="hu-HU" w:eastAsia="en-US"/>
              </w:rPr>
              <w:t>§</w:t>
            </w:r>
            <w:r w:rsidRPr="007B3E8F">
              <w:rPr>
                <w:rFonts w:eastAsia="Times New Roman"/>
                <w:iCs/>
                <w:noProof/>
                <w:snapToGrid/>
                <w:szCs w:val="22"/>
                <w:lang w:val="hu-HU" w:eastAsia="en-US"/>
              </w:rPr>
              <w:t xml:space="preserve"> </w:t>
            </w:r>
          </w:p>
          <w:p w14:paraId="5814B6B7"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193)</w:t>
            </w:r>
          </w:p>
        </w:tc>
        <w:tc>
          <w:tcPr>
            <w:tcW w:w="1699" w:type="dxa"/>
            <w:vAlign w:val="center"/>
          </w:tcPr>
          <w:p w14:paraId="2DB25E54"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8,0</w:t>
            </w:r>
          </w:p>
        </w:tc>
        <w:tc>
          <w:tcPr>
            <w:tcW w:w="1700" w:type="dxa"/>
            <w:vAlign w:val="center"/>
          </w:tcPr>
          <w:p w14:paraId="2ED979CF"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-0,5</w:t>
            </w:r>
          </w:p>
        </w:tc>
        <w:tc>
          <w:tcPr>
            <w:tcW w:w="1700" w:type="dxa"/>
            <w:vAlign w:val="center"/>
          </w:tcPr>
          <w:p w14:paraId="6822C400"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-0,6</w:t>
            </w:r>
            <w:r w:rsidRPr="007B3E8F">
              <w:rPr>
                <w:rFonts w:eastAsia="Times New Roman"/>
                <w:iCs/>
                <w:noProof/>
                <w:snapToGrid/>
                <w:szCs w:val="22"/>
                <w:vertAlign w:val="superscript"/>
                <w:lang w:val="hu-HU" w:eastAsia="en-US"/>
              </w:rPr>
              <w:t>‡</w:t>
            </w:r>
          </w:p>
          <w:p w14:paraId="18C630FC"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(-0,8, -0,4)</w:t>
            </w:r>
          </w:p>
        </w:tc>
      </w:tr>
      <w:tr w:rsidR="00BA1AC3" w:rsidRPr="007B3E8F" w14:paraId="077D49B7" w14:textId="77777777" w:rsidTr="00206B34">
        <w:trPr>
          <w:cantSplit/>
        </w:trPr>
        <w:tc>
          <w:tcPr>
            <w:tcW w:w="4682" w:type="dxa"/>
          </w:tcPr>
          <w:p w14:paraId="0EF62468"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mg szitagliptin</w:t>
            </w:r>
            <w:r w:rsidRPr="007B3E8F">
              <w:rPr>
                <w:rFonts w:eastAsia="Times New Roman"/>
                <w:iCs/>
                <w:noProof/>
                <w:snapToGrid/>
                <w:szCs w:val="22"/>
                <w:vertAlign w:val="superscript"/>
                <w:lang w:val="hu-HU" w:eastAsia="en-US"/>
              </w:rPr>
              <w:t>ΙΙ</w:t>
            </w:r>
            <w:r w:rsidRPr="007B3E8F">
              <w:rPr>
                <w:rFonts w:eastAsia="Times New Roman"/>
                <w:iCs/>
                <w:noProof/>
                <w:snapToGrid/>
                <w:szCs w:val="22"/>
                <w:lang w:val="hu-HU" w:eastAsia="en-US"/>
              </w:rPr>
              <w:t xml:space="preserve"> </w:t>
            </w:r>
          </w:p>
          <w:p w14:paraId="13DF67E6"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229)</w:t>
            </w:r>
          </w:p>
        </w:tc>
        <w:tc>
          <w:tcPr>
            <w:tcW w:w="1699" w:type="dxa"/>
            <w:vAlign w:val="center"/>
          </w:tcPr>
          <w:p w14:paraId="7CA1AC48"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8,0</w:t>
            </w:r>
          </w:p>
        </w:tc>
        <w:tc>
          <w:tcPr>
            <w:tcW w:w="1700" w:type="dxa"/>
            <w:vAlign w:val="center"/>
          </w:tcPr>
          <w:p w14:paraId="615B3C2B"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-0,6</w:t>
            </w:r>
          </w:p>
        </w:tc>
        <w:tc>
          <w:tcPr>
            <w:tcW w:w="1700" w:type="dxa"/>
            <w:vAlign w:val="center"/>
          </w:tcPr>
          <w:p w14:paraId="04201AC3" w14:textId="77777777" w:rsidR="00BA1AC3" w:rsidRPr="007B3E8F" w:rsidRDefault="00BA1AC3" w:rsidP="00206B34">
            <w:pPr>
              <w:numPr>
                <w:ilvl w:val="12"/>
                <w:numId w:val="0"/>
              </w:numPr>
              <w:spacing w:line="240" w:lineRule="auto"/>
              <w:ind w:right="-2"/>
              <w:jc w:val="center"/>
              <w:rPr>
                <w:rFonts w:eastAsia="Times New Roman"/>
                <w:iCs/>
                <w:noProof/>
                <w:snapToGrid/>
                <w:szCs w:val="22"/>
                <w:vertAlign w:val="superscript"/>
                <w:lang w:val="hu-HU" w:eastAsia="en-US"/>
              </w:rPr>
            </w:pPr>
            <w:r w:rsidRPr="007B3E8F">
              <w:rPr>
                <w:rFonts w:eastAsia="Times New Roman"/>
                <w:iCs/>
                <w:noProof/>
                <w:snapToGrid/>
                <w:szCs w:val="22"/>
                <w:lang w:val="hu-HU" w:eastAsia="en-US"/>
              </w:rPr>
              <w:t>-0,8</w:t>
            </w:r>
            <w:r w:rsidRPr="007B3E8F">
              <w:rPr>
                <w:rFonts w:eastAsia="Times New Roman"/>
                <w:iCs/>
                <w:noProof/>
                <w:snapToGrid/>
                <w:szCs w:val="22"/>
                <w:vertAlign w:val="superscript"/>
                <w:lang w:val="hu-HU" w:eastAsia="en-US"/>
              </w:rPr>
              <w:t>‡</w:t>
            </w:r>
          </w:p>
          <w:p w14:paraId="5EAF55D9"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(-1,0, -0,6)</w:t>
            </w:r>
          </w:p>
        </w:tc>
      </w:tr>
      <w:tr w:rsidR="00BA1AC3" w:rsidRPr="007B3E8F" w14:paraId="1A13D535" w14:textId="77777777" w:rsidTr="00206B34">
        <w:trPr>
          <w:cantSplit/>
        </w:trPr>
        <w:tc>
          <w:tcPr>
            <w:tcW w:w="4682" w:type="dxa"/>
          </w:tcPr>
          <w:p w14:paraId="6C81A9D3" w14:textId="77777777" w:rsidR="00BA1AC3" w:rsidRPr="007B3E8F" w:rsidRDefault="00BA1AC3" w:rsidP="00206B34">
            <w:pPr>
              <w:keepNext/>
              <w:numPr>
                <w:ilvl w:val="12"/>
                <w:numId w:val="0"/>
              </w:numPr>
              <w:spacing w:line="240" w:lineRule="auto"/>
              <w:ind w:right="-2"/>
              <w:rPr>
                <w:rFonts w:eastAsia="Times New Roman"/>
                <w:iCs/>
                <w:noProof/>
                <w:snapToGrid/>
                <w:szCs w:val="22"/>
                <w:lang w:val="hu-HU" w:eastAsia="en-US"/>
              </w:rPr>
            </w:pPr>
            <w:r w:rsidRPr="007B3E8F">
              <w:rPr>
                <w:rFonts w:eastAsia="Times New Roman"/>
                <w:b/>
                <w:iCs/>
                <w:noProof/>
                <w:snapToGrid/>
                <w:szCs w:val="22"/>
                <w:lang w:val="hu-HU" w:eastAsia="en-US"/>
              </w:rPr>
              <w:t>Kombinációs terápiás vizsgálatok</w:t>
            </w:r>
          </w:p>
        </w:tc>
        <w:tc>
          <w:tcPr>
            <w:tcW w:w="5099" w:type="dxa"/>
            <w:gridSpan w:val="3"/>
          </w:tcPr>
          <w:p w14:paraId="455CF445" w14:textId="77777777" w:rsidR="00BA1AC3" w:rsidRPr="007B3E8F" w:rsidRDefault="00BA1AC3" w:rsidP="00206B34">
            <w:pPr>
              <w:keepNext/>
              <w:numPr>
                <w:ilvl w:val="12"/>
                <w:numId w:val="0"/>
              </w:numPr>
              <w:spacing w:line="240" w:lineRule="auto"/>
              <w:ind w:right="-2"/>
              <w:rPr>
                <w:rFonts w:eastAsia="Times New Roman"/>
                <w:b/>
                <w:iCs/>
                <w:noProof/>
                <w:snapToGrid/>
                <w:szCs w:val="22"/>
                <w:lang w:val="hu-HU" w:eastAsia="en-US"/>
              </w:rPr>
            </w:pPr>
          </w:p>
        </w:tc>
      </w:tr>
      <w:tr w:rsidR="00BA1AC3" w:rsidRPr="007B3E8F" w14:paraId="6482F021" w14:textId="77777777" w:rsidTr="00206B34">
        <w:trPr>
          <w:cantSplit/>
        </w:trPr>
        <w:tc>
          <w:tcPr>
            <w:tcW w:w="4682" w:type="dxa"/>
          </w:tcPr>
          <w:p w14:paraId="05E71971"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mg szitagliptin a folyamatban lévő metformin-terápiához adva</w:t>
            </w:r>
            <w:r w:rsidRPr="007B3E8F">
              <w:rPr>
                <w:rFonts w:eastAsia="Times New Roman"/>
                <w:iCs/>
                <w:noProof/>
                <w:snapToGrid/>
                <w:szCs w:val="22"/>
                <w:vertAlign w:val="superscript"/>
                <w:lang w:val="hu-HU" w:eastAsia="en-US"/>
              </w:rPr>
              <w:t>ΙΙ</w:t>
            </w:r>
            <w:r w:rsidRPr="007B3E8F">
              <w:rPr>
                <w:rFonts w:eastAsia="Times New Roman"/>
                <w:iCs/>
                <w:noProof/>
                <w:snapToGrid/>
                <w:szCs w:val="22"/>
                <w:lang w:val="hu-HU" w:eastAsia="en-US"/>
              </w:rPr>
              <w:t xml:space="preserve"> </w:t>
            </w:r>
          </w:p>
          <w:p w14:paraId="0DC7A699"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453)</w:t>
            </w:r>
          </w:p>
        </w:tc>
        <w:tc>
          <w:tcPr>
            <w:tcW w:w="1699" w:type="dxa"/>
            <w:vAlign w:val="center"/>
          </w:tcPr>
          <w:p w14:paraId="3F4EE4F1"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8,0</w:t>
            </w:r>
          </w:p>
        </w:tc>
        <w:tc>
          <w:tcPr>
            <w:tcW w:w="1700" w:type="dxa"/>
            <w:vAlign w:val="center"/>
          </w:tcPr>
          <w:p w14:paraId="50B1D594"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-0,7</w:t>
            </w:r>
          </w:p>
        </w:tc>
        <w:tc>
          <w:tcPr>
            <w:tcW w:w="1700" w:type="dxa"/>
            <w:vAlign w:val="center"/>
          </w:tcPr>
          <w:p w14:paraId="515B7B69"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-0,7</w:t>
            </w:r>
            <w:r w:rsidRPr="007B3E8F">
              <w:rPr>
                <w:rFonts w:eastAsia="Times New Roman"/>
                <w:iCs/>
                <w:noProof/>
                <w:snapToGrid/>
                <w:szCs w:val="22"/>
                <w:vertAlign w:val="superscript"/>
                <w:lang w:val="hu-HU" w:eastAsia="en-US"/>
              </w:rPr>
              <w:t>‡</w:t>
            </w:r>
          </w:p>
          <w:p w14:paraId="3D9A5385"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(-0,8, -0,5)</w:t>
            </w:r>
          </w:p>
        </w:tc>
      </w:tr>
      <w:tr w:rsidR="00BA1AC3" w:rsidRPr="007B3E8F" w14:paraId="4C49CBA2" w14:textId="77777777" w:rsidTr="00206B34">
        <w:trPr>
          <w:cantSplit/>
        </w:trPr>
        <w:tc>
          <w:tcPr>
            <w:tcW w:w="4682" w:type="dxa"/>
          </w:tcPr>
          <w:p w14:paraId="0E430186"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mg szitagliptin a folyamatban lévő pioglitazon-terápiához adva</w:t>
            </w:r>
            <w:r w:rsidRPr="007B3E8F">
              <w:rPr>
                <w:rFonts w:eastAsia="Times New Roman"/>
                <w:iCs/>
                <w:noProof/>
                <w:snapToGrid/>
                <w:szCs w:val="22"/>
                <w:vertAlign w:val="superscript"/>
                <w:lang w:val="hu-HU" w:eastAsia="en-US"/>
              </w:rPr>
              <w:t>ΙΙ</w:t>
            </w:r>
            <w:r w:rsidRPr="007B3E8F">
              <w:rPr>
                <w:rFonts w:eastAsia="Times New Roman"/>
                <w:iCs/>
                <w:noProof/>
                <w:snapToGrid/>
                <w:szCs w:val="22"/>
                <w:lang w:val="hu-HU" w:eastAsia="en-US"/>
              </w:rPr>
              <w:t xml:space="preserve"> </w:t>
            </w:r>
          </w:p>
          <w:p w14:paraId="3B9E3BDC"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163)</w:t>
            </w:r>
          </w:p>
        </w:tc>
        <w:tc>
          <w:tcPr>
            <w:tcW w:w="1699" w:type="dxa"/>
            <w:vAlign w:val="center"/>
          </w:tcPr>
          <w:p w14:paraId="406B3A05"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8,1</w:t>
            </w:r>
          </w:p>
        </w:tc>
        <w:tc>
          <w:tcPr>
            <w:tcW w:w="1700" w:type="dxa"/>
            <w:vAlign w:val="center"/>
          </w:tcPr>
          <w:p w14:paraId="6C9D9626"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-0,9</w:t>
            </w:r>
          </w:p>
        </w:tc>
        <w:tc>
          <w:tcPr>
            <w:tcW w:w="1700" w:type="dxa"/>
            <w:vAlign w:val="center"/>
          </w:tcPr>
          <w:p w14:paraId="749622D1"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-0,7</w:t>
            </w:r>
            <w:r w:rsidRPr="007B3E8F">
              <w:rPr>
                <w:rFonts w:eastAsia="Times New Roman"/>
                <w:iCs/>
                <w:noProof/>
                <w:snapToGrid/>
                <w:szCs w:val="22"/>
                <w:vertAlign w:val="superscript"/>
                <w:lang w:val="hu-HU" w:eastAsia="en-US"/>
              </w:rPr>
              <w:t>‡</w:t>
            </w:r>
          </w:p>
          <w:p w14:paraId="3EC2A53C"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(-0,9, -0,5)</w:t>
            </w:r>
          </w:p>
        </w:tc>
      </w:tr>
      <w:tr w:rsidR="00BA1AC3" w:rsidRPr="007B3E8F" w14:paraId="76215E97" w14:textId="77777777" w:rsidTr="00206B34">
        <w:trPr>
          <w:cantSplit/>
        </w:trPr>
        <w:tc>
          <w:tcPr>
            <w:tcW w:w="4682" w:type="dxa"/>
          </w:tcPr>
          <w:p w14:paraId="4615E1B7"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mg szitagliptin a folyamatban lévő glimepirid-terápiához adva</w:t>
            </w:r>
            <w:r w:rsidRPr="007B3E8F">
              <w:rPr>
                <w:rFonts w:eastAsia="Times New Roman"/>
                <w:iCs/>
                <w:noProof/>
                <w:snapToGrid/>
                <w:szCs w:val="22"/>
                <w:vertAlign w:val="superscript"/>
                <w:lang w:val="hu-HU" w:eastAsia="en-US"/>
              </w:rPr>
              <w:t>ΙΙ</w:t>
            </w:r>
            <w:r w:rsidRPr="007B3E8F">
              <w:rPr>
                <w:rFonts w:eastAsia="Times New Roman"/>
                <w:iCs/>
                <w:noProof/>
                <w:snapToGrid/>
                <w:szCs w:val="22"/>
                <w:lang w:val="hu-HU" w:eastAsia="en-US"/>
              </w:rPr>
              <w:t xml:space="preserve"> </w:t>
            </w:r>
          </w:p>
          <w:p w14:paraId="5080F77B"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102)</w:t>
            </w:r>
          </w:p>
        </w:tc>
        <w:tc>
          <w:tcPr>
            <w:tcW w:w="1699" w:type="dxa"/>
            <w:vAlign w:val="center"/>
          </w:tcPr>
          <w:p w14:paraId="7EA306E4"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4</w:t>
            </w:r>
          </w:p>
        </w:tc>
        <w:tc>
          <w:tcPr>
            <w:tcW w:w="1700" w:type="dxa"/>
            <w:vAlign w:val="center"/>
          </w:tcPr>
          <w:p w14:paraId="4F4C5788"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3</w:t>
            </w:r>
          </w:p>
        </w:tc>
        <w:tc>
          <w:tcPr>
            <w:tcW w:w="1700" w:type="dxa"/>
            <w:vAlign w:val="center"/>
          </w:tcPr>
          <w:p w14:paraId="3EC6DC3D"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6</w:t>
            </w:r>
            <w:r w:rsidR="00BA1AC3" w:rsidRPr="007B3E8F">
              <w:rPr>
                <w:rFonts w:eastAsia="Times New Roman"/>
                <w:iCs/>
                <w:noProof/>
                <w:snapToGrid/>
                <w:szCs w:val="22"/>
                <w:vertAlign w:val="superscript"/>
                <w:lang w:val="hu-HU" w:eastAsia="en-US"/>
              </w:rPr>
              <w:t>‡</w:t>
            </w:r>
          </w:p>
          <w:p w14:paraId="6DFBF636"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(-0,8, -0,</w:t>
            </w:r>
            <w:r w:rsidR="00BA1AC3" w:rsidRPr="007B3E8F">
              <w:rPr>
                <w:rFonts w:eastAsia="Times New Roman"/>
                <w:iCs/>
                <w:noProof/>
                <w:snapToGrid/>
                <w:szCs w:val="22"/>
                <w:lang w:val="hu-HU" w:eastAsia="en-US"/>
              </w:rPr>
              <w:t>3)</w:t>
            </w:r>
          </w:p>
        </w:tc>
      </w:tr>
      <w:tr w:rsidR="00BA1AC3" w:rsidRPr="007B3E8F" w14:paraId="4E2B1A0D" w14:textId="77777777" w:rsidTr="00206B34">
        <w:trPr>
          <w:cantSplit/>
        </w:trPr>
        <w:tc>
          <w:tcPr>
            <w:tcW w:w="4682" w:type="dxa"/>
          </w:tcPr>
          <w:p w14:paraId="7936B320" w14:textId="77777777" w:rsidR="00BA1AC3" w:rsidRPr="007B3E8F" w:rsidRDefault="00D774F5"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Napi egyszer 100 </w:t>
            </w:r>
            <w:r w:rsidR="00BA1AC3" w:rsidRPr="007B3E8F">
              <w:rPr>
                <w:rFonts w:eastAsia="Times New Roman"/>
                <w:iCs/>
                <w:noProof/>
                <w:snapToGrid/>
                <w:szCs w:val="22"/>
                <w:lang w:val="hu-HU" w:eastAsia="en-US"/>
              </w:rPr>
              <w:t xml:space="preserve">mg </w:t>
            </w:r>
            <w:r w:rsidRPr="007B3E8F">
              <w:rPr>
                <w:rFonts w:eastAsia="Times New Roman"/>
                <w:iCs/>
                <w:noProof/>
                <w:snapToGrid/>
                <w:szCs w:val="22"/>
                <w:lang w:val="hu-HU" w:eastAsia="en-US"/>
              </w:rPr>
              <w:t>szitagliptin a folyamatban lévő glimepirid + metformin-terápiához adva</w:t>
            </w:r>
            <w:r w:rsidR="00BA1AC3" w:rsidRPr="007B3E8F">
              <w:rPr>
                <w:rFonts w:eastAsia="Times New Roman"/>
                <w:iCs/>
                <w:noProof/>
                <w:snapToGrid/>
                <w:szCs w:val="22"/>
                <w:vertAlign w:val="superscript"/>
                <w:lang w:val="hu-HU" w:eastAsia="en-US"/>
              </w:rPr>
              <w:t>ΙΙ</w:t>
            </w:r>
            <w:r w:rsidR="00BA1AC3" w:rsidRPr="007B3E8F">
              <w:rPr>
                <w:rFonts w:eastAsia="Times New Roman"/>
                <w:iCs/>
                <w:noProof/>
                <w:snapToGrid/>
                <w:szCs w:val="22"/>
                <w:lang w:val="hu-HU" w:eastAsia="en-US"/>
              </w:rPr>
              <w:t xml:space="preserve"> </w:t>
            </w:r>
          </w:p>
          <w:p w14:paraId="4282BE99"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115)</w:t>
            </w:r>
          </w:p>
        </w:tc>
        <w:tc>
          <w:tcPr>
            <w:tcW w:w="1699" w:type="dxa"/>
            <w:vAlign w:val="center"/>
          </w:tcPr>
          <w:p w14:paraId="2CD6C3AF"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3</w:t>
            </w:r>
          </w:p>
        </w:tc>
        <w:tc>
          <w:tcPr>
            <w:tcW w:w="1700" w:type="dxa"/>
            <w:vAlign w:val="center"/>
          </w:tcPr>
          <w:p w14:paraId="461DCAB8"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6</w:t>
            </w:r>
          </w:p>
        </w:tc>
        <w:tc>
          <w:tcPr>
            <w:tcW w:w="1700" w:type="dxa"/>
            <w:vAlign w:val="center"/>
          </w:tcPr>
          <w:p w14:paraId="7FF6CCE2" w14:textId="77777777" w:rsidR="00BA1AC3" w:rsidRPr="007B3E8F" w:rsidRDefault="00D774F5" w:rsidP="00206B34">
            <w:pPr>
              <w:numPr>
                <w:ilvl w:val="12"/>
                <w:numId w:val="0"/>
              </w:numPr>
              <w:spacing w:line="240" w:lineRule="auto"/>
              <w:ind w:right="-2"/>
              <w:jc w:val="center"/>
              <w:rPr>
                <w:rFonts w:eastAsia="Times New Roman"/>
                <w:iCs/>
                <w:noProof/>
                <w:snapToGrid/>
                <w:szCs w:val="22"/>
                <w:vertAlign w:val="superscript"/>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9</w:t>
            </w:r>
            <w:r w:rsidR="00BA1AC3" w:rsidRPr="007B3E8F">
              <w:rPr>
                <w:rFonts w:eastAsia="Times New Roman"/>
                <w:iCs/>
                <w:noProof/>
                <w:snapToGrid/>
                <w:szCs w:val="22"/>
                <w:vertAlign w:val="superscript"/>
                <w:lang w:val="hu-HU" w:eastAsia="en-US"/>
              </w:rPr>
              <w:t>‡</w:t>
            </w:r>
          </w:p>
          <w:p w14:paraId="3A1EE45A"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(-1,1, -0,</w:t>
            </w:r>
            <w:r w:rsidR="00BA1AC3" w:rsidRPr="007B3E8F">
              <w:rPr>
                <w:rFonts w:eastAsia="Times New Roman"/>
                <w:iCs/>
                <w:noProof/>
                <w:snapToGrid/>
                <w:szCs w:val="22"/>
                <w:lang w:val="hu-HU" w:eastAsia="en-US"/>
              </w:rPr>
              <w:t>7)</w:t>
            </w:r>
          </w:p>
        </w:tc>
      </w:tr>
      <w:tr w:rsidR="00BA1AC3" w:rsidRPr="007B3E8F" w14:paraId="49A25690" w14:textId="77777777" w:rsidTr="00206B34">
        <w:trPr>
          <w:cantSplit/>
        </w:trPr>
        <w:tc>
          <w:tcPr>
            <w:tcW w:w="4682" w:type="dxa"/>
          </w:tcPr>
          <w:p w14:paraId="669337E4" w14:textId="77777777" w:rsidR="00BA1AC3" w:rsidRPr="007B3E8F" w:rsidRDefault="00D774F5" w:rsidP="00206B34">
            <w:pPr>
              <w:numPr>
                <w:ilvl w:val="12"/>
                <w:numId w:val="0"/>
              </w:numPr>
              <w:spacing w:line="240" w:lineRule="auto"/>
              <w:ind w:right="-2"/>
              <w:rPr>
                <w:rFonts w:eastAsia="Times New Roman"/>
                <w:iCs/>
                <w:noProof/>
                <w:snapToGrid/>
                <w:szCs w:val="22"/>
                <w:vertAlign w:val="superscript"/>
                <w:lang w:val="hu-HU" w:eastAsia="en-US"/>
              </w:rPr>
            </w:pPr>
            <w:r w:rsidRPr="007B3E8F">
              <w:rPr>
                <w:rFonts w:eastAsia="Times New Roman"/>
                <w:iCs/>
                <w:noProof/>
                <w:snapToGrid/>
                <w:szCs w:val="22"/>
                <w:lang w:val="hu-HU" w:eastAsia="en-US"/>
              </w:rPr>
              <w:t>Napi egyszer 100 </w:t>
            </w:r>
            <w:r w:rsidR="00BA1AC3" w:rsidRPr="007B3E8F">
              <w:rPr>
                <w:rFonts w:eastAsia="Times New Roman"/>
                <w:iCs/>
                <w:noProof/>
                <w:snapToGrid/>
                <w:szCs w:val="22"/>
                <w:lang w:val="hu-HU" w:eastAsia="en-US"/>
              </w:rPr>
              <w:t xml:space="preserve">mg </w:t>
            </w:r>
            <w:r w:rsidRPr="007B3E8F">
              <w:rPr>
                <w:rFonts w:eastAsia="Times New Roman"/>
                <w:iCs/>
                <w:noProof/>
                <w:snapToGrid/>
                <w:szCs w:val="22"/>
                <w:lang w:val="hu-HU" w:eastAsia="en-US"/>
              </w:rPr>
              <w:t>szitagliptin a folyamatban lévő pioglitazon + metformin-</w:t>
            </w:r>
            <w:r w:rsidRPr="00F54B28">
              <w:rPr>
                <w:rFonts w:eastAsia="Times New Roman"/>
                <w:iCs/>
                <w:noProof/>
                <w:snapToGrid/>
                <w:szCs w:val="22"/>
                <w:lang w:val="hu-HU" w:eastAsia="en-US"/>
              </w:rPr>
              <w:t>terápiához adva</w:t>
            </w:r>
            <w:r w:rsidR="002E1933" w:rsidRPr="00F54B28">
              <w:rPr>
                <w:rFonts w:eastAsia="Times New Roman"/>
                <w:iCs/>
                <w:noProof/>
                <w:snapToGrid/>
                <w:szCs w:val="22"/>
                <w:vertAlign w:val="superscript"/>
                <w:lang w:val="hu-HU" w:eastAsia="en-US"/>
              </w:rPr>
              <w:t>ΙΙ</w:t>
            </w:r>
          </w:p>
          <w:p w14:paraId="38D4177F"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152)</w:t>
            </w:r>
          </w:p>
        </w:tc>
        <w:tc>
          <w:tcPr>
            <w:tcW w:w="1699" w:type="dxa"/>
            <w:vAlign w:val="center"/>
          </w:tcPr>
          <w:p w14:paraId="3B962BAB"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8</w:t>
            </w:r>
          </w:p>
        </w:tc>
        <w:tc>
          <w:tcPr>
            <w:tcW w:w="1700" w:type="dxa"/>
            <w:vAlign w:val="center"/>
          </w:tcPr>
          <w:p w14:paraId="0B16125F"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w:t>
            </w:r>
            <w:r w:rsidR="00BA1AC3" w:rsidRPr="007B3E8F">
              <w:rPr>
                <w:rFonts w:eastAsia="Times New Roman"/>
                <w:iCs/>
                <w:noProof/>
                <w:snapToGrid/>
                <w:szCs w:val="22"/>
                <w:lang w:val="hu-HU" w:eastAsia="en-US"/>
              </w:rPr>
              <w:t>2</w:t>
            </w:r>
          </w:p>
        </w:tc>
        <w:tc>
          <w:tcPr>
            <w:tcW w:w="1700" w:type="dxa"/>
            <w:vAlign w:val="center"/>
          </w:tcPr>
          <w:p w14:paraId="68CB726B"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7</w:t>
            </w:r>
            <w:r w:rsidR="00BA1AC3" w:rsidRPr="007B3E8F">
              <w:rPr>
                <w:rFonts w:eastAsia="Times New Roman"/>
                <w:iCs/>
                <w:noProof/>
                <w:snapToGrid/>
                <w:szCs w:val="22"/>
                <w:vertAlign w:val="superscript"/>
                <w:lang w:val="hu-HU" w:eastAsia="en-US"/>
              </w:rPr>
              <w:t>‡</w:t>
            </w:r>
          </w:p>
          <w:p w14:paraId="5FF15DA4" w14:textId="77777777" w:rsidR="00BA1AC3" w:rsidRPr="007B3E8F" w:rsidRDefault="00BA1AC3"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w:t>
            </w:r>
            <w:r w:rsidR="00D774F5" w:rsidRPr="007B3E8F">
              <w:rPr>
                <w:rFonts w:eastAsia="Times New Roman"/>
                <w:iCs/>
                <w:noProof/>
                <w:snapToGrid/>
                <w:szCs w:val="22"/>
                <w:lang w:val="hu-HU" w:eastAsia="en-US"/>
              </w:rPr>
              <w:t>,</w:t>
            </w:r>
            <w:r w:rsidRPr="007B3E8F">
              <w:rPr>
                <w:rFonts w:eastAsia="Times New Roman"/>
                <w:iCs/>
                <w:noProof/>
                <w:snapToGrid/>
                <w:szCs w:val="22"/>
                <w:lang w:val="hu-HU" w:eastAsia="en-US"/>
              </w:rPr>
              <w:t>0</w:t>
            </w:r>
            <w:r w:rsidR="00D774F5" w:rsidRPr="007B3E8F">
              <w:rPr>
                <w:rFonts w:eastAsia="Times New Roman"/>
                <w:iCs/>
                <w:noProof/>
                <w:snapToGrid/>
                <w:szCs w:val="22"/>
                <w:lang w:val="hu-HU" w:eastAsia="en-US"/>
              </w:rPr>
              <w:t>, -0,</w:t>
            </w:r>
            <w:r w:rsidRPr="007B3E8F">
              <w:rPr>
                <w:rFonts w:eastAsia="Times New Roman"/>
                <w:iCs/>
                <w:noProof/>
                <w:snapToGrid/>
                <w:szCs w:val="22"/>
                <w:lang w:val="hu-HU" w:eastAsia="en-US"/>
              </w:rPr>
              <w:t>5)</w:t>
            </w:r>
          </w:p>
        </w:tc>
      </w:tr>
      <w:tr w:rsidR="00BA1AC3" w:rsidRPr="007B3E8F" w14:paraId="5FA5F142" w14:textId="77777777" w:rsidTr="00206B34">
        <w:trPr>
          <w:cantSplit/>
        </w:trPr>
        <w:tc>
          <w:tcPr>
            <w:tcW w:w="4682" w:type="dxa"/>
          </w:tcPr>
          <w:p w14:paraId="73DFA10F" w14:textId="77777777" w:rsidR="00D774F5" w:rsidRPr="007B3E8F" w:rsidRDefault="00D774F5"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Kezdő terápia (naponta kétszer</w:t>
            </w:r>
            <w:r w:rsidR="00BA1AC3" w:rsidRPr="007B3E8F">
              <w:rPr>
                <w:rFonts w:eastAsia="Times New Roman"/>
                <w:iCs/>
                <w:noProof/>
                <w:snapToGrid/>
                <w:szCs w:val="22"/>
                <w:lang w:val="hu-HU" w:eastAsia="en-US"/>
              </w:rPr>
              <w:t>)</w:t>
            </w:r>
            <w:r w:rsidR="00BA1AC3" w:rsidRPr="007B3E8F">
              <w:rPr>
                <w:rFonts w:eastAsia="Times New Roman"/>
                <w:iCs/>
                <w:noProof/>
                <w:snapToGrid/>
                <w:szCs w:val="22"/>
                <w:vertAlign w:val="superscript"/>
                <w:lang w:val="hu-HU" w:eastAsia="en-US"/>
              </w:rPr>
              <w:t>ΙΙ</w:t>
            </w:r>
            <w:r w:rsidRPr="007B3E8F">
              <w:rPr>
                <w:rFonts w:eastAsia="Times New Roman"/>
                <w:iCs/>
                <w:noProof/>
                <w:snapToGrid/>
                <w:szCs w:val="22"/>
                <w:lang w:val="hu-HU" w:eastAsia="en-US"/>
              </w:rPr>
              <w:t xml:space="preserve">: </w:t>
            </w:r>
          </w:p>
          <w:p w14:paraId="6532B8FA" w14:textId="77777777" w:rsidR="00BA1AC3" w:rsidRPr="007B3E8F" w:rsidRDefault="00D774F5"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szitagliptin 50 mg + metformin 500 </w:t>
            </w:r>
            <w:r w:rsidR="00BA1AC3" w:rsidRPr="007B3E8F">
              <w:rPr>
                <w:rFonts w:eastAsia="Times New Roman"/>
                <w:iCs/>
                <w:noProof/>
                <w:snapToGrid/>
                <w:szCs w:val="22"/>
                <w:lang w:val="hu-HU" w:eastAsia="en-US"/>
              </w:rPr>
              <w:t>mg</w:t>
            </w:r>
          </w:p>
          <w:p w14:paraId="65EF4AD3"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183)</w:t>
            </w:r>
          </w:p>
        </w:tc>
        <w:tc>
          <w:tcPr>
            <w:tcW w:w="1699" w:type="dxa"/>
            <w:vAlign w:val="center"/>
          </w:tcPr>
          <w:p w14:paraId="28167218"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8</w:t>
            </w:r>
          </w:p>
        </w:tc>
        <w:tc>
          <w:tcPr>
            <w:tcW w:w="1700" w:type="dxa"/>
            <w:vAlign w:val="center"/>
          </w:tcPr>
          <w:p w14:paraId="0023DCB6"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w:t>
            </w:r>
            <w:r w:rsidR="00BA1AC3" w:rsidRPr="007B3E8F">
              <w:rPr>
                <w:rFonts w:eastAsia="Times New Roman"/>
                <w:iCs/>
                <w:noProof/>
                <w:snapToGrid/>
                <w:szCs w:val="22"/>
                <w:lang w:val="hu-HU" w:eastAsia="en-US"/>
              </w:rPr>
              <w:t>4</w:t>
            </w:r>
          </w:p>
        </w:tc>
        <w:tc>
          <w:tcPr>
            <w:tcW w:w="1700" w:type="dxa"/>
            <w:vAlign w:val="center"/>
          </w:tcPr>
          <w:p w14:paraId="7AD6EB5C"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w:t>
            </w:r>
            <w:r w:rsidR="00BA1AC3" w:rsidRPr="007B3E8F">
              <w:rPr>
                <w:rFonts w:eastAsia="Times New Roman"/>
                <w:iCs/>
                <w:noProof/>
                <w:snapToGrid/>
                <w:szCs w:val="22"/>
                <w:lang w:val="hu-HU" w:eastAsia="en-US"/>
              </w:rPr>
              <w:t>6</w:t>
            </w:r>
            <w:r w:rsidR="00BA1AC3" w:rsidRPr="007B3E8F">
              <w:rPr>
                <w:rFonts w:eastAsia="Times New Roman"/>
                <w:iCs/>
                <w:noProof/>
                <w:snapToGrid/>
                <w:szCs w:val="22"/>
                <w:vertAlign w:val="superscript"/>
                <w:lang w:val="hu-HU" w:eastAsia="en-US"/>
              </w:rPr>
              <w:t>‡</w:t>
            </w:r>
          </w:p>
          <w:p w14:paraId="22101FF0"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(-1,8, -1,</w:t>
            </w:r>
            <w:r w:rsidR="00BA1AC3" w:rsidRPr="007B3E8F">
              <w:rPr>
                <w:rFonts w:eastAsia="Times New Roman"/>
                <w:iCs/>
                <w:noProof/>
                <w:snapToGrid/>
                <w:szCs w:val="22"/>
                <w:lang w:val="hu-HU" w:eastAsia="en-US"/>
              </w:rPr>
              <w:t>3)</w:t>
            </w:r>
          </w:p>
        </w:tc>
      </w:tr>
      <w:tr w:rsidR="00BA1AC3" w:rsidRPr="007B3E8F" w14:paraId="25DDC549" w14:textId="77777777" w:rsidTr="00206B34">
        <w:trPr>
          <w:cantSplit/>
        </w:trPr>
        <w:tc>
          <w:tcPr>
            <w:tcW w:w="4682" w:type="dxa"/>
          </w:tcPr>
          <w:p w14:paraId="7C255E38" w14:textId="77777777" w:rsidR="00D774F5" w:rsidRPr="007B3E8F" w:rsidRDefault="00D774F5"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Kezdő terápia (naponta kétszer</w:t>
            </w:r>
            <w:r w:rsidR="00BA1AC3" w:rsidRPr="007B3E8F">
              <w:rPr>
                <w:rFonts w:eastAsia="Times New Roman"/>
                <w:iCs/>
                <w:noProof/>
                <w:snapToGrid/>
                <w:szCs w:val="22"/>
                <w:lang w:val="hu-HU" w:eastAsia="en-US"/>
              </w:rPr>
              <w:t>)</w:t>
            </w:r>
            <w:r w:rsidR="00BA1AC3" w:rsidRPr="007B3E8F">
              <w:rPr>
                <w:rFonts w:eastAsia="Times New Roman"/>
                <w:iCs/>
                <w:noProof/>
                <w:snapToGrid/>
                <w:szCs w:val="22"/>
                <w:vertAlign w:val="superscript"/>
                <w:lang w:val="hu-HU" w:eastAsia="en-US"/>
              </w:rPr>
              <w:t>ΙΙ</w:t>
            </w:r>
            <w:r w:rsidR="00BA1AC3" w:rsidRPr="007B3E8F">
              <w:rPr>
                <w:rFonts w:eastAsia="Times New Roman"/>
                <w:iCs/>
                <w:noProof/>
                <w:snapToGrid/>
                <w:szCs w:val="22"/>
                <w:lang w:val="hu-HU" w:eastAsia="en-US"/>
              </w:rPr>
              <w:t xml:space="preserve">: </w:t>
            </w:r>
          </w:p>
          <w:p w14:paraId="409C841A" w14:textId="77777777" w:rsidR="00BA1AC3" w:rsidRPr="007B3E8F" w:rsidRDefault="00D774F5"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szitagliptin 50 mg + metformin 1</w:t>
            </w:r>
            <w:r w:rsidR="002E1933">
              <w:rPr>
                <w:rFonts w:eastAsia="Times New Roman"/>
                <w:iCs/>
                <w:noProof/>
                <w:snapToGrid/>
                <w:szCs w:val="22"/>
                <w:lang w:val="hu-HU" w:eastAsia="en-US"/>
              </w:rPr>
              <w:t> </w:t>
            </w:r>
            <w:r w:rsidRPr="007B3E8F">
              <w:rPr>
                <w:rFonts w:eastAsia="Times New Roman"/>
                <w:iCs/>
                <w:noProof/>
                <w:snapToGrid/>
                <w:szCs w:val="22"/>
                <w:lang w:val="hu-HU" w:eastAsia="en-US"/>
              </w:rPr>
              <w:t>000 </w:t>
            </w:r>
            <w:r w:rsidR="00BA1AC3" w:rsidRPr="007B3E8F">
              <w:rPr>
                <w:rFonts w:eastAsia="Times New Roman"/>
                <w:iCs/>
                <w:noProof/>
                <w:snapToGrid/>
                <w:szCs w:val="22"/>
                <w:lang w:val="hu-HU" w:eastAsia="en-US"/>
              </w:rPr>
              <w:t xml:space="preserve">mg </w:t>
            </w:r>
          </w:p>
          <w:p w14:paraId="4F84B9BA"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178)</w:t>
            </w:r>
          </w:p>
        </w:tc>
        <w:tc>
          <w:tcPr>
            <w:tcW w:w="1699" w:type="dxa"/>
            <w:vAlign w:val="center"/>
          </w:tcPr>
          <w:p w14:paraId="31D5FE12"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8</w:t>
            </w:r>
          </w:p>
        </w:tc>
        <w:tc>
          <w:tcPr>
            <w:tcW w:w="1700" w:type="dxa"/>
            <w:vAlign w:val="center"/>
          </w:tcPr>
          <w:p w14:paraId="7980C8C9"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-1,</w:t>
            </w:r>
            <w:r w:rsidR="00BA1AC3" w:rsidRPr="007B3E8F">
              <w:rPr>
                <w:rFonts w:eastAsia="Times New Roman"/>
                <w:iCs/>
                <w:noProof/>
                <w:snapToGrid/>
                <w:szCs w:val="22"/>
                <w:lang w:val="hu-HU" w:eastAsia="en-US"/>
              </w:rPr>
              <w:t>9</w:t>
            </w:r>
          </w:p>
        </w:tc>
        <w:tc>
          <w:tcPr>
            <w:tcW w:w="1700" w:type="dxa"/>
            <w:vAlign w:val="center"/>
          </w:tcPr>
          <w:p w14:paraId="5CA3B576"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-2,</w:t>
            </w:r>
            <w:r w:rsidR="00BA1AC3" w:rsidRPr="007B3E8F">
              <w:rPr>
                <w:rFonts w:eastAsia="Times New Roman"/>
                <w:iCs/>
                <w:noProof/>
                <w:snapToGrid/>
                <w:szCs w:val="22"/>
                <w:lang w:val="hu-HU" w:eastAsia="en-US"/>
              </w:rPr>
              <w:t>1</w:t>
            </w:r>
            <w:r w:rsidR="00BA1AC3" w:rsidRPr="007B3E8F">
              <w:rPr>
                <w:rFonts w:eastAsia="Times New Roman"/>
                <w:iCs/>
                <w:noProof/>
                <w:snapToGrid/>
                <w:szCs w:val="22"/>
                <w:vertAlign w:val="superscript"/>
                <w:lang w:val="hu-HU" w:eastAsia="en-US"/>
              </w:rPr>
              <w:t>‡</w:t>
            </w:r>
          </w:p>
          <w:p w14:paraId="0F75662F"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(-2,3, -1,</w:t>
            </w:r>
            <w:r w:rsidR="00BA1AC3" w:rsidRPr="007B3E8F">
              <w:rPr>
                <w:rFonts w:eastAsia="Times New Roman"/>
                <w:iCs/>
                <w:noProof/>
                <w:snapToGrid/>
                <w:szCs w:val="22"/>
                <w:lang w:val="hu-HU" w:eastAsia="en-US"/>
              </w:rPr>
              <w:t>8)</w:t>
            </w:r>
          </w:p>
        </w:tc>
      </w:tr>
      <w:tr w:rsidR="00BA1AC3" w:rsidRPr="007B3E8F" w14:paraId="51D0F26E" w14:textId="77777777" w:rsidTr="00206B34">
        <w:trPr>
          <w:cantSplit/>
        </w:trPr>
        <w:tc>
          <w:tcPr>
            <w:tcW w:w="4682" w:type="dxa"/>
          </w:tcPr>
          <w:p w14:paraId="47E63B70" w14:textId="77777777" w:rsidR="00BA1AC3" w:rsidRPr="007B3E8F" w:rsidRDefault="002E1933" w:rsidP="00206B34">
            <w:pPr>
              <w:numPr>
                <w:ilvl w:val="12"/>
                <w:numId w:val="0"/>
              </w:numPr>
              <w:spacing w:line="240" w:lineRule="auto"/>
              <w:ind w:right="-2"/>
              <w:rPr>
                <w:rFonts w:eastAsia="Times New Roman"/>
                <w:iCs/>
                <w:noProof/>
                <w:snapToGrid/>
                <w:szCs w:val="22"/>
                <w:vertAlign w:val="superscript"/>
                <w:lang w:val="hu-HU" w:eastAsia="en-US"/>
              </w:rPr>
            </w:pPr>
            <w:r>
              <w:rPr>
                <w:rFonts w:eastAsia="Times New Roman"/>
                <w:iCs/>
                <w:noProof/>
                <w:snapToGrid/>
                <w:szCs w:val="22"/>
                <w:lang w:val="hu-HU" w:eastAsia="en-US"/>
              </w:rPr>
              <w:lastRenderedPageBreak/>
              <w:t xml:space="preserve">Napi egyszer </w:t>
            </w:r>
            <w:r w:rsidR="00D774F5" w:rsidRPr="007B3E8F">
              <w:rPr>
                <w:rFonts w:eastAsia="Times New Roman"/>
                <w:iCs/>
                <w:noProof/>
                <w:snapToGrid/>
                <w:szCs w:val="22"/>
                <w:lang w:val="hu-HU" w:eastAsia="en-US"/>
              </w:rPr>
              <w:t>100 </w:t>
            </w:r>
            <w:r w:rsidR="00BA1AC3" w:rsidRPr="007B3E8F">
              <w:rPr>
                <w:rFonts w:eastAsia="Times New Roman"/>
                <w:iCs/>
                <w:noProof/>
                <w:snapToGrid/>
                <w:szCs w:val="22"/>
                <w:lang w:val="hu-HU" w:eastAsia="en-US"/>
              </w:rPr>
              <w:t>mg</w:t>
            </w:r>
            <w:r w:rsidR="00D774F5" w:rsidRPr="007B3E8F">
              <w:rPr>
                <w:rFonts w:eastAsia="Times New Roman"/>
                <w:iCs/>
                <w:noProof/>
                <w:snapToGrid/>
                <w:szCs w:val="22"/>
                <w:lang w:val="hu-HU" w:eastAsia="en-US"/>
              </w:rPr>
              <w:t xml:space="preserve"> </w:t>
            </w:r>
            <w:r>
              <w:rPr>
                <w:rFonts w:eastAsia="Times New Roman"/>
                <w:iCs/>
                <w:noProof/>
                <w:snapToGrid/>
                <w:szCs w:val="22"/>
                <w:lang w:val="hu-HU" w:eastAsia="en-US"/>
              </w:rPr>
              <w:t>s</w:t>
            </w:r>
            <w:r w:rsidRPr="002E1933">
              <w:rPr>
                <w:rFonts w:eastAsia="Times New Roman"/>
                <w:iCs/>
                <w:noProof/>
                <w:snapToGrid/>
                <w:szCs w:val="22"/>
                <w:lang w:val="hu-HU" w:eastAsia="en-US"/>
              </w:rPr>
              <w:t xml:space="preserve">zitagliptin </w:t>
            </w:r>
            <w:r w:rsidR="00D774F5" w:rsidRPr="007B3E8F">
              <w:rPr>
                <w:rFonts w:eastAsia="Times New Roman"/>
                <w:iCs/>
                <w:noProof/>
                <w:snapToGrid/>
                <w:szCs w:val="22"/>
                <w:lang w:val="hu-HU" w:eastAsia="en-US"/>
              </w:rPr>
              <w:t>folyamatban lévő inz</w:t>
            </w:r>
            <w:r w:rsidR="00BA1AC3" w:rsidRPr="007B3E8F">
              <w:rPr>
                <w:rFonts w:eastAsia="Times New Roman"/>
                <w:iCs/>
                <w:noProof/>
                <w:snapToGrid/>
                <w:szCs w:val="22"/>
                <w:lang w:val="hu-HU" w:eastAsia="en-US"/>
              </w:rPr>
              <w:t>ulin</w:t>
            </w:r>
            <w:r w:rsidR="00D774F5" w:rsidRPr="007B3E8F">
              <w:rPr>
                <w:rFonts w:eastAsia="Times New Roman"/>
                <w:iCs/>
                <w:noProof/>
                <w:snapToGrid/>
                <w:szCs w:val="22"/>
                <w:lang w:val="hu-HU" w:eastAsia="en-US"/>
              </w:rPr>
              <w:t>- (+/- metformin)</w:t>
            </w:r>
            <w:r>
              <w:rPr>
                <w:rFonts w:eastAsia="Times New Roman"/>
                <w:iCs/>
                <w:noProof/>
                <w:snapToGrid/>
                <w:szCs w:val="22"/>
                <w:lang w:val="hu-HU" w:eastAsia="en-US"/>
              </w:rPr>
              <w:t xml:space="preserve"> </w:t>
            </w:r>
            <w:r w:rsidR="00D774F5" w:rsidRPr="007B3E8F">
              <w:rPr>
                <w:rFonts w:eastAsia="Times New Roman"/>
                <w:iCs/>
                <w:noProof/>
                <w:snapToGrid/>
                <w:szCs w:val="22"/>
                <w:lang w:val="hu-HU" w:eastAsia="en-US"/>
              </w:rPr>
              <w:t>terápiához adva</w:t>
            </w:r>
            <w:r w:rsidR="00BA1AC3" w:rsidRPr="007B3E8F">
              <w:rPr>
                <w:rFonts w:eastAsia="Times New Roman"/>
                <w:iCs/>
                <w:noProof/>
                <w:snapToGrid/>
                <w:szCs w:val="22"/>
                <w:vertAlign w:val="superscript"/>
                <w:lang w:val="hu-HU" w:eastAsia="en-US"/>
              </w:rPr>
              <w:t>ΙΙ</w:t>
            </w:r>
          </w:p>
          <w:p w14:paraId="6683212F" w14:textId="77777777" w:rsidR="00BA1AC3" w:rsidRPr="007B3E8F" w:rsidRDefault="00BA1AC3" w:rsidP="00206B34">
            <w:pPr>
              <w:numPr>
                <w:ilvl w:val="12"/>
                <w:numId w:val="0"/>
              </w:numPr>
              <w:spacing w:line="240" w:lineRule="auto"/>
              <w:ind w:right="-2"/>
              <w:rPr>
                <w:rFonts w:eastAsia="Times New Roman"/>
                <w:iCs/>
                <w:noProof/>
                <w:snapToGrid/>
                <w:szCs w:val="22"/>
                <w:lang w:val="hu-HU" w:eastAsia="en-US"/>
              </w:rPr>
            </w:pPr>
            <w:r w:rsidRPr="007B3E8F">
              <w:rPr>
                <w:rFonts w:eastAsia="Times New Roman"/>
                <w:iCs/>
                <w:noProof/>
                <w:snapToGrid/>
                <w:szCs w:val="22"/>
                <w:lang w:val="hu-HU" w:eastAsia="en-US"/>
              </w:rPr>
              <w:t>(</w:t>
            </w:r>
            <w:r w:rsidR="004D0809">
              <w:rPr>
                <w:rFonts w:eastAsia="Times New Roman"/>
                <w:iCs/>
                <w:noProof/>
                <w:snapToGrid/>
                <w:szCs w:val="22"/>
                <w:lang w:val="hu-HU" w:eastAsia="en-US"/>
              </w:rPr>
              <w:t>n</w:t>
            </w:r>
            <w:r w:rsidR="00B67E87">
              <w:rPr>
                <w:rFonts w:eastAsia="Times New Roman"/>
                <w:iCs/>
                <w:noProof/>
                <w:snapToGrid/>
                <w:szCs w:val="22"/>
                <w:lang w:val="hu-HU" w:eastAsia="en-US"/>
              </w:rPr>
              <w:t> </w:t>
            </w:r>
            <w:r w:rsidRPr="007B3E8F">
              <w:rPr>
                <w:rFonts w:eastAsia="Times New Roman"/>
                <w:iCs/>
                <w:noProof/>
                <w:snapToGrid/>
                <w:szCs w:val="22"/>
                <w:lang w:val="hu-HU" w:eastAsia="en-US"/>
              </w:rPr>
              <w:t>=</w:t>
            </w:r>
            <w:r w:rsidR="00B67E87">
              <w:rPr>
                <w:rFonts w:eastAsia="Times New Roman"/>
                <w:iCs/>
                <w:noProof/>
                <w:snapToGrid/>
                <w:szCs w:val="22"/>
                <w:lang w:val="hu-HU" w:eastAsia="en-US"/>
              </w:rPr>
              <w:t> </w:t>
            </w:r>
            <w:r w:rsidRPr="007B3E8F">
              <w:rPr>
                <w:rFonts w:eastAsia="Times New Roman"/>
                <w:iCs/>
                <w:noProof/>
                <w:snapToGrid/>
                <w:szCs w:val="22"/>
                <w:lang w:val="hu-HU" w:eastAsia="en-US"/>
              </w:rPr>
              <w:t>305)</w:t>
            </w:r>
          </w:p>
        </w:tc>
        <w:tc>
          <w:tcPr>
            <w:tcW w:w="1699" w:type="dxa"/>
            <w:vAlign w:val="center"/>
          </w:tcPr>
          <w:p w14:paraId="4F9CFEAF"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8,</w:t>
            </w:r>
            <w:r w:rsidR="00BA1AC3" w:rsidRPr="007B3E8F">
              <w:rPr>
                <w:rFonts w:eastAsia="Times New Roman"/>
                <w:iCs/>
                <w:noProof/>
                <w:snapToGrid/>
                <w:szCs w:val="22"/>
                <w:lang w:val="hu-HU" w:eastAsia="en-US"/>
              </w:rPr>
              <w:t>7</w:t>
            </w:r>
          </w:p>
        </w:tc>
        <w:tc>
          <w:tcPr>
            <w:tcW w:w="1700" w:type="dxa"/>
            <w:vAlign w:val="center"/>
          </w:tcPr>
          <w:p w14:paraId="54E36E04"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6</w:t>
            </w:r>
            <w:r w:rsidR="00BA1AC3" w:rsidRPr="007B3E8F">
              <w:rPr>
                <w:rFonts w:eastAsia="Times New Roman"/>
                <w:iCs/>
                <w:noProof/>
                <w:snapToGrid/>
                <w:szCs w:val="22"/>
                <w:vertAlign w:val="superscript"/>
                <w:lang w:val="hu-HU" w:eastAsia="en-US"/>
              </w:rPr>
              <w:t>¶</w:t>
            </w:r>
          </w:p>
        </w:tc>
        <w:tc>
          <w:tcPr>
            <w:tcW w:w="1700" w:type="dxa"/>
            <w:vAlign w:val="center"/>
          </w:tcPr>
          <w:p w14:paraId="3400859E"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w:t>
            </w:r>
            <w:r w:rsidR="00BA1AC3" w:rsidRPr="007B3E8F">
              <w:rPr>
                <w:rFonts w:eastAsia="Times New Roman"/>
                <w:iCs/>
                <w:noProof/>
                <w:snapToGrid/>
                <w:szCs w:val="22"/>
                <w:lang w:val="hu-HU" w:eastAsia="en-US"/>
              </w:rPr>
              <w:t>6</w:t>
            </w:r>
            <w:r w:rsidR="00BA1AC3" w:rsidRPr="007B3E8F">
              <w:rPr>
                <w:rFonts w:eastAsia="Times New Roman"/>
                <w:iCs/>
                <w:noProof/>
                <w:snapToGrid/>
                <w:szCs w:val="22"/>
                <w:vertAlign w:val="superscript"/>
                <w:lang w:val="hu-HU" w:eastAsia="en-US"/>
              </w:rPr>
              <w:t>‡,¶</w:t>
            </w:r>
          </w:p>
          <w:p w14:paraId="1312C309" w14:textId="77777777" w:rsidR="00BA1AC3" w:rsidRPr="007B3E8F" w:rsidRDefault="00D774F5" w:rsidP="00206B34">
            <w:pPr>
              <w:numPr>
                <w:ilvl w:val="12"/>
                <w:numId w:val="0"/>
              </w:numPr>
              <w:spacing w:line="240" w:lineRule="auto"/>
              <w:ind w:right="-2"/>
              <w:jc w:val="center"/>
              <w:rPr>
                <w:rFonts w:eastAsia="Times New Roman"/>
                <w:iCs/>
                <w:noProof/>
                <w:snapToGrid/>
                <w:szCs w:val="22"/>
                <w:lang w:val="hu-HU" w:eastAsia="en-US"/>
              </w:rPr>
            </w:pPr>
            <w:r w:rsidRPr="007B3E8F">
              <w:rPr>
                <w:rFonts w:eastAsia="Times New Roman"/>
                <w:iCs/>
                <w:noProof/>
                <w:snapToGrid/>
                <w:szCs w:val="22"/>
                <w:lang w:val="hu-HU" w:eastAsia="en-US"/>
              </w:rPr>
              <w:t>(-0,7, -0,</w:t>
            </w:r>
            <w:r w:rsidR="00BA1AC3" w:rsidRPr="007B3E8F">
              <w:rPr>
                <w:rFonts w:eastAsia="Times New Roman"/>
                <w:iCs/>
                <w:noProof/>
                <w:snapToGrid/>
                <w:szCs w:val="22"/>
                <w:lang w:val="hu-HU" w:eastAsia="en-US"/>
              </w:rPr>
              <w:t>4)</w:t>
            </w:r>
          </w:p>
        </w:tc>
      </w:tr>
    </w:tbl>
    <w:p w14:paraId="57F14EB6"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A kezelt populáció minden betege (</w:t>
      </w:r>
      <w:r w:rsidR="0042068E">
        <w:rPr>
          <w:rFonts w:eastAsia="Times New Roman"/>
          <w:iCs/>
          <w:noProof/>
          <w:snapToGrid/>
          <w:szCs w:val="22"/>
          <w:lang w:val="hu-HU" w:eastAsia="en-US"/>
        </w:rPr>
        <w:t>beválasztás</w:t>
      </w:r>
      <w:r w:rsidR="00D774F5" w:rsidRPr="007B3E8F">
        <w:rPr>
          <w:rFonts w:eastAsia="Times New Roman"/>
          <w:iCs/>
          <w:noProof/>
          <w:snapToGrid/>
          <w:szCs w:val="22"/>
          <w:lang w:val="hu-HU" w:eastAsia="en-US"/>
        </w:rPr>
        <w:t xml:space="preserve"> szerinti analíz</w:t>
      </w:r>
      <w:r w:rsidRPr="007B3E8F">
        <w:rPr>
          <w:rFonts w:eastAsia="Times New Roman"/>
          <w:iCs/>
          <w:noProof/>
          <w:snapToGrid/>
          <w:szCs w:val="22"/>
          <w:lang w:val="hu-HU" w:eastAsia="en-US"/>
        </w:rPr>
        <w:t>is).</w:t>
      </w:r>
    </w:p>
    <w:p w14:paraId="5F657368"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Az előzőleg adott antih</w:t>
      </w:r>
      <w:r w:rsidR="003972F1">
        <w:rPr>
          <w:rFonts w:eastAsia="Times New Roman"/>
          <w:iCs/>
          <w:noProof/>
          <w:snapToGrid/>
          <w:szCs w:val="22"/>
          <w:lang w:val="hu-HU" w:eastAsia="en-US"/>
        </w:rPr>
        <w:t>y</w:t>
      </w:r>
      <w:r w:rsidR="00D774F5" w:rsidRPr="007B3E8F">
        <w:rPr>
          <w:rFonts w:eastAsia="Times New Roman"/>
          <w:iCs/>
          <w:noProof/>
          <w:snapToGrid/>
          <w:szCs w:val="22"/>
          <w:lang w:val="hu-HU" w:eastAsia="en-US"/>
        </w:rPr>
        <w:t>pergl</w:t>
      </w:r>
      <w:r w:rsidR="003972F1">
        <w:rPr>
          <w:rFonts w:eastAsia="Times New Roman"/>
          <w:iCs/>
          <w:noProof/>
          <w:snapToGrid/>
          <w:szCs w:val="22"/>
          <w:lang w:val="hu-HU" w:eastAsia="en-US"/>
        </w:rPr>
        <w:t>y</w:t>
      </w:r>
      <w:r w:rsidR="00D774F5" w:rsidRPr="007B3E8F">
        <w:rPr>
          <w:rFonts w:eastAsia="Times New Roman"/>
          <w:iCs/>
          <w:noProof/>
          <w:snapToGrid/>
          <w:szCs w:val="22"/>
          <w:lang w:val="hu-HU" w:eastAsia="en-US"/>
        </w:rPr>
        <w:t>k</w:t>
      </w:r>
      <w:r w:rsidR="003972F1">
        <w:rPr>
          <w:rFonts w:eastAsia="Times New Roman"/>
          <w:iCs/>
          <w:noProof/>
          <w:snapToGrid/>
          <w:szCs w:val="22"/>
          <w:lang w:val="hu-HU" w:eastAsia="en-US"/>
        </w:rPr>
        <w:t>ae</w:t>
      </w:r>
      <w:r w:rsidR="00D774F5" w:rsidRPr="007B3E8F">
        <w:rPr>
          <w:rFonts w:eastAsia="Times New Roman"/>
          <w:iCs/>
          <w:noProof/>
          <w:snapToGrid/>
          <w:szCs w:val="22"/>
          <w:lang w:val="hu-HU" w:eastAsia="en-US"/>
        </w:rPr>
        <w:t>miás terápiás státuszhoz és a vizsgálatba történő belépéskor mért értékhez igazított legkisebb négyzetek módszere</w:t>
      </w:r>
      <w:r w:rsidRPr="007B3E8F">
        <w:rPr>
          <w:rFonts w:eastAsia="Times New Roman"/>
          <w:iCs/>
          <w:noProof/>
          <w:snapToGrid/>
          <w:szCs w:val="22"/>
          <w:lang w:val="hu-HU" w:eastAsia="en-US"/>
        </w:rPr>
        <w:t>.</w:t>
      </w:r>
    </w:p>
    <w:p w14:paraId="52094E12"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p&lt;</w:t>
      </w:r>
      <w:r w:rsidR="00B90D6B" w:rsidRPr="007B3E8F">
        <w:rPr>
          <w:rFonts w:eastAsia="Times New Roman"/>
          <w:iCs/>
          <w:noProof/>
          <w:snapToGrid/>
          <w:szCs w:val="22"/>
          <w:lang w:val="hu-HU" w:eastAsia="en-US"/>
        </w:rPr>
        <w:t> </w:t>
      </w:r>
      <w:r w:rsidR="00D774F5" w:rsidRPr="007B3E8F">
        <w:rPr>
          <w:rFonts w:eastAsia="Times New Roman"/>
          <w:iCs/>
          <w:noProof/>
          <w:snapToGrid/>
          <w:szCs w:val="22"/>
          <w:lang w:val="hu-HU" w:eastAsia="en-US"/>
        </w:rPr>
        <w:t>0,001 a placebóval vagy placeb</w:t>
      </w:r>
      <w:r w:rsidR="005D6B2D" w:rsidRPr="007B3E8F">
        <w:rPr>
          <w:rFonts w:eastAsia="Times New Roman"/>
          <w:iCs/>
          <w:noProof/>
          <w:snapToGrid/>
          <w:szCs w:val="22"/>
          <w:lang w:val="hu-HU" w:eastAsia="en-US"/>
        </w:rPr>
        <w:t>o</w:t>
      </w:r>
      <w:r w:rsidR="00D774F5" w:rsidRPr="007B3E8F">
        <w:rPr>
          <w:rFonts w:eastAsia="Times New Roman"/>
          <w:iCs/>
          <w:noProof/>
          <w:snapToGrid/>
          <w:szCs w:val="22"/>
          <w:lang w:val="hu-HU" w:eastAsia="en-US"/>
        </w:rPr>
        <w:t xml:space="preserve"> + kombinációs kezeléssel összehasonlítva</w:t>
      </w:r>
      <w:r w:rsidRPr="007B3E8F">
        <w:rPr>
          <w:rFonts w:eastAsia="Times New Roman"/>
          <w:iCs/>
          <w:noProof/>
          <w:snapToGrid/>
          <w:szCs w:val="22"/>
          <w:lang w:val="hu-HU" w:eastAsia="en-US"/>
        </w:rPr>
        <w:t>.</w:t>
      </w:r>
    </w:p>
    <w:p w14:paraId="4A04FAF4"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 xml:space="preserve">A 18. héten mért </w:t>
      </w:r>
      <w:r w:rsidRPr="007B3E8F">
        <w:rPr>
          <w:rFonts w:eastAsia="Times New Roman"/>
          <w:iCs/>
          <w:noProof/>
          <w:snapToGrid/>
          <w:szCs w:val="22"/>
          <w:lang w:val="hu-HU" w:eastAsia="en-US"/>
        </w:rPr>
        <w:t>HbA</w:t>
      </w:r>
      <w:r w:rsidRPr="007B3E8F">
        <w:rPr>
          <w:rFonts w:eastAsia="Times New Roman"/>
          <w:iCs/>
          <w:noProof/>
          <w:snapToGrid/>
          <w:szCs w:val="22"/>
          <w:vertAlign w:val="subscript"/>
          <w:lang w:val="hu-HU" w:eastAsia="en-US"/>
        </w:rPr>
        <w:t>1c</w:t>
      </w:r>
      <w:r w:rsidR="00D774F5" w:rsidRPr="007B3E8F">
        <w:rPr>
          <w:rFonts w:eastAsia="Times New Roman"/>
          <w:iCs/>
          <w:noProof/>
          <w:snapToGrid/>
          <w:szCs w:val="22"/>
          <w:lang w:val="hu-HU" w:eastAsia="en-US"/>
        </w:rPr>
        <w:t xml:space="preserve"> (%)</w:t>
      </w:r>
      <w:r w:rsidRPr="007B3E8F">
        <w:rPr>
          <w:rFonts w:eastAsia="Times New Roman"/>
          <w:iCs/>
          <w:noProof/>
          <w:snapToGrid/>
          <w:szCs w:val="22"/>
          <w:lang w:val="hu-HU" w:eastAsia="en-US"/>
        </w:rPr>
        <w:t>.</w:t>
      </w:r>
    </w:p>
    <w:p w14:paraId="3C1C4A7E"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ΙΙ</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 xml:space="preserve">A 24. héten mért </w:t>
      </w:r>
      <w:r w:rsidRPr="007B3E8F">
        <w:rPr>
          <w:rFonts w:eastAsia="Times New Roman"/>
          <w:iCs/>
          <w:noProof/>
          <w:snapToGrid/>
          <w:szCs w:val="22"/>
          <w:lang w:val="hu-HU" w:eastAsia="en-US"/>
        </w:rPr>
        <w:t>HbA</w:t>
      </w:r>
      <w:r w:rsidRPr="007B3E8F">
        <w:rPr>
          <w:rFonts w:eastAsia="Times New Roman"/>
          <w:iCs/>
          <w:noProof/>
          <w:snapToGrid/>
          <w:szCs w:val="22"/>
          <w:vertAlign w:val="subscript"/>
          <w:lang w:val="hu-HU" w:eastAsia="en-US"/>
        </w:rPr>
        <w:t>1c</w:t>
      </w:r>
      <w:r w:rsidR="00D774F5" w:rsidRPr="007B3E8F">
        <w:rPr>
          <w:rFonts w:eastAsia="Times New Roman"/>
          <w:iCs/>
          <w:noProof/>
          <w:snapToGrid/>
          <w:szCs w:val="22"/>
          <w:lang w:val="hu-HU" w:eastAsia="en-US"/>
        </w:rPr>
        <w:t xml:space="preserve"> (%)</w:t>
      </w:r>
      <w:r w:rsidRPr="007B3E8F">
        <w:rPr>
          <w:rFonts w:eastAsia="Times New Roman"/>
          <w:iCs/>
          <w:noProof/>
          <w:snapToGrid/>
          <w:szCs w:val="22"/>
          <w:lang w:val="hu-HU" w:eastAsia="en-US"/>
        </w:rPr>
        <w:t>.</w:t>
      </w:r>
    </w:p>
    <w:p w14:paraId="2462942C"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 xml:space="preserve">A 26. héten mért </w:t>
      </w:r>
      <w:r w:rsidRPr="007B3E8F">
        <w:rPr>
          <w:rFonts w:eastAsia="Times New Roman"/>
          <w:iCs/>
          <w:noProof/>
          <w:snapToGrid/>
          <w:szCs w:val="22"/>
          <w:lang w:val="hu-HU" w:eastAsia="en-US"/>
        </w:rPr>
        <w:t>HbA</w:t>
      </w:r>
      <w:r w:rsidRPr="007B3E8F">
        <w:rPr>
          <w:rFonts w:eastAsia="Times New Roman"/>
          <w:iCs/>
          <w:noProof/>
          <w:snapToGrid/>
          <w:szCs w:val="22"/>
          <w:vertAlign w:val="subscript"/>
          <w:lang w:val="hu-HU" w:eastAsia="en-US"/>
        </w:rPr>
        <w:t>1c</w:t>
      </w:r>
      <w:r w:rsidR="00D774F5" w:rsidRPr="007B3E8F">
        <w:rPr>
          <w:rFonts w:eastAsia="Times New Roman"/>
          <w:iCs/>
          <w:noProof/>
          <w:snapToGrid/>
          <w:szCs w:val="22"/>
          <w:lang w:val="hu-HU" w:eastAsia="en-US"/>
        </w:rPr>
        <w:t xml:space="preserve"> (%)</w:t>
      </w:r>
      <w:r w:rsidRPr="007B3E8F">
        <w:rPr>
          <w:rFonts w:eastAsia="Times New Roman"/>
          <w:iCs/>
          <w:noProof/>
          <w:snapToGrid/>
          <w:szCs w:val="22"/>
          <w:lang w:val="hu-HU" w:eastAsia="en-US"/>
        </w:rPr>
        <w:t>.</w:t>
      </w:r>
    </w:p>
    <w:p w14:paraId="74DB3200" w14:textId="77777777" w:rsidR="00BA1AC3" w:rsidRPr="007B3E8F" w:rsidRDefault="00BA1AC3" w:rsidP="00206B34">
      <w:pPr>
        <w:spacing w:line="240" w:lineRule="auto"/>
        <w:ind w:right="-2"/>
        <w:rPr>
          <w:rFonts w:eastAsia="Times New Roman"/>
          <w:iCs/>
          <w:noProof/>
          <w:snapToGrid/>
          <w:szCs w:val="22"/>
          <w:lang w:val="hu-HU" w:eastAsia="en-US"/>
        </w:rPr>
      </w:pPr>
      <w:r w:rsidRPr="007B3E8F">
        <w:rPr>
          <w:rFonts w:eastAsia="Times New Roman"/>
          <w:iCs/>
          <w:noProof/>
          <w:snapToGrid/>
          <w:szCs w:val="22"/>
          <w:vertAlign w:val="superscript"/>
          <w:lang w:val="hu-HU" w:eastAsia="en-US"/>
        </w:rPr>
        <w:t>¶</w:t>
      </w:r>
      <w:r w:rsidR="003972F1">
        <w:rPr>
          <w:rFonts w:eastAsia="Times New Roman"/>
          <w:iCs/>
          <w:noProof/>
          <w:snapToGrid/>
          <w:szCs w:val="22"/>
          <w:vertAlign w:val="superscript"/>
          <w:lang w:val="hu-HU" w:eastAsia="en-US"/>
        </w:rPr>
        <w:t xml:space="preserve"> </w:t>
      </w:r>
      <w:r w:rsidR="00D774F5" w:rsidRPr="007B3E8F">
        <w:rPr>
          <w:rFonts w:eastAsia="Times New Roman"/>
          <w:iCs/>
          <w:noProof/>
          <w:snapToGrid/>
          <w:szCs w:val="22"/>
          <w:lang w:val="hu-HU" w:eastAsia="en-US"/>
        </w:rPr>
        <w:t xml:space="preserve">Az </w:t>
      </w:r>
      <w:r w:rsidRPr="007B3E8F">
        <w:rPr>
          <w:rFonts w:eastAsia="Times New Roman"/>
          <w:iCs/>
          <w:noProof/>
          <w:snapToGrid/>
          <w:szCs w:val="22"/>
          <w:lang w:val="hu-HU" w:eastAsia="en-US"/>
        </w:rPr>
        <w:t>1</w:t>
      </w:r>
      <w:r w:rsidR="00D774F5" w:rsidRPr="007B3E8F">
        <w:rPr>
          <w:rFonts w:eastAsia="Times New Roman"/>
          <w:iCs/>
          <w:noProof/>
          <w:snapToGrid/>
          <w:szCs w:val="22"/>
          <w:lang w:val="hu-HU" w:eastAsia="en-US"/>
        </w:rPr>
        <w:t xml:space="preserve">. vizitkor </w:t>
      </w:r>
      <w:r w:rsidR="00EC10FE" w:rsidRPr="007B3E8F">
        <w:rPr>
          <w:rFonts w:eastAsia="Times New Roman"/>
          <w:iCs/>
          <w:noProof/>
          <w:snapToGrid/>
          <w:szCs w:val="22"/>
          <w:lang w:val="hu-HU" w:eastAsia="en-US"/>
        </w:rPr>
        <w:t>alkalmazott metforminra (igen/nem), az</w:t>
      </w:r>
      <w:r w:rsidRPr="007B3E8F">
        <w:rPr>
          <w:rFonts w:eastAsia="Times New Roman"/>
          <w:iCs/>
          <w:noProof/>
          <w:snapToGrid/>
          <w:szCs w:val="22"/>
          <w:lang w:val="hu-HU" w:eastAsia="en-US"/>
        </w:rPr>
        <w:t xml:space="preserve"> 1</w:t>
      </w:r>
      <w:r w:rsidR="00EC10FE" w:rsidRPr="007B3E8F">
        <w:rPr>
          <w:rFonts w:eastAsia="Times New Roman"/>
          <w:iCs/>
          <w:noProof/>
          <w:snapToGrid/>
          <w:szCs w:val="22"/>
          <w:lang w:val="hu-HU" w:eastAsia="en-US"/>
        </w:rPr>
        <w:t>. vizitkor alkalmazott inzulinmennyiségre (előkevert, illetve nem előkevert [közepes vagy hosszú hatástartamú]), ill</w:t>
      </w:r>
      <w:r w:rsidR="00F11C2D" w:rsidRPr="007B3E8F">
        <w:rPr>
          <w:rFonts w:eastAsia="Times New Roman"/>
          <w:iCs/>
          <w:noProof/>
          <w:snapToGrid/>
          <w:szCs w:val="22"/>
          <w:lang w:val="hu-HU" w:eastAsia="en-US"/>
        </w:rPr>
        <w:t>etve</w:t>
      </w:r>
      <w:r w:rsidR="00EC10FE" w:rsidRPr="007B3E8F">
        <w:rPr>
          <w:rFonts w:eastAsia="Times New Roman"/>
          <w:iCs/>
          <w:noProof/>
          <w:snapToGrid/>
          <w:szCs w:val="22"/>
          <w:lang w:val="hu-HU" w:eastAsia="en-US"/>
        </w:rPr>
        <w:t xml:space="preserve"> a kiindulási vizit értékére korrigált legkisebb négyzetek átlaga. A terápiás alcsoportok (metformin és inzulin alkalmazása</w:t>
      </w:r>
      <w:r w:rsidRPr="007B3E8F">
        <w:rPr>
          <w:rFonts w:eastAsia="Times New Roman"/>
          <w:iCs/>
          <w:noProof/>
          <w:snapToGrid/>
          <w:szCs w:val="22"/>
          <w:lang w:val="hu-HU" w:eastAsia="en-US"/>
        </w:rPr>
        <w:t xml:space="preserve">) </w:t>
      </w:r>
      <w:r w:rsidR="00EC10FE" w:rsidRPr="007B3E8F">
        <w:rPr>
          <w:rFonts w:eastAsia="Times New Roman"/>
          <w:iCs/>
          <w:noProof/>
          <w:snapToGrid/>
          <w:szCs w:val="22"/>
          <w:lang w:val="hu-HU" w:eastAsia="en-US"/>
        </w:rPr>
        <w:t xml:space="preserve">esetén észlelt interakciók nem voltak </w:t>
      </w:r>
      <w:r w:rsidRPr="007B3E8F">
        <w:rPr>
          <w:rFonts w:eastAsia="Times New Roman"/>
          <w:iCs/>
          <w:noProof/>
          <w:snapToGrid/>
          <w:szCs w:val="22"/>
          <w:lang w:val="hu-HU" w:eastAsia="en-US"/>
        </w:rPr>
        <w:t>s</w:t>
      </w:r>
      <w:r w:rsidR="00EC10FE" w:rsidRPr="007B3E8F">
        <w:rPr>
          <w:rFonts w:eastAsia="Times New Roman"/>
          <w:iCs/>
          <w:noProof/>
          <w:snapToGrid/>
          <w:szCs w:val="22"/>
          <w:lang w:val="hu-HU" w:eastAsia="en-US"/>
        </w:rPr>
        <w:t>zignifikánsak (p&gt;</w:t>
      </w:r>
      <w:r w:rsidR="005D6B2D" w:rsidRPr="007B3E8F">
        <w:rPr>
          <w:rFonts w:eastAsia="Times New Roman"/>
          <w:iCs/>
          <w:noProof/>
          <w:snapToGrid/>
          <w:szCs w:val="22"/>
          <w:lang w:val="hu-HU" w:eastAsia="en-US"/>
        </w:rPr>
        <w:t> </w:t>
      </w:r>
      <w:r w:rsidR="00EC10FE" w:rsidRPr="007B3E8F">
        <w:rPr>
          <w:rFonts w:eastAsia="Times New Roman"/>
          <w:iCs/>
          <w:noProof/>
          <w:snapToGrid/>
          <w:szCs w:val="22"/>
          <w:lang w:val="hu-HU" w:eastAsia="en-US"/>
        </w:rPr>
        <w:t>0,</w:t>
      </w:r>
      <w:r w:rsidRPr="007B3E8F">
        <w:rPr>
          <w:rFonts w:eastAsia="Times New Roman"/>
          <w:iCs/>
          <w:noProof/>
          <w:snapToGrid/>
          <w:szCs w:val="22"/>
          <w:lang w:val="hu-HU" w:eastAsia="en-US"/>
        </w:rPr>
        <w:t>10).</w:t>
      </w:r>
    </w:p>
    <w:p w14:paraId="181A17EC" w14:textId="77777777" w:rsidR="00BA1AC3" w:rsidRPr="007B3E8F" w:rsidRDefault="00BA1AC3" w:rsidP="00F94BDC">
      <w:pPr>
        <w:spacing w:line="240" w:lineRule="auto"/>
        <w:rPr>
          <w:szCs w:val="22"/>
          <w:u w:val="single"/>
          <w:lang w:val="hu-HU"/>
        </w:rPr>
      </w:pPr>
    </w:p>
    <w:p w14:paraId="3C147E32" w14:textId="77777777" w:rsidR="00BA1AC3" w:rsidRPr="007B3E8F" w:rsidRDefault="00EC10FE" w:rsidP="00F94BDC">
      <w:pPr>
        <w:spacing w:line="240" w:lineRule="auto"/>
        <w:rPr>
          <w:szCs w:val="22"/>
          <w:lang w:val="hu-HU"/>
        </w:rPr>
      </w:pPr>
      <w:r w:rsidRPr="007B3E8F">
        <w:rPr>
          <w:szCs w:val="22"/>
          <w:lang w:val="hu-HU"/>
        </w:rPr>
        <w:t>Egy 24 hetes aktív</w:t>
      </w:r>
      <w:r w:rsidR="00CE4E3D">
        <w:rPr>
          <w:szCs w:val="22"/>
          <w:lang w:val="hu-HU"/>
        </w:rPr>
        <w:t>-</w:t>
      </w:r>
      <w:r w:rsidRPr="007B3E8F">
        <w:rPr>
          <w:szCs w:val="22"/>
          <w:lang w:val="hu-HU"/>
        </w:rPr>
        <w:t xml:space="preserve"> (metformin)</w:t>
      </w:r>
      <w:r w:rsidR="00CE4E3D">
        <w:rPr>
          <w:szCs w:val="22"/>
          <w:lang w:val="hu-HU"/>
        </w:rPr>
        <w:t xml:space="preserve"> </w:t>
      </w:r>
      <w:r w:rsidRPr="007B3E8F">
        <w:rPr>
          <w:szCs w:val="22"/>
          <w:lang w:val="hu-HU"/>
        </w:rPr>
        <w:t>kontrollos vizsgálatot állítottak össze a napi egyszer adott 100 mg szitagliptin (</w:t>
      </w:r>
      <w:r w:rsidR="004D0809">
        <w:rPr>
          <w:szCs w:val="22"/>
          <w:lang w:val="hu-HU"/>
        </w:rPr>
        <w:t>n</w:t>
      </w:r>
      <w:r w:rsidR="005D6B2D" w:rsidRPr="007B3E8F">
        <w:rPr>
          <w:szCs w:val="22"/>
          <w:lang w:val="hu-HU"/>
        </w:rPr>
        <w:t> </w:t>
      </w:r>
      <w:r w:rsidRPr="007B3E8F">
        <w:rPr>
          <w:szCs w:val="22"/>
          <w:lang w:val="hu-HU"/>
        </w:rPr>
        <w:t>=</w:t>
      </w:r>
      <w:r w:rsidR="005D6B2D" w:rsidRPr="007B3E8F">
        <w:rPr>
          <w:lang w:val="hu-HU"/>
        </w:rPr>
        <w:t> </w:t>
      </w:r>
      <w:r w:rsidRPr="007B3E8F">
        <w:rPr>
          <w:szCs w:val="22"/>
          <w:lang w:val="hu-HU"/>
        </w:rPr>
        <w:t>528) hatásosságának és biztonságosságának kiértékelésére a metforminnal (</w:t>
      </w:r>
      <w:r w:rsidR="004D0809">
        <w:rPr>
          <w:szCs w:val="22"/>
          <w:lang w:val="hu-HU"/>
        </w:rPr>
        <w:t>n</w:t>
      </w:r>
      <w:r w:rsidR="005D6B2D" w:rsidRPr="007B3E8F">
        <w:rPr>
          <w:szCs w:val="22"/>
          <w:lang w:val="hu-HU"/>
        </w:rPr>
        <w:t> </w:t>
      </w:r>
      <w:r w:rsidRPr="007B3E8F">
        <w:rPr>
          <w:szCs w:val="22"/>
          <w:lang w:val="hu-HU"/>
        </w:rPr>
        <w:t>=</w:t>
      </w:r>
      <w:r w:rsidR="005D6B2D" w:rsidRPr="007B3E8F">
        <w:rPr>
          <w:szCs w:val="22"/>
          <w:lang w:val="hu-HU"/>
        </w:rPr>
        <w:t> </w:t>
      </w:r>
      <w:r w:rsidRPr="007B3E8F">
        <w:rPr>
          <w:szCs w:val="22"/>
          <w:lang w:val="hu-HU"/>
        </w:rPr>
        <w:t>522) összehasonlítva, diéta és testmozgás mellett nem megfelelő gl</w:t>
      </w:r>
      <w:r w:rsidR="00CE4E3D">
        <w:rPr>
          <w:szCs w:val="22"/>
          <w:lang w:val="hu-HU"/>
        </w:rPr>
        <w:t>y</w:t>
      </w:r>
      <w:r w:rsidRPr="007B3E8F">
        <w:rPr>
          <w:szCs w:val="22"/>
          <w:lang w:val="hu-HU"/>
        </w:rPr>
        <w:t>k</w:t>
      </w:r>
      <w:r w:rsidR="00CE4E3D">
        <w:rPr>
          <w:szCs w:val="22"/>
          <w:lang w:val="hu-HU"/>
        </w:rPr>
        <w:t>ae</w:t>
      </w:r>
      <w:r w:rsidRPr="007B3E8F">
        <w:rPr>
          <w:szCs w:val="22"/>
          <w:lang w:val="hu-HU"/>
        </w:rPr>
        <w:t>miás kontrollal rendelkező betegeknél, akik nem részesültek antih</w:t>
      </w:r>
      <w:r w:rsidR="00CE4E3D">
        <w:rPr>
          <w:szCs w:val="22"/>
          <w:lang w:val="hu-HU"/>
        </w:rPr>
        <w:t>y</w:t>
      </w:r>
      <w:r w:rsidRPr="007B3E8F">
        <w:rPr>
          <w:szCs w:val="22"/>
          <w:lang w:val="hu-HU"/>
        </w:rPr>
        <w:t>pergl</w:t>
      </w:r>
      <w:r w:rsidR="001D3D28">
        <w:rPr>
          <w:szCs w:val="22"/>
          <w:lang w:val="hu-HU"/>
        </w:rPr>
        <w:t>y</w:t>
      </w:r>
      <w:r w:rsidRPr="007B3E8F">
        <w:rPr>
          <w:szCs w:val="22"/>
          <w:lang w:val="hu-HU"/>
        </w:rPr>
        <w:t>k</w:t>
      </w:r>
      <w:r w:rsidR="00CE4E3D">
        <w:rPr>
          <w:szCs w:val="22"/>
          <w:lang w:val="hu-HU"/>
        </w:rPr>
        <w:t>ae</w:t>
      </w:r>
      <w:r w:rsidRPr="007B3E8F">
        <w:rPr>
          <w:szCs w:val="22"/>
          <w:lang w:val="hu-HU"/>
        </w:rPr>
        <w:t xml:space="preserve">miás kezelésben (legalább 4 hónapja nem kaptak terápiát). A metformin átlagos </w:t>
      </w:r>
      <w:r w:rsidR="00CE4E3D">
        <w:rPr>
          <w:szCs w:val="22"/>
          <w:lang w:val="hu-HU"/>
        </w:rPr>
        <w:t xml:space="preserve">dózisa </w:t>
      </w:r>
      <w:r w:rsidRPr="007B3E8F">
        <w:rPr>
          <w:szCs w:val="22"/>
          <w:lang w:val="hu-HU"/>
        </w:rPr>
        <w:t>hozzávetőleg naponta 1</w:t>
      </w:r>
      <w:r w:rsidR="0036427B">
        <w:rPr>
          <w:szCs w:val="22"/>
          <w:lang w:val="hu-HU"/>
        </w:rPr>
        <w:t> </w:t>
      </w:r>
      <w:r w:rsidRPr="007B3E8F">
        <w:rPr>
          <w:szCs w:val="22"/>
          <w:lang w:val="hu-HU"/>
        </w:rPr>
        <w:t>900 mg volt. A HbA</w:t>
      </w:r>
      <w:r w:rsidRPr="000E4086">
        <w:rPr>
          <w:szCs w:val="22"/>
          <w:vertAlign w:val="subscript"/>
          <w:lang w:val="hu-HU"/>
        </w:rPr>
        <w:t>1c</w:t>
      </w:r>
      <w:r w:rsidRPr="007B3E8F">
        <w:rPr>
          <w:szCs w:val="22"/>
          <w:lang w:val="hu-HU"/>
        </w:rPr>
        <w:t xml:space="preserve"> csökkenése a kiinduláskor mért 7,2%-os átlagértékhez képest a szitagliptinnél </w:t>
      </w:r>
      <w:r w:rsidRPr="007B3E8F">
        <w:rPr>
          <w:szCs w:val="22"/>
          <w:lang w:val="hu-HU"/>
        </w:rPr>
        <w:noBreakHyphen/>
        <w:t xml:space="preserve">0,43% és a metforminnál pedig </w:t>
      </w:r>
      <w:r w:rsidRPr="007B3E8F">
        <w:rPr>
          <w:szCs w:val="22"/>
          <w:lang w:val="hu-HU"/>
        </w:rPr>
        <w:noBreakHyphen/>
        <w:t xml:space="preserve">0,57% volt (protokoll szerinti elemzés). A gyógyszerrel összefüggőnek tartott gasztrointesztinális mellékhatások összesített előfordulási aránya a szitagliptinnel kezelt betegeknél 2,7% volt, szemben a metforminnal kezelt betegeknél megfigyelt 12,6%-kal. A </w:t>
      </w:r>
      <w:r w:rsidR="00BB2A5D" w:rsidRPr="007B3E8F">
        <w:rPr>
          <w:szCs w:val="22"/>
          <w:lang w:val="hu-HU"/>
        </w:rPr>
        <w:t>hypoglykaemia</w:t>
      </w:r>
      <w:r w:rsidRPr="007B3E8F">
        <w:rPr>
          <w:szCs w:val="22"/>
          <w:lang w:val="hu-HU"/>
        </w:rPr>
        <w:t xml:space="preserve"> előfordulási aránya a két kezelési csoportban nem különbözött jelentős mértékben (szitagliptin: 1,3%, metformin: 1,9%). A test</w:t>
      </w:r>
      <w:r w:rsidR="00CE4E3D">
        <w:rPr>
          <w:szCs w:val="22"/>
          <w:lang w:val="hu-HU"/>
        </w:rPr>
        <w:t>tömeg</w:t>
      </w:r>
      <w:r w:rsidRPr="007B3E8F">
        <w:rPr>
          <w:szCs w:val="22"/>
          <w:lang w:val="hu-HU"/>
        </w:rPr>
        <w:t xml:space="preserve"> a kiindulási értékhez képest mindkét csoportban csökkent (szitagliptin: </w:t>
      </w:r>
      <w:r w:rsidRPr="007B3E8F">
        <w:rPr>
          <w:szCs w:val="22"/>
          <w:lang w:val="hu-HU"/>
        </w:rPr>
        <w:noBreakHyphen/>
        <w:t xml:space="preserve">0,6 kg, metformin: </w:t>
      </w:r>
      <w:r w:rsidRPr="007B3E8F">
        <w:rPr>
          <w:szCs w:val="22"/>
          <w:lang w:val="hu-HU"/>
        </w:rPr>
        <w:noBreakHyphen/>
        <w:t>1,9 kg).</w:t>
      </w:r>
    </w:p>
    <w:p w14:paraId="793A063F" w14:textId="77777777" w:rsidR="00EC10FE" w:rsidRPr="007B3E8F" w:rsidRDefault="00EC10FE" w:rsidP="009F2913">
      <w:pPr>
        <w:spacing w:line="240" w:lineRule="auto"/>
        <w:rPr>
          <w:szCs w:val="22"/>
          <w:u w:val="single"/>
          <w:lang w:val="hu-HU"/>
        </w:rPr>
      </w:pPr>
    </w:p>
    <w:p w14:paraId="420EA708" w14:textId="77777777" w:rsidR="00EC10FE" w:rsidRPr="007B3E8F" w:rsidRDefault="00EC10FE" w:rsidP="009F2913">
      <w:pPr>
        <w:spacing w:line="240" w:lineRule="auto"/>
        <w:rPr>
          <w:szCs w:val="22"/>
          <w:lang w:val="hu-HU"/>
        </w:rPr>
      </w:pPr>
      <w:r w:rsidRPr="007B3E8F">
        <w:rPr>
          <w:szCs w:val="22"/>
          <w:lang w:val="hu-HU"/>
        </w:rPr>
        <w:t xml:space="preserve">Egy vizsgálatban, </w:t>
      </w:r>
      <w:r w:rsidR="00DA557D" w:rsidRPr="007B3E8F">
        <w:rPr>
          <w:szCs w:val="22"/>
          <w:lang w:val="hu-HU"/>
        </w:rPr>
        <w:t>ami</w:t>
      </w:r>
      <w:r w:rsidRPr="007B3E8F">
        <w:rPr>
          <w:szCs w:val="22"/>
          <w:lang w:val="hu-HU"/>
        </w:rPr>
        <w:t xml:space="preserve"> a hozzáadott napi egyszeri 100 mg szitagliptin vagy glipizid (szulfonilurea) hatásosságát és biztonságosságát vizsgálta a metformin-monoterápia mellett nem kielégítő gl</w:t>
      </w:r>
      <w:r w:rsidR="00CE4E3D">
        <w:rPr>
          <w:szCs w:val="22"/>
          <w:lang w:val="hu-HU"/>
        </w:rPr>
        <w:t>y</w:t>
      </w:r>
      <w:r w:rsidRPr="007B3E8F">
        <w:rPr>
          <w:szCs w:val="22"/>
          <w:lang w:val="hu-HU"/>
        </w:rPr>
        <w:t>k</w:t>
      </w:r>
      <w:r w:rsidR="00CE4E3D">
        <w:rPr>
          <w:szCs w:val="22"/>
          <w:lang w:val="hu-HU"/>
        </w:rPr>
        <w:t>ae</w:t>
      </w:r>
      <w:r w:rsidRPr="007B3E8F">
        <w:rPr>
          <w:szCs w:val="22"/>
          <w:lang w:val="hu-HU"/>
        </w:rPr>
        <w:t>miás kontrollal rendelkező betegeknél, a szitagliptin hasonló volt a glipizidhez a HbA</w:t>
      </w:r>
      <w:r w:rsidRPr="000E4086">
        <w:rPr>
          <w:szCs w:val="22"/>
          <w:vertAlign w:val="subscript"/>
          <w:lang w:val="hu-HU"/>
        </w:rPr>
        <w:t>1c</w:t>
      </w:r>
      <w:r w:rsidRPr="007B3E8F">
        <w:rPr>
          <w:szCs w:val="22"/>
          <w:lang w:val="hu-HU"/>
        </w:rPr>
        <w:t xml:space="preserve"> csökkentése terén. A komparátor</w:t>
      </w:r>
      <w:r w:rsidR="00F11C2D" w:rsidRPr="007B3E8F">
        <w:rPr>
          <w:szCs w:val="22"/>
          <w:lang w:val="hu-HU"/>
        </w:rPr>
        <w:t>-</w:t>
      </w:r>
      <w:r w:rsidRPr="007B3E8F">
        <w:rPr>
          <w:szCs w:val="22"/>
          <w:lang w:val="hu-HU"/>
        </w:rPr>
        <w:t>csoportban a glipizid átlagos dózisa napi 10 mg volt, a vizsgálat alatt a betegek körülbelül 40%-ának volt szüksége naponta ≤</w:t>
      </w:r>
      <w:r w:rsidR="0036427B">
        <w:rPr>
          <w:szCs w:val="22"/>
          <w:lang w:val="hu-HU"/>
        </w:rPr>
        <w:t> </w:t>
      </w:r>
      <w:r w:rsidRPr="007B3E8F">
        <w:rPr>
          <w:szCs w:val="22"/>
          <w:lang w:val="hu-HU"/>
        </w:rPr>
        <w:t>5 mg-os glipizid</w:t>
      </w:r>
      <w:r w:rsidR="00F11C2D" w:rsidRPr="007B3E8F">
        <w:rPr>
          <w:szCs w:val="22"/>
          <w:lang w:val="hu-HU"/>
        </w:rPr>
        <w:t xml:space="preserve"> </w:t>
      </w:r>
      <w:r w:rsidRPr="007B3E8F">
        <w:rPr>
          <w:szCs w:val="22"/>
          <w:lang w:val="hu-HU"/>
        </w:rPr>
        <w:t>dózisra. A szitagliptin-csoportban azonban több beteg hagyta abba a kezelést a gyógyszer hatásosságának hiánya miatt, mint a glipizid</w:t>
      </w:r>
      <w:r w:rsidR="00F62002">
        <w:rPr>
          <w:szCs w:val="22"/>
          <w:lang w:val="hu-HU"/>
        </w:rPr>
        <w:t>-</w:t>
      </w:r>
      <w:r w:rsidRPr="007B3E8F">
        <w:rPr>
          <w:szCs w:val="22"/>
          <w:lang w:val="hu-HU"/>
        </w:rPr>
        <w:t>csoportban. A szitagliptinnel kezelt betegek test</w:t>
      </w:r>
      <w:r w:rsidR="00F62002">
        <w:rPr>
          <w:szCs w:val="22"/>
          <w:lang w:val="hu-HU"/>
        </w:rPr>
        <w:t>tömege</w:t>
      </w:r>
      <w:r w:rsidRPr="007B3E8F">
        <w:rPr>
          <w:szCs w:val="22"/>
          <w:lang w:val="hu-HU"/>
        </w:rPr>
        <w:t xml:space="preserve"> a kiindulási állapothoz képest jelentős mértékű átlagos csökkenést (-1,5 kg) mutatott a glipiziddel kezelt betegek jelentős test</w:t>
      </w:r>
      <w:r w:rsidR="00F62002">
        <w:rPr>
          <w:szCs w:val="22"/>
          <w:lang w:val="hu-HU"/>
        </w:rPr>
        <w:t>tömeg</w:t>
      </w:r>
      <w:r w:rsidR="0042068E">
        <w:rPr>
          <w:szCs w:val="22"/>
          <w:lang w:val="hu-HU"/>
        </w:rPr>
        <w:t>-</w:t>
      </w:r>
      <w:r w:rsidRPr="007B3E8F">
        <w:rPr>
          <w:szCs w:val="22"/>
          <w:lang w:val="hu-HU"/>
        </w:rPr>
        <w:t>növekedésével (+1,1 kg) szemben. E</w:t>
      </w:r>
      <w:r w:rsidR="00CA5029" w:rsidRPr="007B3E8F">
        <w:rPr>
          <w:szCs w:val="22"/>
          <w:lang w:val="hu-HU"/>
        </w:rPr>
        <w:t>bben a</w:t>
      </w:r>
      <w:r w:rsidRPr="007B3E8F">
        <w:rPr>
          <w:szCs w:val="22"/>
          <w:lang w:val="hu-HU"/>
        </w:rPr>
        <w:t xml:space="preserve"> vizsgálatban a proinzulin-inzulin arán</w:t>
      </w:r>
      <w:r w:rsidR="000A6799" w:rsidRPr="007B3E8F">
        <w:rPr>
          <w:szCs w:val="22"/>
          <w:lang w:val="hu-HU"/>
        </w:rPr>
        <w:t xml:space="preserve">y, </w:t>
      </w:r>
      <w:r w:rsidR="00F11C2D" w:rsidRPr="007B3E8F">
        <w:rPr>
          <w:szCs w:val="22"/>
          <w:lang w:val="hu-HU"/>
        </w:rPr>
        <w:t xml:space="preserve">ami </w:t>
      </w:r>
      <w:r w:rsidR="000A6799" w:rsidRPr="007B3E8F">
        <w:rPr>
          <w:szCs w:val="22"/>
          <w:lang w:val="hu-HU"/>
        </w:rPr>
        <w:t xml:space="preserve">az inzulinszintézis és </w:t>
      </w:r>
      <w:r w:rsidR="000A6799" w:rsidRPr="007B3E8F">
        <w:rPr>
          <w:szCs w:val="22"/>
          <w:lang w:val="hu-HU"/>
        </w:rPr>
        <w:noBreakHyphen/>
      </w:r>
      <w:r w:rsidRPr="007B3E8F">
        <w:rPr>
          <w:szCs w:val="22"/>
          <w:lang w:val="hu-HU"/>
        </w:rPr>
        <w:t>felszabadulás hatásosságának markere, a szitagliptin-kezelés hatására javult, míg a glipizid-kezelés</w:t>
      </w:r>
      <w:r w:rsidR="00F92941" w:rsidRPr="007B3E8F">
        <w:rPr>
          <w:szCs w:val="22"/>
          <w:lang w:val="hu-HU"/>
        </w:rPr>
        <w:t xml:space="preserve"> </w:t>
      </w:r>
      <w:r w:rsidRPr="007B3E8F">
        <w:rPr>
          <w:szCs w:val="22"/>
          <w:lang w:val="hu-HU"/>
        </w:rPr>
        <w:t>hatására romlott. A h</w:t>
      </w:r>
      <w:r w:rsidR="00F62002">
        <w:rPr>
          <w:szCs w:val="22"/>
          <w:lang w:val="hu-HU"/>
        </w:rPr>
        <w:t>y</w:t>
      </w:r>
      <w:r w:rsidRPr="007B3E8F">
        <w:rPr>
          <w:szCs w:val="22"/>
          <w:lang w:val="hu-HU"/>
        </w:rPr>
        <w:t>pogl</w:t>
      </w:r>
      <w:r w:rsidR="001D3D28">
        <w:rPr>
          <w:szCs w:val="22"/>
          <w:lang w:val="hu-HU"/>
        </w:rPr>
        <w:t>y</w:t>
      </w:r>
      <w:r w:rsidRPr="007B3E8F">
        <w:rPr>
          <w:szCs w:val="22"/>
          <w:lang w:val="hu-HU"/>
        </w:rPr>
        <w:t>k</w:t>
      </w:r>
      <w:r w:rsidR="00F62002">
        <w:rPr>
          <w:szCs w:val="22"/>
          <w:lang w:val="hu-HU"/>
        </w:rPr>
        <w:t>ae</w:t>
      </w:r>
      <w:r w:rsidRPr="007B3E8F">
        <w:rPr>
          <w:szCs w:val="22"/>
          <w:lang w:val="hu-HU"/>
        </w:rPr>
        <w:t>miás esetek előfordulási aránya a szitagliptin-csoportban jelentősen</w:t>
      </w:r>
      <w:r w:rsidR="00F92941" w:rsidRPr="007B3E8F">
        <w:rPr>
          <w:szCs w:val="22"/>
          <w:lang w:val="hu-HU"/>
        </w:rPr>
        <w:t xml:space="preserve"> </w:t>
      </w:r>
      <w:r w:rsidRPr="007B3E8F">
        <w:rPr>
          <w:szCs w:val="22"/>
          <w:lang w:val="hu-HU"/>
        </w:rPr>
        <w:t>alacsonyabb volt (4,9%), mint a glipizid-csoportban (32,0%).</w:t>
      </w:r>
    </w:p>
    <w:p w14:paraId="472AB965" w14:textId="77777777" w:rsidR="00EC10FE" w:rsidRPr="007B3E8F" w:rsidRDefault="00EC10FE" w:rsidP="009F2913">
      <w:pPr>
        <w:spacing w:line="240" w:lineRule="auto"/>
        <w:rPr>
          <w:szCs w:val="22"/>
          <w:u w:val="single"/>
          <w:lang w:val="hu-HU"/>
        </w:rPr>
      </w:pPr>
    </w:p>
    <w:p w14:paraId="4D172937" w14:textId="77777777" w:rsidR="00EC10FE" w:rsidRPr="007B3E8F" w:rsidRDefault="00F92941" w:rsidP="00C44A01">
      <w:pPr>
        <w:spacing w:line="240" w:lineRule="auto"/>
        <w:rPr>
          <w:szCs w:val="22"/>
          <w:lang w:val="hu-HU"/>
        </w:rPr>
      </w:pPr>
      <w:r w:rsidRPr="007B3E8F">
        <w:rPr>
          <w:szCs w:val="22"/>
          <w:lang w:val="hu-HU"/>
        </w:rPr>
        <w:t>Egy 24 hetes, placebokontrollos, 660 beteg bevonásával végzett vizsgálatot úgy terveztek meg, hogy értékelje a glargin inzulinhoz (legalább 1</w:t>
      </w:r>
      <w:r w:rsidR="0036427B">
        <w:rPr>
          <w:szCs w:val="22"/>
          <w:lang w:val="hu-HU"/>
        </w:rPr>
        <w:t> </w:t>
      </w:r>
      <w:r w:rsidRPr="007B3E8F">
        <w:rPr>
          <w:szCs w:val="22"/>
          <w:lang w:val="hu-HU"/>
        </w:rPr>
        <w:t>500 mg) metforminnal vagy anélkül adott (napi egyszer 100 mg) szitagliptin inzulincsökkentő hatásosságát és biztonságosságát az inzulin-terápia intenzifikálása idején. A HbA</w:t>
      </w:r>
      <w:r w:rsidRPr="000E4086">
        <w:rPr>
          <w:szCs w:val="22"/>
          <w:vertAlign w:val="subscript"/>
          <w:lang w:val="hu-HU"/>
        </w:rPr>
        <w:t>1c</w:t>
      </w:r>
      <w:r w:rsidRPr="007B3E8F">
        <w:rPr>
          <w:szCs w:val="22"/>
          <w:lang w:val="hu-HU"/>
        </w:rPr>
        <w:t xml:space="preserve"> kiindulási értéke 8,74% volt, míg az inzulin kiindulási dózisa napi 37 NE volt. A betegeket arra utasították, hogy glargin inzulin </w:t>
      </w:r>
      <w:r w:rsidR="00F62002">
        <w:rPr>
          <w:szCs w:val="22"/>
          <w:lang w:val="hu-HU"/>
        </w:rPr>
        <w:t>dózis</w:t>
      </w:r>
      <w:r w:rsidRPr="007B3E8F">
        <w:rPr>
          <w:szCs w:val="22"/>
          <w:lang w:val="hu-HU"/>
        </w:rPr>
        <w:t>ukat az ujjbegyből vett vérminták éhomi glükózértékei alapján határozzák meg. A 24. héten a napi inzulindózis növekedése a szitagliptinnel kezelt betegeknél napi 19 NE, míg a placebóval kezelt betegeknél napi 24 NE volt. A HbA</w:t>
      </w:r>
      <w:r w:rsidRPr="000E4086">
        <w:rPr>
          <w:szCs w:val="22"/>
          <w:vertAlign w:val="subscript"/>
          <w:lang w:val="hu-HU"/>
        </w:rPr>
        <w:t>1c</w:t>
      </w:r>
      <w:r w:rsidRPr="007B3E8F">
        <w:rPr>
          <w:szCs w:val="22"/>
          <w:lang w:val="hu-HU"/>
        </w:rPr>
        <w:t xml:space="preserve"> csökkenése a szitagliptinnel és inzulinnal (metforminnal vagy anélkül) kezelt </w:t>
      </w:r>
      <w:r w:rsidRPr="007B3E8F">
        <w:rPr>
          <w:szCs w:val="22"/>
          <w:lang w:val="hu-HU"/>
        </w:rPr>
        <w:lastRenderedPageBreak/>
        <w:t xml:space="preserve">betegeknél </w:t>
      </w:r>
      <w:r w:rsidRPr="007B3E8F">
        <w:rPr>
          <w:szCs w:val="22"/>
          <w:lang w:val="hu-HU"/>
        </w:rPr>
        <w:noBreakHyphen/>
        <w:t>1,31% volt, összehasonlítva a placebóval és inzulinnal (metforminnal vagy anélkül) kezelt betegeknél megfigyelt -0,87%-kal, mely -0,45%-os különbséget [95%</w:t>
      </w:r>
      <w:r w:rsidR="0063378D">
        <w:rPr>
          <w:szCs w:val="22"/>
          <w:lang w:val="hu-HU"/>
        </w:rPr>
        <w:t>-os</w:t>
      </w:r>
      <w:r w:rsidRPr="007B3E8F">
        <w:rPr>
          <w:szCs w:val="22"/>
          <w:lang w:val="hu-HU"/>
        </w:rPr>
        <w:t xml:space="preserve"> CI: -0,60, -0,29] mutat. A </w:t>
      </w:r>
      <w:r w:rsidR="00BB2A5D" w:rsidRPr="007B3E8F">
        <w:rPr>
          <w:szCs w:val="22"/>
          <w:lang w:val="hu-HU"/>
        </w:rPr>
        <w:t>hypoglykaemia</w:t>
      </w:r>
      <w:r w:rsidRPr="007B3E8F">
        <w:rPr>
          <w:szCs w:val="22"/>
          <w:lang w:val="hu-HU"/>
        </w:rPr>
        <w:t xml:space="preserve"> előfordulási gyakorisága a szitagliptinnel és inzulinnal (metforminnal vagy anélkül) kezelt betegeknél 25,2%, míg a placebóval és inzulinnal (metforminnal vagy anélkül) kezelt betegeknél 36,8% volt. A különbség főként annak tulajdonítható, hogy a placebocsoport betegei nagyobb arányban tapasztaltak 3 vagy ennél több h</w:t>
      </w:r>
      <w:r w:rsidR="00F62002">
        <w:rPr>
          <w:szCs w:val="22"/>
          <w:lang w:val="hu-HU"/>
        </w:rPr>
        <w:t>y</w:t>
      </w:r>
      <w:r w:rsidRPr="007B3E8F">
        <w:rPr>
          <w:szCs w:val="22"/>
          <w:lang w:val="hu-HU"/>
        </w:rPr>
        <w:t>pogl</w:t>
      </w:r>
      <w:r w:rsidR="00F62002">
        <w:rPr>
          <w:szCs w:val="22"/>
          <w:lang w:val="hu-HU"/>
        </w:rPr>
        <w:t>y</w:t>
      </w:r>
      <w:r w:rsidRPr="007B3E8F">
        <w:rPr>
          <w:szCs w:val="22"/>
          <w:lang w:val="hu-HU"/>
        </w:rPr>
        <w:t>k</w:t>
      </w:r>
      <w:r w:rsidR="00F62002">
        <w:rPr>
          <w:szCs w:val="22"/>
          <w:lang w:val="hu-HU"/>
        </w:rPr>
        <w:t>ae</w:t>
      </w:r>
      <w:r w:rsidRPr="007B3E8F">
        <w:rPr>
          <w:szCs w:val="22"/>
          <w:lang w:val="hu-HU"/>
        </w:rPr>
        <w:t xml:space="preserve">miás epizódot (9,4 vs. 19,1%). A súlyos </w:t>
      </w:r>
      <w:r w:rsidR="00BB2A5D" w:rsidRPr="007B3E8F">
        <w:rPr>
          <w:szCs w:val="22"/>
          <w:lang w:val="hu-HU"/>
        </w:rPr>
        <w:t>hypoglykaemia</w:t>
      </w:r>
      <w:r w:rsidRPr="007B3E8F">
        <w:rPr>
          <w:szCs w:val="22"/>
          <w:lang w:val="hu-HU"/>
        </w:rPr>
        <w:t xml:space="preserve"> gyakoriságát illetően nem mutatkozott különbség.</w:t>
      </w:r>
    </w:p>
    <w:p w14:paraId="0C94EE70" w14:textId="77777777" w:rsidR="00EC10FE" w:rsidRPr="007B3E8F" w:rsidRDefault="00EC10FE" w:rsidP="00206B34">
      <w:pPr>
        <w:spacing w:line="240" w:lineRule="auto"/>
        <w:rPr>
          <w:szCs w:val="22"/>
          <w:u w:val="single"/>
          <w:lang w:val="hu-HU"/>
        </w:rPr>
      </w:pPr>
    </w:p>
    <w:p w14:paraId="488BEECB" w14:textId="77777777" w:rsidR="00F92941" w:rsidRPr="007B3E8F" w:rsidRDefault="00F92941" w:rsidP="00206B34">
      <w:pPr>
        <w:spacing w:line="240" w:lineRule="auto"/>
        <w:rPr>
          <w:szCs w:val="22"/>
          <w:lang w:val="hu-HU"/>
        </w:rPr>
      </w:pPr>
      <w:r w:rsidRPr="007B3E8F">
        <w:rPr>
          <w:szCs w:val="22"/>
          <w:lang w:val="hu-HU"/>
        </w:rPr>
        <w:t xml:space="preserve">Közepesen súlyos/súlyos vesekárosodásban szenvedő betegekkel végeztek egy vizsgálatot, </w:t>
      </w:r>
      <w:r w:rsidR="00CA5029" w:rsidRPr="007B3E8F">
        <w:rPr>
          <w:szCs w:val="22"/>
          <w:lang w:val="hu-HU"/>
        </w:rPr>
        <w:t>a</w:t>
      </w:r>
      <w:r w:rsidRPr="007B3E8F">
        <w:rPr>
          <w:szCs w:val="22"/>
          <w:lang w:val="hu-HU"/>
        </w:rPr>
        <w:t>melynek során naponta egyszer 25</w:t>
      </w:r>
      <w:r w:rsidR="0036427B">
        <w:rPr>
          <w:szCs w:val="22"/>
          <w:lang w:val="hu-HU"/>
        </w:rPr>
        <w:t> mg</w:t>
      </w:r>
      <w:r w:rsidRPr="007B3E8F">
        <w:rPr>
          <w:szCs w:val="22"/>
          <w:lang w:val="hu-HU"/>
        </w:rPr>
        <w:t xml:space="preserve"> vagy 50 mg szitagliptint hasonlítottak össze napi 2,5</w:t>
      </w:r>
      <w:r w:rsidR="0036427B" w:rsidRPr="007B3E8F">
        <w:rPr>
          <w:szCs w:val="22"/>
          <w:lang w:val="hu-HU"/>
        </w:rPr>
        <w:t>–</w:t>
      </w:r>
      <w:r w:rsidRPr="007B3E8F">
        <w:rPr>
          <w:szCs w:val="22"/>
          <w:lang w:val="hu-HU"/>
        </w:rPr>
        <w:t>20 mg glipiziddel. A vizsgálatba 423</w:t>
      </w:r>
      <w:r w:rsidR="00F62002">
        <w:rPr>
          <w:szCs w:val="22"/>
          <w:lang w:val="hu-HU"/>
        </w:rPr>
        <w:t>,</w:t>
      </w:r>
      <w:r w:rsidRPr="007B3E8F">
        <w:rPr>
          <w:szCs w:val="22"/>
          <w:lang w:val="hu-HU"/>
        </w:rPr>
        <w:t xml:space="preserve"> krónikus vesekárosodásban szenvedő beteget</w:t>
      </w:r>
      <w:r w:rsidR="00CA5029" w:rsidRPr="007B3E8F">
        <w:rPr>
          <w:szCs w:val="22"/>
          <w:lang w:val="hu-HU"/>
        </w:rPr>
        <w:t xml:space="preserve"> vontak be</w:t>
      </w:r>
      <w:r w:rsidRPr="007B3E8F">
        <w:rPr>
          <w:szCs w:val="22"/>
          <w:lang w:val="hu-HU"/>
        </w:rPr>
        <w:t xml:space="preserve"> (becsült glomerul</w:t>
      </w:r>
      <w:r w:rsidR="00CE737E">
        <w:rPr>
          <w:szCs w:val="22"/>
          <w:lang w:val="hu-HU"/>
        </w:rPr>
        <w:t>u</w:t>
      </w:r>
      <w:r w:rsidRPr="007B3E8F">
        <w:rPr>
          <w:szCs w:val="22"/>
          <w:lang w:val="hu-HU"/>
        </w:rPr>
        <w:t>sfiltrációs ráta &lt;</w:t>
      </w:r>
      <w:r w:rsidR="0036427B">
        <w:rPr>
          <w:szCs w:val="22"/>
          <w:lang w:val="hu-HU"/>
        </w:rPr>
        <w:t> </w:t>
      </w:r>
      <w:r w:rsidRPr="007B3E8F">
        <w:rPr>
          <w:szCs w:val="22"/>
          <w:lang w:val="hu-HU"/>
        </w:rPr>
        <w:t>50 ml/perc). Ötvennégy hét után a HbA</w:t>
      </w:r>
      <w:r w:rsidRPr="000E4086">
        <w:rPr>
          <w:szCs w:val="22"/>
          <w:vertAlign w:val="subscript"/>
          <w:lang w:val="hu-HU"/>
        </w:rPr>
        <w:t>1c</w:t>
      </w:r>
      <w:r w:rsidRPr="007B3E8F">
        <w:rPr>
          <w:szCs w:val="22"/>
          <w:lang w:val="hu-HU"/>
        </w:rPr>
        <w:t xml:space="preserve"> kiindulási értékének átlagos csökkenése </w:t>
      </w:r>
      <w:r w:rsidR="00F62002">
        <w:rPr>
          <w:szCs w:val="22"/>
          <w:lang w:val="hu-HU"/>
        </w:rPr>
        <w:noBreakHyphen/>
      </w:r>
      <w:r w:rsidRPr="007B3E8F">
        <w:rPr>
          <w:szCs w:val="22"/>
          <w:lang w:val="hu-HU"/>
        </w:rPr>
        <w:t xml:space="preserve">0,76% volt a szitagliptin, és </w:t>
      </w:r>
      <w:r w:rsidR="00F62002">
        <w:rPr>
          <w:szCs w:val="22"/>
          <w:lang w:val="hu-HU"/>
        </w:rPr>
        <w:noBreakHyphen/>
      </w:r>
      <w:r w:rsidRPr="007B3E8F">
        <w:rPr>
          <w:szCs w:val="22"/>
          <w:lang w:val="hu-HU"/>
        </w:rPr>
        <w:t>0,64% a glipizid alkalmazása mellett (protokoll szerinti analízis). Ebben a vizsgálatban a naponta egyszer alkalmazott 25</w:t>
      </w:r>
      <w:r w:rsidR="0036427B">
        <w:rPr>
          <w:szCs w:val="22"/>
          <w:lang w:val="hu-HU"/>
        </w:rPr>
        <w:t> mg</w:t>
      </w:r>
      <w:r w:rsidRPr="007B3E8F">
        <w:rPr>
          <w:szCs w:val="22"/>
          <w:lang w:val="hu-HU"/>
        </w:rPr>
        <w:t xml:space="preserve"> vagy 50 mg szitagliptin hatásossági és biztonságossági profilja általánosságban hasonló volt a normál vesefunkciójú betegeknél egyéb monoterápiás vizsgálatokban megfigyeltekhez. A </w:t>
      </w:r>
      <w:r w:rsidR="00BB2A5D" w:rsidRPr="007B3E8F">
        <w:rPr>
          <w:szCs w:val="22"/>
          <w:lang w:val="hu-HU"/>
        </w:rPr>
        <w:t>hypoglykaemia</w:t>
      </w:r>
      <w:r w:rsidRPr="007B3E8F">
        <w:rPr>
          <w:szCs w:val="22"/>
          <w:lang w:val="hu-HU"/>
        </w:rPr>
        <w:t xml:space="preserve"> előfordulási aránya a szitagliptin-csoportban lényegesen alacsonyabb volt (6,2%)</w:t>
      </w:r>
      <w:r w:rsidR="00F62002">
        <w:rPr>
          <w:szCs w:val="22"/>
          <w:lang w:val="hu-HU"/>
        </w:rPr>
        <w:t>,</w:t>
      </w:r>
      <w:r w:rsidRPr="007B3E8F">
        <w:rPr>
          <w:szCs w:val="22"/>
          <w:lang w:val="hu-HU"/>
        </w:rPr>
        <w:t xml:space="preserve"> mint a glipizid-csoportban (17,0%). Szintén jelentős különbség mutatkozott a csoportok között a kiindulási test</w:t>
      </w:r>
      <w:r w:rsidR="00F10C25">
        <w:rPr>
          <w:szCs w:val="22"/>
          <w:lang w:val="hu-HU"/>
        </w:rPr>
        <w:t>tömeg</w:t>
      </w:r>
      <w:r w:rsidRPr="007B3E8F">
        <w:rPr>
          <w:szCs w:val="22"/>
          <w:lang w:val="hu-HU"/>
        </w:rPr>
        <w:t xml:space="preserve"> változását illetően (szitagliptin: -0,6 kg,</w:t>
      </w:r>
      <w:r w:rsidR="0036427B">
        <w:rPr>
          <w:szCs w:val="22"/>
          <w:lang w:val="hu-HU"/>
        </w:rPr>
        <w:t xml:space="preserve"> </w:t>
      </w:r>
      <w:r w:rsidRPr="007B3E8F">
        <w:rPr>
          <w:szCs w:val="22"/>
          <w:lang w:val="hu-HU"/>
        </w:rPr>
        <w:t>glipizid: +1,2 kg).</w:t>
      </w:r>
    </w:p>
    <w:p w14:paraId="3B54ACC0" w14:textId="77777777" w:rsidR="00F92941" w:rsidRPr="007B3E8F" w:rsidRDefault="00F92941" w:rsidP="00206B34">
      <w:pPr>
        <w:spacing w:line="240" w:lineRule="auto"/>
        <w:rPr>
          <w:szCs w:val="22"/>
          <w:lang w:val="hu-HU"/>
        </w:rPr>
      </w:pPr>
    </w:p>
    <w:p w14:paraId="3A7414C5" w14:textId="77777777" w:rsidR="00F92941" w:rsidRPr="007B3E8F" w:rsidRDefault="00F92941" w:rsidP="00206B34">
      <w:pPr>
        <w:spacing w:line="240" w:lineRule="auto"/>
        <w:rPr>
          <w:szCs w:val="22"/>
          <w:lang w:val="hu-HU"/>
        </w:rPr>
      </w:pPr>
      <w:r w:rsidRPr="007B3E8F">
        <w:rPr>
          <w:szCs w:val="22"/>
          <w:lang w:val="hu-HU"/>
        </w:rPr>
        <w:t>Egy másik, 129, végstádiumú vesebetegségben szenvedő, dializált beteggel végzett vizsgálat során napi 25 mg szitagliptint hasonlítottak össze napi 2,5 mg–20 mg glipiziddel. Ötvennégy hét után a HbA</w:t>
      </w:r>
      <w:r w:rsidRPr="000E4086">
        <w:rPr>
          <w:szCs w:val="22"/>
          <w:vertAlign w:val="subscript"/>
          <w:lang w:val="hu-HU"/>
        </w:rPr>
        <w:t>1c</w:t>
      </w:r>
      <w:r w:rsidRPr="007B3E8F">
        <w:rPr>
          <w:szCs w:val="22"/>
          <w:lang w:val="hu-HU"/>
        </w:rPr>
        <w:t xml:space="preserve"> kiindulási értékének átlagos csökkenése </w:t>
      </w:r>
      <w:r w:rsidR="00F62002">
        <w:rPr>
          <w:szCs w:val="22"/>
          <w:lang w:val="hu-HU"/>
        </w:rPr>
        <w:noBreakHyphen/>
      </w:r>
      <w:r w:rsidRPr="007B3E8F">
        <w:rPr>
          <w:szCs w:val="22"/>
          <w:lang w:val="hu-HU"/>
        </w:rPr>
        <w:t xml:space="preserve">0,72% volt a szitagliptin és </w:t>
      </w:r>
      <w:r w:rsidR="00F62002">
        <w:rPr>
          <w:szCs w:val="22"/>
          <w:lang w:val="hu-HU"/>
        </w:rPr>
        <w:noBreakHyphen/>
      </w:r>
      <w:r w:rsidRPr="007B3E8F">
        <w:rPr>
          <w:szCs w:val="22"/>
          <w:lang w:val="hu-HU"/>
        </w:rPr>
        <w:t xml:space="preserve">0,87% a glipizid alkalmazása mellett. Ebben a vizsgálatban a naponta egyszer alkalmazott 25 mg szitagliptin hatásossági és biztonságossági profilja általánosságban hasonló volt a normál vesefunkciójú betegeknél egyéb monoterápiás vizsgálatokban megfigyeltekhez. A </w:t>
      </w:r>
      <w:r w:rsidR="00BB2A5D" w:rsidRPr="007B3E8F">
        <w:rPr>
          <w:szCs w:val="22"/>
          <w:lang w:val="hu-HU"/>
        </w:rPr>
        <w:t>hypoglykaemia</w:t>
      </w:r>
      <w:r w:rsidRPr="007B3E8F">
        <w:rPr>
          <w:szCs w:val="22"/>
          <w:lang w:val="hu-HU"/>
        </w:rPr>
        <w:t xml:space="preserve"> előfordulási aránya nem különbözött lényegesen a kezelési csoportokban (szitagliptin: 6,3%, glipizid: 10,8%).</w:t>
      </w:r>
    </w:p>
    <w:p w14:paraId="124DAD4D" w14:textId="77777777" w:rsidR="00EC10FE" w:rsidRPr="007B3E8F" w:rsidRDefault="00EC10FE" w:rsidP="00206B34">
      <w:pPr>
        <w:spacing w:line="240" w:lineRule="auto"/>
        <w:rPr>
          <w:szCs w:val="22"/>
          <w:u w:val="single"/>
          <w:lang w:val="hu-HU"/>
        </w:rPr>
      </w:pPr>
    </w:p>
    <w:p w14:paraId="48FE0D62" w14:textId="77777777" w:rsidR="00F92941" w:rsidRPr="007B3E8F" w:rsidRDefault="00F92941" w:rsidP="00206B34">
      <w:pPr>
        <w:spacing w:line="240" w:lineRule="auto"/>
        <w:rPr>
          <w:szCs w:val="22"/>
          <w:lang w:val="hu-HU"/>
        </w:rPr>
      </w:pPr>
      <w:r w:rsidRPr="007B3E8F">
        <w:rPr>
          <w:szCs w:val="22"/>
          <w:lang w:val="hu-HU"/>
        </w:rPr>
        <w:t xml:space="preserve">Egy másik vizsgálatban, </w:t>
      </w:r>
      <w:r w:rsidR="00CA5029" w:rsidRPr="007B3E8F">
        <w:rPr>
          <w:szCs w:val="22"/>
          <w:lang w:val="hu-HU"/>
        </w:rPr>
        <w:t>amit</w:t>
      </w:r>
      <w:r w:rsidRPr="007B3E8F">
        <w:rPr>
          <w:szCs w:val="22"/>
          <w:lang w:val="hu-HU"/>
        </w:rPr>
        <w:t xml:space="preserve"> 91, 2-es típusú diabetesben és krónikus vesekárosodásban (kreatinin-clearance &lt;</w:t>
      </w:r>
      <w:r w:rsidR="0036427B">
        <w:rPr>
          <w:szCs w:val="22"/>
          <w:lang w:val="hu-HU"/>
        </w:rPr>
        <w:t> </w:t>
      </w:r>
      <w:r w:rsidRPr="007B3E8F">
        <w:rPr>
          <w:szCs w:val="22"/>
          <w:lang w:val="hu-HU"/>
        </w:rPr>
        <w:t>50 ml/perc) szenvedő beteg részvételével folytattak, a naponta egyszer 25</w:t>
      </w:r>
      <w:r w:rsidR="0036427B">
        <w:rPr>
          <w:szCs w:val="22"/>
          <w:lang w:val="hu-HU"/>
        </w:rPr>
        <w:t> mg</w:t>
      </w:r>
      <w:r w:rsidRPr="007B3E8F">
        <w:rPr>
          <w:szCs w:val="22"/>
          <w:lang w:val="hu-HU"/>
        </w:rPr>
        <w:t xml:space="preserve"> vagy 50 mg szitagliptin-kezelés biztonságossága és tolerálhatósága általánosságban hasonló volt a </w:t>
      </w:r>
      <w:r w:rsidR="00B25B8C" w:rsidRPr="007B3E8F">
        <w:rPr>
          <w:szCs w:val="22"/>
          <w:lang w:val="hu-HU"/>
        </w:rPr>
        <w:t>placebóéhoz. Ezenkívül 12 </w:t>
      </w:r>
      <w:r w:rsidRPr="007B3E8F">
        <w:rPr>
          <w:szCs w:val="22"/>
          <w:lang w:val="hu-HU"/>
        </w:rPr>
        <w:t>hét után a HbA</w:t>
      </w:r>
      <w:r w:rsidRPr="000E4086">
        <w:rPr>
          <w:szCs w:val="22"/>
          <w:vertAlign w:val="subscript"/>
          <w:lang w:val="hu-HU"/>
        </w:rPr>
        <w:t>1c</w:t>
      </w:r>
      <w:r w:rsidRPr="007B3E8F">
        <w:rPr>
          <w:szCs w:val="22"/>
          <w:lang w:val="hu-HU"/>
        </w:rPr>
        <w:t xml:space="preserve"> (szitagliptin: -0,59%; placebo: -0,18%) és FPG</w:t>
      </w:r>
      <w:r w:rsidR="00B25B8C" w:rsidRPr="007B3E8F">
        <w:rPr>
          <w:szCs w:val="22"/>
          <w:lang w:val="hu-HU"/>
        </w:rPr>
        <w:t xml:space="preserve"> (szitagliptin: </w:t>
      </w:r>
      <w:r w:rsidR="00B25B8C" w:rsidRPr="007B3E8F">
        <w:rPr>
          <w:szCs w:val="22"/>
          <w:lang w:val="hu-HU"/>
        </w:rPr>
        <w:noBreakHyphen/>
        <w:t>25,5 mg/dl; placebo: -3,0 </w:t>
      </w:r>
      <w:r w:rsidRPr="007B3E8F">
        <w:rPr>
          <w:szCs w:val="22"/>
          <w:lang w:val="hu-HU"/>
        </w:rPr>
        <w:t>mg/dl) átlagos csökkenése általánosságban hasonló volt a</w:t>
      </w:r>
      <w:r w:rsidR="00B25B8C" w:rsidRPr="007B3E8F">
        <w:rPr>
          <w:szCs w:val="22"/>
          <w:lang w:val="hu-HU"/>
        </w:rPr>
        <w:t xml:space="preserve"> </w:t>
      </w:r>
      <w:r w:rsidRPr="007B3E8F">
        <w:rPr>
          <w:szCs w:val="22"/>
          <w:lang w:val="hu-HU"/>
        </w:rPr>
        <w:t>normál vesefunkciójú betegeknél egyéb monoterápiás vizsgálat</w:t>
      </w:r>
      <w:r w:rsidR="00B25B8C" w:rsidRPr="007B3E8F">
        <w:rPr>
          <w:szCs w:val="22"/>
          <w:lang w:val="hu-HU"/>
        </w:rPr>
        <w:t>okban megfigyeltekhez (lásd 5.2 </w:t>
      </w:r>
      <w:r w:rsidRPr="007B3E8F">
        <w:rPr>
          <w:szCs w:val="22"/>
          <w:lang w:val="hu-HU"/>
        </w:rPr>
        <w:t>pont).</w:t>
      </w:r>
    </w:p>
    <w:p w14:paraId="55543B19" w14:textId="77777777" w:rsidR="00F92941" w:rsidRPr="007B3E8F" w:rsidRDefault="00F92941" w:rsidP="00206B34">
      <w:pPr>
        <w:spacing w:line="240" w:lineRule="auto"/>
        <w:rPr>
          <w:szCs w:val="22"/>
          <w:u w:val="single"/>
          <w:lang w:val="hu-HU"/>
        </w:rPr>
      </w:pPr>
    </w:p>
    <w:p w14:paraId="1B6C0766" w14:textId="77777777" w:rsidR="00F92941" w:rsidRPr="007B3E8F" w:rsidRDefault="00B25B8C" w:rsidP="00206B34">
      <w:pPr>
        <w:spacing w:line="240" w:lineRule="auto"/>
        <w:rPr>
          <w:szCs w:val="22"/>
          <w:lang w:val="hu-HU"/>
        </w:rPr>
      </w:pPr>
      <w:r w:rsidRPr="007B3E8F">
        <w:rPr>
          <w:szCs w:val="22"/>
          <w:lang w:val="hu-HU"/>
        </w:rPr>
        <w:t xml:space="preserve">A TECOS egy randomizált vizsgálat volt, </w:t>
      </w:r>
      <w:r w:rsidR="00CA5029" w:rsidRPr="007B3E8F">
        <w:rPr>
          <w:szCs w:val="22"/>
          <w:lang w:val="hu-HU"/>
        </w:rPr>
        <w:t>a</w:t>
      </w:r>
      <w:r w:rsidRPr="007B3E8F">
        <w:rPr>
          <w:szCs w:val="22"/>
          <w:lang w:val="hu-HU"/>
        </w:rPr>
        <w:t>melynek beválasztás szerinti populációjában 14</w:t>
      </w:r>
      <w:r w:rsidR="0036427B">
        <w:rPr>
          <w:szCs w:val="22"/>
          <w:lang w:val="hu-HU"/>
        </w:rPr>
        <w:t> </w:t>
      </w:r>
      <w:r w:rsidRPr="007B3E8F">
        <w:rPr>
          <w:szCs w:val="22"/>
          <w:lang w:val="hu-HU"/>
        </w:rPr>
        <w:t>671,</w:t>
      </w:r>
      <w:r w:rsidR="0036427B">
        <w:rPr>
          <w:szCs w:val="22"/>
          <w:lang w:val="hu-HU"/>
        </w:rPr>
        <w:t xml:space="preserve"> </w:t>
      </w:r>
      <w:r w:rsidRPr="007B3E8F">
        <w:rPr>
          <w:szCs w:val="22"/>
          <w:lang w:val="hu-HU"/>
        </w:rPr>
        <w:t>≥</w:t>
      </w:r>
      <w:r w:rsidR="0036427B">
        <w:rPr>
          <w:szCs w:val="22"/>
          <w:lang w:val="hu-HU"/>
        </w:rPr>
        <w:t> </w:t>
      </w:r>
      <w:r w:rsidRPr="007B3E8F">
        <w:rPr>
          <w:szCs w:val="22"/>
          <w:lang w:val="hu-HU"/>
        </w:rPr>
        <w:t>6,5</w:t>
      </w:r>
      <w:r w:rsidR="008557E5" w:rsidRPr="007B3E8F">
        <w:rPr>
          <w:szCs w:val="22"/>
          <w:lang w:val="hu-HU"/>
        </w:rPr>
        <w:t>−</w:t>
      </w:r>
      <w:r w:rsidRPr="007B3E8F">
        <w:rPr>
          <w:szCs w:val="22"/>
          <w:lang w:val="hu-HU"/>
        </w:rPr>
        <w:t>8,0% közötti HbA</w:t>
      </w:r>
      <w:r w:rsidRPr="000E4086">
        <w:rPr>
          <w:szCs w:val="22"/>
          <w:vertAlign w:val="subscript"/>
          <w:lang w:val="hu-HU"/>
        </w:rPr>
        <w:t>1c</w:t>
      </w:r>
      <w:r w:rsidR="009E4B6E">
        <w:rPr>
          <w:szCs w:val="22"/>
          <w:lang w:val="hu-HU"/>
        </w:rPr>
        <w:t>-</w:t>
      </w:r>
      <w:r w:rsidRPr="007B3E8F">
        <w:rPr>
          <w:szCs w:val="22"/>
          <w:lang w:val="hu-HU"/>
        </w:rPr>
        <w:t>értékkel rendelkező, igazolt CV betegségben szenvedő beteg vett részt, akik (7</w:t>
      </w:r>
      <w:r w:rsidR="009E4B6E">
        <w:rPr>
          <w:szCs w:val="22"/>
          <w:lang w:val="hu-HU"/>
        </w:rPr>
        <w:t> </w:t>
      </w:r>
      <w:r w:rsidRPr="007B3E8F">
        <w:rPr>
          <w:szCs w:val="22"/>
          <w:lang w:val="hu-HU"/>
        </w:rPr>
        <w:t>332-en) napi 100 mg (vagy ≥</w:t>
      </w:r>
      <w:r w:rsidR="0036427B">
        <w:rPr>
          <w:szCs w:val="22"/>
          <w:lang w:val="hu-HU"/>
        </w:rPr>
        <w:t> </w:t>
      </w:r>
      <w:r w:rsidRPr="007B3E8F">
        <w:rPr>
          <w:szCs w:val="22"/>
          <w:lang w:val="hu-HU"/>
        </w:rPr>
        <w:t>30 és &lt;</w:t>
      </w:r>
      <w:r w:rsidR="0036427B">
        <w:rPr>
          <w:szCs w:val="22"/>
          <w:lang w:val="hu-HU"/>
        </w:rPr>
        <w:t> </w:t>
      </w:r>
      <w:r w:rsidRPr="007B3E8F">
        <w:rPr>
          <w:szCs w:val="22"/>
          <w:lang w:val="hu-HU"/>
        </w:rPr>
        <w:t>50 ml/perc/1,73 m</w:t>
      </w:r>
      <w:r w:rsidRPr="007B3E8F">
        <w:rPr>
          <w:szCs w:val="22"/>
          <w:vertAlign w:val="superscript"/>
          <w:lang w:val="hu-HU"/>
        </w:rPr>
        <w:t>2</w:t>
      </w:r>
      <w:r w:rsidRPr="007B3E8F">
        <w:rPr>
          <w:szCs w:val="22"/>
          <w:lang w:val="hu-HU"/>
        </w:rPr>
        <w:t xml:space="preserve"> értékű kiindulási eGFR esetén napi 50 mg)</w:t>
      </w:r>
      <w:r w:rsidR="00DC36BE" w:rsidRPr="007B3E8F">
        <w:rPr>
          <w:szCs w:val="22"/>
          <w:lang w:val="hu-HU"/>
        </w:rPr>
        <w:t xml:space="preserve"> </w:t>
      </w:r>
      <w:r w:rsidRPr="007B3E8F">
        <w:rPr>
          <w:szCs w:val="22"/>
          <w:lang w:val="hu-HU"/>
        </w:rPr>
        <w:t>szitagliptint vagy (7</w:t>
      </w:r>
      <w:r w:rsidR="0036427B">
        <w:rPr>
          <w:szCs w:val="22"/>
          <w:lang w:val="hu-HU"/>
        </w:rPr>
        <w:t> </w:t>
      </w:r>
      <w:r w:rsidRPr="007B3E8F">
        <w:rPr>
          <w:szCs w:val="22"/>
          <w:lang w:val="hu-HU"/>
        </w:rPr>
        <w:t>339-en) placebót kaptak a HbA</w:t>
      </w:r>
      <w:r w:rsidRPr="000E4086">
        <w:rPr>
          <w:szCs w:val="22"/>
          <w:vertAlign w:val="subscript"/>
          <w:lang w:val="hu-HU"/>
        </w:rPr>
        <w:t>1c</w:t>
      </w:r>
      <w:r w:rsidRPr="007B3E8F">
        <w:rPr>
          <w:szCs w:val="22"/>
          <w:lang w:val="hu-HU"/>
        </w:rPr>
        <w:t xml:space="preserve"> és CV kockázati tényezőkre vonatkozó regionális standardokat célzó általános kezelés mellé. A &lt;30 ml/perc/1,73</w:t>
      </w:r>
      <w:r w:rsidR="0036427B">
        <w:rPr>
          <w:szCs w:val="22"/>
          <w:lang w:val="hu-HU"/>
        </w:rPr>
        <w:t> </w:t>
      </w:r>
      <w:r w:rsidRPr="007B3E8F">
        <w:rPr>
          <w:szCs w:val="22"/>
          <w:lang w:val="hu-HU"/>
        </w:rPr>
        <w:t>m</w:t>
      </w:r>
      <w:r w:rsidRPr="007B3E8F">
        <w:rPr>
          <w:szCs w:val="22"/>
          <w:vertAlign w:val="superscript"/>
          <w:lang w:val="hu-HU"/>
        </w:rPr>
        <w:t>2</w:t>
      </w:r>
      <w:r w:rsidRPr="007B3E8F">
        <w:rPr>
          <w:szCs w:val="22"/>
          <w:lang w:val="hu-HU"/>
        </w:rPr>
        <w:t xml:space="preserve"> eGFR</w:t>
      </w:r>
      <w:r w:rsidR="00CE737E">
        <w:rPr>
          <w:szCs w:val="22"/>
          <w:lang w:val="hu-HU"/>
        </w:rPr>
        <w:t>-</w:t>
      </w:r>
      <w:r w:rsidRPr="007B3E8F">
        <w:rPr>
          <w:szCs w:val="22"/>
          <w:lang w:val="hu-HU"/>
        </w:rPr>
        <w:t>értékkel rendelkező betegek nem voltak bevonhatóak a vizsgálatba. A vizsgálati populációba 2</w:t>
      </w:r>
      <w:r w:rsidR="009E4B6E">
        <w:rPr>
          <w:szCs w:val="22"/>
          <w:lang w:val="hu-HU"/>
        </w:rPr>
        <w:t> </w:t>
      </w:r>
      <w:r w:rsidRPr="007B3E8F">
        <w:rPr>
          <w:szCs w:val="22"/>
          <w:lang w:val="hu-HU"/>
        </w:rPr>
        <w:t>004, ≥</w:t>
      </w:r>
      <w:r w:rsidR="0036427B">
        <w:rPr>
          <w:szCs w:val="22"/>
          <w:lang w:val="hu-HU"/>
        </w:rPr>
        <w:t> </w:t>
      </w:r>
      <w:r w:rsidRPr="007B3E8F">
        <w:rPr>
          <w:szCs w:val="22"/>
          <w:lang w:val="hu-HU"/>
        </w:rPr>
        <w:t>75 éves beteg és 3</w:t>
      </w:r>
      <w:r w:rsidR="00B30903">
        <w:rPr>
          <w:szCs w:val="22"/>
          <w:lang w:val="hu-HU"/>
        </w:rPr>
        <w:t> </w:t>
      </w:r>
      <w:r w:rsidRPr="007B3E8F">
        <w:rPr>
          <w:szCs w:val="22"/>
          <w:lang w:val="hu-HU"/>
        </w:rPr>
        <w:t>324, vesekárosodásban szenvedő beteg (eGFR &lt;</w:t>
      </w:r>
      <w:r w:rsidR="0036427B">
        <w:rPr>
          <w:szCs w:val="22"/>
          <w:lang w:val="hu-HU"/>
        </w:rPr>
        <w:t> </w:t>
      </w:r>
      <w:r w:rsidRPr="007B3E8F">
        <w:rPr>
          <w:szCs w:val="22"/>
          <w:lang w:val="hu-HU"/>
        </w:rPr>
        <w:t>60 ml/perc/1,73</w:t>
      </w:r>
      <w:r w:rsidR="0036427B">
        <w:rPr>
          <w:szCs w:val="22"/>
          <w:lang w:val="hu-HU"/>
        </w:rPr>
        <w:t> </w:t>
      </w:r>
      <w:r w:rsidRPr="007B3E8F">
        <w:rPr>
          <w:szCs w:val="22"/>
          <w:lang w:val="hu-HU"/>
        </w:rPr>
        <w:t>m</w:t>
      </w:r>
      <w:r w:rsidRPr="007B3E8F">
        <w:rPr>
          <w:szCs w:val="22"/>
          <w:vertAlign w:val="superscript"/>
          <w:lang w:val="hu-HU"/>
        </w:rPr>
        <w:t>2</w:t>
      </w:r>
      <w:r w:rsidRPr="007B3E8F">
        <w:rPr>
          <w:szCs w:val="22"/>
          <w:lang w:val="hu-HU"/>
        </w:rPr>
        <w:t>) tartozott.</w:t>
      </w:r>
    </w:p>
    <w:p w14:paraId="1A649B50" w14:textId="77777777" w:rsidR="00B25B8C" w:rsidRPr="007B3E8F" w:rsidRDefault="00B25B8C" w:rsidP="00206B34">
      <w:pPr>
        <w:spacing w:line="240" w:lineRule="auto"/>
        <w:rPr>
          <w:szCs w:val="22"/>
          <w:lang w:val="hu-HU"/>
        </w:rPr>
      </w:pPr>
    </w:p>
    <w:p w14:paraId="20A71BF0" w14:textId="77777777" w:rsidR="00B25B8C" w:rsidRPr="007B3E8F" w:rsidRDefault="00B25B8C" w:rsidP="00206B34">
      <w:pPr>
        <w:spacing w:line="240" w:lineRule="auto"/>
        <w:rPr>
          <w:szCs w:val="22"/>
          <w:lang w:val="hu-HU"/>
        </w:rPr>
      </w:pPr>
      <w:r w:rsidRPr="007B3E8F">
        <w:rPr>
          <w:szCs w:val="22"/>
          <w:lang w:val="hu-HU"/>
        </w:rPr>
        <w:t>A vizsgálat folyamán a szitagliptin</w:t>
      </w:r>
      <w:r w:rsidR="00CE737E">
        <w:rPr>
          <w:szCs w:val="22"/>
          <w:lang w:val="hu-HU"/>
        </w:rPr>
        <w:t>-</w:t>
      </w:r>
      <w:r w:rsidRPr="007B3E8F">
        <w:rPr>
          <w:szCs w:val="22"/>
          <w:lang w:val="hu-HU"/>
        </w:rPr>
        <w:t xml:space="preserve"> és placebocsoportok közötti becsült átlagos összkülönbség (standard deviáció) 0,29% (0,01), 95%-os CI (-0,32, -0,27); p &lt;</w:t>
      </w:r>
      <w:r w:rsidR="00B30903">
        <w:rPr>
          <w:szCs w:val="22"/>
          <w:lang w:val="hu-HU"/>
        </w:rPr>
        <w:t> </w:t>
      </w:r>
      <w:r w:rsidRPr="007B3E8F">
        <w:rPr>
          <w:szCs w:val="22"/>
          <w:lang w:val="hu-HU"/>
        </w:rPr>
        <w:t>0,001 volt.</w:t>
      </w:r>
      <w:r w:rsidR="009E4B6E">
        <w:rPr>
          <w:szCs w:val="22"/>
          <w:lang w:val="hu-HU"/>
        </w:rPr>
        <w:t xml:space="preserve"> </w:t>
      </w:r>
      <w:r w:rsidRPr="007B3E8F">
        <w:rPr>
          <w:szCs w:val="22"/>
          <w:lang w:val="hu-HU"/>
        </w:rPr>
        <w:t>Az elsődleges cardiovascularis végpont az alábbi események első előfordulására vonatkozó összetett</w:t>
      </w:r>
      <w:r w:rsidR="00FF4199" w:rsidRPr="007B3E8F">
        <w:rPr>
          <w:szCs w:val="22"/>
          <w:lang w:val="hu-HU"/>
        </w:rPr>
        <w:t xml:space="preserve"> </w:t>
      </w:r>
      <w:r w:rsidRPr="007B3E8F">
        <w:rPr>
          <w:szCs w:val="22"/>
          <w:lang w:val="hu-HU"/>
        </w:rPr>
        <w:t>végpont volt: cardiovascularis halálozás, nem halálos kimenetelű myocardialis infarctus, nem halálos</w:t>
      </w:r>
      <w:r w:rsidR="00FF4199" w:rsidRPr="007B3E8F">
        <w:rPr>
          <w:szCs w:val="22"/>
          <w:lang w:val="hu-HU"/>
        </w:rPr>
        <w:t xml:space="preserve"> </w:t>
      </w:r>
      <w:r w:rsidRPr="007B3E8F">
        <w:rPr>
          <w:szCs w:val="22"/>
          <w:lang w:val="hu-HU"/>
        </w:rPr>
        <w:t>kimenetelű stroke, illetve instabil angina miatti hospitalizáció. A másodlagos cardiovascularis</w:t>
      </w:r>
      <w:r w:rsidR="00FF4199" w:rsidRPr="007B3E8F">
        <w:rPr>
          <w:szCs w:val="22"/>
          <w:lang w:val="hu-HU"/>
        </w:rPr>
        <w:t xml:space="preserve"> </w:t>
      </w:r>
      <w:r w:rsidRPr="007B3E8F">
        <w:rPr>
          <w:szCs w:val="22"/>
          <w:lang w:val="hu-HU"/>
        </w:rPr>
        <w:t>végpontok közé tartozott a cardiovascularis halálozás, nem halálos kimenetelű myocardialis infarctus</w:t>
      </w:r>
      <w:r w:rsidR="00FF4199" w:rsidRPr="007B3E8F">
        <w:rPr>
          <w:szCs w:val="22"/>
          <w:lang w:val="hu-HU"/>
        </w:rPr>
        <w:t xml:space="preserve"> </w:t>
      </w:r>
      <w:r w:rsidRPr="007B3E8F">
        <w:rPr>
          <w:szCs w:val="22"/>
          <w:lang w:val="hu-HU"/>
        </w:rPr>
        <w:t>vagy nem halálos kimenetelű stroke; az elsődleges összetett végpont egyes összetevőinek első</w:t>
      </w:r>
      <w:r w:rsidR="00FF4199" w:rsidRPr="007B3E8F">
        <w:rPr>
          <w:szCs w:val="22"/>
          <w:lang w:val="hu-HU"/>
        </w:rPr>
        <w:t xml:space="preserve"> </w:t>
      </w:r>
      <w:r w:rsidRPr="007B3E8F">
        <w:rPr>
          <w:szCs w:val="22"/>
          <w:lang w:val="hu-HU"/>
        </w:rPr>
        <w:t>előfordulása; az összhalálozás; valamint a pangásos szívelégtelenség miatti hospitalizáció.</w:t>
      </w:r>
    </w:p>
    <w:p w14:paraId="45E791CA" w14:textId="77777777" w:rsidR="00F92941" w:rsidRPr="007B3E8F" w:rsidRDefault="00F92941" w:rsidP="00206B34">
      <w:pPr>
        <w:spacing w:line="240" w:lineRule="auto"/>
        <w:rPr>
          <w:szCs w:val="22"/>
          <w:u w:val="single"/>
          <w:lang w:val="hu-HU"/>
        </w:rPr>
      </w:pPr>
    </w:p>
    <w:p w14:paraId="5FD0D6C9" w14:textId="77777777" w:rsidR="00F92941" w:rsidRDefault="00217C97" w:rsidP="00206B34">
      <w:pPr>
        <w:spacing w:line="240" w:lineRule="auto"/>
        <w:rPr>
          <w:szCs w:val="22"/>
          <w:lang w:val="hu-HU"/>
        </w:rPr>
      </w:pPr>
      <w:r w:rsidRPr="007B3E8F">
        <w:rPr>
          <w:szCs w:val="22"/>
          <w:lang w:val="hu-HU"/>
        </w:rPr>
        <w:t>A 3 </w:t>
      </w:r>
      <w:r w:rsidR="00FF4199" w:rsidRPr="007B3E8F">
        <w:rPr>
          <w:szCs w:val="22"/>
          <w:lang w:val="hu-HU"/>
        </w:rPr>
        <w:t>éves medián időtartamú követés után a szokásos kezeléssel együtt adott szitagliptin, a szitagliptin</w:t>
      </w:r>
      <w:r w:rsidRPr="007B3E8F">
        <w:rPr>
          <w:szCs w:val="22"/>
          <w:lang w:val="hu-HU"/>
        </w:rPr>
        <w:t xml:space="preserve"> </w:t>
      </w:r>
      <w:r w:rsidR="00FF4199" w:rsidRPr="007B3E8F">
        <w:rPr>
          <w:szCs w:val="22"/>
          <w:lang w:val="hu-HU"/>
        </w:rPr>
        <w:t>nélkül adott szokásos kezeléssel összehasonlítva nem növelte a jelentősebb cardiovascularis</w:t>
      </w:r>
      <w:r w:rsidRPr="007B3E8F">
        <w:rPr>
          <w:szCs w:val="22"/>
          <w:lang w:val="hu-HU"/>
        </w:rPr>
        <w:t xml:space="preserve"> </w:t>
      </w:r>
      <w:r w:rsidR="00FF4199" w:rsidRPr="007B3E8F">
        <w:rPr>
          <w:szCs w:val="22"/>
          <w:lang w:val="hu-HU"/>
        </w:rPr>
        <w:t>nemkívánatos események kockázatát vagy a szívelégtelenség miatti hospitalizáció kockázatát a 2-es</w:t>
      </w:r>
      <w:r w:rsidRPr="007B3E8F">
        <w:rPr>
          <w:szCs w:val="22"/>
          <w:lang w:val="hu-HU"/>
        </w:rPr>
        <w:t xml:space="preserve"> </w:t>
      </w:r>
      <w:r w:rsidR="00FF4199" w:rsidRPr="007B3E8F">
        <w:rPr>
          <w:szCs w:val="22"/>
          <w:lang w:val="hu-HU"/>
        </w:rPr>
        <w:t>típusú diab</w:t>
      </w:r>
      <w:r w:rsidRPr="007B3E8F">
        <w:rPr>
          <w:szCs w:val="22"/>
          <w:lang w:val="hu-HU"/>
        </w:rPr>
        <w:t>etesben szenvedő betegeknél (3. </w:t>
      </w:r>
      <w:r w:rsidR="00FF4199" w:rsidRPr="007B3E8F">
        <w:rPr>
          <w:szCs w:val="22"/>
          <w:lang w:val="hu-HU"/>
        </w:rPr>
        <w:t>táblázat).</w:t>
      </w:r>
    </w:p>
    <w:p w14:paraId="69CCC624" w14:textId="77777777" w:rsidR="00FF4199" w:rsidRPr="007B3E8F" w:rsidRDefault="00FF4199" w:rsidP="00206B34">
      <w:pPr>
        <w:spacing w:line="240" w:lineRule="auto"/>
        <w:rPr>
          <w:szCs w:val="22"/>
          <w:u w:val="single"/>
          <w:lang w:val="hu-HU"/>
        </w:rPr>
      </w:pPr>
    </w:p>
    <w:p w14:paraId="6FDA4D35" w14:textId="77777777" w:rsidR="00FF4199" w:rsidRPr="007B3E8F" w:rsidRDefault="00217C97" w:rsidP="00206B34">
      <w:pPr>
        <w:keepNext/>
        <w:spacing w:line="240" w:lineRule="auto"/>
        <w:rPr>
          <w:b/>
          <w:szCs w:val="22"/>
          <w:lang w:val="hu-HU"/>
        </w:rPr>
      </w:pPr>
      <w:r w:rsidRPr="007B3E8F">
        <w:rPr>
          <w:b/>
          <w:szCs w:val="22"/>
          <w:lang w:val="hu-HU"/>
        </w:rPr>
        <w:lastRenderedPageBreak/>
        <w:t>3. táblázat</w:t>
      </w:r>
      <w:r w:rsidR="008A75B8" w:rsidRPr="007B3E8F">
        <w:rPr>
          <w:b/>
          <w:szCs w:val="22"/>
          <w:lang w:val="hu-HU"/>
        </w:rPr>
        <w:t>:</w:t>
      </w:r>
      <w:r w:rsidRPr="007B3E8F">
        <w:rPr>
          <w:b/>
          <w:szCs w:val="22"/>
          <w:lang w:val="hu-HU"/>
        </w:rPr>
        <w:t xml:space="preserve"> Az összetett cardiovascularis végpontok és a főbb másodlagos végpontok arányai</w:t>
      </w:r>
    </w:p>
    <w:p w14:paraId="24D0ED4E" w14:textId="77777777" w:rsidR="00FF4199" w:rsidRPr="007B3E8F" w:rsidRDefault="00FF4199" w:rsidP="00206B34">
      <w:pPr>
        <w:keepNext/>
        <w:spacing w:line="240" w:lineRule="auto"/>
        <w:rPr>
          <w:szCs w:val="22"/>
          <w:u w:val="single"/>
          <w:lang w:val="hu-HU"/>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73"/>
        <w:gridCol w:w="1057"/>
        <w:gridCol w:w="46"/>
        <w:gridCol w:w="1012"/>
        <w:gridCol w:w="264"/>
        <w:gridCol w:w="793"/>
        <w:gridCol w:w="57"/>
        <w:gridCol w:w="1001"/>
        <w:gridCol w:w="275"/>
        <w:gridCol w:w="1165"/>
        <w:gridCol w:w="927"/>
      </w:tblGrid>
      <w:tr w:rsidR="00217C97" w:rsidRPr="007B3E8F" w14:paraId="1B028631" w14:textId="77777777" w:rsidTr="00206B34">
        <w:trPr>
          <w:cantSplit/>
          <w:tblHeader/>
        </w:trPr>
        <w:tc>
          <w:tcPr>
            <w:tcW w:w="3085" w:type="dxa"/>
            <w:vMerge w:val="restart"/>
          </w:tcPr>
          <w:p w14:paraId="7E2C9755" w14:textId="77777777" w:rsidR="00217C97" w:rsidRPr="007B3E8F" w:rsidRDefault="00217C97" w:rsidP="00206B34">
            <w:pPr>
              <w:keepNext/>
              <w:tabs>
                <w:tab w:val="clear" w:pos="567"/>
              </w:tabs>
              <w:autoSpaceDE w:val="0"/>
              <w:autoSpaceDN w:val="0"/>
              <w:adjustRightInd w:val="0"/>
              <w:spacing w:line="240" w:lineRule="auto"/>
              <w:rPr>
                <w:snapToGrid/>
                <w:szCs w:val="22"/>
                <w:lang w:val="hu-HU" w:eastAsia="en-US"/>
              </w:rPr>
            </w:pPr>
          </w:p>
        </w:tc>
        <w:tc>
          <w:tcPr>
            <w:tcW w:w="2552" w:type="dxa"/>
            <w:gridSpan w:val="5"/>
          </w:tcPr>
          <w:p w14:paraId="0FB69B75"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r w:rsidRPr="007B3E8F">
              <w:rPr>
                <w:b/>
                <w:bCs/>
                <w:snapToGrid/>
                <w:szCs w:val="22"/>
                <w:lang w:val="hu-HU" w:eastAsia="en-US"/>
              </w:rPr>
              <w:t>Szitagliptin 100 mg</w:t>
            </w:r>
          </w:p>
        </w:tc>
        <w:tc>
          <w:tcPr>
            <w:tcW w:w="2126" w:type="dxa"/>
            <w:gridSpan w:val="4"/>
          </w:tcPr>
          <w:p w14:paraId="6B76897B"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r w:rsidRPr="007B3E8F">
              <w:rPr>
                <w:b/>
                <w:bCs/>
                <w:snapToGrid/>
                <w:szCs w:val="22"/>
                <w:lang w:val="hu-HU" w:eastAsia="en-US"/>
              </w:rPr>
              <w:t>Placebo</w:t>
            </w:r>
          </w:p>
        </w:tc>
        <w:tc>
          <w:tcPr>
            <w:tcW w:w="1165" w:type="dxa"/>
            <w:vMerge w:val="restart"/>
            <w:vAlign w:val="bottom"/>
          </w:tcPr>
          <w:p w14:paraId="3D851371" w14:textId="77777777" w:rsidR="00217C97" w:rsidRPr="007B3E8F" w:rsidRDefault="00994693" w:rsidP="00206B34">
            <w:pPr>
              <w:keepNext/>
              <w:autoSpaceDE w:val="0"/>
              <w:autoSpaceDN w:val="0"/>
              <w:adjustRightInd w:val="0"/>
              <w:spacing w:line="240" w:lineRule="auto"/>
              <w:jc w:val="center"/>
              <w:rPr>
                <w:snapToGrid/>
                <w:szCs w:val="22"/>
                <w:lang w:val="hu-HU" w:eastAsia="en-US"/>
              </w:rPr>
            </w:pPr>
            <w:r>
              <w:rPr>
                <w:b/>
                <w:bCs/>
                <w:snapToGrid/>
                <w:szCs w:val="22"/>
                <w:lang w:val="hu-HU" w:eastAsia="en-US"/>
              </w:rPr>
              <w:t>Relatív k</w:t>
            </w:r>
            <w:r w:rsidR="00217C97" w:rsidRPr="007B3E8F">
              <w:rPr>
                <w:b/>
                <w:bCs/>
                <w:snapToGrid/>
                <w:szCs w:val="22"/>
                <w:lang w:val="hu-HU" w:eastAsia="en-US"/>
              </w:rPr>
              <w:t>ockáza-ti arány (95%-os CI)</w:t>
            </w:r>
          </w:p>
        </w:tc>
        <w:tc>
          <w:tcPr>
            <w:tcW w:w="927" w:type="dxa"/>
            <w:vMerge w:val="restart"/>
            <w:vAlign w:val="bottom"/>
          </w:tcPr>
          <w:p w14:paraId="3547B549" w14:textId="77777777" w:rsidR="00217C97" w:rsidRPr="007B3E8F" w:rsidRDefault="00217C97" w:rsidP="00206B34">
            <w:pPr>
              <w:keepNext/>
              <w:autoSpaceDE w:val="0"/>
              <w:autoSpaceDN w:val="0"/>
              <w:adjustRightInd w:val="0"/>
              <w:spacing w:line="240" w:lineRule="auto"/>
              <w:jc w:val="center"/>
              <w:rPr>
                <w:snapToGrid/>
                <w:szCs w:val="22"/>
                <w:lang w:val="hu-HU" w:eastAsia="en-US"/>
              </w:rPr>
            </w:pPr>
            <w:r w:rsidRPr="007B3E8F">
              <w:rPr>
                <w:b/>
                <w:bCs/>
                <w:snapToGrid/>
                <w:szCs w:val="22"/>
                <w:lang w:val="hu-HU" w:eastAsia="en-US"/>
              </w:rPr>
              <w:t>p-érték</w:t>
            </w:r>
            <w:r w:rsidRPr="007B3E8F">
              <w:rPr>
                <w:b/>
                <w:bCs/>
                <w:iCs/>
                <w:noProof/>
                <w:snapToGrid/>
                <w:szCs w:val="22"/>
                <w:vertAlign w:val="superscript"/>
                <w:lang w:val="hu-HU" w:eastAsia="en-US"/>
              </w:rPr>
              <w:t>†</w:t>
            </w:r>
          </w:p>
        </w:tc>
      </w:tr>
      <w:tr w:rsidR="00242807" w:rsidRPr="0090184C" w14:paraId="1CCCF09B" w14:textId="77777777" w:rsidTr="00206B34">
        <w:trPr>
          <w:cantSplit/>
          <w:tblHeader/>
        </w:trPr>
        <w:tc>
          <w:tcPr>
            <w:tcW w:w="3085" w:type="dxa"/>
            <w:vMerge/>
          </w:tcPr>
          <w:p w14:paraId="4AE2C304" w14:textId="77777777" w:rsidR="00217C97" w:rsidRPr="007B3E8F" w:rsidRDefault="00217C97" w:rsidP="00206B34">
            <w:pPr>
              <w:keepNext/>
              <w:tabs>
                <w:tab w:val="clear" w:pos="567"/>
              </w:tabs>
              <w:autoSpaceDE w:val="0"/>
              <w:autoSpaceDN w:val="0"/>
              <w:adjustRightInd w:val="0"/>
              <w:spacing w:line="240" w:lineRule="auto"/>
              <w:rPr>
                <w:snapToGrid/>
                <w:szCs w:val="22"/>
                <w:lang w:val="hu-HU" w:eastAsia="en-US"/>
              </w:rPr>
            </w:pPr>
          </w:p>
        </w:tc>
        <w:tc>
          <w:tcPr>
            <w:tcW w:w="1276" w:type="dxa"/>
            <w:gridSpan w:val="3"/>
            <w:vAlign w:val="bottom"/>
          </w:tcPr>
          <w:p w14:paraId="786059A6" w14:textId="77777777" w:rsidR="00217C97" w:rsidRPr="007B3E8F" w:rsidRDefault="000A13DB" w:rsidP="00206B34">
            <w:pPr>
              <w:keepNext/>
              <w:tabs>
                <w:tab w:val="clear" w:pos="567"/>
              </w:tabs>
              <w:autoSpaceDE w:val="0"/>
              <w:autoSpaceDN w:val="0"/>
              <w:adjustRightInd w:val="0"/>
              <w:spacing w:line="240" w:lineRule="auto"/>
              <w:jc w:val="center"/>
              <w:rPr>
                <w:snapToGrid/>
                <w:szCs w:val="22"/>
                <w:lang w:val="hu-HU" w:eastAsia="en-US"/>
              </w:rPr>
            </w:pPr>
            <w:r>
              <w:rPr>
                <w:b/>
                <w:bCs/>
                <w:snapToGrid/>
                <w:szCs w:val="22"/>
                <w:lang w:val="hu-HU" w:eastAsia="en-US"/>
              </w:rPr>
              <w:t>n</w:t>
            </w:r>
            <w:r w:rsidRPr="007B3E8F">
              <w:rPr>
                <w:b/>
                <w:bCs/>
                <w:snapToGrid/>
                <w:szCs w:val="22"/>
                <w:lang w:val="hu-HU" w:eastAsia="en-US"/>
              </w:rPr>
              <w:t xml:space="preserve"> </w:t>
            </w:r>
            <w:r w:rsidR="00217C97" w:rsidRPr="007B3E8F">
              <w:rPr>
                <w:b/>
                <w:bCs/>
                <w:snapToGrid/>
                <w:szCs w:val="22"/>
                <w:lang w:val="hu-HU" w:eastAsia="en-US"/>
              </w:rPr>
              <w:t>(%)</w:t>
            </w:r>
          </w:p>
        </w:tc>
        <w:tc>
          <w:tcPr>
            <w:tcW w:w="1276" w:type="dxa"/>
            <w:gridSpan w:val="2"/>
            <w:vAlign w:val="bottom"/>
          </w:tcPr>
          <w:p w14:paraId="235C3669"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r w:rsidRPr="007B3E8F">
              <w:rPr>
                <w:b/>
                <w:bCs/>
                <w:snapToGrid/>
                <w:szCs w:val="22"/>
                <w:lang w:val="hu-HU" w:eastAsia="en-US"/>
              </w:rPr>
              <w:t>100 beteg</w:t>
            </w:r>
            <w:r w:rsidR="00DF61AD" w:rsidRPr="007B3E8F">
              <w:rPr>
                <w:b/>
                <w:bCs/>
                <w:snapToGrid/>
                <w:szCs w:val="22"/>
                <w:lang w:val="hu-HU" w:eastAsia="en-US"/>
              </w:rPr>
              <w:t>-</w:t>
            </w:r>
            <w:r w:rsidRPr="007B3E8F">
              <w:rPr>
                <w:b/>
                <w:bCs/>
                <w:snapToGrid/>
                <w:szCs w:val="22"/>
                <w:lang w:val="hu-HU" w:eastAsia="en-US"/>
              </w:rPr>
              <w:t xml:space="preserve"> évre vonatkozó előfordulá-si arány*</w:t>
            </w:r>
          </w:p>
        </w:tc>
        <w:tc>
          <w:tcPr>
            <w:tcW w:w="850" w:type="dxa"/>
            <w:gridSpan w:val="2"/>
            <w:vAlign w:val="bottom"/>
          </w:tcPr>
          <w:p w14:paraId="23A00C6C" w14:textId="77777777" w:rsidR="00217C97" w:rsidRPr="007B3E8F" w:rsidRDefault="000A13DB" w:rsidP="00206B34">
            <w:pPr>
              <w:keepNext/>
              <w:tabs>
                <w:tab w:val="clear" w:pos="567"/>
              </w:tabs>
              <w:autoSpaceDE w:val="0"/>
              <w:autoSpaceDN w:val="0"/>
              <w:adjustRightInd w:val="0"/>
              <w:spacing w:line="240" w:lineRule="auto"/>
              <w:jc w:val="center"/>
              <w:rPr>
                <w:snapToGrid/>
                <w:szCs w:val="22"/>
                <w:lang w:val="hu-HU" w:eastAsia="en-US"/>
              </w:rPr>
            </w:pPr>
            <w:r>
              <w:rPr>
                <w:b/>
                <w:bCs/>
                <w:snapToGrid/>
                <w:szCs w:val="22"/>
                <w:lang w:val="hu-HU" w:eastAsia="en-US"/>
              </w:rPr>
              <w:t>n</w:t>
            </w:r>
            <w:r w:rsidRPr="007B3E8F">
              <w:rPr>
                <w:b/>
                <w:bCs/>
                <w:snapToGrid/>
                <w:szCs w:val="22"/>
                <w:lang w:val="hu-HU" w:eastAsia="en-US"/>
              </w:rPr>
              <w:t xml:space="preserve"> </w:t>
            </w:r>
            <w:r w:rsidR="00217C97" w:rsidRPr="007B3E8F">
              <w:rPr>
                <w:b/>
                <w:bCs/>
                <w:snapToGrid/>
                <w:szCs w:val="22"/>
                <w:lang w:val="hu-HU" w:eastAsia="en-US"/>
              </w:rPr>
              <w:t>(%)</w:t>
            </w:r>
          </w:p>
        </w:tc>
        <w:tc>
          <w:tcPr>
            <w:tcW w:w="1276" w:type="dxa"/>
            <w:gridSpan w:val="2"/>
            <w:vAlign w:val="bottom"/>
          </w:tcPr>
          <w:p w14:paraId="4E096081"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r w:rsidRPr="007B3E8F">
              <w:rPr>
                <w:b/>
                <w:bCs/>
                <w:snapToGrid/>
                <w:szCs w:val="22"/>
                <w:lang w:val="hu-HU" w:eastAsia="en-US"/>
              </w:rPr>
              <w:t>100 beteg</w:t>
            </w:r>
            <w:r w:rsidR="00DF61AD" w:rsidRPr="007B3E8F">
              <w:rPr>
                <w:b/>
                <w:bCs/>
                <w:snapToGrid/>
                <w:szCs w:val="22"/>
                <w:lang w:val="hu-HU" w:eastAsia="en-US"/>
              </w:rPr>
              <w:t>-</w:t>
            </w:r>
            <w:r w:rsidRPr="007B3E8F">
              <w:rPr>
                <w:b/>
                <w:bCs/>
                <w:snapToGrid/>
                <w:szCs w:val="22"/>
                <w:lang w:val="hu-HU" w:eastAsia="en-US"/>
              </w:rPr>
              <w:t xml:space="preserve"> évre vonatkozó előfordulá</w:t>
            </w:r>
            <w:r w:rsidR="00DF61AD" w:rsidRPr="007B3E8F">
              <w:rPr>
                <w:b/>
                <w:bCs/>
                <w:snapToGrid/>
                <w:szCs w:val="22"/>
                <w:lang w:val="hu-HU" w:eastAsia="en-US"/>
              </w:rPr>
              <w:t>-</w:t>
            </w:r>
            <w:r w:rsidRPr="007B3E8F">
              <w:rPr>
                <w:b/>
                <w:bCs/>
                <w:snapToGrid/>
                <w:szCs w:val="22"/>
                <w:lang w:val="hu-HU" w:eastAsia="en-US"/>
              </w:rPr>
              <w:t>si arány*</w:t>
            </w:r>
          </w:p>
        </w:tc>
        <w:tc>
          <w:tcPr>
            <w:tcW w:w="1165" w:type="dxa"/>
            <w:vMerge/>
          </w:tcPr>
          <w:p w14:paraId="58C80376"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p>
        </w:tc>
        <w:tc>
          <w:tcPr>
            <w:tcW w:w="927" w:type="dxa"/>
            <w:vMerge/>
          </w:tcPr>
          <w:p w14:paraId="0C39B477" w14:textId="77777777" w:rsidR="00217C97" w:rsidRPr="007B3E8F" w:rsidRDefault="00217C97" w:rsidP="00206B34">
            <w:pPr>
              <w:keepNext/>
              <w:tabs>
                <w:tab w:val="clear" w:pos="567"/>
              </w:tabs>
              <w:autoSpaceDE w:val="0"/>
              <w:autoSpaceDN w:val="0"/>
              <w:adjustRightInd w:val="0"/>
              <w:spacing w:line="240" w:lineRule="auto"/>
              <w:jc w:val="center"/>
              <w:rPr>
                <w:snapToGrid/>
                <w:szCs w:val="22"/>
                <w:lang w:val="hu-HU" w:eastAsia="en-US"/>
              </w:rPr>
            </w:pPr>
          </w:p>
        </w:tc>
      </w:tr>
      <w:tr w:rsidR="00217C97" w:rsidRPr="007B3E8F" w14:paraId="47D48A4D" w14:textId="77777777" w:rsidTr="00206B34">
        <w:trPr>
          <w:cantSplit/>
        </w:trPr>
        <w:tc>
          <w:tcPr>
            <w:tcW w:w="9855" w:type="dxa"/>
            <w:gridSpan w:val="12"/>
          </w:tcPr>
          <w:p w14:paraId="7D3726B3" w14:textId="77777777" w:rsidR="00217C97" w:rsidRPr="007B3E8F" w:rsidRDefault="00217C97" w:rsidP="00206B34">
            <w:pPr>
              <w:keepNext/>
              <w:tabs>
                <w:tab w:val="clear" w:pos="567"/>
              </w:tabs>
              <w:autoSpaceDE w:val="0"/>
              <w:autoSpaceDN w:val="0"/>
              <w:adjustRightInd w:val="0"/>
              <w:spacing w:line="240" w:lineRule="auto"/>
              <w:rPr>
                <w:snapToGrid/>
                <w:szCs w:val="22"/>
                <w:lang w:val="hu-HU" w:eastAsia="en-US"/>
              </w:rPr>
            </w:pPr>
            <w:r w:rsidRPr="007B3E8F">
              <w:rPr>
                <w:b/>
                <w:bCs/>
                <w:snapToGrid/>
                <w:szCs w:val="22"/>
                <w:lang w:val="hu-HU" w:eastAsia="en-US"/>
              </w:rPr>
              <w:t xml:space="preserve">A </w:t>
            </w:r>
            <w:r w:rsidR="006B7663">
              <w:rPr>
                <w:b/>
                <w:bCs/>
                <w:snapToGrid/>
                <w:szCs w:val="22"/>
                <w:lang w:val="hu-HU" w:eastAsia="en-US"/>
              </w:rPr>
              <w:t>beválasztás</w:t>
            </w:r>
            <w:r w:rsidRPr="007B3E8F">
              <w:rPr>
                <w:b/>
                <w:bCs/>
                <w:snapToGrid/>
                <w:szCs w:val="22"/>
                <w:lang w:val="hu-HU" w:eastAsia="en-US"/>
              </w:rPr>
              <w:t xml:space="preserve"> szerinti populáció elemzése</w:t>
            </w:r>
          </w:p>
        </w:tc>
      </w:tr>
      <w:tr w:rsidR="00217C97" w:rsidRPr="007B3E8F" w14:paraId="63DC0A64" w14:textId="77777777" w:rsidTr="00206B34">
        <w:trPr>
          <w:cantSplit/>
        </w:trPr>
        <w:tc>
          <w:tcPr>
            <w:tcW w:w="3085" w:type="dxa"/>
          </w:tcPr>
          <w:p w14:paraId="3FCA8DC1" w14:textId="77777777" w:rsidR="00217C97" w:rsidRPr="000A13DB" w:rsidRDefault="00217C97" w:rsidP="00F94BDC">
            <w:pPr>
              <w:tabs>
                <w:tab w:val="clear" w:pos="567"/>
              </w:tabs>
              <w:autoSpaceDE w:val="0"/>
              <w:autoSpaceDN w:val="0"/>
              <w:adjustRightInd w:val="0"/>
              <w:spacing w:line="240" w:lineRule="auto"/>
              <w:rPr>
                <w:snapToGrid/>
                <w:szCs w:val="22"/>
                <w:lang w:val="hu-HU" w:eastAsia="en-US"/>
              </w:rPr>
            </w:pPr>
            <w:r w:rsidRPr="000E4086">
              <w:rPr>
                <w:snapToGrid/>
                <w:szCs w:val="22"/>
                <w:lang w:val="hu-HU" w:eastAsia="en-US"/>
              </w:rPr>
              <w:t>A betegek száma</w:t>
            </w:r>
          </w:p>
        </w:tc>
        <w:tc>
          <w:tcPr>
            <w:tcW w:w="2552" w:type="dxa"/>
            <w:gridSpan w:val="5"/>
          </w:tcPr>
          <w:p w14:paraId="58AD0086" w14:textId="77777777" w:rsidR="00217C97" w:rsidRPr="000A13DB" w:rsidRDefault="00242807" w:rsidP="00F94BDC">
            <w:pPr>
              <w:tabs>
                <w:tab w:val="clear" w:pos="567"/>
              </w:tabs>
              <w:autoSpaceDE w:val="0"/>
              <w:autoSpaceDN w:val="0"/>
              <w:adjustRightInd w:val="0"/>
              <w:spacing w:line="240" w:lineRule="auto"/>
              <w:jc w:val="center"/>
              <w:rPr>
                <w:snapToGrid/>
                <w:szCs w:val="22"/>
                <w:lang w:val="hu-HU" w:eastAsia="en-US"/>
              </w:rPr>
            </w:pPr>
            <w:r w:rsidRPr="000E4086">
              <w:rPr>
                <w:rFonts w:eastAsia="TimesNewRoman,Bold"/>
                <w:snapToGrid/>
                <w:szCs w:val="22"/>
                <w:lang w:val="hu-HU" w:eastAsia="en-US" w:bidi="he-IL"/>
              </w:rPr>
              <w:t>7</w:t>
            </w:r>
            <w:r w:rsidR="000A13DB">
              <w:rPr>
                <w:rFonts w:eastAsia="TimesNewRoman,Bold"/>
                <w:snapToGrid/>
                <w:szCs w:val="22"/>
                <w:lang w:val="hu-HU" w:eastAsia="en-US" w:bidi="he-IL"/>
              </w:rPr>
              <w:t> </w:t>
            </w:r>
            <w:r w:rsidR="00217C97" w:rsidRPr="000E4086">
              <w:rPr>
                <w:rFonts w:eastAsia="TimesNewRoman,Bold"/>
                <w:snapToGrid/>
                <w:szCs w:val="22"/>
                <w:lang w:val="hu-HU" w:eastAsia="en-US" w:bidi="he-IL"/>
              </w:rPr>
              <w:t>332</w:t>
            </w:r>
          </w:p>
        </w:tc>
        <w:tc>
          <w:tcPr>
            <w:tcW w:w="2126" w:type="dxa"/>
            <w:gridSpan w:val="4"/>
          </w:tcPr>
          <w:p w14:paraId="7FFA0598" w14:textId="77777777" w:rsidR="00217C97" w:rsidRPr="000A13DB" w:rsidRDefault="00242807" w:rsidP="009F2913">
            <w:pPr>
              <w:tabs>
                <w:tab w:val="clear" w:pos="567"/>
              </w:tabs>
              <w:autoSpaceDE w:val="0"/>
              <w:autoSpaceDN w:val="0"/>
              <w:adjustRightInd w:val="0"/>
              <w:spacing w:line="240" w:lineRule="auto"/>
              <w:jc w:val="center"/>
              <w:rPr>
                <w:snapToGrid/>
                <w:szCs w:val="22"/>
                <w:lang w:val="hu-HU" w:eastAsia="en-US"/>
              </w:rPr>
            </w:pPr>
            <w:r w:rsidRPr="000E4086">
              <w:rPr>
                <w:rFonts w:eastAsia="TimesNewRoman,Bold"/>
                <w:snapToGrid/>
                <w:szCs w:val="22"/>
                <w:lang w:val="hu-HU" w:eastAsia="en-US" w:bidi="he-IL"/>
              </w:rPr>
              <w:t>7</w:t>
            </w:r>
            <w:r w:rsidR="000A13DB">
              <w:rPr>
                <w:rFonts w:eastAsia="TimesNewRoman,Bold"/>
                <w:snapToGrid/>
                <w:szCs w:val="22"/>
                <w:lang w:val="hu-HU" w:eastAsia="en-US" w:bidi="he-IL"/>
              </w:rPr>
              <w:t> </w:t>
            </w:r>
            <w:r w:rsidR="00217C97" w:rsidRPr="000E4086">
              <w:rPr>
                <w:rFonts w:eastAsia="TimesNewRoman,Bold"/>
                <w:snapToGrid/>
                <w:szCs w:val="22"/>
                <w:lang w:val="hu-HU" w:eastAsia="en-US" w:bidi="he-IL"/>
              </w:rPr>
              <w:t>339</w:t>
            </w:r>
          </w:p>
        </w:tc>
        <w:tc>
          <w:tcPr>
            <w:tcW w:w="1165" w:type="dxa"/>
            <w:vMerge w:val="restart"/>
            <w:vAlign w:val="bottom"/>
          </w:tcPr>
          <w:p w14:paraId="35B58E28" w14:textId="77777777" w:rsidR="00217C97" w:rsidRPr="007B3E8F" w:rsidRDefault="00242807" w:rsidP="00206B34">
            <w:pPr>
              <w:autoSpaceDE w:val="0"/>
              <w:autoSpaceDN w:val="0"/>
              <w:adjustRightInd w:val="0"/>
              <w:spacing w:line="240" w:lineRule="auto"/>
              <w:jc w:val="center"/>
              <w:rPr>
                <w:snapToGrid/>
                <w:szCs w:val="22"/>
                <w:lang w:val="hu-HU" w:eastAsia="en-US"/>
              </w:rPr>
            </w:pPr>
            <w:r w:rsidRPr="007B3E8F">
              <w:rPr>
                <w:snapToGrid/>
                <w:szCs w:val="22"/>
                <w:lang w:val="hu-HU" w:eastAsia="en-US"/>
              </w:rPr>
              <w:t>0,98 (0,89-1,</w:t>
            </w:r>
            <w:r w:rsidR="00217C97" w:rsidRPr="007B3E8F">
              <w:rPr>
                <w:snapToGrid/>
                <w:szCs w:val="22"/>
                <w:lang w:val="hu-HU" w:eastAsia="en-US"/>
              </w:rPr>
              <w:t>08)</w:t>
            </w:r>
          </w:p>
        </w:tc>
        <w:tc>
          <w:tcPr>
            <w:tcW w:w="927" w:type="dxa"/>
            <w:vMerge w:val="restart"/>
            <w:vAlign w:val="bottom"/>
          </w:tcPr>
          <w:p w14:paraId="111B6AC7" w14:textId="77777777" w:rsidR="00217C97" w:rsidRPr="007B3E8F" w:rsidRDefault="00242807" w:rsidP="00206B34">
            <w:pPr>
              <w:autoSpaceDE w:val="0"/>
              <w:autoSpaceDN w:val="0"/>
              <w:adjustRightInd w:val="0"/>
              <w:spacing w:line="240" w:lineRule="auto"/>
              <w:jc w:val="center"/>
              <w:rPr>
                <w:snapToGrid/>
                <w:szCs w:val="22"/>
                <w:lang w:val="hu-HU" w:eastAsia="en-US"/>
              </w:rPr>
            </w:pPr>
            <w:r w:rsidRPr="007B3E8F">
              <w:rPr>
                <w:snapToGrid/>
                <w:szCs w:val="22"/>
                <w:lang w:val="hu-HU" w:eastAsia="en-US"/>
              </w:rPr>
              <w:t>&lt;</w:t>
            </w:r>
            <w:r w:rsidR="000A13DB">
              <w:rPr>
                <w:snapToGrid/>
                <w:szCs w:val="22"/>
                <w:lang w:val="hu-HU" w:eastAsia="en-US"/>
              </w:rPr>
              <w:t> </w:t>
            </w:r>
            <w:r w:rsidRPr="007B3E8F">
              <w:rPr>
                <w:snapToGrid/>
                <w:szCs w:val="22"/>
                <w:lang w:val="hu-HU" w:eastAsia="en-US"/>
              </w:rPr>
              <w:t>0,</w:t>
            </w:r>
            <w:r w:rsidR="00217C97" w:rsidRPr="007B3E8F">
              <w:rPr>
                <w:snapToGrid/>
                <w:szCs w:val="22"/>
                <w:lang w:val="hu-HU" w:eastAsia="en-US"/>
              </w:rPr>
              <w:t>001</w:t>
            </w:r>
          </w:p>
        </w:tc>
      </w:tr>
      <w:tr w:rsidR="00217C97" w:rsidRPr="007B3E8F" w14:paraId="026F0C83" w14:textId="77777777" w:rsidTr="00206B34">
        <w:trPr>
          <w:cantSplit/>
        </w:trPr>
        <w:tc>
          <w:tcPr>
            <w:tcW w:w="3085" w:type="dxa"/>
          </w:tcPr>
          <w:p w14:paraId="0B877DB7" w14:textId="77777777" w:rsidR="00217C97" w:rsidRPr="007B3E8F" w:rsidRDefault="00217C97" w:rsidP="00206B34">
            <w:pPr>
              <w:autoSpaceDE w:val="0"/>
              <w:autoSpaceDN w:val="0"/>
              <w:adjustRightInd w:val="0"/>
              <w:spacing w:line="240" w:lineRule="auto"/>
              <w:ind w:left="144"/>
              <w:rPr>
                <w:rFonts w:eastAsia="TimesNewRoman,Bold"/>
                <w:b/>
                <w:bCs/>
                <w:snapToGrid/>
                <w:szCs w:val="22"/>
                <w:lang w:val="hu-HU" w:eastAsia="en-US" w:bidi="he-IL"/>
              </w:rPr>
            </w:pPr>
            <w:r w:rsidRPr="007B3E8F">
              <w:rPr>
                <w:rFonts w:eastAsia="TimesNewRoman,Bold"/>
                <w:b/>
                <w:bCs/>
                <w:snapToGrid/>
                <w:szCs w:val="22"/>
                <w:lang w:val="hu-HU" w:eastAsia="en-US" w:bidi="he-IL"/>
              </w:rPr>
              <w:t>Elsődleges összetett végpont</w:t>
            </w:r>
          </w:p>
          <w:p w14:paraId="67EE91B9" w14:textId="77777777" w:rsidR="00217C97" w:rsidRPr="007B3E8F" w:rsidRDefault="00217C97"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(Cardiovascularis halálozás, nem halálos kimenetelű myocardialis infarctus, nem halálos kimenetelű stroke, illetve</w:t>
            </w:r>
            <w:r w:rsidR="00242807" w:rsidRPr="007B3E8F">
              <w:rPr>
                <w:snapToGrid/>
                <w:szCs w:val="22"/>
                <w:lang w:val="hu-HU" w:eastAsia="en-US" w:bidi="he-IL"/>
              </w:rPr>
              <w:t xml:space="preserve"> instabil angina miatti</w:t>
            </w:r>
            <w:r w:rsidRPr="007B3E8F">
              <w:rPr>
                <w:snapToGrid/>
                <w:szCs w:val="22"/>
                <w:lang w:val="hu-HU" w:eastAsia="en-US" w:bidi="he-IL"/>
              </w:rPr>
              <w:t xml:space="preserve"> hos</w:t>
            </w:r>
            <w:r w:rsidR="00242807" w:rsidRPr="007B3E8F">
              <w:rPr>
                <w:snapToGrid/>
                <w:szCs w:val="22"/>
                <w:lang w:val="hu-HU" w:eastAsia="en-US" w:bidi="he-IL"/>
              </w:rPr>
              <w:t>pitalizáció</w:t>
            </w:r>
            <w:r w:rsidRPr="007B3E8F">
              <w:rPr>
                <w:snapToGrid/>
                <w:szCs w:val="22"/>
                <w:lang w:val="hu-HU" w:eastAsia="en-US" w:bidi="he-IL"/>
              </w:rPr>
              <w:t>)</w:t>
            </w:r>
          </w:p>
        </w:tc>
        <w:tc>
          <w:tcPr>
            <w:tcW w:w="1276" w:type="dxa"/>
            <w:gridSpan w:val="3"/>
            <w:vAlign w:val="bottom"/>
          </w:tcPr>
          <w:p w14:paraId="4659418B" w14:textId="77777777" w:rsidR="00217C97" w:rsidRPr="007B3E8F" w:rsidRDefault="00242807"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839 (11,</w:t>
            </w:r>
            <w:r w:rsidR="00217C97" w:rsidRPr="007B3E8F">
              <w:rPr>
                <w:snapToGrid/>
                <w:szCs w:val="22"/>
                <w:lang w:val="hu-HU" w:eastAsia="en-US" w:bidi="he-IL"/>
              </w:rPr>
              <w:t>4)</w:t>
            </w:r>
          </w:p>
        </w:tc>
        <w:tc>
          <w:tcPr>
            <w:tcW w:w="1276" w:type="dxa"/>
            <w:gridSpan w:val="2"/>
            <w:vAlign w:val="bottom"/>
          </w:tcPr>
          <w:p w14:paraId="69345B71"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4,</w:t>
            </w:r>
            <w:r w:rsidR="00217C97" w:rsidRPr="007B3E8F">
              <w:rPr>
                <w:snapToGrid/>
                <w:szCs w:val="22"/>
                <w:lang w:val="hu-HU" w:eastAsia="en-US" w:bidi="he-IL"/>
              </w:rPr>
              <w:t>1</w:t>
            </w:r>
          </w:p>
        </w:tc>
        <w:tc>
          <w:tcPr>
            <w:tcW w:w="850" w:type="dxa"/>
            <w:gridSpan w:val="2"/>
            <w:vAlign w:val="bottom"/>
          </w:tcPr>
          <w:p w14:paraId="18A4F81D"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851 (11,</w:t>
            </w:r>
            <w:r w:rsidR="00217C97" w:rsidRPr="007B3E8F">
              <w:rPr>
                <w:snapToGrid/>
                <w:szCs w:val="22"/>
                <w:lang w:val="hu-HU" w:eastAsia="en-US" w:bidi="he-IL"/>
              </w:rPr>
              <w:t>6)</w:t>
            </w:r>
          </w:p>
        </w:tc>
        <w:tc>
          <w:tcPr>
            <w:tcW w:w="1276" w:type="dxa"/>
            <w:gridSpan w:val="2"/>
            <w:vAlign w:val="bottom"/>
          </w:tcPr>
          <w:p w14:paraId="0BCF1FE5"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4,</w:t>
            </w:r>
            <w:r w:rsidR="00217C97" w:rsidRPr="007B3E8F">
              <w:rPr>
                <w:snapToGrid/>
                <w:szCs w:val="22"/>
                <w:lang w:val="hu-HU" w:eastAsia="en-US"/>
              </w:rPr>
              <w:t>2</w:t>
            </w:r>
          </w:p>
        </w:tc>
        <w:tc>
          <w:tcPr>
            <w:tcW w:w="1165" w:type="dxa"/>
            <w:vMerge/>
            <w:vAlign w:val="bottom"/>
          </w:tcPr>
          <w:p w14:paraId="24073FE0" w14:textId="77777777" w:rsidR="00217C97" w:rsidRPr="007B3E8F" w:rsidRDefault="00217C97" w:rsidP="00206B34">
            <w:pPr>
              <w:tabs>
                <w:tab w:val="clear" w:pos="567"/>
              </w:tabs>
              <w:autoSpaceDE w:val="0"/>
              <w:autoSpaceDN w:val="0"/>
              <w:adjustRightInd w:val="0"/>
              <w:spacing w:line="240" w:lineRule="auto"/>
              <w:jc w:val="center"/>
              <w:rPr>
                <w:snapToGrid/>
                <w:szCs w:val="22"/>
                <w:lang w:val="hu-HU" w:eastAsia="en-US"/>
              </w:rPr>
            </w:pPr>
          </w:p>
        </w:tc>
        <w:tc>
          <w:tcPr>
            <w:tcW w:w="927" w:type="dxa"/>
            <w:vMerge/>
            <w:vAlign w:val="bottom"/>
          </w:tcPr>
          <w:p w14:paraId="452A4A3E" w14:textId="77777777" w:rsidR="00217C97" w:rsidRPr="007B3E8F" w:rsidRDefault="00217C97" w:rsidP="00206B34">
            <w:pPr>
              <w:tabs>
                <w:tab w:val="clear" w:pos="567"/>
              </w:tabs>
              <w:autoSpaceDE w:val="0"/>
              <w:autoSpaceDN w:val="0"/>
              <w:adjustRightInd w:val="0"/>
              <w:spacing w:line="240" w:lineRule="auto"/>
              <w:jc w:val="center"/>
              <w:rPr>
                <w:snapToGrid/>
                <w:szCs w:val="22"/>
                <w:lang w:val="hu-HU" w:eastAsia="en-US"/>
              </w:rPr>
            </w:pPr>
          </w:p>
        </w:tc>
      </w:tr>
      <w:tr w:rsidR="00217C97" w:rsidRPr="007B3E8F" w14:paraId="2124967D" w14:textId="77777777" w:rsidTr="00206B34">
        <w:trPr>
          <w:cantSplit/>
        </w:trPr>
        <w:tc>
          <w:tcPr>
            <w:tcW w:w="3085" w:type="dxa"/>
          </w:tcPr>
          <w:p w14:paraId="793FA4D9" w14:textId="77777777" w:rsidR="00217C97" w:rsidRPr="007B3E8F" w:rsidRDefault="00242807" w:rsidP="00206B34">
            <w:pPr>
              <w:autoSpaceDE w:val="0"/>
              <w:autoSpaceDN w:val="0"/>
              <w:adjustRightInd w:val="0"/>
              <w:spacing w:line="240" w:lineRule="auto"/>
              <w:ind w:left="142"/>
              <w:rPr>
                <w:rFonts w:eastAsia="TimesNewRoman,Bold"/>
                <w:b/>
                <w:bCs/>
                <w:snapToGrid/>
                <w:szCs w:val="22"/>
                <w:lang w:val="hu-HU" w:eastAsia="en-US" w:bidi="he-IL"/>
              </w:rPr>
            </w:pPr>
            <w:r w:rsidRPr="007B3E8F">
              <w:rPr>
                <w:rFonts w:eastAsia="TimesNewRoman,Bold"/>
                <w:b/>
                <w:bCs/>
                <w:snapToGrid/>
                <w:szCs w:val="22"/>
                <w:lang w:val="hu-HU" w:eastAsia="en-US" w:bidi="he-IL"/>
              </w:rPr>
              <w:t>Másodlagos összetett végpont</w:t>
            </w:r>
          </w:p>
          <w:p w14:paraId="19A41FEF" w14:textId="77777777" w:rsidR="00217C97" w:rsidRPr="007B3E8F" w:rsidRDefault="00217C97" w:rsidP="009F2913">
            <w:pPr>
              <w:keepNext/>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(Cardiovascular</w:t>
            </w:r>
            <w:r w:rsidR="009F2913" w:rsidRPr="007B3E8F">
              <w:rPr>
                <w:snapToGrid/>
                <w:szCs w:val="22"/>
                <w:lang w:val="hu-HU" w:eastAsia="en-US" w:bidi="he-IL"/>
              </w:rPr>
              <w:t>is</w:t>
            </w:r>
            <w:r w:rsidRPr="007B3E8F">
              <w:rPr>
                <w:snapToGrid/>
                <w:szCs w:val="22"/>
                <w:lang w:val="hu-HU" w:eastAsia="en-US" w:bidi="he-IL"/>
              </w:rPr>
              <w:t xml:space="preserve"> </w:t>
            </w:r>
            <w:r w:rsidR="009F2913" w:rsidRPr="007B3E8F">
              <w:rPr>
                <w:snapToGrid/>
                <w:szCs w:val="22"/>
                <w:lang w:val="hu-HU" w:eastAsia="en-US" w:bidi="he-IL"/>
              </w:rPr>
              <w:t>halálozás</w:t>
            </w:r>
            <w:r w:rsidRPr="007B3E8F">
              <w:rPr>
                <w:snapToGrid/>
                <w:szCs w:val="22"/>
                <w:lang w:val="hu-HU" w:eastAsia="en-US" w:bidi="he-IL"/>
              </w:rPr>
              <w:t xml:space="preserve">, </w:t>
            </w:r>
            <w:r w:rsidR="009F2913" w:rsidRPr="007B3E8F">
              <w:rPr>
                <w:snapToGrid/>
                <w:szCs w:val="22"/>
                <w:lang w:val="hu-HU" w:eastAsia="en-US" w:bidi="he-IL"/>
              </w:rPr>
              <w:t>nem halálos kimenetelű myocardialis infarctus vagy nem halálos kimenetelű stroke</w:t>
            </w:r>
            <w:r w:rsidRPr="007B3E8F">
              <w:rPr>
                <w:snapToGrid/>
                <w:szCs w:val="22"/>
                <w:lang w:val="hu-HU" w:eastAsia="en-US" w:bidi="he-IL"/>
              </w:rPr>
              <w:t>)</w:t>
            </w:r>
          </w:p>
        </w:tc>
        <w:tc>
          <w:tcPr>
            <w:tcW w:w="1276" w:type="dxa"/>
            <w:gridSpan w:val="3"/>
            <w:vAlign w:val="bottom"/>
          </w:tcPr>
          <w:p w14:paraId="4869CB0C" w14:textId="77777777" w:rsidR="00217C97" w:rsidRPr="007B3E8F" w:rsidRDefault="00242807" w:rsidP="00F94BDC">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745 (10,</w:t>
            </w:r>
            <w:r w:rsidR="00217C97" w:rsidRPr="007B3E8F">
              <w:rPr>
                <w:snapToGrid/>
                <w:szCs w:val="22"/>
                <w:lang w:val="hu-HU" w:eastAsia="en-US" w:bidi="he-IL"/>
              </w:rPr>
              <w:t>2)</w:t>
            </w:r>
          </w:p>
        </w:tc>
        <w:tc>
          <w:tcPr>
            <w:tcW w:w="1276" w:type="dxa"/>
            <w:gridSpan w:val="2"/>
            <w:vAlign w:val="bottom"/>
          </w:tcPr>
          <w:p w14:paraId="1D9F602E" w14:textId="77777777" w:rsidR="00217C97" w:rsidRPr="007B3E8F" w:rsidRDefault="00242807" w:rsidP="009F2913">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w:t>
            </w:r>
            <w:r w:rsidR="00217C97" w:rsidRPr="007B3E8F">
              <w:rPr>
                <w:snapToGrid/>
                <w:szCs w:val="22"/>
                <w:lang w:val="hu-HU" w:eastAsia="en-US" w:bidi="he-IL"/>
              </w:rPr>
              <w:t>6</w:t>
            </w:r>
          </w:p>
        </w:tc>
        <w:tc>
          <w:tcPr>
            <w:tcW w:w="850" w:type="dxa"/>
            <w:gridSpan w:val="2"/>
            <w:vAlign w:val="bottom"/>
          </w:tcPr>
          <w:p w14:paraId="06398FDE" w14:textId="77777777" w:rsidR="00217C97" w:rsidRPr="007B3E8F" w:rsidRDefault="00242807" w:rsidP="009F2913">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746 (10,</w:t>
            </w:r>
            <w:r w:rsidR="00217C97" w:rsidRPr="007B3E8F">
              <w:rPr>
                <w:snapToGrid/>
                <w:szCs w:val="22"/>
                <w:lang w:val="hu-HU" w:eastAsia="en-US" w:bidi="he-IL"/>
              </w:rPr>
              <w:t>2)</w:t>
            </w:r>
          </w:p>
        </w:tc>
        <w:tc>
          <w:tcPr>
            <w:tcW w:w="1276" w:type="dxa"/>
            <w:gridSpan w:val="2"/>
            <w:vAlign w:val="bottom"/>
          </w:tcPr>
          <w:p w14:paraId="6950F23D" w14:textId="77777777" w:rsidR="00217C97" w:rsidRPr="007B3E8F" w:rsidRDefault="00242807" w:rsidP="009F2913">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w:t>
            </w:r>
            <w:r w:rsidR="00217C97" w:rsidRPr="007B3E8F">
              <w:rPr>
                <w:snapToGrid/>
                <w:szCs w:val="22"/>
                <w:lang w:val="hu-HU" w:eastAsia="en-US" w:bidi="he-IL"/>
              </w:rPr>
              <w:t>6</w:t>
            </w:r>
          </w:p>
        </w:tc>
        <w:tc>
          <w:tcPr>
            <w:tcW w:w="1165" w:type="dxa"/>
            <w:vAlign w:val="bottom"/>
          </w:tcPr>
          <w:p w14:paraId="616A1002" w14:textId="77777777" w:rsidR="00217C97" w:rsidRPr="007B3E8F" w:rsidRDefault="00242807" w:rsidP="00C44A01">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0,99 (0,89-1,</w:t>
            </w:r>
            <w:r w:rsidR="00217C97" w:rsidRPr="007B3E8F">
              <w:rPr>
                <w:snapToGrid/>
                <w:szCs w:val="22"/>
                <w:lang w:val="hu-HU" w:eastAsia="en-US"/>
              </w:rPr>
              <w:t>10)</w:t>
            </w:r>
          </w:p>
        </w:tc>
        <w:tc>
          <w:tcPr>
            <w:tcW w:w="927" w:type="dxa"/>
            <w:vAlign w:val="bottom"/>
          </w:tcPr>
          <w:p w14:paraId="3CF5149D" w14:textId="77777777" w:rsidR="00217C97" w:rsidRPr="007B3E8F" w:rsidRDefault="00242807" w:rsidP="00206B34">
            <w:pPr>
              <w:keepNext/>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&lt;</w:t>
            </w:r>
            <w:r w:rsidR="000A13DB">
              <w:rPr>
                <w:snapToGrid/>
                <w:szCs w:val="22"/>
                <w:lang w:val="hu-HU" w:eastAsia="en-US"/>
              </w:rPr>
              <w:t> </w:t>
            </w:r>
            <w:r w:rsidRPr="007B3E8F">
              <w:rPr>
                <w:snapToGrid/>
                <w:szCs w:val="22"/>
                <w:lang w:val="hu-HU" w:eastAsia="en-US"/>
              </w:rPr>
              <w:t>0,</w:t>
            </w:r>
            <w:r w:rsidR="00217C97" w:rsidRPr="007B3E8F">
              <w:rPr>
                <w:snapToGrid/>
                <w:szCs w:val="22"/>
                <w:lang w:val="hu-HU" w:eastAsia="en-US"/>
              </w:rPr>
              <w:t>001</w:t>
            </w:r>
          </w:p>
        </w:tc>
      </w:tr>
      <w:tr w:rsidR="00217C97" w:rsidRPr="007B3E8F" w14:paraId="17A3F5BF" w14:textId="77777777" w:rsidTr="00206B34">
        <w:trPr>
          <w:cantSplit/>
        </w:trPr>
        <w:tc>
          <w:tcPr>
            <w:tcW w:w="9855" w:type="dxa"/>
            <w:gridSpan w:val="12"/>
          </w:tcPr>
          <w:p w14:paraId="13AE0FE1" w14:textId="77777777" w:rsidR="00217C97" w:rsidRPr="007B3E8F" w:rsidRDefault="00242807" w:rsidP="00206B34">
            <w:pPr>
              <w:keepNext/>
              <w:tabs>
                <w:tab w:val="clear" w:pos="567"/>
              </w:tabs>
              <w:autoSpaceDE w:val="0"/>
              <w:autoSpaceDN w:val="0"/>
              <w:adjustRightInd w:val="0"/>
              <w:spacing w:line="240" w:lineRule="auto"/>
              <w:rPr>
                <w:snapToGrid/>
                <w:szCs w:val="22"/>
                <w:lang w:val="hu-HU" w:eastAsia="en-US"/>
              </w:rPr>
            </w:pPr>
            <w:r w:rsidRPr="007B3E8F">
              <w:rPr>
                <w:b/>
                <w:bCs/>
                <w:snapToGrid/>
                <w:szCs w:val="22"/>
                <w:lang w:val="hu-HU" w:eastAsia="en-US"/>
              </w:rPr>
              <w:t>Másodlagos végpont</w:t>
            </w:r>
          </w:p>
        </w:tc>
      </w:tr>
      <w:tr w:rsidR="00217C97" w:rsidRPr="007B3E8F" w14:paraId="15EC5098" w14:textId="77777777" w:rsidTr="00206B34">
        <w:trPr>
          <w:cantSplit/>
        </w:trPr>
        <w:tc>
          <w:tcPr>
            <w:tcW w:w="3258" w:type="dxa"/>
            <w:gridSpan w:val="2"/>
            <w:vAlign w:val="bottom"/>
          </w:tcPr>
          <w:p w14:paraId="08174D0C" w14:textId="77777777" w:rsidR="00217C97" w:rsidRPr="007B3E8F" w:rsidRDefault="00217C97"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Cardiovascular</w:t>
            </w:r>
            <w:r w:rsidR="00242807" w:rsidRPr="007B3E8F">
              <w:rPr>
                <w:snapToGrid/>
                <w:szCs w:val="22"/>
                <w:lang w:val="hu-HU" w:eastAsia="en-US" w:bidi="he-IL"/>
              </w:rPr>
              <w:t>is</w:t>
            </w:r>
            <w:r w:rsidRPr="007B3E8F">
              <w:rPr>
                <w:snapToGrid/>
                <w:szCs w:val="22"/>
                <w:lang w:val="hu-HU" w:eastAsia="en-US" w:bidi="he-IL"/>
              </w:rPr>
              <w:t xml:space="preserve"> </w:t>
            </w:r>
            <w:r w:rsidR="00242807" w:rsidRPr="007B3E8F">
              <w:rPr>
                <w:snapToGrid/>
                <w:szCs w:val="22"/>
                <w:lang w:val="hu-HU" w:eastAsia="en-US" w:bidi="he-IL"/>
              </w:rPr>
              <w:t>halálozás</w:t>
            </w:r>
          </w:p>
        </w:tc>
        <w:tc>
          <w:tcPr>
            <w:tcW w:w="1057" w:type="dxa"/>
            <w:vAlign w:val="bottom"/>
          </w:tcPr>
          <w:p w14:paraId="00F382BB" w14:textId="77777777" w:rsidR="00217C97" w:rsidRPr="007B3E8F" w:rsidRDefault="00242807"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380 (5,</w:t>
            </w:r>
            <w:r w:rsidR="00217C97" w:rsidRPr="007B3E8F">
              <w:rPr>
                <w:snapToGrid/>
                <w:szCs w:val="22"/>
                <w:lang w:val="hu-HU" w:eastAsia="en-US" w:bidi="he-IL"/>
              </w:rPr>
              <w:t>2)</w:t>
            </w:r>
          </w:p>
        </w:tc>
        <w:tc>
          <w:tcPr>
            <w:tcW w:w="1058" w:type="dxa"/>
            <w:gridSpan w:val="2"/>
            <w:vAlign w:val="bottom"/>
          </w:tcPr>
          <w:p w14:paraId="18EAEA59"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w:t>
            </w:r>
            <w:r w:rsidR="00217C97" w:rsidRPr="007B3E8F">
              <w:rPr>
                <w:snapToGrid/>
                <w:szCs w:val="22"/>
                <w:lang w:val="hu-HU" w:eastAsia="en-US" w:bidi="he-IL"/>
              </w:rPr>
              <w:t>7</w:t>
            </w:r>
          </w:p>
        </w:tc>
        <w:tc>
          <w:tcPr>
            <w:tcW w:w="1057" w:type="dxa"/>
            <w:gridSpan w:val="2"/>
            <w:vAlign w:val="bottom"/>
          </w:tcPr>
          <w:p w14:paraId="072D0478"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366 (5,</w:t>
            </w:r>
            <w:r w:rsidR="00217C97" w:rsidRPr="007B3E8F">
              <w:rPr>
                <w:snapToGrid/>
                <w:szCs w:val="22"/>
                <w:lang w:val="hu-HU" w:eastAsia="en-US" w:bidi="he-IL"/>
              </w:rPr>
              <w:t>0)</w:t>
            </w:r>
          </w:p>
        </w:tc>
        <w:tc>
          <w:tcPr>
            <w:tcW w:w="1058" w:type="dxa"/>
            <w:gridSpan w:val="2"/>
            <w:vAlign w:val="bottom"/>
          </w:tcPr>
          <w:p w14:paraId="65112E0B"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w:t>
            </w:r>
            <w:r w:rsidR="00217C97" w:rsidRPr="007B3E8F">
              <w:rPr>
                <w:snapToGrid/>
                <w:szCs w:val="22"/>
                <w:lang w:val="hu-HU" w:eastAsia="en-US" w:bidi="he-IL"/>
              </w:rPr>
              <w:t>7</w:t>
            </w:r>
          </w:p>
        </w:tc>
        <w:tc>
          <w:tcPr>
            <w:tcW w:w="1440" w:type="dxa"/>
            <w:gridSpan w:val="2"/>
            <w:vAlign w:val="bottom"/>
          </w:tcPr>
          <w:p w14:paraId="5F205843" w14:textId="77777777" w:rsidR="00217C97" w:rsidRPr="007B3E8F" w:rsidRDefault="00242807"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1,03 (0,89-1,</w:t>
            </w:r>
            <w:r w:rsidR="00217C97" w:rsidRPr="007B3E8F">
              <w:rPr>
                <w:snapToGrid/>
                <w:szCs w:val="22"/>
                <w:lang w:val="hu-HU" w:eastAsia="en-US" w:bidi="he-IL"/>
              </w:rPr>
              <w:t>19)</w:t>
            </w:r>
          </w:p>
        </w:tc>
        <w:tc>
          <w:tcPr>
            <w:tcW w:w="927" w:type="dxa"/>
            <w:vAlign w:val="bottom"/>
          </w:tcPr>
          <w:p w14:paraId="76E6F906" w14:textId="77777777" w:rsidR="00217C97" w:rsidRPr="007B3E8F" w:rsidRDefault="00242807"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0,</w:t>
            </w:r>
            <w:r w:rsidR="00217C97" w:rsidRPr="007B3E8F">
              <w:rPr>
                <w:snapToGrid/>
                <w:szCs w:val="22"/>
                <w:lang w:val="hu-HU" w:eastAsia="en-US"/>
              </w:rPr>
              <w:t>711</w:t>
            </w:r>
          </w:p>
        </w:tc>
      </w:tr>
      <w:tr w:rsidR="00217C97" w:rsidRPr="007B3E8F" w14:paraId="5EAB572B" w14:textId="77777777" w:rsidTr="00206B34">
        <w:trPr>
          <w:cantSplit/>
        </w:trPr>
        <w:tc>
          <w:tcPr>
            <w:tcW w:w="3258" w:type="dxa"/>
            <w:gridSpan w:val="2"/>
            <w:vAlign w:val="bottom"/>
          </w:tcPr>
          <w:p w14:paraId="25DCA2F9" w14:textId="77777777" w:rsidR="00217C97" w:rsidRPr="007B3E8F" w:rsidRDefault="00242807"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Összes myocardialis infarctus (halálos és nem halálos</w:t>
            </w:r>
            <w:r w:rsidR="00217C97" w:rsidRPr="007B3E8F">
              <w:rPr>
                <w:snapToGrid/>
                <w:szCs w:val="22"/>
                <w:lang w:val="hu-HU" w:eastAsia="en-US" w:bidi="he-IL"/>
              </w:rPr>
              <w:t>)</w:t>
            </w:r>
          </w:p>
        </w:tc>
        <w:tc>
          <w:tcPr>
            <w:tcW w:w="1057" w:type="dxa"/>
            <w:vAlign w:val="bottom"/>
          </w:tcPr>
          <w:p w14:paraId="1C64F670" w14:textId="77777777" w:rsidR="00217C97" w:rsidRPr="007B3E8F" w:rsidRDefault="00242807"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300 (4,</w:t>
            </w:r>
            <w:r w:rsidR="00217C97" w:rsidRPr="007B3E8F">
              <w:rPr>
                <w:snapToGrid/>
                <w:szCs w:val="22"/>
                <w:lang w:val="hu-HU" w:eastAsia="en-US" w:bidi="he-IL"/>
              </w:rPr>
              <w:t>1)</w:t>
            </w:r>
          </w:p>
        </w:tc>
        <w:tc>
          <w:tcPr>
            <w:tcW w:w="1058" w:type="dxa"/>
            <w:gridSpan w:val="2"/>
            <w:vAlign w:val="bottom"/>
          </w:tcPr>
          <w:p w14:paraId="684EE134"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w:t>
            </w:r>
            <w:r w:rsidR="00217C97" w:rsidRPr="007B3E8F">
              <w:rPr>
                <w:snapToGrid/>
                <w:szCs w:val="22"/>
                <w:lang w:val="hu-HU" w:eastAsia="en-US" w:bidi="he-IL"/>
              </w:rPr>
              <w:t>4</w:t>
            </w:r>
          </w:p>
        </w:tc>
        <w:tc>
          <w:tcPr>
            <w:tcW w:w="1057" w:type="dxa"/>
            <w:gridSpan w:val="2"/>
            <w:vAlign w:val="bottom"/>
          </w:tcPr>
          <w:p w14:paraId="352282C6"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316 (4,</w:t>
            </w:r>
            <w:r w:rsidR="00217C97" w:rsidRPr="007B3E8F">
              <w:rPr>
                <w:snapToGrid/>
                <w:szCs w:val="22"/>
                <w:lang w:val="hu-HU" w:eastAsia="en-US" w:bidi="he-IL"/>
              </w:rPr>
              <w:t>3)</w:t>
            </w:r>
          </w:p>
        </w:tc>
        <w:tc>
          <w:tcPr>
            <w:tcW w:w="1058" w:type="dxa"/>
            <w:gridSpan w:val="2"/>
            <w:vAlign w:val="bottom"/>
          </w:tcPr>
          <w:p w14:paraId="07FFBB94"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w:t>
            </w:r>
            <w:r w:rsidR="00217C97" w:rsidRPr="007B3E8F">
              <w:rPr>
                <w:snapToGrid/>
                <w:szCs w:val="22"/>
                <w:lang w:val="hu-HU" w:eastAsia="en-US" w:bidi="he-IL"/>
              </w:rPr>
              <w:t>5</w:t>
            </w:r>
          </w:p>
        </w:tc>
        <w:tc>
          <w:tcPr>
            <w:tcW w:w="1440" w:type="dxa"/>
            <w:gridSpan w:val="2"/>
            <w:vAlign w:val="bottom"/>
          </w:tcPr>
          <w:p w14:paraId="78CBC17A" w14:textId="77777777" w:rsidR="00217C97" w:rsidRPr="007B3E8F" w:rsidRDefault="00242807"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0,95 (0,81-1,</w:t>
            </w:r>
            <w:r w:rsidR="00217C97" w:rsidRPr="007B3E8F">
              <w:rPr>
                <w:snapToGrid/>
                <w:szCs w:val="22"/>
                <w:lang w:val="hu-HU" w:eastAsia="en-US" w:bidi="he-IL"/>
              </w:rPr>
              <w:t>11)</w:t>
            </w:r>
          </w:p>
        </w:tc>
        <w:tc>
          <w:tcPr>
            <w:tcW w:w="927" w:type="dxa"/>
            <w:vAlign w:val="bottom"/>
          </w:tcPr>
          <w:p w14:paraId="3BCA65AC" w14:textId="77777777" w:rsidR="00217C97" w:rsidRPr="007B3E8F" w:rsidRDefault="00242807"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487</w:t>
            </w:r>
          </w:p>
        </w:tc>
      </w:tr>
      <w:tr w:rsidR="00217C97" w:rsidRPr="007B3E8F" w14:paraId="00D54310" w14:textId="77777777" w:rsidTr="00206B34">
        <w:trPr>
          <w:cantSplit/>
        </w:trPr>
        <w:tc>
          <w:tcPr>
            <w:tcW w:w="3258" w:type="dxa"/>
            <w:gridSpan w:val="2"/>
            <w:vAlign w:val="bottom"/>
          </w:tcPr>
          <w:p w14:paraId="6E3BE4BC" w14:textId="77777777" w:rsidR="00217C97" w:rsidRPr="007B3E8F" w:rsidRDefault="00242807"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Összes stroke (halálos és nem halálos</w:t>
            </w:r>
            <w:r w:rsidR="00217C97" w:rsidRPr="007B3E8F">
              <w:rPr>
                <w:snapToGrid/>
                <w:szCs w:val="22"/>
                <w:lang w:val="hu-HU" w:eastAsia="en-US" w:bidi="he-IL"/>
              </w:rPr>
              <w:t>)</w:t>
            </w:r>
          </w:p>
        </w:tc>
        <w:tc>
          <w:tcPr>
            <w:tcW w:w="1057" w:type="dxa"/>
            <w:vAlign w:val="bottom"/>
          </w:tcPr>
          <w:p w14:paraId="0AC2F184" w14:textId="77777777" w:rsidR="00217C97" w:rsidRPr="007B3E8F" w:rsidRDefault="00242807"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178 (2,</w:t>
            </w:r>
            <w:r w:rsidR="00217C97" w:rsidRPr="007B3E8F">
              <w:rPr>
                <w:snapToGrid/>
                <w:szCs w:val="22"/>
                <w:lang w:val="hu-HU" w:eastAsia="en-US" w:bidi="he-IL"/>
              </w:rPr>
              <w:t>4)</w:t>
            </w:r>
          </w:p>
        </w:tc>
        <w:tc>
          <w:tcPr>
            <w:tcW w:w="1058" w:type="dxa"/>
            <w:gridSpan w:val="2"/>
            <w:vAlign w:val="bottom"/>
          </w:tcPr>
          <w:p w14:paraId="73B81A1C"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8</w:t>
            </w:r>
          </w:p>
        </w:tc>
        <w:tc>
          <w:tcPr>
            <w:tcW w:w="1057" w:type="dxa"/>
            <w:gridSpan w:val="2"/>
            <w:vAlign w:val="bottom"/>
          </w:tcPr>
          <w:p w14:paraId="78CE971C"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183 (2,</w:t>
            </w:r>
            <w:r w:rsidR="00217C97" w:rsidRPr="007B3E8F">
              <w:rPr>
                <w:snapToGrid/>
                <w:szCs w:val="22"/>
                <w:lang w:val="hu-HU" w:eastAsia="en-US" w:bidi="he-IL"/>
              </w:rPr>
              <w:t>5)</w:t>
            </w:r>
          </w:p>
        </w:tc>
        <w:tc>
          <w:tcPr>
            <w:tcW w:w="1058" w:type="dxa"/>
            <w:gridSpan w:val="2"/>
            <w:vAlign w:val="bottom"/>
          </w:tcPr>
          <w:p w14:paraId="2887FF97" w14:textId="77777777" w:rsidR="00217C97" w:rsidRPr="007B3E8F" w:rsidRDefault="0024280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0,</w:t>
            </w:r>
            <w:r w:rsidR="00217C97" w:rsidRPr="007B3E8F">
              <w:rPr>
                <w:snapToGrid/>
                <w:szCs w:val="22"/>
                <w:lang w:val="hu-HU" w:eastAsia="en-US"/>
              </w:rPr>
              <w:t>9</w:t>
            </w:r>
          </w:p>
        </w:tc>
        <w:tc>
          <w:tcPr>
            <w:tcW w:w="1440" w:type="dxa"/>
            <w:gridSpan w:val="2"/>
            <w:vAlign w:val="bottom"/>
          </w:tcPr>
          <w:p w14:paraId="0465056C" w14:textId="77777777" w:rsidR="00217C97" w:rsidRPr="007B3E8F" w:rsidRDefault="00242807"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0,97 (0,79-1,</w:t>
            </w:r>
            <w:r w:rsidR="00217C97" w:rsidRPr="007B3E8F">
              <w:rPr>
                <w:snapToGrid/>
                <w:szCs w:val="22"/>
                <w:lang w:val="hu-HU" w:eastAsia="en-US" w:bidi="he-IL"/>
              </w:rPr>
              <w:t>19)</w:t>
            </w:r>
          </w:p>
        </w:tc>
        <w:tc>
          <w:tcPr>
            <w:tcW w:w="927" w:type="dxa"/>
            <w:vAlign w:val="bottom"/>
          </w:tcPr>
          <w:p w14:paraId="328DB13D" w14:textId="77777777" w:rsidR="00217C97" w:rsidRPr="007B3E8F" w:rsidRDefault="00242807"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760</w:t>
            </w:r>
          </w:p>
        </w:tc>
      </w:tr>
      <w:tr w:rsidR="00217C97" w:rsidRPr="007B3E8F" w14:paraId="4E007B4F" w14:textId="77777777" w:rsidTr="00206B34">
        <w:trPr>
          <w:cantSplit/>
        </w:trPr>
        <w:tc>
          <w:tcPr>
            <w:tcW w:w="3258" w:type="dxa"/>
            <w:gridSpan w:val="2"/>
            <w:vAlign w:val="bottom"/>
          </w:tcPr>
          <w:p w14:paraId="107A5E62" w14:textId="77777777" w:rsidR="00217C97" w:rsidRPr="007B3E8F" w:rsidRDefault="00BE329D"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Instabil angina miatti hospitalizáció</w:t>
            </w:r>
          </w:p>
        </w:tc>
        <w:tc>
          <w:tcPr>
            <w:tcW w:w="1057" w:type="dxa"/>
            <w:vAlign w:val="bottom"/>
          </w:tcPr>
          <w:p w14:paraId="41839777" w14:textId="77777777" w:rsidR="00217C97" w:rsidRPr="007B3E8F" w:rsidRDefault="00BE329D"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116 (1,</w:t>
            </w:r>
            <w:r w:rsidR="00217C97" w:rsidRPr="007B3E8F">
              <w:rPr>
                <w:snapToGrid/>
                <w:szCs w:val="22"/>
                <w:lang w:val="hu-HU" w:eastAsia="en-US" w:bidi="he-IL"/>
              </w:rPr>
              <w:t>6)</w:t>
            </w:r>
          </w:p>
        </w:tc>
        <w:tc>
          <w:tcPr>
            <w:tcW w:w="1058" w:type="dxa"/>
            <w:gridSpan w:val="2"/>
            <w:vAlign w:val="bottom"/>
          </w:tcPr>
          <w:p w14:paraId="7056889B"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5</w:t>
            </w:r>
          </w:p>
        </w:tc>
        <w:tc>
          <w:tcPr>
            <w:tcW w:w="1057" w:type="dxa"/>
            <w:gridSpan w:val="2"/>
            <w:vAlign w:val="bottom"/>
          </w:tcPr>
          <w:p w14:paraId="42C398B2"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129 (1,</w:t>
            </w:r>
            <w:r w:rsidR="00217C97" w:rsidRPr="007B3E8F">
              <w:rPr>
                <w:snapToGrid/>
                <w:szCs w:val="22"/>
                <w:lang w:val="hu-HU" w:eastAsia="en-US" w:bidi="he-IL"/>
              </w:rPr>
              <w:t>8)</w:t>
            </w:r>
          </w:p>
        </w:tc>
        <w:tc>
          <w:tcPr>
            <w:tcW w:w="1058" w:type="dxa"/>
            <w:gridSpan w:val="2"/>
            <w:vAlign w:val="bottom"/>
          </w:tcPr>
          <w:p w14:paraId="64C5BE34"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0,</w:t>
            </w:r>
            <w:r w:rsidR="00217C97" w:rsidRPr="007B3E8F">
              <w:rPr>
                <w:snapToGrid/>
                <w:szCs w:val="22"/>
                <w:lang w:val="hu-HU" w:eastAsia="en-US"/>
              </w:rPr>
              <w:t>6</w:t>
            </w:r>
          </w:p>
        </w:tc>
        <w:tc>
          <w:tcPr>
            <w:tcW w:w="1440" w:type="dxa"/>
            <w:gridSpan w:val="2"/>
            <w:vAlign w:val="bottom"/>
          </w:tcPr>
          <w:p w14:paraId="111EAD0E" w14:textId="77777777" w:rsidR="00217C97" w:rsidRPr="007B3E8F" w:rsidRDefault="00BE329D"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0,90 (0,70-1,</w:t>
            </w:r>
            <w:r w:rsidR="00217C97" w:rsidRPr="007B3E8F">
              <w:rPr>
                <w:snapToGrid/>
                <w:szCs w:val="22"/>
                <w:lang w:val="hu-HU" w:eastAsia="en-US" w:bidi="he-IL"/>
              </w:rPr>
              <w:t>16)</w:t>
            </w:r>
          </w:p>
        </w:tc>
        <w:tc>
          <w:tcPr>
            <w:tcW w:w="927" w:type="dxa"/>
            <w:vAlign w:val="bottom"/>
          </w:tcPr>
          <w:p w14:paraId="60E1B598" w14:textId="77777777" w:rsidR="00217C97" w:rsidRPr="007B3E8F" w:rsidRDefault="00BE329D"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419</w:t>
            </w:r>
          </w:p>
        </w:tc>
      </w:tr>
      <w:tr w:rsidR="00217C97" w:rsidRPr="007B3E8F" w14:paraId="5027713F" w14:textId="77777777" w:rsidTr="00206B34">
        <w:trPr>
          <w:cantSplit/>
        </w:trPr>
        <w:tc>
          <w:tcPr>
            <w:tcW w:w="3258" w:type="dxa"/>
            <w:gridSpan w:val="2"/>
            <w:vAlign w:val="bottom"/>
          </w:tcPr>
          <w:p w14:paraId="03875F8B" w14:textId="77777777" w:rsidR="00217C97" w:rsidRPr="007B3E8F" w:rsidRDefault="00BE329D"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Összhalálozás</w:t>
            </w:r>
          </w:p>
        </w:tc>
        <w:tc>
          <w:tcPr>
            <w:tcW w:w="1057" w:type="dxa"/>
            <w:vAlign w:val="bottom"/>
          </w:tcPr>
          <w:p w14:paraId="7B6902CD" w14:textId="77777777" w:rsidR="00217C97" w:rsidRPr="007B3E8F" w:rsidRDefault="00BE329D"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547 (7,</w:t>
            </w:r>
            <w:r w:rsidR="00217C97" w:rsidRPr="007B3E8F">
              <w:rPr>
                <w:snapToGrid/>
                <w:szCs w:val="22"/>
                <w:lang w:val="hu-HU" w:eastAsia="en-US" w:bidi="he-IL"/>
              </w:rPr>
              <w:t>5)</w:t>
            </w:r>
          </w:p>
        </w:tc>
        <w:tc>
          <w:tcPr>
            <w:tcW w:w="1058" w:type="dxa"/>
            <w:gridSpan w:val="2"/>
            <w:vAlign w:val="bottom"/>
          </w:tcPr>
          <w:p w14:paraId="069D723B"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2,</w:t>
            </w:r>
            <w:r w:rsidR="00217C97" w:rsidRPr="007B3E8F">
              <w:rPr>
                <w:snapToGrid/>
                <w:szCs w:val="22"/>
                <w:lang w:val="hu-HU" w:eastAsia="en-US" w:bidi="he-IL"/>
              </w:rPr>
              <w:t>5</w:t>
            </w:r>
          </w:p>
        </w:tc>
        <w:tc>
          <w:tcPr>
            <w:tcW w:w="1057" w:type="dxa"/>
            <w:gridSpan w:val="2"/>
            <w:vAlign w:val="bottom"/>
          </w:tcPr>
          <w:p w14:paraId="6133E95E"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537 (7,</w:t>
            </w:r>
            <w:r w:rsidR="00217C97" w:rsidRPr="007B3E8F">
              <w:rPr>
                <w:snapToGrid/>
                <w:szCs w:val="22"/>
                <w:lang w:val="hu-HU" w:eastAsia="en-US" w:bidi="he-IL"/>
              </w:rPr>
              <w:t>3)</w:t>
            </w:r>
          </w:p>
        </w:tc>
        <w:tc>
          <w:tcPr>
            <w:tcW w:w="1058" w:type="dxa"/>
            <w:gridSpan w:val="2"/>
            <w:vAlign w:val="bottom"/>
          </w:tcPr>
          <w:p w14:paraId="1F8CB43C"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2,</w:t>
            </w:r>
            <w:r w:rsidR="00217C97" w:rsidRPr="007B3E8F">
              <w:rPr>
                <w:snapToGrid/>
                <w:szCs w:val="22"/>
                <w:lang w:val="hu-HU" w:eastAsia="en-US"/>
              </w:rPr>
              <w:t>5</w:t>
            </w:r>
          </w:p>
        </w:tc>
        <w:tc>
          <w:tcPr>
            <w:tcW w:w="1440" w:type="dxa"/>
            <w:gridSpan w:val="2"/>
            <w:vAlign w:val="bottom"/>
          </w:tcPr>
          <w:p w14:paraId="73EB29A6" w14:textId="77777777" w:rsidR="00217C97" w:rsidRPr="007B3E8F" w:rsidRDefault="00BE329D"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1,01 (0,90-1,</w:t>
            </w:r>
            <w:r w:rsidR="00217C97" w:rsidRPr="007B3E8F">
              <w:rPr>
                <w:snapToGrid/>
                <w:szCs w:val="22"/>
                <w:lang w:val="hu-HU" w:eastAsia="en-US" w:bidi="he-IL"/>
              </w:rPr>
              <w:t>14)</w:t>
            </w:r>
          </w:p>
        </w:tc>
        <w:tc>
          <w:tcPr>
            <w:tcW w:w="927" w:type="dxa"/>
            <w:vAlign w:val="bottom"/>
          </w:tcPr>
          <w:p w14:paraId="1FA9CCED" w14:textId="77777777" w:rsidR="00217C97" w:rsidRPr="007B3E8F" w:rsidRDefault="00BE329D"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875</w:t>
            </w:r>
          </w:p>
        </w:tc>
      </w:tr>
      <w:tr w:rsidR="00217C97" w:rsidRPr="007B3E8F" w14:paraId="2F5151FF" w14:textId="77777777" w:rsidTr="00206B34">
        <w:trPr>
          <w:cantSplit/>
          <w:trHeight w:val="70"/>
        </w:trPr>
        <w:tc>
          <w:tcPr>
            <w:tcW w:w="3258" w:type="dxa"/>
            <w:gridSpan w:val="2"/>
            <w:vAlign w:val="bottom"/>
          </w:tcPr>
          <w:p w14:paraId="14304CDD" w14:textId="77777777" w:rsidR="00217C97" w:rsidRPr="007B3E8F" w:rsidRDefault="00BE329D" w:rsidP="00F94BDC">
            <w:pPr>
              <w:tabs>
                <w:tab w:val="clear" w:pos="567"/>
              </w:tabs>
              <w:autoSpaceDE w:val="0"/>
              <w:autoSpaceDN w:val="0"/>
              <w:adjustRightInd w:val="0"/>
              <w:spacing w:line="240" w:lineRule="auto"/>
              <w:ind w:left="288"/>
              <w:rPr>
                <w:snapToGrid/>
                <w:szCs w:val="22"/>
                <w:lang w:val="hu-HU" w:eastAsia="en-US"/>
              </w:rPr>
            </w:pPr>
            <w:r w:rsidRPr="007B3E8F">
              <w:rPr>
                <w:snapToGrid/>
                <w:szCs w:val="22"/>
                <w:lang w:val="hu-HU" w:eastAsia="en-US" w:bidi="he-IL"/>
              </w:rPr>
              <w:t>Szívelégtelenség miatti hospitalizáció</w:t>
            </w:r>
            <w:r w:rsidR="00217C97" w:rsidRPr="007B3E8F">
              <w:rPr>
                <w:iCs/>
                <w:noProof/>
                <w:snapToGrid/>
                <w:szCs w:val="22"/>
                <w:vertAlign w:val="superscript"/>
                <w:lang w:val="hu-HU" w:eastAsia="en-US"/>
              </w:rPr>
              <w:t>‡</w:t>
            </w:r>
          </w:p>
        </w:tc>
        <w:tc>
          <w:tcPr>
            <w:tcW w:w="1057" w:type="dxa"/>
            <w:vAlign w:val="bottom"/>
          </w:tcPr>
          <w:p w14:paraId="1C017EFF" w14:textId="77777777" w:rsidR="00217C97" w:rsidRPr="007B3E8F" w:rsidRDefault="00BE329D" w:rsidP="00F94BDC">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228 (3,</w:t>
            </w:r>
            <w:r w:rsidR="00217C97" w:rsidRPr="007B3E8F">
              <w:rPr>
                <w:snapToGrid/>
                <w:szCs w:val="22"/>
                <w:lang w:val="hu-HU" w:eastAsia="en-US" w:bidi="he-IL"/>
              </w:rPr>
              <w:t>1)</w:t>
            </w:r>
          </w:p>
        </w:tc>
        <w:tc>
          <w:tcPr>
            <w:tcW w:w="1058" w:type="dxa"/>
            <w:gridSpan w:val="2"/>
            <w:vAlign w:val="bottom"/>
          </w:tcPr>
          <w:p w14:paraId="0071C5C5"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w:t>
            </w:r>
            <w:r w:rsidR="00217C97" w:rsidRPr="007B3E8F">
              <w:rPr>
                <w:snapToGrid/>
                <w:szCs w:val="22"/>
                <w:lang w:val="hu-HU" w:eastAsia="en-US" w:bidi="he-IL"/>
              </w:rPr>
              <w:t>1</w:t>
            </w:r>
          </w:p>
        </w:tc>
        <w:tc>
          <w:tcPr>
            <w:tcW w:w="1057" w:type="dxa"/>
            <w:gridSpan w:val="2"/>
            <w:vAlign w:val="bottom"/>
          </w:tcPr>
          <w:p w14:paraId="27BCD4D5" w14:textId="77777777" w:rsidR="00217C97" w:rsidRPr="007B3E8F" w:rsidRDefault="00217C97"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2</w:t>
            </w:r>
            <w:r w:rsidR="00BE329D" w:rsidRPr="007B3E8F">
              <w:rPr>
                <w:snapToGrid/>
                <w:szCs w:val="22"/>
                <w:lang w:val="hu-HU" w:eastAsia="en-US" w:bidi="he-IL"/>
              </w:rPr>
              <w:t>29 (3,</w:t>
            </w:r>
            <w:r w:rsidRPr="007B3E8F">
              <w:rPr>
                <w:snapToGrid/>
                <w:szCs w:val="22"/>
                <w:lang w:val="hu-HU" w:eastAsia="en-US" w:bidi="he-IL"/>
              </w:rPr>
              <w:t>1)</w:t>
            </w:r>
          </w:p>
        </w:tc>
        <w:tc>
          <w:tcPr>
            <w:tcW w:w="1058" w:type="dxa"/>
            <w:gridSpan w:val="2"/>
            <w:vAlign w:val="bottom"/>
          </w:tcPr>
          <w:p w14:paraId="123DC70D" w14:textId="77777777" w:rsidR="00217C97" w:rsidRPr="007B3E8F" w:rsidRDefault="00BE329D" w:rsidP="009F2913">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rPr>
              <w:t>1,</w:t>
            </w:r>
            <w:r w:rsidR="00217C97" w:rsidRPr="007B3E8F">
              <w:rPr>
                <w:snapToGrid/>
                <w:szCs w:val="22"/>
                <w:lang w:val="hu-HU" w:eastAsia="en-US"/>
              </w:rPr>
              <w:t>1</w:t>
            </w:r>
          </w:p>
        </w:tc>
        <w:tc>
          <w:tcPr>
            <w:tcW w:w="1440" w:type="dxa"/>
            <w:gridSpan w:val="2"/>
            <w:vAlign w:val="bottom"/>
          </w:tcPr>
          <w:p w14:paraId="6709EA44" w14:textId="77777777" w:rsidR="00217C97" w:rsidRPr="007B3E8F" w:rsidRDefault="00BE329D" w:rsidP="00C44A01">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1,00 (0,83-1,</w:t>
            </w:r>
            <w:r w:rsidR="00217C97" w:rsidRPr="007B3E8F">
              <w:rPr>
                <w:snapToGrid/>
                <w:szCs w:val="22"/>
                <w:lang w:val="hu-HU" w:eastAsia="en-US" w:bidi="he-IL"/>
              </w:rPr>
              <w:t>20)</w:t>
            </w:r>
          </w:p>
        </w:tc>
        <w:tc>
          <w:tcPr>
            <w:tcW w:w="927" w:type="dxa"/>
            <w:vAlign w:val="bottom"/>
          </w:tcPr>
          <w:p w14:paraId="026D1F2A" w14:textId="77777777" w:rsidR="00217C97" w:rsidRPr="007B3E8F" w:rsidRDefault="00BE329D" w:rsidP="00206B34">
            <w:pPr>
              <w:tabs>
                <w:tab w:val="clear" w:pos="567"/>
              </w:tabs>
              <w:autoSpaceDE w:val="0"/>
              <w:autoSpaceDN w:val="0"/>
              <w:adjustRightInd w:val="0"/>
              <w:spacing w:line="240" w:lineRule="auto"/>
              <w:jc w:val="center"/>
              <w:rPr>
                <w:snapToGrid/>
                <w:szCs w:val="22"/>
                <w:lang w:val="hu-HU" w:eastAsia="en-US"/>
              </w:rPr>
            </w:pPr>
            <w:r w:rsidRPr="007B3E8F">
              <w:rPr>
                <w:snapToGrid/>
                <w:szCs w:val="22"/>
                <w:lang w:val="hu-HU" w:eastAsia="en-US" w:bidi="he-IL"/>
              </w:rPr>
              <w:t>0,</w:t>
            </w:r>
            <w:r w:rsidR="00217C97" w:rsidRPr="007B3E8F">
              <w:rPr>
                <w:snapToGrid/>
                <w:szCs w:val="22"/>
                <w:lang w:val="hu-HU" w:eastAsia="en-US" w:bidi="he-IL"/>
              </w:rPr>
              <w:t>983</w:t>
            </w:r>
          </w:p>
        </w:tc>
      </w:tr>
    </w:tbl>
    <w:p w14:paraId="5DC35EE8" w14:textId="77777777" w:rsidR="00217C97" w:rsidRPr="007B3E8F" w:rsidRDefault="00217C97" w:rsidP="00F94BDC">
      <w:pPr>
        <w:tabs>
          <w:tab w:val="clear" w:pos="567"/>
        </w:tabs>
        <w:autoSpaceDE w:val="0"/>
        <w:autoSpaceDN w:val="0"/>
        <w:adjustRightInd w:val="0"/>
        <w:spacing w:line="240" w:lineRule="auto"/>
        <w:rPr>
          <w:rFonts w:eastAsia="Times New Roman"/>
          <w:snapToGrid/>
          <w:szCs w:val="22"/>
          <w:lang w:val="hu-HU" w:eastAsia="en-US"/>
        </w:rPr>
      </w:pPr>
      <w:r w:rsidRPr="007B3E8F">
        <w:rPr>
          <w:rFonts w:eastAsia="Times New Roman"/>
          <w:snapToGrid/>
          <w:szCs w:val="22"/>
          <w:lang w:val="hu-HU" w:eastAsia="en-US"/>
        </w:rPr>
        <w:t>*</w:t>
      </w:r>
      <w:r w:rsidR="00BE329D" w:rsidRPr="007B3E8F">
        <w:rPr>
          <w:rFonts w:eastAsia="Times New Roman"/>
          <w:snapToGrid/>
          <w:szCs w:val="22"/>
          <w:lang w:val="hu-HU" w:eastAsia="en-US"/>
        </w:rPr>
        <w:t xml:space="preserve">A </w:t>
      </w:r>
      <w:r w:rsidRPr="007B3E8F">
        <w:rPr>
          <w:rFonts w:eastAsia="Times New Roman"/>
          <w:snapToGrid/>
          <w:szCs w:val="22"/>
          <w:lang w:val="hu-HU" w:eastAsia="en-US" w:bidi="he-IL"/>
        </w:rPr>
        <w:t>100</w:t>
      </w:r>
      <w:r w:rsidR="00BE329D" w:rsidRPr="007B3E8F">
        <w:rPr>
          <w:rFonts w:eastAsia="Times New Roman"/>
          <w:snapToGrid/>
          <w:szCs w:val="22"/>
          <w:lang w:val="hu-HU" w:eastAsia="en-US" w:bidi="he-IL"/>
        </w:rPr>
        <w:t> betegévre vonatkozó előfordulási arány kiszámítása:</w:t>
      </w:r>
      <w:r w:rsidRPr="007B3E8F">
        <w:rPr>
          <w:rFonts w:eastAsia="Times New Roman"/>
          <w:snapToGrid/>
          <w:szCs w:val="22"/>
          <w:lang w:val="hu-HU" w:eastAsia="en-US" w:bidi="he-IL"/>
        </w:rPr>
        <w:t xml:space="preserve"> 100</w:t>
      </w:r>
      <w:r w:rsidR="000A13DB">
        <w:rPr>
          <w:rFonts w:eastAsia="Times New Roman"/>
          <w:snapToGrid/>
          <w:szCs w:val="22"/>
          <w:lang w:val="hu-HU" w:eastAsia="en-US" w:bidi="he-IL"/>
        </w:rPr>
        <w:t> </w:t>
      </w:r>
      <w:r w:rsidR="00BE329D" w:rsidRPr="007B3E8F">
        <w:rPr>
          <w:rFonts w:eastAsia="Times New Roman"/>
          <w:snapToGrid/>
          <w:szCs w:val="22"/>
          <w:lang w:val="hu-HU" w:eastAsia="en-US" w:bidi="he-IL"/>
        </w:rPr>
        <w:t>×</w:t>
      </w:r>
      <w:r w:rsidR="000A13DB">
        <w:rPr>
          <w:rFonts w:eastAsia="Times New Roman"/>
          <w:snapToGrid/>
          <w:szCs w:val="22"/>
          <w:lang w:val="hu-HU" w:eastAsia="en-US" w:bidi="he-IL"/>
        </w:rPr>
        <w:t> </w:t>
      </w:r>
      <w:r w:rsidR="00BE329D" w:rsidRPr="007B3E8F">
        <w:rPr>
          <w:rFonts w:eastAsia="Times New Roman"/>
          <w:snapToGrid/>
          <w:szCs w:val="22"/>
          <w:lang w:val="hu-HU" w:eastAsia="en-US" w:bidi="he-IL"/>
        </w:rPr>
        <w:t>(a beszámítható expozíciós időszak során</w:t>
      </w:r>
      <w:r w:rsidRPr="007B3E8F">
        <w:rPr>
          <w:rFonts w:eastAsia="Times New Roman"/>
          <w:snapToGrid/>
          <w:szCs w:val="22"/>
          <w:lang w:val="hu-HU" w:eastAsia="en-US" w:bidi="he-IL"/>
        </w:rPr>
        <w:t xml:space="preserve"> ≥</w:t>
      </w:r>
      <w:r w:rsidR="005D6B2D" w:rsidRPr="007B3E8F">
        <w:rPr>
          <w:rFonts w:eastAsia="Times New Roman"/>
          <w:snapToGrid/>
          <w:szCs w:val="22"/>
          <w:lang w:val="hu-HU" w:eastAsia="en-US" w:bidi="he-IL"/>
        </w:rPr>
        <w:t> </w:t>
      </w:r>
      <w:r w:rsidRPr="007B3E8F">
        <w:rPr>
          <w:rFonts w:eastAsia="Times New Roman"/>
          <w:snapToGrid/>
          <w:szCs w:val="22"/>
          <w:lang w:val="hu-HU" w:eastAsia="en-US" w:bidi="he-IL"/>
        </w:rPr>
        <w:t>1</w:t>
      </w:r>
      <w:r w:rsidR="00BE329D" w:rsidRPr="007B3E8F">
        <w:rPr>
          <w:rFonts w:eastAsia="Times New Roman"/>
          <w:snapToGrid/>
          <w:szCs w:val="22"/>
          <w:lang w:val="hu-HU" w:eastAsia="en-US" w:bidi="he-IL"/>
        </w:rPr>
        <w:t xml:space="preserve"> eseményt elérő betegek összesített száma elosztva a követés összes betegévének számával</w:t>
      </w:r>
      <w:r w:rsidRPr="007B3E8F">
        <w:rPr>
          <w:rFonts w:eastAsia="Times New Roman"/>
          <w:snapToGrid/>
          <w:szCs w:val="22"/>
          <w:lang w:val="hu-HU" w:eastAsia="en-US" w:bidi="he-IL"/>
        </w:rPr>
        <w:t>).</w:t>
      </w:r>
    </w:p>
    <w:p w14:paraId="2B1CCEC3" w14:textId="77777777" w:rsidR="00217C97" w:rsidRPr="007B3E8F" w:rsidRDefault="00217C97" w:rsidP="00F94BDC">
      <w:pPr>
        <w:autoSpaceDE w:val="0"/>
        <w:autoSpaceDN w:val="0"/>
        <w:adjustRightInd w:val="0"/>
        <w:spacing w:line="240" w:lineRule="auto"/>
        <w:rPr>
          <w:rFonts w:eastAsia="Times New Roman"/>
          <w:snapToGrid/>
          <w:szCs w:val="22"/>
          <w:lang w:val="hu-HU" w:eastAsia="en-US"/>
        </w:rPr>
      </w:pPr>
      <w:r w:rsidRPr="007B3E8F">
        <w:rPr>
          <w:rFonts w:eastAsia="Times New Roman"/>
          <w:iCs/>
          <w:noProof/>
          <w:snapToGrid/>
          <w:szCs w:val="22"/>
          <w:vertAlign w:val="superscript"/>
          <w:lang w:val="hu-HU" w:eastAsia="en-US"/>
        </w:rPr>
        <w:t>†</w:t>
      </w:r>
      <w:r w:rsidR="00284F6C">
        <w:rPr>
          <w:rFonts w:eastAsia="Times New Roman"/>
          <w:iCs/>
          <w:noProof/>
          <w:snapToGrid/>
          <w:szCs w:val="22"/>
          <w:vertAlign w:val="superscript"/>
          <w:lang w:val="hu-HU" w:eastAsia="en-US"/>
        </w:rPr>
        <w:t xml:space="preserve"> </w:t>
      </w:r>
      <w:r w:rsidR="00BE329D" w:rsidRPr="007B3E8F">
        <w:rPr>
          <w:rFonts w:eastAsia="Times New Roman"/>
          <w:snapToGrid/>
          <w:szCs w:val="22"/>
          <w:lang w:val="hu-HU" w:eastAsia="en-US" w:bidi="he-IL"/>
        </w:rPr>
        <w:t xml:space="preserve">Egy régióra stratifikált </w:t>
      </w:r>
      <w:r w:rsidRPr="007B3E8F">
        <w:rPr>
          <w:rFonts w:eastAsia="Times New Roman"/>
          <w:snapToGrid/>
          <w:szCs w:val="22"/>
          <w:lang w:val="hu-HU" w:eastAsia="en-US" w:bidi="he-IL"/>
        </w:rPr>
        <w:t>Cox</w:t>
      </w:r>
      <w:r w:rsidR="00C8535A" w:rsidRPr="007B3E8F">
        <w:rPr>
          <w:rFonts w:eastAsia="Times New Roman"/>
          <w:snapToGrid/>
          <w:szCs w:val="22"/>
          <w:lang w:val="hu-HU" w:eastAsia="en-US" w:bidi="he-IL"/>
        </w:rPr>
        <w:t>-</w:t>
      </w:r>
      <w:r w:rsidRPr="007B3E8F">
        <w:rPr>
          <w:rFonts w:eastAsia="Times New Roman"/>
          <w:snapToGrid/>
          <w:szCs w:val="22"/>
          <w:lang w:val="hu-HU" w:eastAsia="en-US" w:bidi="he-IL"/>
        </w:rPr>
        <w:t>model</w:t>
      </w:r>
      <w:r w:rsidR="00BE329D" w:rsidRPr="007B3E8F">
        <w:rPr>
          <w:rFonts w:eastAsia="Times New Roman"/>
          <w:snapToGrid/>
          <w:szCs w:val="22"/>
          <w:lang w:val="hu-HU" w:eastAsia="en-US" w:bidi="he-IL"/>
        </w:rPr>
        <w:t>l alapján</w:t>
      </w:r>
      <w:r w:rsidRPr="007B3E8F">
        <w:rPr>
          <w:rFonts w:eastAsia="Times New Roman"/>
          <w:snapToGrid/>
          <w:szCs w:val="22"/>
          <w:lang w:val="hu-HU" w:eastAsia="en-US" w:bidi="he-IL"/>
        </w:rPr>
        <w:t xml:space="preserve">. </w:t>
      </w:r>
      <w:r w:rsidR="00BE329D" w:rsidRPr="007B3E8F">
        <w:rPr>
          <w:rFonts w:eastAsia="Times New Roman"/>
          <w:snapToGrid/>
          <w:szCs w:val="22"/>
          <w:lang w:val="hu-HU" w:eastAsia="en-US" w:bidi="he-IL"/>
        </w:rPr>
        <w:t xml:space="preserve">Az összetett végpontoknál a p-értékek egy non-inferioritási tesztnek felelnek meg, mely azt volt hivatott kimutatni, hogy a relatív </w:t>
      </w:r>
      <w:r w:rsidR="00994693" w:rsidRPr="00994693">
        <w:rPr>
          <w:rFonts w:eastAsia="Times New Roman"/>
          <w:snapToGrid/>
          <w:szCs w:val="22"/>
          <w:lang w:val="hu-HU" w:eastAsia="en-US" w:bidi="he-IL"/>
        </w:rPr>
        <w:t>kockázati arány</w:t>
      </w:r>
      <w:r w:rsidR="00BE329D" w:rsidRPr="007B3E8F">
        <w:rPr>
          <w:rFonts w:eastAsia="Times New Roman"/>
          <w:snapToGrid/>
          <w:szCs w:val="22"/>
          <w:lang w:val="hu-HU" w:eastAsia="en-US" w:bidi="he-IL"/>
        </w:rPr>
        <w:t xml:space="preserve"> 1,</w:t>
      </w:r>
      <w:r w:rsidRPr="007B3E8F">
        <w:rPr>
          <w:rFonts w:eastAsia="Times New Roman"/>
          <w:snapToGrid/>
          <w:szCs w:val="22"/>
          <w:lang w:val="hu-HU" w:eastAsia="en-US" w:bidi="he-IL"/>
        </w:rPr>
        <w:t>3</w:t>
      </w:r>
      <w:r w:rsidR="00BE329D" w:rsidRPr="007B3E8F">
        <w:rPr>
          <w:rFonts w:eastAsia="Times New Roman"/>
          <w:snapToGrid/>
          <w:szCs w:val="22"/>
          <w:lang w:val="hu-HU" w:eastAsia="en-US" w:bidi="he-IL"/>
        </w:rPr>
        <w:t>-nál alacsonyabb</w:t>
      </w:r>
      <w:r w:rsidRPr="007B3E8F">
        <w:rPr>
          <w:rFonts w:eastAsia="Times New Roman"/>
          <w:snapToGrid/>
          <w:szCs w:val="22"/>
          <w:lang w:val="hu-HU" w:eastAsia="en-US" w:bidi="he-IL"/>
        </w:rPr>
        <w:t xml:space="preserve">. </w:t>
      </w:r>
      <w:r w:rsidR="00BE329D" w:rsidRPr="007B3E8F">
        <w:rPr>
          <w:rFonts w:eastAsia="Times New Roman"/>
          <w:snapToGrid/>
          <w:szCs w:val="22"/>
          <w:lang w:val="hu-HU" w:eastAsia="en-US" w:bidi="he-IL"/>
        </w:rPr>
        <w:t xml:space="preserve">Az összes többi végpontnál a p-értékek a relatív </w:t>
      </w:r>
      <w:r w:rsidR="00994693" w:rsidRPr="00994693">
        <w:rPr>
          <w:rFonts w:eastAsia="Times New Roman"/>
          <w:snapToGrid/>
          <w:szCs w:val="22"/>
          <w:lang w:val="hu-HU" w:eastAsia="en-US" w:bidi="he-IL"/>
        </w:rPr>
        <w:t>kockázati arány</w:t>
      </w:r>
      <w:r w:rsidR="00994693">
        <w:rPr>
          <w:rFonts w:eastAsia="Times New Roman"/>
          <w:snapToGrid/>
          <w:szCs w:val="22"/>
          <w:lang w:val="hu-HU" w:eastAsia="en-US" w:bidi="he-IL"/>
        </w:rPr>
        <w:t>ok</w:t>
      </w:r>
      <w:r w:rsidR="00BE329D" w:rsidRPr="007B3E8F">
        <w:rPr>
          <w:rFonts w:eastAsia="Times New Roman"/>
          <w:snapToGrid/>
          <w:szCs w:val="22"/>
          <w:lang w:val="hu-HU" w:eastAsia="en-US" w:bidi="he-IL"/>
        </w:rPr>
        <w:t xml:space="preserve"> közötti különbségek tesztjének felelnek meg</w:t>
      </w:r>
      <w:r w:rsidRPr="007B3E8F">
        <w:rPr>
          <w:rFonts w:eastAsia="Times New Roman"/>
          <w:snapToGrid/>
          <w:szCs w:val="22"/>
          <w:lang w:val="hu-HU" w:eastAsia="en-US" w:bidi="he-IL"/>
        </w:rPr>
        <w:t>.</w:t>
      </w:r>
    </w:p>
    <w:p w14:paraId="0B34D893" w14:textId="77777777" w:rsidR="00217C97" w:rsidRPr="007B3E8F" w:rsidRDefault="00217C97" w:rsidP="009F2913">
      <w:pPr>
        <w:autoSpaceDE w:val="0"/>
        <w:autoSpaceDN w:val="0"/>
        <w:adjustRightInd w:val="0"/>
        <w:spacing w:line="240" w:lineRule="auto"/>
        <w:rPr>
          <w:rFonts w:eastAsia="Times New Roman"/>
          <w:snapToGrid/>
          <w:szCs w:val="22"/>
          <w:lang w:val="hu-HU" w:eastAsia="en-US"/>
        </w:rPr>
      </w:pPr>
      <w:r w:rsidRPr="007B3E8F">
        <w:rPr>
          <w:rFonts w:eastAsia="Times New Roman"/>
          <w:iCs/>
          <w:noProof/>
          <w:snapToGrid/>
          <w:szCs w:val="22"/>
          <w:vertAlign w:val="superscript"/>
          <w:lang w:val="hu-HU" w:eastAsia="en-US"/>
        </w:rPr>
        <w:t>‡</w:t>
      </w:r>
      <w:r w:rsidR="00BE329D" w:rsidRPr="007B3E8F">
        <w:rPr>
          <w:rFonts w:eastAsia="Times New Roman"/>
          <w:snapToGrid/>
          <w:szCs w:val="22"/>
          <w:lang w:val="hu-HU" w:eastAsia="en-US" w:bidi="he-IL"/>
        </w:rPr>
        <w:t>A szívelégtelenség miatti hospitalizáció elemzését a kiinduláskor a kórelőzményben fennálló szívelégtelenségre korrigálva végezték el</w:t>
      </w:r>
      <w:r w:rsidRPr="007B3E8F">
        <w:rPr>
          <w:rFonts w:eastAsia="Times New Roman"/>
          <w:snapToGrid/>
          <w:szCs w:val="22"/>
          <w:lang w:val="hu-HU" w:eastAsia="en-US" w:bidi="he-IL"/>
        </w:rPr>
        <w:t>.</w:t>
      </w:r>
    </w:p>
    <w:p w14:paraId="056528B1" w14:textId="77777777" w:rsidR="00217C97" w:rsidRPr="007B3E8F" w:rsidRDefault="00217C97" w:rsidP="009F2913">
      <w:pPr>
        <w:spacing w:line="240" w:lineRule="auto"/>
        <w:rPr>
          <w:szCs w:val="22"/>
          <w:u w:val="single"/>
          <w:lang w:val="hu-HU"/>
        </w:rPr>
      </w:pPr>
    </w:p>
    <w:p w14:paraId="14D6C500" w14:textId="77777777" w:rsidR="00F45C51" w:rsidRPr="007B3E8F" w:rsidRDefault="00F45C51" w:rsidP="009F2913">
      <w:pPr>
        <w:keepNext/>
        <w:spacing w:line="240" w:lineRule="auto"/>
        <w:rPr>
          <w:szCs w:val="22"/>
          <w:u w:val="single"/>
          <w:lang w:val="hu-HU"/>
        </w:rPr>
      </w:pPr>
      <w:r w:rsidRPr="007B3E8F">
        <w:rPr>
          <w:szCs w:val="22"/>
          <w:u w:val="single"/>
          <w:lang w:val="hu-HU"/>
        </w:rPr>
        <w:t>Gyermek</w:t>
      </w:r>
      <w:r w:rsidR="00127C1D" w:rsidRPr="007B3E8F">
        <w:rPr>
          <w:szCs w:val="22"/>
          <w:u w:val="single"/>
          <w:lang w:val="hu-HU"/>
        </w:rPr>
        <w:t>ek</w:t>
      </w:r>
      <w:r w:rsidR="004A2056" w:rsidRPr="007B3E8F">
        <w:rPr>
          <w:szCs w:val="22"/>
          <w:u w:val="single"/>
          <w:lang w:val="hu-HU"/>
        </w:rPr>
        <w:t xml:space="preserve"> és serdülők</w:t>
      </w:r>
    </w:p>
    <w:p w14:paraId="0E505B68" w14:textId="77777777" w:rsidR="00F5194B" w:rsidRPr="007B3E8F" w:rsidRDefault="00E4626B" w:rsidP="00C44A01">
      <w:pPr>
        <w:spacing w:line="240" w:lineRule="auto"/>
        <w:rPr>
          <w:szCs w:val="22"/>
          <w:lang w:val="hu-HU"/>
        </w:rPr>
      </w:pPr>
      <w:r w:rsidRPr="007B3E8F">
        <w:rPr>
          <w:lang w:val="hu-HU"/>
        </w:rPr>
        <w:t>A naponta egyszer adott 100</w:t>
      </w:r>
      <w:r w:rsidR="006A56F7" w:rsidRPr="007B3E8F">
        <w:rPr>
          <w:lang w:val="hu-HU"/>
        </w:rPr>
        <w:t> </w:t>
      </w:r>
      <w:r w:rsidRPr="007B3E8F">
        <w:rPr>
          <w:lang w:val="hu-HU"/>
        </w:rPr>
        <w:t>mg szitagliptin hatásosságát és biztonságosságát egy 54</w:t>
      </w:r>
      <w:r w:rsidR="006A56F7" w:rsidRPr="007B3E8F">
        <w:rPr>
          <w:lang w:val="hu-HU"/>
        </w:rPr>
        <w:t> </w:t>
      </w:r>
      <w:r w:rsidRPr="007B3E8F">
        <w:rPr>
          <w:lang w:val="hu-HU"/>
        </w:rPr>
        <w:t xml:space="preserve">hetes, kettős vak vizsgálatban értékelték, 2-es típusú diabetesben </w:t>
      </w:r>
      <w:r w:rsidRPr="00B87C6A">
        <w:rPr>
          <w:lang w:val="hu-HU"/>
        </w:rPr>
        <w:t xml:space="preserve">szenvedő, </w:t>
      </w:r>
      <w:r w:rsidR="00D9616A" w:rsidRPr="00B87C6A">
        <w:rPr>
          <w:rFonts w:eastAsia="Times New Roman"/>
          <w:snapToGrid/>
          <w:szCs w:val="22"/>
          <w:lang w:val="hu-HU" w:eastAsia="en-US"/>
        </w:rPr>
        <w:t>10 és betöltött 18. </w:t>
      </w:r>
      <w:r w:rsidR="006A56F7" w:rsidRPr="00B87C6A">
        <w:rPr>
          <w:rFonts w:eastAsia="Times New Roman"/>
          <w:snapToGrid/>
          <w:szCs w:val="22"/>
          <w:lang w:val="hu-HU" w:eastAsia="en-US"/>
        </w:rPr>
        <w:t>élet</w:t>
      </w:r>
      <w:r w:rsidR="00D9616A" w:rsidRPr="00B87C6A">
        <w:rPr>
          <w:rFonts w:eastAsia="Times New Roman"/>
          <w:snapToGrid/>
          <w:szCs w:val="22"/>
          <w:lang w:val="hu-HU" w:eastAsia="en-US"/>
        </w:rPr>
        <w:t xml:space="preserve">év </w:t>
      </w:r>
      <w:r w:rsidR="00887FCE" w:rsidRPr="00B87C6A">
        <w:rPr>
          <w:rFonts w:eastAsia="Times New Roman"/>
          <w:snapToGrid/>
          <w:szCs w:val="22"/>
          <w:lang w:val="hu-HU" w:eastAsia="en-US"/>
        </w:rPr>
        <w:t>közötti</w:t>
      </w:r>
      <w:r w:rsidR="00D9616A" w:rsidRPr="00B87C6A">
        <w:rPr>
          <w:rFonts w:eastAsia="Times New Roman"/>
          <w:snapToGrid/>
          <w:szCs w:val="22"/>
          <w:lang w:val="hu-HU" w:eastAsia="en-US"/>
        </w:rPr>
        <w:t xml:space="preserve"> </w:t>
      </w:r>
      <w:r w:rsidR="00887FCE" w:rsidRPr="00B87C6A">
        <w:rPr>
          <w:rFonts w:eastAsia="Times New Roman"/>
          <w:snapToGrid/>
          <w:szCs w:val="22"/>
          <w:lang w:val="hu-HU" w:eastAsia="en-US"/>
        </w:rPr>
        <w:t xml:space="preserve">gyermekeknél és </w:t>
      </w:r>
      <w:r w:rsidR="00D9616A" w:rsidRPr="00B87C6A">
        <w:rPr>
          <w:rFonts w:eastAsia="Times New Roman"/>
          <w:snapToGrid/>
          <w:szCs w:val="22"/>
          <w:lang w:val="hu-HU" w:eastAsia="en-US"/>
        </w:rPr>
        <w:t>serdülőknél</w:t>
      </w:r>
      <w:r w:rsidRPr="00B87C6A">
        <w:rPr>
          <w:lang w:val="hu-HU"/>
        </w:rPr>
        <w:t>, akik legalább 12</w:t>
      </w:r>
      <w:r w:rsidR="006A56F7" w:rsidRPr="00B87C6A">
        <w:rPr>
          <w:lang w:val="hu-HU"/>
        </w:rPr>
        <w:t> </w:t>
      </w:r>
      <w:r w:rsidRPr="00B87C6A">
        <w:rPr>
          <w:lang w:val="hu-HU"/>
        </w:rPr>
        <w:t>hétig nem kaptak antih</w:t>
      </w:r>
      <w:r w:rsidR="004D0809" w:rsidRPr="00B87C6A">
        <w:rPr>
          <w:lang w:val="hu-HU"/>
        </w:rPr>
        <w:t>y</w:t>
      </w:r>
      <w:r w:rsidRPr="00EC4317">
        <w:rPr>
          <w:lang w:val="hu-HU"/>
        </w:rPr>
        <w:t>pergl</w:t>
      </w:r>
      <w:r w:rsidR="001D3D28" w:rsidRPr="00640879">
        <w:rPr>
          <w:lang w:val="hu-HU"/>
        </w:rPr>
        <w:t>y</w:t>
      </w:r>
      <w:r w:rsidRPr="00640879">
        <w:rPr>
          <w:lang w:val="hu-HU"/>
        </w:rPr>
        <w:t>k</w:t>
      </w:r>
      <w:r w:rsidR="004D0809" w:rsidRPr="00C811A4">
        <w:rPr>
          <w:lang w:val="hu-HU"/>
        </w:rPr>
        <w:t>ae</w:t>
      </w:r>
      <w:r w:rsidRPr="00C811A4">
        <w:rPr>
          <w:lang w:val="hu-HU"/>
        </w:rPr>
        <w:t>miás kezelést (HbA</w:t>
      </w:r>
      <w:r w:rsidRPr="00E23566">
        <w:rPr>
          <w:vertAlign w:val="subscript"/>
          <w:lang w:val="hu-HU"/>
        </w:rPr>
        <w:t>1c</w:t>
      </w:r>
      <w:r w:rsidRPr="00E23566">
        <w:rPr>
          <w:lang w:val="hu-HU"/>
        </w:rPr>
        <w:t>: 6,5%</w:t>
      </w:r>
      <w:r w:rsidRPr="00F54B28">
        <w:rPr>
          <w:lang w:val="hu-HU"/>
        </w:rPr>
        <w:t>–10%) vagy legalább 12</w:t>
      </w:r>
      <w:r w:rsidR="006A56F7" w:rsidRPr="00F54B28">
        <w:rPr>
          <w:lang w:val="hu-HU"/>
        </w:rPr>
        <w:t> </w:t>
      </w:r>
      <w:r w:rsidRPr="00F54B28">
        <w:rPr>
          <w:lang w:val="hu-HU"/>
        </w:rPr>
        <w:t>hétig stabil dózisban kaptak inzulint (HbA</w:t>
      </w:r>
      <w:r w:rsidRPr="00F54B28">
        <w:rPr>
          <w:vertAlign w:val="subscript"/>
          <w:lang w:val="hu-HU"/>
        </w:rPr>
        <w:t>1c</w:t>
      </w:r>
      <w:r w:rsidRPr="00F54B28">
        <w:rPr>
          <w:lang w:val="hu-HU"/>
        </w:rPr>
        <w:t>: 7%–10%). A betegek a randomizációt követően 20</w:t>
      </w:r>
      <w:r w:rsidR="006A56F7" w:rsidRPr="00F54B28">
        <w:rPr>
          <w:lang w:val="hu-HU"/>
        </w:rPr>
        <w:t> </w:t>
      </w:r>
      <w:r w:rsidRPr="00F54B28">
        <w:rPr>
          <w:lang w:val="hu-HU"/>
        </w:rPr>
        <w:t>héten át napi 100</w:t>
      </w:r>
      <w:r w:rsidR="006A56F7" w:rsidRPr="00F54B28">
        <w:rPr>
          <w:lang w:val="hu-HU"/>
        </w:rPr>
        <w:t> </w:t>
      </w:r>
      <w:r w:rsidRPr="00F54B28">
        <w:rPr>
          <w:lang w:val="hu-HU"/>
        </w:rPr>
        <w:t>mg szitagliptint vagy placebót</w:t>
      </w:r>
      <w:r w:rsidRPr="007B3E8F">
        <w:rPr>
          <w:lang w:val="hu-HU"/>
        </w:rPr>
        <w:t xml:space="preserve"> kaptak. A vizsgálat elején az átlagos HbA</w:t>
      </w:r>
      <w:r w:rsidRPr="00B87C6A">
        <w:rPr>
          <w:vertAlign w:val="subscript"/>
          <w:lang w:val="hu-HU"/>
        </w:rPr>
        <w:t>1c</w:t>
      </w:r>
      <w:r w:rsidRPr="007B3E8F">
        <w:rPr>
          <w:lang w:val="hu-HU"/>
        </w:rPr>
        <w:t>-érték 7,5% volt. A 100</w:t>
      </w:r>
      <w:r w:rsidR="006A56F7" w:rsidRPr="007B3E8F">
        <w:rPr>
          <w:lang w:val="hu-HU"/>
        </w:rPr>
        <w:t> </w:t>
      </w:r>
      <w:r w:rsidRPr="007B3E8F">
        <w:rPr>
          <w:lang w:val="hu-HU"/>
        </w:rPr>
        <w:t>mg szitagliptinnel történő kezelés hatására a 20.</w:t>
      </w:r>
      <w:r w:rsidR="006A56F7" w:rsidRPr="007B3E8F">
        <w:rPr>
          <w:lang w:val="hu-HU"/>
        </w:rPr>
        <w:t> </w:t>
      </w:r>
      <w:r w:rsidRPr="007B3E8F">
        <w:rPr>
          <w:lang w:val="hu-HU"/>
        </w:rPr>
        <w:t>héten nem mutatkozott jelentős javulás a HbA</w:t>
      </w:r>
      <w:r w:rsidRPr="00B87C6A">
        <w:rPr>
          <w:vertAlign w:val="subscript"/>
          <w:lang w:val="hu-HU"/>
        </w:rPr>
        <w:t>1c</w:t>
      </w:r>
      <w:r w:rsidRPr="007B3E8F">
        <w:rPr>
          <w:lang w:val="hu-HU"/>
        </w:rPr>
        <w:t xml:space="preserve"> vonatkozásában. A szitagliptinnel kezelt betegeknél (</w:t>
      </w:r>
      <w:r w:rsidR="004D0809">
        <w:rPr>
          <w:lang w:val="hu-HU"/>
        </w:rPr>
        <w:t>n</w:t>
      </w:r>
      <w:r w:rsidR="0063378D">
        <w:rPr>
          <w:lang w:val="hu-HU"/>
        </w:rPr>
        <w:t> </w:t>
      </w:r>
      <w:r w:rsidRPr="007B3E8F">
        <w:rPr>
          <w:lang w:val="hu-HU"/>
        </w:rPr>
        <w:t>=</w:t>
      </w:r>
      <w:r w:rsidR="0063378D">
        <w:rPr>
          <w:lang w:val="hu-HU"/>
        </w:rPr>
        <w:t> </w:t>
      </w:r>
      <w:r w:rsidRPr="007B3E8F">
        <w:rPr>
          <w:lang w:val="hu-HU"/>
        </w:rPr>
        <w:t>95) a HbA</w:t>
      </w:r>
      <w:r w:rsidRPr="00B87C6A">
        <w:rPr>
          <w:vertAlign w:val="subscript"/>
          <w:lang w:val="hu-HU"/>
        </w:rPr>
        <w:t>1c</w:t>
      </w:r>
      <w:r w:rsidRPr="007B3E8F">
        <w:rPr>
          <w:lang w:val="hu-HU"/>
        </w:rPr>
        <w:t>-értékének csökkenése 0,0% volt, a placebóval kezelt betegeknél (</w:t>
      </w:r>
      <w:r w:rsidR="004D0809">
        <w:rPr>
          <w:lang w:val="hu-HU"/>
        </w:rPr>
        <w:t>n</w:t>
      </w:r>
      <w:r w:rsidR="0063378D">
        <w:rPr>
          <w:lang w:val="hu-HU"/>
        </w:rPr>
        <w:t> </w:t>
      </w:r>
      <w:r w:rsidRPr="007B3E8F">
        <w:rPr>
          <w:lang w:val="hu-HU"/>
        </w:rPr>
        <w:t>=</w:t>
      </w:r>
      <w:r w:rsidR="0063378D">
        <w:rPr>
          <w:lang w:val="hu-HU"/>
        </w:rPr>
        <w:t> </w:t>
      </w:r>
      <w:r w:rsidRPr="007B3E8F">
        <w:rPr>
          <w:lang w:val="hu-HU"/>
        </w:rPr>
        <w:t xml:space="preserve">95) megfigyelt 0,2%-kal összehasonlítva, </w:t>
      </w:r>
      <w:r w:rsidR="006A56F7" w:rsidRPr="007B3E8F">
        <w:rPr>
          <w:lang w:val="hu-HU"/>
        </w:rPr>
        <w:t>ami</w:t>
      </w:r>
      <w:r w:rsidRPr="007B3E8F">
        <w:rPr>
          <w:lang w:val="hu-HU"/>
        </w:rPr>
        <w:t xml:space="preserve"> -0,2%-os különbség (95%-os CI: -0,7, 0,3). Lásd 4.2</w:t>
      </w:r>
      <w:r w:rsidR="004D0809">
        <w:rPr>
          <w:lang w:val="hu-HU"/>
        </w:rPr>
        <w:t> </w:t>
      </w:r>
      <w:r w:rsidRPr="007B3E8F">
        <w:rPr>
          <w:lang w:val="hu-HU"/>
        </w:rPr>
        <w:t>pont.</w:t>
      </w:r>
    </w:p>
    <w:p w14:paraId="3BCF666B" w14:textId="77777777" w:rsidR="00E4626B" w:rsidRPr="007B3E8F" w:rsidRDefault="00E4626B" w:rsidP="00206B34">
      <w:pPr>
        <w:spacing w:line="240" w:lineRule="auto"/>
        <w:rPr>
          <w:rFonts w:eastAsia="Times New Roman"/>
          <w:noProof/>
          <w:snapToGrid/>
          <w:szCs w:val="22"/>
          <w:lang w:val="hu-HU" w:eastAsia="en-US"/>
        </w:rPr>
      </w:pPr>
    </w:p>
    <w:p w14:paraId="1E98F535" w14:textId="77777777" w:rsidR="00F45C51" w:rsidRPr="007B3E8F" w:rsidRDefault="00F45C51" w:rsidP="00206B34">
      <w:pPr>
        <w:keepNext/>
        <w:spacing w:line="240" w:lineRule="auto"/>
        <w:ind w:left="567" w:hanging="567"/>
        <w:outlineLvl w:val="0"/>
        <w:rPr>
          <w:b/>
          <w:szCs w:val="22"/>
          <w:lang w:val="hu-HU"/>
        </w:rPr>
      </w:pPr>
      <w:r w:rsidRPr="007B3E8F">
        <w:rPr>
          <w:b/>
          <w:szCs w:val="22"/>
          <w:lang w:val="hu-HU"/>
        </w:rPr>
        <w:t>5.2</w:t>
      </w:r>
      <w:r w:rsidRPr="007B3E8F">
        <w:rPr>
          <w:b/>
          <w:szCs w:val="22"/>
          <w:lang w:val="hu-HU"/>
        </w:rPr>
        <w:tab/>
        <w:t>Farmakokinetikai tulajdonságok</w:t>
      </w:r>
    </w:p>
    <w:p w14:paraId="6D03C007" w14:textId="77777777" w:rsidR="00F45C51" w:rsidRPr="007B3E8F" w:rsidRDefault="00F45C51" w:rsidP="00206B34">
      <w:pPr>
        <w:keepNext/>
        <w:spacing w:line="240" w:lineRule="auto"/>
        <w:ind w:left="567" w:hanging="567"/>
        <w:outlineLvl w:val="0"/>
        <w:rPr>
          <w:b/>
          <w:szCs w:val="22"/>
          <w:lang w:val="hu-HU"/>
        </w:rPr>
      </w:pPr>
    </w:p>
    <w:p w14:paraId="43EABB36" w14:textId="77777777" w:rsidR="00F45C51" w:rsidRPr="007B3E8F" w:rsidRDefault="000034D7" w:rsidP="00F94BDC">
      <w:pPr>
        <w:keepNext/>
        <w:numPr>
          <w:ilvl w:val="12"/>
          <w:numId w:val="0"/>
        </w:numPr>
        <w:spacing w:line="240" w:lineRule="auto"/>
        <w:rPr>
          <w:noProof/>
          <w:szCs w:val="22"/>
          <w:u w:val="single"/>
          <w:lang w:val="hu-HU"/>
        </w:rPr>
      </w:pPr>
      <w:r w:rsidRPr="007B3E8F">
        <w:rPr>
          <w:noProof/>
          <w:szCs w:val="22"/>
          <w:u w:val="single"/>
          <w:lang w:val="hu-HU"/>
        </w:rPr>
        <w:t>Felszívódás</w:t>
      </w:r>
    </w:p>
    <w:p w14:paraId="1F1CEB66" w14:textId="77777777" w:rsidR="000034D7" w:rsidRPr="007B3E8F" w:rsidRDefault="000034D7" w:rsidP="00F94BDC">
      <w:pPr>
        <w:numPr>
          <w:ilvl w:val="12"/>
          <w:numId w:val="0"/>
        </w:numPr>
        <w:spacing w:line="240" w:lineRule="auto"/>
        <w:ind w:right="-2"/>
        <w:rPr>
          <w:noProof/>
          <w:szCs w:val="22"/>
          <w:lang w:val="hu-HU"/>
        </w:rPr>
      </w:pPr>
      <w:r w:rsidRPr="007B3E8F">
        <w:rPr>
          <w:noProof/>
          <w:szCs w:val="22"/>
          <w:lang w:val="hu-HU"/>
        </w:rPr>
        <w:t>A szitagliptin 100 mg-os dózisa egészséges alanyoknál az orális alkalmazást követően gyorsan felszívódott, és a dózis bevételét követő 1</w:t>
      </w:r>
      <w:r w:rsidRPr="007B3E8F">
        <w:rPr>
          <w:noProof/>
          <w:szCs w:val="22"/>
          <w:lang w:val="hu-HU"/>
        </w:rPr>
        <w:noBreakHyphen/>
        <w:t xml:space="preserve">4 órán belül érte el a plazma csúcskoncentrációt (átlag </w:t>
      </w:r>
      <w:r w:rsidR="006B7663">
        <w:rPr>
          <w:noProof/>
          <w:szCs w:val="22"/>
          <w:lang w:val="hu-HU"/>
        </w:rPr>
        <w:t>t</w:t>
      </w:r>
      <w:r w:rsidRPr="007B3E8F">
        <w:rPr>
          <w:noProof/>
          <w:szCs w:val="22"/>
          <w:vertAlign w:val="subscript"/>
          <w:lang w:val="hu-HU"/>
        </w:rPr>
        <w:t>max</w:t>
      </w:r>
      <w:r w:rsidRPr="007B3E8F">
        <w:rPr>
          <w:noProof/>
          <w:szCs w:val="22"/>
          <w:lang w:val="hu-HU"/>
        </w:rPr>
        <w:t>), a szitagliptin átlagos plazma AUC-értéke 8,52 </w:t>
      </w:r>
      <w:r w:rsidR="001134D7">
        <w:rPr>
          <w:noProof/>
          <w:szCs w:val="22"/>
          <w:lang w:val="hu-HU"/>
        </w:rPr>
        <w:t>mi</w:t>
      </w:r>
      <w:r w:rsidR="00441984">
        <w:rPr>
          <w:noProof/>
          <w:szCs w:val="22"/>
          <w:lang w:val="hu-HU"/>
        </w:rPr>
        <w:t>k</w:t>
      </w:r>
      <w:r w:rsidR="001134D7">
        <w:rPr>
          <w:noProof/>
          <w:szCs w:val="22"/>
          <w:lang w:val="hu-HU"/>
        </w:rPr>
        <w:t>ro</w:t>
      </w:r>
      <w:r w:rsidRPr="00916B4E">
        <w:rPr>
          <w:noProof/>
          <w:szCs w:val="22"/>
          <w:lang w:val="hu-HU"/>
        </w:rPr>
        <w:t>M</w:t>
      </w:r>
      <w:r w:rsidR="00916B4E" w:rsidRPr="00916B4E">
        <w:rPr>
          <w:noProof/>
          <w:szCs w:val="22"/>
          <w:lang w:val="hu-HU"/>
        </w:rPr>
        <w:t>×</w:t>
      </w:r>
      <w:r w:rsidR="00916B4E">
        <w:rPr>
          <w:noProof/>
          <w:szCs w:val="22"/>
          <w:lang w:val="hu-HU"/>
        </w:rPr>
        <w:t>óra</w:t>
      </w:r>
      <w:r w:rsidRPr="007B3E8F">
        <w:rPr>
          <w:noProof/>
          <w:szCs w:val="22"/>
          <w:lang w:val="hu-HU"/>
        </w:rPr>
        <w:t xml:space="preserve">, a </w:t>
      </w:r>
      <w:r w:rsidR="0063378D">
        <w:rPr>
          <w:noProof/>
          <w:szCs w:val="22"/>
          <w:lang w:val="hu-HU"/>
        </w:rPr>
        <w:t>c</w:t>
      </w:r>
      <w:r w:rsidRPr="007B3E8F">
        <w:rPr>
          <w:noProof/>
          <w:szCs w:val="22"/>
          <w:vertAlign w:val="subscript"/>
          <w:lang w:val="hu-HU"/>
        </w:rPr>
        <w:t>max</w:t>
      </w:r>
      <w:r w:rsidRPr="007B3E8F">
        <w:rPr>
          <w:noProof/>
          <w:szCs w:val="22"/>
          <w:lang w:val="hu-HU"/>
        </w:rPr>
        <w:t xml:space="preserve"> értéke 950 nM volt. A szitagliptin abszolút biohasznosíthatósága hozzávetőleg 87%. Mivel a szitagliptin magas zsírtartalmú ételekkel való egyidejű bevétele nincs kihatással a farmakokinetikára, a </w:t>
      </w:r>
      <w:r w:rsidR="00F8786B">
        <w:rPr>
          <w:color w:val="000000"/>
          <w:szCs w:val="22"/>
          <w:lang w:val="hu-HU"/>
        </w:rPr>
        <w:t>Lonamo</w:t>
      </w:r>
      <w:r w:rsidR="0086721F">
        <w:rPr>
          <w:color w:val="000000"/>
          <w:szCs w:val="22"/>
          <w:lang w:val="hu-HU"/>
        </w:rPr>
        <w:t xml:space="preserve"> </w:t>
      </w:r>
      <w:r w:rsidRPr="007B3E8F">
        <w:rPr>
          <w:noProof/>
          <w:szCs w:val="22"/>
          <w:lang w:val="hu-HU"/>
        </w:rPr>
        <w:t>ét</w:t>
      </w:r>
      <w:r w:rsidR="006B7663">
        <w:rPr>
          <w:noProof/>
          <w:szCs w:val="22"/>
          <w:lang w:val="hu-HU"/>
        </w:rPr>
        <w:t>k</w:t>
      </w:r>
      <w:r w:rsidRPr="007B3E8F">
        <w:rPr>
          <w:noProof/>
          <w:szCs w:val="22"/>
          <w:lang w:val="hu-HU"/>
        </w:rPr>
        <w:t>e</w:t>
      </w:r>
      <w:r w:rsidR="006B7663">
        <w:rPr>
          <w:noProof/>
          <w:szCs w:val="22"/>
          <w:lang w:val="hu-HU"/>
        </w:rPr>
        <w:t>zés közben</w:t>
      </w:r>
      <w:r w:rsidRPr="007B3E8F">
        <w:rPr>
          <w:noProof/>
          <w:szCs w:val="22"/>
          <w:lang w:val="hu-HU"/>
        </w:rPr>
        <w:t xml:space="preserve"> vagy a</w:t>
      </w:r>
      <w:r w:rsidR="006B7663">
        <w:rPr>
          <w:noProof/>
          <w:szCs w:val="22"/>
          <w:lang w:val="hu-HU"/>
        </w:rPr>
        <w:t>ttól függetlenül</w:t>
      </w:r>
      <w:r w:rsidRPr="007B3E8F">
        <w:rPr>
          <w:noProof/>
          <w:szCs w:val="22"/>
          <w:lang w:val="hu-HU"/>
        </w:rPr>
        <w:t xml:space="preserve"> is bevehető.</w:t>
      </w:r>
    </w:p>
    <w:p w14:paraId="337F674C" w14:textId="77777777" w:rsidR="000034D7" w:rsidRPr="007B3E8F" w:rsidRDefault="000034D7" w:rsidP="00F94BDC">
      <w:pPr>
        <w:numPr>
          <w:ilvl w:val="12"/>
          <w:numId w:val="0"/>
        </w:numPr>
        <w:spacing w:line="240" w:lineRule="auto"/>
        <w:ind w:right="-2"/>
        <w:rPr>
          <w:noProof/>
          <w:szCs w:val="22"/>
          <w:lang w:val="hu-HU"/>
        </w:rPr>
      </w:pPr>
    </w:p>
    <w:p w14:paraId="39AA8DC6" w14:textId="77777777" w:rsidR="000034D7" w:rsidRPr="007B3E8F" w:rsidRDefault="000034D7" w:rsidP="009F2913">
      <w:pPr>
        <w:numPr>
          <w:ilvl w:val="12"/>
          <w:numId w:val="0"/>
        </w:numPr>
        <w:spacing w:line="240" w:lineRule="auto"/>
        <w:ind w:right="-2"/>
        <w:rPr>
          <w:noProof/>
          <w:szCs w:val="22"/>
          <w:lang w:val="hu-HU"/>
        </w:rPr>
      </w:pPr>
      <w:r w:rsidRPr="007B3E8F">
        <w:rPr>
          <w:noProof/>
          <w:szCs w:val="22"/>
          <w:lang w:val="hu-HU"/>
        </w:rPr>
        <w:t xml:space="preserve">A szitagliptin plazma AUC-értéke dózisarányosan növekedett. A dózisarányosságot a </w:t>
      </w:r>
      <w:r w:rsidR="0063378D">
        <w:rPr>
          <w:noProof/>
          <w:szCs w:val="22"/>
          <w:lang w:val="hu-HU"/>
        </w:rPr>
        <w:t>c</w:t>
      </w:r>
      <w:r w:rsidRPr="007B3E8F">
        <w:rPr>
          <w:noProof/>
          <w:szCs w:val="22"/>
          <w:vertAlign w:val="subscript"/>
          <w:lang w:val="hu-HU"/>
        </w:rPr>
        <w:t>max</w:t>
      </w:r>
      <w:r w:rsidRPr="007B3E8F">
        <w:rPr>
          <w:noProof/>
          <w:szCs w:val="22"/>
          <w:lang w:val="hu-HU"/>
        </w:rPr>
        <w:t xml:space="preserve"> és </w:t>
      </w:r>
      <w:r w:rsidR="0063378D">
        <w:rPr>
          <w:noProof/>
          <w:szCs w:val="22"/>
          <w:lang w:val="hu-HU"/>
        </w:rPr>
        <w:t>c</w:t>
      </w:r>
      <w:r w:rsidRPr="00B87C6A">
        <w:rPr>
          <w:noProof/>
          <w:szCs w:val="22"/>
          <w:vertAlign w:val="subscript"/>
          <w:lang w:val="hu-HU"/>
        </w:rPr>
        <w:t>24</w:t>
      </w:r>
      <w:r w:rsidRPr="0063378D">
        <w:rPr>
          <w:noProof/>
          <w:szCs w:val="22"/>
          <w:vertAlign w:val="subscript"/>
          <w:lang w:val="hu-HU"/>
        </w:rPr>
        <w:t>h</w:t>
      </w:r>
      <w:r w:rsidRPr="007B3E8F">
        <w:rPr>
          <w:noProof/>
          <w:szCs w:val="22"/>
          <w:lang w:val="hu-HU"/>
        </w:rPr>
        <w:t xml:space="preserve"> vonatkozásában nem állapították meg (a </w:t>
      </w:r>
      <w:r w:rsidR="0063378D">
        <w:rPr>
          <w:noProof/>
          <w:szCs w:val="22"/>
          <w:lang w:val="hu-HU"/>
        </w:rPr>
        <w:t>c</w:t>
      </w:r>
      <w:r w:rsidRPr="007B3E8F">
        <w:rPr>
          <w:noProof/>
          <w:szCs w:val="22"/>
          <w:vertAlign w:val="subscript"/>
          <w:lang w:val="hu-HU"/>
        </w:rPr>
        <w:t>max</w:t>
      </w:r>
      <w:r w:rsidRPr="007B3E8F">
        <w:rPr>
          <w:noProof/>
          <w:szCs w:val="22"/>
          <w:lang w:val="hu-HU"/>
        </w:rPr>
        <w:t xml:space="preserve"> a dózisarányosságnál enyhén nagyobb mértékben nőtt, és a </w:t>
      </w:r>
      <w:r w:rsidR="0063378D">
        <w:rPr>
          <w:noProof/>
          <w:szCs w:val="22"/>
          <w:lang w:val="hu-HU"/>
        </w:rPr>
        <w:t>c</w:t>
      </w:r>
      <w:r w:rsidRPr="00B87C6A">
        <w:rPr>
          <w:noProof/>
          <w:szCs w:val="22"/>
          <w:vertAlign w:val="subscript"/>
          <w:lang w:val="hu-HU"/>
        </w:rPr>
        <w:t>24</w:t>
      </w:r>
      <w:r w:rsidRPr="0063378D">
        <w:rPr>
          <w:noProof/>
          <w:szCs w:val="22"/>
          <w:vertAlign w:val="subscript"/>
          <w:lang w:val="hu-HU"/>
        </w:rPr>
        <w:t>h</w:t>
      </w:r>
      <w:r w:rsidRPr="007B3E8F">
        <w:rPr>
          <w:noProof/>
          <w:szCs w:val="22"/>
          <w:lang w:val="hu-HU"/>
        </w:rPr>
        <w:t xml:space="preserve"> a dózisarányosságnál enyhén kisebb mértékben nőtt).</w:t>
      </w:r>
    </w:p>
    <w:p w14:paraId="5F0DC37D" w14:textId="77777777" w:rsidR="000034D7" w:rsidRPr="007B3E8F" w:rsidRDefault="000034D7" w:rsidP="009F2913">
      <w:pPr>
        <w:numPr>
          <w:ilvl w:val="12"/>
          <w:numId w:val="0"/>
        </w:numPr>
        <w:spacing w:line="240" w:lineRule="auto"/>
        <w:ind w:right="-2"/>
        <w:rPr>
          <w:noProof/>
          <w:szCs w:val="22"/>
          <w:lang w:val="hu-HU"/>
        </w:rPr>
      </w:pPr>
    </w:p>
    <w:p w14:paraId="2E117518" w14:textId="77777777" w:rsidR="00F45C51" w:rsidRPr="007B3E8F" w:rsidRDefault="000034D7" w:rsidP="00C8535A">
      <w:pPr>
        <w:keepNext/>
        <w:numPr>
          <w:ilvl w:val="12"/>
          <w:numId w:val="0"/>
        </w:numPr>
        <w:spacing w:line="240" w:lineRule="auto"/>
        <w:rPr>
          <w:noProof/>
          <w:szCs w:val="22"/>
          <w:u w:val="single"/>
          <w:lang w:val="hu-HU"/>
        </w:rPr>
      </w:pPr>
      <w:r w:rsidRPr="007B3E8F">
        <w:rPr>
          <w:noProof/>
          <w:szCs w:val="22"/>
          <w:u w:val="single"/>
          <w:lang w:val="hu-HU"/>
        </w:rPr>
        <w:t>Eloszlás</w:t>
      </w:r>
    </w:p>
    <w:p w14:paraId="6EC5D5A9" w14:textId="77777777" w:rsidR="000034D7" w:rsidRPr="007B3E8F" w:rsidRDefault="000034D7" w:rsidP="00C44A01">
      <w:pPr>
        <w:numPr>
          <w:ilvl w:val="12"/>
          <w:numId w:val="0"/>
        </w:numPr>
        <w:spacing w:line="240" w:lineRule="auto"/>
        <w:ind w:right="-2"/>
        <w:rPr>
          <w:noProof/>
          <w:szCs w:val="22"/>
          <w:lang w:val="hu-HU"/>
        </w:rPr>
      </w:pPr>
      <w:r w:rsidRPr="007B3E8F">
        <w:rPr>
          <w:noProof/>
          <w:szCs w:val="22"/>
          <w:lang w:val="hu-HU"/>
        </w:rPr>
        <w:t>Egészséges emberekn</w:t>
      </w:r>
      <w:r w:rsidR="00645A81">
        <w:rPr>
          <w:noProof/>
          <w:szCs w:val="22"/>
          <w:lang w:val="hu-HU"/>
        </w:rPr>
        <w:t>él</w:t>
      </w:r>
      <w:r w:rsidRPr="007B3E8F">
        <w:rPr>
          <w:noProof/>
          <w:szCs w:val="22"/>
          <w:lang w:val="hu-HU"/>
        </w:rPr>
        <w:t xml:space="preserve"> a szitagliptin egyszeri 100 mg-os dózisának intravénás beadását követően az átlagos elosztási térfogat egyensúlyi állapotban hozzávetőleg 198 liter. A szitagliptin plazmafehérjékhez reverzibilisen kötődő része alacsony (38%).</w:t>
      </w:r>
    </w:p>
    <w:p w14:paraId="36A29A39" w14:textId="77777777" w:rsidR="000034D7" w:rsidRPr="007B3E8F" w:rsidRDefault="000034D7" w:rsidP="00206B34">
      <w:pPr>
        <w:numPr>
          <w:ilvl w:val="12"/>
          <w:numId w:val="0"/>
        </w:numPr>
        <w:spacing w:line="240" w:lineRule="auto"/>
        <w:ind w:right="-2"/>
        <w:rPr>
          <w:noProof/>
          <w:szCs w:val="22"/>
          <w:u w:val="single"/>
          <w:lang w:val="hu-HU"/>
        </w:rPr>
      </w:pPr>
    </w:p>
    <w:p w14:paraId="170350DB" w14:textId="77777777" w:rsidR="00F45C51" w:rsidRPr="007B3E8F" w:rsidRDefault="000034D7" w:rsidP="00206B34">
      <w:pPr>
        <w:keepNext/>
        <w:numPr>
          <w:ilvl w:val="12"/>
          <w:numId w:val="0"/>
        </w:numPr>
        <w:spacing w:line="240" w:lineRule="auto"/>
        <w:rPr>
          <w:noProof/>
          <w:szCs w:val="22"/>
          <w:u w:val="single"/>
          <w:lang w:val="hu-HU"/>
        </w:rPr>
      </w:pPr>
      <w:r w:rsidRPr="007B3E8F">
        <w:rPr>
          <w:noProof/>
          <w:szCs w:val="22"/>
          <w:u w:val="single"/>
          <w:lang w:val="hu-HU"/>
        </w:rPr>
        <w:t>Biotranszformáció</w:t>
      </w:r>
    </w:p>
    <w:p w14:paraId="7541945B" w14:textId="77777777" w:rsidR="000034D7" w:rsidRPr="007B3E8F" w:rsidRDefault="000034D7" w:rsidP="00206B34">
      <w:pPr>
        <w:numPr>
          <w:ilvl w:val="12"/>
          <w:numId w:val="0"/>
        </w:numPr>
        <w:spacing w:line="240" w:lineRule="auto"/>
        <w:ind w:right="-2"/>
        <w:rPr>
          <w:noProof/>
          <w:szCs w:val="22"/>
          <w:lang w:val="hu-HU"/>
        </w:rPr>
      </w:pPr>
      <w:r w:rsidRPr="007B3E8F">
        <w:rPr>
          <w:noProof/>
          <w:szCs w:val="22"/>
          <w:lang w:val="hu-HU"/>
        </w:rPr>
        <w:t>A szitagliptin elsősorban változatlan formában a vizelettel ürül, a metabolizmus kevésbé jellemző. A szitagliptin hozzávetőleg 79%-a ürül változatlan formában a vizelettel.</w:t>
      </w:r>
    </w:p>
    <w:p w14:paraId="6FE56D1A" w14:textId="77777777" w:rsidR="000034D7" w:rsidRPr="007B3E8F" w:rsidRDefault="000034D7" w:rsidP="00206B34">
      <w:pPr>
        <w:numPr>
          <w:ilvl w:val="12"/>
          <w:numId w:val="0"/>
        </w:numPr>
        <w:spacing w:line="240" w:lineRule="auto"/>
        <w:ind w:right="-2"/>
        <w:rPr>
          <w:noProof/>
          <w:szCs w:val="22"/>
          <w:lang w:val="hu-HU"/>
        </w:rPr>
      </w:pPr>
    </w:p>
    <w:p w14:paraId="4F977D00" w14:textId="77777777" w:rsidR="000034D7" w:rsidRPr="007B3E8F" w:rsidRDefault="000034D7" w:rsidP="00206B34">
      <w:pPr>
        <w:numPr>
          <w:ilvl w:val="12"/>
          <w:numId w:val="0"/>
        </w:numPr>
        <w:spacing w:line="240" w:lineRule="auto"/>
        <w:ind w:right="-2"/>
        <w:rPr>
          <w:noProof/>
          <w:szCs w:val="22"/>
          <w:lang w:val="hu-HU"/>
        </w:rPr>
      </w:pPr>
      <w:r w:rsidRPr="007B3E8F">
        <w:rPr>
          <w:noProof/>
          <w:szCs w:val="22"/>
          <w:lang w:val="hu-HU"/>
        </w:rPr>
        <w:t xml:space="preserve">Egy </w:t>
      </w:r>
      <w:r w:rsidR="00645A81">
        <w:rPr>
          <w:noProof/>
          <w:szCs w:val="22"/>
          <w:lang w:val="hu-HU"/>
        </w:rPr>
        <w:t>dózis</w:t>
      </w:r>
      <w:r w:rsidR="00645A81" w:rsidRPr="007B3E8F">
        <w:rPr>
          <w:noProof/>
          <w:szCs w:val="22"/>
          <w:lang w:val="hu-HU"/>
        </w:rPr>
        <w:t xml:space="preserve"> </w:t>
      </w:r>
      <w:r w:rsidRPr="007B3E8F">
        <w:rPr>
          <w:noProof/>
          <w:szCs w:val="22"/>
          <w:vertAlign w:val="superscript"/>
          <w:lang w:val="hu-HU"/>
        </w:rPr>
        <w:t>14</w:t>
      </w:r>
      <w:r w:rsidRPr="007B3E8F">
        <w:rPr>
          <w:noProof/>
          <w:szCs w:val="22"/>
          <w:lang w:val="hu-HU"/>
        </w:rPr>
        <w:t>C</w:t>
      </w:r>
      <w:r w:rsidR="00645A81">
        <w:rPr>
          <w:noProof/>
          <w:szCs w:val="22"/>
          <w:lang w:val="hu-HU"/>
        </w:rPr>
        <w:t>-</w:t>
      </w:r>
      <w:r w:rsidR="005B1143">
        <w:rPr>
          <w:noProof/>
          <w:szCs w:val="22"/>
          <w:lang w:val="hu-HU"/>
        </w:rPr>
        <w:t>izotóp</w:t>
      </w:r>
      <w:r w:rsidR="00645A81">
        <w:rPr>
          <w:noProof/>
          <w:szCs w:val="22"/>
          <w:lang w:val="hu-HU"/>
        </w:rPr>
        <w:t>pal jelölt</w:t>
      </w:r>
      <w:r w:rsidRPr="007B3E8F">
        <w:rPr>
          <w:noProof/>
          <w:szCs w:val="22"/>
          <w:lang w:val="hu-HU"/>
        </w:rPr>
        <w:t xml:space="preserve"> szitagliptin orális bevételét követően a radioaktivitás hozzávetőleg 16%-a ürült a</w:t>
      </w:r>
      <w:r w:rsidR="00C925C9" w:rsidRPr="007B3E8F">
        <w:rPr>
          <w:noProof/>
          <w:szCs w:val="22"/>
          <w:lang w:val="hu-HU"/>
        </w:rPr>
        <w:t xml:space="preserve"> </w:t>
      </w:r>
      <w:r w:rsidRPr="007B3E8F">
        <w:rPr>
          <w:noProof/>
          <w:szCs w:val="22"/>
          <w:lang w:val="hu-HU"/>
        </w:rPr>
        <w:t xml:space="preserve">szitagliptin metabolitjaként. Hat metabolitot tudtak nyomokban kimutatni, </w:t>
      </w:r>
      <w:r w:rsidR="00DA557D" w:rsidRPr="007B3E8F">
        <w:rPr>
          <w:noProof/>
          <w:szCs w:val="22"/>
          <w:lang w:val="hu-HU"/>
        </w:rPr>
        <w:t>a</w:t>
      </w:r>
      <w:r w:rsidRPr="007B3E8F">
        <w:rPr>
          <w:noProof/>
          <w:szCs w:val="22"/>
          <w:lang w:val="hu-HU"/>
        </w:rPr>
        <w:t>melyek várhatóan nem</w:t>
      </w:r>
      <w:r w:rsidR="00C925C9" w:rsidRPr="007B3E8F">
        <w:rPr>
          <w:noProof/>
          <w:szCs w:val="22"/>
          <w:lang w:val="hu-HU"/>
        </w:rPr>
        <w:t xml:space="preserve"> </w:t>
      </w:r>
      <w:r w:rsidRPr="007B3E8F">
        <w:rPr>
          <w:noProof/>
          <w:szCs w:val="22"/>
          <w:lang w:val="hu-HU"/>
        </w:rPr>
        <w:t xml:space="preserve">járulnak hozzá a szitagliptin plazma DPP-4-gátló tevékenységéhez. Az </w:t>
      </w:r>
      <w:r w:rsidRPr="007B3E8F">
        <w:rPr>
          <w:i/>
          <w:noProof/>
          <w:szCs w:val="22"/>
          <w:lang w:val="hu-HU"/>
        </w:rPr>
        <w:t>in vitro</w:t>
      </w:r>
      <w:r w:rsidRPr="007B3E8F">
        <w:rPr>
          <w:noProof/>
          <w:szCs w:val="22"/>
          <w:lang w:val="hu-HU"/>
        </w:rPr>
        <w:t xml:space="preserve"> vizsgálatok szerint a</w:t>
      </w:r>
      <w:r w:rsidR="00C925C9" w:rsidRPr="007B3E8F">
        <w:rPr>
          <w:noProof/>
          <w:szCs w:val="22"/>
          <w:lang w:val="hu-HU"/>
        </w:rPr>
        <w:t xml:space="preserve"> </w:t>
      </w:r>
      <w:r w:rsidRPr="007B3E8F">
        <w:rPr>
          <w:noProof/>
          <w:szCs w:val="22"/>
          <w:lang w:val="hu-HU"/>
        </w:rPr>
        <w:t>szitagliptin limitált metabolizmusáért felelős fő enzim a CYP3A4 volt a CYP2C8 közreműködésével.</w:t>
      </w:r>
    </w:p>
    <w:p w14:paraId="01A33AE7" w14:textId="77777777" w:rsidR="00C925C9" w:rsidRPr="007B3E8F" w:rsidRDefault="00C925C9" w:rsidP="00206B34">
      <w:pPr>
        <w:numPr>
          <w:ilvl w:val="12"/>
          <w:numId w:val="0"/>
        </w:numPr>
        <w:spacing w:line="240" w:lineRule="auto"/>
        <w:ind w:right="-2"/>
        <w:rPr>
          <w:noProof/>
          <w:szCs w:val="22"/>
          <w:lang w:val="hu-HU"/>
        </w:rPr>
      </w:pPr>
    </w:p>
    <w:p w14:paraId="6E17517C" w14:textId="77777777" w:rsidR="000034D7" w:rsidRPr="007B3E8F" w:rsidRDefault="000034D7" w:rsidP="00206B34">
      <w:pPr>
        <w:numPr>
          <w:ilvl w:val="12"/>
          <w:numId w:val="0"/>
        </w:numPr>
        <w:spacing w:line="240" w:lineRule="auto"/>
        <w:ind w:right="-2"/>
        <w:rPr>
          <w:noProof/>
          <w:szCs w:val="22"/>
          <w:lang w:val="hu-HU"/>
        </w:rPr>
      </w:pPr>
      <w:r w:rsidRPr="007B3E8F">
        <w:rPr>
          <w:i/>
          <w:noProof/>
          <w:szCs w:val="22"/>
          <w:lang w:val="hu-HU"/>
        </w:rPr>
        <w:t>In vitro</w:t>
      </w:r>
      <w:r w:rsidRPr="007B3E8F">
        <w:rPr>
          <w:noProof/>
          <w:szCs w:val="22"/>
          <w:lang w:val="hu-HU"/>
        </w:rPr>
        <w:t xml:space="preserve"> adatok alapján a szitagliptin nem gátolja a CYP izoenzimeket (CYP3A4, 2C8, 2C9, 2D6, 1A2,</w:t>
      </w:r>
      <w:r w:rsidR="00C925C9" w:rsidRPr="007B3E8F">
        <w:rPr>
          <w:noProof/>
          <w:szCs w:val="22"/>
          <w:lang w:val="hu-HU"/>
        </w:rPr>
        <w:t xml:space="preserve"> </w:t>
      </w:r>
      <w:r w:rsidRPr="007B3E8F">
        <w:rPr>
          <w:noProof/>
          <w:szCs w:val="22"/>
          <w:lang w:val="hu-HU"/>
        </w:rPr>
        <w:t>2C19 vagy 2B6), és nem indukálja a CYP3A4-et valamint a CYP1A2-t.</w:t>
      </w:r>
    </w:p>
    <w:p w14:paraId="0F9DEA47" w14:textId="77777777" w:rsidR="000034D7" w:rsidRPr="007B3E8F" w:rsidRDefault="000034D7" w:rsidP="00206B34">
      <w:pPr>
        <w:numPr>
          <w:ilvl w:val="12"/>
          <w:numId w:val="0"/>
        </w:numPr>
        <w:spacing w:line="240" w:lineRule="auto"/>
        <w:ind w:right="-2"/>
        <w:rPr>
          <w:noProof/>
          <w:szCs w:val="22"/>
          <w:u w:val="single"/>
          <w:lang w:val="hu-HU"/>
        </w:rPr>
      </w:pPr>
    </w:p>
    <w:p w14:paraId="383157EC" w14:textId="77777777" w:rsidR="00F45C51" w:rsidRPr="007B3E8F" w:rsidRDefault="00C925C9" w:rsidP="00206B34">
      <w:pPr>
        <w:keepNext/>
        <w:numPr>
          <w:ilvl w:val="12"/>
          <w:numId w:val="0"/>
        </w:numPr>
        <w:spacing w:line="240" w:lineRule="auto"/>
        <w:rPr>
          <w:noProof/>
          <w:szCs w:val="22"/>
          <w:u w:val="single"/>
          <w:lang w:val="hu-HU"/>
        </w:rPr>
      </w:pPr>
      <w:r w:rsidRPr="007B3E8F">
        <w:rPr>
          <w:noProof/>
          <w:szCs w:val="22"/>
          <w:u w:val="single"/>
          <w:lang w:val="hu-HU"/>
        </w:rPr>
        <w:t>Elimináció</w:t>
      </w:r>
    </w:p>
    <w:p w14:paraId="5806C011" w14:textId="77777777" w:rsidR="00C925C9" w:rsidRPr="007B3E8F" w:rsidRDefault="00C925C9" w:rsidP="00206B34">
      <w:pPr>
        <w:numPr>
          <w:ilvl w:val="12"/>
          <w:numId w:val="0"/>
        </w:numPr>
        <w:spacing w:line="240" w:lineRule="auto"/>
        <w:ind w:right="-2"/>
        <w:rPr>
          <w:noProof/>
          <w:szCs w:val="22"/>
          <w:lang w:val="hu-HU"/>
        </w:rPr>
      </w:pPr>
      <w:r w:rsidRPr="007B3E8F">
        <w:rPr>
          <w:noProof/>
          <w:szCs w:val="22"/>
          <w:lang w:val="hu-HU"/>
        </w:rPr>
        <w:t xml:space="preserve">Egy </w:t>
      </w:r>
      <w:r w:rsidR="00645A81">
        <w:rPr>
          <w:noProof/>
          <w:szCs w:val="22"/>
          <w:lang w:val="hu-HU"/>
        </w:rPr>
        <w:t>dózis</w:t>
      </w:r>
      <w:r w:rsidR="00645A81" w:rsidRPr="007B3E8F">
        <w:rPr>
          <w:noProof/>
          <w:szCs w:val="22"/>
          <w:lang w:val="hu-HU"/>
        </w:rPr>
        <w:t xml:space="preserve"> </w:t>
      </w:r>
      <w:r w:rsidRPr="007B3E8F">
        <w:rPr>
          <w:noProof/>
          <w:szCs w:val="22"/>
          <w:vertAlign w:val="superscript"/>
          <w:lang w:val="hu-HU"/>
        </w:rPr>
        <w:t>14</w:t>
      </w:r>
      <w:r w:rsidRPr="007B3E8F">
        <w:rPr>
          <w:noProof/>
          <w:szCs w:val="22"/>
          <w:lang w:val="hu-HU"/>
        </w:rPr>
        <w:t>C</w:t>
      </w:r>
      <w:r w:rsidR="00645A81">
        <w:rPr>
          <w:noProof/>
          <w:szCs w:val="22"/>
          <w:lang w:val="hu-HU"/>
        </w:rPr>
        <w:t>-</w:t>
      </w:r>
      <w:r w:rsidR="00CE75E4">
        <w:rPr>
          <w:noProof/>
          <w:szCs w:val="22"/>
          <w:lang w:val="hu-HU"/>
        </w:rPr>
        <w:t>izotóp</w:t>
      </w:r>
      <w:r w:rsidR="00645A81">
        <w:rPr>
          <w:noProof/>
          <w:szCs w:val="22"/>
          <w:lang w:val="hu-HU"/>
        </w:rPr>
        <w:t>pal jelölt</w:t>
      </w:r>
      <w:r w:rsidRPr="007B3E8F">
        <w:rPr>
          <w:noProof/>
          <w:szCs w:val="22"/>
          <w:lang w:val="hu-HU"/>
        </w:rPr>
        <w:t xml:space="preserve"> szitagliptin egészséges résztvevőknek történő orális beadását követően az alkalmazott radioaktivitás megközelítőleg 100%-a ürült a széklettel (13%) vagy vizelettel (87%) a dózis beadását követő </w:t>
      </w:r>
      <w:r w:rsidR="000C57C1">
        <w:rPr>
          <w:noProof/>
          <w:szCs w:val="22"/>
          <w:lang w:val="hu-HU"/>
        </w:rPr>
        <w:t xml:space="preserve">egy </w:t>
      </w:r>
      <w:r w:rsidRPr="007B3E8F">
        <w:rPr>
          <w:noProof/>
          <w:szCs w:val="22"/>
          <w:lang w:val="hu-HU"/>
        </w:rPr>
        <w:t>héten belül. A szitagliptin 100 mg-os orális dózisát követő látszólagos terminális t</w:t>
      </w:r>
      <w:r w:rsidRPr="007B3E8F">
        <w:rPr>
          <w:noProof/>
          <w:szCs w:val="22"/>
          <w:vertAlign w:val="subscript"/>
          <w:lang w:val="hu-HU"/>
        </w:rPr>
        <w:t xml:space="preserve">1/2 </w:t>
      </w:r>
      <w:r w:rsidRPr="007B3E8F">
        <w:rPr>
          <w:noProof/>
          <w:szCs w:val="22"/>
          <w:lang w:val="hu-HU"/>
        </w:rPr>
        <w:t>hozzávetőleg 12,4 óra volt. A szitagliptin többszörös dózisok esetén csak minimális mértékben halmozódik fel. A renális clearance megközelítőleg 350 ml/perc volt.</w:t>
      </w:r>
    </w:p>
    <w:p w14:paraId="16032305" w14:textId="77777777" w:rsidR="00C925C9" w:rsidRPr="007B3E8F" w:rsidRDefault="00C925C9" w:rsidP="00206B34">
      <w:pPr>
        <w:numPr>
          <w:ilvl w:val="12"/>
          <w:numId w:val="0"/>
        </w:numPr>
        <w:spacing w:line="240" w:lineRule="auto"/>
        <w:ind w:right="-2"/>
        <w:rPr>
          <w:noProof/>
          <w:szCs w:val="22"/>
          <w:lang w:val="hu-HU"/>
        </w:rPr>
      </w:pPr>
    </w:p>
    <w:p w14:paraId="11633E4D" w14:textId="77777777" w:rsidR="00C925C9" w:rsidRPr="007B3E8F" w:rsidRDefault="00C925C9" w:rsidP="00206B34">
      <w:pPr>
        <w:numPr>
          <w:ilvl w:val="12"/>
          <w:numId w:val="0"/>
        </w:numPr>
        <w:spacing w:line="240" w:lineRule="auto"/>
        <w:ind w:right="-2"/>
        <w:rPr>
          <w:noProof/>
          <w:szCs w:val="22"/>
          <w:lang w:val="hu-HU"/>
        </w:rPr>
      </w:pPr>
      <w:r w:rsidRPr="007B3E8F">
        <w:rPr>
          <w:noProof/>
          <w:szCs w:val="22"/>
          <w:lang w:val="hu-HU"/>
        </w:rPr>
        <w:t xml:space="preserve">A szitagliptin elsősorban a vesén keresztül ürül, aktív tubuláris szekrécióval. A szitagliptin a humán organikus aniontranszporter-3 (hOAT-3) szubsztrátja, </w:t>
      </w:r>
      <w:r w:rsidR="005D6B2D" w:rsidRPr="007B3E8F">
        <w:rPr>
          <w:noProof/>
          <w:szCs w:val="22"/>
          <w:lang w:val="hu-HU"/>
        </w:rPr>
        <w:t>ami</w:t>
      </w:r>
      <w:r w:rsidRPr="007B3E8F">
        <w:rPr>
          <w:noProof/>
          <w:szCs w:val="22"/>
          <w:lang w:val="hu-HU"/>
        </w:rPr>
        <w:t xml:space="preserve"> a szitagliptin renális kiválasztódásában játszhat szerepet. A hOAT-3 klinikai jelentőségét a szitagliptin-transzport terén még nem állapították meg. A szitagliptin egyben a renális kiválasztódásában esetlegesen közvetítőszerepet játszó p-glikoprotein szubsztrátja is. A p-glikoprotein-inhibitornak minősülő ciklosporin azonban nem csökkentette a szitagliptin renális clearance-ét. A szitagliptin nem szubsztrátja az OCT2 vagy OAT1, illetve a PEPT1/2 transzportereknek. A szitagliptin </w:t>
      </w:r>
      <w:r w:rsidRPr="007B3E8F">
        <w:rPr>
          <w:i/>
          <w:noProof/>
          <w:szCs w:val="22"/>
          <w:lang w:val="hu-HU"/>
        </w:rPr>
        <w:t>in vitro</w:t>
      </w:r>
      <w:r w:rsidRPr="007B3E8F">
        <w:rPr>
          <w:noProof/>
          <w:szCs w:val="22"/>
          <w:lang w:val="hu-HU"/>
        </w:rPr>
        <w:t xml:space="preserve"> nem gátolta az OAT3 (IC</w:t>
      </w:r>
      <w:r w:rsidRPr="00B87C6A">
        <w:rPr>
          <w:noProof/>
          <w:szCs w:val="22"/>
          <w:vertAlign w:val="subscript"/>
          <w:lang w:val="hu-HU"/>
        </w:rPr>
        <w:t>50</w:t>
      </w:r>
      <w:r w:rsidR="005D6B2D" w:rsidRPr="007B3E8F">
        <w:rPr>
          <w:noProof/>
          <w:szCs w:val="22"/>
          <w:lang w:val="hu-HU"/>
        </w:rPr>
        <w:t> </w:t>
      </w:r>
      <w:r w:rsidRPr="007B3E8F">
        <w:rPr>
          <w:noProof/>
          <w:szCs w:val="22"/>
          <w:lang w:val="hu-HU"/>
        </w:rPr>
        <w:t>=</w:t>
      </w:r>
      <w:r w:rsidR="005D6B2D" w:rsidRPr="007B3E8F">
        <w:rPr>
          <w:noProof/>
          <w:szCs w:val="22"/>
          <w:lang w:val="hu-HU"/>
        </w:rPr>
        <w:t> </w:t>
      </w:r>
      <w:r w:rsidRPr="007B3E8F">
        <w:rPr>
          <w:noProof/>
          <w:szCs w:val="22"/>
          <w:lang w:val="hu-HU"/>
        </w:rPr>
        <w:t>160</w:t>
      </w:r>
      <w:r w:rsidR="005D6B2D" w:rsidRPr="007B3E8F">
        <w:rPr>
          <w:noProof/>
          <w:szCs w:val="22"/>
          <w:lang w:val="hu-HU"/>
        </w:rPr>
        <w:t> </w:t>
      </w:r>
      <w:r w:rsidR="00CE75E4">
        <w:rPr>
          <w:noProof/>
          <w:szCs w:val="22"/>
          <w:lang w:val="hu-HU"/>
        </w:rPr>
        <w:t>mikro</w:t>
      </w:r>
      <w:r w:rsidRPr="007B3E8F">
        <w:rPr>
          <w:noProof/>
          <w:szCs w:val="22"/>
          <w:lang w:val="hu-HU"/>
        </w:rPr>
        <w:t>M) vagy a p-glikoprotein (legfeljebb 250</w:t>
      </w:r>
      <w:r w:rsidR="005D6B2D" w:rsidRPr="007B3E8F">
        <w:rPr>
          <w:noProof/>
          <w:szCs w:val="22"/>
          <w:lang w:val="hu-HU"/>
        </w:rPr>
        <w:t> </w:t>
      </w:r>
      <w:r w:rsidR="00CE75E4">
        <w:rPr>
          <w:noProof/>
          <w:szCs w:val="22"/>
          <w:lang w:val="hu-HU"/>
        </w:rPr>
        <w:t>mikro</w:t>
      </w:r>
      <w:r w:rsidRPr="007B3E8F">
        <w:rPr>
          <w:noProof/>
          <w:szCs w:val="22"/>
          <w:lang w:val="hu-HU"/>
        </w:rPr>
        <w:t xml:space="preserve">M) által közvetített transzportot a kezelés szempontjából releváns plazmakoncentrációban. Egy klinikai vizsgálatban a szitagliptin csekély mértékben befolyásolta a plazma digoxin-koncentrációt, </w:t>
      </w:r>
      <w:r w:rsidR="005D6B2D" w:rsidRPr="007B3E8F">
        <w:rPr>
          <w:noProof/>
          <w:szCs w:val="22"/>
          <w:lang w:val="hu-HU"/>
        </w:rPr>
        <w:t>ami</w:t>
      </w:r>
      <w:r w:rsidRPr="007B3E8F">
        <w:rPr>
          <w:noProof/>
          <w:szCs w:val="22"/>
          <w:lang w:val="hu-HU"/>
        </w:rPr>
        <w:t xml:space="preserve"> azt jelzi, hogy a szitagliptin a p-glikoproteint enyhén gátolhatja.</w:t>
      </w:r>
    </w:p>
    <w:p w14:paraId="2759CE64" w14:textId="77777777" w:rsidR="00C925C9" w:rsidRPr="007B3E8F" w:rsidRDefault="00C925C9" w:rsidP="00206B34">
      <w:pPr>
        <w:numPr>
          <w:ilvl w:val="12"/>
          <w:numId w:val="0"/>
        </w:numPr>
        <w:spacing w:line="240" w:lineRule="auto"/>
        <w:ind w:right="-2"/>
        <w:rPr>
          <w:noProof/>
          <w:szCs w:val="22"/>
          <w:u w:val="single"/>
          <w:lang w:val="hu-HU"/>
        </w:rPr>
      </w:pPr>
    </w:p>
    <w:p w14:paraId="3B4F9191" w14:textId="77777777" w:rsidR="00C925C9" w:rsidRPr="007B3E8F" w:rsidRDefault="00C925C9" w:rsidP="00206B34">
      <w:pPr>
        <w:keepNext/>
        <w:numPr>
          <w:ilvl w:val="12"/>
          <w:numId w:val="0"/>
        </w:numPr>
        <w:spacing w:line="240" w:lineRule="auto"/>
        <w:rPr>
          <w:noProof/>
          <w:szCs w:val="22"/>
          <w:u w:val="single"/>
          <w:lang w:val="hu-HU"/>
        </w:rPr>
      </w:pPr>
      <w:r w:rsidRPr="007B3E8F">
        <w:rPr>
          <w:noProof/>
          <w:szCs w:val="22"/>
          <w:u w:val="single"/>
          <w:lang w:val="hu-HU"/>
        </w:rPr>
        <w:t>Különleges betegcsoportok</w:t>
      </w:r>
    </w:p>
    <w:p w14:paraId="76904D33" w14:textId="77777777" w:rsidR="00C925C9" w:rsidRPr="007B3E8F" w:rsidRDefault="00C925C9" w:rsidP="00206B34">
      <w:pPr>
        <w:numPr>
          <w:ilvl w:val="12"/>
          <w:numId w:val="0"/>
        </w:numPr>
        <w:spacing w:line="240" w:lineRule="auto"/>
        <w:ind w:right="-2"/>
        <w:rPr>
          <w:noProof/>
          <w:szCs w:val="22"/>
          <w:lang w:val="hu-HU"/>
        </w:rPr>
      </w:pPr>
      <w:r w:rsidRPr="007B3E8F">
        <w:rPr>
          <w:noProof/>
          <w:szCs w:val="22"/>
          <w:lang w:val="hu-HU"/>
        </w:rPr>
        <w:t>A szitagliptin farmakokinetikája általában véve hasonló volt az egészséges alanyok és a 2-es típusú diabetesben szenvedő betegek esetében.</w:t>
      </w:r>
    </w:p>
    <w:p w14:paraId="18EEA274" w14:textId="77777777" w:rsidR="00C925C9" w:rsidRPr="007B3E8F" w:rsidRDefault="00C925C9" w:rsidP="00206B34">
      <w:pPr>
        <w:numPr>
          <w:ilvl w:val="12"/>
          <w:numId w:val="0"/>
        </w:numPr>
        <w:spacing w:line="240" w:lineRule="auto"/>
        <w:ind w:right="-2"/>
        <w:rPr>
          <w:noProof/>
          <w:szCs w:val="22"/>
          <w:lang w:val="hu-HU"/>
        </w:rPr>
      </w:pPr>
    </w:p>
    <w:p w14:paraId="15DAF89C" w14:textId="77777777" w:rsidR="00C925C9" w:rsidRPr="007B3E8F" w:rsidRDefault="00C925C9" w:rsidP="00206B34">
      <w:pPr>
        <w:keepNext/>
        <w:numPr>
          <w:ilvl w:val="12"/>
          <w:numId w:val="0"/>
        </w:numPr>
        <w:spacing w:line="240" w:lineRule="auto"/>
        <w:rPr>
          <w:i/>
          <w:noProof/>
          <w:szCs w:val="22"/>
          <w:lang w:val="hu-HU"/>
        </w:rPr>
      </w:pPr>
      <w:r w:rsidRPr="007B3E8F">
        <w:rPr>
          <w:i/>
          <w:noProof/>
          <w:szCs w:val="22"/>
          <w:lang w:val="hu-HU"/>
        </w:rPr>
        <w:lastRenderedPageBreak/>
        <w:t>Vesekárosodás</w:t>
      </w:r>
    </w:p>
    <w:p w14:paraId="0C80428E" w14:textId="77777777" w:rsidR="00C925C9" w:rsidRPr="007B3E8F" w:rsidRDefault="00C925C9" w:rsidP="00206B34">
      <w:pPr>
        <w:numPr>
          <w:ilvl w:val="12"/>
          <w:numId w:val="0"/>
        </w:numPr>
        <w:spacing w:line="240" w:lineRule="auto"/>
        <w:ind w:right="-2"/>
        <w:rPr>
          <w:noProof/>
          <w:szCs w:val="22"/>
          <w:lang w:val="hu-HU"/>
        </w:rPr>
      </w:pPr>
      <w:r w:rsidRPr="007B3E8F">
        <w:rPr>
          <w:noProof/>
          <w:szCs w:val="22"/>
          <w:lang w:val="hu-HU"/>
        </w:rPr>
        <w:t xml:space="preserve">Egy </w:t>
      </w:r>
      <w:r w:rsidR="00DA557D" w:rsidRPr="007B3E8F">
        <w:rPr>
          <w:noProof/>
          <w:szCs w:val="22"/>
          <w:lang w:val="hu-HU"/>
        </w:rPr>
        <w:t>nyílt</w:t>
      </w:r>
      <w:r w:rsidRPr="007B3E8F">
        <w:rPr>
          <w:noProof/>
          <w:szCs w:val="22"/>
          <w:lang w:val="hu-HU"/>
        </w:rPr>
        <w:t xml:space="preserve">, egyszeri </w:t>
      </w:r>
      <w:r w:rsidR="00E168EE">
        <w:rPr>
          <w:noProof/>
          <w:szCs w:val="22"/>
          <w:lang w:val="hu-HU"/>
        </w:rPr>
        <w:t>dózist</w:t>
      </w:r>
      <w:r w:rsidR="00E168EE" w:rsidRPr="007B3E8F">
        <w:rPr>
          <w:noProof/>
          <w:szCs w:val="22"/>
          <w:lang w:val="hu-HU"/>
        </w:rPr>
        <w:t xml:space="preserve"> </w:t>
      </w:r>
      <w:r w:rsidRPr="007B3E8F">
        <w:rPr>
          <w:noProof/>
          <w:szCs w:val="22"/>
          <w:lang w:val="hu-HU"/>
        </w:rPr>
        <w:t>alkalmazó vizsgálatot folytattak a csökkentett dózisú szitagliptin</w:t>
      </w:r>
      <w:r w:rsidR="0079354F" w:rsidRPr="007B3E8F">
        <w:rPr>
          <w:noProof/>
          <w:szCs w:val="22"/>
          <w:lang w:val="hu-HU"/>
        </w:rPr>
        <w:t xml:space="preserve"> (50 </w:t>
      </w:r>
      <w:r w:rsidRPr="007B3E8F">
        <w:rPr>
          <w:noProof/>
          <w:szCs w:val="22"/>
          <w:lang w:val="hu-HU"/>
        </w:rPr>
        <w:t>mg) farmakokinetikájának értékelése céljából, különböző fokú krónikus vesekárosodásban</w:t>
      </w:r>
      <w:r w:rsidR="0079354F" w:rsidRPr="007B3E8F">
        <w:rPr>
          <w:noProof/>
          <w:szCs w:val="22"/>
          <w:lang w:val="hu-HU"/>
        </w:rPr>
        <w:t xml:space="preserve"> </w:t>
      </w:r>
      <w:r w:rsidRPr="007B3E8F">
        <w:rPr>
          <w:noProof/>
          <w:szCs w:val="22"/>
          <w:lang w:val="hu-HU"/>
        </w:rPr>
        <w:t xml:space="preserve">szenvedő betegek és egészséges kontrollok összehasonlításával. A vizsgálatot </w:t>
      </w:r>
      <w:r w:rsidR="0079354F" w:rsidRPr="007B3E8F">
        <w:rPr>
          <w:noProof/>
          <w:szCs w:val="22"/>
          <w:lang w:val="hu-HU"/>
        </w:rPr>
        <w:t>enyhe</w:t>
      </w:r>
      <w:r w:rsidR="00D07BAC" w:rsidRPr="007B3E8F">
        <w:rPr>
          <w:noProof/>
          <w:szCs w:val="22"/>
          <w:lang w:val="hu-HU"/>
        </w:rPr>
        <w:t xml:space="preserve">, </w:t>
      </w:r>
      <w:r w:rsidRPr="007B3E8F">
        <w:rPr>
          <w:noProof/>
          <w:szCs w:val="22"/>
          <w:lang w:val="hu-HU"/>
        </w:rPr>
        <w:t>közepesen súlyos és súlyos</w:t>
      </w:r>
      <w:r w:rsidR="0079354F" w:rsidRPr="007B3E8F">
        <w:rPr>
          <w:noProof/>
          <w:szCs w:val="22"/>
          <w:lang w:val="hu-HU"/>
        </w:rPr>
        <w:t xml:space="preserve"> vesekárosodásban</w:t>
      </w:r>
      <w:r w:rsidR="00D07BAC" w:rsidRPr="007B3E8F">
        <w:rPr>
          <w:noProof/>
          <w:szCs w:val="22"/>
          <w:lang w:val="hu-HU"/>
        </w:rPr>
        <w:t xml:space="preserve">, </w:t>
      </w:r>
      <w:r w:rsidRPr="007B3E8F">
        <w:rPr>
          <w:noProof/>
          <w:szCs w:val="22"/>
          <w:lang w:val="hu-HU"/>
        </w:rPr>
        <w:t>valamint végstádiumú vesebetegségben (ESRD) szenvedő,</w:t>
      </w:r>
      <w:r w:rsidR="0079354F" w:rsidRPr="007B3E8F">
        <w:rPr>
          <w:noProof/>
          <w:szCs w:val="22"/>
          <w:lang w:val="hu-HU"/>
        </w:rPr>
        <w:t xml:space="preserve"> </w:t>
      </w:r>
      <w:r w:rsidRPr="007B3E8F">
        <w:rPr>
          <w:noProof/>
          <w:szCs w:val="22"/>
          <w:lang w:val="hu-HU"/>
        </w:rPr>
        <w:t>hemodialízisre szoruló betegek</w:t>
      </w:r>
      <w:r w:rsidR="00D07BAC" w:rsidRPr="007B3E8F">
        <w:rPr>
          <w:noProof/>
          <w:szCs w:val="22"/>
          <w:lang w:val="hu-HU"/>
        </w:rPr>
        <w:t xml:space="preserve"> bevonásával végezték</w:t>
      </w:r>
      <w:r w:rsidRPr="007B3E8F">
        <w:rPr>
          <w:noProof/>
          <w:szCs w:val="22"/>
          <w:lang w:val="hu-HU"/>
        </w:rPr>
        <w:t>.</w:t>
      </w:r>
    </w:p>
    <w:p w14:paraId="2F85F8CF" w14:textId="77777777" w:rsidR="00C925C9" w:rsidRPr="007B3E8F" w:rsidRDefault="00C925C9" w:rsidP="00206B34">
      <w:pPr>
        <w:numPr>
          <w:ilvl w:val="12"/>
          <w:numId w:val="0"/>
        </w:numPr>
        <w:spacing w:line="240" w:lineRule="auto"/>
        <w:ind w:right="-2"/>
        <w:rPr>
          <w:noProof/>
          <w:szCs w:val="22"/>
          <w:u w:val="single"/>
          <w:lang w:val="hu-HU"/>
        </w:rPr>
      </w:pPr>
    </w:p>
    <w:p w14:paraId="41A6F205" w14:textId="77777777" w:rsidR="00064B60" w:rsidRPr="007B3E8F" w:rsidRDefault="00064B60" w:rsidP="00206B34">
      <w:pPr>
        <w:numPr>
          <w:ilvl w:val="12"/>
          <w:numId w:val="0"/>
        </w:numPr>
        <w:spacing w:line="240" w:lineRule="auto"/>
        <w:ind w:right="-2"/>
        <w:rPr>
          <w:noProof/>
          <w:szCs w:val="22"/>
          <w:lang w:val="hu-HU"/>
        </w:rPr>
      </w:pPr>
      <w:r w:rsidRPr="007B3E8F">
        <w:rPr>
          <w:noProof/>
          <w:szCs w:val="22"/>
          <w:lang w:val="hu-HU"/>
        </w:rPr>
        <w:t>Ezenkívül populációs farmakokinetikai elemzések</w:t>
      </w:r>
      <w:r w:rsidR="00A0553A">
        <w:rPr>
          <w:noProof/>
          <w:szCs w:val="22"/>
          <w:lang w:val="hu-HU"/>
        </w:rPr>
        <w:t>kel</w:t>
      </w:r>
      <w:r w:rsidRPr="007B3E8F">
        <w:rPr>
          <w:noProof/>
          <w:szCs w:val="22"/>
          <w:lang w:val="hu-HU"/>
        </w:rPr>
        <w:t xml:space="preserve"> értékelték a vesekárosodás hatását a szitagliptin farmakokinetikájára 2-es típusú </w:t>
      </w:r>
      <w:r w:rsidR="00A0553A">
        <w:rPr>
          <w:noProof/>
          <w:szCs w:val="22"/>
          <w:lang w:val="hu-HU"/>
        </w:rPr>
        <w:t>diabetes</w:t>
      </w:r>
      <w:r w:rsidRPr="007B3E8F">
        <w:rPr>
          <w:noProof/>
          <w:szCs w:val="22"/>
          <w:lang w:val="hu-HU"/>
        </w:rPr>
        <w:t>ben és enyhe, közepes</w:t>
      </w:r>
      <w:r w:rsidR="00A0553A">
        <w:rPr>
          <w:noProof/>
          <w:szCs w:val="22"/>
          <w:lang w:val="hu-HU"/>
        </w:rPr>
        <w:t>en súlyos</w:t>
      </w:r>
      <w:r w:rsidRPr="007B3E8F">
        <w:rPr>
          <w:noProof/>
          <w:szCs w:val="22"/>
          <w:lang w:val="hu-HU"/>
        </w:rPr>
        <w:t xml:space="preserve"> vagy súlyos vesekárosodásban (beleértve az ESRD-t is) szenvedő betegeknél.</w:t>
      </w:r>
    </w:p>
    <w:p w14:paraId="3C9F74F8" w14:textId="77777777" w:rsidR="00064B60" w:rsidRPr="007B3E8F" w:rsidRDefault="00064B60" w:rsidP="00206B34">
      <w:pPr>
        <w:numPr>
          <w:ilvl w:val="12"/>
          <w:numId w:val="0"/>
        </w:numPr>
        <w:spacing w:line="240" w:lineRule="auto"/>
        <w:ind w:right="-2"/>
        <w:rPr>
          <w:noProof/>
          <w:szCs w:val="22"/>
          <w:lang w:val="hu-HU"/>
        </w:rPr>
      </w:pPr>
    </w:p>
    <w:p w14:paraId="4C572F0D" w14:textId="77777777" w:rsidR="00D07BAC" w:rsidRPr="007B3E8F" w:rsidRDefault="0079354F" w:rsidP="00206B34">
      <w:pPr>
        <w:numPr>
          <w:ilvl w:val="12"/>
          <w:numId w:val="0"/>
        </w:numPr>
        <w:spacing w:line="240" w:lineRule="auto"/>
        <w:ind w:right="-2"/>
        <w:rPr>
          <w:noProof/>
          <w:szCs w:val="22"/>
          <w:lang w:val="hu-HU"/>
        </w:rPr>
      </w:pPr>
      <w:r w:rsidRPr="007B3E8F">
        <w:rPr>
          <w:noProof/>
          <w:szCs w:val="22"/>
          <w:lang w:val="hu-HU"/>
        </w:rPr>
        <w:t>Az egészséges kontroll</w:t>
      </w:r>
      <w:r w:rsidR="00DA557D" w:rsidRPr="007B3E8F">
        <w:rPr>
          <w:noProof/>
          <w:szCs w:val="22"/>
          <w:lang w:val="hu-HU"/>
        </w:rPr>
        <w:t>o</w:t>
      </w:r>
      <w:r w:rsidRPr="007B3E8F">
        <w:rPr>
          <w:noProof/>
          <w:szCs w:val="22"/>
          <w:lang w:val="hu-HU"/>
        </w:rPr>
        <w:t xml:space="preserve">khoz képest az enyhe vesekárosodásban </w:t>
      </w:r>
      <w:r w:rsidR="00096636" w:rsidRPr="007B3E8F">
        <w:rPr>
          <w:lang w:val="hu-HU"/>
        </w:rPr>
        <w:t>(GFR ≥ 60</w:t>
      </w:r>
      <w:r w:rsidR="00096636" w:rsidRPr="007B3E8F">
        <w:rPr>
          <w:iCs/>
          <w:noProof/>
          <w:szCs w:val="22"/>
          <w:lang w:val="hu-HU"/>
        </w:rPr>
        <w:t>−</w:t>
      </w:r>
      <w:r w:rsidR="00096636" w:rsidRPr="007B3E8F">
        <w:rPr>
          <w:lang w:val="hu-HU"/>
        </w:rPr>
        <w:t>&lt; 90 ml/</w:t>
      </w:r>
      <w:r w:rsidR="0063378D">
        <w:rPr>
          <w:lang w:val="hu-HU"/>
        </w:rPr>
        <w:t>perc</w:t>
      </w:r>
      <w:r w:rsidR="00096636" w:rsidRPr="007B3E8F">
        <w:rPr>
          <w:lang w:val="hu-HU"/>
        </w:rPr>
        <w:t xml:space="preserve">) </w:t>
      </w:r>
      <w:r w:rsidRPr="007B3E8F">
        <w:rPr>
          <w:noProof/>
          <w:szCs w:val="22"/>
          <w:lang w:val="hu-HU"/>
        </w:rPr>
        <w:t>szenvedő betegekn</w:t>
      </w:r>
      <w:r w:rsidR="00E168EE">
        <w:rPr>
          <w:noProof/>
          <w:szCs w:val="22"/>
          <w:lang w:val="hu-HU"/>
        </w:rPr>
        <w:t>él</w:t>
      </w:r>
      <w:r w:rsidRPr="007B3E8F">
        <w:rPr>
          <w:noProof/>
          <w:szCs w:val="22"/>
          <w:lang w:val="hu-HU"/>
        </w:rPr>
        <w:t xml:space="preserve"> a szitagliptin plazma</w:t>
      </w:r>
      <w:r w:rsidR="00D07BAC" w:rsidRPr="007B3E8F">
        <w:rPr>
          <w:noProof/>
          <w:szCs w:val="22"/>
          <w:lang w:val="hu-HU"/>
        </w:rPr>
        <w:t xml:space="preserve"> AUC</w:t>
      </w:r>
      <w:r w:rsidR="00A0553A">
        <w:rPr>
          <w:noProof/>
          <w:szCs w:val="22"/>
          <w:lang w:val="hu-HU"/>
        </w:rPr>
        <w:t>-</w:t>
      </w:r>
      <w:r w:rsidR="00D07BAC" w:rsidRPr="007B3E8F">
        <w:rPr>
          <w:noProof/>
          <w:szCs w:val="22"/>
          <w:lang w:val="hu-HU"/>
        </w:rPr>
        <w:t>értéke</w:t>
      </w:r>
      <w:r w:rsidRPr="007B3E8F">
        <w:rPr>
          <w:noProof/>
          <w:szCs w:val="22"/>
          <w:lang w:val="hu-HU"/>
        </w:rPr>
        <w:t xml:space="preserve"> </w:t>
      </w:r>
      <w:r w:rsidR="00D07BAC" w:rsidRPr="007B3E8F">
        <w:rPr>
          <w:noProof/>
          <w:szCs w:val="22"/>
          <w:lang w:val="hu-HU"/>
        </w:rPr>
        <w:t xml:space="preserve">1,2-szeres, </w:t>
      </w:r>
      <w:r w:rsidRPr="007B3E8F">
        <w:rPr>
          <w:noProof/>
          <w:szCs w:val="22"/>
          <w:lang w:val="hu-HU"/>
        </w:rPr>
        <w:t xml:space="preserve">a közepesen súlyos vesekárosodásban </w:t>
      </w:r>
      <w:r w:rsidR="00096636" w:rsidRPr="007B3E8F">
        <w:rPr>
          <w:lang w:val="hu-HU"/>
        </w:rPr>
        <w:t>(GFR ≥ 45</w:t>
      </w:r>
      <w:r w:rsidR="00096636" w:rsidRPr="007B3E8F">
        <w:rPr>
          <w:iCs/>
          <w:noProof/>
          <w:szCs w:val="22"/>
          <w:lang w:val="hu-HU"/>
        </w:rPr>
        <w:t>−</w:t>
      </w:r>
      <w:r w:rsidR="00096636" w:rsidRPr="007B3E8F">
        <w:rPr>
          <w:lang w:val="hu-HU"/>
        </w:rPr>
        <w:t>&lt; 60 ml/</w:t>
      </w:r>
      <w:r w:rsidR="0063378D">
        <w:rPr>
          <w:lang w:val="hu-HU"/>
        </w:rPr>
        <w:t>perc</w:t>
      </w:r>
      <w:r w:rsidR="00096636" w:rsidRPr="007B3E8F">
        <w:rPr>
          <w:lang w:val="hu-HU"/>
        </w:rPr>
        <w:t>)</w:t>
      </w:r>
      <w:r w:rsidR="00096636" w:rsidRPr="007B3E8F">
        <w:rPr>
          <w:noProof/>
          <w:szCs w:val="22"/>
          <w:lang w:val="hu-HU"/>
        </w:rPr>
        <w:t xml:space="preserve"> a </w:t>
      </w:r>
      <w:r w:rsidRPr="007B3E8F">
        <w:rPr>
          <w:noProof/>
          <w:szCs w:val="22"/>
          <w:lang w:val="hu-HU"/>
        </w:rPr>
        <w:t xml:space="preserve">szitagliptin plazma AUC-értékének </w:t>
      </w:r>
      <w:r w:rsidR="00D07BAC" w:rsidRPr="007B3E8F">
        <w:rPr>
          <w:noProof/>
          <w:szCs w:val="22"/>
          <w:lang w:val="hu-HU"/>
        </w:rPr>
        <w:t xml:space="preserve">1,6-szeres emelkedését figyelték meg. Mivel az </w:t>
      </w:r>
      <w:r w:rsidR="00A0553A" w:rsidRPr="00A0553A">
        <w:rPr>
          <w:noProof/>
          <w:szCs w:val="22"/>
          <w:lang w:val="hu-HU"/>
        </w:rPr>
        <w:t xml:space="preserve">ilyen mértékű </w:t>
      </w:r>
      <w:r w:rsidR="00D07BAC" w:rsidRPr="007B3E8F">
        <w:rPr>
          <w:noProof/>
          <w:szCs w:val="22"/>
          <w:lang w:val="hu-HU"/>
        </w:rPr>
        <w:t xml:space="preserve">emelkedés klinikailg nem </w:t>
      </w:r>
      <w:r w:rsidR="00A0553A">
        <w:rPr>
          <w:noProof/>
          <w:szCs w:val="22"/>
          <w:lang w:val="hu-HU"/>
        </w:rPr>
        <w:t>jelentős</w:t>
      </w:r>
      <w:r w:rsidR="00D07BAC" w:rsidRPr="007B3E8F">
        <w:rPr>
          <w:noProof/>
          <w:szCs w:val="22"/>
          <w:lang w:val="hu-HU"/>
        </w:rPr>
        <w:t xml:space="preserve">, </w:t>
      </w:r>
      <w:r w:rsidR="00A0553A" w:rsidRPr="00A0553A">
        <w:rPr>
          <w:noProof/>
          <w:szCs w:val="22"/>
          <w:lang w:val="hu-HU"/>
        </w:rPr>
        <w:t xml:space="preserve">ezeknél a betegeknél </w:t>
      </w:r>
      <w:r w:rsidR="00D07BAC" w:rsidRPr="007B3E8F">
        <w:rPr>
          <w:noProof/>
          <w:szCs w:val="22"/>
          <w:lang w:val="hu-HU"/>
        </w:rPr>
        <w:t xml:space="preserve">nincs szükség </w:t>
      </w:r>
      <w:r w:rsidR="00A0553A">
        <w:rPr>
          <w:noProof/>
          <w:szCs w:val="22"/>
          <w:lang w:val="hu-HU"/>
        </w:rPr>
        <w:t xml:space="preserve">a </w:t>
      </w:r>
      <w:r w:rsidR="00D07BAC" w:rsidRPr="007B3E8F">
        <w:rPr>
          <w:noProof/>
          <w:szCs w:val="22"/>
          <w:lang w:val="hu-HU"/>
        </w:rPr>
        <w:t>dózis</w:t>
      </w:r>
      <w:r w:rsidR="00A0553A">
        <w:rPr>
          <w:noProof/>
          <w:szCs w:val="22"/>
          <w:lang w:val="hu-HU"/>
        </w:rPr>
        <w:t xml:space="preserve"> </w:t>
      </w:r>
      <w:r w:rsidR="00D07BAC" w:rsidRPr="007B3E8F">
        <w:rPr>
          <w:noProof/>
          <w:szCs w:val="22"/>
          <w:lang w:val="hu-HU"/>
        </w:rPr>
        <w:t>módosítás</w:t>
      </w:r>
      <w:r w:rsidR="00A0553A">
        <w:rPr>
          <w:noProof/>
          <w:szCs w:val="22"/>
          <w:lang w:val="hu-HU"/>
        </w:rPr>
        <w:t>á</w:t>
      </w:r>
      <w:r w:rsidR="00D07BAC" w:rsidRPr="007B3E8F">
        <w:rPr>
          <w:noProof/>
          <w:szCs w:val="22"/>
          <w:lang w:val="hu-HU"/>
        </w:rPr>
        <w:t>ra.</w:t>
      </w:r>
    </w:p>
    <w:p w14:paraId="47B4E136" w14:textId="77777777" w:rsidR="00096636" w:rsidRPr="007B3E8F" w:rsidRDefault="00096636" w:rsidP="00206B34">
      <w:pPr>
        <w:numPr>
          <w:ilvl w:val="12"/>
          <w:numId w:val="0"/>
        </w:numPr>
        <w:spacing w:line="240" w:lineRule="auto"/>
        <w:ind w:right="-2"/>
        <w:rPr>
          <w:noProof/>
          <w:szCs w:val="22"/>
          <w:lang w:val="hu-HU"/>
        </w:rPr>
      </w:pPr>
    </w:p>
    <w:p w14:paraId="0130A625" w14:textId="77777777" w:rsidR="0079354F" w:rsidRPr="007B3E8F" w:rsidRDefault="00520FE0" w:rsidP="00206B34">
      <w:pPr>
        <w:numPr>
          <w:ilvl w:val="12"/>
          <w:numId w:val="0"/>
        </w:numPr>
        <w:spacing w:line="240" w:lineRule="auto"/>
        <w:ind w:right="-2"/>
        <w:rPr>
          <w:noProof/>
          <w:szCs w:val="22"/>
          <w:lang w:val="hu-HU"/>
        </w:rPr>
      </w:pPr>
      <w:r w:rsidRPr="007B3E8F">
        <w:rPr>
          <w:noProof/>
          <w:szCs w:val="22"/>
          <w:lang w:val="hu-HU"/>
        </w:rPr>
        <w:t>A</w:t>
      </w:r>
      <w:r w:rsidR="00D07BAC" w:rsidRPr="007B3E8F">
        <w:rPr>
          <w:noProof/>
          <w:szCs w:val="22"/>
          <w:lang w:val="hu-HU"/>
        </w:rPr>
        <w:t xml:space="preserve"> </w:t>
      </w:r>
      <w:r w:rsidR="00630C5F" w:rsidRPr="00630C5F">
        <w:rPr>
          <w:noProof/>
          <w:szCs w:val="22"/>
          <w:lang w:val="hu-HU"/>
        </w:rPr>
        <w:t>közepesen súlyos vesekárosodásban szenvedő betegeknél (</w:t>
      </w:r>
      <w:r w:rsidR="00630C5F" w:rsidRPr="00630C5F">
        <w:rPr>
          <w:iCs/>
          <w:noProof/>
          <w:szCs w:val="22"/>
          <w:lang w:val="hu-HU"/>
        </w:rPr>
        <w:t xml:space="preserve">GFR </w:t>
      </w:r>
      <w:r w:rsidR="00630C5F" w:rsidRPr="00630C5F">
        <w:rPr>
          <w:noProof/>
          <w:szCs w:val="22"/>
          <w:lang w:val="hu-HU"/>
        </w:rPr>
        <w:t>≥ 30</w:t>
      </w:r>
      <w:r w:rsidR="00630C5F" w:rsidRPr="00630C5F">
        <w:rPr>
          <w:iCs/>
          <w:noProof/>
          <w:szCs w:val="22"/>
          <w:lang w:val="hu-HU"/>
        </w:rPr>
        <w:t>−</w:t>
      </w:r>
      <w:r w:rsidR="00630C5F" w:rsidRPr="00630C5F">
        <w:rPr>
          <w:noProof/>
          <w:szCs w:val="22"/>
          <w:lang w:val="hu-HU"/>
        </w:rPr>
        <w:t>&lt; 45 ml/perc)</w:t>
      </w:r>
      <w:r w:rsidR="00630C5F">
        <w:rPr>
          <w:noProof/>
          <w:szCs w:val="22"/>
          <w:lang w:val="hu-HU"/>
        </w:rPr>
        <w:t xml:space="preserve"> a </w:t>
      </w:r>
      <w:r w:rsidR="00D07BAC" w:rsidRPr="007B3E8F">
        <w:rPr>
          <w:noProof/>
          <w:szCs w:val="22"/>
          <w:lang w:val="hu-HU"/>
        </w:rPr>
        <w:t>szitagliptin plazma AUC</w:t>
      </w:r>
      <w:r w:rsidR="00A0553A">
        <w:rPr>
          <w:noProof/>
          <w:szCs w:val="22"/>
          <w:lang w:val="hu-HU"/>
        </w:rPr>
        <w:t>-</w:t>
      </w:r>
      <w:r w:rsidR="00D07BAC" w:rsidRPr="007B3E8F">
        <w:rPr>
          <w:noProof/>
          <w:szCs w:val="22"/>
          <w:lang w:val="hu-HU"/>
        </w:rPr>
        <w:t>értéke</w:t>
      </w:r>
      <w:r w:rsidRPr="007B3E8F">
        <w:rPr>
          <w:noProof/>
          <w:szCs w:val="22"/>
          <w:lang w:val="hu-HU"/>
        </w:rPr>
        <w:t xml:space="preserve"> </w:t>
      </w:r>
      <w:r w:rsidR="00A0553A" w:rsidRPr="00A0553A">
        <w:rPr>
          <w:noProof/>
          <w:szCs w:val="22"/>
          <w:lang w:val="hu-HU"/>
        </w:rPr>
        <w:t xml:space="preserve">hozzávetőleg </w:t>
      </w:r>
      <w:r w:rsidRPr="007B3E8F">
        <w:rPr>
          <w:noProof/>
          <w:szCs w:val="22"/>
          <w:lang w:val="hu-HU"/>
        </w:rPr>
        <w:t>2-szeresére emelkedett</w:t>
      </w:r>
      <w:r w:rsidRPr="007B3E8F">
        <w:rPr>
          <w:szCs w:val="22"/>
          <w:lang w:val="hu-HU"/>
        </w:rPr>
        <w:t xml:space="preserve">, míg </w:t>
      </w:r>
      <w:r w:rsidR="00A0553A">
        <w:rPr>
          <w:szCs w:val="22"/>
          <w:lang w:val="hu-HU"/>
        </w:rPr>
        <w:t xml:space="preserve">a </w:t>
      </w:r>
      <w:r w:rsidRPr="007B3E8F">
        <w:rPr>
          <w:noProof/>
          <w:szCs w:val="22"/>
          <w:lang w:val="hu-HU"/>
        </w:rPr>
        <w:t xml:space="preserve">súlyos vesekárosodásban </w:t>
      </w:r>
      <w:r w:rsidR="00A0553A" w:rsidRPr="00A0553A">
        <w:rPr>
          <w:noProof/>
          <w:szCs w:val="22"/>
          <w:lang w:val="hu-HU"/>
        </w:rPr>
        <w:t xml:space="preserve">szenvedő betegeknél </w:t>
      </w:r>
      <w:r w:rsidR="00096636" w:rsidRPr="007B3E8F">
        <w:rPr>
          <w:lang w:val="hu-HU"/>
        </w:rPr>
        <w:t>(GFR &lt; 30 ml/</w:t>
      </w:r>
      <w:r w:rsidR="0063378D">
        <w:rPr>
          <w:lang w:val="hu-HU"/>
        </w:rPr>
        <w:t>perc</w:t>
      </w:r>
      <w:r w:rsidR="00096636" w:rsidRPr="007B3E8F">
        <w:rPr>
          <w:lang w:val="hu-HU"/>
        </w:rPr>
        <w:t xml:space="preserve">), </w:t>
      </w:r>
      <w:r w:rsidR="00A0553A">
        <w:rPr>
          <w:lang w:val="hu-HU"/>
        </w:rPr>
        <w:t>be</w:t>
      </w:r>
      <w:r w:rsidR="00630C5F">
        <w:rPr>
          <w:lang w:val="hu-HU"/>
        </w:rPr>
        <w:t>l</w:t>
      </w:r>
      <w:r w:rsidR="00A0553A">
        <w:rPr>
          <w:lang w:val="hu-HU"/>
        </w:rPr>
        <w:t xml:space="preserve">eértve az </w:t>
      </w:r>
      <w:r w:rsidRPr="007B3E8F">
        <w:rPr>
          <w:noProof/>
          <w:szCs w:val="22"/>
          <w:lang w:val="hu-HU"/>
        </w:rPr>
        <w:t>ESRD</w:t>
      </w:r>
      <w:r w:rsidR="00A0553A">
        <w:rPr>
          <w:noProof/>
          <w:szCs w:val="22"/>
          <w:lang w:val="hu-HU"/>
        </w:rPr>
        <w:t>-ben</w:t>
      </w:r>
      <w:r w:rsidRPr="007B3E8F">
        <w:rPr>
          <w:noProof/>
          <w:szCs w:val="22"/>
          <w:lang w:val="hu-HU"/>
        </w:rPr>
        <w:t xml:space="preserve"> szenvedő, hemodialízi</w:t>
      </w:r>
      <w:r w:rsidR="00A0553A">
        <w:rPr>
          <w:noProof/>
          <w:szCs w:val="22"/>
          <w:lang w:val="hu-HU"/>
        </w:rPr>
        <w:t>sre szoruló</w:t>
      </w:r>
      <w:r w:rsidRPr="007B3E8F">
        <w:rPr>
          <w:noProof/>
          <w:szCs w:val="22"/>
          <w:lang w:val="hu-HU"/>
        </w:rPr>
        <w:t xml:space="preserve"> betegek</w:t>
      </w:r>
      <w:r w:rsidR="00A0553A">
        <w:rPr>
          <w:noProof/>
          <w:szCs w:val="22"/>
          <w:lang w:val="hu-HU"/>
        </w:rPr>
        <w:t xml:space="preserve">et is, </w:t>
      </w:r>
      <w:r w:rsidR="00A0553A" w:rsidRPr="00A0553A">
        <w:rPr>
          <w:noProof/>
          <w:szCs w:val="22"/>
          <w:lang w:val="hu-HU"/>
        </w:rPr>
        <w:t>hozzávetőleg 4-szeresére emelkedett</w:t>
      </w:r>
      <w:r w:rsidRPr="007B3E8F">
        <w:rPr>
          <w:noProof/>
          <w:szCs w:val="22"/>
          <w:lang w:val="hu-HU"/>
        </w:rPr>
        <w:t>.</w:t>
      </w:r>
      <w:r w:rsidR="00630C5F">
        <w:rPr>
          <w:noProof/>
          <w:szCs w:val="22"/>
          <w:lang w:val="hu-HU"/>
        </w:rPr>
        <w:t xml:space="preserve"> </w:t>
      </w:r>
      <w:r w:rsidR="0079354F" w:rsidRPr="007B3E8F">
        <w:rPr>
          <w:noProof/>
          <w:szCs w:val="22"/>
          <w:lang w:val="hu-HU"/>
        </w:rPr>
        <w:t>A szitagliptin közepes mértékben volt hemodialízis útján eltávolítható (13,5% egy 3</w:t>
      </w:r>
      <w:r w:rsidR="0079354F" w:rsidRPr="007B3E8F">
        <w:rPr>
          <w:noProof/>
          <w:szCs w:val="22"/>
          <w:lang w:val="hu-HU"/>
        </w:rPr>
        <w:noBreakHyphen/>
        <w:t xml:space="preserve">4 órás, 4 órával a bevételt követően megkezdett hemodialízis-kezelés során). A normál vesefunkciójú betegeknél megfigyeltekhez hasonló szitagliptin-plazmakoncentrációk eléréséhez </w:t>
      </w:r>
      <w:r w:rsidR="00E168EE">
        <w:rPr>
          <w:noProof/>
          <w:szCs w:val="22"/>
          <w:lang w:val="hu-HU"/>
        </w:rPr>
        <w:t>kisebb</w:t>
      </w:r>
      <w:r w:rsidR="00E168EE" w:rsidRPr="007B3E8F">
        <w:rPr>
          <w:noProof/>
          <w:szCs w:val="22"/>
          <w:lang w:val="hu-HU"/>
        </w:rPr>
        <w:t xml:space="preserve"> </w:t>
      </w:r>
      <w:r w:rsidR="0079354F" w:rsidRPr="007B3E8F">
        <w:rPr>
          <w:noProof/>
          <w:szCs w:val="22"/>
          <w:lang w:val="hu-HU"/>
        </w:rPr>
        <w:t xml:space="preserve">dózisok javasoltak </w:t>
      </w:r>
      <w:r w:rsidRPr="007B3E8F">
        <w:rPr>
          <w:iCs/>
          <w:noProof/>
          <w:szCs w:val="22"/>
          <w:lang w:val="hu-HU"/>
        </w:rPr>
        <w:t>GFR &lt; 45</w:t>
      </w:r>
      <w:r w:rsidR="00096636" w:rsidRPr="007B3E8F">
        <w:rPr>
          <w:iCs/>
          <w:noProof/>
          <w:szCs w:val="22"/>
          <w:lang w:val="hu-HU"/>
        </w:rPr>
        <w:t> </w:t>
      </w:r>
      <w:r w:rsidRPr="007B3E8F">
        <w:rPr>
          <w:iCs/>
          <w:noProof/>
          <w:szCs w:val="22"/>
          <w:lang w:val="hu-HU"/>
        </w:rPr>
        <w:t>m</w:t>
      </w:r>
      <w:r w:rsidR="00096636" w:rsidRPr="007B3E8F">
        <w:rPr>
          <w:iCs/>
          <w:noProof/>
          <w:szCs w:val="22"/>
          <w:lang w:val="hu-HU"/>
        </w:rPr>
        <w:t>l</w:t>
      </w:r>
      <w:r w:rsidRPr="00B87C6A">
        <w:rPr>
          <w:iCs/>
          <w:noProof/>
          <w:szCs w:val="22"/>
          <w:lang w:val="hu-HU"/>
        </w:rPr>
        <w:t>/</w:t>
      </w:r>
      <w:r w:rsidR="0063378D">
        <w:rPr>
          <w:iCs/>
          <w:noProof/>
          <w:szCs w:val="22"/>
          <w:lang w:val="hu-HU"/>
        </w:rPr>
        <w:t>perc</w:t>
      </w:r>
      <w:r w:rsidR="0063378D" w:rsidRPr="00B87C6A">
        <w:rPr>
          <w:iCs/>
          <w:noProof/>
          <w:szCs w:val="22"/>
          <w:lang w:val="hu-HU"/>
        </w:rPr>
        <w:t xml:space="preserve"> </w:t>
      </w:r>
      <w:r w:rsidR="00096636" w:rsidRPr="00B87C6A">
        <w:rPr>
          <w:iCs/>
          <w:noProof/>
          <w:szCs w:val="22"/>
          <w:lang w:val="hu-HU"/>
        </w:rPr>
        <w:t xml:space="preserve">értékkel rendelkező </w:t>
      </w:r>
      <w:r w:rsidR="0079354F" w:rsidRPr="007B3E8F">
        <w:rPr>
          <w:noProof/>
          <w:szCs w:val="22"/>
          <w:lang w:val="hu-HU"/>
        </w:rPr>
        <w:t>betegeknél (lásd 4.2 pont).</w:t>
      </w:r>
    </w:p>
    <w:p w14:paraId="42627E88" w14:textId="77777777" w:rsidR="0079354F" w:rsidRPr="007B3E8F" w:rsidRDefault="0079354F" w:rsidP="00206B34">
      <w:pPr>
        <w:numPr>
          <w:ilvl w:val="12"/>
          <w:numId w:val="0"/>
        </w:numPr>
        <w:spacing w:line="240" w:lineRule="auto"/>
        <w:ind w:right="-2"/>
        <w:rPr>
          <w:noProof/>
          <w:szCs w:val="22"/>
          <w:u w:val="single"/>
          <w:lang w:val="hu-HU"/>
        </w:rPr>
      </w:pPr>
    </w:p>
    <w:p w14:paraId="579CFDE0" w14:textId="77777777" w:rsidR="0079354F" w:rsidRPr="007B3E8F" w:rsidRDefault="0079354F" w:rsidP="00206B34">
      <w:pPr>
        <w:keepNext/>
        <w:numPr>
          <w:ilvl w:val="12"/>
          <w:numId w:val="0"/>
        </w:numPr>
        <w:spacing w:line="240" w:lineRule="auto"/>
        <w:rPr>
          <w:i/>
          <w:noProof/>
          <w:szCs w:val="22"/>
          <w:lang w:val="hu-HU"/>
        </w:rPr>
      </w:pPr>
      <w:r w:rsidRPr="007B3E8F">
        <w:rPr>
          <w:i/>
          <w:noProof/>
          <w:szCs w:val="22"/>
          <w:lang w:val="hu-HU"/>
        </w:rPr>
        <w:t>Májkárosodás</w:t>
      </w:r>
    </w:p>
    <w:p w14:paraId="3CC450D8" w14:textId="77777777" w:rsidR="0079354F" w:rsidRPr="007B3E8F" w:rsidRDefault="0079354F" w:rsidP="00206B34">
      <w:pPr>
        <w:numPr>
          <w:ilvl w:val="12"/>
          <w:numId w:val="0"/>
        </w:numPr>
        <w:spacing w:line="240" w:lineRule="auto"/>
        <w:ind w:right="-2"/>
        <w:rPr>
          <w:noProof/>
          <w:szCs w:val="22"/>
          <w:lang w:val="hu-HU"/>
        </w:rPr>
      </w:pPr>
      <w:r w:rsidRPr="007B3E8F">
        <w:rPr>
          <w:noProof/>
          <w:szCs w:val="22"/>
          <w:lang w:val="hu-HU"/>
        </w:rPr>
        <w:t>Az enyhe vagy közepesen súlyos májkárosodásban (Child-Pugh érték ≤</w:t>
      </w:r>
      <w:r w:rsidR="00FF7F89" w:rsidRPr="007B3E8F">
        <w:rPr>
          <w:noProof/>
          <w:szCs w:val="22"/>
          <w:lang w:val="hu-HU"/>
        </w:rPr>
        <w:t> </w:t>
      </w:r>
      <w:r w:rsidRPr="007B3E8F">
        <w:rPr>
          <w:noProof/>
          <w:szCs w:val="22"/>
          <w:lang w:val="hu-HU"/>
        </w:rPr>
        <w:t xml:space="preserve">9) szenvedő betegek esetében nincs szükség a </w:t>
      </w:r>
      <w:r w:rsidR="00F8786B">
        <w:rPr>
          <w:lang w:val="hu-HU"/>
        </w:rPr>
        <w:t>Lonamo</w:t>
      </w:r>
      <w:r w:rsidR="0086721F">
        <w:rPr>
          <w:lang w:val="hu-HU"/>
        </w:rPr>
        <w:t xml:space="preserve"> </w:t>
      </w:r>
      <w:r w:rsidRPr="007B3E8F">
        <w:rPr>
          <w:noProof/>
          <w:szCs w:val="22"/>
          <w:lang w:val="hu-HU"/>
        </w:rPr>
        <w:t>dózismódosítására. Súlyos májkárosodásban (Child-Pugh érték &gt;</w:t>
      </w:r>
      <w:r w:rsidR="00FF7F89" w:rsidRPr="007B3E8F">
        <w:rPr>
          <w:noProof/>
          <w:szCs w:val="22"/>
          <w:lang w:val="hu-HU"/>
        </w:rPr>
        <w:t> </w:t>
      </w:r>
      <w:r w:rsidRPr="007B3E8F">
        <w:rPr>
          <w:noProof/>
          <w:szCs w:val="22"/>
          <w:lang w:val="hu-HU"/>
        </w:rPr>
        <w:t>9) szenvedő betegeket illetően nem áll rendelkezésre klinikai tapasztalat. Mivel a szitagliptin elsősorban a vesén keresztül ürül ki, a súlyos májkárosodás várhatóan nem befolyásolja a szitagliptin farmakokinetikáját.</w:t>
      </w:r>
    </w:p>
    <w:p w14:paraId="525E3979" w14:textId="77777777" w:rsidR="0079354F" w:rsidRPr="007B3E8F" w:rsidRDefault="0079354F" w:rsidP="00206B34">
      <w:pPr>
        <w:numPr>
          <w:ilvl w:val="12"/>
          <w:numId w:val="0"/>
        </w:numPr>
        <w:spacing w:line="240" w:lineRule="auto"/>
        <w:ind w:right="-2"/>
        <w:rPr>
          <w:noProof/>
          <w:szCs w:val="22"/>
          <w:u w:val="single"/>
          <w:lang w:val="hu-HU"/>
        </w:rPr>
      </w:pPr>
    </w:p>
    <w:p w14:paraId="03CFA9FB" w14:textId="77777777" w:rsidR="0079354F" w:rsidRPr="007B3E8F" w:rsidRDefault="0079354F" w:rsidP="00206B34">
      <w:pPr>
        <w:keepNext/>
        <w:numPr>
          <w:ilvl w:val="12"/>
          <w:numId w:val="0"/>
        </w:numPr>
        <w:spacing w:line="240" w:lineRule="auto"/>
        <w:rPr>
          <w:i/>
          <w:noProof/>
          <w:szCs w:val="22"/>
          <w:lang w:val="hu-HU"/>
        </w:rPr>
      </w:pPr>
      <w:r w:rsidRPr="007B3E8F">
        <w:rPr>
          <w:i/>
          <w:noProof/>
          <w:szCs w:val="22"/>
          <w:lang w:val="hu-HU"/>
        </w:rPr>
        <w:t>Idős</w:t>
      </w:r>
      <w:r w:rsidR="00520FE0" w:rsidRPr="007B3E8F">
        <w:rPr>
          <w:i/>
          <w:noProof/>
          <w:szCs w:val="22"/>
          <w:lang w:val="hu-HU"/>
        </w:rPr>
        <w:t>ek</w:t>
      </w:r>
    </w:p>
    <w:p w14:paraId="50B8BF8D" w14:textId="77777777" w:rsidR="0079354F" w:rsidRPr="007B3E8F" w:rsidRDefault="0079354F" w:rsidP="00206B34">
      <w:pPr>
        <w:numPr>
          <w:ilvl w:val="12"/>
          <w:numId w:val="0"/>
        </w:numPr>
        <w:spacing w:line="240" w:lineRule="auto"/>
        <w:ind w:right="-2"/>
        <w:rPr>
          <w:noProof/>
          <w:szCs w:val="22"/>
          <w:lang w:val="hu-HU"/>
        </w:rPr>
      </w:pPr>
      <w:r w:rsidRPr="007B3E8F">
        <w:rPr>
          <w:noProof/>
          <w:szCs w:val="22"/>
          <w:lang w:val="hu-HU"/>
        </w:rPr>
        <w:t>Nincs szükség az életkor függvényében történő dózismódosításra. Az I. és II. fázisú adatokra támaszkodó populációs farmakokinetikai analízis alapján a szitagliptin farmakokinetikáját az életkor nem befolyásolta jelentős mértékben. A fiatalabb résztvevőkkel összehasonlítva az idős korú (65</w:t>
      </w:r>
      <w:r w:rsidRPr="007B3E8F">
        <w:rPr>
          <w:noProof/>
          <w:szCs w:val="22"/>
          <w:lang w:val="hu-HU"/>
        </w:rPr>
        <w:noBreakHyphen/>
        <w:t>80 éves) résztvevők szitagliptin-plazmakoncentrációja hozzávetőleg 19%-kal volt magasabb.</w:t>
      </w:r>
    </w:p>
    <w:p w14:paraId="5A9954FE" w14:textId="77777777" w:rsidR="0079354F" w:rsidRPr="007B3E8F" w:rsidRDefault="0079354F" w:rsidP="00206B34">
      <w:pPr>
        <w:numPr>
          <w:ilvl w:val="12"/>
          <w:numId w:val="0"/>
        </w:numPr>
        <w:spacing w:line="240" w:lineRule="auto"/>
        <w:ind w:right="-2"/>
        <w:rPr>
          <w:noProof/>
          <w:szCs w:val="22"/>
          <w:lang w:val="hu-HU"/>
        </w:rPr>
      </w:pPr>
    </w:p>
    <w:p w14:paraId="475E8D22" w14:textId="77777777" w:rsidR="0079354F" w:rsidRPr="007B3E8F" w:rsidRDefault="0079354F" w:rsidP="00206B34">
      <w:pPr>
        <w:keepNext/>
        <w:numPr>
          <w:ilvl w:val="12"/>
          <w:numId w:val="0"/>
        </w:numPr>
        <w:spacing w:line="240" w:lineRule="auto"/>
        <w:rPr>
          <w:i/>
          <w:noProof/>
          <w:szCs w:val="22"/>
          <w:lang w:val="hu-HU"/>
        </w:rPr>
      </w:pPr>
      <w:r w:rsidRPr="007B3E8F">
        <w:rPr>
          <w:i/>
          <w:noProof/>
          <w:szCs w:val="22"/>
          <w:lang w:val="hu-HU"/>
        </w:rPr>
        <w:t>Gyermekek és serdülők</w:t>
      </w:r>
    </w:p>
    <w:p w14:paraId="11592AAB" w14:textId="77777777" w:rsidR="0079354F" w:rsidRPr="007B3E8F" w:rsidRDefault="00FF7F89" w:rsidP="00206B34">
      <w:pPr>
        <w:numPr>
          <w:ilvl w:val="12"/>
          <w:numId w:val="0"/>
        </w:numPr>
        <w:spacing w:line="240" w:lineRule="auto"/>
        <w:ind w:right="-2"/>
        <w:rPr>
          <w:noProof/>
          <w:szCs w:val="22"/>
          <w:lang w:val="hu-HU"/>
        </w:rPr>
      </w:pPr>
      <w:r w:rsidRPr="007B3E8F">
        <w:rPr>
          <w:lang w:val="hu-HU"/>
        </w:rPr>
        <w:t xml:space="preserve">A szitagliptin (50 mg, 100 mg vagy 200 mg egyszeri </w:t>
      </w:r>
      <w:r w:rsidR="00EE0FD4">
        <w:rPr>
          <w:lang w:val="hu-HU"/>
        </w:rPr>
        <w:t>dózis</w:t>
      </w:r>
      <w:r w:rsidRPr="007B3E8F">
        <w:rPr>
          <w:lang w:val="hu-HU"/>
        </w:rPr>
        <w:t xml:space="preserve">) farmakokinetikáját 2-es típusú diabetesben </w:t>
      </w:r>
      <w:r w:rsidRPr="00B87C6A">
        <w:rPr>
          <w:lang w:val="hu-HU"/>
        </w:rPr>
        <w:t xml:space="preserve">szenvedő </w:t>
      </w:r>
      <w:r w:rsidRPr="00B87C6A">
        <w:rPr>
          <w:rFonts w:eastAsia="Times New Roman"/>
          <w:snapToGrid/>
          <w:szCs w:val="22"/>
          <w:lang w:val="hu-HU" w:eastAsia="en-US"/>
        </w:rPr>
        <w:t>10 és betöltött 18. é</w:t>
      </w:r>
      <w:r w:rsidR="006A56F7" w:rsidRPr="00B87C6A">
        <w:rPr>
          <w:rFonts w:eastAsia="Times New Roman"/>
          <w:snapToGrid/>
          <w:szCs w:val="22"/>
          <w:lang w:val="hu-HU" w:eastAsia="en-US"/>
        </w:rPr>
        <w:t>letév</w:t>
      </w:r>
      <w:r w:rsidRPr="00B87C6A">
        <w:rPr>
          <w:rFonts w:eastAsia="Times New Roman"/>
          <w:snapToGrid/>
          <w:szCs w:val="22"/>
          <w:lang w:val="hu-HU" w:eastAsia="en-US"/>
        </w:rPr>
        <w:t xml:space="preserve"> </w:t>
      </w:r>
      <w:r w:rsidR="00EE0FD4" w:rsidRPr="00B87C6A">
        <w:rPr>
          <w:rFonts w:eastAsia="Times New Roman"/>
          <w:snapToGrid/>
          <w:szCs w:val="22"/>
          <w:lang w:val="hu-HU" w:eastAsia="en-US"/>
        </w:rPr>
        <w:t>közötti</w:t>
      </w:r>
      <w:r w:rsidR="00EE0FD4">
        <w:rPr>
          <w:rFonts w:eastAsia="Times New Roman"/>
          <w:snapToGrid/>
          <w:szCs w:val="22"/>
          <w:lang w:val="hu-HU" w:eastAsia="en-US"/>
        </w:rPr>
        <w:t xml:space="preserve"> gyermekeknél és</w:t>
      </w:r>
      <w:r w:rsidRPr="007B3E8F">
        <w:rPr>
          <w:rFonts w:eastAsia="Times New Roman"/>
          <w:snapToGrid/>
          <w:szCs w:val="22"/>
          <w:lang w:val="hu-HU" w:eastAsia="en-US"/>
        </w:rPr>
        <w:t xml:space="preserve"> serdülőknél</w:t>
      </w:r>
      <w:r w:rsidRPr="007B3E8F">
        <w:rPr>
          <w:lang w:val="hu-HU"/>
        </w:rPr>
        <w:t xml:space="preserve"> vizsgálták. E populációban a szitagliptin</w:t>
      </w:r>
      <w:r w:rsidR="006A56F7" w:rsidRPr="007B3E8F">
        <w:rPr>
          <w:lang w:val="hu-HU"/>
        </w:rPr>
        <w:t>-</w:t>
      </w:r>
      <w:r w:rsidRPr="007B3E8F">
        <w:rPr>
          <w:lang w:val="hu-HU"/>
        </w:rPr>
        <w:t xml:space="preserve">dózishoz igazított plazma-AUC-értéke hozzávetőleg 18%-kal alacsonyabb volt a 2-es típusú diabeteses felnőtteknél alkalmazott 100 mg-os dózis mellett megfigyelthez képest. </w:t>
      </w:r>
      <w:r w:rsidR="00332491" w:rsidRPr="00B37D16">
        <w:rPr>
          <w:rStyle w:val="Jegyzethivatkozs"/>
          <w:sz w:val="22"/>
          <w:szCs w:val="22"/>
          <w:lang w:val="hu-HU"/>
        </w:rPr>
        <w:t>E</w:t>
      </w:r>
      <w:r w:rsidR="00332491" w:rsidRPr="00B37D16">
        <w:rPr>
          <w:rFonts w:eastAsia="Times New Roman"/>
          <w:snapToGrid/>
          <w:color w:val="000000"/>
          <w:szCs w:val="22"/>
          <w:lang w:val="hu-HU" w:eastAsia="en-GB"/>
        </w:rPr>
        <w:t>z nem tekinthető klinikailag jelentős különbségnek a felnőtt betegekkel összehasonlítva, az 50 mg-os és 100 mg-os dózisok közti kapscsolat lapos PK/PD görbéje alapján</w:t>
      </w:r>
      <w:r w:rsidRPr="007B3E8F">
        <w:rPr>
          <w:lang w:val="hu-HU"/>
        </w:rPr>
        <w:t xml:space="preserve">. </w:t>
      </w:r>
      <w:r w:rsidR="0079354F" w:rsidRPr="007B3E8F">
        <w:rPr>
          <w:noProof/>
          <w:szCs w:val="22"/>
          <w:lang w:val="hu-HU"/>
        </w:rPr>
        <w:t xml:space="preserve">A szitagliptinnel </w:t>
      </w:r>
      <w:r w:rsidRPr="007B3E8F">
        <w:rPr>
          <w:lang w:val="hu-HU"/>
        </w:rPr>
        <w:t>10</w:t>
      </w:r>
      <w:r w:rsidR="006A56F7" w:rsidRPr="007B3E8F">
        <w:rPr>
          <w:lang w:val="hu-HU"/>
        </w:rPr>
        <w:t> </w:t>
      </w:r>
      <w:r w:rsidRPr="007B3E8F">
        <w:rPr>
          <w:lang w:val="hu-HU"/>
        </w:rPr>
        <w:t xml:space="preserve">évesnél fiatalabb </w:t>
      </w:r>
      <w:r w:rsidR="0079354F" w:rsidRPr="007B3E8F">
        <w:rPr>
          <w:noProof/>
          <w:szCs w:val="22"/>
          <w:lang w:val="hu-HU"/>
        </w:rPr>
        <w:t>gyermekek</w:t>
      </w:r>
      <w:r w:rsidRPr="007B3E8F">
        <w:rPr>
          <w:noProof/>
          <w:szCs w:val="22"/>
          <w:lang w:val="hu-HU"/>
        </w:rPr>
        <w:t xml:space="preserve">nél </w:t>
      </w:r>
      <w:r w:rsidR="0079354F" w:rsidRPr="007B3E8F">
        <w:rPr>
          <w:noProof/>
          <w:szCs w:val="22"/>
          <w:lang w:val="hu-HU"/>
        </w:rPr>
        <w:t>nem végeztek vizsgálatokat.</w:t>
      </w:r>
    </w:p>
    <w:p w14:paraId="24C6A961" w14:textId="77777777" w:rsidR="0079354F" w:rsidRPr="007B3E8F" w:rsidRDefault="0079354F" w:rsidP="00206B34">
      <w:pPr>
        <w:numPr>
          <w:ilvl w:val="12"/>
          <w:numId w:val="0"/>
        </w:numPr>
        <w:spacing w:line="240" w:lineRule="auto"/>
        <w:ind w:right="-2"/>
        <w:rPr>
          <w:noProof/>
          <w:szCs w:val="22"/>
          <w:lang w:val="hu-HU"/>
        </w:rPr>
      </w:pPr>
    </w:p>
    <w:p w14:paraId="745CBE1C" w14:textId="77777777" w:rsidR="0079354F" w:rsidRPr="007B3E8F" w:rsidRDefault="0079354F" w:rsidP="00206B34">
      <w:pPr>
        <w:keepNext/>
        <w:numPr>
          <w:ilvl w:val="12"/>
          <w:numId w:val="0"/>
        </w:numPr>
        <w:spacing w:line="240" w:lineRule="auto"/>
        <w:rPr>
          <w:i/>
          <w:noProof/>
          <w:szCs w:val="22"/>
          <w:lang w:val="hu-HU"/>
        </w:rPr>
      </w:pPr>
      <w:r w:rsidRPr="007B3E8F">
        <w:rPr>
          <w:i/>
          <w:noProof/>
          <w:szCs w:val="22"/>
          <w:lang w:val="hu-HU"/>
        </w:rPr>
        <w:t>Egyéb betegcsoportok jellemzői</w:t>
      </w:r>
    </w:p>
    <w:p w14:paraId="24F62A24" w14:textId="77777777" w:rsidR="0079354F" w:rsidRPr="007B3E8F" w:rsidRDefault="0079354F" w:rsidP="00206B34">
      <w:pPr>
        <w:numPr>
          <w:ilvl w:val="12"/>
          <w:numId w:val="0"/>
        </w:numPr>
        <w:spacing w:line="240" w:lineRule="auto"/>
        <w:ind w:right="-2"/>
        <w:rPr>
          <w:noProof/>
          <w:szCs w:val="22"/>
          <w:lang w:val="hu-HU"/>
        </w:rPr>
      </w:pPr>
      <w:r w:rsidRPr="007B3E8F">
        <w:rPr>
          <w:noProof/>
          <w:szCs w:val="22"/>
          <w:lang w:val="hu-HU"/>
        </w:rPr>
        <w:t>Nincs szükség a nem, rassz vagy testtömegindex (BMI) szerinti dózismódosításra. Az I</w:t>
      </w:r>
      <w:r w:rsidR="00EE0FD4">
        <w:rPr>
          <w:noProof/>
          <w:szCs w:val="22"/>
          <w:lang w:val="hu-HU"/>
        </w:rPr>
        <w:t xml:space="preserve">. </w:t>
      </w:r>
      <w:r w:rsidRPr="007B3E8F">
        <w:rPr>
          <w:noProof/>
          <w:szCs w:val="22"/>
          <w:lang w:val="hu-HU"/>
        </w:rPr>
        <w:t>fázisú farmakokinetikai adatok összesített analízise, valamint az I</w:t>
      </w:r>
      <w:r w:rsidR="00EE0FD4">
        <w:rPr>
          <w:noProof/>
          <w:szCs w:val="22"/>
          <w:lang w:val="hu-HU"/>
        </w:rPr>
        <w:t>.</w:t>
      </w:r>
      <w:r w:rsidRPr="007B3E8F">
        <w:rPr>
          <w:noProof/>
          <w:szCs w:val="22"/>
          <w:lang w:val="hu-HU"/>
        </w:rPr>
        <w:t xml:space="preserve"> és II</w:t>
      </w:r>
      <w:r w:rsidR="00EE0FD4">
        <w:rPr>
          <w:noProof/>
          <w:szCs w:val="22"/>
          <w:lang w:val="hu-HU"/>
        </w:rPr>
        <w:t>.</w:t>
      </w:r>
      <w:r w:rsidRPr="007B3E8F">
        <w:rPr>
          <w:noProof/>
          <w:szCs w:val="22"/>
          <w:lang w:val="hu-HU"/>
        </w:rPr>
        <w:t xml:space="preserve"> fázisú adatok populációs farmakokinetikai analízise alapján a szitagliptin farmakokinetikájára ezen tényezők nem voltak klinikailag jelentős hatással.</w:t>
      </w:r>
    </w:p>
    <w:p w14:paraId="12BB6532" w14:textId="77777777" w:rsidR="00F45C51" w:rsidRPr="007B3E8F" w:rsidRDefault="00F45C51" w:rsidP="00206B34">
      <w:pPr>
        <w:numPr>
          <w:ilvl w:val="12"/>
          <w:numId w:val="0"/>
        </w:numPr>
        <w:spacing w:line="240" w:lineRule="auto"/>
        <w:ind w:right="-2"/>
        <w:rPr>
          <w:i/>
          <w:noProof/>
          <w:szCs w:val="22"/>
          <w:lang w:val="hu-HU"/>
        </w:rPr>
      </w:pPr>
    </w:p>
    <w:p w14:paraId="3A25F8E5"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5.3</w:t>
      </w:r>
      <w:r w:rsidRPr="007B3E8F">
        <w:rPr>
          <w:rFonts w:eastAsia="Times New Roman"/>
          <w:b/>
          <w:noProof/>
          <w:snapToGrid/>
          <w:szCs w:val="22"/>
          <w:lang w:val="hu-HU" w:eastAsia="en-US"/>
        </w:rPr>
        <w:tab/>
        <w:t>A preklinikai biztonságossági vizsgálatok eredményei</w:t>
      </w:r>
    </w:p>
    <w:p w14:paraId="5DCA38D7" w14:textId="77777777" w:rsidR="00F45C51" w:rsidRPr="007B3E8F" w:rsidRDefault="00F45C51" w:rsidP="00206B34">
      <w:pPr>
        <w:keepNext/>
        <w:tabs>
          <w:tab w:val="clear" w:pos="567"/>
        </w:tabs>
        <w:spacing w:line="240" w:lineRule="auto"/>
        <w:ind w:left="567" w:hanging="567"/>
        <w:outlineLvl w:val="0"/>
        <w:rPr>
          <w:b/>
          <w:szCs w:val="22"/>
          <w:lang w:val="hu-HU"/>
        </w:rPr>
      </w:pPr>
    </w:p>
    <w:p w14:paraId="31F36D2B" w14:textId="77777777" w:rsidR="0079354F" w:rsidRPr="007B3E8F" w:rsidRDefault="0079354F"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A rágcsálók</w:t>
      </w:r>
      <w:r w:rsidR="00BA644B">
        <w:rPr>
          <w:rFonts w:eastAsia="Times New Roman"/>
          <w:noProof/>
          <w:snapToGrid/>
          <w:szCs w:val="22"/>
          <w:lang w:val="hu-HU" w:eastAsia="en-US"/>
        </w:rPr>
        <w:t>nál</w:t>
      </w:r>
      <w:r w:rsidRPr="007B3E8F">
        <w:rPr>
          <w:rFonts w:eastAsia="Times New Roman"/>
          <w:noProof/>
          <w:snapToGrid/>
          <w:szCs w:val="22"/>
          <w:lang w:val="hu-HU" w:eastAsia="en-US"/>
        </w:rPr>
        <w:t xml:space="preserve"> a humán szisztémás expozíciós szint 58-szorosánál vese- és májtoxicitást figyeltek meg, míg a hatással nem rendelkező dózisszint a humán expozíciós szint 19-szerese volt. A </w:t>
      </w:r>
      <w:r w:rsidRPr="007B3E8F">
        <w:rPr>
          <w:rFonts w:eastAsia="Times New Roman"/>
          <w:noProof/>
          <w:snapToGrid/>
          <w:szCs w:val="22"/>
          <w:lang w:val="hu-HU" w:eastAsia="en-US"/>
        </w:rPr>
        <w:lastRenderedPageBreak/>
        <w:t>patkányok</w:t>
      </w:r>
      <w:r w:rsidR="00BA644B">
        <w:rPr>
          <w:rFonts w:eastAsia="Times New Roman"/>
          <w:noProof/>
          <w:snapToGrid/>
          <w:szCs w:val="22"/>
          <w:lang w:val="hu-HU" w:eastAsia="en-US"/>
        </w:rPr>
        <w:t>nál</w:t>
      </w:r>
      <w:r w:rsidRPr="007B3E8F">
        <w:rPr>
          <w:rFonts w:eastAsia="Times New Roman"/>
          <w:noProof/>
          <w:snapToGrid/>
          <w:szCs w:val="22"/>
          <w:lang w:val="hu-HU" w:eastAsia="en-US"/>
        </w:rPr>
        <w:t xml:space="preserve"> a klinikai expozíciós szint 67-szerese mellett metszőfog-rendellenességeket figyeltek meg. A patkányok</w:t>
      </w:r>
      <w:r w:rsidR="00BA644B">
        <w:rPr>
          <w:rFonts w:eastAsia="Times New Roman"/>
          <w:noProof/>
          <w:snapToGrid/>
          <w:szCs w:val="22"/>
          <w:lang w:val="hu-HU" w:eastAsia="en-US"/>
        </w:rPr>
        <w:t>kal</w:t>
      </w:r>
      <w:r w:rsidRPr="007B3E8F">
        <w:rPr>
          <w:rFonts w:eastAsia="Times New Roman"/>
          <w:noProof/>
          <w:snapToGrid/>
          <w:szCs w:val="22"/>
          <w:lang w:val="hu-HU" w:eastAsia="en-US"/>
        </w:rPr>
        <w:t xml:space="preserve"> végzett 14 hetes vizsgálat alapján e megfigyelés esetében a hatással nem rendelkező dózisszint 58-szoros volt. Nem ismert, hogy e megfigyelések milyen mértékben vonatkoznak az emberre. A kutyák</w:t>
      </w:r>
      <w:r w:rsidR="00BA644B">
        <w:rPr>
          <w:rFonts w:eastAsia="Times New Roman"/>
          <w:noProof/>
          <w:snapToGrid/>
          <w:szCs w:val="22"/>
          <w:lang w:val="hu-HU" w:eastAsia="en-US"/>
        </w:rPr>
        <w:t>nál</w:t>
      </w:r>
      <w:r w:rsidRPr="007B3E8F">
        <w:rPr>
          <w:rFonts w:eastAsia="Times New Roman"/>
          <w:noProof/>
          <w:snapToGrid/>
          <w:szCs w:val="22"/>
          <w:lang w:val="hu-HU" w:eastAsia="en-US"/>
        </w:rPr>
        <w:t xml:space="preserve"> a klinikai expozíciós szint hozzávetőleg 23-szorosánál a kezeléssel összefüggő, múló fizikai tüneteket figyeltek meg, </w:t>
      </w:r>
      <w:r w:rsidR="005D6B2D" w:rsidRPr="007B3E8F">
        <w:rPr>
          <w:rFonts w:eastAsia="Times New Roman"/>
          <w:noProof/>
          <w:snapToGrid/>
          <w:szCs w:val="22"/>
          <w:lang w:val="hu-HU" w:eastAsia="en-US"/>
        </w:rPr>
        <w:t>a</w:t>
      </w:r>
      <w:r w:rsidRPr="007B3E8F">
        <w:rPr>
          <w:rFonts w:eastAsia="Times New Roman"/>
          <w:noProof/>
          <w:snapToGrid/>
          <w:szCs w:val="22"/>
          <w:lang w:val="hu-HU" w:eastAsia="en-US"/>
        </w:rPr>
        <w:t>melyek közül néhány neurológiai</w:t>
      </w:r>
      <w:r w:rsidR="00D501F4" w:rsidRPr="007B3E8F">
        <w:rPr>
          <w:rFonts w:eastAsia="Times New Roman"/>
          <w:noProof/>
          <w:snapToGrid/>
          <w:szCs w:val="22"/>
          <w:lang w:val="hu-HU" w:eastAsia="en-US"/>
        </w:rPr>
        <w:t xml:space="preserve"> </w:t>
      </w:r>
      <w:r w:rsidRPr="007B3E8F">
        <w:rPr>
          <w:rFonts w:eastAsia="Times New Roman"/>
          <w:noProof/>
          <w:snapToGrid/>
          <w:szCs w:val="22"/>
          <w:lang w:val="hu-HU" w:eastAsia="en-US"/>
        </w:rPr>
        <w:t>toxicitásra utal, például: nyitott szájjal történő lélegzés, nyálzás, fehér habszerű hányás, ataxia,</w:t>
      </w:r>
      <w:r w:rsidR="00D501F4" w:rsidRPr="007B3E8F">
        <w:rPr>
          <w:rFonts w:eastAsia="Times New Roman"/>
          <w:noProof/>
          <w:snapToGrid/>
          <w:szCs w:val="22"/>
          <w:lang w:val="hu-HU" w:eastAsia="en-US"/>
        </w:rPr>
        <w:t xml:space="preserve"> </w:t>
      </w:r>
      <w:r w:rsidRPr="007B3E8F">
        <w:rPr>
          <w:rFonts w:eastAsia="Times New Roman"/>
          <w:noProof/>
          <w:snapToGrid/>
          <w:szCs w:val="22"/>
          <w:lang w:val="hu-HU" w:eastAsia="en-US"/>
        </w:rPr>
        <w:t>remegés, csökkent aktivitás és/vagy összegömbölyödött testtartás. Továbbá, olyan dózisok mellett,</w:t>
      </w:r>
      <w:r w:rsidR="00D501F4" w:rsidRPr="007B3E8F">
        <w:rPr>
          <w:rFonts w:eastAsia="Times New Roman"/>
          <w:noProof/>
          <w:snapToGrid/>
          <w:szCs w:val="22"/>
          <w:lang w:val="hu-HU" w:eastAsia="en-US"/>
        </w:rPr>
        <w:t xml:space="preserve"> </w:t>
      </w:r>
      <w:r w:rsidR="005D6B2D" w:rsidRPr="007B3E8F">
        <w:rPr>
          <w:rFonts w:eastAsia="Times New Roman"/>
          <w:noProof/>
          <w:snapToGrid/>
          <w:szCs w:val="22"/>
          <w:lang w:val="hu-HU" w:eastAsia="en-US"/>
        </w:rPr>
        <w:t>a</w:t>
      </w:r>
      <w:r w:rsidRPr="007B3E8F">
        <w:rPr>
          <w:rFonts w:eastAsia="Times New Roman"/>
          <w:noProof/>
          <w:snapToGrid/>
          <w:szCs w:val="22"/>
          <w:lang w:val="hu-HU" w:eastAsia="en-US"/>
        </w:rPr>
        <w:t>melyek a humán expozíciós szint hozzávetőleg 23-szorosának megfelelő szisztémás expozíciós szintet</w:t>
      </w:r>
      <w:r w:rsidR="00D501F4" w:rsidRPr="007B3E8F">
        <w:rPr>
          <w:rFonts w:eastAsia="Times New Roman"/>
          <w:noProof/>
          <w:snapToGrid/>
          <w:szCs w:val="22"/>
          <w:lang w:val="hu-HU" w:eastAsia="en-US"/>
        </w:rPr>
        <w:t xml:space="preserve"> </w:t>
      </w:r>
      <w:r w:rsidRPr="007B3E8F">
        <w:rPr>
          <w:rFonts w:eastAsia="Times New Roman"/>
          <w:noProof/>
          <w:snapToGrid/>
          <w:szCs w:val="22"/>
          <w:lang w:val="hu-HU" w:eastAsia="en-US"/>
        </w:rPr>
        <w:t>eredményeztek, szövettanilag minimális vagy enyhe mértékű vázizom-degenerációt észleltek. Az ilyen</w:t>
      </w:r>
      <w:r w:rsidR="00D501F4" w:rsidRPr="007B3E8F">
        <w:rPr>
          <w:rFonts w:eastAsia="Times New Roman"/>
          <w:noProof/>
          <w:snapToGrid/>
          <w:szCs w:val="22"/>
          <w:lang w:val="hu-HU" w:eastAsia="en-US"/>
        </w:rPr>
        <w:t xml:space="preserve"> </w:t>
      </w:r>
      <w:r w:rsidRPr="007B3E8F">
        <w:rPr>
          <w:rFonts w:eastAsia="Times New Roman"/>
          <w:noProof/>
          <w:snapToGrid/>
          <w:szCs w:val="22"/>
          <w:lang w:val="hu-HU" w:eastAsia="en-US"/>
        </w:rPr>
        <w:t>hatással már nem rendelkező dózisszint a klinikai expozíciós szint 6-szorosa volt.</w:t>
      </w:r>
    </w:p>
    <w:p w14:paraId="62AFD506" w14:textId="77777777" w:rsidR="00D501F4" w:rsidRPr="007B3E8F" w:rsidRDefault="00D501F4" w:rsidP="00206B34">
      <w:pPr>
        <w:spacing w:line="240" w:lineRule="auto"/>
        <w:rPr>
          <w:rFonts w:eastAsia="Times New Roman"/>
          <w:noProof/>
          <w:snapToGrid/>
          <w:szCs w:val="22"/>
          <w:lang w:val="hu-HU" w:eastAsia="en-US"/>
        </w:rPr>
      </w:pPr>
    </w:p>
    <w:p w14:paraId="0E8C2F2F" w14:textId="77777777" w:rsidR="0079354F" w:rsidRPr="007B3E8F" w:rsidRDefault="00D501F4"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A szitagliptin a preklinikai vizsgálatok során nem bizonyult genotoxikusnak. A szitagliptin egerek</w:t>
      </w:r>
      <w:r w:rsidR="00BA644B">
        <w:rPr>
          <w:rFonts w:eastAsia="Times New Roman"/>
          <w:noProof/>
          <w:snapToGrid/>
          <w:szCs w:val="22"/>
          <w:lang w:val="hu-HU" w:eastAsia="en-US"/>
        </w:rPr>
        <w:t>nél</w:t>
      </w:r>
      <w:r w:rsidRPr="007B3E8F">
        <w:rPr>
          <w:rFonts w:eastAsia="Times New Roman"/>
          <w:noProof/>
          <w:snapToGrid/>
          <w:szCs w:val="22"/>
          <w:lang w:val="hu-HU" w:eastAsia="en-US"/>
        </w:rPr>
        <w:t xml:space="preserve"> nem volt karcinogén. Patkányok</w:t>
      </w:r>
      <w:r w:rsidR="00BA644B">
        <w:rPr>
          <w:rFonts w:eastAsia="Times New Roman"/>
          <w:noProof/>
          <w:snapToGrid/>
          <w:szCs w:val="22"/>
          <w:lang w:val="hu-HU" w:eastAsia="en-US"/>
        </w:rPr>
        <w:t>nál</w:t>
      </w:r>
      <w:r w:rsidRPr="007B3E8F">
        <w:rPr>
          <w:rFonts w:eastAsia="Times New Roman"/>
          <w:noProof/>
          <w:snapToGrid/>
          <w:szCs w:val="22"/>
          <w:lang w:val="hu-HU" w:eastAsia="en-US"/>
        </w:rPr>
        <w:t xml:space="preserve"> a humán expozíciós szint 58-szorosa mellett megnövekedett a májadenoma és -karcinoma előfordulási gyakorisága. Mivel kimutatták, hogy a hepatotoxicitás a patkányok esetében korrelációt mutat a hepatikus neopláziák kialakulásával, a májtumorok ezen megnövekedett előfordulási aránya nagy valószínűséggel az ilyen </w:t>
      </w:r>
      <w:r w:rsidR="00714B89">
        <w:rPr>
          <w:rFonts w:eastAsia="Times New Roman"/>
          <w:noProof/>
          <w:snapToGrid/>
          <w:szCs w:val="22"/>
          <w:lang w:val="hu-HU" w:eastAsia="en-US"/>
        </w:rPr>
        <w:t>nagy</w:t>
      </w:r>
      <w:r w:rsidR="00714B89" w:rsidRPr="007B3E8F">
        <w:rPr>
          <w:rFonts w:eastAsia="Times New Roman"/>
          <w:noProof/>
          <w:snapToGrid/>
          <w:szCs w:val="22"/>
          <w:lang w:val="hu-HU" w:eastAsia="en-US"/>
        </w:rPr>
        <w:t xml:space="preserve"> </w:t>
      </w:r>
      <w:r w:rsidRPr="007B3E8F">
        <w:rPr>
          <w:rFonts w:eastAsia="Times New Roman"/>
          <w:noProof/>
          <w:snapToGrid/>
          <w:szCs w:val="22"/>
          <w:lang w:val="hu-HU" w:eastAsia="en-US"/>
        </w:rPr>
        <w:t>dózisnál fellépő krónikus hepatotoxicitás következménye. A magas biztonságossági küszöb (ennek a hatással nem rendelkező dózisszintnek a 19-szerese) miatt e neoplasztikus elváltozások emberek vonatkozásában nem tekintendőek relevánsnak.</w:t>
      </w:r>
    </w:p>
    <w:p w14:paraId="32FAD60C" w14:textId="77777777" w:rsidR="00D501F4" w:rsidRPr="007B3E8F" w:rsidRDefault="00D501F4" w:rsidP="00206B34">
      <w:pPr>
        <w:spacing w:line="240" w:lineRule="auto"/>
        <w:rPr>
          <w:rFonts w:eastAsia="Times New Roman"/>
          <w:noProof/>
          <w:snapToGrid/>
          <w:szCs w:val="22"/>
          <w:lang w:val="hu-HU" w:eastAsia="en-US"/>
        </w:rPr>
      </w:pPr>
    </w:p>
    <w:p w14:paraId="5BF25822" w14:textId="77777777" w:rsidR="00D501F4" w:rsidRPr="007B3E8F" w:rsidRDefault="00D501F4"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Nem figyeltek meg a termékenységre gyakorolt nemkívánatos hatást, ha a hím és nőstény patkányoknak a párzási időszak előtt és közben adtak szitagliptint.</w:t>
      </w:r>
    </w:p>
    <w:p w14:paraId="7B2BFF04" w14:textId="77777777" w:rsidR="00D501F4" w:rsidRPr="007B3E8F" w:rsidRDefault="00D501F4" w:rsidP="00206B34">
      <w:pPr>
        <w:spacing w:line="240" w:lineRule="auto"/>
        <w:rPr>
          <w:rFonts w:eastAsia="Times New Roman"/>
          <w:noProof/>
          <w:snapToGrid/>
          <w:szCs w:val="22"/>
          <w:lang w:val="hu-HU" w:eastAsia="en-US"/>
        </w:rPr>
      </w:pPr>
    </w:p>
    <w:p w14:paraId="61E34785" w14:textId="77777777" w:rsidR="00D501F4" w:rsidRPr="007B3E8F" w:rsidRDefault="00D501F4"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Egy a patkányok pre- és posztnatális fejlődésére irányuló vizsgálatban a szitagliptin nem okozott nemkívánatos hatásokat.</w:t>
      </w:r>
    </w:p>
    <w:p w14:paraId="673B97F3" w14:textId="77777777" w:rsidR="00D501F4" w:rsidRPr="007B3E8F" w:rsidRDefault="00D501F4" w:rsidP="00206B34">
      <w:pPr>
        <w:spacing w:line="240" w:lineRule="auto"/>
        <w:rPr>
          <w:rFonts w:eastAsia="Times New Roman"/>
          <w:noProof/>
          <w:snapToGrid/>
          <w:szCs w:val="22"/>
          <w:lang w:val="hu-HU" w:eastAsia="en-US"/>
        </w:rPr>
      </w:pPr>
    </w:p>
    <w:p w14:paraId="74412EEC" w14:textId="77777777" w:rsidR="00D501F4" w:rsidRPr="007B3E8F" w:rsidRDefault="00D501F4"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A reproduktív toxicitási vizsgálatok a kezeléssel összefüggő magzati borda-rendellenességek (hiányzó, hypoplasiás és lengőbordák) előfordulásának enyhe növekedését mutatták patkányok utódai</w:t>
      </w:r>
      <w:r w:rsidR="00BA644B">
        <w:rPr>
          <w:rFonts w:eastAsia="Times New Roman"/>
          <w:noProof/>
          <w:snapToGrid/>
          <w:szCs w:val="22"/>
          <w:lang w:val="hu-HU" w:eastAsia="en-US"/>
        </w:rPr>
        <w:t>nál</w:t>
      </w:r>
      <w:r w:rsidRPr="007B3E8F">
        <w:rPr>
          <w:rFonts w:eastAsia="Times New Roman"/>
          <w:noProof/>
          <w:snapToGrid/>
          <w:szCs w:val="22"/>
          <w:lang w:val="hu-HU" w:eastAsia="en-US"/>
        </w:rPr>
        <w:t>, a humán expozíciós szint 29-szeresét meghaladó szisztémás expozíciós szintnél. Nyulak</w:t>
      </w:r>
      <w:r w:rsidR="00BA644B">
        <w:rPr>
          <w:rFonts w:eastAsia="Times New Roman"/>
          <w:noProof/>
          <w:snapToGrid/>
          <w:szCs w:val="22"/>
          <w:lang w:val="hu-HU" w:eastAsia="en-US"/>
        </w:rPr>
        <w:t>nál</w:t>
      </w:r>
      <w:r w:rsidRPr="007B3E8F">
        <w:rPr>
          <w:rFonts w:eastAsia="Times New Roman"/>
          <w:noProof/>
          <w:snapToGrid/>
          <w:szCs w:val="22"/>
          <w:lang w:val="hu-HU" w:eastAsia="en-US"/>
        </w:rPr>
        <w:t xml:space="preserve"> anyai toxicitást figyeltek meg a humán expozíciós szint több mint 29-szeresénél. A magas biztonságossági határértékek miatt e megfigyelések nem utalnak hasonló kockázatra az emberi reprodukció terén. A szitagliptin a laktáló patkányok tejébe jelentős mértékben kiválasztódott (tej/plazma arány: 4:1).</w:t>
      </w:r>
    </w:p>
    <w:p w14:paraId="03B21849" w14:textId="77777777" w:rsidR="00D501F4" w:rsidRPr="007B3E8F" w:rsidRDefault="00D501F4" w:rsidP="00206B34">
      <w:pPr>
        <w:spacing w:line="240" w:lineRule="auto"/>
        <w:rPr>
          <w:rFonts w:eastAsia="Times New Roman"/>
          <w:noProof/>
          <w:snapToGrid/>
          <w:szCs w:val="22"/>
          <w:lang w:val="hu-HU" w:eastAsia="en-US"/>
        </w:rPr>
      </w:pPr>
    </w:p>
    <w:p w14:paraId="625A686E" w14:textId="77777777" w:rsidR="00D501F4" w:rsidRPr="007B3E8F" w:rsidRDefault="00D501F4" w:rsidP="00206B34">
      <w:pPr>
        <w:spacing w:line="240" w:lineRule="auto"/>
        <w:ind w:left="567" w:hanging="567"/>
        <w:outlineLvl w:val="0"/>
        <w:rPr>
          <w:rFonts w:eastAsia="Times New Roman"/>
          <w:noProof/>
          <w:snapToGrid/>
          <w:szCs w:val="22"/>
          <w:lang w:val="hu-HU" w:eastAsia="en-US"/>
        </w:rPr>
      </w:pPr>
    </w:p>
    <w:p w14:paraId="416541D7"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6.</w:t>
      </w:r>
      <w:r w:rsidRPr="007B3E8F">
        <w:rPr>
          <w:rFonts w:eastAsia="Times New Roman"/>
          <w:b/>
          <w:noProof/>
          <w:snapToGrid/>
          <w:szCs w:val="22"/>
          <w:lang w:val="hu-HU" w:eastAsia="en-US"/>
        </w:rPr>
        <w:tab/>
        <w:t>GYÓGYSZERÉSZETI JELLEMZŐK</w:t>
      </w:r>
    </w:p>
    <w:p w14:paraId="649BB4F0" w14:textId="77777777" w:rsidR="00F45C51" w:rsidRPr="007B3E8F" w:rsidRDefault="00F45C51" w:rsidP="00206B34">
      <w:pPr>
        <w:keepNext/>
        <w:tabs>
          <w:tab w:val="clear" w:pos="567"/>
        </w:tabs>
        <w:spacing w:line="240" w:lineRule="auto"/>
        <w:ind w:left="567" w:hanging="567"/>
        <w:outlineLvl w:val="0"/>
        <w:rPr>
          <w:b/>
          <w:szCs w:val="22"/>
          <w:lang w:val="hu-HU"/>
        </w:rPr>
      </w:pPr>
    </w:p>
    <w:p w14:paraId="4479413D"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6.1</w:t>
      </w:r>
      <w:r w:rsidRPr="007B3E8F">
        <w:rPr>
          <w:rFonts w:eastAsia="Times New Roman"/>
          <w:b/>
          <w:noProof/>
          <w:snapToGrid/>
          <w:szCs w:val="22"/>
          <w:lang w:val="hu-HU" w:eastAsia="en-US"/>
        </w:rPr>
        <w:tab/>
        <w:t>Segédanyagok felsorolása</w:t>
      </w:r>
    </w:p>
    <w:p w14:paraId="7AC8AA22" w14:textId="77777777" w:rsidR="00F45C51" w:rsidRDefault="00F45C51" w:rsidP="00206B34">
      <w:pPr>
        <w:keepNext/>
        <w:tabs>
          <w:tab w:val="clear" w:pos="567"/>
        </w:tabs>
        <w:spacing w:line="240" w:lineRule="auto"/>
        <w:ind w:left="567" w:hanging="567"/>
        <w:rPr>
          <w:rFonts w:eastAsia="Times New Roman"/>
          <w:noProof/>
          <w:snapToGrid/>
          <w:szCs w:val="22"/>
          <w:lang w:val="hu-HU" w:eastAsia="en-US"/>
        </w:rPr>
      </w:pPr>
    </w:p>
    <w:p w14:paraId="7F33C68B" w14:textId="77777777" w:rsidR="00D501F4" w:rsidRPr="007B3E8F" w:rsidRDefault="00D501F4" w:rsidP="00206B34">
      <w:pPr>
        <w:keepNext/>
        <w:spacing w:line="240" w:lineRule="auto"/>
        <w:rPr>
          <w:szCs w:val="22"/>
          <w:u w:val="single"/>
          <w:lang w:val="hu-HU"/>
        </w:rPr>
      </w:pPr>
      <w:r w:rsidRPr="00B87C6A">
        <w:rPr>
          <w:szCs w:val="22"/>
          <w:u w:val="single"/>
          <w:lang w:val="hu-HU"/>
        </w:rPr>
        <w:t>Tablettamag:</w:t>
      </w:r>
    </w:p>
    <w:p w14:paraId="0054CDCB" w14:textId="77777777" w:rsidR="00D501F4" w:rsidRPr="007B3E8F" w:rsidRDefault="00725594" w:rsidP="00F94BDC">
      <w:pPr>
        <w:spacing w:line="240" w:lineRule="auto"/>
        <w:rPr>
          <w:szCs w:val="22"/>
          <w:lang w:val="hu-HU"/>
        </w:rPr>
      </w:pPr>
      <w:r w:rsidRPr="007B3E8F">
        <w:rPr>
          <w:szCs w:val="22"/>
          <w:lang w:val="hu-HU"/>
        </w:rPr>
        <w:t>kalcium-hidrogén-</w:t>
      </w:r>
      <w:r w:rsidR="00D501F4" w:rsidRPr="007B3E8F">
        <w:rPr>
          <w:szCs w:val="22"/>
          <w:lang w:val="hu-HU"/>
        </w:rPr>
        <w:t>foszfát</w:t>
      </w:r>
      <w:r w:rsidR="00714B89">
        <w:rPr>
          <w:szCs w:val="22"/>
          <w:lang w:val="hu-HU"/>
        </w:rPr>
        <w:t>;</w:t>
      </w:r>
    </w:p>
    <w:p w14:paraId="50678BA2" w14:textId="77777777" w:rsidR="00C65B29" w:rsidRPr="007B3E8F" w:rsidRDefault="00C65B29" w:rsidP="00C65B29">
      <w:pPr>
        <w:spacing w:line="240" w:lineRule="auto"/>
        <w:rPr>
          <w:szCs w:val="22"/>
          <w:lang w:val="hu-HU"/>
        </w:rPr>
      </w:pPr>
      <w:r w:rsidRPr="007B3E8F">
        <w:rPr>
          <w:szCs w:val="22"/>
          <w:lang w:val="hu-HU"/>
        </w:rPr>
        <w:t>mikrokristályos cellulóz (E 460)</w:t>
      </w:r>
      <w:r w:rsidR="00A4259D">
        <w:rPr>
          <w:szCs w:val="22"/>
          <w:lang w:val="hu-HU"/>
        </w:rPr>
        <w:t>;</w:t>
      </w:r>
    </w:p>
    <w:p w14:paraId="2F64AA1C" w14:textId="77777777" w:rsidR="00D501F4" w:rsidRPr="007B3E8F" w:rsidRDefault="00725594" w:rsidP="009F2913">
      <w:pPr>
        <w:spacing w:line="240" w:lineRule="auto"/>
        <w:rPr>
          <w:szCs w:val="22"/>
          <w:lang w:val="hu-HU"/>
        </w:rPr>
      </w:pPr>
      <w:r w:rsidRPr="007B3E8F">
        <w:rPr>
          <w:szCs w:val="22"/>
          <w:lang w:val="hu-HU"/>
        </w:rPr>
        <w:t>kroszkarmellóz-</w:t>
      </w:r>
      <w:r w:rsidR="00D501F4" w:rsidRPr="007B3E8F">
        <w:rPr>
          <w:szCs w:val="22"/>
          <w:lang w:val="hu-HU"/>
        </w:rPr>
        <w:t>nátrium</w:t>
      </w:r>
      <w:r w:rsidR="00C65B29" w:rsidRPr="007B3E8F">
        <w:rPr>
          <w:szCs w:val="22"/>
          <w:lang w:val="hu-HU"/>
        </w:rPr>
        <w:t xml:space="preserve"> (E 468)</w:t>
      </w:r>
      <w:r w:rsidR="00A4259D">
        <w:rPr>
          <w:szCs w:val="22"/>
          <w:lang w:val="hu-HU"/>
        </w:rPr>
        <w:t>;</w:t>
      </w:r>
    </w:p>
    <w:p w14:paraId="43DEB762" w14:textId="77777777" w:rsidR="00517983" w:rsidRPr="007B3E8F" w:rsidRDefault="00517983" w:rsidP="009F2913">
      <w:pPr>
        <w:spacing w:line="240" w:lineRule="auto"/>
        <w:rPr>
          <w:lang w:val="hu-HU"/>
        </w:rPr>
      </w:pPr>
      <w:r w:rsidRPr="007B3E8F">
        <w:rPr>
          <w:rStyle w:val="text"/>
          <w:lang w:val="hu-HU"/>
        </w:rPr>
        <w:t>vízmentes kolloid szilicium-dioxid</w:t>
      </w:r>
      <w:r w:rsidR="00A4259D">
        <w:rPr>
          <w:rStyle w:val="text"/>
          <w:lang w:val="hu-HU"/>
        </w:rPr>
        <w:t>;</w:t>
      </w:r>
    </w:p>
    <w:p w14:paraId="522E01D1" w14:textId="77777777" w:rsidR="00517983" w:rsidRPr="007B3E8F" w:rsidRDefault="00517983" w:rsidP="009F2913">
      <w:pPr>
        <w:spacing w:line="240" w:lineRule="auto"/>
        <w:rPr>
          <w:szCs w:val="22"/>
          <w:lang w:val="hu-HU"/>
        </w:rPr>
      </w:pPr>
      <w:r w:rsidRPr="007B3E8F">
        <w:rPr>
          <w:szCs w:val="22"/>
          <w:lang w:val="hu-HU"/>
        </w:rPr>
        <w:t>nátrium-sztearil-fumarát</w:t>
      </w:r>
      <w:r w:rsidR="00A4259D">
        <w:rPr>
          <w:szCs w:val="22"/>
          <w:lang w:val="hu-HU"/>
        </w:rPr>
        <w:t>;</w:t>
      </w:r>
    </w:p>
    <w:p w14:paraId="4A089940" w14:textId="77777777" w:rsidR="00D501F4" w:rsidRPr="007B3E8F" w:rsidRDefault="00725594" w:rsidP="009F2913">
      <w:pPr>
        <w:spacing w:line="240" w:lineRule="auto"/>
        <w:rPr>
          <w:szCs w:val="22"/>
          <w:lang w:val="hu-HU"/>
        </w:rPr>
      </w:pPr>
      <w:r w:rsidRPr="007B3E8F">
        <w:rPr>
          <w:szCs w:val="22"/>
          <w:lang w:val="hu-HU"/>
        </w:rPr>
        <w:t>magnézium-</w:t>
      </w:r>
      <w:r w:rsidR="00D501F4" w:rsidRPr="007B3E8F">
        <w:rPr>
          <w:szCs w:val="22"/>
          <w:lang w:val="hu-HU"/>
        </w:rPr>
        <w:t>sztearát</w:t>
      </w:r>
      <w:r w:rsidR="0003113C" w:rsidRPr="007B3E8F">
        <w:rPr>
          <w:szCs w:val="22"/>
          <w:lang w:val="hu-HU"/>
        </w:rPr>
        <w:t xml:space="preserve"> </w:t>
      </w:r>
      <w:r w:rsidR="0003113C" w:rsidRPr="007B3E8F">
        <w:rPr>
          <w:lang w:val="hu-HU"/>
        </w:rPr>
        <w:t>(E</w:t>
      </w:r>
      <w:r w:rsidR="0063378D">
        <w:rPr>
          <w:lang w:val="hu-HU"/>
        </w:rPr>
        <w:t> </w:t>
      </w:r>
      <w:r w:rsidR="0003113C" w:rsidRPr="007B3E8F">
        <w:rPr>
          <w:lang w:val="hu-HU"/>
        </w:rPr>
        <w:t>470</w:t>
      </w:r>
      <w:r w:rsidR="009D133B">
        <w:rPr>
          <w:lang w:val="hu-HU"/>
        </w:rPr>
        <w:t>b</w:t>
      </w:r>
      <w:r w:rsidR="0003113C" w:rsidRPr="007B3E8F">
        <w:rPr>
          <w:lang w:val="hu-HU"/>
        </w:rPr>
        <w:t>)</w:t>
      </w:r>
      <w:r w:rsidR="00A4259D">
        <w:rPr>
          <w:lang w:val="hu-HU"/>
        </w:rPr>
        <w:t>.</w:t>
      </w:r>
    </w:p>
    <w:p w14:paraId="46EBFC6C" w14:textId="77777777" w:rsidR="00D501F4" w:rsidRPr="007B3E8F" w:rsidRDefault="00D501F4" w:rsidP="00C8535A">
      <w:pPr>
        <w:spacing w:line="240" w:lineRule="auto"/>
        <w:rPr>
          <w:szCs w:val="22"/>
          <w:lang w:val="hu-HU"/>
        </w:rPr>
      </w:pPr>
    </w:p>
    <w:p w14:paraId="663FA2B5" w14:textId="77777777" w:rsidR="00D501F4" w:rsidRPr="007B3E8F" w:rsidRDefault="00D501F4" w:rsidP="00206B34">
      <w:pPr>
        <w:keepNext/>
        <w:spacing w:line="240" w:lineRule="auto"/>
        <w:rPr>
          <w:szCs w:val="22"/>
          <w:u w:val="single"/>
          <w:lang w:val="hu-HU"/>
        </w:rPr>
      </w:pPr>
      <w:r w:rsidRPr="007B3E8F">
        <w:rPr>
          <w:szCs w:val="22"/>
          <w:u w:val="single"/>
          <w:lang w:val="hu-HU"/>
        </w:rPr>
        <w:t>Filmbevonat:</w:t>
      </w:r>
    </w:p>
    <w:p w14:paraId="3251F40A" w14:textId="77777777" w:rsidR="00D501F4" w:rsidRPr="007B3E8F" w:rsidRDefault="00725594" w:rsidP="00F94BDC">
      <w:pPr>
        <w:spacing w:line="240" w:lineRule="auto"/>
        <w:rPr>
          <w:szCs w:val="22"/>
          <w:lang w:val="hu-HU"/>
        </w:rPr>
      </w:pPr>
      <w:r w:rsidRPr="007B3E8F">
        <w:rPr>
          <w:szCs w:val="22"/>
          <w:lang w:val="hu-HU"/>
        </w:rPr>
        <w:t>r</w:t>
      </w:r>
      <w:r w:rsidR="00D501F4" w:rsidRPr="007B3E8F">
        <w:rPr>
          <w:szCs w:val="22"/>
          <w:lang w:val="hu-HU"/>
        </w:rPr>
        <w:t>észlegesen hidrolizált poli</w:t>
      </w:r>
      <w:r w:rsidRPr="007B3E8F">
        <w:rPr>
          <w:szCs w:val="22"/>
          <w:lang w:val="hu-HU"/>
        </w:rPr>
        <w:t>(</w:t>
      </w:r>
      <w:r w:rsidR="00D501F4" w:rsidRPr="007B3E8F">
        <w:rPr>
          <w:szCs w:val="22"/>
          <w:lang w:val="hu-HU"/>
        </w:rPr>
        <w:t>vinil</w:t>
      </w:r>
      <w:r w:rsidR="0070494E" w:rsidRPr="007B3E8F">
        <w:rPr>
          <w:szCs w:val="22"/>
          <w:lang w:val="hu-HU"/>
        </w:rPr>
        <w:t>-</w:t>
      </w:r>
      <w:r w:rsidR="00D501F4" w:rsidRPr="007B3E8F">
        <w:rPr>
          <w:szCs w:val="22"/>
          <w:lang w:val="hu-HU"/>
        </w:rPr>
        <w:t>alkohol</w:t>
      </w:r>
      <w:r w:rsidRPr="007B3E8F">
        <w:rPr>
          <w:szCs w:val="22"/>
          <w:lang w:val="hu-HU"/>
        </w:rPr>
        <w:t>)</w:t>
      </w:r>
      <w:r w:rsidR="00517983" w:rsidRPr="007B3E8F">
        <w:rPr>
          <w:szCs w:val="22"/>
          <w:lang w:val="hu-HU"/>
        </w:rPr>
        <w:t xml:space="preserve"> </w:t>
      </w:r>
      <w:r w:rsidR="00517983" w:rsidRPr="007B3E8F">
        <w:rPr>
          <w:lang w:val="hu-HU"/>
        </w:rPr>
        <w:t>(E 1203)</w:t>
      </w:r>
      <w:r w:rsidR="00A4259D">
        <w:rPr>
          <w:lang w:val="hu-HU"/>
        </w:rPr>
        <w:t>;</w:t>
      </w:r>
    </w:p>
    <w:p w14:paraId="0D0BE7E5" w14:textId="77777777" w:rsidR="00D501F4" w:rsidRPr="007B3E8F" w:rsidRDefault="00725594" w:rsidP="009F2913">
      <w:pPr>
        <w:spacing w:line="240" w:lineRule="auto"/>
        <w:rPr>
          <w:szCs w:val="22"/>
          <w:lang w:val="hu-HU"/>
        </w:rPr>
      </w:pPr>
      <w:r w:rsidRPr="007B3E8F">
        <w:rPr>
          <w:szCs w:val="22"/>
          <w:lang w:val="hu-HU"/>
        </w:rPr>
        <w:t>titán-dioxid (E</w:t>
      </w:r>
      <w:r w:rsidR="00517983" w:rsidRPr="007B3E8F">
        <w:rPr>
          <w:szCs w:val="22"/>
          <w:lang w:val="hu-HU"/>
        </w:rPr>
        <w:t> </w:t>
      </w:r>
      <w:r w:rsidRPr="007B3E8F">
        <w:rPr>
          <w:szCs w:val="22"/>
          <w:lang w:val="hu-HU"/>
        </w:rPr>
        <w:t>171)</w:t>
      </w:r>
      <w:r w:rsidR="00A4259D">
        <w:rPr>
          <w:szCs w:val="22"/>
          <w:lang w:val="hu-HU"/>
        </w:rPr>
        <w:t>;</w:t>
      </w:r>
    </w:p>
    <w:p w14:paraId="1CCC01E1" w14:textId="77777777" w:rsidR="00517983" w:rsidRPr="007B3E8F" w:rsidRDefault="00517983" w:rsidP="00517983">
      <w:pPr>
        <w:spacing w:line="240" w:lineRule="auto"/>
        <w:rPr>
          <w:szCs w:val="22"/>
          <w:lang w:val="hu-HU"/>
        </w:rPr>
      </w:pPr>
      <w:r w:rsidRPr="007B3E8F">
        <w:rPr>
          <w:szCs w:val="22"/>
          <w:lang w:val="hu-HU"/>
        </w:rPr>
        <w:t>makrogol</w:t>
      </w:r>
      <w:r w:rsidRPr="007B3E8F">
        <w:rPr>
          <w:lang w:val="hu-HU"/>
        </w:rPr>
        <w:t xml:space="preserve">/PEG </w:t>
      </w:r>
      <w:r w:rsidR="0003113C" w:rsidRPr="007B3E8F">
        <w:rPr>
          <w:lang w:val="hu-HU"/>
        </w:rPr>
        <w:t xml:space="preserve">3350 </w:t>
      </w:r>
      <w:r w:rsidRPr="007B3E8F">
        <w:rPr>
          <w:lang w:val="hu-HU"/>
        </w:rPr>
        <w:t>(E</w:t>
      </w:r>
      <w:r w:rsidR="00DC36BE" w:rsidRPr="007B3E8F">
        <w:rPr>
          <w:lang w:val="hu-HU"/>
        </w:rPr>
        <w:t> </w:t>
      </w:r>
      <w:r w:rsidRPr="007B3E8F">
        <w:rPr>
          <w:lang w:val="hu-HU"/>
        </w:rPr>
        <w:t>1521)</w:t>
      </w:r>
      <w:r w:rsidR="00A4259D">
        <w:rPr>
          <w:lang w:val="hu-HU"/>
        </w:rPr>
        <w:t>;</w:t>
      </w:r>
    </w:p>
    <w:p w14:paraId="5970C55E" w14:textId="77777777" w:rsidR="00725594" w:rsidRPr="007B3E8F" w:rsidRDefault="00725594" w:rsidP="009F2913">
      <w:pPr>
        <w:spacing w:line="240" w:lineRule="auto"/>
        <w:rPr>
          <w:lang w:val="hu-HU"/>
        </w:rPr>
      </w:pPr>
      <w:r w:rsidRPr="007B3E8F">
        <w:rPr>
          <w:szCs w:val="22"/>
          <w:lang w:val="hu-HU"/>
        </w:rPr>
        <w:t>talkum</w:t>
      </w:r>
      <w:r w:rsidR="00517983" w:rsidRPr="007B3E8F">
        <w:rPr>
          <w:szCs w:val="22"/>
          <w:lang w:val="hu-HU"/>
        </w:rPr>
        <w:t xml:space="preserve"> </w:t>
      </w:r>
      <w:r w:rsidR="00517983" w:rsidRPr="007B3E8F">
        <w:rPr>
          <w:lang w:val="hu-HU"/>
        </w:rPr>
        <w:t>(E553b)</w:t>
      </w:r>
      <w:r w:rsidR="00A4259D">
        <w:rPr>
          <w:lang w:val="hu-HU"/>
        </w:rPr>
        <w:t>;</w:t>
      </w:r>
    </w:p>
    <w:p w14:paraId="56507C91" w14:textId="77777777" w:rsidR="00517983" w:rsidRPr="007B3E8F" w:rsidRDefault="00517983" w:rsidP="00517983">
      <w:pPr>
        <w:spacing w:line="240" w:lineRule="auto"/>
        <w:rPr>
          <w:szCs w:val="22"/>
          <w:lang w:val="hu-HU"/>
        </w:rPr>
      </w:pPr>
      <w:r w:rsidRPr="007B3E8F">
        <w:rPr>
          <w:szCs w:val="22"/>
          <w:lang w:val="hu-HU"/>
        </w:rPr>
        <w:t>sárga vas-oxid (E 172)</w:t>
      </w:r>
      <w:r w:rsidR="00A4259D">
        <w:rPr>
          <w:szCs w:val="22"/>
          <w:lang w:val="hu-HU"/>
        </w:rPr>
        <w:t>;</w:t>
      </w:r>
    </w:p>
    <w:p w14:paraId="68C7A336" w14:textId="77777777" w:rsidR="00725594" w:rsidRPr="007B3E8F" w:rsidRDefault="00725594" w:rsidP="00C44A01">
      <w:pPr>
        <w:spacing w:line="240" w:lineRule="auto"/>
        <w:rPr>
          <w:szCs w:val="22"/>
          <w:lang w:val="hu-HU"/>
        </w:rPr>
      </w:pPr>
      <w:r w:rsidRPr="007B3E8F">
        <w:rPr>
          <w:szCs w:val="22"/>
          <w:lang w:val="hu-HU"/>
        </w:rPr>
        <w:t>vörös vas-oxid (E</w:t>
      </w:r>
      <w:r w:rsidR="00517983" w:rsidRPr="007B3E8F">
        <w:rPr>
          <w:szCs w:val="22"/>
          <w:lang w:val="hu-HU"/>
        </w:rPr>
        <w:t> </w:t>
      </w:r>
      <w:r w:rsidRPr="007B3E8F">
        <w:rPr>
          <w:szCs w:val="22"/>
          <w:lang w:val="hu-HU"/>
        </w:rPr>
        <w:t>172)</w:t>
      </w:r>
      <w:r w:rsidR="00A4259D">
        <w:rPr>
          <w:szCs w:val="22"/>
          <w:lang w:val="hu-HU"/>
        </w:rPr>
        <w:t>.</w:t>
      </w:r>
    </w:p>
    <w:p w14:paraId="4DCD34F8" w14:textId="77777777" w:rsidR="00725594" w:rsidRPr="007B3E8F" w:rsidRDefault="00725594" w:rsidP="00206B34">
      <w:pPr>
        <w:spacing w:line="240" w:lineRule="auto"/>
        <w:rPr>
          <w:szCs w:val="22"/>
          <w:lang w:val="hu-HU"/>
        </w:rPr>
      </w:pPr>
    </w:p>
    <w:p w14:paraId="5475EC94" w14:textId="77777777" w:rsidR="00F45C51" w:rsidRPr="007B3E8F" w:rsidRDefault="00F45C51" w:rsidP="009F2913">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6.2</w:t>
      </w:r>
      <w:r w:rsidRPr="007B3E8F">
        <w:rPr>
          <w:rFonts w:eastAsia="Times New Roman"/>
          <w:b/>
          <w:noProof/>
          <w:snapToGrid/>
          <w:szCs w:val="22"/>
          <w:lang w:val="hu-HU" w:eastAsia="en-US"/>
        </w:rPr>
        <w:tab/>
        <w:t>Inkompatibilitások</w:t>
      </w:r>
    </w:p>
    <w:p w14:paraId="4B01C57A" w14:textId="77777777" w:rsidR="00F45C51" w:rsidRPr="007B3E8F" w:rsidRDefault="00F45C51" w:rsidP="009F2913">
      <w:pPr>
        <w:keepNext/>
        <w:tabs>
          <w:tab w:val="clear" w:pos="567"/>
        </w:tabs>
        <w:spacing w:line="240" w:lineRule="auto"/>
        <w:ind w:left="567" w:hanging="567"/>
        <w:rPr>
          <w:rFonts w:eastAsia="Times New Roman"/>
          <w:noProof/>
          <w:snapToGrid/>
          <w:szCs w:val="22"/>
          <w:lang w:val="hu-HU" w:eastAsia="en-US"/>
        </w:rPr>
      </w:pPr>
    </w:p>
    <w:p w14:paraId="1E01BFC0" w14:textId="77777777" w:rsidR="00F45C51" w:rsidRPr="007B3E8F" w:rsidRDefault="00725594" w:rsidP="00C8535A">
      <w:pPr>
        <w:spacing w:line="240" w:lineRule="auto"/>
        <w:rPr>
          <w:rFonts w:eastAsia="Times New Roman"/>
          <w:noProof/>
          <w:snapToGrid/>
          <w:szCs w:val="22"/>
          <w:lang w:val="hu-HU" w:eastAsia="en-US"/>
        </w:rPr>
      </w:pPr>
      <w:r w:rsidRPr="007B3E8F">
        <w:rPr>
          <w:rFonts w:eastAsia="Times New Roman"/>
          <w:noProof/>
          <w:snapToGrid/>
          <w:szCs w:val="22"/>
          <w:lang w:val="hu-HU" w:eastAsia="en-US"/>
        </w:rPr>
        <w:t>Nem értelmezhető.</w:t>
      </w:r>
    </w:p>
    <w:p w14:paraId="4425E7D7" w14:textId="77777777" w:rsidR="00F45C51" w:rsidRPr="007B3E8F" w:rsidRDefault="00F45C51" w:rsidP="00C44A01">
      <w:pPr>
        <w:tabs>
          <w:tab w:val="clear" w:pos="567"/>
          <w:tab w:val="left" w:pos="2280"/>
        </w:tabs>
        <w:spacing w:line="240" w:lineRule="auto"/>
        <w:rPr>
          <w:szCs w:val="22"/>
          <w:lang w:val="hu-HU"/>
        </w:rPr>
      </w:pPr>
    </w:p>
    <w:p w14:paraId="7D3BFAB1"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6.3</w:t>
      </w:r>
      <w:r w:rsidRPr="007B3E8F">
        <w:rPr>
          <w:rFonts w:eastAsia="Times New Roman"/>
          <w:b/>
          <w:noProof/>
          <w:snapToGrid/>
          <w:szCs w:val="22"/>
          <w:lang w:val="hu-HU" w:eastAsia="en-US"/>
        </w:rPr>
        <w:tab/>
        <w:t>Felhasználhatósági időtartam</w:t>
      </w:r>
    </w:p>
    <w:p w14:paraId="010D6578" w14:textId="77777777" w:rsidR="00F45C51" w:rsidRPr="007B3E8F" w:rsidRDefault="00F45C51" w:rsidP="00206B34">
      <w:pPr>
        <w:keepNext/>
        <w:tabs>
          <w:tab w:val="clear" w:pos="567"/>
        </w:tabs>
        <w:spacing w:line="240" w:lineRule="auto"/>
        <w:ind w:left="567" w:hanging="567"/>
        <w:rPr>
          <w:rFonts w:eastAsia="Times New Roman"/>
          <w:noProof/>
          <w:snapToGrid/>
          <w:szCs w:val="22"/>
          <w:lang w:val="hu-HU" w:eastAsia="en-US"/>
        </w:rPr>
      </w:pPr>
    </w:p>
    <w:p w14:paraId="79FA6829" w14:textId="77777777" w:rsidR="00F45C51" w:rsidRPr="00D2769A" w:rsidRDefault="00517983" w:rsidP="00206B34">
      <w:pPr>
        <w:spacing w:line="240" w:lineRule="auto"/>
        <w:rPr>
          <w:rFonts w:eastAsia="Times New Roman"/>
          <w:noProof/>
          <w:snapToGrid/>
          <w:szCs w:val="22"/>
          <w:lang w:val="hu-HU" w:eastAsia="en-US"/>
        </w:rPr>
      </w:pPr>
      <w:r w:rsidRPr="00D2769A">
        <w:rPr>
          <w:rFonts w:eastAsia="Times New Roman"/>
          <w:noProof/>
          <w:snapToGrid/>
          <w:szCs w:val="22"/>
          <w:lang w:val="hu-HU" w:eastAsia="en-US"/>
        </w:rPr>
        <w:t>3 </w:t>
      </w:r>
      <w:r w:rsidR="00640879" w:rsidRPr="00D2769A">
        <w:rPr>
          <w:rFonts w:eastAsia="Times New Roman"/>
          <w:noProof/>
          <w:snapToGrid/>
          <w:szCs w:val="22"/>
          <w:lang w:val="hu-HU" w:eastAsia="en-US"/>
        </w:rPr>
        <w:t>év.</w:t>
      </w:r>
    </w:p>
    <w:p w14:paraId="167AD63F" w14:textId="77777777" w:rsidR="00077267" w:rsidRPr="00D2769A" w:rsidRDefault="00077267" w:rsidP="00206B34">
      <w:pPr>
        <w:spacing w:line="240" w:lineRule="auto"/>
        <w:rPr>
          <w:rFonts w:eastAsia="Times New Roman"/>
          <w:noProof/>
          <w:snapToGrid/>
          <w:szCs w:val="22"/>
          <w:lang w:val="hu-HU" w:eastAsia="en-US"/>
        </w:rPr>
      </w:pPr>
    </w:p>
    <w:p w14:paraId="0179FCBE" w14:textId="77777777" w:rsidR="00F45C51" w:rsidRPr="00D2769A"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D2769A">
        <w:rPr>
          <w:rFonts w:eastAsia="Times New Roman"/>
          <w:b/>
          <w:noProof/>
          <w:snapToGrid/>
          <w:szCs w:val="22"/>
          <w:lang w:val="hu-HU" w:eastAsia="en-US"/>
        </w:rPr>
        <w:t>6.4</w:t>
      </w:r>
      <w:r w:rsidRPr="00D2769A">
        <w:rPr>
          <w:rFonts w:eastAsia="Times New Roman"/>
          <w:b/>
          <w:noProof/>
          <w:snapToGrid/>
          <w:szCs w:val="22"/>
          <w:lang w:val="hu-HU" w:eastAsia="en-US"/>
        </w:rPr>
        <w:tab/>
        <w:t>Különleges tárolási előírások</w:t>
      </w:r>
    </w:p>
    <w:p w14:paraId="3FE1ADEF" w14:textId="77777777" w:rsidR="00F45C51" w:rsidRPr="00D2769A" w:rsidRDefault="00F45C51" w:rsidP="00206B34">
      <w:pPr>
        <w:keepNext/>
        <w:tabs>
          <w:tab w:val="clear" w:pos="567"/>
        </w:tabs>
        <w:spacing w:line="240" w:lineRule="auto"/>
        <w:ind w:left="567" w:hanging="567"/>
        <w:outlineLvl w:val="0"/>
        <w:rPr>
          <w:b/>
          <w:szCs w:val="22"/>
          <w:lang w:val="hu-HU"/>
        </w:rPr>
      </w:pPr>
    </w:p>
    <w:p w14:paraId="4FDA8A68" w14:textId="77777777" w:rsidR="00077267" w:rsidRPr="00D2769A" w:rsidRDefault="00725594" w:rsidP="00206B34">
      <w:pPr>
        <w:spacing w:line="240" w:lineRule="auto"/>
        <w:rPr>
          <w:rFonts w:eastAsia="Times New Roman"/>
          <w:noProof/>
          <w:snapToGrid/>
          <w:szCs w:val="22"/>
          <w:lang w:val="hu-HU" w:eastAsia="en-US"/>
        </w:rPr>
      </w:pPr>
      <w:r w:rsidRPr="00D2769A">
        <w:rPr>
          <w:rFonts w:eastAsia="Times New Roman"/>
          <w:noProof/>
          <w:snapToGrid/>
          <w:szCs w:val="22"/>
          <w:lang w:val="hu-HU" w:eastAsia="en-US"/>
        </w:rPr>
        <w:t>Ez a gyógyszer nem igényel különleges tárolást.</w:t>
      </w:r>
    </w:p>
    <w:p w14:paraId="0DFCA242" w14:textId="77777777" w:rsidR="00725594" w:rsidRPr="00D2769A" w:rsidRDefault="00725594" w:rsidP="00206B34">
      <w:pPr>
        <w:spacing w:line="240" w:lineRule="auto"/>
        <w:rPr>
          <w:rFonts w:eastAsia="Times New Roman"/>
          <w:noProof/>
          <w:snapToGrid/>
          <w:szCs w:val="22"/>
          <w:lang w:val="hu-HU" w:eastAsia="en-US"/>
        </w:rPr>
      </w:pPr>
    </w:p>
    <w:p w14:paraId="2FE975B9" w14:textId="77777777" w:rsidR="00F45C51" w:rsidRPr="00D2769A"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D2769A">
        <w:rPr>
          <w:rFonts w:eastAsia="Times New Roman"/>
          <w:b/>
          <w:noProof/>
          <w:snapToGrid/>
          <w:szCs w:val="22"/>
          <w:lang w:val="hu-HU" w:eastAsia="en-US"/>
        </w:rPr>
        <w:t>6.5</w:t>
      </w:r>
      <w:r w:rsidRPr="00D2769A">
        <w:rPr>
          <w:rFonts w:eastAsia="Times New Roman"/>
          <w:b/>
          <w:noProof/>
          <w:snapToGrid/>
          <w:szCs w:val="22"/>
          <w:lang w:val="hu-HU" w:eastAsia="en-US"/>
        </w:rPr>
        <w:tab/>
        <w:t xml:space="preserve">Csomagolás típusa és kiszerelése </w:t>
      </w:r>
    </w:p>
    <w:p w14:paraId="2A561971" w14:textId="77777777" w:rsidR="00F45C51" w:rsidRPr="00D2769A" w:rsidRDefault="00F45C51" w:rsidP="00206B34">
      <w:pPr>
        <w:keepNext/>
        <w:tabs>
          <w:tab w:val="clear" w:pos="567"/>
        </w:tabs>
        <w:spacing w:line="240" w:lineRule="auto"/>
        <w:ind w:left="567" w:hanging="567"/>
        <w:rPr>
          <w:rFonts w:eastAsia="Times New Roman"/>
          <w:noProof/>
          <w:snapToGrid/>
          <w:szCs w:val="22"/>
          <w:lang w:val="hu-HU" w:eastAsia="en-US"/>
        </w:rPr>
      </w:pPr>
    </w:p>
    <w:p w14:paraId="441AD8B8" w14:textId="77777777" w:rsidR="000C7CF7" w:rsidRPr="007B3E8F" w:rsidRDefault="00D2769A" w:rsidP="00D2769A">
      <w:pPr>
        <w:tabs>
          <w:tab w:val="left" w:pos="720"/>
        </w:tabs>
        <w:rPr>
          <w:color w:val="000000"/>
          <w:lang w:val="hu-HU"/>
        </w:rPr>
      </w:pPr>
      <w:bookmarkStart w:id="2" w:name="_Hlk79404789"/>
      <w:r w:rsidRPr="00D2769A">
        <w:rPr>
          <w:color w:val="000000"/>
          <w:lang w:val="hu-HU"/>
        </w:rPr>
        <w:t>28, 30, 56, 60, 84, 90,</w:t>
      </w:r>
      <w:r>
        <w:rPr>
          <w:color w:val="000000"/>
          <w:lang w:val="hu-HU"/>
        </w:rPr>
        <w:t xml:space="preserve"> </w:t>
      </w:r>
      <w:r w:rsidRPr="00D2769A">
        <w:rPr>
          <w:color w:val="000000"/>
          <w:lang w:val="hu-HU"/>
        </w:rPr>
        <w:t>112, 120, 140, 150, 168</w:t>
      </w:r>
      <w:r>
        <w:rPr>
          <w:color w:val="000000"/>
          <w:lang w:val="hu-HU"/>
        </w:rPr>
        <w:t xml:space="preserve"> </w:t>
      </w:r>
      <w:r w:rsidRPr="00D2769A">
        <w:rPr>
          <w:color w:val="000000"/>
          <w:lang w:val="hu-HU"/>
        </w:rPr>
        <w:t xml:space="preserve">vagy 180 darab filmtabletta </w:t>
      </w:r>
      <w:r w:rsidR="000C7CF7" w:rsidRPr="00D2769A">
        <w:rPr>
          <w:color w:val="000000"/>
          <w:lang w:val="hu-HU"/>
        </w:rPr>
        <w:t>átlátszatlan PVC/PE/PVDC//Alum</w:t>
      </w:r>
      <w:r w:rsidR="00A4259D">
        <w:rPr>
          <w:color w:val="000000"/>
          <w:lang w:val="hu-HU"/>
        </w:rPr>
        <w:t>í</w:t>
      </w:r>
      <w:r w:rsidR="000C7CF7" w:rsidRPr="00D2769A">
        <w:rPr>
          <w:color w:val="000000"/>
          <w:lang w:val="hu-HU"/>
        </w:rPr>
        <w:t>nium</w:t>
      </w:r>
      <w:r w:rsidR="00A4259D">
        <w:rPr>
          <w:color w:val="000000"/>
          <w:lang w:val="hu-HU"/>
        </w:rPr>
        <w:t xml:space="preserve"> buborékcsomagolásban és dobozban</w:t>
      </w:r>
      <w:r w:rsidR="000C7CF7" w:rsidRPr="00D2769A">
        <w:rPr>
          <w:color w:val="000000"/>
          <w:lang w:val="hu-HU"/>
        </w:rPr>
        <w:t>.</w:t>
      </w:r>
    </w:p>
    <w:bookmarkEnd w:id="2"/>
    <w:p w14:paraId="54F8EE6C" w14:textId="77777777" w:rsidR="000C7CF7" w:rsidRPr="007B3E8F" w:rsidRDefault="000C7CF7" w:rsidP="000C7CF7">
      <w:pPr>
        <w:spacing w:line="240" w:lineRule="auto"/>
        <w:rPr>
          <w:lang w:val="hu-HU"/>
        </w:rPr>
      </w:pPr>
    </w:p>
    <w:p w14:paraId="6CDF8E6E" w14:textId="77777777" w:rsidR="00F45C51" w:rsidRPr="007B3E8F" w:rsidRDefault="00F45C51" w:rsidP="00206B34">
      <w:pPr>
        <w:spacing w:line="240" w:lineRule="auto"/>
        <w:rPr>
          <w:rFonts w:eastAsia="Times New Roman"/>
          <w:noProof/>
          <w:snapToGrid/>
          <w:szCs w:val="22"/>
          <w:lang w:val="hu-HU" w:eastAsia="en-US"/>
        </w:rPr>
      </w:pPr>
      <w:r w:rsidRPr="007B3E8F">
        <w:rPr>
          <w:rFonts w:eastAsia="Times New Roman"/>
          <w:noProof/>
          <w:snapToGrid/>
          <w:szCs w:val="22"/>
          <w:lang w:val="hu-HU" w:eastAsia="en-US"/>
        </w:rPr>
        <w:t>Nem feltétlenül mindegyik kiszerelés</w:t>
      </w:r>
      <w:r w:rsidR="00DD4065" w:rsidRPr="007B3E8F">
        <w:rPr>
          <w:rFonts w:eastAsia="Times New Roman"/>
          <w:noProof/>
          <w:snapToGrid/>
          <w:szCs w:val="22"/>
          <w:lang w:val="hu-HU" w:eastAsia="en-US"/>
        </w:rPr>
        <w:t xml:space="preserve"> kerül kereskedelmi forgalomba.</w:t>
      </w:r>
    </w:p>
    <w:p w14:paraId="57681310" w14:textId="77777777" w:rsidR="00077267" w:rsidRPr="007B3E8F" w:rsidRDefault="00077267" w:rsidP="00206B34">
      <w:pPr>
        <w:spacing w:line="240" w:lineRule="auto"/>
        <w:rPr>
          <w:rFonts w:eastAsia="Times New Roman"/>
          <w:noProof/>
          <w:snapToGrid/>
          <w:szCs w:val="22"/>
          <w:lang w:val="hu-HU" w:eastAsia="en-US"/>
        </w:rPr>
      </w:pPr>
    </w:p>
    <w:p w14:paraId="4EB02574" w14:textId="77777777" w:rsidR="00F45C51" w:rsidRPr="007B3E8F" w:rsidRDefault="00F45C51" w:rsidP="00206B34">
      <w:pPr>
        <w:keepNext/>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6.6</w:t>
      </w:r>
      <w:r w:rsidRPr="007B3E8F">
        <w:rPr>
          <w:rFonts w:eastAsia="Times New Roman"/>
          <w:b/>
          <w:noProof/>
          <w:snapToGrid/>
          <w:szCs w:val="22"/>
          <w:lang w:val="hu-HU" w:eastAsia="en-US"/>
        </w:rPr>
        <w:tab/>
        <w:t>A megsemmisítésre vonatkozó különleges óvintézkedések</w:t>
      </w:r>
      <w:r w:rsidR="00D2769A">
        <w:rPr>
          <w:rFonts w:eastAsia="Times New Roman"/>
          <w:b/>
          <w:noProof/>
          <w:snapToGrid/>
          <w:szCs w:val="22"/>
          <w:lang w:val="hu-HU" w:eastAsia="en-US"/>
        </w:rPr>
        <w:t xml:space="preserve"> </w:t>
      </w:r>
      <w:r w:rsidR="00D2769A" w:rsidRPr="00D2769A">
        <w:rPr>
          <w:rFonts w:eastAsia="Times New Roman"/>
          <w:b/>
          <w:noProof/>
          <w:snapToGrid/>
          <w:szCs w:val="22"/>
          <w:lang w:val="hu-HU" w:eastAsia="en-US"/>
        </w:rPr>
        <w:t>és egyéb, a készítmény kezelésével kapcsolatos információk</w:t>
      </w:r>
    </w:p>
    <w:p w14:paraId="5699A868" w14:textId="77777777" w:rsidR="00F45C51" w:rsidRPr="007B3E8F" w:rsidRDefault="00F45C51" w:rsidP="00206B34">
      <w:pPr>
        <w:keepNext/>
        <w:spacing w:line="240" w:lineRule="auto"/>
        <w:ind w:left="567" w:hanging="567"/>
        <w:outlineLvl w:val="0"/>
        <w:rPr>
          <w:rFonts w:eastAsia="Times New Roman"/>
          <w:b/>
          <w:noProof/>
          <w:snapToGrid/>
          <w:szCs w:val="22"/>
          <w:lang w:val="hu-HU" w:eastAsia="en-US"/>
        </w:rPr>
      </w:pPr>
    </w:p>
    <w:p w14:paraId="5FDE92BE" w14:textId="77777777" w:rsidR="004C3B70" w:rsidRPr="007D57CF" w:rsidRDefault="00F45C51" w:rsidP="009F2913">
      <w:pPr>
        <w:spacing w:line="240" w:lineRule="auto"/>
        <w:outlineLvl w:val="0"/>
        <w:rPr>
          <w:rFonts w:eastAsia="Times New Roman"/>
          <w:noProof/>
          <w:snapToGrid/>
          <w:szCs w:val="22"/>
          <w:lang w:val="hu-HU" w:eastAsia="en-US"/>
        </w:rPr>
      </w:pPr>
      <w:r w:rsidRPr="007B3E8F">
        <w:rPr>
          <w:rFonts w:eastAsia="Times New Roman"/>
          <w:noProof/>
          <w:snapToGrid/>
          <w:szCs w:val="22"/>
          <w:lang w:val="hu-HU" w:eastAsia="en-US"/>
        </w:rPr>
        <w:t xml:space="preserve">Bármilyen fel nem használt gyógyszer, illetve hulladékanyag megsemmisítését a </w:t>
      </w:r>
      <w:r w:rsidR="00127C1D" w:rsidRPr="007B3E8F">
        <w:rPr>
          <w:rFonts w:eastAsia="Times New Roman"/>
          <w:noProof/>
          <w:snapToGrid/>
          <w:szCs w:val="22"/>
          <w:lang w:val="hu-HU" w:eastAsia="en-US"/>
        </w:rPr>
        <w:t>gyógyszerekre vonatkozó</w:t>
      </w:r>
      <w:r w:rsidRPr="007B3E8F">
        <w:rPr>
          <w:rFonts w:eastAsia="Times New Roman"/>
          <w:noProof/>
          <w:snapToGrid/>
          <w:szCs w:val="22"/>
          <w:lang w:val="hu-HU" w:eastAsia="en-US"/>
        </w:rPr>
        <w:t xml:space="preserve"> előír</w:t>
      </w:r>
      <w:r w:rsidR="002C77C2" w:rsidRPr="007B3E8F">
        <w:rPr>
          <w:rFonts w:eastAsia="Times New Roman"/>
          <w:noProof/>
          <w:snapToGrid/>
          <w:szCs w:val="22"/>
          <w:lang w:val="hu-HU" w:eastAsia="en-US"/>
        </w:rPr>
        <w:t>ások szerint kell végrehajtani.</w:t>
      </w:r>
    </w:p>
    <w:p w14:paraId="78B0719D" w14:textId="77777777" w:rsidR="00F45C51" w:rsidRDefault="00F45C51" w:rsidP="00C8535A">
      <w:pPr>
        <w:spacing w:line="240" w:lineRule="auto"/>
        <w:ind w:left="567" w:hanging="567"/>
        <w:outlineLvl w:val="0"/>
        <w:rPr>
          <w:b/>
          <w:szCs w:val="22"/>
          <w:lang w:val="hu-HU"/>
        </w:rPr>
      </w:pPr>
    </w:p>
    <w:p w14:paraId="24039823" w14:textId="2180134C" w:rsidR="004C3B70" w:rsidRPr="00464ACD" w:rsidRDefault="004C3B70" w:rsidP="004C3B70">
      <w:pPr>
        <w:suppressAutoHyphens/>
        <w:ind w:left="1"/>
        <w:rPr>
          <w:lang w:val="hu-HU" w:eastAsia="ar-SA"/>
        </w:rPr>
      </w:pPr>
      <w:r w:rsidRPr="00464ACD">
        <w:rPr>
          <w:b/>
          <w:lang w:val="hu-HU" w:eastAsia="ar-SA"/>
        </w:rPr>
        <w:t>Megjegyzés</w:t>
      </w:r>
      <w:r w:rsidRPr="00B37D16">
        <w:rPr>
          <w:b/>
          <w:lang w:val="hu-HU" w:eastAsia="ar-SA"/>
        </w:rPr>
        <w:t>:</w:t>
      </w:r>
      <w:r w:rsidRPr="00B37D16">
        <w:rPr>
          <w:lang w:val="hu-HU" w:eastAsia="ar-SA"/>
        </w:rPr>
        <w:t xml:space="preserve"> </w:t>
      </w:r>
      <w:r w:rsidR="009635B1" w:rsidRPr="00464ACD">
        <w:sym w:font="Wingdings" w:char="F058"/>
      </w:r>
      <w:r w:rsidRPr="00B37D16">
        <w:rPr>
          <w:lang w:val="hu-HU" w:eastAsia="ar-SA"/>
        </w:rPr>
        <w:t xml:space="preserve"> </w:t>
      </w:r>
      <w:r w:rsidRPr="00464ACD">
        <w:rPr>
          <w:lang w:val="hu-HU" w:eastAsia="ar-SA"/>
        </w:rPr>
        <w:t>(egy keresztes</w:t>
      </w:r>
      <w:r w:rsidRPr="00B37D16">
        <w:rPr>
          <w:lang w:val="hu-HU" w:eastAsia="ar-SA"/>
        </w:rPr>
        <w:t>)</w:t>
      </w:r>
    </w:p>
    <w:p w14:paraId="38F0332F" w14:textId="4970FE16" w:rsidR="004C3B70" w:rsidRPr="00464ACD" w:rsidRDefault="004C3B70" w:rsidP="004C3B70">
      <w:pPr>
        <w:suppressAutoHyphens/>
        <w:ind w:left="1"/>
        <w:rPr>
          <w:b/>
          <w:lang w:val="hu-HU" w:eastAsia="ar-SA"/>
        </w:rPr>
      </w:pPr>
      <w:r w:rsidRPr="002A7A93">
        <w:rPr>
          <w:b/>
          <w:lang w:val="hu-HU" w:eastAsia="ar-SA"/>
        </w:rPr>
        <w:t>Osztályozás</w:t>
      </w:r>
      <w:r w:rsidRPr="00B37D16">
        <w:rPr>
          <w:b/>
          <w:lang w:val="hu-HU" w:eastAsia="ar-SA"/>
        </w:rPr>
        <w:t>: II.</w:t>
      </w:r>
      <w:r w:rsidRPr="00464ACD">
        <w:rPr>
          <w:b/>
          <w:lang w:val="hu-HU" w:eastAsia="ar-SA"/>
        </w:rPr>
        <w:t xml:space="preserve"> csoport</w:t>
      </w:r>
    </w:p>
    <w:p w14:paraId="71E85BF3" w14:textId="698E98A8" w:rsidR="004C3B70" w:rsidRPr="00B37D16" w:rsidRDefault="004C3B70" w:rsidP="004C3B70">
      <w:pPr>
        <w:suppressAutoHyphens/>
        <w:ind w:left="1"/>
        <w:rPr>
          <w:lang w:val="hu-HU" w:eastAsia="ar-SA"/>
        </w:rPr>
      </w:pPr>
      <w:r w:rsidRPr="002A7A93">
        <w:rPr>
          <w:lang w:val="hu-HU"/>
        </w:rPr>
        <w:t>K</w:t>
      </w:r>
      <w:r w:rsidR="00BB100F">
        <w:rPr>
          <w:lang w:val="hu-HU"/>
        </w:rPr>
        <w:t>izárólag</w:t>
      </w:r>
      <w:r w:rsidRPr="002A7A93">
        <w:rPr>
          <w:lang w:val="hu-HU"/>
        </w:rPr>
        <w:t xml:space="preserve"> orvosi rendelvényhez kötött gyógyszer (</w:t>
      </w:r>
      <w:r w:rsidR="00BB100F">
        <w:rPr>
          <w:lang w:val="hu-HU"/>
        </w:rPr>
        <w:t>V</w:t>
      </w:r>
      <w:r w:rsidRPr="002A7A93">
        <w:rPr>
          <w:lang w:val="hu-HU"/>
        </w:rPr>
        <w:t>).</w:t>
      </w:r>
    </w:p>
    <w:p w14:paraId="7A1C7D39" w14:textId="77777777" w:rsidR="004C3B70" w:rsidRPr="007B3E8F" w:rsidRDefault="004C3B70" w:rsidP="00C8535A">
      <w:pPr>
        <w:spacing w:line="240" w:lineRule="auto"/>
        <w:ind w:left="567" w:hanging="567"/>
        <w:outlineLvl w:val="0"/>
        <w:rPr>
          <w:b/>
          <w:szCs w:val="22"/>
          <w:lang w:val="hu-HU"/>
        </w:rPr>
      </w:pPr>
    </w:p>
    <w:p w14:paraId="31FCEEF7" w14:textId="77777777" w:rsidR="00F45C51" w:rsidRPr="007B3E8F" w:rsidRDefault="00F45C51" w:rsidP="00C44A01">
      <w:pPr>
        <w:spacing w:line="240" w:lineRule="auto"/>
        <w:ind w:left="567" w:hanging="567"/>
        <w:outlineLvl w:val="0"/>
        <w:rPr>
          <w:b/>
          <w:szCs w:val="22"/>
          <w:lang w:val="hu-HU"/>
        </w:rPr>
      </w:pPr>
    </w:p>
    <w:p w14:paraId="4F684BED"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7.</w:t>
      </w:r>
      <w:r w:rsidRPr="007B3E8F">
        <w:rPr>
          <w:rFonts w:eastAsia="Times New Roman"/>
          <w:b/>
          <w:noProof/>
          <w:snapToGrid/>
          <w:szCs w:val="22"/>
          <w:lang w:val="hu-HU" w:eastAsia="en-US"/>
        </w:rPr>
        <w:tab/>
        <w:t>A FORGALOMBA HOZATALI ENGEDÉLY JOGOSULTJA</w:t>
      </w:r>
    </w:p>
    <w:p w14:paraId="6F35A6E6" w14:textId="77777777" w:rsidR="00D2769A" w:rsidRPr="00B37D16" w:rsidRDefault="00D2769A" w:rsidP="00D2769A">
      <w:pPr>
        <w:widowControl w:val="0"/>
        <w:autoSpaceDE w:val="0"/>
        <w:autoSpaceDN w:val="0"/>
        <w:adjustRightInd w:val="0"/>
        <w:rPr>
          <w:rFonts w:eastAsia="Calibri"/>
          <w:color w:val="000000"/>
          <w:szCs w:val="22"/>
          <w:lang w:val="hu-HU" w:eastAsia="en-US"/>
        </w:rPr>
      </w:pPr>
    </w:p>
    <w:p w14:paraId="7850C3A8" w14:textId="77777777" w:rsidR="00792B2F" w:rsidRPr="00B37D16" w:rsidRDefault="00792B2F" w:rsidP="00792B2F">
      <w:pPr>
        <w:keepNext/>
        <w:spacing w:line="240" w:lineRule="auto"/>
        <w:rPr>
          <w:bCs/>
          <w:lang w:val="hu-HU"/>
        </w:rPr>
      </w:pPr>
      <w:r w:rsidRPr="00B37D16">
        <w:rPr>
          <w:bCs/>
          <w:lang w:val="hu-HU"/>
        </w:rPr>
        <w:t>Egis Gyógyszergyár Zrt.</w:t>
      </w:r>
    </w:p>
    <w:p w14:paraId="4D6EF8D8" w14:textId="77777777" w:rsidR="00792B2F" w:rsidRPr="0011628C" w:rsidRDefault="00792B2F" w:rsidP="00792B2F">
      <w:pPr>
        <w:keepNext/>
        <w:spacing w:line="240" w:lineRule="auto"/>
        <w:rPr>
          <w:bCs/>
          <w:lang w:val="hu-HU"/>
        </w:rPr>
      </w:pPr>
      <w:r w:rsidRPr="0011628C">
        <w:rPr>
          <w:bCs/>
          <w:lang w:val="hu-HU"/>
        </w:rPr>
        <w:t>1106 Budapest, Keresztúri út 30-38.</w:t>
      </w:r>
    </w:p>
    <w:p w14:paraId="354D5734" w14:textId="77777777" w:rsidR="00792B2F" w:rsidRPr="0011628C" w:rsidRDefault="00792B2F" w:rsidP="00792B2F">
      <w:pPr>
        <w:keepNext/>
        <w:spacing w:line="240" w:lineRule="auto"/>
        <w:rPr>
          <w:bCs/>
          <w:lang w:val="hu-HU"/>
        </w:rPr>
      </w:pPr>
      <w:r w:rsidRPr="0011628C">
        <w:rPr>
          <w:bCs/>
          <w:lang w:val="hu-HU"/>
        </w:rPr>
        <w:t>Magyarország</w:t>
      </w:r>
    </w:p>
    <w:p w14:paraId="73172C78" w14:textId="77777777" w:rsidR="00A4259D" w:rsidRPr="007B3E8F" w:rsidRDefault="00A4259D" w:rsidP="00D2769A">
      <w:pPr>
        <w:keepNext/>
        <w:tabs>
          <w:tab w:val="clear" w:pos="567"/>
        </w:tabs>
        <w:spacing w:line="240" w:lineRule="auto"/>
        <w:ind w:left="567" w:hanging="567"/>
        <w:outlineLvl w:val="0"/>
        <w:rPr>
          <w:b/>
          <w:szCs w:val="22"/>
          <w:lang w:val="hu-HU"/>
        </w:rPr>
      </w:pPr>
    </w:p>
    <w:p w14:paraId="5B11FBD7" w14:textId="77777777" w:rsidR="00F45C51" w:rsidRPr="007B3E8F" w:rsidRDefault="00F45C51" w:rsidP="00206B34">
      <w:pPr>
        <w:spacing w:line="240" w:lineRule="auto"/>
        <w:ind w:left="567" w:hanging="567"/>
        <w:outlineLvl w:val="0"/>
        <w:rPr>
          <w:b/>
          <w:szCs w:val="22"/>
          <w:lang w:val="hu-HU"/>
        </w:rPr>
      </w:pPr>
    </w:p>
    <w:p w14:paraId="5BF757DF" w14:textId="77777777" w:rsidR="00F45C51" w:rsidRPr="007B3E8F" w:rsidRDefault="00F45C51" w:rsidP="00206B34">
      <w:pPr>
        <w:keepNext/>
        <w:tabs>
          <w:tab w:val="clear" w:pos="567"/>
        </w:tabs>
        <w:spacing w:line="240" w:lineRule="auto"/>
        <w:ind w:left="567" w:hanging="567"/>
        <w:outlineLvl w:val="0"/>
        <w:rPr>
          <w:rFonts w:eastAsia="Times New Roman"/>
          <w:b/>
          <w:noProof/>
          <w:snapToGrid/>
          <w:szCs w:val="22"/>
          <w:lang w:val="hu-HU" w:eastAsia="en-US"/>
        </w:rPr>
      </w:pPr>
      <w:r w:rsidRPr="007B3E8F">
        <w:rPr>
          <w:rFonts w:eastAsia="Times New Roman"/>
          <w:b/>
          <w:noProof/>
          <w:snapToGrid/>
          <w:szCs w:val="22"/>
          <w:lang w:val="hu-HU" w:eastAsia="en-US"/>
        </w:rPr>
        <w:t>8.</w:t>
      </w:r>
      <w:r w:rsidRPr="007B3E8F">
        <w:rPr>
          <w:rFonts w:eastAsia="Times New Roman"/>
          <w:b/>
          <w:noProof/>
          <w:snapToGrid/>
          <w:szCs w:val="22"/>
          <w:lang w:val="hu-HU" w:eastAsia="en-US"/>
        </w:rPr>
        <w:tab/>
        <w:t>A FORGALOMBA HOZATALI ENGEDÉLY SZÁMA(I)</w:t>
      </w:r>
    </w:p>
    <w:p w14:paraId="772DF032" w14:textId="77777777" w:rsidR="00122D14" w:rsidRPr="00185361" w:rsidRDefault="00122D14" w:rsidP="00122D14">
      <w:pPr>
        <w:widowControl w:val="0"/>
        <w:spacing w:line="240" w:lineRule="auto"/>
        <w:rPr>
          <w:rFonts w:eastAsia="Times New Roman"/>
          <w:noProof/>
          <w:snapToGrid/>
          <w:szCs w:val="22"/>
          <w:u w:val="single"/>
          <w:lang w:val="hu-HU" w:eastAsia="en-US"/>
        </w:rPr>
      </w:pPr>
    </w:p>
    <w:p w14:paraId="0703FA9C" w14:textId="1F7CF28E" w:rsidR="00122D14" w:rsidRPr="00185361" w:rsidRDefault="00122D14" w:rsidP="00122D14">
      <w:pPr>
        <w:rPr>
          <w:snapToGrid/>
          <w:szCs w:val="22"/>
          <w:lang w:val="hu-HU" w:eastAsia="en-US"/>
        </w:rPr>
      </w:pPr>
      <w:bookmarkStart w:id="3" w:name="_Hlk84943518"/>
      <w:r w:rsidRPr="00B37D16">
        <w:rPr>
          <w:szCs w:val="22"/>
          <w:lang w:val="hu-HU"/>
        </w:rPr>
        <w:t>OGYI-T-23956/14</w:t>
      </w:r>
      <w:r w:rsidRPr="00B37D16">
        <w:rPr>
          <w:szCs w:val="22"/>
          <w:lang w:val="hu-HU"/>
        </w:rPr>
        <w:tab/>
        <w:t>28×</w:t>
      </w:r>
      <w:r w:rsidRPr="00B37D16">
        <w:rPr>
          <w:szCs w:val="22"/>
          <w:lang w:val="hu-HU"/>
        </w:rPr>
        <w:tab/>
      </w:r>
      <w:r w:rsidRPr="00185361">
        <w:rPr>
          <w:color w:val="000000"/>
          <w:szCs w:val="22"/>
          <w:lang w:val="hu-HU"/>
        </w:rPr>
        <w:t>PVC/PE/PVDC//Alumínium buborékcsomagolásban</w:t>
      </w:r>
    </w:p>
    <w:p w14:paraId="3EB1E6D3" w14:textId="1771F5EC" w:rsidR="00122D14" w:rsidRPr="00B37D16" w:rsidRDefault="00122D14" w:rsidP="00122D14">
      <w:pPr>
        <w:rPr>
          <w:szCs w:val="22"/>
          <w:lang w:val="hu-HU"/>
        </w:rPr>
      </w:pPr>
      <w:r w:rsidRPr="00B37D16">
        <w:rPr>
          <w:szCs w:val="22"/>
          <w:lang w:val="hu-HU"/>
        </w:rPr>
        <w:t>OGYI-T-23956/15</w:t>
      </w:r>
      <w:r w:rsidRPr="00B37D16">
        <w:rPr>
          <w:szCs w:val="22"/>
          <w:lang w:val="hu-HU"/>
        </w:rPr>
        <w:tab/>
        <w:t>30×</w:t>
      </w:r>
      <w:r w:rsidRPr="00B37D16">
        <w:rPr>
          <w:szCs w:val="22"/>
          <w:lang w:val="hu-HU"/>
        </w:rPr>
        <w:tab/>
      </w:r>
      <w:r w:rsidRPr="00185361">
        <w:rPr>
          <w:color w:val="000000"/>
          <w:szCs w:val="22"/>
          <w:lang w:val="hu-HU"/>
        </w:rPr>
        <w:t>PVC/PE/PVDC//Alumínium buborékcsomagolásban</w:t>
      </w:r>
    </w:p>
    <w:p w14:paraId="49F0F050" w14:textId="09F42B64" w:rsidR="00122D14" w:rsidRPr="00B37D16" w:rsidRDefault="00122D14" w:rsidP="00122D14">
      <w:pPr>
        <w:rPr>
          <w:szCs w:val="22"/>
          <w:lang w:val="hu-HU"/>
        </w:rPr>
      </w:pPr>
      <w:r w:rsidRPr="00B37D16">
        <w:rPr>
          <w:szCs w:val="22"/>
          <w:lang w:val="hu-HU"/>
        </w:rPr>
        <w:t>OGYI-T-23956/16</w:t>
      </w:r>
      <w:r w:rsidRPr="00B37D16">
        <w:rPr>
          <w:szCs w:val="22"/>
          <w:lang w:val="hu-HU"/>
        </w:rPr>
        <w:tab/>
        <w:t>56×</w:t>
      </w:r>
      <w:r w:rsidRPr="00B37D16">
        <w:rPr>
          <w:szCs w:val="22"/>
          <w:lang w:val="hu-HU"/>
        </w:rPr>
        <w:tab/>
      </w:r>
      <w:r w:rsidRPr="00185361">
        <w:rPr>
          <w:color w:val="000000"/>
          <w:szCs w:val="22"/>
          <w:lang w:val="hu-HU"/>
        </w:rPr>
        <w:t>PVC/PE/PVDC//Alumínium buborékcsomagolásban</w:t>
      </w:r>
    </w:p>
    <w:p w14:paraId="3B4007BA" w14:textId="773147D5" w:rsidR="00122D14" w:rsidRPr="00B37D16" w:rsidRDefault="00122D14" w:rsidP="00122D14">
      <w:pPr>
        <w:rPr>
          <w:szCs w:val="22"/>
          <w:lang w:val="hu-HU"/>
        </w:rPr>
      </w:pPr>
      <w:r w:rsidRPr="00B37D16">
        <w:rPr>
          <w:szCs w:val="22"/>
          <w:lang w:val="hu-HU"/>
        </w:rPr>
        <w:t>OGYI-T-23956/17</w:t>
      </w:r>
      <w:r w:rsidRPr="00B37D16">
        <w:rPr>
          <w:szCs w:val="22"/>
          <w:lang w:val="hu-HU"/>
        </w:rPr>
        <w:tab/>
        <w:t>60×</w:t>
      </w:r>
      <w:r w:rsidRPr="00B37D16">
        <w:rPr>
          <w:szCs w:val="22"/>
          <w:lang w:val="hu-HU"/>
        </w:rPr>
        <w:tab/>
      </w:r>
      <w:r w:rsidRPr="00185361">
        <w:rPr>
          <w:color w:val="000000"/>
          <w:szCs w:val="22"/>
          <w:lang w:val="hu-HU"/>
        </w:rPr>
        <w:t>PVC/PE/PVDC//Alumínium buborékcsomagolásban</w:t>
      </w:r>
    </w:p>
    <w:p w14:paraId="22753C2B" w14:textId="389DB289" w:rsidR="00122D14" w:rsidRPr="00B37D16" w:rsidRDefault="00122D14" w:rsidP="00122D14">
      <w:pPr>
        <w:rPr>
          <w:szCs w:val="22"/>
          <w:lang w:val="hu-HU"/>
        </w:rPr>
      </w:pPr>
      <w:r w:rsidRPr="00B37D16">
        <w:rPr>
          <w:szCs w:val="22"/>
          <w:lang w:val="hu-HU"/>
        </w:rPr>
        <w:t>OGYI-T-23956/18</w:t>
      </w:r>
      <w:r w:rsidRPr="00B37D16">
        <w:rPr>
          <w:szCs w:val="22"/>
          <w:lang w:val="hu-HU"/>
        </w:rPr>
        <w:tab/>
        <w:t>84×</w:t>
      </w:r>
      <w:r w:rsidRPr="00B37D16">
        <w:rPr>
          <w:szCs w:val="22"/>
          <w:lang w:val="hu-HU"/>
        </w:rPr>
        <w:tab/>
      </w:r>
      <w:r w:rsidRPr="00185361">
        <w:rPr>
          <w:color w:val="000000"/>
          <w:szCs w:val="22"/>
          <w:lang w:val="hu-HU"/>
        </w:rPr>
        <w:t>PVC/PE/PVDC//Alumínium buborékcsomagolásban</w:t>
      </w:r>
    </w:p>
    <w:p w14:paraId="0692100C" w14:textId="14D70ADD" w:rsidR="00122D14" w:rsidRPr="00B37D16" w:rsidRDefault="00122D14" w:rsidP="00122D14">
      <w:pPr>
        <w:rPr>
          <w:szCs w:val="22"/>
          <w:lang w:val="hu-HU"/>
        </w:rPr>
      </w:pPr>
      <w:r w:rsidRPr="00B37D16">
        <w:rPr>
          <w:szCs w:val="22"/>
          <w:lang w:val="hu-HU"/>
        </w:rPr>
        <w:t>OGYI-T-23956/19</w:t>
      </w:r>
      <w:r w:rsidRPr="00B37D16">
        <w:rPr>
          <w:szCs w:val="22"/>
          <w:lang w:val="hu-HU"/>
        </w:rPr>
        <w:tab/>
        <w:t>90×</w:t>
      </w:r>
      <w:r w:rsidRPr="00B37D16">
        <w:rPr>
          <w:szCs w:val="22"/>
          <w:lang w:val="hu-HU"/>
        </w:rPr>
        <w:tab/>
      </w:r>
      <w:r w:rsidRPr="00185361">
        <w:rPr>
          <w:color w:val="000000"/>
          <w:szCs w:val="22"/>
          <w:lang w:val="hu-HU"/>
        </w:rPr>
        <w:t>PVC/PE/PVDC//Alumínium buborékcsomagolásban</w:t>
      </w:r>
    </w:p>
    <w:p w14:paraId="2C7E4858" w14:textId="18C872A4" w:rsidR="00122D14" w:rsidRPr="00B37D16" w:rsidRDefault="00122D14" w:rsidP="00122D14">
      <w:pPr>
        <w:rPr>
          <w:szCs w:val="22"/>
          <w:lang w:val="hu-HU"/>
        </w:rPr>
      </w:pPr>
      <w:r w:rsidRPr="00B37D16">
        <w:rPr>
          <w:szCs w:val="22"/>
          <w:lang w:val="hu-HU"/>
        </w:rPr>
        <w:t>OGYI-T-23956/20</w:t>
      </w:r>
      <w:r w:rsidRPr="00B37D16">
        <w:rPr>
          <w:szCs w:val="22"/>
          <w:lang w:val="hu-HU"/>
        </w:rPr>
        <w:tab/>
        <w:t>112×</w:t>
      </w:r>
      <w:r w:rsidRPr="00B37D16">
        <w:rPr>
          <w:szCs w:val="22"/>
          <w:lang w:val="hu-HU"/>
        </w:rPr>
        <w:tab/>
      </w:r>
      <w:r w:rsidRPr="00185361">
        <w:rPr>
          <w:color w:val="000000"/>
          <w:szCs w:val="22"/>
          <w:lang w:val="hu-HU"/>
        </w:rPr>
        <w:t>PVC/PE/PVDC//Alumínium buborékcsomagolásban</w:t>
      </w:r>
    </w:p>
    <w:p w14:paraId="03AA235A" w14:textId="5CE2B373" w:rsidR="00122D14" w:rsidRPr="00B37D16" w:rsidRDefault="00122D14" w:rsidP="00122D14">
      <w:pPr>
        <w:rPr>
          <w:szCs w:val="22"/>
          <w:lang w:val="hu-HU"/>
        </w:rPr>
      </w:pPr>
      <w:r w:rsidRPr="00B37D16">
        <w:rPr>
          <w:szCs w:val="22"/>
          <w:lang w:val="hu-HU"/>
        </w:rPr>
        <w:t>OGYI-T-23956/21</w:t>
      </w:r>
      <w:r w:rsidRPr="00B37D16">
        <w:rPr>
          <w:szCs w:val="22"/>
          <w:lang w:val="hu-HU"/>
        </w:rPr>
        <w:tab/>
        <w:t>120×</w:t>
      </w:r>
      <w:r w:rsidRPr="00B37D16">
        <w:rPr>
          <w:szCs w:val="22"/>
          <w:lang w:val="hu-HU"/>
        </w:rPr>
        <w:tab/>
      </w:r>
      <w:r w:rsidRPr="00185361">
        <w:rPr>
          <w:color w:val="000000"/>
          <w:szCs w:val="22"/>
          <w:lang w:val="hu-HU"/>
        </w:rPr>
        <w:t>PVC/PE/PVDC//Alumínium buborékcsomagolásban</w:t>
      </w:r>
    </w:p>
    <w:p w14:paraId="311ADCD5" w14:textId="000B33A0" w:rsidR="00122D14" w:rsidRPr="00B37D16" w:rsidRDefault="00122D14" w:rsidP="00122D14">
      <w:pPr>
        <w:rPr>
          <w:szCs w:val="22"/>
          <w:lang w:val="hu-HU"/>
        </w:rPr>
      </w:pPr>
      <w:r w:rsidRPr="00B37D16">
        <w:rPr>
          <w:szCs w:val="22"/>
          <w:lang w:val="hu-HU"/>
        </w:rPr>
        <w:t>OGYI-T-23956/22</w:t>
      </w:r>
      <w:r w:rsidRPr="00B37D16">
        <w:rPr>
          <w:szCs w:val="22"/>
          <w:lang w:val="hu-HU"/>
        </w:rPr>
        <w:tab/>
        <w:t>140× (20×7)</w:t>
      </w:r>
      <w:r w:rsidRPr="00B37D16">
        <w:rPr>
          <w:szCs w:val="22"/>
          <w:lang w:val="hu-HU"/>
        </w:rPr>
        <w:tab/>
      </w:r>
      <w:r w:rsidRPr="00185361">
        <w:rPr>
          <w:color w:val="000000"/>
          <w:szCs w:val="22"/>
          <w:lang w:val="hu-HU"/>
        </w:rPr>
        <w:t>PVC/PE/PVDC//Alumínium buborékcsomagolásban</w:t>
      </w:r>
    </w:p>
    <w:p w14:paraId="6E96A680" w14:textId="48C8235E" w:rsidR="00122D14" w:rsidRPr="00B37D16" w:rsidRDefault="00122D14" w:rsidP="00122D14">
      <w:pPr>
        <w:rPr>
          <w:szCs w:val="22"/>
          <w:lang w:val="hu-HU"/>
        </w:rPr>
      </w:pPr>
      <w:r w:rsidRPr="00B37D16">
        <w:rPr>
          <w:szCs w:val="22"/>
          <w:lang w:val="hu-HU"/>
        </w:rPr>
        <w:t>OGYI-T-23956/23</w:t>
      </w:r>
      <w:r w:rsidRPr="00B37D16">
        <w:rPr>
          <w:szCs w:val="22"/>
          <w:lang w:val="hu-HU"/>
        </w:rPr>
        <w:tab/>
        <w:t>140× (14×10)</w:t>
      </w:r>
      <w:r w:rsidRPr="00B37D16">
        <w:rPr>
          <w:szCs w:val="22"/>
          <w:lang w:val="hu-HU"/>
        </w:rPr>
        <w:tab/>
      </w:r>
      <w:r w:rsidRPr="00185361">
        <w:rPr>
          <w:color w:val="000000"/>
          <w:szCs w:val="22"/>
          <w:lang w:val="hu-HU"/>
        </w:rPr>
        <w:t>PVC/PE/PVDC//Alumínium buborékcsomagolásban</w:t>
      </w:r>
    </w:p>
    <w:p w14:paraId="247E7583" w14:textId="4101A75D" w:rsidR="00122D14" w:rsidRPr="00B37D16" w:rsidRDefault="00122D14" w:rsidP="00122D14">
      <w:pPr>
        <w:rPr>
          <w:szCs w:val="22"/>
          <w:lang w:val="hu-HU"/>
        </w:rPr>
      </w:pPr>
      <w:r w:rsidRPr="00B37D16">
        <w:rPr>
          <w:szCs w:val="22"/>
          <w:lang w:val="hu-HU"/>
        </w:rPr>
        <w:t>OGYI-T-23956/24</w:t>
      </w:r>
      <w:r w:rsidRPr="00B37D16">
        <w:rPr>
          <w:szCs w:val="22"/>
          <w:lang w:val="hu-HU"/>
        </w:rPr>
        <w:tab/>
        <w:t>150×</w:t>
      </w:r>
      <w:r w:rsidRPr="00B37D16">
        <w:rPr>
          <w:szCs w:val="22"/>
          <w:lang w:val="hu-HU"/>
        </w:rPr>
        <w:tab/>
      </w:r>
      <w:r w:rsidRPr="00185361">
        <w:rPr>
          <w:color w:val="000000"/>
          <w:szCs w:val="22"/>
          <w:lang w:val="hu-HU"/>
        </w:rPr>
        <w:t>PVC/PE/PVDC//Alumínium buborékcsomagolásban</w:t>
      </w:r>
    </w:p>
    <w:p w14:paraId="226EE38E" w14:textId="777E7692" w:rsidR="00122D14" w:rsidRPr="00B37D16" w:rsidRDefault="00122D14" w:rsidP="00122D14">
      <w:pPr>
        <w:rPr>
          <w:szCs w:val="22"/>
          <w:lang w:val="hu-HU"/>
        </w:rPr>
      </w:pPr>
      <w:r w:rsidRPr="00B37D16">
        <w:rPr>
          <w:szCs w:val="22"/>
          <w:lang w:val="hu-HU"/>
        </w:rPr>
        <w:t>OGYI-T-23956/25</w:t>
      </w:r>
      <w:r w:rsidRPr="00B37D16">
        <w:rPr>
          <w:szCs w:val="22"/>
          <w:lang w:val="hu-HU"/>
        </w:rPr>
        <w:tab/>
        <w:t>168×</w:t>
      </w:r>
      <w:r w:rsidRPr="00B37D16">
        <w:rPr>
          <w:szCs w:val="22"/>
          <w:lang w:val="hu-HU"/>
        </w:rPr>
        <w:tab/>
      </w:r>
      <w:r w:rsidRPr="00185361">
        <w:rPr>
          <w:color w:val="000000"/>
          <w:szCs w:val="22"/>
          <w:lang w:val="hu-HU"/>
        </w:rPr>
        <w:t>PVC/PE/PVDC//Alumínium buborékcsomagolásban</w:t>
      </w:r>
    </w:p>
    <w:p w14:paraId="131C8492" w14:textId="4997AC6F" w:rsidR="00122D14" w:rsidRPr="00B37D16" w:rsidRDefault="00122D14" w:rsidP="00122D14">
      <w:pPr>
        <w:rPr>
          <w:szCs w:val="22"/>
          <w:lang w:val="hu-HU"/>
        </w:rPr>
      </w:pPr>
      <w:r w:rsidRPr="00B37D16">
        <w:rPr>
          <w:szCs w:val="22"/>
          <w:lang w:val="hu-HU"/>
        </w:rPr>
        <w:t>OGYI-T-23956/26</w:t>
      </w:r>
      <w:r w:rsidRPr="00B37D16">
        <w:rPr>
          <w:szCs w:val="22"/>
          <w:lang w:val="hu-HU"/>
        </w:rPr>
        <w:tab/>
        <w:t>180×</w:t>
      </w:r>
      <w:r w:rsidRPr="00B37D16">
        <w:rPr>
          <w:szCs w:val="22"/>
          <w:lang w:val="hu-HU"/>
        </w:rPr>
        <w:tab/>
      </w:r>
      <w:r w:rsidRPr="00185361">
        <w:rPr>
          <w:color w:val="000000"/>
          <w:szCs w:val="22"/>
          <w:lang w:val="hu-HU"/>
        </w:rPr>
        <w:t>PVC/PE/PVDC//Alumínium buborékcsomagolásban</w:t>
      </w:r>
    </w:p>
    <w:bookmarkEnd w:id="3"/>
    <w:p w14:paraId="4816A18A" w14:textId="77777777" w:rsidR="00122D14" w:rsidRPr="007B3E8F" w:rsidRDefault="00122D14" w:rsidP="00206B34">
      <w:pPr>
        <w:keepNext/>
        <w:tabs>
          <w:tab w:val="clear" w:pos="567"/>
        </w:tabs>
        <w:spacing w:line="240" w:lineRule="auto"/>
        <w:ind w:left="567" w:hanging="567"/>
        <w:outlineLvl w:val="0"/>
        <w:rPr>
          <w:b/>
          <w:szCs w:val="22"/>
          <w:lang w:val="hu-HU"/>
        </w:rPr>
      </w:pPr>
    </w:p>
    <w:p w14:paraId="2740166F" w14:textId="77777777" w:rsidR="00CA6136" w:rsidRPr="007B3E8F" w:rsidRDefault="00CA6136" w:rsidP="00206B34">
      <w:pPr>
        <w:spacing w:line="240" w:lineRule="auto"/>
        <w:ind w:left="567" w:hanging="567"/>
        <w:outlineLvl w:val="0"/>
        <w:rPr>
          <w:b/>
          <w:szCs w:val="22"/>
          <w:lang w:val="hu-HU"/>
        </w:rPr>
      </w:pPr>
    </w:p>
    <w:p w14:paraId="60A957FF" w14:textId="77777777" w:rsidR="00F45C51" w:rsidRPr="007B3E8F" w:rsidRDefault="00F45C51" w:rsidP="00206B34">
      <w:pPr>
        <w:keepNext/>
        <w:tabs>
          <w:tab w:val="clear" w:pos="567"/>
        </w:tabs>
        <w:spacing w:line="240" w:lineRule="auto"/>
        <w:ind w:left="567" w:hanging="567"/>
        <w:outlineLvl w:val="0"/>
        <w:rPr>
          <w:b/>
          <w:szCs w:val="22"/>
          <w:lang w:val="hu-HU"/>
        </w:rPr>
      </w:pPr>
      <w:r w:rsidRPr="007B3E8F">
        <w:rPr>
          <w:rFonts w:eastAsia="Times New Roman"/>
          <w:b/>
          <w:noProof/>
          <w:snapToGrid/>
          <w:szCs w:val="22"/>
          <w:lang w:val="hu-HU" w:eastAsia="en-US"/>
        </w:rPr>
        <w:t>9.</w:t>
      </w:r>
      <w:r w:rsidRPr="007B3E8F">
        <w:rPr>
          <w:rFonts w:eastAsia="Times New Roman"/>
          <w:b/>
          <w:noProof/>
          <w:snapToGrid/>
          <w:szCs w:val="22"/>
          <w:lang w:val="hu-HU" w:eastAsia="en-US"/>
        </w:rPr>
        <w:tab/>
        <w:t>A FORGALOMBA HOZATALI ENGEDÉLY ELSŐ KIADÁSÁNAK/ MEGÚJÍTÁSÁNAK</w:t>
      </w:r>
      <w:r w:rsidRPr="007B3E8F">
        <w:rPr>
          <w:b/>
          <w:szCs w:val="22"/>
          <w:lang w:val="hu-HU"/>
        </w:rPr>
        <w:t xml:space="preserve"> DÁTUMA</w:t>
      </w:r>
    </w:p>
    <w:p w14:paraId="5BA1A9E7" w14:textId="77777777" w:rsidR="00D2769A" w:rsidRPr="00B37D16" w:rsidRDefault="00D2769A" w:rsidP="00D2769A">
      <w:pPr>
        <w:widowControl w:val="0"/>
        <w:autoSpaceDE w:val="0"/>
        <w:autoSpaceDN w:val="0"/>
        <w:adjustRightInd w:val="0"/>
        <w:rPr>
          <w:rFonts w:eastAsia="Calibri"/>
          <w:color w:val="000000"/>
          <w:szCs w:val="22"/>
          <w:lang w:val="hu-HU" w:eastAsia="en-US"/>
        </w:rPr>
      </w:pPr>
    </w:p>
    <w:p w14:paraId="63FFDBB5" w14:textId="77777777" w:rsidR="00D2769A" w:rsidRPr="0011628C" w:rsidRDefault="00D2769A" w:rsidP="00D2769A">
      <w:pPr>
        <w:widowControl w:val="0"/>
        <w:autoSpaceDE w:val="0"/>
        <w:autoSpaceDN w:val="0"/>
        <w:adjustRightInd w:val="0"/>
        <w:rPr>
          <w:rFonts w:eastAsia="Calibri"/>
          <w:color w:val="000000"/>
          <w:szCs w:val="22"/>
          <w:lang w:val="hu-HU" w:eastAsia="en-US"/>
        </w:rPr>
      </w:pPr>
      <w:r w:rsidRPr="0011628C">
        <w:rPr>
          <w:rFonts w:eastAsia="Calibri"/>
          <w:color w:val="000000"/>
          <w:szCs w:val="22"/>
          <w:lang w:val="hu-HU" w:eastAsia="en-US"/>
        </w:rPr>
        <w:t xml:space="preserve">A forgalomba hozatali engedély első kiadásának dátuma: </w:t>
      </w:r>
      <w:r w:rsidR="00670556" w:rsidRPr="0011628C">
        <w:rPr>
          <w:rFonts w:eastAsia="Calibri"/>
          <w:color w:val="000000"/>
          <w:szCs w:val="22"/>
          <w:lang w:val="hu-HU" w:eastAsia="en-US"/>
        </w:rPr>
        <w:t>2021. október 12.</w:t>
      </w:r>
    </w:p>
    <w:p w14:paraId="699C91F5" w14:textId="77777777" w:rsidR="00A4259D" w:rsidRPr="0011628C" w:rsidRDefault="00A4259D" w:rsidP="00D2769A">
      <w:pPr>
        <w:widowControl w:val="0"/>
        <w:autoSpaceDE w:val="0"/>
        <w:autoSpaceDN w:val="0"/>
        <w:adjustRightInd w:val="0"/>
        <w:rPr>
          <w:rFonts w:eastAsia="Calibri"/>
          <w:color w:val="000000"/>
          <w:szCs w:val="22"/>
          <w:lang w:val="hu-HU" w:eastAsia="en-US"/>
        </w:rPr>
      </w:pPr>
    </w:p>
    <w:p w14:paraId="369850BA" w14:textId="77777777" w:rsidR="00517983" w:rsidRPr="007B3E8F" w:rsidRDefault="00517983" w:rsidP="00206B34">
      <w:pPr>
        <w:spacing w:line="240" w:lineRule="auto"/>
        <w:rPr>
          <w:rFonts w:eastAsia="Times New Roman"/>
          <w:noProof/>
          <w:snapToGrid/>
          <w:szCs w:val="22"/>
          <w:lang w:val="hu-HU" w:eastAsia="en-US"/>
        </w:rPr>
      </w:pPr>
    </w:p>
    <w:p w14:paraId="0C5DB88E" w14:textId="77777777" w:rsidR="00F45C51" w:rsidRPr="007B3E8F" w:rsidRDefault="00F45C51" w:rsidP="00206B34">
      <w:pPr>
        <w:keepNext/>
        <w:tabs>
          <w:tab w:val="clear" w:pos="567"/>
        </w:tabs>
        <w:spacing w:line="240" w:lineRule="auto"/>
        <w:ind w:left="567" w:hanging="567"/>
        <w:outlineLvl w:val="0"/>
        <w:rPr>
          <w:b/>
          <w:szCs w:val="22"/>
          <w:lang w:val="hu-HU"/>
        </w:rPr>
      </w:pPr>
      <w:r w:rsidRPr="007B3E8F">
        <w:rPr>
          <w:rFonts w:eastAsia="Times New Roman"/>
          <w:b/>
          <w:noProof/>
          <w:snapToGrid/>
          <w:szCs w:val="22"/>
          <w:lang w:val="hu-HU" w:eastAsia="en-US"/>
        </w:rPr>
        <w:t>10.</w:t>
      </w:r>
      <w:r w:rsidRPr="007B3E8F">
        <w:rPr>
          <w:rFonts w:eastAsia="Times New Roman"/>
          <w:b/>
          <w:noProof/>
          <w:snapToGrid/>
          <w:szCs w:val="22"/>
          <w:lang w:val="hu-HU" w:eastAsia="en-US"/>
        </w:rPr>
        <w:tab/>
        <w:t>A SZÖVEG ELLENŐRZÉSÉNEK DÁTUMA</w:t>
      </w:r>
    </w:p>
    <w:p w14:paraId="027DCFEB" w14:textId="77777777" w:rsidR="00F45C51" w:rsidRPr="007B3E8F" w:rsidRDefault="00F45C51" w:rsidP="00206B34">
      <w:pPr>
        <w:keepNext/>
        <w:tabs>
          <w:tab w:val="clear" w:pos="567"/>
        </w:tabs>
        <w:spacing w:line="240" w:lineRule="auto"/>
        <w:ind w:left="567" w:hanging="567"/>
        <w:outlineLvl w:val="0"/>
        <w:rPr>
          <w:b/>
          <w:szCs w:val="22"/>
          <w:lang w:val="hu-HU"/>
        </w:rPr>
      </w:pPr>
    </w:p>
    <w:p w14:paraId="2F9E23EB" w14:textId="2F54C3FF" w:rsidR="00F45C51" w:rsidRDefault="00924A24" w:rsidP="00206B34">
      <w:pPr>
        <w:spacing w:line="240" w:lineRule="auto"/>
        <w:ind w:left="567" w:hanging="567"/>
        <w:outlineLvl w:val="0"/>
        <w:rPr>
          <w:szCs w:val="22"/>
          <w:lang w:val="hu-HU"/>
        </w:rPr>
      </w:pPr>
      <w:r>
        <w:rPr>
          <w:szCs w:val="22"/>
          <w:lang w:val="hu-HU"/>
        </w:rPr>
        <w:t>2026. március 11.</w:t>
      </w:r>
    </w:p>
    <w:p w14:paraId="193E9352" w14:textId="77777777" w:rsidR="00924A24" w:rsidRDefault="00924A24" w:rsidP="00206B34">
      <w:pPr>
        <w:spacing w:line="240" w:lineRule="auto"/>
        <w:ind w:left="567" w:hanging="567"/>
        <w:outlineLvl w:val="0"/>
        <w:rPr>
          <w:szCs w:val="22"/>
          <w:lang w:val="hu-HU"/>
        </w:rPr>
      </w:pPr>
    </w:p>
    <w:p w14:paraId="5558973F" w14:textId="77777777" w:rsidR="00924A24" w:rsidRPr="007B3E8F" w:rsidRDefault="00924A24" w:rsidP="00206B34">
      <w:pPr>
        <w:spacing w:line="240" w:lineRule="auto"/>
        <w:ind w:left="567" w:hanging="567"/>
        <w:outlineLvl w:val="0"/>
        <w:rPr>
          <w:szCs w:val="22"/>
          <w:lang w:val="hu-HU"/>
        </w:rPr>
      </w:pPr>
    </w:p>
    <w:sectPr w:rsidR="00924A24" w:rsidRPr="007B3E8F" w:rsidSect="004E55C0">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356B4" w14:textId="77777777" w:rsidR="00D82331" w:rsidRDefault="00D82331">
      <w:pPr>
        <w:rPr>
          <w:szCs w:val="24"/>
        </w:rPr>
      </w:pPr>
      <w:r>
        <w:rPr>
          <w:szCs w:val="24"/>
        </w:rPr>
        <w:separator/>
      </w:r>
    </w:p>
  </w:endnote>
  <w:endnote w:type="continuationSeparator" w:id="0">
    <w:p w14:paraId="146D6634" w14:textId="77777777" w:rsidR="00D82331" w:rsidRDefault="00D8233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200247B" w:usb2="00000009" w:usb3="00000000" w:csb0="000001FF" w:csb1="00000000"/>
  </w:font>
  <w:font w:name="TimesNewRoman,Bold">
    <w:altName w:val="MS Mincho"/>
    <w:panose1 w:val="00000000000000000000"/>
    <w:charset w:val="80"/>
    <w:family w:val="auto"/>
    <w:notTrueType/>
    <w:pitch w:val="default"/>
    <w:sig w:usb0="00000005" w:usb1="08070000" w:usb2="00000010" w:usb3="00000000" w:csb0="0002000B"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FA24" w14:textId="77777777" w:rsidR="00C8535A" w:rsidRDefault="00C8535A">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41B1B" w14:textId="77777777" w:rsidR="00924A24" w:rsidRPr="007D57CF" w:rsidRDefault="00924A24" w:rsidP="00924A24">
    <w:pPr>
      <w:pStyle w:val="llb"/>
      <w:tabs>
        <w:tab w:val="right" w:pos="8931"/>
      </w:tabs>
      <w:spacing w:line="240" w:lineRule="auto"/>
      <w:ind w:right="96"/>
      <w:rPr>
        <w:rFonts w:ascii="Times New Roman" w:hAnsi="Times New Roman"/>
        <w:sz w:val="18"/>
        <w:szCs w:val="18"/>
      </w:rPr>
    </w:pPr>
    <w:r w:rsidRPr="00924A24">
      <w:rPr>
        <w:rFonts w:ascii="Times New Roman" w:hAnsi="Times New Roman"/>
        <w:sz w:val="18"/>
        <w:szCs w:val="18"/>
      </w:rPr>
      <w:t>NNGYK/ETGY/3798/2026</w:t>
    </w:r>
  </w:p>
  <w:p w14:paraId="3AEC1A9C" w14:textId="00F510E2" w:rsidR="002D4A0F" w:rsidRPr="007D57CF" w:rsidRDefault="00924A24" w:rsidP="0011628C">
    <w:pPr>
      <w:pStyle w:val="llb"/>
      <w:tabs>
        <w:tab w:val="right" w:pos="8931"/>
      </w:tabs>
      <w:spacing w:line="240" w:lineRule="auto"/>
      <w:ind w:right="96"/>
      <w:rPr>
        <w:rFonts w:ascii="Times New Roman" w:hAnsi="Times New Roman"/>
        <w:sz w:val="18"/>
        <w:szCs w:val="18"/>
      </w:rPr>
    </w:pPr>
    <w:r w:rsidRPr="00924A24">
      <w:rPr>
        <w:rFonts w:ascii="Times New Roman" w:hAnsi="Times New Roman"/>
        <w:sz w:val="18"/>
        <w:szCs w:val="18"/>
      </w:rPr>
      <w:t>NNGYK/ETGY/5462/2026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629B0" w14:textId="77777777" w:rsidR="00D82331" w:rsidRDefault="00D82331">
      <w:pPr>
        <w:rPr>
          <w:szCs w:val="24"/>
        </w:rPr>
      </w:pPr>
      <w:r>
        <w:rPr>
          <w:szCs w:val="24"/>
        </w:rPr>
        <w:separator/>
      </w:r>
    </w:p>
  </w:footnote>
  <w:footnote w:type="continuationSeparator" w:id="0">
    <w:p w14:paraId="77B682AA" w14:textId="77777777" w:rsidR="00D82331" w:rsidRDefault="00D82331">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F001" w14:textId="77777777" w:rsidR="002D4A0F" w:rsidRPr="007D57CF" w:rsidRDefault="002D4A0F">
    <w:pPr>
      <w:pStyle w:val="lfej"/>
      <w:jc w:val="center"/>
      <w:rPr>
        <w:sz w:val="18"/>
        <w:szCs w:val="18"/>
      </w:rPr>
    </w:pPr>
    <w:r w:rsidRPr="007D57CF">
      <w:rPr>
        <w:sz w:val="18"/>
        <w:szCs w:val="18"/>
      </w:rPr>
      <w:fldChar w:fldCharType="begin"/>
    </w:r>
    <w:r w:rsidRPr="007D57CF">
      <w:rPr>
        <w:sz w:val="18"/>
        <w:szCs w:val="18"/>
      </w:rPr>
      <w:instrText>PAGE   \* MERGEFORMAT</w:instrText>
    </w:r>
    <w:r w:rsidRPr="007D57CF">
      <w:rPr>
        <w:sz w:val="18"/>
        <w:szCs w:val="18"/>
      </w:rPr>
      <w:fldChar w:fldCharType="separate"/>
    </w:r>
    <w:r w:rsidRPr="007D57CF">
      <w:rPr>
        <w:sz w:val="18"/>
        <w:szCs w:val="18"/>
        <w:lang w:val="hu-HU"/>
      </w:rPr>
      <w:t>2</w:t>
    </w:r>
    <w:r w:rsidRPr="007D57CF">
      <w:rPr>
        <w:sz w:val="18"/>
        <w:szCs w:val="18"/>
      </w:rPr>
      <w:fldChar w:fldCharType="end"/>
    </w:r>
  </w:p>
  <w:p w14:paraId="660E652D" w14:textId="77777777" w:rsidR="002D4A0F" w:rsidRDefault="002D4A0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03D17D8"/>
    <w:multiLevelType w:val="hybridMultilevel"/>
    <w:tmpl w:val="CA8E42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A810019"/>
    <w:multiLevelType w:val="singleLevel"/>
    <w:tmpl w:val="FFFFFFFF"/>
    <w:lvl w:ilvl="0">
      <w:start w:val="1"/>
      <w:numFmt w:val="bullet"/>
      <w:lvlText w:val="-"/>
      <w:lvlJc w:val="left"/>
      <w:pPr>
        <w:ind w:left="1800" w:hanging="360"/>
      </w:pPr>
    </w:lvl>
  </w:abstractNum>
  <w:abstractNum w:abstractNumId="22" w15:restartNumberingAfterBreak="0">
    <w:nsid w:val="4A8353E8"/>
    <w:multiLevelType w:val="hybridMultilevel"/>
    <w:tmpl w:val="E20EB79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3" w15:restartNumberingAfterBreak="0">
    <w:nsid w:val="4D1D0678"/>
    <w:multiLevelType w:val="hybridMultilevel"/>
    <w:tmpl w:val="8BD6365C"/>
    <w:lvl w:ilvl="0" w:tplc="8C2E24D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60C4365"/>
    <w:multiLevelType w:val="singleLevel"/>
    <w:tmpl w:val="FFFFFFFF"/>
    <w:lvl w:ilvl="0">
      <w:start w:val="1"/>
      <w:numFmt w:val="bullet"/>
      <w:lvlText w:val="-"/>
      <w:lvlJc w:val="left"/>
      <w:pPr>
        <w:ind w:left="1800" w:hanging="360"/>
      </w:p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5C847BB6"/>
    <w:multiLevelType w:val="hybridMultilevel"/>
    <w:tmpl w:val="1A545F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abstractNum w:abstractNumId="35" w15:restartNumberingAfterBreak="0">
    <w:nsid w:val="7AC76D29"/>
    <w:multiLevelType w:val="hybridMultilevel"/>
    <w:tmpl w:val="1652A3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03303669">
    <w:abstractNumId w:val="12"/>
  </w:num>
  <w:num w:numId="2" w16cid:durableId="1678921311">
    <w:abstractNumId w:val="29"/>
  </w:num>
  <w:num w:numId="3" w16cid:durableId="1609117820">
    <w:abstractNumId w:val="0"/>
    <w:lvlOverride w:ilvl="0">
      <w:lvl w:ilvl="0">
        <w:start w:val="1"/>
        <w:numFmt w:val="bullet"/>
        <w:lvlText w:val="-"/>
        <w:lvlJc w:val="left"/>
        <w:pPr>
          <w:ind w:left="360" w:hanging="360"/>
        </w:pPr>
      </w:lvl>
    </w:lvlOverride>
  </w:num>
  <w:num w:numId="4" w16cid:durableId="920795067">
    <w:abstractNumId w:val="0"/>
    <w:lvlOverride w:ilvl="0">
      <w:lvl w:ilvl="0">
        <w:start w:val="1"/>
        <w:numFmt w:val="bullet"/>
        <w:lvlText w:val=""/>
        <w:lvlJc w:val="left"/>
        <w:pPr>
          <w:ind w:left="360" w:hanging="360"/>
        </w:pPr>
        <w:rPr>
          <w:rFonts w:ascii="Symbol" w:hAnsi="Symbol" w:hint="default"/>
        </w:rPr>
      </w:lvl>
    </w:lvlOverride>
  </w:num>
  <w:num w:numId="5" w16cid:durableId="1300502717">
    <w:abstractNumId w:val="30"/>
  </w:num>
  <w:num w:numId="6" w16cid:durableId="1202014383">
    <w:abstractNumId w:val="26"/>
  </w:num>
  <w:num w:numId="7" w16cid:durableId="867332824">
    <w:abstractNumId w:val="18"/>
  </w:num>
  <w:num w:numId="8" w16cid:durableId="185290143">
    <w:abstractNumId w:val="20"/>
  </w:num>
  <w:num w:numId="9" w16cid:durableId="402798388">
    <w:abstractNumId w:val="33"/>
  </w:num>
  <w:num w:numId="10" w16cid:durableId="28335016">
    <w:abstractNumId w:val="11"/>
  </w:num>
  <w:num w:numId="11" w16cid:durableId="1978409151">
    <w:abstractNumId w:val="31"/>
  </w:num>
  <w:num w:numId="12" w16cid:durableId="1737236580">
    <w:abstractNumId w:val="19"/>
  </w:num>
  <w:num w:numId="13" w16cid:durableId="1415739967">
    <w:abstractNumId w:val="17"/>
  </w:num>
  <w:num w:numId="14" w16cid:durableId="642389991">
    <w:abstractNumId w:val="15"/>
  </w:num>
  <w:num w:numId="15" w16cid:durableId="1074740700">
    <w:abstractNumId w:val="0"/>
    <w:lvlOverride w:ilvl="0">
      <w:lvl w:ilvl="0">
        <w:start w:val="1"/>
        <w:numFmt w:val="bullet"/>
        <w:lvlText w:val="-"/>
        <w:lvlJc w:val="left"/>
        <w:pPr>
          <w:ind w:left="360" w:hanging="360"/>
        </w:pPr>
      </w:lvl>
    </w:lvlOverride>
  </w:num>
  <w:num w:numId="16" w16cid:durableId="1867059749">
    <w:abstractNumId w:val="32"/>
  </w:num>
  <w:num w:numId="17" w16cid:durableId="1452552287">
    <w:abstractNumId w:val="21"/>
  </w:num>
  <w:num w:numId="18" w16cid:durableId="2029990305">
    <w:abstractNumId w:val="25"/>
  </w:num>
  <w:num w:numId="19" w16cid:durableId="564998904">
    <w:abstractNumId w:val="14"/>
  </w:num>
  <w:num w:numId="20" w16cid:durableId="52818579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42582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565625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590396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879793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27924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6471491">
    <w:abstractNumId w:val="8"/>
  </w:num>
  <w:num w:numId="27" w16cid:durableId="776489874">
    <w:abstractNumId w:val="9"/>
  </w:num>
  <w:num w:numId="28" w16cid:durableId="191543386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3001748">
    <w:abstractNumId w:val="1"/>
  </w:num>
  <w:num w:numId="30" w16cid:durableId="1537305644">
    <w:abstractNumId w:val="2"/>
  </w:num>
  <w:num w:numId="31" w16cid:durableId="844982812">
    <w:abstractNumId w:val="3"/>
  </w:num>
  <w:num w:numId="32" w16cid:durableId="282735717">
    <w:abstractNumId w:val="4"/>
  </w:num>
  <w:num w:numId="33" w16cid:durableId="1006327111">
    <w:abstractNumId w:val="5"/>
  </w:num>
  <w:num w:numId="34" w16cid:durableId="1599752378">
    <w:abstractNumId w:val="6"/>
  </w:num>
  <w:num w:numId="35" w16cid:durableId="1023095717">
    <w:abstractNumId w:val="7"/>
  </w:num>
  <w:num w:numId="36" w16cid:durableId="1921985107">
    <w:abstractNumId w:val="8"/>
  </w:num>
  <w:num w:numId="37" w16cid:durableId="1889686765">
    <w:abstractNumId w:val="9"/>
  </w:num>
  <w:num w:numId="38" w16cid:durableId="1439057903">
    <w:abstractNumId w:val="10"/>
  </w:num>
  <w:num w:numId="39" w16cid:durableId="1741711128">
    <w:abstractNumId w:val="24"/>
  </w:num>
  <w:num w:numId="40" w16cid:durableId="1602032130">
    <w:abstractNumId w:val="13"/>
  </w:num>
  <w:num w:numId="41" w16cid:durableId="20879211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16cid:durableId="1831359591">
    <w:abstractNumId w:val="28"/>
  </w:num>
  <w:num w:numId="43" w16cid:durableId="978144767">
    <w:abstractNumId w:val="34"/>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94377154">
    <w:abstractNumId w:val="16"/>
  </w:num>
  <w:num w:numId="45" w16cid:durableId="1309281276">
    <w:abstractNumId w:val="23"/>
  </w:num>
  <w:num w:numId="46" w16cid:durableId="80222884">
    <w:abstractNumId w:val="35"/>
  </w:num>
  <w:num w:numId="47" w16cid:durableId="1224370869">
    <w:abstractNumId w:val="27"/>
  </w:num>
  <w:num w:numId="48" w16cid:durableId="17344281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1B46"/>
    <w:rsid w:val="000034D7"/>
    <w:rsid w:val="0000362A"/>
    <w:rsid w:val="00005701"/>
    <w:rsid w:val="00006494"/>
    <w:rsid w:val="00007528"/>
    <w:rsid w:val="0001084F"/>
    <w:rsid w:val="0001164F"/>
    <w:rsid w:val="000121D6"/>
    <w:rsid w:val="000150D3"/>
    <w:rsid w:val="000166C1"/>
    <w:rsid w:val="000177FF"/>
    <w:rsid w:val="00020AE8"/>
    <w:rsid w:val="00023F29"/>
    <w:rsid w:val="00025EBE"/>
    <w:rsid w:val="00030445"/>
    <w:rsid w:val="0003113C"/>
    <w:rsid w:val="000318C7"/>
    <w:rsid w:val="00033FDB"/>
    <w:rsid w:val="00034204"/>
    <w:rsid w:val="000344F6"/>
    <w:rsid w:val="00036493"/>
    <w:rsid w:val="00042263"/>
    <w:rsid w:val="000422C9"/>
    <w:rsid w:val="00042813"/>
    <w:rsid w:val="00043F0F"/>
    <w:rsid w:val="00044042"/>
    <w:rsid w:val="00044F37"/>
    <w:rsid w:val="00046621"/>
    <w:rsid w:val="00046DCE"/>
    <w:rsid w:val="000474D2"/>
    <w:rsid w:val="00047617"/>
    <w:rsid w:val="000479C5"/>
    <w:rsid w:val="00050DFD"/>
    <w:rsid w:val="000515F8"/>
    <w:rsid w:val="00053809"/>
    <w:rsid w:val="000538C2"/>
    <w:rsid w:val="00053914"/>
    <w:rsid w:val="00053EFA"/>
    <w:rsid w:val="00054756"/>
    <w:rsid w:val="000560C5"/>
    <w:rsid w:val="00056833"/>
    <w:rsid w:val="00056C49"/>
    <w:rsid w:val="00056FE0"/>
    <w:rsid w:val="000603C8"/>
    <w:rsid w:val="00060656"/>
    <w:rsid w:val="000608A4"/>
    <w:rsid w:val="00060AA1"/>
    <w:rsid w:val="00061755"/>
    <w:rsid w:val="0006247C"/>
    <w:rsid w:val="000631FD"/>
    <w:rsid w:val="00064B60"/>
    <w:rsid w:val="00065928"/>
    <w:rsid w:val="0007089B"/>
    <w:rsid w:val="00070B1E"/>
    <w:rsid w:val="00071071"/>
    <w:rsid w:val="00071F8A"/>
    <w:rsid w:val="0007222A"/>
    <w:rsid w:val="00073E04"/>
    <w:rsid w:val="0007622D"/>
    <w:rsid w:val="0007628D"/>
    <w:rsid w:val="00076A9B"/>
    <w:rsid w:val="00077267"/>
    <w:rsid w:val="0007752B"/>
    <w:rsid w:val="00080AB8"/>
    <w:rsid w:val="000813DE"/>
    <w:rsid w:val="00081DAB"/>
    <w:rsid w:val="0008235E"/>
    <w:rsid w:val="00082A8E"/>
    <w:rsid w:val="0008503D"/>
    <w:rsid w:val="000855CA"/>
    <w:rsid w:val="0009351E"/>
    <w:rsid w:val="0009479A"/>
    <w:rsid w:val="00095E44"/>
    <w:rsid w:val="00096636"/>
    <w:rsid w:val="0009755A"/>
    <w:rsid w:val="000A1232"/>
    <w:rsid w:val="000A13DB"/>
    <w:rsid w:val="000A13ED"/>
    <w:rsid w:val="000A3E12"/>
    <w:rsid w:val="000A5089"/>
    <w:rsid w:val="000A6799"/>
    <w:rsid w:val="000B0097"/>
    <w:rsid w:val="000B101F"/>
    <w:rsid w:val="000B1F4B"/>
    <w:rsid w:val="000B24EE"/>
    <w:rsid w:val="000B2F27"/>
    <w:rsid w:val="000B2F58"/>
    <w:rsid w:val="000B370D"/>
    <w:rsid w:val="000B3762"/>
    <w:rsid w:val="000B37A8"/>
    <w:rsid w:val="000B51D9"/>
    <w:rsid w:val="000B6240"/>
    <w:rsid w:val="000C1738"/>
    <w:rsid w:val="000C308F"/>
    <w:rsid w:val="000C57C1"/>
    <w:rsid w:val="000C5A4E"/>
    <w:rsid w:val="000C635D"/>
    <w:rsid w:val="000C700C"/>
    <w:rsid w:val="000C7CF7"/>
    <w:rsid w:val="000C7F49"/>
    <w:rsid w:val="000D1AEE"/>
    <w:rsid w:val="000D1F4F"/>
    <w:rsid w:val="000D3427"/>
    <w:rsid w:val="000D3919"/>
    <w:rsid w:val="000D4D07"/>
    <w:rsid w:val="000D7535"/>
    <w:rsid w:val="000D7D1D"/>
    <w:rsid w:val="000E0192"/>
    <w:rsid w:val="000E163C"/>
    <w:rsid w:val="000E165D"/>
    <w:rsid w:val="000E1BAF"/>
    <w:rsid w:val="000E223E"/>
    <w:rsid w:val="000E2491"/>
    <w:rsid w:val="000E2EA9"/>
    <w:rsid w:val="000E4086"/>
    <w:rsid w:val="000E46A3"/>
    <w:rsid w:val="000E5726"/>
    <w:rsid w:val="000E6C94"/>
    <w:rsid w:val="000E7D45"/>
    <w:rsid w:val="000F1BB2"/>
    <w:rsid w:val="000F314E"/>
    <w:rsid w:val="000F3495"/>
    <w:rsid w:val="000F3F94"/>
    <w:rsid w:val="000F6DE7"/>
    <w:rsid w:val="00100623"/>
    <w:rsid w:val="00101CAD"/>
    <w:rsid w:val="001029F0"/>
    <w:rsid w:val="00103501"/>
    <w:rsid w:val="00103B2D"/>
    <w:rsid w:val="00103CD2"/>
    <w:rsid w:val="00104061"/>
    <w:rsid w:val="00105417"/>
    <w:rsid w:val="00105844"/>
    <w:rsid w:val="00107236"/>
    <w:rsid w:val="001101A2"/>
    <w:rsid w:val="001106F7"/>
    <w:rsid w:val="00111F79"/>
    <w:rsid w:val="00112EDA"/>
    <w:rsid w:val="001134D7"/>
    <w:rsid w:val="00114174"/>
    <w:rsid w:val="001147B8"/>
    <w:rsid w:val="0011628C"/>
    <w:rsid w:val="00117C1D"/>
    <w:rsid w:val="00122AD8"/>
    <w:rsid w:val="00122D14"/>
    <w:rsid w:val="00122D9F"/>
    <w:rsid w:val="00123688"/>
    <w:rsid w:val="00124CAB"/>
    <w:rsid w:val="00125ADF"/>
    <w:rsid w:val="00127562"/>
    <w:rsid w:val="00127C1D"/>
    <w:rsid w:val="001301C2"/>
    <w:rsid w:val="00131506"/>
    <w:rsid w:val="00131748"/>
    <w:rsid w:val="0013266B"/>
    <w:rsid w:val="00132AEB"/>
    <w:rsid w:val="00133366"/>
    <w:rsid w:val="00133572"/>
    <w:rsid w:val="001354A7"/>
    <w:rsid w:val="00135814"/>
    <w:rsid w:val="0013601F"/>
    <w:rsid w:val="00136D7A"/>
    <w:rsid w:val="00141470"/>
    <w:rsid w:val="00141540"/>
    <w:rsid w:val="0014390E"/>
    <w:rsid w:val="00143AD5"/>
    <w:rsid w:val="001449DF"/>
    <w:rsid w:val="0014569B"/>
    <w:rsid w:val="00151BA4"/>
    <w:rsid w:val="00151E9D"/>
    <w:rsid w:val="00152F3B"/>
    <w:rsid w:val="00153CAE"/>
    <w:rsid w:val="0015704C"/>
    <w:rsid w:val="00161E87"/>
    <w:rsid w:val="00162EDD"/>
    <w:rsid w:val="00163D6C"/>
    <w:rsid w:val="0016408F"/>
    <w:rsid w:val="0016566C"/>
    <w:rsid w:val="0016677E"/>
    <w:rsid w:val="001719F1"/>
    <w:rsid w:val="0017265B"/>
    <w:rsid w:val="001727F0"/>
    <w:rsid w:val="00172B06"/>
    <w:rsid w:val="001752D8"/>
    <w:rsid w:val="00175931"/>
    <w:rsid w:val="00176B25"/>
    <w:rsid w:val="0017790B"/>
    <w:rsid w:val="0018224D"/>
    <w:rsid w:val="0018238B"/>
    <w:rsid w:val="00183419"/>
    <w:rsid w:val="0018394A"/>
    <w:rsid w:val="00185361"/>
    <w:rsid w:val="00186A9D"/>
    <w:rsid w:val="001874A6"/>
    <w:rsid w:val="001874C9"/>
    <w:rsid w:val="0018765B"/>
    <w:rsid w:val="00190913"/>
    <w:rsid w:val="00195F65"/>
    <w:rsid w:val="001A07E2"/>
    <w:rsid w:val="001A1EEE"/>
    <w:rsid w:val="001A2018"/>
    <w:rsid w:val="001A757B"/>
    <w:rsid w:val="001B01C8"/>
    <w:rsid w:val="001B0DDB"/>
    <w:rsid w:val="001B13F6"/>
    <w:rsid w:val="001B1747"/>
    <w:rsid w:val="001B1B4E"/>
    <w:rsid w:val="001B2D44"/>
    <w:rsid w:val="001B3E91"/>
    <w:rsid w:val="001B46D1"/>
    <w:rsid w:val="001B5CE4"/>
    <w:rsid w:val="001B752A"/>
    <w:rsid w:val="001C35E9"/>
    <w:rsid w:val="001C36BD"/>
    <w:rsid w:val="001C3733"/>
    <w:rsid w:val="001C4025"/>
    <w:rsid w:val="001C5B30"/>
    <w:rsid w:val="001C5FE2"/>
    <w:rsid w:val="001C6502"/>
    <w:rsid w:val="001C6E07"/>
    <w:rsid w:val="001D2560"/>
    <w:rsid w:val="001D312C"/>
    <w:rsid w:val="001D3C05"/>
    <w:rsid w:val="001D3D28"/>
    <w:rsid w:val="001D47C1"/>
    <w:rsid w:val="001D52E3"/>
    <w:rsid w:val="001D6A28"/>
    <w:rsid w:val="001D6AF4"/>
    <w:rsid w:val="001E0CC1"/>
    <w:rsid w:val="001E1CD5"/>
    <w:rsid w:val="001E3CC0"/>
    <w:rsid w:val="001E4326"/>
    <w:rsid w:val="001E64BD"/>
    <w:rsid w:val="001E64D1"/>
    <w:rsid w:val="001E77C3"/>
    <w:rsid w:val="001E77F1"/>
    <w:rsid w:val="001F090B"/>
    <w:rsid w:val="001F100B"/>
    <w:rsid w:val="001F180A"/>
    <w:rsid w:val="001F1A28"/>
    <w:rsid w:val="001F35E8"/>
    <w:rsid w:val="001F38F9"/>
    <w:rsid w:val="001F4014"/>
    <w:rsid w:val="001F445E"/>
    <w:rsid w:val="0020024D"/>
    <w:rsid w:val="00201213"/>
    <w:rsid w:val="00201323"/>
    <w:rsid w:val="002014D4"/>
    <w:rsid w:val="0020165E"/>
    <w:rsid w:val="00202E50"/>
    <w:rsid w:val="00205180"/>
    <w:rsid w:val="00206B34"/>
    <w:rsid w:val="00207F81"/>
    <w:rsid w:val="002109F4"/>
    <w:rsid w:val="00211B2E"/>
    <w:rsid w:val="00211FDA"/>
    <w:rsid w:val="00214169"/>
    <w:rsid w:val="002160C2"/>
    <w:rsid w:val="00217C97"/>
    <w:rsid w:val="00222BB9"/>
    <w:rsid w:val="002258D6"/>
    <w:rsid w:val="00226DFC"/>
    <w:rsid w:val="002274FB"/>
    <w:rsid w:val="002309D2"/>
    <w:rsid w:val="0023315B"/>
    <w:rsid w:val="002347FE"/>
    <w:rsid w:val="00235DA3"/>
    <w:rsid w:val="0023680E"/>
    <w:rsid w:val="0024178D"/>
    <w:rsid w:val="002421D4"/>
    <w:rsid w:val="00242807"/>
    <w:rsid w:val="00243F6B"/>
    <w:rsid w:val="00245DCF"/>
    <w:rsid w:val="00246C65"/>
    <w:rsid w:val="002522AC"/>
    <w:rsid w:val="0025261B"/>
    <w:rsid w:val="002542A8"/>
    <w:rsid w:val="00257942"/>
    <w:rsid w:val="00260A11"/>
    <w:rsid w:val="00260EC2"/>
    <w:rsid w:val="0026169A"/>
    <w:rsid w:val="00262763"/>
    <w:rsid w:val="00264BEA"/>
    <w:rsid w:val="00270113"/>
    <w:rsid w:val="00271032"/>
    <w:rsid w:val="00272826"/>
    <w:rsid w:val="00272E78"/>
    <w:rsid w:val="00273C1C"/>
    <w:rsid w:val="00273E3E"/>
    <w:rsid w:val="00274147"/>
    <w:rsid w:val="00274519"/>
    <w:rsid w:val="00275189"/>
    <w:rsid w:val="002756DC"/>
    <w:rsid w:val="00276437"/>
    <w:rsid w:val="0028063F"/>
    <w:rsid w:val="00280740"/>
    <w:rsid w:val="0028282C"/>
    <w:rsid w:val="00283B02"/>
    <w:rsid w:val="00283C5D"/>
    <w:rsid w:val="00283D5A"/>
    <w:rsid w:val="002844B0"/>
    <w:rsid w:val="00284AEE"/>
    <w:rsid w:val="00284F6C"/>
    <w:rsid w:val="00285586"/>
    <w:rsid w:val="00286322"/>
    <w:rsid w:val="00290C3B"/>
    <w:rsid w:val="00291607"/>
    <w:rsid w:val="0029347B"/>
    <w:rsid w:val="00296C1F"/>
    <w:rsid w:val="002A0566"/>
    <w:rsid w:val="002A0C34"/>
    <w:rsid w:val="002A1B59"/>
    <w:rsid w:val="002A41E6"/>
    <w:rsid w:val="002A5250"/>
    <w:rsid w:val="002A7C47"/>
    <w:rsid w:val="002B0455"/>
    <w:rsid w:val="002B09DD"/>
    <w:rsid w:val="002B2090"/>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C77C2"/>
    <w:rsid w:val="002D0586"/>
    <w:rsid w:val="002D0964"/>
    <w:rsid w:val="002D1023"/>
    <w:rsid w:val="002D1459"/>
    <w:rsid w:val="002D1470"/>
    <w:rsid w:val="002D1F2D"/>
    <w:rsid w:val="002D21CF"/>
    <w:rsid w:val="002D4705"/>
    <w:rsid w:val="002D4A0F"/>
    <w:rsid w:val="002D5B65"/>
    <w:rsid w:val="002D6396"/>
    <w:rsid w:val="002D7E0F"/>
    <w:rsid w:val="002D7E5E"/>
    <w:rsid w:val="002E07AC"/>
    <w:rsid w:val="002E07EF"/>
    <w:rsid w:val="002E0D06"/>
    <w:rsid w:val="002E0F9E"/>
    <w:rsid w:val="002E1933"/>
    <w:rsid w:val="002E4E94"/>
    <w:rsid w:val="002E6D53"/>
    <w:rsid w:val="002F1F28"/>
    <w:rsid w:val="002F43CA"/>
    <w:rsid w:val="002F57AA"/>
    <w:rsid w:val="002F714C"/>
    <w:rsid w:val="002F77BF"/>
    <w:rsid w:val="003004A2"/>
    <w:rsid w:val="00302993"/>
    <w:rsid w:val="00303DD5"/>
    <w:rsid w:val="003046D6"/>
    <w:rsid w:val="003062F8"/>
    <w:rsid w:val="00310764"/>
    <w:rsid w:val="00310D54"/>
    <w:rsid w:val="00314869"/>
    <w:rsid w:val="00320203"/>
    <w:rsid w:val="00321E82"/>
    <w:rsid w:val="00322002"/>
    <w:rsid w:val="00323890"/>
    <w:rsid w:val="00324129"/>
    <w:rsid w:val="003247B0"/>
    <w:rsid w:val="00325E81"/>
    <w:rsid w:val="00332491"/>
    <w:rsid w:val="00332E57"/>
    <w:rsid w:val="0033486D"/>
    <w:rsid w:val="003367C4"/>
    <w:rsid w:val="00336D8E"/>
    <w:rsid w:val="003376B3"/>
    <w:rsid w:val="00342AD6"/>
    <w:rsid w:val="00345EDE"/>
    <w:rsid w:val="003476EF"/>
    <w:rsid w:val="00347776"/>
    <w:rsid w:val="00351453"/>
    <w:rsid w:val="00351A91"/>
    <w:rsid w:val="003520C4"/>
    <w:rsid w:val="003533AE"/>
    <w:rsid w:val="00355E14"/>
    <w:rsid w:val="003563B1"/>
    <w:rsid w:val="00361280"/>
    <w:rsid w:val="003615F1"/>
    <w:rsid w:val="00361A6E"/>
    <w:rsid w:val="00362983"/>
    <w:rsid w:val="00363D7F"/>
    <w:rsid w:val="0036427B"/>
    <w:rsid w:val="00364D2A"/>
    <w:rsid w:val="003653A3"/>
    <w:rsid w:val="00365696"/>
    <w:rsid w:val="003664BA"/>
    <w:rsid w:val="00366A58"/>
    <w:rsid w:val="00367C66"/>
    <w:rsid w:val="0037233D"/>
    <w:rsid w:val="003728DD"/>
    <w:rsid w:val="003736EF"/>
    <w:rsid w:val="003737E3"/>
    <w:rsid w:val="00374F4A"/>
    <w:rsid w:val="00380D80"/>
    <w:rsid w:val="00381E38"/>
    <w:rsid w:val="00385A7E"/>
    <w:rsid w:val="00386C66"/>
    <w:rsid w:val="003906F8"/>
    <w:rsid w:val="003924A8"/>
    <w:rsid w:val="00392D9D"/>
    <w:rsid w:val="003935EE"/>
    <w:rsid w:val="0039408A"/>
    <w:rsid w:val="00394A3E"/>
    <w:rsid w:val="0039673D"/>
    <w:rsid w:val="003972F1"/>
    <w:rsid w:val="00397893"/>
    <w:rsid w:val="00397F4B"/>
    <w:rsid w:val="003A2CF0"/>
    <w:rsid w:val="003A31F0"/>
    <w:rsid w:val="003A3359"/>
    <w:rsid w:val="003A33C4"/>
    <w:rsid w:val="003A33D3"/>
    <w:rsid w:val="003A3880"/>
    <w:rsid w:val="003A3EB6"/>
    <w:rsid w:val="003A5BC5"/>
    <w:rsid w:val="003A5D55"/>
    <w:rsid w:val="003A75E6"/>
    <w:rsid w:val="003B255B"/>
    <w:rsid w:val="003B3317"/>
    <w:rsid w:val="003B52D4"/>
    <w:rsid w:val="003B5947"/>
    <w:rsid w:val="003B5AD5"/>
    <w:rsid w:val="003B774A"/>
    <w:rsid w:val="003C0DE6"/>
    <w:rsid w:val="003C1CA5"/>
    <w:rsid w:val="003C1EC7"/>
    <w:rsid w:val="003C3BDE"/>
    <w:rsid w:val="003C467F"/>
    <w:rsid w:val="003C51E9"/>
    <w:rsid w:val="003C64A0"/>
    <w:rsid w:val="003C7BA3"/>
    <w:rsid w:val="003D21C8"/>
    <w:rsid w:val="003D2303"/>
    <w:rsid w:val="003D3AF0"/>
    <w:rsid w:val="003D4015"/>
    <w:rsid w:val="003D4E9C"/>
    <w:rsid w:val="003E038E"/>
    <w:rsid w:val="003E0D78"/>
    <w:rsid w:val="003E3277"/>
    <w:rsid w:val="003E3A1D"/>
    <w:rsid w:val="003E6CA0"/>
    <w:rsid w:val="003F2FDE"/>
    <w:rsid w:val="003F330B"/>
    <w:rsid w:val="003F5756"/>
    <w:rsid w:val="003F6FDF"/>
    <w:rsid w:val="004016F5"/>
    <w:rsid w:val="00402FF6"/>
    <w:rsid w:val="004034C6"/>
    <w:rsid w:val="004045AA"/>
    <w:rsid w:val="00404A0D"/>
    <w:rsid w:val="00405229"/>
    <w:rsid w:val="00405CC9"/>
    <w:rsid w:val="00405D5A"/>
    <w:rsid w:val="00410E7D"/>
    <w:rsid w:val="004138DE"/>
    <w:rsid w:val="00414B2F"/>
    <w:rsid w:val="00415E58"/>
    <w:rsid w:val="00416231"/>
    <w:rsid w:val="0041635F"/>
    <w:rsid w:val="004179C1"/>
    <w:rsid w:val="0042068E"/>
    <w:rsid w:val="004208AB"/>
    <w:rsid w:val="004219EF"/>
    <w:rsid w:val="00422A69"/>
    <w:rsid w:val="00426CD9"/>
    <w:rsid w:val="00430FEB"/>
    <w:rsid w:val="004310EE"/>
    <w:rsid w:val="00433677"/>
    <w:rsid w:val="00433DCE"/>
    <w:rsid w:val="004340D5"/>
    <w:rsid w:val="00434880"/>
    <w:rsid w:val="004359A0"/>
    <w:rsid w:val="00437B9B"/>
    <w:rsid w:val="004406C1"/>
    <w:rsid w:val="00440FC3"/>
    <w:rsid w:val="00441984"/>
    <w:rsid w:val="00442C1B"/>
    <w:rsid w:val="004460E9"/>
    <w:rsid w:val="00447435"/>
    <w:rsid w:val="00447B6F"/>
    <w:rsid w:val="00453C11"/>
    <w:rsid w:val="004557B0"/>
    <w:rsid w:val="00455E3D"/>
    <w:rsid w:val="00457946"/>
    <w:rsid w:val="00457BB9"/>
    <w:rsid w:val="00457D8B"/>
    <w:rsid w:val="00460A17"/>
    <w:rsid w:val="0046469A"/>
    <w:rsid w:val="004648A3"/>
    <w:rsid w:val="00464B3D"/>
    <w:rsid w:val="00470CB5"/>
    <w:rsid w:val="004711BC"/>
    <w:rsid w:val="00471EAB"/>
    <w:rsid w:val="004723EE"/>
    <w:rsid w:val="0047451B"/>
    <w:rsid w:val="00475A92"/>
    <w:rsid w:val="00477BB9"/>
    <w:rsid w:val="00477FC7"/>
    <w:rsid w:val="00484793"/>
    <w:rsid w:val="00487366"/>
    <w:rsid w:val="004873E4"/>
    <w:rsid w:val="0049072C"/>
    <w:rsid w:val="00490EC8"/>
    <w:rsid w:val="00490FD1"/>
    <w:rsid w:val="0049122E"/>
    <w:rsid w:val="00491AD2"/>
    <w:rsid w:val="004935C0"/>
    <w:rsid w:val="00493B43"/>
    <w:rsid w:val="00494EB1"/>
    <w:rsid w:val="00494F35"/>
    <w:rsid w:val="004958FB"/>
    <w:rsid w:val="00496414"/>
    <w:rsid w:val="00497A38"/>
    <w:rsid w:val="00497F75"/>
    <w:rsid w:val="004A2056"/>
    <w:rsid w:val="004A2690"/>
    <w:rsid w:val="004A3815"/>
    <w:rsid w:val="004A45BD"/>
    <w:rsid w:val="004A4656"/>
    <w:rsid w:val="004A4661"/>
    <w:rsid w:val="004A77B0"/>
    <w:rsid w:val="004B1CED"/>
    <w:rsid w:val="004B34A7"/>
    <w:rsid w:val="004B3B06"/>
    <w:rsid w:val="004B4643"/>
    <w:rsid w:val="004B4AD0"/>
    <w:rsid w:val="004B724E"/>
    <w:rsid w:val="004B76FB"/>
    <w:rsid w:val="004B7F67"/>
    <w:rsid w:val="004C1994"/>
    <w:rsid w:val="004C3B70"/>
    <w:rsid w:val="004C3C53"/>
    <w:rsid w:val="004D0809"/>
    <w:rsid w:val="004D3C06"/>
    <w:rsid w:val="004D4080"/>
    <w:rsid w:val="004E05FD"/>
    <w:rsid w:val="004E1A0D"/>
    <w:rsid w:val="004E23F5"/>
    <w:rsid w:val="004E4D60"/>
    <w:rsid w:val="004E55C0"/>
    <w:rsid w:val="004E63E5"/>
    <w:rsid w:val="004E6459"/>
    <w:rsid w:val="004E6B76"/>
    <w:rsid w:val="004E7BF4"/>
    <w:rsid w:val="004F3540"/>
    <w:rsid w:val="004F3AB1"/>
    <w:rsid w:val="004F5624"/>
    <w:rsid w:val="004F59B5"/>
    <w:rsid w:val="004F5DA4"/>
    <w:rsid w:val="004F6241"/>
    <w:rsid w:val="004F62B2"/>
    <w:rsid w:val="004F6424"/>
    <w:rsid w:val="005039E2"/>
    <w:rsid w:val="005040CD"/>
    <w:rsid w:val="00505229"/>
    <w:rsid w:val="00505EDB"/>
    <w:rsid w:val="00506D18"/>
    <w:rsid w:val="00507300"/>
    <w:rsid w:val="00507F98"/>
    <w:rsid w:val="005108A3"/>
    <w:rsid w:val="0051091F"/>
    <w:rsid w:val="00510F6E"/>
    <w:rsid w:val="005118AE"/>
    <w:rsid w:val="00512E4A"/>
    <w:rsid w:val="005151DA"/>
    <w:rsid w:val="0051587A"/>
    <w:rsid w:val="005158FA"/>
    <w:rsid w:val="005165AB"/>
    <w:rsid w:val="005169AD"/>
    <w:rsid w:val="00517983"/>
    <w:rsid w:val="005208B9"/>
    <w:rsid w:val="00520FE0"/>
    <w:rsid w:val="005221F0"/>
    <w:rsid w:val="00524807"/>
    <w:rsid w:val="00524D74"/>
    <w:rsid w:val="00525361"/>
    <w:rsid w:val="00525FF9"/>
    <w:rsid w:val="00531D11"/>
    <w:rsid w:val="00532D3F"/>
    <w:rsid w:val="0053383B"/>
    <w:rsid w:val="0053386D"/>
    <w:rsid w:val="0053791F"/>
    <w:rsid w:val="005440B3"/>
    <w:rsid w:val="00545AEA"/>
    <w:rsid w:val="00547538"/>
    <w:rsid w:val="00551DD8"/>
    <w:rsid w:val="00553BFA"/>
    <w:rsid w:val="00553D8D"/>
    <w:rsid w:val="0055608E"/>
    <w:rsid w:val="00557755"/>
    <w:rsid w:val="0056077E"/>
    <w:rsid w:val="00561E41"/>
    <w:rsid w:val="005629EE"/>
    <w:rsid w:val="005648FA"/>
    <w:rsid w:val="00564D50"/>
    <w:rsid w:val="005655B6"/>
    <w:rsid w:val="00567346"/>
    <w:rsid w:val="00572982"/>
    <w:rsid w:val="0057371B"/>
    <w:rsid w:val="005737B4"/>
    <w:rsid w:val="005741B7"/>
    <w:rsid w:val="00574616"/>
    <w:rsid w:val="00574DB7"/>
    <w:rsid w:val="00575EB8"/>
    <w:rsid w:val="00581628"/>
    <w:rsid w:val="00582A9B"/>
    <w:rsid w:val="005832AB"/>
    <w:rsid w:val="0058437C"/>
    <w:rsid w:val="0058606E"/>
    <w:rsid w:val="00587706"/>
    <w:rsid w:val="005935F4"/>
    <w:rsid w:val="005A1875"/>
    <w:rsid w:val="005A346E"/>
    <w:rsid w:val="005A3D49"/>
    <w:rsid w:val="005A715D"/>
    <w:rsid w:val="005A73CF"/>
    <w:rsid w:val="005B1143"/>
    <w:rsid w:val="005B14D5"/>
    <w:rsid w:val="005B35B8"/>
    <w:rsid w:val="005B409C"/>
    <w:rsid w:val="005B798B"/>
    <w:rsid w:val="005C1FAE"/>
    <w:rsid w:val="005C2162"/>
    <w:rsid w:val="005C39E8"/>
    <w:rsid w:val="005C5660"/>
    <w:rsid w:val="005D4B68"/>
    <w:rsid w:val="005D58D6"/>
    <w:rsid w:val="005D6B2D"/>
    <w:rsid w:val="005E11C1"/>
    <w:rsid w:val="005E2563"/>
    <w:rsid w:val="005E394C"/>
    <w:rsid w:val="005E42BF"/>
    <w:rsid w:val="005E4341"/>
    <w:rsid w:val="005E4E70"/>
    <w:rsid w:val="005E65BB"/>
    <w:rsid w:val="005F0DA0"/>
    <w:rsid w:val="005F4914"/>
    <w:rsid w:val="005F6103"/>
    <w:rsid w:val="005F62B7"/>
    <w:rsid w:val="005F6869"/>
    <w:rsid w:val="005F6BB9"/>
    <w:rsid w:val="00603148"/>
    <w:rsid w:val="00604E42"/>
    <w:rsid w:val="00606FC7"/>
    <w:rsid w:val="0060762A"/>
    <w:rsid w:val="00610456"/>
    <w:rsid w:val="00611473"/>
    <w:rsid w:val="00611B36"/>
    <w:rsid w:val="00613A34"/>
    <w:rsid w:val="00615ADA"/>
    <w:rsid w:val="00615CC5"/>
    <w:rsid w:val="006221CD"/>
    <w:rsid w:val="006237D8"/>
    <w:rsid w:val="006242A6"/>
    <w:rsid w:val="006266A9"/>
    <w:rsid w:val="00630426"/>
    <w:rsid w:val="0063092E"/>
    <w:rsid w:val="00630C5F"/>
    <w:rsid w:val="006316C1"/>
    <w:rsid w:val="00631ED4"/>
    <w:rsid w:val="0063378D"/>
    <w:rsid w:val="00633BC7"/>
    <w:rsid w:val="006343B0"/>
    <w:rsid w:val="006348D2"/>
    <w:rsid w:val="00635E9C"/>
    <w:rsid w:val="00637163"/>
    <w:rsid w:val="00637B41"/>
    <w:rsid w:val="00640879"/>
    <w:rsid w:val="006414EE"/>
    <w:rsid w:val="00642D0A"/>
    <w:rsid w:val="00645A81"/>
    <w:rsid w:val="00646130"/>
    <w:rsid w:val="00646FE1"/>
    <w:rsid w:val="006470ED"/>
    <w:rsid w:val="00647E20"/>
    <w:rsid w:val="00660727"/>
    <w:rsid w:val="00661140"/>
    <w:rsid w:val="00665129"/>
    <w:rsid w:val="00667893"/>
    <w:rsid w:val="00670556"/>
    <w:rsid w:val="00670A3B"/>
    <w:rsid w:val="006710DD"/>
    <w:rsid w:val="006714D3"/>
    <w:rsid w:val="00673200"/>
    <w:rsid w:val="0067501E"/>
    <w:rsid w:val="00676F17"/>
    <w:rsid w:val="006773D2"/>
    <w:rsid w:val="00680204"/>
    <w:rsid w:val="00681A41"/>
    <w:rsid w:val="006821B2"/>
    <w:rsid w:val="00682EC4"/>
    <w:rsid w:val="006838C0"/>
    <w:rsid w:val="00685901"/>
    <w:rsid w:val="00685BB9"/>
    <w:rsid w:val="00685D08"/>
    <w:rsid w:val="0068605B"/>
    <w:rsid w:val="006879BC"/>
    <w:rsid w:val="00690127"/>
    <w:rsid w:val="00691BFF"/>
    <w:rsid w:val="00691ECB"/>
    <w:rsid w:val="00692B56"/>
    <w:rsid w:val="00695227"/>
    <w:rsid w:val="006953C1"/>
    <w:rsid w:val="00696175"/>
    <w:rsid w:val="00696EB2"/>
    <w:rsid w:val="00697917"/>
    <w:rsid w:val="006A16E9"/>
    <w:rsid w:val="006A18FE"/>
    <w:rsid w:val="006A5450"/>
    <w:rsid w:val="006A56F7"/>
    <w:rsid w:val="006B0199"/>
    <w:rsid w:val="006B0A32"/>
    <w:rsid w:val="006B0BD8"/>
    <w:rsid w:val="006B1613"/>
    <w:rsid w:val="006B22A3"/>
    <w:rsid w:val="006B285F"/>
    <w:rsid w:val="006B3279"/>
    <w:rsid w:val="006B4510"/>
    <w:rsid w:val="006B7663"/>
    <w:rsid w:val="006B769C"/>
    <w:rsid w:val="006B7CDB"/>
    <w:rsid w:val="006C0251"/>
    <w:rsid w:val="006C2B9A"/>
    <w:rsid w:val="006C38EA"/>
    <w:rsid w:val="006C39BB"/>
    <w:rsid w:val="006C4502"/>
    <w:rsid w:val="006C5D5D"/>
    <w:rsid w:val="006D159F"/>
    <w:rsid w:val="006D2F02"/>
    <w:rsid w:val="006D3583"/>
    <w:rsid w:val="006D5E91"/>
    <w:rsid w:val="006D75DA"/>
    <w:rsid w:val="006E14E6"/>
    <w:rsid w:val="006E1AEE"/>
    <w:rsid w:val="006E1F6F"/>
    <w:rsid w:val="006E23AC"/>
    <w:rsid w:val="006E3B9C"/>
    <w:rsid w:val="006E51A2"/>
    <w:rsid w:val="006E67CF"/>
    <w:rsid w:val="006F0DE2"/>
    <w:rsid w:val="006F3495"/>
    <w:rsid w:val="006F417D"/>
    <w:rsid w:val="006F5C83"/>
    <w:rsid w:val="006F6078"/>
    <w:rsid w:val="006F67CC"/>
    <w:rsid w:val="006F7017"/>
    <w:rsid w:val="00701C2D"/>
    <w:rsid w:val="00702162"/>
    <w:rsid w:val="00703930"/>
    <w:rsid w:val="00704070"/>
    <w:rsid w:val="0070494E"/>
    <w:rsid w:val="00705744"/>
    <w:rsid w:val="0070610E"/>
    <w:rsid w:val="00706FEA"/>
    <w:rsid w:val="00707759"/>
    <w:rsid w:val="00710081"/>
    <w:rsid w:val="00710B0D"/>
    <w:rsid w:val="00713CB5"/>
    <w:rsid w:val="00714B89"/>
    <w:rsid w:val="007153E5"/>
    <w:rsid w:val="0071558B"/>
    <w:rsid w:val="00721189"/>
    <w:rsid w:val="007221C3"/>
    <w:rsid w:val="00722D5B"/>
    <w:rsid w:val="00722F2C"/>
    <w:rsid w:val="007253A4"/>
    <w:rsid w:val="007254D1"/>
    <w:rsid w:val="00725594"/>
    <w:rsid w:val="00725B32"/>
    <w:rsid w:val="00725B3C"/>
    <w:rsid w:val="007264B0"/>
    <w:rsid w:val="00733D54"/>
    <w:rsid w:val="00736A4F"/>
    <w:rsid w:val="00736E76"/>
    <w:rsid w:val="00737753"/>
    <w:rsid w:val="00740CE9"/>
    <w:rsid w:val="007428E3"/>
    <w:rsid w:val="00743511"/>
    <w:rsid w:val="0074394E"/>
    <w:rsid w:val="00744EE1"/>
    <w:rsid w:val="007471D2"/>
    <w:rsid w:val="00747C36"/>
    <w:rsid w:val="00750ABC"/>
    <w:rsid w:val="00750D0A"/>
    <w:rsid w:val="00751863"/>
    <w:rsid w:val="00751D93"/>
    <w:rsid w:val="00752300"/>
    <w:rsid w:val="007532FB"/>
    <w:rsid w:val="007546F8"/>
    <w:rsid w:val="00755BAB"/>
    <w:rsid w:val="00755C9A"/>
    <w:rsid w:val="007568F2"/>
    <w:rsid w:val="00757BA2"/>
    <w:rsid w:val="0076080E"/>
    <w:rsid w:val="007615E5"/>
    <w:rsid w:val="0076411D"/>
    <w:rsid w:val="007652AE"/>
    <w:rsid w:val="007670F8"/>
    <w:rsid w:val="007671D4"/>
    <w:rsid w:val="00770A85"/>
    <w:rsid w:val="00772F2D"/>
    <w:rsid w:val="00773DC9"/>
    <w:rsid w:val="007745C7"/>
    <w:rsid w:val="0077572E"/>
    <w:rsid w:val="00776671"/>
    <w:rsid w:val="0078031B"/>
    <w:rsid w:val="00781EBC"/>
    <w:rsid w:val="00783FFB"/>
    <w:rsid w:val="00784F44"/>
    <w:rsid w:val="00786606"/>
    <w:rsid w:val="00786672"/>
    <w:rsid w:val="007872CF"/>
    <w:rsid w:val="0079201C"/>
    <w:rsid w:val="00792495"/>
    <w:rsid w:val="00792B2F"/>
    <w:rsid w:val="0079307F"/>
    <w:rsid w:val="0079354F"/>
    <w:rsid w:val="007947C4"/>
    <w:rsid w:val="00795CE1"/>
    <w:rsid w:val="007A06AC"/>
    <w:rsid w:val="007A3B84"/>
    <w:rsid w:val="007B1014"/>
    <w:rsid w:val="007B103F"/>
    <w:rsid w:val="007B1484"/>
    <w:rsid w:val="007B1A10"/>
    <w:rsid w:val="007B1BC0"/>
    <w:rsid w:val="007B3E8F"/>
    <w:rsid w:val="007B6659"/>
    <w:rsid w:val="007B76AB"/>
    <w:rsid w:val="007B7DBD"/>
    <w:rsid w:val="007C45D3"/>
    <w:rsid w:val="007C597B"/>
    <w:rsid w:val="007C61CB"/>
    <w:rsid w:val="007C760C"/>
    <w:rsid w:val="007D08FD"/>
    <w:rsid w:val="007D0AD2"/>
    <w:rsid w:val="007D1584"/>
    <w:rsid w:val="007D2044"/>
    <w:rsid w:val="007D2D55"/>
    <w:rsid w:val="007D4983"/>
    <w:rsid w:val="007D4F33"/>
    <w:rsid w:val="007D51A0"/>
    <w:rsid w:val="007D57CF"/>
    <w:rsid w:val="007D65C7"/>
    <w:rsid w:val="007D74D2"/>
    <w:rsid w:val="007D79B5"/>
    <w:rsid w:val="007E05AE"/>
    <w:rsid w:val="007E09F0"/>
    <w:rsid w:val="007E2334"/>
    <w:rsid w:val="007E23CE"/>
    <w:rsid w:val="007E2CE7"/>
    <w:rsid w:val="007E43D0"/>
    <w:rsid w:val="007E4EA8"/>
    <w:rsid w:val="007E4FDA"/>
    <w:rsid w:val="007E52B2"/>
    <w:rsid w:val="007E54F8"/>
    <w:rsid w:val="007E5987"/>
    <w:rsid w:val="007E5BD8"/>
    <w:rsid w:val="007E61AC"/>
    <w:rsid w:val="007E6601"/>
    <w:rsid w:val="007E7BF9"/>
    <w:rsid w:val="007F02BC"/>
    <w:rsid w:val="007F1A40"/>
    <w:rsid w:val="007F1D17"/>
    <w:rsid w:val="007F2E65"/>
    <w:rsid w:val="007F2F4B"/>
    <w:rsid w:val="007F43BA"/>
    <w:rsid w:val="007F45D1"/>
    <w:rsid w:val="007F6DC3"/>
    <w:rsid w:val="008006B4"/>
    <w:rsid w:val="00801A3F"/>
    <w:rsid w:val="00803695"/>
    <w:rsid w:val="00803B2D"/>
    <w:rsid w:val="00803FD4"/>
    <w:rsid w:val="0080481C"/>
    <w:rsid w:val="0080494A"/>
    <w:rsid w:val="00804A38"/>
    <w:rsid w:val="00804C54"/>
    <w:rsid w:val="008056DD"/>
    <w:rsid w:val="0081104C"/>
    <w:rsid w:val="00811D2A"/>
    <w:rsid w:val="00812D16"/>
    <w:rsid w:val="00817A54"/>
    <w:rsid w:val="00817A6B"/>
    <w:rsid w:val="00817C04"/>
    <w:rsid w:val="008215A7"/>
    <w:rsid w:val="00821865"/>
    <w:rsid w:val="0082327D"/>
    <w:rsid w:val="0082433D"/>
    <w:rsid w:val="00826197"/>
    <w:rsid w:val="00826509"/>
    <w:rsid w:val="00831714"/>
    <w:rsid w:val="0083354D"/>
    <w:rsid w:val="0083561B"/>
    <w:rsid w:val="0083685F"/>
    <w:rsid w:val="008371F6"/>
    <w:rsid w:val="00837D78"/>
    <w:rsid w:val="00840D79"/>
    <w:rsid w:val="00842A21"/>
    <w:rsid w:val="008431CC"/>
    <w:rsid w:val="008439BF"/>
    <w:rsid w:val="00844914"/>
    <w:rsid w:val="008450A5"/>
    <w:rsid w:val="00845DAD"/>
    <w:rsid w:val="00847AAF"/>
    <w:rsid w:val="00853C1D"/>
    <w:rsid w:val="008548E7"/>
    <w:rsid w:val="00854B2F"/>
    <w:rsid w:val="008557E5"/>
    <w:rsid w:val="00856354"/>
    <w:rsid w:val="00856631"/>
    <w:rsid w:val="008568E1"/>
    <w:rsid w:val="008568F2"/>
    <w:rsid w:val="00856BE9"/>
    <w:rsid w:val="008578F8"/>
    <w:rsid w:val="00860566"/>
    <w:rsid w:val="0086165C"/>
    <w:rsid w:val="00861B26"/>
    <w:rsid w:val="00862EED"/>
    <w:rsid w:val="008643FC"/>
    <w:rsid w:val="00864529"/>
    <w:rsid w:val="008649B9"/>
    <w:rsid w:val="0086600F"/>
    <w:rsid w:val="0086721F"/>
    <w:rsid w:val="0086784F"/>
    <w:rsid w:val="00870394"/>
    <w:rsid w:val="0087073B"/>
    <w:rsid w:val="008770D4"/>
    <w:rsid w:val="0088127F"/>
    <w:rsid w:val="008815EF"/>
    <w:rsid w:val="008816CF"/>
    <w:rsid w:val="00885273"/>
    <w:rsid w:val="00885F2C"/>
    <w:rsid w:val="00886060"/>
    <w:rsid w:val="00886386"/>
    <w:rsid w:val="0088701C"/>
    <w:rsid w:val="00887BA4"/>
    <w:rsid w:val="00887E19"/>
    <w:rsid w:val="00887FCE"/>
    <w:rsid w:val="0089174C"/>
    <w:rsid w:val="00892EB4"/>
    <w:rsid w:val="0089499B"/>
    <w:rsid w:val="00894ACA"/>
    <w:rsid w:val="00894E87"/>
    <w:rsid w:val="00894EC5"/>
    <w:rsid w:val="008957AC"/>
    <w:rsid w:val="00895F73"/>
    <w:rsid w:val="008967B5"/>
    <w:rsid w:val="008A03AC"/>
    <w:rsid w:val="008A186D"/>
    <w:rsid w:val="008A20BE"/>
    <w:rsid w:val="008A2B4E"/>
    <w:rsid w:val="008A345A"/>
    <w:rsid w:val="008A3BF2"/>
    <w:rsid w:val="008A3DB9"/>
    <w:rsid w:val="008A53A7"/>
    <w:rsid w:val="008A6A5C"/>
    <w:rsid w:val="008A7316"/>
    <w:rsid w:val="008A75B8"/>
    <w:rsid w:val="008B23F5"/>
    <w:rsid w:val="008B500A"/>
    <w:rsid w:val="008B6C53"/>
    <w:rsid w:val="008C1610"/>
    <w:rsid w:val="008C2969"/>
    <w:rsid w:val="008C2A14"/>
    <w:rsid w:val="008C2F1E"/>
    <w:rsid w:val="008C30E5"/>
    <w:rsid w:val="008C3B5B"/>
    <w:rsid w:val="008C409F"/>
    <w:rsid w:val="008C602D"/>
    <w:rsid w:val="008C60E3"/>
    <w:rsid w:val="008C6BCC"/>
    <w:rsid w:val="008D098D"/>
    <w:rsid w:val="008D135A"/>
    <w:rsid w:val="008D2205"/>
    <w:rsid w:val="008D2331"/>
    <w:rsid w:val="008D2E9B"/>
    <w:rsid w:val="008D36CD"/>
    <w:rsid w:val="008D3824"/>
    <w:rsid w:val="008D4380"/>
    <w:rsid w:val="008D48D1"/>
    <w:rsid w:val="008D5B7E"/>
    <w:rsid w:val="008F2C49"/>
    <w:rsid w:val="008F2E86"/>
    <w:rsid w:val="008F4FB0"/>
    <w:rsid w:val="008F769E"/>
    <w:rsid w:val="008F7CFF"/>
    <w:rsid w:val="008F7ED1"/>
    <w:rsid w:val="00900BB2"/>
    <w:rsid w:val="0090184C"/>
    <w:rsid w:val="00901C8D"/>
    <w:rsid w:val="009027BC"/>
    <w:rsid w:val="00904A4D"/>
    <w:rsid w:val="00905BFB"/>
    <w:rsid w:val="00905D16"/>
    <w:rsid w:val="00905EE9"/>
    <w:rsid w:val="009060A7"/>
    <w:rsid w:val="009065F4"/>
    <w:rsid w:val="009075A7"/>
    <w:rsid w:val="009076AF"/>
    <w:rsid w:val="00907B60"/>
    <w:rsid w:val="00910FBA"/>
    <w:rsid w:val="00911D39"/>
    <w:rsid w:val="00912B9F"/>
    <w:rsid w:val="00916B4E"/>
    <w:rsid w:val="00917C0F"/>
    <w:rsid w:val="0092040E"/>
    <w:rsid w:val="00920C6C"/>
    <w:rsid w:val="00921986"/>
    <w:rsid w:val="009227D9"/>
    <w:rsid w:val="00924A24"/>
    <w:rsid w:val="009253FC"/>
    <w:rsid w:val="00925D9E"/>
    <w:rsid w:val="00927791"/>
    <w:rsid w:val="00930607"/>
    <w:rsid w:val="00930D0A"/>
    <w:rsid w:val="009310FD"/>
    <w:rsid w:val="009329BA"/>
    <w:rsid w:val="0093304D"/>
    <w:rsid w:val="009356C6"/>
    <w:rsid w:val="009356D3"/>
    <w:rsid w:val="00936939"/>
    <w:rsid w:val="0094053B"/>
    <w:rsid w:val="009405BE"/>
    <w:rsid w:val="00942040"/>
    <w:rsid w:val="00942830"/>
    <w:rsid w:val="00942C9F"/>
    <w:rsid w:val="009451D5"/>
    <w:rsid w:val="00945631"/>
    <w:rsid w:val="00947549"/>
    <w:rsid w:val="00951451"/>
    <w:rsid w:val="00951BDD"/>
    <w:rsid w:val="00955DC8"/>
    <w:rsid w:val="0095793C"/>
    <w:rsid w:val="0096111E"/>
    <w:rsid w:val="00961125"/>
    <w:rsid w:val="00961951"/>
    <w:rsid w:val="009635B1"/>
    <w:rsid w:val="00963BD1"/>
    <w:rsid w:val="00966B1F"/>
    <w:rsid w:val="00970C06"/>
    <w:rsid w:val="00973F55"/>
    <w:rsid w:val="00974518"/>
    <w:rsid w:val="00975B88"/>
    <w:rsid w:val="00977527"/>
    <w:rsid w:val="00980FE0"/>
    <w:rsid w:val="00983A15"/>
    <w:rsid w:val="00983D7E"/>
    <w:rsid w:val="00986E59"/>
    <w:rsid w:val="009927BB"/>
    <w:rsid w:val="009928B7"/>
    <w:rsid w:val="0099321A"/>
    <w:rsid w:val="00994693"/>
    <w:rsid w:val="0099593D"/>
    <w:rsid w:val="009960B7"/>
    <w:rsid w:val="00996B53"/>
    <w:rsid w:val="00997986"/>
    <w:rsid w:val="009A09F6"/>
    <w:rsid w:val="009A1B3A"/>
    <w:rsid w:val="009A324E"/>
    <w:rsid w:val="009A3D53"/>
    <w:rsid w:val="009B39D3"/>
    <w:rsid w:val="009B484D"/>
    <w:rsid w:val="009B536C"/>
    <w:rsid w:val="009B56C8"/>
    <w:rsid w:val="009B6496"/>
    <w:rsid w:val="009B69D5"/>
    <w:rsid w:val="009C01DA"/>
    <w:rsid w:val="009C070E"/>
    <w:rsid w:val="009C20CC"/>
    <w:rsid w:val="009C3558"/>
    <w:rsid w:val="009C562E"/>
    <w:rsid w:val="009C7531"/>
    <w:rsid w:val="009D133B"/>
    <w:rsid w:val="009D220C"/>
    <w:rsid w:val="009D221F"/>
    <w:rsid w:val="009D3E93"/>
    <w:rsid w:val="009D53E0"/>
    <w:rsid w:val="009D5FB5"/>
    <w:rsid w:val="009E09F0"/>
    <w:rsid w:val="009E19E8"/>
    <w:rsid w:val="009E377C"/>
    <w:rsid w:val="009E458A"/>
    <w:rsid w:val="009E4B6E"/>
    <w:rsid w:val="009E5DFC"/>
    <w:rsid w:val="009F1789"/>
    <w:rsid w:val="009F2913"/>
    <w:rsid w:val="009F36D2"/>
    <w:rsid w:val="009F4504"/>
    <w:rsid w:val="009F502C"/>
    <w:rsid w:val="009F603B"/>
    <w:rsid w:val="009F6987"/>
    <w:rsid w:val="009F720F"/>
    <w:rsid w:val="00A00CFB"/>
    <w:rsid w:val="00A010E7"/>
    <w:rsid w:val="00A01A17"/>
    <w:rsid w:val="00A01A60"/>
    <w:rsid w:val="00A02C07"/>
    <w:rsid w:val="00A0391D"/>
    <w:rsid w:val="00A04F67"/>
    <w:rsid w:val="00A0553A"/>
    <w:rsid w:val="00A0558B"/>
    <w:rsid w:val="00A076F9"/>
    <w:rsid w:val="00A07997"/>
    <w:rsid w:val="00A07F87"/>
    <w:rsid w:val="00A11B05"/>
    <w:rsid w:val="00A12B81"/>
    <w:rsid w:val="00A1471B"/>
    <w:rsid w:val="00A15F86"/>
    <w:rsid w:val="00A206ED"/>
    <w:rsid w:val="00A20806"/>
    <w:rsid w:val="00A20C7F"/>
    <w:rsid w:val="00A212DF"/>
    <w:rsid w:val="00A21BD8"/>
    <w:rsid w:val="00A22DBA"/>
    <w:rsid w:val="00A25992"/>
    <w:rsid w:val="00A25BFF"/>
    <w:rsid w:val="00A27522"/>
    <w:rsid w:val="00A2796E"/>
    <w:rsid w:val="00A330C5"/>
    <w:rsid w:val="00A34D76"/>
    <w:rsid w:val="00A365D0"/>
    <w:rsid w:val="00A37428"/>
    <w:rsid w:val="00A402B8"/>
    <w:rsid w:val="00A4259D"/>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297F"/>
    <w:rsid w:val="00A65BD9"/>
    <w:rsid w:val="00A65C1E"/>
    <w:rsid w:val="00A66718"/>
    <w:rsid w:val="00A70750"/>
    <w:rsid w:val="00A70B31"/>
    <w:rsid w:val="00A71382"/>
    <w:rsid w:val="00A72A72"/>
    <w:rsid w:val="00A759FE"/>
    <w:rsid w:val="00A75B67"/>
    <w:rsid w:val="00A76D67"/>
    <w:rsid w:val="00A776B8"/>
    <w:rsid w:val="00A805BC"/>
    <w:rsid w:val="00A80DD3"/>
    <w:rsid w:val="00A827A3"/>
    <w:rsid w:val="00A85357"/>
    <w:rsid w:val="00A902DD"/>
    <w:rsid w:val="00A91617"/>
    <w:rsid w:val="00A920F9"/>
    <w:rsid w:val="00A93207"/>
    <w:rsid w:val="00A9482B"/>
    <w:rsid w:val="00A95230"/>
    <w:rsid w:val="00A96FA8"/>
    <w:rsid w:val="00A9770A"/>
    <w:rsid w:val="00A97A01"/>
    <w:rsid w:val="00A97A85"/>
    <w:rsid w:val="00AA0DD3"/>
    <w:rsid w:val="00AA1C07"/>
    <w:rsid w:val="00AA3688"/>
    <w:rsid w:val="00AA5887"/>
    <w:rsid w:val="00AA7213"/>
    <w:rsid w:val="00AB19F8"/>
    <w:rsid w:val="00AB2A61"/>
    <w:rsid w:val="00AB3A12"/>
    <w:rsid w:val="00AB5A8D"/>
    <w:rsid w:val="00AB5C95"/>
    <w:rsid w:val="00AB5FA4"/>
    <w:rsid w:val="00AB6642"/>
    <w:rsid w:val="00AC2EFE"/>
    <w:rsid w:val="00AC3930"/>
    <w:rsid w:val="00AC3AB1"/>
    <w:rsid w:val="00AC68C6"/>
    <w:rsid w:val="00AC75AA"/>
    <w:rsid w:val="00AC79C1"/>
    <w:rsid w:val="00AC7CA4"/>
    <w:rsid w:val="00AD4A64"/>
    <w:rsid w:val="00AD598F"/>
    <w:rsid w:val="00AD6369"/>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6F3"/>
    <w:rsid w:val="00AF0902"/>
    <w:rsid w:val="00AF14B5"/>
    <w:rsid w:val="00AF438E"/>
    <w:rsid w:val="00AF45CA"/>
    <w:rsid w:val="00AF5CEE"/>
    <w:rsid w:val="00AF719C"/>
    <w:rsid w:val="00AF7506"/>
    <w:rsid w:val="00B007DD"/>
    <w:rsid w:val="00B0098A"/>
    <w:rsid w:val="00B01016"/>
    <w:rsid w:val="00B0146E"/>
    <w:rsid w:val="00B027CB"/>
    <w:rsid w:val="00B0352B"/>
    <w:rsid w:val="00B03A73"/>
    <w:rsid w:val="00B049D2"/>
    <w:rsid w:val="00B06321"/>
    <w:rsid w:val="00B06F6B"/>
    <w:rsid w:val="00B074F8"/>
    <w:rsid w:val="00B145CD"/>
    <w:rsid w:val="00B17FAB"/>
    <w:rsid w:val="00B2099F"/>
    <w:rsid w:val="00B22C5F"/>
    <w:rsid w:val="00B23687"/>
    <w:rsid w:val="00B243E7"/>
    <w:rsid w:val="00B25710"/>
    <w:rsid w:val="00B25B8C"/>
    <w:rsid w:val="00B26D96"/>
    <w:rsid w:val="00B2724E"/>
    <w:rsid w:val="00B27A58"/>
    <w:rsid w:val="00B27B03"/>
    <w:rsid w:val="00B301B0"/>
    <w:rsid w:val="00B30903"/>
    <w:rsid w:val="00B30DCD"/>
    <w:rsid w:val="00B311B8"/>
    <w:rsid w:val="00B3147F"/>
    <w:rsid w:val="00B31B62"/>
    <w:rsid w:val="00B33711"/>
    <w:rsid w:val="00B3482A"/>
    <w:rsid w:val="00B34889"/>
    <w:rsid w:val="00B353AC"/>
    <w:rsid w:val="00B37550"/>
    <w:rsid w:val="00B37D16"/>
    <w:rsid w:val="00B402C6"/>
    <w:rsid w:val="00B41DC1"/>
    <w:rsid w:val="00B43058"/>
    <w:rsid w:val="00B46EC7"/>
    <w:rsid w:val="00B50A91"/>
    <w:rsid w:val="00B52022"/>
    <w:rsid w:val="00B52187"/>
    <w:rsid w:val="00B54691"/>
    <w:rsid w:val="00B5744E"/>
    <w:rsid w:val="00B60CCD"/>
    <w:rsid w:val="00B61614"/>
    <w:rsid w:val="00B62854"/>
    <w:rsid w:val="00B62EF1"/>
    <w:rsid w:val="00B640CC"/>
    <w:rsid w:val="00B645B6"/>
    <w:rsid w:val="00B64DAE"/>
    <w:rsid w:val="00B651B2"/>
    <w:rsid w:val="00B667BF"/>
    <w:rsid w:val="00B6797D"/>
    <w:rsid w:val="00B67E87"/>
    <w:rsid w:val="00B735B8"/>
    <w:rsid w:val="00B73B5A"/>
    <w:rsid w:val="00B74858"/>
    <w:rsid w:val="00B752EB"/>
    <w:rsid w:val="00B7782D"/>
    <w:rsid w:val="00B77BE4"/>
    <w:rsid w:val="00B80119"/>
    <w:rsid w:val="00B812BE"/>
    <w:rsid w:val="00B8137B"/>
    <w:rsid w:val="00B816FE"/>
    <w:rsid w:val="00B81D87"/>
    <w:rsid w:val="00B8538C"/>
    <w:rsid w:val="00B86608"/>
    <w:rsid w:val="00B87847"/>
    <w:rsid w:val="00B87C6A"/>
    <w:rsid w:val="00B90477"/>
    <w:rsid w:val="00B90D6B"/>
    <w:rsid w:val="00B92AA5"/>
    <w:rsid w:val="00B96744"/>
    <w:rsid w:val="00BA1AC3"/>
    <w:rsid w:val="00BA5426"/>
    <w:rsid w:val="00BA6419"/>
    <w:rsid w:val="00BA644B"/>
    <w:rsid w:val="00BA6550"/>
    <w:rsid w:val="00BB0EDC"/>
    <w:rsid w:val="00BB100F"/>
    <w:rsid w:val="00BB2437"/>
    <w:rsid w:val="00BB2A5D"/>
    <w:rsid w:val="00BB2F21"/>
    <w:rsid w:val="00BB32A1"/>
    <w:rsid w:val="00BB3642"/>
    <w:rsid w:val="00BB6636"/>
    <w:rsid w:val="00BB66AB"/>
    <w:rsid w:val="00BC0AD6"/>
    <w:rsid w:val="00BC3584"/>
    <w:rsid w:val="00BC4673"/>
    <w:rsid w:val="00BC71A6"/>
    <w:rsid w:val="00BD3E46"/>
    <w:rsid w:val="00BD4A19"/>
    <w:rsid w:val="00BD59A3"/>
    <w:rsid w:val="00BD5B0B"/>
    <w:rsid w:val="00BE0AA9"/>
    <w:rsid w:val="00BE1905"/>
    <w:rsid w:val="00BE1CB6"/>
    <w:rsid w:val="00BE2A1F"/>
    <w:rsid w:val="00BE329D"/>
    <w:rsid w:val="00BE4479"/>
    <w:rsid w:val="00BE4ED6"/>
    <w:rsid w:val="00BE54F3"/>
    <w:rsid w:val="00BE5F67"/>
    <w:rsid w:val="00BE633D"/>
    <w:rsid w:val="00BE7920"/>
    <w:rsid w:val="00BE793B"/>
    <w:rsid w:val="00BF2CD1"/>
    <w:rsid w:val="00BF4B6A"/>
    <w:rsid w:val="00BF5135"/>
    <w:rsid w:val="00BF7649"/>
    <w:rsid w:val="00C009F5"/>
    <w:rsid w:val="00C01129"/>
    <w:rsid w:val="00C02239"/>
    <w:rsid w:val="00C022E1"/>
    <w:rsid w:val="00C0398D"/>
    <w:rsid w:val="00C0539F"/>
    <w:rsid w:val="00C11E4C"/>
    <w:rsid w:val="00C1300F"/>
    <w:rsid w:val="00C14792"/>
    <w:rsid w:val="00C14954"/>
    <w:rsid w:val="00C16BEB"/>
    <w:rsid w:val="00C1743B"/>
    <w:rsid w:val="00C17D23"/>
    <w:rsid w:val="00C20CA6"/>
    <w:rsid w:val="00C23398"/>
    <w:rsid w:val="00C23B23"/>
    <w:rsid w:val="00C26C22"/>
    <w:rsid w:val="00C27B03"/>
    <w:rsid w:val="00C3089B"/>
    <w:rsid w:val="00C319A2"/>
    <w:rsid w:val="00C34B40"/>
    <w:rsid w:val="00C35836"/>
    <w:rsid w:val="00C35E94"/>
    <w:rsid w:val="00C41CD3"/>
    <w:rsid w:val="00C43438"/>
    <w:rsid w:val="00C43DF2"/>
    <w:rsid w:val="00C44264"/>
    <w:rsid w:val="00C44432"/>
    <w:rsid w:val="00C44A01"/>
    <w:rsid w:val="00C46251"/>
    <w:rsid w:val="00C4790F"/>
    <w:rsid w:val="00C47FC0"/>
    <w:rsid w:val="00C5072A"/>
    <w:rsid w:val="00C528CC"/>
    <w:rsid w:val="00C53ABD"/>
    <w:rsid w:val="00C53AD3"/>
    <w:rsid w:val="00C53C94"/>
    <w:rsid w:val="00C56E1B"/>
    <w:rsid w:val="00C57741"/>
    <w:rsid w:val="00C60B41"/>
    <w:rsid w:val="00C6210E"/>
    <w:rsid w:val="00C62121"/>
    <w:rsid w:val="00C62568"/>
    <w:rsid w:val="00C64143"/>
    <w:rsid w:val="00C6434D"/>
    <w:rsid w:val="00C652E5"/>
    <w:rsid w:val="00C659F1"/>
    <w:rsid w:val="00C65B29"/>
    <w:rsid w:val="00C66261"/>
    <w:rsid w:val="00C67446"/>
    <w:rsid w:val="00C7356B"/>
    <w:rsid w:val="00C75A78"/>
    <w:rsid w:val="00C7697F"/>
    <w:rsid w:val="00C811A4"/>
    <w:rsid w:val="00C8136C"/>
    <w:rsid w:val="00C82FFA"/>
    <w:rsid w:val="00C8535A"/>
    <w:rsid w:val="00C85521"/>
    <w:rsid w:val="00C863EE"/>
    <w:rsid w:val="00C879CA"/>
    <w:rsid w:val="00C925C9"/>
    <w:rsid w:val="00C92646"/>
    <w:rsid w:val="00C9316A"/>
    <w:rsid w:val="00C93B5E"/>
    <w:rsid w:val="00C93FF3"/>
    <w:rsid w:val="00C9524B"/>
    <w:rsid w:val="00C95988"/>
    <w:rsid w:val="00C95D8D"/>
    <w:rsid w:val="00C964F1"/>
    <w:rsid w:val="00C96D90"/>
    <w:rsid w:val="00CA24F2"/>
    <w:rsid w:val="00CA2883"/>
    <w:rsid w:val="00CA2AEF"/>
    <w:rsid w:val="00CA5029"/>
    <w:rsid w:val="00CA6136"/>
    <w:rsid w:val="00CA6BCC"/>
    <w:rsid w:val="00CA71DA"/>
    <w:rsid w:val="00CB0B0F"/>
    <w:rsid w:val="00CB0EE9"/>
    <w:rsid w:val="00CB5032"/>
    <w:rsid w:val="00CB5C65"/>
    <w:rsid w:val="00CB62AC"/>
    <w:rsid w:val="00CB77EA"/>
    <w:rsid w:val="00CB7DF6"/>
    <w:rsid w:val="00CC2E19"/>
    <w:rsid w:val="00CC303F"/>
    <w:rsid w:val="00CC3C96"/>
    <w:rsid w:val="00CD077C"/>
    <w:rsid w:val="00CD1ACE"/>
    <w:rsid w:val="00CD342A"/>
    <w:rsid w:val="00CD3940"/>
    <w:rsid w:val="00CD4E32"/>
    <w:rsid w:val="00CD7E60"/>
    <w:rsid w:val="00CE3AE5"/>
    <w:rsid w:val="00CE4E3D"/>
    <w:rsid w:val="00CE5429"/>
    <w:rsid w:val="00CE6A0B"/>
    <w:rsid w:val="00CE737E"/>
    <w:rsid w:val="00CE75E4"/>
    <w:rsid w:val="00CF0950"/>
    <w:rsid w:val="00CF2019"/>
    <w:rsid w:val="00CF3B07"/>
    <w:rsid w:val="00CF4C13"/>
    <w:rsid w:val="00CF625A"/>
    <w:rsid w:val="00CF6384"/>
    <w:rsid w:val="00CF6902"/>
    <w:rsid w:val="00CF72B7"/>
    <w:rsid w:val="00CF7924"/>
    <w:rsid w:val="00D02852"/>
    <w:rsid w:val="00D06E88"/>
    <w:rsid w:val="00D07BAC"/>
    <w:rsid w:val="00D11F90"/>
    <w:rsid w:val="00D12C94"/>
    <w:rsid w:val="00D13527"/>
    <w:rsid w:val="00D15E4E"/>
    <w:rsid w:val="00D161AC"/>
    <w:rsid w:val="00D174E6"/>
    <w:rsid w:val="00D17601"/>
    <w:rsid w:val="00D20D6E"/>
    <w:rsid w:val="00D21300"/>
    <w:rsid w:val="00D230DC"/>
    <w:rsid w:val="00D2769A"/>
    <w:rsid w:val="00D303E8"/>
    <w:rsid w:val="00D31BA6"/>
    <w:rsid w:val="00D31EB9"/>
    <w:rsid w:val="00D335E1"/>
    <w:rsid w:val="00D35FEA"/>
    <w:rsid w:val="00D366E4"/>
    <w:rsid w:val="00D37896"/>
    <w:rsid w:val="00D37ACC"/>
    <w:rsid w:val="00D423AC"/>
    <w:rsid w:val="00D44DC6"/>
    <w:rsid w:val="00D501F4"/>
    <w:rsid w:val="00D514E5"/>
    <w:rsid w:val="00D539D5"/>
    <w:rsid w:val="00D544D5"/>
    <w:rsid w:val="00D5508E"/>
    <w:rsid w:val="00D56D44"/>
    <w:rsid w:val="00D602DE"/>
    <w:rsid w:val="00D6096A"/>
    <w:rsid w:val="00D60ABE"/>
    <w:rsid w:val="00D60CE5"/>
    <w:rsid w:val="00D61811"/>
    <w:rsid w:val="00D62055"/>
    <w:rsid w:val="00D63F9F"/>
    <w:rsid w:val="00D64438"/>
    <w:rsid w:val="00D646D3"/>
    <w:rsid w:val="00D66264"/>
    <w:rsid w:val="00D662F2"/>
    <w:rsid w:val="00D665F1"/>
    <w:rsid w:val="00D6711E"/>
    <w:rsid w:val="00D67EF6"/>
    <w:rsid w:val="00D73B08"/>
    <w:rsid w:val="00D74BE7"/>
    <w:rsid w:val="00D7517A"/>
    <w:rsid w:val="00D76ADD"/>
    <w:rsid w:val="00D774F5"/>
    <w:rsid w:val="00D80127"/>
    <w:rsid w:val="00D805D1"/>
    <w:rsid w:val="00D82331"/>
    <w:rsid w:val="00D82CE9"/>
    <w:rsid w:val="00D82FD7"/>
    <w:rsid w:val="00D84FA6"/>
    <w:rsid w:val="00D85ECC"/>
    <w:rsid w:val="00D864C7"/>
    <w:rsid w:val="00D86552"/>
    <w:rsid w:val="00D86EB7"/>
    <w:rsid w:val="00D92B5E"/>
    <w:rsid w:val="00D93388"/>
    <w:rsid w:val="00D95457"/>
    <w:rsid w:val="00D9616A"/>
    <w:rsid w:val="00D97A7B"/>
    <w:rsid w:val="00DA0D4C"/>
    <w:rsid w:val="00DA1259"/>
    <w:rsid w:val="00DA1AAD"/>
    <w:rsid w:val="00DA1BE8"/>
    <w:rsid w:val="00DA1E08"/>
    <w:rsid w:val="00DA3458"/>
    <w:rsid w:val="00DA3A1D"/>
    <w:rsid w:val="00DA4A52"/>
    <w:rsid w:val="00DA4FBC"/>
    <w:rsid w:val="00DA557D"/>
    <w:rsid w:val="00DA7457"/>
    <w:rsid w:val="00DB055B"/>
    <w:rsid w:val="00DB2995"/>
    <w:rsid w:val="00DB2E22"/>
    <w:rsid w:val="00DB2ED0"/>
    <w:rsid w:val="00DB38F0"/>
    <w:rsid w:val="00DB3EE8"/>
    <w:rsid w:val="00DB4701"/>
    <w:rsid w:val="00DB4BAA"/>
    <w:rsid w:val="00DB59C0"/>
    <w:rsid w:val="00DB7D38"/>
    <w:rsid w:val="00DB7F22"/>
    <w:rsid w:val="00DC0146"/>
    <w:rsid w:val="00DC03EE"/>
    <w:rsid w:val="00DC1BA1"/>
    <w:rsid w:val="00DC36B8"/>
    <w:rsid w:val="00DC36BE"/>
    <w:rsid w:val="00DC4CAB"/>
    <w:rsid w:val="00DC53F2"/>
    <w:rsid w:val="00DC6B01"/>
    <w:rsid w:val="00DC7797"/>
    <w:rsid w:val="00DD078A"/>
    <w:rsid w:val="00DD0D3B"/>
    <w:rsid w:val="00DD1737"/>
    <w:rsid w:val="00DD34E1"/>
    <w:rsid w:val="00DD4065"/>
    <w:rsid w:val="00DD7667"/>
    <w:rsid w:val="00DD777C"/>
    <w:rsid w:val="00DE0299"/>
    <w:rsid w:val="00DE0D75"/>
    <w:rsid w:val="00DE19EB"/>
    <w:rsid w:val="00DE5B0F"/>
    <w:rsid w:val="00DF2CB1"/>
    <w:rsid w:val="00DF2E03"/>
    <w:rsid w:val="00DF33CF"/>
    <w:rsid w:val="00DF61AD"/>
    <w:rsid w:val="00DF69F9"/>
    <w:rsid w:val="00E00330"/>
    <w:rsid w:val="00E02B50"/>
    <w:rsid w:val="00E03CC9"/>
    <w:rsid w:val="00E04B08"/>
    <w:rsid w:val="00E04B3F"/>
    <w:rsid w:val="00E060C1"/>
    <w:rsid w:val="00E06B1E"/>
    <w:rsid w:val="00E07787"/>
    <w:rsid w:val="00E07FBC"/>
    <w:rsid w:val="00E10AAF"/>
    <w:rsid w:val="00E10CD0"/>
    <w:rsid w:val="00E115D0"/>
    <w:rsid w:val="00E1258C"/>
    <w:rsid w:val="00E147D5"/>
    <w:rsid w:val="00E14C0E"/>
    <w:rsid w:val="00E1622B"/>
    <w:rsid w:val="00E16642"/>
    <w:rsid w:val="00E168EE"/>
    <w:rsid w:val="00E1787C"/>
    <w:rsid w:val="00E2249E"/>
    <w:rsid w:val="00E22B76"/>
    <w:rsid w:val="00E234F1"/>
    <w:rsid w:val="00E23566"/>
    <w:rsid w:val="00E239FB"/>
    <w:rsid w:val="00E24762"/>
    <w:rsid w:val="00E25AF8"/>
    <w:rsid w:val="00E26C55"/>
    <w:rsid w:val="00E26F6C"/>
    <w:rsid w:val="00E27EC3"/>
    <w:rsid w:val="00E320A0"/>
    <w:rsid w:val="00E326EA"/>
    <w:rsid w:val="00E33605"/>
    <w:rsid w:val="00E34CA3"/>
    <w:rsid w:val="00E37DA6"/>
    <w:rsid w:val="00E37FE3"/>
    <w:rsid w:val="00E43AAA"/>
    <w:rsid w:val="00E44C62"/>
    <w:rsid w:val="00E4626B"/>
    <w:rsid w:val="00E54EF2"/>
    <w:rsid w:val="00E55FD9"/>
    <w:rsid w:val="00E60DC5"/>
    <w:rsid w:val="00E61A93"/>
    <w:rsid w:val="00E6231F"/>
    <w:rsid w:val="00E63559"/>
    <w:rsid w:val="00E67180"/>
    <w:rsid w:val="00E676E2"/>
    <w:rsid w:val="00E67ED0"/>
    <w:rsid w:val="00E709E5"/>
    <w:rsid w:val="00E74FA5"/>
    <w:rsid w:val="00E756A8"/>
    <w:rsid w:val="00E76032"/>
    <w:rsid w:val="00E768F2"/>
    <w:rsid w:val="00E77E9E"/>
    <w:rsid w:val="00E81DED"/>
    <w:rsid w:val="00E82316"/>
    <w:rsid w:val="00E825B3"/>
    <w:rsid w:val="00E849DE"/>
    <w:rsid w:val="00E85948"/>
    <w:rsid w:val="00E86536"/>
    <w:rsid w:val="00E87EE7"/>
    <w:rsid w:val="00E9167E"/>
    <w:rsid w:val="00E922A4"/>
    <w:rsid w:val="00E936B7"/>
    <w:rsid w:val="00E93F3F"/>
    <w:rsid w:val="00E97944"/>
    <w:rsid w:val="00EA05D9"/>
    <w:rsid w:val="00EA0C7F"/>
    <w:rsid w:val="00EA1104"/>
    <w:rsid w:val="00EA18E1"/>
    <w:rsid w:val="00EA3B8C"/>
    <w:rsid w:val="00EA5257"/>
    <w:rsid w:val="00EA59B6"/>
    <w:rsid w:val="00EB0433"/>
    <w:rsid w:val="00EB1221"/>
    <w:rsid w:val="00EB1B8B"/>
    <w:rsid w:val="00EB1E24"/>
    <w:rsid w:val="00EB3C54"/>
    <w:rsid w:val="00EB4951"/>
    <w:rsid w:val="00EB4F97"/>
    <w:rsid w:val="00EC098E"/>
    <w:rsid w:val="00EC0BCB"/>
    <w:rsid w:val="00EC0E71"/>
    <w:rsid w:val="00EC10FE"/>
    <w:rsid w:val="00EC221F"/>
    <w:rsid w:val="00EC4317"/>
    <w:rsid w:val="00EC6962"/>
    <w:rsid w:val="00ED281F"/>
    <w:rsid w:val="00ED50F6"/>
    <w:rsid w:val="00ED5F43"/>
    <w:rsid w:val="00ED613A"/>
    <w:rsid w:val="00ED6CFA"/>
    <w:rsid w:val="00ED6D53"/>
    <w:rsid w:val="00ED7874"/>
    <w:rsid w:val="00EE0FD4"/>
    <w:rsid w:val="00EE1855"/>
    <w:rsid w:val="00EE2B68"/>
    <w:rsid w:val="00EE6D70"/>
    <w:rsid w:val="00EF0ADC"/>
    <w:rsid w:val="00EF1386"/>
    <w:rsid w:val="00EF2491"/>
    <w:rsid w:val="00EF256B"/>
    <w:rsid w:val="00EF5277"/>
    <w:rsid w:val="00EF52FB"/>
    <w:rsid w:val="00EF54CA"/>
    <w:rsid w:val="00EF5CAD"/>
    <w:rsid w:val="00EF611F"/>
    <w:rsid w:val="00EF6A7E"/>
    <w:rsid w:val="00EF708D"/>
    <w:rsid w:val="00EF71DF"/>
    <w:rsid w:val="00F1030E"/>
    <w:rsid w:val="00F10925"/>
    <w:rsid w:val="00F10C25"/>
    <w:rsid w:val="00F11C2D"/>
    <w:rsid w:val="00F12F6C"/>
    <w:rsid w:val="00F12F7D"/>
    <w:rsid w:val="00F13DAE"/>
    <w:rsid w:val="00F155BC"/>
    <w:rsid w:val="00F157D8"/>
    <w:rsid w:val="00F160F6"/>
    <w:rsid w:val="00F172C9"/>
    <w:rsid w:val="00F201AD"/>
    <w:rsid w:val="00F21481"/>
    <w:rsid w:val="00F222BB"/>
    <w:rsid w:val="00F2491A"/>
    <w:rsid w:val="00F24C6C"/>
    <w:rsid w:val="00F24EF6"/>
    <w:rsid w:val="00F254E4"/>
    <w:rsid w:val="00F25A18"/>
    <w:rsid w:val="00F27AE8"/>
    <w:rsid w:val="00F34547"/>
    <w:rsid w:val="00F35D19"/>
    <w:rsid w:val="00F37007"/>
    <w:rsid w:val="00F3760A"/>
    <w:rsid w:val="00F41269"/>
    <w:rsid w:val="00F41319"/>
    <w:rsid w:val="00F44B13"/>
    <w:rsid w:val="00F44FAB"/>
    <w:rsid w:val="00F45BE7"/>
    <w:rsid w:val="00F45C51"/>
    <w:rsid w:val="00F463D7"/>
    <w:rsid w:val="00F47A41"/>
    <w:rsid w:val="00F50163"/>
    <w:rsid w:val="00F508B4"/>
    <w:rsid w:val="00F510E2"/>
    <w:rsid w:val="00F515F1"/>
    <w:rsid w:val="00F5194B"/>
    <w:rsid w:val="00F52269"/>
    <w:rsid w:val="00F5273A"/>
    <w:rsid w:val="00F52D6B"/>
    <w:rsid w:val="00F546FB"/>
    <w:rsid w:val="00F54B28"/>
    <w:rsid w:val="00F55335"/>
    <w:rsid w:val="00F57D1C"/>
    <w:rsid w:val="00F6086A"/>
    <w:rsid w:val="00F62002"/>
    <w:rsid w:val="00F62326"/>
    <w:rsid w:val="00F62824"/>
    <w:rsid w:val="00F62D7C"/>
    <w:rsid w:val="00F634C8"/>
    <w:rsid w:val="00F65622"/>
    <w:rsid w:val="00F67155"/>
    <w:rsid w:val="00F7058F"/>
    <w:rsid w:val="00F70D21"/>
    <w:rsid w:val="00F70FEF"/>
    <w:rsid w:val="00F726B2"/>
    <w:rsid w:val="00F73073"/>
    <w:rsid w:val="00F7365E"/>
    <w:rsid w:val="00F74F3A"/>
    <w:rsid w:val="00F75C02"/>
    <w:rsid w:val="00F77ECB"/>
    <w:rsid w:val="00F81E47"/>
    <w:rsid w:val="00F824EF"/>
    <w:rsid w:val="00F837EC"/>
    <w:rsid w:val="00F85FED"/>
    <w:rsid w:val="00F86474"/>
    <w:rsid w:val="00F868B4"/>
    <w:rsid w:val="00F8730A"/>
    <w:rsid w:val="00F8786B"/>
    <w:rsid w:val="00F90601"/>
    <w:rsid w:val="00F92867"/>
    <w:rsid w:val="00F92941"/>
    <w:rsid w:val="00F94BDC"/>
    <w:rsid w:val="00F961BB"/>
    <w:rsid w:val="00F97406"/>
    <w:rsid w:val="00FA072C"/>
    <w:rsid w:val="00FA2635"/>
    <w:rsid w:val="00FB11BE"/>
    <w:rsid w:val="00FB1357"/>
    <w:rsid w:val="00FB13FA"/>
    <w:rsid w:val="00FB1B56"/>
    <w:rsid w:val="00FB4C6F"/>
    <w:rsid w:val="00FB6181"/>
    <w:rsid w:val="00FC04FC"/>
    <w:rsid w:val="00FC0EB1"/>
    <w:rsid w:val="00FC3636"/>
    <w:rsid w:val="00FC5E76"/>
    <w:rsid w:val="00FC69CF"/>
    <w:rsid w:val="00FC7214"/>
    <w:rsid w:val="00FD0B70"/>
    <w:rsid w:val="00FD11B8"/>
    <w:rsid w:val="00FD1440"/>
    <w:rsid w:val="00FD1489"/>
    <w:rsid w:val="00FD2DA9"/>
    <w:rsid w:val="00FD3E97"/>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13D6"/>
    <w:rsid w:val="00FF1D02"/>
    <w:rsid w:val="00FF3662"/>
    <w:rsid w:val="00FF4199"/>
    <w:rsid w:val="00FF47A7"/>
    <w:rsid w:val="00FF4C3A"/>
    <w:rsid w:val="00FF521E"/>
    <w:rsid w:val="00FF62F4"/>
    <w:rsid w:val="00FF6519"/>
    <w:rsid w:val="00FF6E86"/>
    <w:rsid w:val="00FF7F89"/>
    <w:rsid w:val="029DAA32"/>
    <w:rsid w:val="0359FECD"/>
    <w:rsid w:val="0CD5A813"/>
    <w:rsid w:val="10064028"/>
    <w:rsid w:val="29DCEAF1"/>
    <w:rsid w:val="40342BBE"/>
    <w:rsid w:val="52D25B45"/>
    <w:rsid w:val="5CAEC4AF"/>
    <w:rsid w:val="5F205C36"/>
    <w:rsid w:val="7F335EB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C80AF"/>
  <w15:docId w15:val="{DACCF788-04FF-428A-B672-25EA64C7E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02FF6"/>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link w:val="JegyzetszvegChar"/>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Listaszerbekezds">
    <w:name w:val="List Paragraph"/>
    <w:basedOn w:val="Norml"/>
    <w:uiPriority w:val="34"/>
    <w:qFormat/>
    <w:rsid w:val="004F59B5"/>
    <w:pPr>
      <w:ind w:left="708"/>
    </w:pPr>
  </w:style>
  <w:style w:type="paragraph" w:styleId="Nincstrkz">
    <w:name w:val="No Spacing"/>
    <w:uiPriority w:val="1"/>
    <w:qFormat/>
    <w:rsid w:val="006343B0"/>
    <w:rPr>
      <w:rFonts w:ascii="Calibri" w:eastAsia="Calibri" w:hAnsi="Calibri"/>
      <w:sz w:val="22"/>
      <w:szCs w:val="22"/>
      <w:lang w:eastAsia="en-US"/>
    </w:rPr>
  </w:style>
  <w:style w:type="paragraph" w:styleId="Vltozat">
    <w:name w:val="Revision"/>
    <w:hidden/>
    <w:uiPriority w:val="99"/>
    <w:semiHidden/>
    <w:rsid w:val="00900BB2"/>
    <w:rPr>
      <w:snapToGrid w:val="0"/>
      <w:sz w:val="22"/>
      <w:lang w:val="en-GB" w:eastAsia="zh-CN"/>
    </w:rPr>
  </w:style>
  <w:style w:type="character" w:customStyle="1" w:styleId="text">
    <w:name w:val="text"/>
    <w:rsid w:val="00517983"/>
  </w:style>
  <w:style w:type="character" w:customStyle="1" w:styleId="JegyzetszvegChar">
    <w:name w:val="Jegyzetszöveg Char"/>
    <w:link w:val="Jegyzetszveg"/>
    <w:semiHidden/>
    <w:rsid w:val="000C7CF7"/>
    <w:rPr>
      <w:snapToGrid w:val="0"/>
      <w:lang w:val="en-GB" w:eastAsia="zh-CN"/>
    </w:rPr>
  </w:style>
  <w:style w:type="character" w:customStyle="1" w:styleId="lfejChar">
    <w:name w:val="Élőfej Char"/>
    <w:link w:val="lfej"/>
    <w:uiPriority w:val="99"/>
    <w:rsid w:val="002D4A0F"/>
    <w:rPr>
      <w:snapToGrid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8095">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1176917239">
      <w:bodyDiv w:val="1"/>
      <w:marLeft w:val="0"/>
      <w:marRight w:val="0"/>
      <w:marTop w:val="0"/>
      <w:marBottom w:val="0"/>
      <w:divBdr>
        <w:top w:val="none" w:sz="0" w:space="0" w:color="auto"/>
        <w:left w:val="none" w:sz="0" w:space="0" w:color="auto"/>
        <w:bottom w:val="none" w:sz="0" w:space="0" w:color="auto"/>
        <w:right w:val="none" w:sz="0" w:space="0" w:color="auto"/>
      </w:divBdr>
    </w:div>
    <w:div w:id="1677145814">
      <w:bodyDiv w:val="1"/>
      <w:marLeft w:val="0"/>
      <w:marRight w:val="0"/>
      <w:marTop w:val="0"/>
      <w:marBottom w:val="0"/>
      <w:divBdr>
        <w:top w:val="none" w:sz="0" w:space="0" w:color="auto"/>
        <w:left w:val="none" w:sz="0" w:space="0" w:color="auto"/>
        <w:bottom w:val="none" w:sz="0" w:space="0" w:color="auto"/>
        <w:right w:val="none" w:sz="0" w:space="0" w:color="auto"/>
      </w:divBdr>
    </w:div>
    <w:div w:id="21302034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8ca41-50e0-4401-a2e5-225518e3a596">
      <Terms xmlns="http://schemas.microsoft.com/office/infopath/2007/PartnerControls"/>
    </lcf76f155ced4ddcb4097134ff3c332f>
    <TaxCatchAll xmlns="0fe3cd7b-d43a-42d9-8ce8-5c72f1cc48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96D3D1C870832E49BE1ECA9B92B4E033" ma:contentTypeVersion="16" ma:contentTypeDescription="Új dokumentum létrehozása." ma:contentTypeScope="" ma:versionID="60aa770f58dc6bc8796632c80a0fe194">
  <xsd:schema xmlns:xsd="http://www.w3.org/2001/XMLSchema" xmlns:xs="http://www.w3.org/2001/XMLSchema" xmlns:p="http://schemas.microsoft.com/office/2006/metadata/properties" xmlns:ns2="a4d8ca41-50e0-4401-a2e5-225518e3a596" xmlns:ns3="0fe3cd7b-d43a-42d9-8ce8-5c72f1cc483d" targetNamespace="http://schemas.microsoft.com/office/2006/metadata/properties" ma:root="true" ma:fieldsID="5e5cae4b89926921052bfab9e97f34ff" ns2:_="" ns3:_="">
    <xsd:import namespace="a4d8ca41-50e0-4401-a2e5-225518e3a596"/>
    <xsd:import namespace="0fe3cd7b-d43a-42d9-8ce8-5c72f1cc483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8ca41-50e0-4401-a2e5-225518e3a5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Képcímkék" ma:readOnly="false" ma:fieldId="{5cf76f15-5ced-4ddc-b409-7134ff3c332f}" ma:taxonomyMulti="true" ma:sspId="aa9bb4cd-7655-4d34-b30e-85d754ea406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e3cd7b-d43a-42d9-8ce8-5c72f1cc483d" elementFormDefault="qualified">
    <xsd:import namespace="http://schemas.microsoft.com/office/2006/documentManagement/types"/>
    <xsd:import namespace="http://schemas.microsoft.com/office/infopath/2007/PartnerControls"/>
    <xsd:element name="SharedWithUsers" ma:index="11"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Megosztva részletekkel" ma:internalName="SharedWithDetails" ma:readOnly="true">
      <xsd:simpleType>
        <xsd:restriction base="dms:Note">
          <xsd:maxLength value="255"/>
        </xsd:restriction>
      </xsd:simpleType>
    </xsd:element>
    <xsd:element name="TaxCatchAll" ma:index="17" nillable="true" ma:displayName="Taxonomy Catch All Column" ma:hidden="true" ma:list="{adf4c6c3-ab43-4b7a-ac89-3c5a3c288128}" ma:internalName="TaxCatchAll" ma:showField="CatchAllData" ma:web="0fe3cd7b-d43a-42d9-8ce8-5c72f1cc48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D13C93-A9F0-4384-8952-0D5081D801F1}">
  <ds:schemaRefs>
    <ds:schemaRef ds:uri="http://schemas.microsoft.com/office/2006/metadata/properties"/>
    <ds:schemaRef ds:uri="http://schemas.microsoft.com/office/infopath/2007/PartnerControls"/>
    <ds:schemaRef ds:uri="a4d8ca41-50e0-4401-a2e5-225518e3a596"/>
    <ds:schemaRef ds:uri="0fe3cd7b-d43a-42d9-8ce8-5c72f1cc483d"/>
  </ds:schemaRefs>
</ds:datastoreItem>
</file>

<file path=customXml/itemProps2.xml><?xml version="1.0" encoding="utf-8"?>
<ds:datastoreItem xmlns:ds="http://schemas.openxmlformats.org/officeDocument/2006/customXml" ds:itemID="{BF3C0ECF-8A0A-46F2-B343-AB23EE2A01AD}">
  <ds:schemaRefs>
    <ds:schemaRef ds:uri="http://schemas.microsoft.com/sharepoint/v3/contenttype/forms"/>
  </ds:schemaRefs>
</ds:datastoreItem>
</file>

<file path=customXml/itemProps3.xml><?xml version="1.0" encoding="utf-8"?>
<ds:datastoreItem xmlns:ds="http://schemas.openxmlformats.org/officeDocument/2006/customXml" ds:itemID="{E6932FE7-EFAA-4499-9837-30E51310A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8ca41-50e0-4401-a2e5-225518e3a596"/>
    <ds:schemaRef ds:uri="0fe3cd7b-d43a-42d9-8ce8-5c72f1cc4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6705</Words>
  <Characters>46266</Characters>
  <Application>Microsoft Office Word</Application>
  <DocSecurity>0</DocSecurity>
  <Lines>385</Lines>
  <Paragraphs>105</Paragraphs>
  <ScaleCrop>false</ScaleCrop>
  <HeadingPairs>
    <vt:vector size="2" baseType="variant">
      <vt:variant>
        <vt:lpstr>Cím</vt:lpstr>
      </vt:variant>
      <vt:variant>
        <vt:i4>1</vt:i4>
      </vt:variant>
    </vt:vector>
  </HeadingPairs>
  <TitlesOfParts>
    <vt:vector size="1" baseType="lpstr">
      <vt:lpstr>Hreferralspccleanhu</vt:lpstr>
    </vt:vector>
  </TitlesOfParts>
  <Company>Translation Centre</Company>
  <LinksUpToDate>false</LinksUpToDate>
  <CharactersWithSpaces>52866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European Medicines Agency</dc:creator>
  <cp:keywords/>
  <dc:description/>
  <cp:lastModifiedBy>HU_NNGYK_56.1</cp:lastModifiedBy>
  <cp:revision>7</cp:revision>
  <dcterms:created xsi:type="dcterms:W3CDTF">2026-02-24T08:50:00Z</dcterms:created>
  <dcterms:modified xsi:type="dcterms:W3CDTF">2026-03-10T13:58:00Z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General-EMA/423415/2010</vt:lpwstr>
  </property>
  <property fmtid="{D5CDD505-2E9C-101B-9397-08002B2CF9AE}" pid="6" name="DM_Title">
    <vt:lpwstr/>
  </property>
  <property fmtid="{D5CDD505-2E9C-101B-9397-08002B2CF9AE}" pid="7" name="DM_Language">
    <vt:lpwstr/>
  </property>
  <property fmtid="{D5CDD505-2E9C-101B-9397-08002B2CF9AE}" pid="8" name="DM_Owner">
    <vt:lpwstr>Espinasse Claire</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423415</vt:lpwstr>
  </property>
  <property fmtid="{D5CDD505-2E9C-101B-9397-08002B2CF9AE}" pid="12" name="DM_emea_received_date">
    <vt:lpwstr>nulldate</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General</vt:lpwstr>
  </property>
  <property fmtid="{D5CDD505-2E9C-101B-9397-08002B2CF9AE}" pid="18" name="DM_emea_from">
    <vt:lpwstr/>
  </property>
  <property fmtid="{D5CDD505-2E9C-101B-9397-08002B2CF9AE}" pid="19" name="DM_emea_internal_label">
    <vt:lpwstr>EMA</vt:lpwstr>
  </property>
  <property fmtid="{D5CDD505-2E9C-101B-9397-08002B2CF9AE}" pid="20" name="DM_emea_legal_date">
    <vt:lpwstr>nulldate</vt:lpwstr>
  </property>
  <property fmtid="{D5CDD505-2E9C-101B-9397-08002B2CF9AE}" pid="21" name="DM_emea_year">
    <vt:lpwstr>2010</vt:lpwstr>
  </property>
  <property fmtid="{D5CDD505-2E9C-101B-9397-08002B2CF9AE}" pid="22" name="DM_emea_sent_date">
    <vt:lpwstr>nulldate</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CURRENT,3.0</vt:lpwstr>
  </property>
  <property fmtid="{D5CDD505-2E9C-101B-9397-08002B2CF9AE}" pid="31" name="DM_Name">
    <vt:lpwstr>Hreferralspccleanhu</vt:lpwstr>
  </property>
  <property fmtid="{D5CDD505-2E9C-101B-9397-08002B2CF9AE}" pid="32" name="DM_Creation_Date">
    <vt:lpwstr>08/02/2016 10:51:00</vt:lpwstr>
  </property>
  <property fmtid="{D5CDD505-2E9C-101B-9397-08002B2CF9AE}" pid="33" name="DM_Modify_Date">
    <vt:lpwstr>08/02/2016 10:51:21</vt:lpwstr>
  </property>
  <property fmtid="{D5CDD505-2E9C-101B-9397-08002B2CF9AE}" pid="34" name="DM_Creator_Name">
    <vt:lpwstr>Guardado Susana</vt:lpwstr>
  </property>
  <property fmtid="{D5CDD505-2E9C-101B-9397-08002B2CF9AE}" pid="35" name="DM_Modifier_Name">
    <vt:lpwstr>Guardado Susana</vt:lpwstr>
  </property>
  <property fmtid="{D5CDD505-2E9C-101B-9397-08002B2CF9AE}" pid="36" name="DM_Type">
    <vt:lpwstr>emea_document</vt:lpwstr>
  </property>
  <property fmtid="{D5CDD505-2E9C-101B-9397-08002B2CF9AE}" pid="37" name="DM_DocRefId">
    <vt:lpwstr>EMA/88345/2016</vt:lpwstr>
  </property>
  <property fmtid="{D5CDD505-2E9C-101B-9397-08002B2CF9AE}" pid="38" name="DM_Category">
    <vt:lpwstr>Templates and Form</vt:lpwstr>
  </property>
  <property fmtid="{D5CDD505-2E9C-101B-9397-08002B2CF9AE}" pid="39" name="DM_Path">
    <vt:lpwstr>/02b. Administration of Scientific Meeting/WPs SAGs DGs and other WGs/CxMP - QRD/3. Other activities/02. Procedures/01. QRD PI templates/03 QRD H-Referral templates/08 H Referral template v 4.0 February16/Publication Feb 2016/Clean language templates</vt:lpwstr>
  </property>
  <property fmtid="{D5CDD505-2E9C-101B-9397-08002B2CF9AE}" pid="40" name="DM_emea_doc_ref_id">
    <vt:lpwstr>EMA/88345/2016</vt:lpwstr>
  </property>
  <property fmtid="{D5CDD505-2E9C-101B-9397-08002B2CF9AE}" pid="41" name="DM_Modifer_Name">
    <vt:lpwstr>Guardado Susana</vt:lpwstr>
  </property>
  <property fmtid="{D5CDD505-2E9C-101B-9397-08002B2CF9AE}" pid="42" name="DM_Modified_Date">
    <vt:lpwstr>08/02/2016 10:51:21</vt:lpwstr>
  </property>
  <property fmtid="{D5CDD505-2E9C-101B-9397-08002B2CF9AE}" pid="43" name="ContentTypeId">
    <vt:lpwstr>0x01010096D3D1C870832E49BE1ECA9B92B4E033</vt:lpwstr>
  </property>
  <property fmtid="{D5CDD505-2E9C-101B-9397-08002B2CF9AE}" pid="44" name="MediaServiceImageTags">
    <vt:lpwstr/>
  </property>
</Properties>
</file>