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0EE564" w14:textId="77777777" w:rsidR="00A861C8" w:rsidRPr="00A861C8" w:rsidRDefault="00A861C8" w:rsidP="00DB2FC2">
      <w:pPr>
        <w:widowControl w:val="0"/>
        <w:spacing w:after="0" w:line="240" w:lineRule="auto"/>
        <w:rPr>
          <w:rFonts w:ascii="Times New Roman" w:eastAsia="Times New Roman" w:hAnsi="Times New Roman" w:cs="Times New Roman"/>
          <w:b/>
        </w:rPr>
      </w:pPr>
      <w:r w:rsidRPr="00A861C8">
        <w:rPr>
          <w:rFonts w:ascii="Times New Roman" w:eastAsia="Times New Roman" w:hAnsi="Times New Roman" w:cs="Times New Roman"/>
          <w:b/>
        </w:rPr>
        <w:t>1.</w:t>
      </w:r>
      <w:r w:rsidRPr="00A861C8">
        <w:rPr>
          <w:rFonts w:ascii="Times New Roman" w:eastAsia="Times New Roman" w:hAnsi="Times New Roman" w:cs="Times New Roman"/>
          <w:b/>
        </w:rPr>
        <w:tab/>
        <w:t>A GYÓGYSZER NEVE</w:t>
      </w:r>
    </w:p>
    <w:p w14:paraId="3783133B" w14:textId="77777777" w:rsidR="00A861C8" w:rsidRPr="00A861C8" w:rsidRDefault="00A861C8" w:rsidP="00DB2FC2">
      <w:pPr>
        <w:widowControl w:val="0"/>
        <w:spacing w:after="0" w:line="240" w:lineRule="auto"/>
        <w:rPr>
          <w:rFonts w:ascii="Times New Roman" w:eastAsia="Times New Roman" w:hAnsi="Times New Roman" w:cs="Times New Roman"/>
          <w:snapToGrid w:val="0"/>
          <w:color w:val="000000"/>
          <w:lang w:eastAsia="es-ES"/>
        </w:rPr>
      </w:pPr>
    </w:p>
    <w:p w14:paraId="3A859979" w14:textId="77777777" w:rsidR="00A861C8" w:rsidRPr="00A861C8" w:rsidRDefault="00A861C8" w:rsidP="00DB2FC2">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Oxytocin Grindeks 5 NE/ml oldatos injekció vagy infúzió</w:t>
      </w:r>
    </w:p>
    <w:p w14:paraId="325D8509" w14:textId="77777777" w:rsidR="00A861C8" w:rsidRPr="00A861C8" w:rsidRDefault="00A861C8" w:rsidP="00DB2FC2">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Oxytocin Grindeks 10 NE/ml oldatos injekció vagy infúzió</w:t>
      </w:r>
    </w:p>
    <w:p w14:paraId="48C56816" w14:textId="77777777" w:rsidR="00A861C8" w:rsidRPr="00A861C8" w:rsidRDefault="00A861C8" w:rsidP="00DB2FC2">
      <w:pPr>
        <w:widowControl w:val="0"/>
        <w:spacing w:after="0" w:line="240" w:lineRule="auto"/>
        <w:rPr>
          <w:rFonts w:ascii="Times New Roman" w:eastAsia="Times New Roman" w:hAnsi="Times New Roman" w:cs="Times New Roman"/>
          <w:snapToGrid w:val="0"/>
          <w:color w:val="000000"/>
          <w:lang w:eastAsia="es-ES"/>
        </w:rPr>
      </w:pPr>
    </w:p>
    <w:p w14:paraId="5836E836" w14:textId="77777777" w:rsidR="00A861C8" w:rsidRPr="00A861C8" w:rsidRDefault="00A861C8" w:rsidP="00DB2FC2">
      <w:pPr>
        <w:widowControl w:val="0"/>
        <w:spacing w:after="0" w:line="240" w:lineRule="auto"/>
        <w:rPr>
          <w:rFonts w:ascii="Times New Roman" w:eastAsia="Times New Roman" w:hAnsi="Times New Roman" w:cs="Times New Roman"/>
          <w:snapToGrid w:val="0"/>
          <w:color w:val="000000"/>
          <w:lang w:eastAsia="es-ES"/>
        </w:rPr>
      </w:pPr>
    </w:p>
    <w:p w14:paraId="4D773FC0" w14:textId="77777777" w:rsidR="00A861C8" w:rsidRPr="00A861C8" w:rsidRDefault="00A861C8" w:rsidP="0084380C">
      <w:pPr>
        <w:spacing w:after="0" w:line="240" w:lineRule="auto"/>
        <w:rPr>
          <w:rFonts w:ascii="Times New Roman" w:eastAsia="Times New Roman" w:hAnsi="Times New Roman" w:cs="Times New Roman"/>
          <w:b/>
          <w:bCs/>
          <w:lang w:eastAsia="hu-HU"/>
        </w:rPr>
      </w:pPr>
      <w:r w:rsidRPr="00A861C8">
        <w:rPr>
          <w:rFonts w:ascii="Times New Roman" w:eastAsia="Times New Roman" w:hAnsi="Times New Roman" w:cs="Times New Roman"/>
          <w:b/>
          <w:bCs/>
          <w:lang w:eastAsia="hu-HU"/>
        </w:rPr>
        <w:t>2.</w:t>
      </w:r>
      <w:r w:rsidRPr="00A861C8">
        <w:rPr>
          <w:rFonts w:ascii="Times New Roman" w:eastAsia="Times New Roman" w:hAnsi="Times New Roman" w:cs="Times New Roman"/>
          <w:b/>
          <w:bCs/>
          <w:lang w:eastAsia="hu-HU"/>
        </w:rPr>
        <w:tab/>
        <w:t>MINŐSÉGI ÉS MENNYISÉGI ÖSSZETÉTEL</w:t>
      </w:r>
    </w:p>
    <w:p w14:paraId="72D5844F" w14:textId="77777777" w:rsidR="00A861C8" w:rsidRPr="00A861C8" w:rsidRDefault="00A861C8" w:rsidP="0084380C">
      <w:pPr>
        <w:spacing w:after="0" w:line="240" w:lineRule="auto"/>
        <w:rPr>
          <w:rFonts w:ascii="Times New Roman" w:eastAsia="Times New Roman" w:hAnsi="Times New Roman" w:cs="Times New Roman"/>
          <w:lang w:eastAsia="hu-HU"/>
        </w:rPr>
      </w:pPr>
    </w:p>
    <w:p w14:paraId="0441C98F" w14:textId="679E851E" w:rsidR="00A861C8" w:rsidRPr="00A861C8" w:rsidRDefault="00A861C8">
      <w:pPr>
        <w:widowControl w:val="0"/>
        <w:spacing w:after="0" w:line="240" w:lineRule="auto"/>
        <w:rPr>
          <w:rFonts w:ascii="Times New Roman" w:eastAsia="Times New Roman" w:hAnsi="Times New Roman" w:cs="Times New Roman"/>
          <w:lang w:eastAsia="hu-HU"/>
        </w:rPr>
      </w:pPr>
      <w:r w:rsidRPr="00A861C8">
        <w:rPr>
          <w:rFonts w:ascii="Times New Roman" w:eastAsia="Times New Roman" w:hAnsi="Times New Roman" w:cs="Times New Roman"/>
          <w:lang w:eastAsia="hu-HU"/>
        </w:rPr>
        <w:t xml:space="preserve">8,3 mikrogramm </w:t>
      </w:r>
      <w:r w:rsidR="001A2CA9">
        <w:rPr>
          <w:rFonts w:ascii="Times New Roman" w:eastAsia="Times New Roman" w:hAnsi="Times New Roman" w:cs="Times New Roman"/>
          <w:lang w:eastAsia="hu-HU"/>
        </w:rPr>
        <w:t>(</w:t>
      </w:r>
      <w:r w:rsidR="001A2CA9" w:rsidRPr="00A861C8">
        <w:rPr>
          <w:rFonts w:ascii="Times New Roman" w:eastAsia="Times New Roman" w:hAnsi="Times New Roman" w:cs="Times New Roman"/>
          <w:lang w:eastAsia="hu-HU"/>
        </w:rPr>
        <w:t>5 NE</w:t>
      </w:r>
      <w:r w:rsidR="001A2CA9">
        <w:rPr>
          <w:rFonts w:ascii="Times New Roman" w:eastAsia="Times New Roman" w:hAnsi="Times New Roman" w:cs="Times New Roman"/>
          <w:lang w:eastAsia="hu-HU"/>
        </w:rPr>
        <w:t>)</w:t>
      </w:r>
      <w:r w:rsidR="001A2CA9" w:rsidRPr="00A861C8">
        <w:rPr>
          <w:rFonts w:ascii="Times New Roman" w:eastAsia="Times New Roman" w:hAnsi="Times New Roman" w:cs="Times New Roman"/>
          <w:lang w:eastAsia="hu-HU"/>
        </w:rPr>
        <w:t xml:space="preserve"> </w:t>
      </w:r>
      <w:r w:rsidRPr="00A861C8">
        <w:rPr>
          <w:rFonts w:ascii="Times New Roman" w:eastAsia="Times New Roman" w:hAnsi="Times New Roman" w:cs="Times New Roman"/>
          <w:lang w:eastAsia="hu-HU"/>
        </w:rPr>
        <w:t>oxitocint tartalmaz milliliterenként.</w:t>
      </w:r>
    </w:p>
    <w:p w14:paraId="6ADE13FE" w14:textId="25948226" w:rsidR="00A861C8" w:rsidRPr="00A861C8" w:rsidRDefault="00A861C8">
      <w:pPr>
        <w:widowControl w:val="0"/>
        <w:spacing w:after="0" w:line="240" w:lineRule="auto"/>
        <w:rPr>
          <w:rFonts w:ascii="Times New Roman" w:eastAsia="Times New Roman" w:hAnsi="Times New Roman" w:cs="Times New Roman"/>
          <w:lang w:eastAsia="hu-HU"/>
        </w:rPr>
      </w:pPr>
      <w:r w:rsidRPr="00A861C8">
        <w:rPr>
          <w:rFonts w:ascii="Times New Roman" w:eastAsia="Times New Roman" w:hAnsi="Times New Roman" w:cs="Times New Roman"/>
          <w:lang w:eastAsia="hu-HU"/>
        </w:rPr>
        <w:t>16,7 mikrogramm</w:t>
      </w:r>
      <w:r w:rsidR="001A2CA9">
        <w:rPr>
          <w:rFonts w:ascii="Times New Roman" w:eastAsia="Times New Roman" w:hAnsi="Times New Roman" w:cs="Times New Roman"/>
          <w:lang w:eastAsia="hu-HU"/>
        </w:rPr>
        <w:t xml:space="preserve"> (</w:t>
      </w:r>
      <w:r w:rsidR="001A2CA9" w:rsidRPr="00A861C8">
        <w:rPr>
          <w:rFonts w:ascii="Times New Roman" w:eastAsia="Times New Roman" w:hAnsi="Times New Roman" w:cs="Times New Roman"/>
          <w:lang w:eastAsia="hu-HU"/>
        </w:rPr>
        <w:t>10 NE</w:t>
      </w:r>
      <w:r w:rsidR="001A2CA9">
        <w:rPr>
          <w:rFonts w:ascii="Times New Roman" w:eastAsia="Times New Roman" w:hAnsi="Times New Roman" w:cs="Times New Roman"/>
          <w:lang w:eastAsia="hu-HU"/>
        </w:rPr>
        <w:t>)</w:t>
      </w:r>
      <w:r w:rsidR="001A2CA9" w:rsidRPr="00A861C8">
        <w:rPr>
          <w:rFonts w:ascii="Times New Roman" w:eastAsia="Times New Roman" w:hAnsi="Times New Roman" w:cs="Times New Roman"/>
          <w:lang w:eastAsia="hu-HU"/>
        </w:rPr>
        <w:t xml:space="preserve"> </w:t>
      </w:r>
      <w:r w:rsidRPr="00A861C8">
        <w:rPr>
          <w:rFonts w:ascii="Times New Roman" w:eastAsia="Times New Roman" w:hAnsi="Times New Roman" w:cs="Times New Roman"/>
          <w:lang w:eastAsia="hu-HU"/>
        </w:rPr>
        <w:t>oxitocint tartalmaz milliliterenként.</w:t>
      </w:r>
    </w:p>
    <w:p w14:paraId="64B1D515" w14:textId="77777777" w:rsidR="00A861C8" w:rsidRPr="00A861C8" w:rsidRDefault="00A861C8">
      <w:pPr>
        <w:widowControl w:val="0"/>
        <w:spacing w:after="0" w:line="240" w:lineRule="auto"/>
        <w:rPr>
          <w:rFonts w:ascii="Times New Roman" w:eastAsia="Times New Roman" w:hAnsi="Times New Roman" w:cs="Times New Roman"/>
          <w:lang w:eastAsia="hu-HU"/>
        </w:rPr>
      </w:pPr>
    </w:p>
    <w:p w14:paraId="1548705B" w14:textId="77777777" w:rsidR="00A861C8" w:rsidRPr="00A861C8" w:rsidRDefault="00A861C8">
      <w:pPr>
        <w:widowControl w:val="0"/>
        <w:spacing w:after="0" w:line="240" w:lineRule="auto"/>
        <w:rPr>
          <w:rFonts w:ascii="Times New Roman" w:eastAsia="Times New Roman" w:hAnsi="Times New Roman" w:cs="Times New Roman"/>
          <w:bCs/>
          <w:lang w:eastAsia="hu-HU"/>
        </w:rPr>
      </w:pPr>
      <w:r w:rsidRPr="00A861C8">
        <w:rPr>
          <w:rFonts w:ascii="Times New Roman" w:eastAsia="Times New Roman" w:hAnsi="Times New Roman" w:cs="Times New Roman"/>
          <w:bCs/>
          <w:lang w:eastAsia="hu-HU"/>
        </w:rPr>
        <w:t>A segédanyagok teljes listáját lásd a 6.1 pontban.</w:t>
      </w:r>
    </w:p>
    <w:p w14:paraId="170B11DA" w14:textId="77777777" w:rsidR="00A861C8" w:rsidRPr="00A861C8" w:rsidRDefault="00A861C8">
      <w:pPr>
        <w:widowControl w:val="0"/>
        <w:spacing w:after="0" w:line="240" w:lineRule="auto"/>
        <w:rPr>
          <w:rFonts w:ascii="Times New Roman" w:eastAsia="Times New Roman" w:hAnsi="Times New Roman" w:cs="Times New Roman"/>
          <w:b/>
          <w:bCs/>
          <w:lang w:eastAsia="hu-HU"/>
        </w:rPr>
      </w:pPr>
    </w:p>
    <w:p w14:paraId="1EB893EA" w14:textId="77777777" w:rsidR="00A861C8" w:rsidRPr="00A861C8" w:rsidRDefault="00A861C8">
      <w:pPr>
        <w:widowControl w:val="0"/>
        <w:spacing w:after="0" w:line="240" w:lineRule="auto"/>
        <w:rPr>
          <w:rFonts w:ascii="Times New Roman" w:eastAsia="Times New Roman" w:hAnsi="Times New Roman" w:cs="Times New Roman"/>
          <w:b/>
          <w:bCs/>
          <w:lang w:eastAsia="hu-HU"/>
        </w:rPr>
      </w:pPr>
    </w:p>
    <w:p w14:paraId="2A0F48EF" w14:textId="77777777" w:rsidR="00A861C8" w:rsidRPr="00A861C8" w:rsidRDefault="00A861C8" w:rsidP="0084380C">
      <w:pPr>
        <w:spacing w:after="0" w:line="240" w:lineRule="auto"/>
        <w:rPr>
          <w:rFonts w:ascii="Times New Roman" w:eastAsia="Times New Roman" w:hAnsi="Times New Roman" w:cs="Times New Roman"/>
          <w:b/>
          <w:bCs/>
          <w:lang w:eastAsia="hu-HU"/>
        </w:rPr>
      </w:pPr>
      <w:r w:rsidRPr="00A861C8">
        <w:rPr>
          <w:rFonts w:ascii="Times New Roman" w:eastAsia="Times New Roman" w:hAnsi="Times New Roman" w:cs="Times New Roman"/>
          <w:b/>
          <w:bCs/>
          <w:lang w:eastAsia="hu-HU"/>
        </w:rPr>
        <w:t>3.</w:t>
      </w:r>
      <w:r w:rsidRPr="00A861C8">
        <w:rPr>
          <w:rFonts w:ascii="Times New Roman" w:eastAsia="Times New Roman" w:hAnsi="Times New Roman" w:cs="Times New Roman"/>
          <w:b/>
          <w:bCs/>
          <w:lang w:eastAsia="hu-HU"/>
        </w:rPr>
        <w:tab/>
        <w:t>GYÓGYSZERFORMA</w:t>
      </w:r>
    </w:p>
    <w:p w14:paraId="276DB2E5" w14:textId="77777777" w:rsidR="00A861C8" w:rsidRPr="00A861C8" w:rsidRDefault="00A861C8" w:rsidP="0084380C">
      <w:pPr>
        <w:spacing w:after="0" w:line="240" w:lineRule="auto"/>
        <w:rPr>
          <w:rFonts w:ascii="Times New Roman" w:eastAsia="Times New Roman" w:hAnsi="Times New Roman" w:cs="Times New Roman"/>
          <w:lang w:eastAsia="hu-HU"/>
        </w:rPr>
      </w:pPr>
    </w:p>
    <w:p w14:paraId="3674CC44" w14:textId="77777777" w:rsidR="00A861C8" w:rsidRPr="00A861C8" w:rsidRDefault="00A861C8">
      <w:pPr>
        <w:widowControl w:val="0"/>
        <w:spacing w:after="0" w:line="240" w:lineRule="auto"/>
        <w:rPr>
          <w:rFonts w:ascii="Times New Roman" w:eastAsia="Calibri" w:hAnsi="Times New Roman" w:cs="Times New Roman"/>
        </w:rPr>
      </w:pPr>
      <w:r w:rsidRPr="00A861C8">
        <w:rPr>
          <w:rFonts w:ascii="Times New Roman" w:eastAsia="Calibri" w:hAnsi="Times New Roman" w:cs="Times New Roman"/>
        </w:rPr>
        <w:t>Oldatos injekció vagy infúzió</w:t>
      </w:r>
    </w:p>
    <w:p w14:paraId="39CD14B6" w14:textId="77777777" w:rsidR="00A861C8" w:rsidRPr="00A861C8" w:rsidRDefault="00A861C8">
      <w:pPr>
        <w:widowControl w:val="0"/>
        <w:spacing w:after="0" w:line="240" w:lineRule="auto"/>
        <w:rPr>
          <w:rFonts w:ascii="Times New Roman" w:eastAsia="Calibri" w:hAnsi="Times New Roman" w:cs="Times New Roman"/>
        </w:rPr>
      </w:pPr>
    </w:p>
    <w:p w14:paraId="0BA052F3" w14:textId="1FEE07F3" w:rsidR="00A861C8" w:rsidRPr="00A861C8" w:rsidRDefault="00A861C8">
      <w:pPr>
        <w:widowControl w:val="0"/>
        <w:spacing w:after="0" w:line="240" w:lineRule="auto"/>
        <w:rPr>
          <w:rFonts w:ascii="Times New Roman" w:eastAsia="Times New Roman" w:hAnsi="Times New Roman" w:cs="Times New Roman"/>
          <w:lang w:eastAsia="hu-HU"/>
        </w:rPr>
      </w:pPr>
      <w:r w:rsidRPr="00A861C8">
        <w:rPr>
          <w:rFonts w:ascii="Times New Roman" w:eastAsia="Times New Roman" w:hAnsi="Times New Roman" w:cs="Times New Roman"/>
          <w:lang w:eastAsia="hu-HU"/>
        </w:rPr>
        <w:t>Színtelen, tiszta, látható részecskéktől mentes folyadék.</w:t>
      </w:r>
    </w:p>
    <w:p w14:paraId="209AFD09" w14:textId="09B3AD6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pH: 3,5</w:t>
      </w:r>
      <w:r w:rsidR="00DB2FC2">
        <w:rPr>
          <w:rFonts w:ascii="Times New Roman" w:eastAsia="Times New Roman" w:hAnsi="Times New Roman" w:cs="Times New Roman"/>
          <w:snapToGrid w:val="0"/>
          <w:color w:val="000000"/>
          <w:lang w:eastAsia="es-ES"/>
        </w:rPr>
        <w:t>-</w:t>
      </w:r>
      <w:r w:rsidRPr="00A861C8">
        <w:rPr>
          <w:rFonts w:ascii="Times New Roman" w:eastAsia="Times New Roman" w:hAnsi="Times New Roman" w:cs="Times New Roman"/>
          <w:snapToGrid w:val="0"/>
          <w:color w:val="000000"/>
          <w:lang w:eastAsia="es-ES"/>
        </w:rPr>
        <w:t>4,5.</w:t>
      </w:r>
    </w:p>
    <w:p w14:paraId="74EA040E"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50AA795B"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36FE8408" w14:textId="77777777" w:rsidR="00A861C8" w:rsidRPr="00A861C8" w:rsidRDefault="00A861C8" w:rsidP="0084380C">
      <w:pPr>
        <w:tabs>
          <w:tab w:val="left" w:pos="567"/>
        </w:tabs>
        <w:spacing w:after="0" w:line="240" w:lineRule="auto"/>
        <w:ind w:left="567" w:hanging="567"/>
        <w:rPr>
          <w:rFonts w:ascii="Times New Roman" w:eastAsia="Times New Roman" w:hAnsi="Times New Roman" w:cs="Times New Roman"/>
          <w:b/>
        </w:rPr>
      </w:pPr>
      <w:r w:rsidRPr="00A861C8">
        <w:rPr>
          <w:rFonts w:ascii="Times New Roman" w:eastAsia="Times New Roman" w:hAnsi="Times New Roman" w:cs="Times New Roman"/>
          <w:b/>
          <w:caps/>
        </w:rPr>
        <w:t>4.</w:t>
      </w:r>
      <w:r w:rsidRPr="00A861C8">
        <w:rPr>
          <w:rFonts w:ascii="Times New Roman" w:eastAsia="Times New Roman" w:hAnsi="Times New Roman" w:cs="Times New Roman"/>
          <w:b/>
          <w:caps/>
        </w:rPr>
        <w:tab/>
      </w:r>
      <w:r w:rsidRPr="00A861C8">
        <w:rPr>
          <w:rFonts w:ascii="Times New Roman" w:eastAsia="Times New Roman" w:hAnsi="Times New Roman" w:cs="Times New Roman"/>
          <w:b/>
        </w:rPr>
        <w:t>KLINIKAI JELLEMZŐK</w:t>
      </w:r>
    </w:p>
    <w:p w14:paraId="5D1BF6EE" w14:textId="77777777" w:rsidR="00A861C8" w:rsidRPr="00A861C8" w:rsidRDefault="00A861C8" w:rsidP="0084380C">
      <w:pPr>
        <w:tabs>
          <w:tab w:val="left" w:pos="567"/>
        </w:tabs>
        <w:spacing w:after="0" w:line="240" w:lineRule="auto"/>
        <w:ind w:left="567" w:hanging="567"/>
        <w:rPr>
          <w:rFonts w:ascii="Times New Roman" w:eastAsia="Times New Roman" w:hAnsi="Times New Roman" w:cs="Times New Roman"/>
          <w:caps/>
        </w:rPr>
      </w:pPr>
    </w:p>
    <w:p w14:paraId="14DCE201" w14:textId="77777777" w:rsidR="00A861C8" w:rsidRPr="00A861C8" w:rsidRDefault="00A861C8" w:rsidP="0084380C">
      <w:pPr>
        <w:spacing w:after="0" w:line="240" w:lineRule="auto"/>
        <w:rPr>
          <w:rFonts w:ascii="Times New Roman" w:eastAsia="Times New Roman" w:hAnsi="Times New Roman" w:cs="Times New Roman"/>
          <w:b/>
        </w:rPr>
      </w:pPr>
      <w:r w:rsidRPr="00A861C8">
        <w:rPr>
          <w:rFonts w:ascii="Times New Roman" w:eastAsia="Times New Roman" w:hAnsi="Times New Roman" w:cs="Times New Roman"/>
          <w:b/>
        </w:rPr>
        <w:t>4.1</w:t>
      </w:r>
      <w:r w:rsidRPr="00A861C8">
        <w:rPr>
          <w:rFonts w:ascii="Times New Roman" w:eastAsia="Times New Roman" w:hAnsi="Times New Roman" w:cs="Times New Roman"/>
          <w:b/>
        </w:rPr>
        <w:tab/>
        <w:t>Terápiás javallatok</w:t>
      </w:r>
    </w:p>
    <w:p w14:paraId="78D6F629" w14:textId="77777777" w:rsidR="00A861C8" w:rsidRPr="00A861C8" w:rsidRDefault="00A861C8" w:rsidP="0084380C">
      <w:pPr>
        <w:spacing w:after="0" w:line="240" w:lineRule="auto"/>
        <w:rPr>
          <w:rFonts w:ascii="Times New Roman" w:eastAsia="Times New Roman" w:hAnsi="Times New Roman" w:cs="Times New Roman"/>
          <w:i/>
          <w:snapToGrid w:val="0"/>
          <w:color w:val="000000"/>
          <w:lang w:eastAsia="es-ES"/>
        </w:rPr>
      </w:pPr>
    </w:p>
    <w:p w14:paraId="69AE6CC4" w14:textId="77777777" w:rsidR="00A861C8" w:rsidRPr="00A861C8" w:rsidRDefault="00A861C8" w:rsidP="0084380C">
      <w:pPr>
        <w:spacing w:after="0" w:line="240" w:lineRule="auto"/>
        <w:rPr>
          <w:rFonts w:ascii="Times New Roman" w:eastAsia="Times New Roman" w:hAnsi="Times New Roman" w:cs="Times New Roman"/>
          <w:snapToGrid w:val="0"/>
          <w:color w:val="000000"/>
          <w:u w:val="single"/>
          <w:lang w:eastAsia="es-ES"/>
        </w:rPr>
      </w:pPr>
      <w:r w:rsidRPr="00A861C8">
        <w:rPr>
          <w:rFonts w:ascii="Times New Roman" w:eastAsia="Times New Roman" w:hAnsi="Times New Roman" w:cs="Times New Roman"/>
          <w:snapToGrid w:val="0"/>
          <w:color w:val="000000"/>
          <w:u w:val="single"/>
          <w:lang w:eastAsia="es-ES"/>
        </w:rPr>
        <w:t>Antepartum</w:t>
      </w:r>
    </w:p>
    <w:p w14:paraId="638F8E5E" w14:textId="4D51B024" w:rsidR="00A861C8" w:rsidRPr="00A861C8" w:rsidRDefault="00A861C8">
      <w:pPr>
        <w:widowControl w:val="0"/>
        <w:numPr>
          <w:ilvl w:val="0"/>
          <w:numId w:val="8"/>
        </w:numPr>
        <w:spacing w:after="0" w:line="240" w:lineRule="auto"/>
        <w:ind w:left="378"/>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Szülés megindítása orvosi okokból, pl. túlhordott terhesség, korai burokrepedés, terhességi hypertonia (pre</w:t>
      </w:r>
      <w:r w:rsidR="00ED3654">
        <w:rPr>
          <w:rFonts w:ascii="Times New Roman" w:eastAsia="Times New Roman" w:hAnsi="Times New Roman" w:cs="Times New Roman"/>
          <w:snapToGrid w:val="0"/>
          <w:color w:val="000000"/>
          <w:lang w:eastAsia="es-ES"/>
        </w:rPr>
        <w:t>-</w:t>
      </w:r>
      <w:r w:rsidRPr="00A861C8">
        <w:rPr>
          <w:rFonts w:ascii="Times New Roman" w:eastAsia="Times New Roman" w:hAnsi="Times New Roman" w:cs="Times New Roman"/>
          <w:snapToGrid w:val="0"/>
          <w:color w:val="000000"/>
          <w:lang w:eastAsia="es-ES"/>
        </w:rPr>
        <w:t>eclampsia) esetén.</w:t>
      </w:r>
    </w:p>
    <w:p w14:paraId="15558CF5" w14:textId="77777777" w:rsidR="00A861C8" w:rsidRPr="00A861C8" w:rsidRDefault="00A861C8">
      <w:pPr>
        <w:widowControl w:val="0"/>
        <w:numPr>
          <w:ilvl w:val="0"/>
          <w:numId w:val="8"/>
        </w:numPr>
        <w:spacing w:after="0" w:line="240" w:lineRule="auto"/>
        <w:ind w:left="378"/>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Szülés stimulációja hypotoniás inertia uteri esetén.</w:t>
      </w:r>
    </w:p>
    <w:p w14:paraId="0E0D608F" w14:textId="77777777" w:rsidR="00A861C8" w:rsidRPr="00A861C8" w:rsidRDefault="00A861C8">
      <w:pPr>
        <w:widowControl w:val="0"/>
        <w:numPr>
          <w:ilvl w:val="0"/>
          <w:numId w:val="8"/>
        </w:numPr>
        <w:spacing w:after="0" w:line="240" w:lineRule="auto"/>
        <w:ind w:left="378"/>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 terhesség korai szakaszában kiegészítő terápiaként nem teljes, elkerülhetetlen vagy abbamaradt abortusz esetén.</w:t>
      </w:r>
    </w:p>
    <w:p w14:paraId="323E015A" w14:textId="77777777" w:rsidR="00A861C8" w:rsidRPr="00A861C8" w:rsidRDefault="00A861C8">
      <w:pPr>
        <w:widowControl w:val="0"/>
        <w:spacing w:after="0" w:line="240" w:lineRule="auto"/>
        <w:ind w:left="567" w:hanging="567"/>
        <w:rPr>
          <w:rFonts w:ascii="Times New Roman" w:eastAsia="Times New Roman" w:hAnsi="Times New Roman" w:cs="Times New Roman"/>
          <w:i/>
          <w:snapToGrid w:val="0"/>
          <w:color w:val="000000"/>
          <w:lang w:eastAsia="es-ES"/>
        </w:rPr>
      </w:pPr>
    </w:p>
    <w:p w14:paraId="0FC6A467" w14:textId="77777777" w:rsidR="00A861C8" w:rsidRPr="00A861C8" w:rsidRDefault="00A861C8" w:rsidP="0084380C">
      <w:pPr>
        <w:spacing w:after="0" w:line="240" w:lineRule="auto"/>
        <w:ind w:left="567" w:hanging="567"/>
        <w:rPr>
          <w:rFonts w:ascii="Times New Roman" w:eastAsia="Times New Roman" w:hAnsi="Times New Roman" w:cs="Times New Roman"/>
          <w:snapToGrid w:val="0"/>
          <w:color w:val="000000"/>
          <w:u w:val="single"/>
          <w:lang w:eastAsia="es-ES"/>
        </w:rPr>
      </w:pPr>
      <w:r w:rsidRPr="00A861C8">
        <w:rPr>
          <w:rFonts w:ascii="Times New Roman" w:eastAsia="Times New Roman" w:hAnsi="Times New Roman" w:cs="Times New Roman"/>
          <w:snapToGrid w:val="0"/>
          <w:color w:val="000000"/>
          <w:u w:val="single"/>
          <w:lang w:eastAsia="es-ES"/>
        </w:rPr>
        <w:t>Postpartum</w:t>
      </w:r>
    </w:p>
    <w:p w14:paraId="529DBA90" w14:textId="77777777" w:rsidR="00A861C8" w:rsidRPr="00A861C8" w:rsidRDefault="00A861C8">
      <w:pPr>
        <w:widowControl w:val="0"/>
        <w:numPr>
          <w:ilvl w:val="0"/>
          <w:numId w:val="8"/>
        </w:numPr>
        <w:spacing w:after="0" w:line="240" w:lineRule="auto"/>
        <w:ind w:left="378"/>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Császármetszés során, az újszülött megszületését követően.</w:t>
      </w:r>
    </w:p>
    <w:p w14:paraId="080B1A88" w14:textId="781DD5CD" w:rsidR="00A861C8" w:rsidRPr="00A861C8" w:rsidRDefault="00A861C8">
      <w:pPr>
        <w:widowControl w:val="0"/>
        <w:numPr>
          <w:ilvl w:val="0"/>
          <w:numId w:val="8"/>
        </w:numPr>
        <w:spacing w:after="0" w:line="240" w:lineRule="auto"/>
        <w:ind w:left="378"/>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Postpartum atonia uteri és vérzés megelőzés</w:t>
      </w:r>
      <w:r w:rsidR="00E95EF6">
        <w:rPr>
          <w:rFonts w:ascii="Times New Roman" w:eastAsia="Times New Roman" w:hAnsi="Times New Roman" w:cs="Times New Roman"/>
          <w:snapToGrid w:val="0"/>
          <w:color w:val="000000"/>
          <w:lang w:eastAsia="es-ES"/>
        </w:rPr>
        <w:t>ére</w:t>
      </w:r>
      <w:r w:rsidRPr="00A861C8">
        <w:rPr>
          <w:rFonts w:ascii="Times New Roman" w:eastAsia="Times New Roman" w:hAnsi="Times New Roman" w:cs="Times New Roman"/>
          <w:snapToGrid w:val="0"/>
          <w:color w:val="000000"/>
          <w:lang w:eastAsia="es-ES"/>
        </w:rPr>
        <w:t xml:space="preserve"> és kezelés</w:t>
      </w:r>
      <w:r w:rsidR="00E95EF6">
        <w:rPr>
          <w:rFonts w:ascii="Times New Roman" w:eastAsia="Times New Roman" w:hAnsi="Times New Roman" w:cs="Times New Roman"/>
          <w:snapToGrid w:val="0"/>
          <w:color w:val="000000"/>
          <w:lang w:eastAsia="es-ES"/>
        </w:rPr>
        <w:t>ére</w:t>
      </w:r>
      <w:r w:rsidRPr="00A861C8">
        <w:rPr>
          <w:rFonts w:ascii="Times New Roman" w:eastAsia="Times New Roman" w:hAnsi="Times New Roman" w:cs="Times New Roman"/>
          <w:snapToGrid w:val="0"/>
          <w:color w:val="000000"/>
          <w:lang w:eastAsia="es-ES"/>
        </w:rPr>
        <w:t>.</w:t>
      </w:r>
    </w:p>
    <w:p w14:paraId="2D057C52"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467F1002" w14:textId="77777777" w:rsidR="00A861C8" w:rsidRPr="00A861C8" w:rsidRDefault="00A861C8" w:rsidP="0084380C">
      <w:pPr>
        <w:tabs>
          <w:tab w:val="left" w:pos="567"/>
        </w:tabs>
        <w:spacing w:after="0" w:line="240" w:lineRule="auto"/>
        <w:ind w:left="567" w:hanging="567"/>
        <w:outlineLvl w:val="0"/>
        <w:rPr>
          <w:rFonts w:ascii="Times New Roman" w:eastAsia="Times New Roman" w:hAnsi="Times New Roman" w:cs="Times New Roman"/>
          <w:b/>
        </w:rPr>
      </w:pPr>
      <w:r w:rsidRPr="00A861C8">
        <w:rPr>
          <w:rFonts w:ascii="Times New Roman" w:eastAsia="Times New Roman" w:hAnsi="Times New Roman" w:cs="Times New Roman"/>
          <w:b/>
        </w:rPr>
        <w:t>4.2</w:t>
      </w:r>
      <w:r w:rsidRPr="00A861C8">
        <w:rPr>
          <w:rFonts w:ascii="Times New Roman" w:eastAsia="Times New Roman" w:hAnsi="Times New Roman" w:cs="Times New Roman"/>
          <w:b/>
        </w:rPr>
        <w:tab/>
        <w:t>Adagolás és alkalmazás</w:t>
      </w:r>
    </w:p>
    <w:p w14:paraId="1395FBBD" w14:textId="77777777" w:rsidR="00A861C8" w:rsidRPr="00A861C8" w:rsidRDefault="00A861C8" w:rsidP="0084380C">
      <w:pPr>
        <w:tabs>
          <w:tab w:val="left" w:pos="567"/>
        </w:tabs>
        <w:spacing w:after="0" w:line="240" w:lineRule="auto"/>
        <w:ind w:left="567" w:hanging="567"/>
        <w:outlineLvl w:val="0"/>
        <w:rPr>
          <w:rFonts w:ascii="Times New Roman" w:eastAsia="Times New Roman" w:hAnsi="Times New Roman" w:cs="Times New Roman"/>
          <w:b/>
        </w:rPr>
      </w:pPr>
    </w:p>
    <w:p w14:paraId="7BE7416C" w14:textId="77777777" w:rsidR="00A861C8" w:rsidRPr="00A861C8" w:rsidRDefault="00A861C8" w:rsidP="0084380C">
      <w:pPr>
        <w:tabs>
          <w:tab w:val="left" w:pos="567"/>
        </w:tabs>
        <w:spacing w:after="0" w:line="240" w:lineRule="auto"/>
        <w:ind w:left="567" w:hanging="567"/>
        <w:outlineLvl w:val="0"/>
        <w:rPr>
          <w:rFonts w:ascii="Times New Roman" w:eastAsia="Times New Roman" w:hAnsi="Times New Roman" w:cs="Times New Roman"/>
          <w:u w:val="single"/>
        </w:rPr>
      </w:pPr>
      <w:r w:rsidRPr="00A861C8">
        <w:rPr>
          <w:rFonts w:ascii="Times New Roman" w:eastAsia="Times New Roman" w:hAnsi="Times New Roman" w:cs="Times New Roman"/>
          <w:u w:val="single"/>
        </w:rPr>
        <w:t>Adagolás</w:t>
      </w:r>
    </w:p>
    <w:p w14:paraId="71C5BC2D" w14:textId="77777777" w:rsidR="00A861C8" w:rsidRPr="00A861C8" w:rsidRDefault="00A861C8" w:rsidP="0084380C">
      <w:pPr>
        <w:tabs>
          <w:tab w:val="left" w:pos="567"/>
        </w:tabs>
        <w:spacing w:after="0" w:line="240" w:lineRule="auto"/>
        <w:ind w:left="567" w:hanging="567"/>
        <w:outlineLvl w:val="0"/>
        <w:rPr>
          <w:rFonts w:ascii="Times New Roman" w:eastAsia="Times New Roman" w:hAnsi="Times New Roman" w:cs="Times New Roman"/>
          <w:b/>
        </w:rPr>
      </w:pPr>
    </w:p>
    <w:p w14:paraId="49D0F293" w14:textId="77777777" w:rsidR="00A861C8" w:rsidRPr="00A861C8" w:rsidRDefault="00A861C8" w:rsidP="0084380C">
      <w:pPr>
        <w:spacing w:after="0" w:line="240" w:lineRule="auto"/>
        <w:rPr>
          <w:rFonts w:ascii="Times New Roman" w:eastAsia="Times New Roman" w:hAnsi="Times New Roman" w:cs="Times New Roman"/>
          <w:b/>
          <w:snapToGrid w:val="0"/>
          <w:color w:val="000000"/>
          <w:lang w:eastAsia="es-ES"/>
        </w:rPr>
      </w:pPr>
      <w:r w:rsidRPr="00A861C8">
        <w:rPr>
          <w:rFonts w:ascii="Times New Roman" w:eastAsia="Times New Roman" w:hAnsi="Times New Roman" w:cs="Times New Roman"/>
          <w:b/>
          <w:i/>
          <w:snapToGrid w:val="0"/>
          <w:color w:val="000000"/>
          <w:lang w:eastAsia="es-ES"/>
        </w:rPr>
        <w:t>Szülésindítás és fájáserősítés:</w:t>
      </w:r>
    </w:p>
    <w:p w14:paraId="6FF6BE5A" w14:textId="376A9A94"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Az oxitocin alkalmazását nem szabad elkezdeni a vaginalis prosztaglandinok alkalmazását követő 6 órán belül. Az Oxitocin Grindeks-et intravénás (iv.) cseppinfúzióban kell alkalmazni, vagy ha lehetséges, változtatható sebességű infúziós pumpával. Cseppinfúzió esetén 5 NE oxitocint 500 ml fiziológiás elektrolitoldathoz (például 0,9%-os nátrium</w:t>
      </w:r>
      <w:r w:rsidR="00E95EF6">
        <w:rPr>
          <w:rFonts w:ascii="Times New Roman" w:eastAsia="Times New Roman" w:hAnsi="Times New Roman" w:cs="Times New Roman"/>
          <w:snapToGrid w:val="0"/>
          <w:color w:val="000000"/>
          <w:lang w:eastAsia="es-ES"/>
        </w:rPr>
        <w:t>-</w:t>
      </w:r>
      <w:r w:rsidRPr="00A861C8">
        <w:rPr>
          <w:rFonts w:ascii="Times New Roman" w:eastAsia="Times New Roman" w:hAnsi="Times New Roman" w:cs="Times New Roman"/>
          <w:snapToGrid w:val="0"/>
          <w:color w:val="000000"/>
          <w:lang w:eastAsia="es-ES"/>
        </w:rPr>
        <w:t>klorid-oldathoz) javasolt adni. Azoknál a betegeknél, akiknél a nátrium</w:t>
      </w:r>
      <w:r w:rsidR="00E95EF6">
        <w:rPr>
          <w:rFonts w:ascii="Times New Roman" w:eastAsia="Times New Roman" w:hAnsi="Times New Roman" w:cs="Times New Roman"/>
          <w:snapToGrid w:val="0"/>
          <w:color w:val="000000"/>
          <w:lang w:eastAsia="es-ES"/>
        </w:rPr>
        <w:t>-</w:t>
      </w:r>
      <w:r w:rsidRPr="00A861C8">
        <w:rPr>
          <w:rFonts w:ascii="Times New Roman" w:eastAsia="Times New Roman" w:hAnsi="Times New Roman" w:cs="Times New Roman"/>
          <w:snapToGrid w:val="0"/>
          <w:color w:val="000000"/>
          <w:lang w:eastAsia="es-ES"/>
        </w:rPr>
        <w:t>klorid infúzió alkalmazása ellenjavallt, 5%-os dextrózoldat használható oldószerként (lásd 4.4 pont, Különleges figyelmeztetések és az alkalmazással kapcsolatos óvintézkedések). Az egyenletes keveredés érdekében az infúziós üveget vagy infúziós zsákot használat előtt többször meg kell fordítani.</w:t>
      </w:r>
    </w:p>
    <w:p w14:paraId="67F17170"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3499C183" w14:textId="4D0FFDC4" w:rsidR="00A861C8" w:rsidRPr="00A861C8" w:rsidRDefault="00F703A4">
      <w:pPr>
        <w:widowControl w:val="0"/>
        <w:spacing w:after="0" w:line="240" w:lineRule="auto"/>
        <w:rPr>
          <w:rFonts w:ascii="Times New Roman" w:eastAsia="Times New Roman" w:hAnsi="Times New Roman" w:cs="Times New Roman"/>
          <w:snapToGrid w:val="0"/>
          <w:color w:val="000000"/>
          <w:lang w:eastAsia="es-ES"/>
        </w:rPr>
      </w:pPr>
      <w:r>
        <w:rPr>
          <w:rFonts w:ascii="Times New Roman" w:eastAsia="Times New Roman" w:hAnsi="Times New Roman" w:cs="Times New Roman"/>
          <w:snapToGrid w:val="0"/>
          <w:color w:val="000000"/>
          <w:lang w:eastAsia="es-ES"/>
        </w:rPr>
        <w:t>A kezdő infúziós sebességet 1–</w:t>
      </w:r>
      <w:r w:rsidR="00A861C8" w:rsidRPr="00A861C8">
        <w:rPr>
          <w:rFonts w:ascii="Times New Roman" w:eastAsia="Times New Roman" w:hAnsi="Times New Roman" w:cs="Times New Roman"/>
          <w:snapToGrid w:val="0"/>
          <w:color w:val="000000"/>
          <w:lang w:eastAsia="es-ES"/>
        </w:rPr>
        <w:t>4 </w:t>
      </w:r>
      <w:r w:rsidR="00A861C8" w:rsidRPr="002F5291">
        <w:rPr>
          <w:rFonts w:ascii="Times New Roman" w:eastAsia="Times New Roman" w:hAnsi="Times New Roman" w:cs="Times New Roman"/>
          <w:snapToGrid w:val="0"/>
          <w:color w:val="000000"/>
          <w:lang w:eastAsia="es-ES"/>
        </w:rPr>
        <w:t>milliegység</w:t>
      </w:r>
      <w:r>
        <w:rPr>
          <w:rFonts w:ascii="Times New Roman" w:eastAsia="Times New Roman" w:hAnsi="Times New Roman" w:cs="Times New Roman"/>
          <w:snapToGrid w:val="0"/>
          <w:color w:val="000000"/>
          <w:lang w:eastAsia="es-ES"/>
        </w:rPr>
        <w:t>/perc értékre kell állítani (2–</w:t>
      </w:r>
      <w:r w:rsidR="00A861C8" w:rsidRPr="00A861C8">
        <w:rPr>
          <w:rFonts w:ascii="Times New Roman" w:eastAsia="Times New Roman" w:hAnsi="Times New Roman" w:cs="Times New Roman"/>
          <w:snapToGrid w:val="0"/>
          <w:color w:val="000000"/>
          <w:lang w:eastAsia="es-ES"/>
        </w:rPr>
        <w:t>8 csepp/perc). Az infúzió sebessége fokozatosan emelhető legalább 20 perces időközönként és legfeljebb 1</w:t>
      </w:r>
      <w:r w:rsidR="00DB2FC2">
        <w:rPr>
          <w:rFonts w:ascii="Times New Roman" w:eastAsia="Times New Roman" w:hAnsi="Times New Roman" w:cs="Times New Roman"/>
          <w:snapToGrid w:val="0"/>
          <w:color w:val="000000"/>
          <w:lang w:eastAsia="es-ES"/>
        </w:rPr>
        <w:t>-</w:t>
      </w:r>
      <w:r w:rsidR="00A861C8" w:rsidRPr="00A861C8">
        <w:rPr>
          <w:rFonts w:ascii="Times New Roman" w:eastAsia="Times New Roman" w:hAnsi="Times New Roman" w:cs="Times New Roman"/>
          <w:snapToGrid w:val="0"/>
          <w:color w:val="000000"/>
          <w:lang w:eastAsia="es-ES"/>
        </w:rPr>
        <w:t xml:space="preserve">2 milliegységenként, amíg a normális szülésre jellemző fájásgyakoriság kialakul. </w:t>
      </w:r>
      <w:r w:rsidR="00A861C8" w:rsidRPr="002F5291">
        <w:rPr>
          <w:rFonts w:ascii="Times New Roman" w:eastAsia="Times New Roman" w:hAnsi="Times New Roman" w:cs="Times New Roman"/>
          <w:snapToGrid w:val="0"/>
          <w:color w:val="000000"/>
          <w:lang w:eastAsia="es-ES"/>
        </w:rPr>
        <w:t xml:space="preserve">A terminushoz közeli terhesség esetén ez gyakran megvalósítható 10 milliegység/perc (20 csepp/perc) infúziós sebességgel, a javasolt </w:t>
      </w:r>
      <w:r w:rsidR="00A861C8" w:rsidRPr="002F5291">
        <w:rPr>
          <w:rFonts w:ascii="Times New Roman" w:eastAsia="Times New Roman" w:hAnsi="Times New Roman" w:cs="Times New Roman"/>
          <w:snapToGrid w:val="0"/>
          <w:color w:val="000000"/>
          <w:lang w:eastAsia="es-ES"/>
        </w:rPr>
        <w:lastRenderedPageBreak/>
        <w:t>maximális sebesség pedig 20 milliegység/perc (40 csepp/perc).</w:t>
      </w:r>
    </w:p>
    <w:p w14:paraId="09A180AE"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13D24EA2"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Motoros infúziós pumpa használata esetén – amely kisebb térfogatokat adagol, mint a cseppinfúziónál megadott adagok –</w:t>
      </w:r>
      <w:r w:rsidRPr="00A861C8" w:rsidDel="00247542">
        <w:rPr>
          <w:rFonts w:ascii="Times New Roman" w:eastAsia="Times New Roman" w:hAnsi="Times New Roman" w:cs="Times New Roman"/>
          <w:snapToGrid w:val="0"/>
          <w:color w:val="000000"/>
          <w:lang w:eastAsia="es-ES"/>
        </w:rPr>
        <w:t xml:space="preserve"> </w:t>
      </w:r>
      <w:r w:rsidRPr="00A861C8">
        <w:rPr>
          <w:rFonts w:ascii="Times New Roman" w:eastAsia="Times New Roman" w:hAnsi="Times New Roman" w:cs="Times New Roman"/>
          <w:snapToGrid w:val="0"/>
          <w:color w:val="000000"/>
          <w:lang w:eastAsia="es-ES"/>
        </w:rPr>
        <w:t>az ajánlott adagolási tartományon belüli infúziós koncentrációt a pumpa használati előírásának megfelelően kell kiszámítani.</w:t>
      </w:r>
    </w:p>
    <w:p w14:paraId="061F51E8"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7A95D578" w14:textId="79872EA0" w:rsidR="00A861C8" w:rsidRPr="00A861C8" w:rsidRDefault="00A861C8">
      <w:pPr>
        <w:widowControl w:val="0"/>
        <w:spacing w:after="0" w:line="240" w:lineRule="auto"/>
        <w:rPr>
          <w:rFonts w:ascii="Times New Roman" w:eastAsia="Calibri" w:hAnsi="Times New Roman" w:cs="Times New Roman"/>
        </w:rPr>
      </w:pPr>
      <w:r w:rsidRPr="00A861C8">
        <w:rPr>
          <w:rFonts w:ascii="Times New Roman" w:eastAsia="Calibri" w:hAnsi="Times New Roman" w:cs="Times New Roman"/>
        </w:rPr>
        <w:t>A kontrakciók gyakoriságát, erősségét és időtartamát, valamint a magzati szívritmust gondosan monitorozni kell az infúzió beadásának időtartama alatt. Az infúzió sebessége rendszerint csökkenthető, amint a méhösszehúzódások elérik a megfelelő mértéket (körülbelül 3</w:t>
      </w:r>
      <w:r w:rsidR="00DB2FC2">
        <w:rPr>
          <w:rFonts w:ascii="Times New Roman" w:eastAsia="Calibri" w:hAnsi="Times New Roman" w:cs="Times New Roman"/>
        </w:rPr>
        <w:t>-</w:t>
      </w:r>
      <w:r w:rsidRPr="00A861C8">
        <w:rPr>
          <w:rFonts w:ascii="Times New Roman" w:eastAsia="Calibri" w:hAnsi="Times New Roman" w:cs="Times New Roman"/>
        </w:rPr>
        <w:t>4 összehúzódás 10 percenként). A méh hiperaktivitása és/vagy magzati distressz esetén az infúzió alkalmazását azonnal le kell állítani.</w:t>
      </w:r>
    </w:p>
    <w:p w14:paraId="612B5287"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560A01A6" w14:textId="4DCE9153"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Ha a terminus végén vagy annak közelében lévő nőknél összesen 5 NE dózist tartalmazó infúzió beadása után nem jelentkeznek kontrakciók, javasolt a szülésindítás felfüggesztése. A szülésindítás a kö</w:t>
      </w:r>
      <w:r w:rsidR="00F703A4">
        <w:rPr>
          <w:rFonts w:ascii="Times New Roman" w:eastAsia="Times New Roman" w:hAnsi="Times New Roman" w:cs="Times New Roman"/>
          <w:snapToGrid w:val="0"/>
          <w:color w:val="000000"/>
          <w:lang w:eastAsia="es-ES"/>
        </w:rPr>
        <w:t>vetkező napon megismételhető, 1–</w:t>
      </w:r>
      <w:r w:rsidRPr="00A861C8">
        <w:rPr>
          <w:rFonts w:ascii="Times New Roman" w:eastAsia="Times New Roman" w:hAnsi="Times New Roman" w:cs="Times New Roman"/>
          <w:snapToGrid w:val="0"/>
          <w:color w:val="000000"/>
          <w:lang w:eastAsia="es-ES"/>
        </w:rPr>
        <w:t>4 milliegység/perc sebességről indulva (lásd 4.3 pont, Ellenjavallatok).</w:t>
      </w:r>
    </w:p>
    <w:p w14:paraId="58EE19C4"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415F5396" w14:textId="5214BBF1"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Az Oxytocin Grindeks</w:t>
      </w:r>
      <w:r w:rsidR="00DB2FC2">
        <w:rPr>
          <w:rFonts w:ascii="Times New Roman" w:eastAsia="Times New Roman" w:hAnsi="Times New Roman" w:cs="Times New Roman"/>
          <w:snapToGrid w:val="0"/>
          <w:color w:val="000000"/>
          <w:lang w:eastAsia="es-ES"/>
        </w:rPr>
        <w:t>-</w:t>
      </w:r>
      <w:r w:rsidRPr="00A861C8">
        <w:rPr>
          <w:rFonts w:ascii="Times New Roman" w:eastAsia="Times New Roman" w:hAnsi="Times New Roman" w:cs="Times New Roman"/>
          <w:snapToGrid w:val="0"/>
          <w:color w:val="000000"/>
          <w:lang w:eastAsia="es-ES"/>
        </w:rPr>
        <w:t>et a szövetek jól tolerálják, ezért a véletlen extravasalis infúzió nem okoz károsodást.</w:t>
      </w:r>
    </w:p>
    <w:p w14:paraId="0116841A" w14:textId="77777777" w:rsidR="00A861C8" w:rsidRPr="00A861C8" w:rsidRDefault="00A861C8">
      <w:pPr>
        <w:widowControl w:val="0"/>
        <w:spacing w:after="0" w:line="240" w:lineRule="auto"/>
        <w:rPr>
          <w:rFonts w:ascii="Times New Roman" w:eastAsia="Times New Roman" w:hAnsi="Times New Roman" w:cs="Times New Roman"/>
          <w:i/>
          <w:snapToGrid w:val="0"/>
          <w:color w:val="000000"/>
          <w:lang w:eastAsia="es-ES"/>
        </w:rPr>
      </w:pPr>
    </w:p>
    <w:p w14:paraId="57D68E6B" w14:textId="77777777" w:rsidR="00A861C8" w:rsidRPr="00A861C8" w:rsidRDefault="00A861C8" w:rsidP="0084380C">
      <w:pPr>
        <w:spacing w:after="0" w:line="240" w:lineRule="auto"/>
        <w:rPr>
          <w:rFonts w:ascii="Times New Roman" w:eastAsia="Times New Roman" w:hAnsi="Times New Roman" w:cs="Times New Roman"/>
          <w:b/>
          <w:i/>
          <w:snapToGrid w:val="0"/>
          <w:color w:val="000000"/>
          <w:lang w:eastAsia="es-ES"/>
        </w:rPr>
      </w:pPr>
      <w:r w:rsidRPr="00A861C8">
        <w:rPr>
          <w:rFonts w:ascii="Times New Roman" w:eastAsia="Times New Roman" w:hAnsi="Times New Roman" w:cs="Times New Roman"/>
          <w:b/>
          <w:i/>
          <w:snapToGrid w:val="0"/>
          <w:color w:val="000000"/>
          <w:lang w:eastAsia="es-ES"/>
        </w:rPr>
        <w:t>Császármetszés:</w:t>
      </w:r>
    </w:p>
    <w:p w14:paraId="5D2288D2" w14:textId="462162EC"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1 ml</w:t>
      </w:r>
      <w:r w:rsidRPr="00A861C8">
        <w:rPr>
          <w:rFonts w:ascii="Times New Roman" w:eastAsia="Times New Roman" w:hAnsi="Times New Roman" w:cs="Times New Roman"/>
          <w:i/>
          <w:snapToGrid w:val="0"/>
          <w:color w:val="000000"/>
          <w:lang w:eastAsia="es-ES"/>
        </w:rPr>
        <w:t xml:space="preserve"> </w:t>
      </w:r>
      <w:r w:rsidRPr="00A861C8">
        <w:rPr>
          <w:rFonts w:ascii="Times New Roman" w:eastAsia="Times New Roman" w:hAnsi="Times New Roman" w:cs="Times New Roman"/>
          <w:snapToGrid w:val="0"/>
          <w:color w:val="000000"/>
          <w:lang w:eastAsia="es-ES"/>
        </w:rPr>
        <w:t xml:space="preserve">Oxytocin Grindeks 5 NE/ml iv. infúzióban alkalmazva a szülés után (1 ml oldat fiziológiás </w:t>
      </w:r>
      <w:r w:rsidR="00363699">
        <w:rPr>
          <w:rFonts w:ascii="Times New Roman" w:hAnsi="Times New Roman"/>
        </w:rPr>
        <w:t xml:space="preserve">nátrium-klorid-oldatban </w:t>
      </w:r>
      <w:r w:rsidRPr="00A861C8">
        <w:rPr>
          <w:rFonts w:ascii="Times New Roman" w:eastAsia="Times New Roman" w:hAnsi="Times New Roman" w:cs="Times New Roman"/>
          <w:snapToGrid w:val="0"/>
          <w:color w:val="000000"/>
          <w:lang w:eastAsia="es-ES"/>
        </w:rPr>
        <w:t>hígítva és iv. cseppinfúzióban alkalmazva, vagy lehetőség szerint változtatható sebességű infúziós pumpával beadva 5 perc alatt).</w:t>
      </w:r>
    </w:p>
    <w:p w14:paraId="10E7BF74" w14:textId="77777777" w:rsidR="00A861C8" w:rsidRPr="00A861C8" w:rsidRDefault="00A861C8">
      <w:pPr>
        <w:widowControl w:val="0"/>
        <w:spacing w:after="0" w:line="240" w:lineRule="auto"/>
        <w:rPr>
          <w:rFonts w:ascii="Times New Roman" w:eastAsia="Times New Roman" w:hAnsi="Times New Roman" w:cs="Times New Roman"/>
          <w:i/>
          <w:snapToGrid w:val="0"/>
          <w:color w:val="000000"/>
          <w:lang w:eastAsia="es-ES"/>
        </w:rPr>
      </w:pPr>
    </w:p>
    <w:p w14:paraId="25A86C7B" w14:textId="77777777" w:rsidR="00A861C8" w:rsidRPr="00A861C8" w:rsidRDefault="00A861C8" w:rsidP="0084380C">
      <w:pPr>
        <w:spacing w:after="0" w:line="240" w:lineRule="auto"/>
        <w:rPr>
          <w:rFonts w:ascii="Times New Roman" w:eastAsia="Times New Roman" w:hAnsi="Times New Roman" w:cs="Times New Roman"/>
          <w:b/>
          <w:snapToGrid w:val="0"/>
          <w:color w:val="000000"/>
          <w:lang w:eastAsia="es-ES"/>
        </w:rPr>
      </w:pPr>
      <w:r w:rsidRPr="00A861C8">
        <w:rPr>
          <w:rFonts w:ascii="Times New Roman" w:eastAsia="Times New Roman" w:hAnsi="Times New Roman" w:cs="Times New Roman"/>
          <w:b/>
          <w:i/>
          <w:snapToGrid w:val="0"/>
          <w:color w:val="000000"/>
          <w:lang w:eastAsia="es-ES"/>
        </w:rPr>
        <w:t>Postpartum méhvérzés prevenciója:</w:t>
      </w:r>
    </w:p>
    <w:p w14:paraId="49566C05" w14:textId="7B38E2A8"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 xml:space="preserve">A szokásos dózis 5 NE iv. infúzióban beadva (5 NE fiziológiás elektrolitoldatban hígítva és iv. cseppinfúzióban alkalmazva, vagy lehetőség szerint változtatható sebességű infúziós pumpával beadva 5 perc alatt) </w:t>
      </w:r>
      <w:r w:rsidR="00F703A4">
        <w:rPr>
          <w:rFonts w:ascii="Times New Roman" w:eastAsia="Times New Roman" w:hAnsi="Times New Roman" w:cs="Times New Roman"/>
          <w:snapToGrid w:val="0"/>
          <w:color w:val="000000"/>
          <w:lang w:eastAsia="es-ES"/>
        </w:rPr>
        <w:t>vagy 5–</w:t>
      </w:r>
      <w:r w:rsidRPr="000C4DBD">
        <w:rPr>
          <w:rFonts w:ascii="Times New Roman" w:eastAsia="Times New Roman" w:hAnsi="Times New Roman" w:cs="Times New Roman"/>
          <w:snapToGrid w:val="0"/>
          <w:color w:val="000000"/>
          <w:lang w:eastAsia="es-ES"/>
        </w:rPr>
        <w:t>10 NE im. alkalmazva</w:t>
      </w:r>
      <w:r w:rsidRPr="00A861C8">
        <w:rPr>
          <w:rFonts w:ascii="Times New Roman" w:eastAsia="Times New Roman" w:hAnsi="Times New Roman" w:cs="Times New Roman"/>
          <w:snapToGrid w:val="0"/>
          <w:color w:val="000000"/>
          <w:lang w:eastAsia="es-ES"/>
        </w:rPr>
        <w:t xml:space="preserve"> a placenta megszületése után. Szülésindítás vagy fájáserősítés céljából történő alkalmazás esetén az infúzió adását nagyobb sebességgel kell folytatni a szülés harmadik szakaszában és az azt követő néhány órában.</w:t>
      </w:r>
    </w:p>
    <w:p w14:paraId="137AE4A5" w14:textId="77777777" w:rsidR="00A861C8" w:rsidRPr="00A861C8" w:rsidRDefault="00A861C8">
      <w:pPr>
        <w:widowControl w:val="0"/>
        <w:spacing w:after="0" w:line="240" w:lineRule="auto"/>
        <w:rPr>
          <w:rFonts w:ascii="Times New Roman" w:eastAsia="Times New Roman" w:hAnsi="Times New Roman" w:cs="Times New Roman"/>
          <w:i/>
          <w:snapToGrid w:val="0"/>
          <w:color w:val="000000"/>
          <w:lang w:eastAsia="es-ES"/>
        </w:rPr>
      </w:pPr>
    </w:p>
    <w:p w14:paraId="6CA245D6" w14:textId="77777777" w:rsidR="00A861C8" w:rsidRPr="00A861C8" w:rsidRDefault="00A861C8" w:rsidP="0084380C">
      <w:pPr>
        <w:spacing w:after="0" w:line="240" w:lineRule="auto"/>
        <w:rPr>
          <w:rFonts w:ascii="Times New Roman" w:eastAsia="Times New Roman" w:hAnsi="Times New Roman" w:cs="Times New Roman"/>
          <w:b/>
          <w:snapToGrid w:val="0"/>
          <w:color w:val="000000"/>
          <w:lang w:eastAsia="es-ES"/>
        </w:rPr>
      </w:pPr>
      <w:r w:rsidRPr="00A861C8">
        <w:rPr>
          <w:rFonts w:ascii="Times New Roman" w:eastAsia="Times New Roman" w:hAnsi="Times New Roman" w:cs="Times New Roman"/>
          <w:b/>
          <w:i/>
          <w:snapToGrid w:val="0"/>
          <w:color w:val="000000"/>
          <w:lang w:eastAsia="es-ES"/>
        </w:rPr>
        <w:t>Postpartum méhvérzés kezelése:</w:t>
      </w:r>
    </w:p>
    <w:p w14:paraId="285E0FEA" w14:textId="007AE44C"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5 NE iv. infúzióban beadva (5 NE fiziológiás elektrolitoldatban hígítva és iv. cseppinfúzióban alkalmazva, vagy lehetőség szerint változtatható sebességű infúziós pumpával beadv</w:t>
      </w:r>
      <w:r w:rsidR="00F703A4">
        <w:rPr>
          <w:rFonts w:ascii="Times New Roman" w:eastAsia="Times New Roman" w:hAnsi="Times New Roman" w:cs="Times New Roman"/>
          <w:snapToGrid w:val="0"/>
          <w:color w:val="000000"/>
          <w:lang w:eastAsia="es-ES"/>
        </w:rPr>
        <w:t>a 5 perc alatt) vagy 5–</w:t>
      </w:r>
      <w:r w:rsidRPr="00A861C8">
        <w:rPr>
          <w:rFonts w:ascii="Times New Roman" w:eastAsia="Times New Roman" w:hAnsi="Times New Roman" w:cs="Times New Roman"/>
          <w:snapToGrid w:val="0"/>
          <w:color w:val="000000"/>
          <w:lang w:eastAsia="es-ES"/>
        </w:rPr>
        <w:t>10 NE im. alkalmazva, súlyos esetekben ezt követően 500 m</w:t>
      </w:r>
      <w:r w:rsidR="00F703A4">
        <w:rPr>
          <w:rFonts w:ascii="Times New Roman" w:eastAsia="Times New Roman" w:hAnsi="Times New Roman" w:cs="Times New Roman"/>
          <w:snapToGrid w:val="0"/>
          <w:color w:val="000000"/>
          <w:lang w:eastAsia="es-ES"/>
        </w:rPr>
        <w:t>l elektrolitoldatban hígított 5</w:t>
      </w:r>
      <w:r w:rsidR="00DB2FC2">
        <w:rPr>
          <w:rFonts w:ascii="Times New Roman" w:eastAsia="Times New Roman" w:hAnsi="Times New Roman" w:cs="Times New Roman"/>
          <w:snapToGrid w:val="0"/>
          <w:color w:val="000000"/>
          <w:lang w:eastAsia="es-ES"/>
        </w:rPr>
        <w:noBreakHyphen/>
      </w:r>
      <w:r w:rsidRPr="00A861C8">
        <w:rPr>
          <w:rFonts w:ascii="Times New Roman" w:eastAsia="Times New Roman" w:hAnsi="Times New Roman" w:cs="Times New Roman"/>
          <w:snapToGrid w:val="0"/>
          <w:color w:val="000000"/>
          <w:lang w:eastAsia="es-ES"/>
        </w:rPr>
        <w:t>20 NE oxitocin iv. infúzióban az atonia uteri kezeléséhez szükséges sebességgel adagolva.</w:t>
      </w:r>
    </w:p>
    <w:p w14:paraId="3B955083"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6A3E7686" w14:textId="77777777" w:rsidR="00A861C8" w:rsidRPr="00A861C8" w:rsidRDefault="00A861C8" w:rsidP="0084380C">
      <w:pPr>
        <w:spacing w:after="0" w:line="240" w:lineRule="auto"/>
        <w:rPr>
          <w:rFonts w:ascii="Times New Roman" w:eastAsia="Times New Roman" w:hAnsi="Times New Roman" w:cs="Times New Roman"/>
          <w:b/>
          <w:snapToGrid w:val="0"/>
          <w:color w:val="000000"/>
          <w:lang w:eastAsia="es-ES"/>
        </w:rPr>
      </w:pPr>
      <w:r w:rsidRPr="00A861C8">
        <w:rPr>
          <w:rFonts w:ascii="Times New Roman" w:eastAsia="Times New Roman" w:hAnsi="Times New Roman" w:cs="Times New Roman"/>
          <w:b/>
          <w:i/>
          <w:snapToGrid w:val="0"/>
          <w:color w:val="000000"/>
          <w:lang w:eastAsia="es-ES"/>
        </w:rPr>
        <w:t>Nem teljes, elkerülhetetlen vagy abbamaradt abortusz:</w:t>
      </w:r>
    </w:p>
    <w:p w14:paraId="6BFAF1E9" w14:textId="720A234B" w:rsidR="0082541B" w:rsidRPr="0084380C" w:rsidRDefault="0082541B" w:rsidP="0084380C">
      <w:pPr>
        <w:widowControl w:val="0"/>
        <w:spacing w:after="0" w:line="240" w:lineRule="auto"/>
        <w:rPr>
          <w:rFonts w:ascii="Times New Roman" w:eastAsia="Times New Roman" w:hAnsi="Times New Roman" w:cs="Times New Roman"/>
          <w:snapToGrid w:val="0"/>
          <w:color w:val="000000"/>
          <w:lang w:eastAsia="es-ES"/>
        </w:rPr>
      </w:pPr>
      <w:r w:rsidRPr="0084380C">
        <w:rPr>
          <w:rFonts w:ascii="Times New Roman" w:eastAsia="Times New Roman" w:hAnsi="Times New Roman" w:cs="Times New Roman"/>
          <w:snapToGrid w:val="0"/>
          <w:color w:val="000000"/>
          <w:lang w:eastAsia="es-ES"/>
        </w:rPr>
        <w:t>A</w:t>
      </w:r>
      <w:r w:rsidR="002A08B0">
        <w:rPr>
          <w:rFonts w:ascii="Times New Roman" w:eastAsia="Times New Roman" w:hAnsi="Times New Roman" w:cs="Times New Roman"/>
          <w:snapToGrid w:val="0"/>
          <w:color w:val="000000"/>
          <w:lang w:eastAsia="es-ES"/>
        </w:rPr>
        <w:t>z alacsonyabb</w:t>
      </w:r>
      <w:r>
        <w:rPr>
          <w:rFonts w:ascii="Times New Roman" w:eastAsia="Times New Roman" w:hAnsi="Times New Roman" w:cs="Times New Roman"/>
          <w:snapToGrid w:val="0"/>
          <w:color w:val="000000"/>
          <w:lang w:eastAsia="es-ES"/>
        </w:rPr>
        <w:t xml:space="preserve"> receptor-expresszió </w:t>
      </w:r>
      <w:r w:rsidRPr="0084380C">
        <w:rPr>
          <w:rFonts w:ascii="Times New Roman" w:eastAsia="Times New Roman" w:hAnsi="Times New Roman" w:cs="Times New Roman"/>
          <w:snapToGrid w:val="0"/>
          <w:color w:val="000000"/>
          <w:lang w:eastAsia="es-ES"/>
        </w:rPr>
        <w:t>miatt az oxitocin alkalmazása a terhesség 14.</w:t>
      </w:r>
      <w:r>
        <w:rPr>
          <w:rFonts w:ascii="Times New Roman" w:eastAsia="Times New Roman" w:hAnsi="Times New Roman" w:cs="Times New Roman"/>
          <w:snapToGrid w:val="0"/>
          <w:color w:val="000000"/>
          <w:lang w:eastAsia="es-ES"/>
        </w:rPr>
        <w:t> </w:t>
      </w:r>
      <w:r w:rsidRPr="0084380C">
        <w:rPr>
          <w:rFonts w:ascii="Times New Roman" w:eastAsia="Times New Roman" w:hAnsi="Times New Roman" w:cs="Times New Roman"/>
          <w:snapToGrid w:val="0"/>
          <w:color w:val="000000"/>
          <w:lang w:eastAsia="es-ES"/>
        </w:rPr>
        <w:t>hetétől ajánlott.</w:t>
      </w:r>
    </w:p>
    <w:p w14:paraId="7955D0B6" w14:textId="09886F13"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5 NE iv. infúzióban adva (5 NE fiziológiás elektrolitoldatban hígítva és iv. cseppinfúzióban alkalmazva, vagy lehetőség szerint változtatható sebességű infúziós pumpával beadva 5 perc alatt),</w:t>
      </w:r>
      <w:r w:rsidR="00F703A4">
        <w:rPr>
          <w:rFonts w:ascii="Times New Roman" w:eastAsia="Times New Roman" w:hAnsi="Times New Roman" w:cs="Times New Roman"/>
          <w:snapToGrid w:val="0"/>
          <w:color w:val="000000"/>
          <w:lang w:eastAsia="es-ES"/>
        </w:rPr>
        <w:t xml:space="preserve"> szükség esetén ezt követően 20–</w:t>
      </w:r>
      <w:r w:rsidRPr="00A861C8">
        <w:rPr>
          <w:rFonts w:ascii="Times New Roman" w:eastAsia="Times New Roman" w:hAnsi="Times New Roman" w:cs="Times New Roman"/>
          <w:snapToGrid w:val="0"/>
          <w:color w:val="000000"/>
          <w:lang w:eastAsia="es-ES"/>
        </w:rPr>
        <w:t>40 milliegység/perc sebességű infúzió adásával. Ha fájdalmas méhösszehúzódások lépnek fel, az infúzió sebességét csökkenteni kell, vagy átmenetileg le kell állítani.</w:t>
      </w:r>
    </w:p>
    <w:p w14:paraId="6C34D4BE" w14:textId="77777777" w:rsidR="00A861C8" w:rsidRPr="00A861C8" w:rsidRDefault="00A861C8">
      <w:pPr>
        <w:widowControl w:val="0"/>
        <w:spacing w:after="0" w:line="240" w:lineRule="auto"/>
        <w:rPr>
          <w:rFonts w:ascii="Times New Roman" w:eastAsia="Times New Roman" w:hAnsi="Times New Roman" w:cs="Times New Roman"/>
          <w:i/>
          <w:snapToGrid w:val="0"/>
          <w:color w:val="000000"/>
          <w:lang w:eastAsia="es-ES"/>
        </w:rPr>
      </w:pPr>
    </w:p>
    <w:p w14:paraId="41D27C54" w14:textId="77777777" w:rsidR="00A861C8" w:rsidRPr="00A861C8" w:rsidRDefault="00A861C8" w:rsidP="0084380C">
      <w:pPr>
        <w:spacing w:after="0" w:line="240" w:lineRule="auto"/>
        <w:rPr>
          <w:rFonts w:ascii="Times New Roman" w:eastAsia="Times New Roman" w:hAnsi="Times New Roman" w:cs="Times New Roman"/>
          <w:snapToGrid w:val="0"/>
          <w:color w:val="000000"/>
          <w:u w:val="single"/>
          <w:lang w:eastAsia="es-ES"/>
        </w:rPr>
      </w:pPr>
      <w:r w:rsidRPr="00A861C8">
        <w:rPr>
          <w:rFonts w:ascii="Times New Roman" w:eastAsia="Times New Roman" w:hAnsi="Times New Roman" w:cs="Times New Roman"/>
          <w:snapToGrid w:val="0"/>
          <w:color w:val="000000"/>
          <w:u w:val="single"/>
          <w:lang w:eastAsia="es-ES"/>
        </w:rPr>
        <w:t>Az alkalmazás módja</w:t>
      </w:r>
    </w:p>
    <w:p w14:paraId="42F86D5E" w14:textId="3B53B074"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Intramuscularis injekció vagy intravénás infúzió.</w:t>
      </w:r>
    </w:p>
    <w:p w14:paraId="4F889A98" w14:textId="77777777" w:rsidR="00A861C8" w:rsidRPr="00A861C8" w:rsidRDefault="00A861C8">
      <w:pPr>
        <w:widowControl w:val="0"/>
        <w:spacing w:after="0" w:line="240" w:lineRule="auto"/>
        <w:rPr>
          <w:rFonts w:ascii="Times New Roman" w:eastAsia="Times New Roman" w:hAnsi="Times New Roman" w:cs="Times New Roman"/>
          <w:i/>
          <w:snapToGrid w:val="0"/>
          <w:color w:val="000000"/>
          <w:lang w:eastAsia="es-ES"/>
        </w:rPr>
      </w:pPr>
    </w:p>
    <w:p w14:paraId="469FA531" w14:textId="77777777" w:rsidR="00A861C8" w:rsidRPr="00A861C8" w:rsidRDefault="00A861C8" w:rsidP="0084380C">
      <w:pPr>
        <w:spacing w:after="0" w:line="240" w:lineRule="auto"/>
        <w:rPr>
          <w:rFonts w:ascii="Times New Roman" w:eastAsia="Times New Roman" w:hAnsi="Times New Roman" w:cs="Times New Roman"/>
          <w:i/>
          <w:snapToGrid w:val="0"/>
          <w:color w:val="000000"/>
          <w:lang w:eastAsia="es-ES"/>
        </w:rPr>
      </w:pPr>
      <w:r w:rsidRPr="00A861C8">
        <w:rPr>
          <w:rFonts w:ascii="Times New Roman" w:eastAsia="Times New Roman" w:hAnsi="Times New Roman" w:cs="Times New Roman"/>
          <w:i/>
          <w:snapToGrid w:val="0"/>
          <w:color w:val="000000"/>
          <w:lang w:eastAsia="es-ES"/>
        </w:rPr>
        <w:t>Idősek</w:t>
      </w:r>
    </w:p>
    <w:p w14:paraId="759118D2"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 xml:space="preserve">Idősek esetén az Oxytocin Grindeks-nek nincs </w:t>
      </w:r>
      <w:r w:rsidRPr="005D2CE1">
        <w:rPr>
          <w:rFonts w:ascii="Times New Roman" w:eastAsia="Times New Roman" w:hAnsi="Times New Roman" w:cs="Times New Roman"/>
          <w:snapToGrid w:val="0"/>
          <w:color w:val="000000"/>
          <w:lang w:eastAsia="es-ES"/>
        </w:rPr>
        <w:t>releváns alkalmazása.</w:t>
      </w:r>
    </w:p>
    <w:p w14:paraId="5A723031"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69AFA409" w14:textId="77777777" w:rsidR="00A861C8" w:rsidRPr="00A861C8" w:rsidRDefault="00A861C8" w:rsidP="0084380C">
      <w:pPr>
        <w:spacing w:after="0" w:line="240" w:lineRule="auto"/>
        <w:rPr>
          <w:rFonts w:ascii="Times New Roman" w:eastAsia="Times New Roman" w:hAnsi="Times New Roman" w:cs="Times New Roman"/>
          <w:i/>
          <w:snapToGrid w:val="0"/>
          <w:color w:val="000000"/>
          <w:lang w:eastAsia="es-ES"/>
        </w:rPr>
      </w:pPr>
      <w:r w:rsidRPr="00A861C8">
        <w:rPr>
          <w:rFonts w:ascii="Times New Roman" w:eastAsia="Times New Roman" w:hAnsi="Times New Roman" w:cs="Times New Roman"/>
          <w:i/>
          <w:snapToGrid w:val="0"/>
          <w:color w:val="000000"/>
          <w:lang w:eastAsia="es-ES"/>
        </w:rPr>
        <w:t>Vesekárosodás</w:t>
      </w:r>
    </w:p>
    <w:p w14:paraId="1234DE1D"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Vesekárosodásban szenvedő betegeknél nem végeztek vizsgálatokat.</w:t>
      </w:r>
    </w:p>
    <w:p w14:paraId="1139C725" w14:textId="77777777" w:rsidR="00A861C8" w:rsidRPr="00A861C8" w:rsidRDefault="00A861C8">
      <w:pPr>
        <w:widowControl w:val="0"/>
        <w:spacing w:after="0" w:line="240" w:lineRule="auto"/>
        <w:rPr>
          <w:rFonts w:ascii="Times New Roman" w:eastAsia="Times New Roman" w:hAnsi="Times New Roman" w:cs="Times New Roman"/>
          <w:i/>
          <w:snapToGrid w:val="0"/>
          <w:color w:val="000000"/>
          <w:lang w:eastAsia="es-ES"/>
        </w:rPr>
      </w:pPr>
    </w:p>
    <w:p w14:paraId="70998A4A" w14:textId="77777777" w:rsidR="00A861C8" w:rsidRPr="00A861C8" w:rsidRDefault="00A861C8" w:rsidP="0084380C">
      <w:pPr>
        <w:spacing w:after="0" w:line="240" w:lineRule="auto"/>
        <w:rPr>
          <w:rFonts w:ascii="Times New Roman" w:eastAsia="Times New Roman" w:hAnsi="Times New Roman" w:cs="Times New Roman"/>
          <w:i/>
          <w:snapToGrid w:val="0"/>
          <w:color w:val="000000"/>
          <w:lang w:eastAsia="es-ES"/>
        </w:rPr>
      </w:pPr>
      <w:r w:rsidRPr="00A861C8">
        <w:rPr>
          <w:rFonts w:ascii="Times New Roman" w:eastAsia="Times New Roman" w:hAnsi="Times New Roman" w:cs="Times New Roman"/>
          <w:i/>
          <w:snapToGrid w:val="0"/>
          <w:color w:val="000000"/>
          <w:lang w:eastAsia="es-ES"/>
        </w:rPr>
        <w:t>Májkárosodás</w:t>
      </w:r>
    </w:p>
    <w:p w14:paraId="4D5B2D65"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Májkárosodásban szenvedő betegeknél nem végeztek vizsgálatokat.</w:t>
      </w:r>
    </w:p>
    <w:p w14:paraId="3DE966EA" w14:textId="77777777" w:rsidR="00A861C8" w:rsidRPr="00A861C8" w:rsidRDefault="00A861C8">
      <w:pPr>
        <w:widowControl w:val="0"/>
        <w:spacing w:after="0" w:line="240" w:lineRule="auto"/>
        <w:rPr>
          <w:rFonts w:ascii="Times New Roman" w:eastAsia="Times New Roman" w:hAnsi="Times New Roman" w:cs="Times New Roman"/>
          <w:i/>
          <w:snapToGrid w:val="0"/>
          <w:color w:val="000000"/>
          <w:lang w:eastAsia="es-ES"/>
        </w:rPr>
      </w:pPr>
    </w:p>
    <w:p w14:paraId="3E1DF613" w14:textId="77777777" w:rsidR="00A861C8" w:rsidRPr="00A861C8" w:rsidRDefault="00A861C8">
      <w:pPr>
        <w:keepNext/>
        <w:spacing w:after="0" w:line="240" w:lineRule="auto"/>
        <w:rPr>
          <w:rFonts w:ascii="Times New Roman" w:eastAsia="Times New Roman" w:hAnsi="Times New Roman" w:cs="Times New Roman"/>
          <w:i/>
          <w:snapToGrid w:val="0"/>
          <w:color w:val="000000"/>
          <w:lang w:eastAsia="es-ES"/>
        </w:rPr>
      </w:pPr>
      <w:r w:rsidRPr="00A861C8">
        <w:rPr>
          <w:rFonts w:ascii="Times New Roman" w:eastAsia="Times New Roman" w:hAnsi="Times New Roman" w:cs="Times New Roman"/>
          <w:i/>
          <w:snapToGrid w:val="0"/>
          <w:color w:val="000000"/>
          <w:lang w:eastAsia="es-ES"/>
        </w:rPr>
        <w:t>Gyermekek és serdülők</w:t>
      </w:r>
    </w:p>
    <w:p w14:paraId="1E76134B"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Gyermekek és serdülők esetén az Oxytocin Grindeks-nek nincs releváns alkalmazása.</w:t>
      </w:r>
    </w:p>
    <w:p w14:paraId="32CED64D"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44000856" w14:textId="77777777" w:rsidR="00A861C8" w:rsidRPr="00A861C8" w:rsidRDefault="00A861C8" w:rsidP="0084380C">
      <w:pPr>
        <w:tabs>
          <w:tab w:val="left" w:pos="567"/>
        </w:tabs>
        <w:spacing w:after="0" w:line="240" w:lineRule="auto"/>
        <w:ind w:left="567" w:hanging="567"/>
        <w:rPr>
          <w:rFonts w:ascii="Times New Roman" w:eastAsia="Times New Roman" w:hAnsi="Times New Roman" w:cs="Times New Roman"/>
          <w:b/>
        </w:rPr>
      </w:pPr>
      <w:r w:rsidRPr="00A861C8">
        <w:rPr>
          <w:rFonts w:ascii="Times New Roman" w:eastAsia="Times New Roman" w:hAnsi="Times New Roman" w:cs="Times New Roman"/>
          <w:b/>
        </w:rPr>
        <w:t>4.3</w:t>
      </w:r>
      <w:r w:rsidRPr="00A861C8">
        <w:rPr>
          <w:rFonts w:ascii="Times New Roman" w:eastAsia="Times New Roman" w:hAnsi="Times New Roman" w:cs="Times New Roman"/>
          <w:b/>
        </w:rPr>
        <w:tab/>
        <w:t>Ellenjavallatok</w:t>
      </w:r>
    </w:p>
    <w:p w14:paraId="504CA634" w14:textId="77777777" w:rsidR="00A861C8" w:rsidRPr="00A861C8" w:rsidRDefault="00A861C8" w:rsidP="0084380C">
      <w:pPr>
        <w:tabs>
          <w:tab w:val="left" w:pos="567"/>
        </w:tabs>
        <w:spacing w:after="0" w:line="240" w:lineRule="auto"/>
        <w:ind w:left="567" w:hanging="567"/>
        <w:rPr>
          <w:rFonts w:ascii="Times New Roman" w:eastAsia="Times New Roman" w:hAnsi="Times New Roman" w:cs="Times New Roman"/>
        </w:rPr>
      </w:pPr>
    </w:p>
    <w:p w14:paraId="2791065D" w14:textId="77777777" w:rsidR="00A861C8" w:rsidRPr="00A861C8" w:rsidRDefault="00A861C8">
      <w:pPr>
        <w:widowControl w:val="0"/>
        <w:numPr>
          <w:ilvl w:val="0"/>
          <w:numId w:val="8"/>
        </w:numPr>
        <w:spacing w:after="0" w:line="240" w:lineRule="auto"/>
        <w:ind w:left="378"/>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 készítmény hatóanyagával vagy a 6.1 pontban felsorolt bármely segédanyagával szembeni túlérzékenység.</w:t>
      </w:r>
    </w:p>
    <w:p w14:paraId="01ADDFBA" w14:textId="09DCC237" w:rsidR="00A861C8" w:rsidRPr="00A861C8" w:rsidRDefault="00A861C8">
      <w:pPr>
        <w:widowControl w:val="0"/>
        <w:numPr>
          <w:ilvl w:val="0"/>
          <w:numId w:val="8"/>
        </w:numPr>
        <w:spacing w:after="0" w:line="240" w:lineRule="auto"/>
        <w:ind w:left="378"/>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 szülőcsatorna mechanik</w:t>
      </w:r>
      <w:r w:rsidR="000B2C73">
        <w:rPr>
          <w:rFonts w:ascii="Times New Roman" w:eastAsia="Times New Roman" w:hAnsi="Times New Roman" w:cs="Times New Roman"/>
          <w:snapToGrid w:val="0"/>
          <w:color w:val="000000"/>
          <w:lang w:eastAsia="es-ES"/>
        </w:rPr>
        <w:t>ai</w:t>
      </w:r>
      <w:r w:rsidRPr="00A861C8">
        <w:rPr>
          <w:rFonts w:ascii="Times New Roman" w:eastAsia="Times New Roman" w:hAnsi="Times New Roman" w:cs="Times New Roman"/>
          <w:snapToGrid w:val="0"/>
          <w:color w:val="000000"/>
          <w:lang w:eastAsia="es-ES"/>
        </w:rPr>
        <w:t xml:space="preserve"> obstrukciója. </w:t>
      </w:r>
    </w:p>
    <w:p w14:paraId="066C900E" w14:textId="77777777" w:rsidR="00A861C8" w:rsidRPr="00A861C8" w:rsidRDefault="00A861C8">
      <w:pPr>
        <w:widowControl w:val="0"/>
        <w:numPr>
          <w:ilvl w:val="0"/>
          <w:numId w:val="8"/>
        </w:numPr>
        <w:spacing w:after="0" w:line="240" w:lineRule="auto"/>
        <w:ind w:left="378"/>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Magzati distressz.</w:t>
      </w:r>
    </w:p>
    <w:p w14:paraId="0DDF2662" w14:textId="77777777" w:rsidR="00A861C8" w:rsidRPr="00A861C8" w:rsidRDefault="00A861C8">
      <w:pPr>
        <w:widowControl w:val="0"/>
        <w:numPr>
          <w:ilvl w:val="0"/>
          <w:numId w:val="8"/>
        </w:numPr>
        <w:spacing w:after="0" w:line="240" w:lineRule="auto"/>
        <w:ind w:left="378"/>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Hypertoniás méhkontrakciók.</w:t>
      </w:r>
    </w:p>
    <w:p w14:paraId="44D03809" w14:textId="77777777" w:rsidR="00A861C8" w:rsidRPr="00A861C8" w:rsidRDefault="00A861C8">
      <w:pPr>
        <w:widowControl w:val="0"/>
        <w:spacing w:after="0" w:line="240" w:lineRule="auto"/>
        <w:ind w:left="567" w:hanging="567"/>
        <w:rPr>
          <w:rFonts w:ascii="Times New Roman" w:eastAsia="Times New Roman" w:hAnsi="Times New Roman" w:cs="Times New Roman"/>
          <w:snapToGrid w:val="0"/>
          <w:color w:val="000000"/>
          <w:lang w:eastAsia="es-ES"/>
        </w:rPr>
      </w:pPr>
    </w:p>
    <w:p w14:paraId="030295F1" w14:textId="77777777" w:rsidR="00A861C8" w:rsidRPr="00A861C8" w:rsidRDefault="00A861C8" w:rsidP="0084380C">
      <w:pPr>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Bármely állapot, amelyben a magzat vagy az anya szempontjából a spontán szülés nem ajánlott és/vagy a vaginalis szülés ellenjavallt, pl.:</w:t>
      </w:r>
    </w:p>
    <w:p w14:paraId="153EE01F" w14:textId="77777777" w:rsidR="00A861C8" w:rsidRPr="00A861C8" w:rsidRDefault="00A861C8">
      <w:pPr>
        <w:widowControl w:val="0"/>
        <w:numPr>
          <w:ilvl w:val="0"/>
          <w:numId w:val="8"/>
        </w:numPr>
        <w:spacing w:after="0" w:line="240" w:lineRule="auto"/>
        <w:ind w:left="378"/>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jelentős cephalopelvicus téraránytalanság;</w:t>
      </w:r>
    </w:p>
    <w:p w14:paraId="2828C721" w14:textId="77777777" w:rsidR="00A861C8" w:rsidRPr="00A861C8" w:rsidRDefault="00A861C8">
      <w:pPr>
        <w:widowControl w:val="0"/>
        <w:numPr>
          <w:ilvl w:val="0"/>
          <w:numId w:val="8"/>
        </w:numPr>
        <w:spacing w:after="0" w:line="240" w:lineRule="auto"/>
        <w:ind w:left="378"/>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 magzat kedvezőtlen fekvése;</w:t>
      </w:r>
    </w:p>
    <w:p w14:paraId="3F6BFA81" w14:textId="77777777" w:rsidR="00A861C8" w:rsidRPr="00A861C8" w:rsidRDefault="00A861C8">
      <w:pPr>
        <w:widowControl w:val="0"/>
        <w:numPr>
          <w:ilvl w:val="0"/>
          <w:numId w:val="8"/>
        </w:numPr>
        <w:spacing w:after="0" w:line="240" w:lineRule="auto"/>
        <w:ind w:left="378"/>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placenta praevia és vasa praevia;</w:t>
      </w:r>
    </w:p>
    <w:p w14:paraId="2C760593" w14:textId="77777777" w:rsidR="00A861C8" w:rsidRPr="00A861C8" w:rsidRDefault="00A861C8">
      <w:pPr>
        <w:widowControl w:val="0"/>
        <w:numPr>
          <w:ilvl w:val="0"/>
          <w:numId w:val="8"/>
        </w:numPr>
        <w:spacing w:after="0" w:line="240" w:lineRule="auto"/>
        <w:ind w:left="378"/>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placentaleválás;</w:t>
      </w:r>
    </w:p>
    <w:p w14:paraId="46C0A2A8" w14:textId="77777777" w:rsidR="00A861C8" w:rsidRPr="00A861C8" w:rsidRDefault="00A861C8">
      <w:pPr>
        <w:widowControl w:val="0"/>
        <w:numPr>
          <w:ilvl w:val="0"/>
          <w:numId w:val="8"/>
        </w:numPr>
        <w:spacing w:after="0" w:line="240" w:lineRule="auto"/>
        <w:ind w:left="378"/>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előlfekvő vagy előesett köldökzsinór;</w:t>
      </w:r>
    </w:p>
    <w:p w14:paraId="672CE118" w14:textId="77777777" w:rsidR="00A861C8" w:rsidRPr="000B2C73" w:rsidRDefault="00A861C8">
      <w:pPr>
        <w:widowControl w:val="0"/>
        <w:numPr>
          <w:ilvl w:val="0"/>
          <w:numId w:val="8"/>
        </w:numPr>
        <w:spacing w:after="0" w:line="240" w:lineRule="auto"/>
        <w:ind w:left="378"/>
        <w:rPr>
          <w:rFonts w:ascii="Times New Roman" w:eastAsia="Times New Roman" w:hAnsi="Times New Roman" w:cs="Times New Roman"/>
          <w:snapToGrid w:val="0"/>
          <w:color w:val="000000"/>
          <w:lang w:eastAsia="es-ES"/>
        </w:rPr>
      </w:pPr>
      <w:r w:rsidRPr="000B2C73">
        <w:rPr>
          <w:rFonts w:ascii="Times New Roman" w:eastAsia="Times New Roman" w:hAnsi="Times New Roman" w:cs="Times New Roman"/>
          <w:snapToGrid w:val="0"/>
          <w:color w:val="000000"/>
          <w:lang w:eastAsia="es-ES"/>
        </w:rPr>
        <w:t>a méh túlfeszülése vagy fenyegető uterus</w:t>
      </w:r>
      <w:r w:rsidR="000B2C73" w:rsidRPr="000B2C73">
        <w:rPr>
          <w:rFonts w:ascii="Times New Roman" w:eastAsia="Times New Roman" w:hAnsi="Times New Roman" w:cs="Times New Roman"/>
          <w:snapToGrid w:val="0"/>
          <w:color w:val="000000"/>
          <w:lang w:eastAsia="es-ES"/>
        </w:rPr>
        <w:t xml:space="preserve"> </w:t>
      </w:r>
      <w:r w:rsidRPr="000B2C73">
        <w:rPr>
          <w:rFonts w:ascii="Times New Roman" w:eastAsia="Times New Roman" w:hAnsi="Times New Roman" w:cs="Times New Roman"/>
          <w:snapToGrid w:val="0"/>
          <w:color w:val="000000"/>
          <w:lang w:eastAsia="es-ES"/>
        </w:rPr>
        <w:t xml:space="preserve">ruptura </w:t>
      </w:r>
      <w:r w:rsidR="000B2C73" w:rsidRPr="000B2C73">
        <w:rPr>
          <w:rFonts w:ascii="Times New Roman" w:eastAsia="Times New Roman" w:hAnsi="Times New Roman" w:cs="Times New Roman"/>
          <w:snapToGrid w:val="0"/>
          <w:color w:val="000000"/>
          <w:lang w:eastAsia="es-ES"/>
        </w:rPr>
        <w:t xml:space="preserve">mint </w:t>
      </w:r>
      <w:r w:rsidRPr="000B2C73">
        <w:rPr>
          <w:rFonts w:ascii="Times New Roman" w:eastAsia="Times New Roman" w:hAnsi="Times New Roman" w:cs="Times New Roman"/>
          <w:snapToGrid w:val="0"/>
          <w:color w:val="000000"/>
          <w:lang w:eastAsia="es-ES"/>
        </w:rPr>
        <w:t>például többes terhességben;</w:t>
      </w:r>
    </w:p>
    <w:p w14:paraId="3FC43C4C" w14:textId="77777777" w:rsidR="00A861C8" w:rsidRPr="00A861C8" w:rsidRDefault="00A861C8">
      <w:pPr>
        <w:widowControl w:val="0"/>
        <w:numPr>
          <w:ilvl w:val="0"/>
          <w:numId w:val="8"/>
        </w:numPr>
        <w:spacing w:after="0" w:line="240" w:lineRule="auto"/>
        <w:ind w:left="378"/>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polyhydramnion;</w:t>
      </w:r>
    </w:p>
    <w:p w14:paraId="6649FCA2" w14:textId="77777777" w:rsidR="00A861C8" w:rsidRPr="00A861C8" w:rsidRDefault="00A861C8">
      <w:pPr>
        <w:widowControl w:val="0"/>
        <w:numPr>
          <w:ilvl w:val="0"/>
          <w:numId w:val="8"/>
        </w:numPr>
        <w:spacing w:after="0" w:line="240" w:lineRule="auto"/>
        <w:ind w:left="378"/>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grand multiparitás;</w:t>
      </w:r>
    </w:p>
    <w:p w14:paraId="3F6DC890" w14:textId="0838D4B6" w:rsidR="00A861C8" w:rsidRPr="00A861C8" w:rsidRDefault="00A861C8">
      <w:pPr>
        <w:widowControl w:val="0"/>
        <w:numPr>
          <w:ilvl w:val="0"/>
          <w:numId w:val="8"/>
        </w:numPr>
        <w:spacing w:after="0" w:line="240" w:lineRule="auto"/>
        <w:ind w:left="378"/>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nagyobb műtét eredményeként keletkezett hegesedés az uterusban, beleértve a klasszikus császármetszést is.</w:t>
      </w:r>
    </w:p>
    <w:p w14:paraId="2E074532" w14:textId="77777777" w:rsidR="00985AE8" w:rsidRDefault="00985AE8" w:rsidP="0084380C">
      <w:pPr>
        <w:spacing w:after="0" w:line="240" w:lineRule="auto"/>
        <w:rPr>
          <w:rFonts w:ascii="Times New Roman" w:eastAsia="Times New Roman" w:hAnsi="Times New Roman"/>
          <w:snapToGrid w:val="0"/>
          <w:color w:val="000000"/>
          <w:lang w:eastAsia="es-ES"/>
        </w:rPr>
      </w:pPr>
    </w:p>
    <w:p w14:paraId="179E14FC" w14:textId="2375F482" w:rsidR="00985AE8" w:rsidRPr="0084380C" w:rsidRDefault="0082541B" w:rsidP="0084380C">
      <w:pPr>
        <w:spacing w:after="0" w:line="240" w:lineRule="auto"/>
        <w:rPr>
          <w:rFonts w:ascii="Times New Roman" w:eastAsia="Times New Roman" w:hAnsi="Times New Roman"/>
          <w:snapToGrid w:val="0"/>
          <w:color w:val="000000"/>
          <w:lang w:eastAsia="es-ES"/>
        </w:rPr>
      </w:pPr>
      <w:r w:rsidRPr="0084380C">
        <w:rPr>
          <w:rFonts w:ascii="Times New Roman" w:eastAsia="Times New Roman" w:hAnsi="Times New Roman"/>
          <w:snapToGrid w:val="0"/>
          <w:color w:val="000000"/>
          <w:lang w:eastAsia="es-ES"/>
        </w:rPr>
        <w:t>Az Oxytocin Grindeks nem alkalmazható hosszan</w:t>
      </w:r>
      <w:r w:rsidR="00103DF8">
        <w:rPr>
          <w:rFonts w:ascii="Times New Roman" w:eastAsia="Times New Roman" w:hAnsi="Times New Roman"/>
          <w:snapToGrid w:val="0"/>
          <w:color w:val="000000"/>
          <w:lang w:eastAsia="es-ES"/>
        </w:rPr>
        <w:t xml:space="preserve"> </w:t>
      </w:r>
      <w:r w:rsidRPr="0084380C">
        <w:rPr>
          <w:rFonts w:ascii="Times New Roman" w:eastAsia="Times New Roman" w:hAnsi="Times New Roman"/>
          <w:snapToGrid w:val="0"/>
          <w:color w:val="000000"/>
          <w:lang w:eastAsia="es-ES"/>
        </w:rPr>
        <w:t>tartóan oxitocin-rezisztens fájásgyengeség, súlyos pre-eclampsiás toxémia, illetve súlyos szív-érrendszeri rendellenességek esetén.</w:t>
      </w:r>
    </w:p>
    <w:p w14:paraId="71B423DC"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26D0B02D"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Az Oxytocin Grindeks alkalmazását nem szabad elkezdeni a vaginalis prosztaglandinok adását követő 6 órán belül (lásd 4.5 pont, Gyógyszerkölcsönhatások és egyéb interakciók).</w:t>
      </w:r>
    </w:p>
    <w:p w14:paraId="2F036E90"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31B55757" w14:textId="77777777" w:rsidR="00A861C8" w:rsidRPr="00A861C8" w:rsidRDefault="00A861C8" w:rsidP="0084380C">
      <w:pPr>
        <w:spacing w:after="0" w:line="240" w:lineRule="auto"/>
        <w:rPr>
          <w:rFonts w:ascii="Times New Roman" w:eastAsia="Times New Roman" w:hAnsi="Times New Roman" w:cs="Times New Roman"/>
          <w:b/>
        </w:rPr>
      </w:pPr>
      <w:r w:rsidRPr="00A861C8">
        <w:rPr>
          <w:rFonts w:ascii="Times New Roman" w:eastAsia="Times New Roman" w:hAnsi="Times New Roman" w:cs="Times New Roman"/>
          <w:b/>
        </w:rPr>
        <w:t>4.4</w:t>
      </w:r>
      <w:r w:rsidRPr="00A861C8">
        <w:rPr>
          <w:rFonts w:ascii="Times New Roman" w:eastAsia="Times New Roman" w:hAnsi="Times New Roman" w:cs="Times New Roman"/>
          <w:b/>
        </w:rPr>
        <w:tab/>
        <w:t>Különleges figyelmeztetések és az alkalmazással kapcsolatos óvintézkedések</w:t>
      </w:r>
    </w:p>
    <w:p w14:paraId="14E473F5" w14:textId="77777777" w:rsidR="00A861C8" w:rsidRPr="00A861C8" w:rsidRDefault="00A861C8" w:rsidP="0084380C">
      <w:pPr>
        <w:spacing w:after="0" w:line="240" w:lineRule="auto"/>
        <w:rPr>
          <w:rFonts w:ascii="Times New Roman" w:eastAsia="Times New Roman" w:hAnsi="Times New Roman" w:cs="Times New Roman"/>
          <w:snapToGrid w:val="0"/>
          <w:color w:val="000000"/>
          <w:lang w:eastAsia="es-ES"/>
        </w:rPr>
      </w:pPr>
    </w:p>
    <w:p w14:paraId="1B413F32" w14:textId="0744F1E8" w:rsidR="00A861C8" w:rsidRPr="00A861C8" w:rsidRDefault="00C75366">
      <w:pPr>
        <w:widowControl w:val="0"/>
        <w:spacing w:after="0" w:line="240" w:lineRule="auto"/>
        <w:rPr>
          <w:rFonts w:ascii="Times New Roman" w:eastAsia="Times New Roman" w:hAnsi="Times New Roman" w:cs="Times New Roman"/>
          <w:snapToGrid w:val="0"/>
          <w:color w:val="000000"/>
          <w:lang w:eastAsia="es-ES"/>
        </w:rPr>
      </w:pPr>
      <w:r>
        <w:rPr>
          <w:rFonts w:ascii="Times New Roman" w:eastAsia="Times New Roman" w:hAnsi="Times New Roman" w:cs="Times New Roman"/>
          <w:snapToGrid w:val="0"/>
          <w:color w:val="000000"/>
          <w:lang w:eastAsia="es-ES"/>
        </w:rPr>
        <w:t>Különleges e</w:t>
      </w:r>
      <w:r w:rsidR="00A861C8" w:rsidRPr="00A861C8">
        <w:rPr>
          <w:rFonts w:ascii="Times New Roman" w:eastAsia="Times New Roman" w:hAnsi="Times New Roman" w:cs="Times New Roman"/>
          <w:snapToGrid w:val="0"/>
          <w:color w:val="000000"/>
          <w:lang w:eastAsia="es-ES"/>
        </w:rPr>
        <w:t>lővigyázatosság szükséges azoknál a betegeknél, akiknél korábban császármetszést vagy más méhet érintő sebészeti beavatkozást végeztek.</w:t>
      </w:r>
    </w:p>
    <w:p w14:paraId="312215B1"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03A6E772"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Az oxitocinnal történő szülésindítás csak orvosilag szigorúan indokolt esetben kísérelhető meg. Az alkalmazásra kizárólag kórházi körülmények között és megfelelő szakképesítéssel rendelkező orvos felügyelete mellett kerülhet sor.</w:t>
      </w:r>
    </w:p>
    <w:p w14:paraId="3509A01C"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4D5025A4"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Az oxitocint szülésindításra és fájáserősítésre kizárólag intravénás cseppinfúzióban lehet alkalmazni.</w:t>
      </w:r>
    </w:p>
    <w:p w14:paraId="16C0EBC2"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16F5EFCA"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 xml:space="preserve">Az Oxytocin Grindeks soha nem alkalmazható intravénás bolus injekció formájában, mivel kipirulással és reflexes tachycardiával járó, rövid ideig tartó </w:t>
      </w:r>
      <w:r w:rsidRPr="005D2CE1">
        <w:rPr>
          <w:rFonts w:ascii="Times New Roman" w:eastAsia="Times New Roman" w:hAnsi="Times New Roman" w:cs="Times New Roman"/>
          <w:snapToGrid w:val="0"/>
          <w:color w:val="000000"/>
          <w:lang w:eastAsia="es-ES"/>
        </w:rPr>
        <w:t>hypotoniát</w:t>
      </w:r>
      <w:r w:rsidRPr="00A861C8">
        <w:rPr>
          <w:rFonts w:ascii="Times New Roman" w:eastAsia="Times New Roman" w:hAnsi="Times New Roman" w:cs="Times New Roman"/>
          <w:snapToGrid w:val="0"/>
          <w:color w:val="000000"/>
          <w:lang w:eastAsia="es-ES"/>
        </w:rPr>
        <w:t xml:space="preserve"> eredményezhet.</w:t>
      </w:r>
    </w:p>
    <w:p w14:paraId="73FCC7BC" w14:textId="77777777" w:rsidR="00A861C8" w:rsidRPr="00A861C8" w:rsidRDefault="00A861C8">
      <w:pPr>
        <w:widowControl w:val="0"/>
        <w:spacing w:after="0" w:line="240" w:lineRule="auto"/>
        <w:rPr>
          <w:rFonts w:ascii="Times New Roman" w:eastAsia="Times New Roman" w:hAnsi="Times New Roman" w:cs="Times New Roman"/>
          <w:i/>
          <w:snapToGrid w:val="0"/>
          <w:color w:val="000000"/>
          <w:lang w:eastAsia="es-ES"/>
        </w:rPr>
      </w:pPr>
    </w:p>
    <w:p w14:paraId="43876FB5" w14:textId="77777777" w:rsidR="00A861C8" w:rsidRPr="00A861C8" w:rsidRDefault="00A861C8" w:rsidP="0084380C">
      <w:pPr>
        <w:spacing w:after="0" w:line="240" w:lineRule="auto"/>
        <w:rPr>
          <w:rFonts w:ascii="Times New Roman" w:eastAsia="Times New Roman" w:hAnsi="Times New Roman" w:cs="Times New Roman"/>
          <w:i/>
          <w:snapToGrid w:val="0"/>
          <w:color w:val="000000"/>
          <w:lang w:eastAsia="es-ES"/>
        </w:rPr>
      </w:pPr>
      <w:r w:rsidRPr="00A861C8">
        <w:rPr>
          <w:rFonts w:ascii="Times New Roman" w:eastAsia="Times New Roman" w:hAnsi="Times New Roman" w:cs="Times New Roman"/>
          <w:i/>
          <w:snapToGrid w:val="0"/>
          <w:color w:val="000000"/>
          <w:lang w:eastAsia="es-ES"/>
        </w:rPr>
        <w:t>Cardiovascularis betegségek</w:t>
      </w:r>
    </w:p>
    <w:p w14:paraId="3DD548B2" w14:textId="07BEDF16"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 vérnyomás és a szívritmus jelentős változásainak elkerülése érdekében az oxitocint elővigyázatossággal kell alkalmazni olyan betegeknél, akik egy már fennálló szív</w:t>
      </w:r>
      <w:r w:rsidR="00A533CB">
        <w:rPr>
          <w:rFonts w:ascii="Times New Roman" w:eastAsia="Times New Roman" w:hAnsi="Times New Roman" w:cs="Times New Roman"/>
          <w:snapToGrid w:val="0"/>
          <w:color w:val="000000"/>
          <w:lang w:eastAsia="es-ES"/>
        </w:rPr>
        <w:t>-</w:t>
      </w:r>
      <w:r w:rsidRPr="00A861C8">
        <w:rPr>
          <w:rFonts w:ascii="Times New Roman" w:eastAsia="Times New Roman" w:hAnsi="Times New Roman" w:cs="Times New Roman"/>
          <w:snapToGrid w:val="0"/>
          <w:color w:val="000000"/>
          <w:lang w:eastAsia="es-ES"/>
        </w:rPr>
        <w:t>érrendszeri betegség (például hypertrophiás cardiomyopathia, szívbillentyű-betegség és/vagy ischaemiás szívbetegség, beleértve a coronaria-spasmust is) miatt hajlamosak a szívizom ischaemiára.</w:t>
      </w:r>
    </w:p>
    <w:p w14:paraId="3A52BB9E" w14:textId="77777777" w:rsidR="00A861C8" w:rsidRPr="00A861C8" w:rsidRDefault="00A861C8">
      <w:pPr>
        <w:widowControl w:val="0"/>
        <w:spacing w:after="0" w:line="240" w:lineRule="auto"/>
        <w:rPr>
          <w:rFonts w:ascii="Times New Roman" w:eastAsia="Times New Roman" w:hAnsi="Times New Roman" w:cs="Times New Roman"/>
          <w:i/>
          <w:snapToGrid w:val="0"/>
          <w:color w:val="000000"/>
          <w:lang w:eastAsia="es-ES"/>
        </w:rPr>
      </w:pPr>
    </w:p>
    <w:p w14:paraId="12F465E8" w14:textId="77777777" w:rsidR="00A861C8" w:rsidRPr="00A861C8" w:rsidRDefault="00A861C8" w:rsidP="0084380C">
      <w:pPr>
        <w:spacing w:after="0" w:line="240" w:lineRule="auto"/>
        <w:rPr>
          <w:rFonts w:ascii="Times New Roman" w:eastAsia="Times New Roman" w:hAnsi="Times New Roman" w:cs="Times New Roman"/>
          <w:i/>
          <w:snapToGrid w:val="0"/>
          <w:color w:val="000000"/>
          <w:lang w:eastAsia="es-ES"/>
        </w:rPr>
      </w:pPr>
      <w:r w:rsidRPr="00A861C8">
        <w:rPr>
          <w:rFonts w:ascii="Times New Roman" w:eastAsia="Times New Roman" w:hAnsi="Times New Roman" w:cs="Times New Roman"/>
          <w:i/>
          <w:snapToGrid w:val="0"/>
          <w:color w:val="000000"/>
          <w:lang w:eastAsia="es-ES"/>
        </w:rPr>
        <w:t>QT-szindróma</w:t>
      </w:r>
    </w:p>
    <w:p w14:paraId="44F63006" w14:textId="5DB77E8C" w:rsidR="00A861C8" w:rsidRPr="00A861C8" w:rsidRDefault="00A861C8">
      <w:pPr>
        <w:widowControl w:val="0"/>
        <w:autoSpaceDE w:val="0"/>
        <w:autoSpaceDN w:val="0"/>
        <w:adjustRightInd w:val="0"/>
        <w:spacing w:after="0" w:line="240" w:lineRule="auto"/>
        <w:rPr>
          <w:rFonts w:ascii="Times New Roman" w:eastAsia="Calibri" w:hAnsi="Times New Roman" w:cs="Times New Roman"/>
          <w:color w:val="000000"/>
          <w:lang w:eastAsia="hu-HU"/>
        </w:rPr>
      </w:pPr>
      <w:r w:rsidRPr="00A861C8">
        <w:rPr>
          <w:rFonts w:ascii="Times New Roman" w:eastAsia="Calibri" w:hAnsi="Times New Roman" w:cs="Times New Roman"/>
          <w:color w:val="000000"/>
          <w:lang w:eastAsia="hu-HU"/>
        </w:rPr>
        <w:t>Az oxitocin körültekintéssel alkalmazható ismert „hosszú QT</w:t>
      </w:r>
      <w:r w:rsidR="00DB2FC2">
        <w:rPr>
          <w:rFonts w:ascii="Times New Roman" w:eastAsia="Calibri" w:hAnsi="Times New Roman" w:cs="Times New Roman"/>
          <w:color w:val="000000"/>
          <w:lang w:eastAsia="hu-HU"/>
        </w:rPr>
        <w:t>-</w:t>
      </w:r>
      <w:r w:rsidRPr="00A861C8">
        <w:rPr>
          <w:rFonts w:ascii="Times New Roman" w:eastAsia="Calibri" w:hAnsi="Times New Roman" w:cs="Times New Roman"/>
          <w:color w:val="000000"/>
          <w:lang w:eastAsia="hu-HU"/>
        </w:rPr>
        <w:t>szindróma” vagy ehhez hasonló tünetek esetén, illetve olyan betegeknél, akik a QT</w:t>
      </w:r>
      <w:r w:rsidR="00A533CB">
        <w:rPr>
          <w:rFonts w:ascii="Times New Roman" w:eastAsia="Calibri" w:hAnsi="Times New Roman" w:cs="Times New Roman"/>
          <w:color w:val="000000"/>
          <w:lang w:eastAsia="hu-HU"/>
        </w:rPr>
        <w:t>-</w:t>
      </w:r>
      <w:r w:rsidRPr="00A861C8">
        <w:rPr>
          <w:rFonts w:ascii="Times New Roman" w:eastAsia="Calibri" w:hAnsi="Times New Roman" w:cs="Times New Roman"/>
          <w:color w:val="000000"/>
          <w:lang w:eastAsia="hu-HU"/>
        </w:rPr>
        <w:t xml:space="preserve">szakaszt ismerten megnyújtó gyógyszereket </w:t>
      </w:r>
      <w:r w:rsidRPr="00F703A4">
        <w:rPr>
          <w:rFonts w:ascii="Times New Roman" w:eastAsia="Calibri" w:hAnsi="Times New Roman" w:cs="Times New Roman"/>
          <w:color w:val="000000"/>
          <w:lang w:eastAsia="hu-HU"/>
        </w:rPr>
        <w:t>szednek (lásd 4.5 pont, Gyógyszerkölcsönhatások és egyéb interakciók).</w:t>
      </w:r>
    </w:p>
    <w:p w14:paraId="339D3F9B" w14:textId="77777777" w:rsidR="00A861C8" w:rsidRPr="00A861C8" w:rsidRDefault="00A861C8">
      <w:pPr>
        <w:widowControl w:val="0"/>
        <w:autoSpaceDE w:val="0"/>
        <w:autoSpaceDN w:val="0"/>
        <w:adjustRightInd w:val="0"/>
        <w:spacing w:after="0" w:line="240" w:lineRule="auto"/>
        <w:rPr>
          <w:rFonts w:ascii="Times New Roman" w:eastAsia="Calibri" w:hAnsi="Times New Roman" w:cs="Times New Roman"/>
          <w:lang w:eastAsia="hu-HU"/>
        </w:rPr>
      </w:pPr>
    </w:p>
    <w:p w14:paraId="329DE697" w14:textId="77777777" w:rsidR="00A861C8" w:rsidRPr="00A861C8" w:rsidRDefault="00A861C8">
      <w:pPr>
        <w:keepNext/>
        <w:autoSpaceDE w:val="0"/>
        <w:autoSpaceDN w:val="0"/>
        <w:adjustRightInd w:val="0"/>
        <w:spacing w:after="0" w:line="240" w:lineRule="auto"/>
        <w:rPr>
          <w:rFonts w:ascii="Times New Roman" w:eastAsia="Calibri" w:hAnsi="Times New Roman" w:cs="Times New Roman"/>
          <w:lang w:eastAsia="hu-HU"/>
        </w:rPr>
      </w:pPr>
      <w:r w:rsidRPr="00A861C8">
        <w:rPr>
          <w:rFonts w:ascii="Times New Roman" w:eastAsia="Calibri" w:hAnsi="Times New Roman" w:cs="Times New Roman"/>
          <w:lang w:eastAsia="hu-HU"/>
        </w:rPr>
        <w:lastRenderedPageBreak/>
        <w:t>Ha az oxitocint szülésindításra vagy fájáserősítés céljából alkalmazzák:</w:t>
      </w:r>
    </w:p>
    <w:p w14:paraId="6EA3FB0E" w14:textId="6F51C209" w:rsidR="00A861C8" w:rsidRPr="00A861C8" w:rsidRDefault="00A861C8" w:rsidP="0084380C">
      <w:pPr>
        <w:keepNext/>
        <w:numPr>
          <w:ilvl w:val="0"/>
          <w:numId w:val="8"/>
        </w:numPr>
        <w:spacing w:after="0" w:line="240" w:lineRule="auto"/>
        <w:ind w:left="378"/>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Az oxitocin nagyon nagy dózisokban történő alkalmazásának káros hatásai lehetnek mind a magzatra, mind az anyára nézve, és az uterus túlstimulálását eredményezi, amely magzati distresszt (magzati bradycardia, meconiummal festett magzatvíz, magzati asphyxia és halál) és uterus hypertoniát, tetániás kontrakciókat vagy méhrepedést okozhat. A magzati szívverés (lehetőség szerint cardiotopographia</w:t>
      </w:r>
      <w:r w:rsidR="00FC64A3">
        <w:rPr>
          <w:rFonts w:ascii="Times New Roman" w:eastAsia="Times New Roman" w:hAnsi="Times New Roman" w:cs="Times New Roman"/>
          <w:snapToGrid w:val="0"/>
          <w:color w:val="000000"/>
          <w:lang w:eastAsia="es-ES"/>
        </w:rPr>
        <w:t>, CTG</w:t>
      </w:r>
      <w:r w:rsidRPr="00A861C8">
        <w:rPr>
          <w:rFonts w:ascii="Times New Roman" w:eastAsia="Times New Roman" w:hAnsi="Times New Roman" w:cs="Times New Roman"/>
          <w:snapToGrid w:val="0"/>
          <w:color w:val="000000"/>
          <w:lang w:eastAsia="es-ES"/>
        </w:rPr>
        <w:t xml:space="preserve"> segítségével) </w:t>
      </w:r>
      <w:r w:rsidR="00FC64A3">
        <w:rPr>
          <w:rFonts w:ascii="Times New Roman" w:eastAsia="Times New Roman" w:hAnsi="Times New Roman" w:cs="Times New Roman"/>
          <w:snapToGrid w:val="0"/>
          <w:color w:val="000000"/>
          <w:lang w:eastAsia="es-ES"/>
        </w:rPr>
        <w:t xml:space="preserve">és az </w:t>
      </w:r>
      <w:r w:rsidR="00FC64A3" w:rsidRPr="00A861C8">
        <w:rPr>
          <w:rFonts w:ascii="Times New Roman" w:eastAsia="Times New Roman" w:hAnsi="Times New Roman" w:cs="Times New Roman"/>
          <w:snapToGrid w:val="0"/>
          <w:color w:val="000000"/>
          <w:lang w:eastAsia="es-ES"/>
        </w:rPr>
        <w:t xml:space="preserve">uterus motilitás </w:t>
      </w:r>
      <w:r w:rsidRPr="00A861C8">
        <w:rPr>
          <w:rFonts w:ascii="Times New Roman" w:eastAsia="Times New Roman" w:hAnsi="Times New Roman" w:cs="Times New Roman"/>
          <w:snapToGrid w:val="0"/>
          <w:color w:val="000000"/>
          <w:lang w:eastAsia="es-ES"/>
        </w:rPr>
        <w:t>monitorozása alapvető fontosságú, hogy a dózist az egyéni válaszhoz lehessen igazítani. Cardiovascularis betegségben szenvedő betegeknél az oxitocint magasabb koncentrációban tartalmazó, kisebb térfogatú infúziós oldatot kell alkalmazni.</w:t>
      </w:r>
    </w:p>
    <w:p w14:paraId="23E33DE0" w14:textId="77777777" w:rsidR="00A861C8" w:rsidRPr="00A861C8" w:rsidRDefault="00A861C8">
      <w:pPr>
        <w:widowControl w:val="0"/>
        <w:spacing w:after="0" w:line="240" w:lineRule="auto"/>
        <w:ind w:left="378"/>
        <w:rPr>
          <w:rFonts w:ascii="Times New Roman" w:eastAsia="Times New Roman" w:hAnsi="Times New Roman" w:cs="Times New Roman"/>
          <w:snapToGrid w:val="0"/>
          <w:color w:val="000000"/>
          <w:lang w:eastAsia="es-ES"/>
        </w:rPr>
      </w:pPr>
    </w:p>
    <w:p w14:paraId="5FC98288" w14:textId="77777777" w:rsidR="00A861C8" w:rsidRPr="00A861C8" w:rsidRDefault="00A861C8">
      <w:pPr>
        <w:widowControl w:val="0"/>
        <w:numPr>
          <w:ilvl w:val="0"/>
          <w:numId w:val="8"/>
        </w:numPr>
        <w:spacing w:after="0" w:line="240" w:lineRule="auto"/>
        <w:ind w:left="378"/>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Cephalopelvicus téraránytalanság határesete, másodlagos inertia uteri, enyhe vagy közepes fokú terhességi hypertonia vagy szívbetegség, 35 év feletti életkor, valamint az anamnézisben az uterus alsó szegmensében végzett császármetszés eseteiben fokozott körültekintéssel kell eljárni.</w:t>
      </w:r>
    </w:p>
    <w:p w14:paraId="50A1722C" w14:textId="77777777" w:rsidR="00A861C8" w:rsidRPr="00A861C8" w:rsidRDefault="00A861C8">
      <w:pPr>
        <w:widowControl w:val="0"/>
        <w:spacing w:after="0" w:line="240" w:lineRule="auto"/>
        <w:ind w:left="378"/>
        <w:rPr>
          <w:rFonts w:ascii="Times New Roman" w:eastAsia="Times New Roman" w:hAnsi="Times New Roman" w:cs="Times New Roman"/>
          <w:snapToGrid w:val="0"/>
          <w:color w:val="000000"/>
          <w:lang w:eastAsia="es-ES"/>
        </w:rPr>
      </w:pPr>
    </w:p>
    <w:p w14:paraId="63E328D2" w14:textId="5679132D" w:rsidR="00A861C8" w:rsidRPr="00DA3AC0" w:rsidRDefault="00A861C8">
      <w:pPr>
        <w:widowControl w:val="0"/>
        <w:numPr>
          <w:ilvl w:val="0"/>
          <w:numId w:val="8"/>
        </w:numPr>
        <w:spacing w:after="0" w:line="240" w:lineRule="auto"/>
        <w:ind w:left="378"/>
        <w:rPr>
          <w:rFonts w:ascii="Times New Roman" w:eastAsia="Times New Roman" w:hAnsi="Times New Roman" w:cs="Times New Roman"/>
          <w:i/>
          <w:snapToGrid w:val="0"/>
          <w:color w:val="000000"/>
          <w:lang w:eastAsia="es-ES"/>
        </w:rPr>
      </w:pPr>
      <w:r w:rsidRPr="00DA3AC0">
        <w:rPr>
          <w:rFonts w:ascii="Times New Roman" w:eastAsia="Times New Roman" w:hAnsi="Times New Roman" w:cs="Times New Roman"/>
          <w:snapToGrid w:val="0"/>
          <w:color w:val="000000"/>
          <w:lang w:eastAsia="es-ES"/>
        </w:rPr>
        <w:t>Ritka esetekben a szülés méhizomzatot tonizáló gyógyszerekkel történő indítása növeli a szülés utáni disszeminált intravascularis coagulatio (DIC) kockázatát. A kockázat a gyógyszeres indítással és nem egy adott hatóanyaggal hozható összefüggésbe. A kockázat különösen fokozott, ha a nőnél további DIC-re hajlamosító tényezők állnak fenn, mint a 35 év vagy az a feletti életkor, a terhesség alatt</w:t>
      </w:r>
      <w:r w:rsidR="00DA3AC0" w:rsidRPr="00DA3AC0">
        <w:rPr>
          <w:rFonts w:ascii="Times New Roman" w:eastAsia="Times New Roman" w:hAnsi="Times New Roman" w:cs="Times New Roman"/>
          <w:snapToGrid w:val="0"/>
          <w:color w:val="000000"/>
          <w:lang w:eastAsia="es-ES"/>
        </w:rPr>
        <w:t xml:space="preserve"> előfordult </w:t>
      </w:r>
      <w:r w:rsidRPr="00DA3AC0">
        <w:rPr>
          <w:rFonts w:ascii="Times New Roman" w:eastAsia="Times New Roman" w:hAnsi="Times New Roman" w:cs="Times New Roman"/>
          <w:snapToGrid w:val="0"/>
          <w:color w:val="000000"/>
          <w:lang w:eastAsia="es-ES"/>
        </w:rPr>
        <w:t>komplikációk (pl. terhességi diabétesz, hypertonia, hypothyreosis) és a 40. hétnél idősebb gesztációs kor. Ezeknél a nőknél az oxitocin vagy bármely más hasonló gyógyszer csak körültekintéssel alkalmazható, és az orvosnak figyelnie kell a DIC tüneteire. A fenti kockázatoknak kitett nők</w:t>
      </w:r>
      <w:r w:rsidR="00DA3AC0">
        <w:rPr>
          <w:rFonts w:ascii="Times New Roman" w:eastAsia="Times New Roman" w:hAnsi="Times New Roman" w:cs="Times New Roman"/>
          <w:snapToGrid w:val="0"/>
          <w:color w:val="000000"/>
          <w:lang w:eastAsia="es-ES"/>
        </w:rPr>
        <w:t>et gondosan meg kell vizsgálni és alaposan meg</w:t>
      </w:r>
      <w:r w:rsidR="00A04B6E">
        <w:rPr>
          <w:rFonts w:ascii="Times New Roman" w:eastAsia="Times New Roman" w:hAnsi="Times New Roman" w:cs="Times New Roman"/>
          <w:snapToGrid w:val="0"/>
          <w:color w:val="000000"/>
          <w:lang w:eastAsia="es-ES"/>
        </w:rPr>
        <w:t xml:space="preserve"> kell </w:t>
      </w:r>
      <w:r w:rsidR="00DA3AC0">
        <w:rPr>
          <w:rFonts w:ascii="Times New Roman" w:eastAsia="Times New Roman" w:hAnsi="Times New Roman" w:cs="Times New Roman"/>
          <w:snapToGrid w:val="0"/>
          <w:color w:val="000000"/>
          <w:lang w:eastAsia="es-ES"/>
        </w:rPr>
        <w:t xml:space="preserve">fontolni </w:t>
      </w:r>
      <w:r w:rsidRPr="00DA3AC0">
        <w:rPr>
          <w:rFonts w:ascii="Times New Roman" w:eastAsia="Times New Roman" w:hAnsi="Times New Roman" w:cs="Times New Roman"/>
          <w:snapToGrid w:val="0"/>
          <w:color w:val="000000"/>
          <w:lang w:eastAsia="es-ES"/>
        </w:rPr>
        <w:t>a szülés</w:t>
      </w:r>
      <w:r w:rsidR="00DA3AC0">
        <w:rPr>
          <w:rFonts w:ascii="Times New Roman" w:eastAsia="Times New Roman" w:hAnsi="Times New Roman" w:cs="Times New Roman"/>
          <w:snapToGrid w:val="0"/>
          <w:color w:val="000000"/>
          <w:lang w:eastAsia="es-ES"/>
        </w:rPr>
        <w:t>t</w:t>
      </w:r>
      <w:r w:rsidRPr="00DA3AC0">
        <w:rPr>
          <w:rFonts w:ascii="Times New Roman" w:eastAsia="Times New Roman" w:hAnsi="Times New Roman" w:cs="Times New Roman"/>
          <w:snapToGrid w:val="0"/>
          <w:color w:val="000000"/>
          <w:lang w:eastAsia="es-ES"/>
        </w:rPr>
        <w:t xml:space="preserve"> követő </w:t>
      </w:r>
      <w:r w:rsidR="00DA3AC0">
        <w:rPr>
          <w:rFonts w:ascii="Times New Roman" w:eastAsia="Times New Roman" w:hAnsi="Times New Roman" w:cs="Times New Roman"/>
          <w:snapToGrid w:val="0"/>
          <w:color w:val="000000"/>
          <w:lang w:eastAsia="es-ES"/>
        </w:rPr>
        <w:t>azonnali fibrinolysist.</w:t>
      </w:r>
    </w:p>
    <w:p w14:paraId="4218B09A" w14:textId="77777777" w:rsidR="00A04B6E" w:rsidRDefault="00A04B6E" w:rsidP="0084380C">
      <w:pPr>
        <w:spacing w:after="0" w:line="240" w:lineRule="auto"/>
        <w:rPr>
          <w:rFonts w:ascii="Times New Roman" w:eastAsia="Times New Roman" w:hAnsi="Times New Roman" w:cs="Times New Roman"/>
          <w:i/>
          <w:snapToGrid w:val="0"/>
          <w:color w:val="000000"/>
          <w:lang w:eastAsia="es-ES"/>
        </w:rPr>
      </w:pPr>
    </w:p>
    <w:p w14:paraId="1CA1E585" w14:textId="77777777" w:rsidR="00A861C8" w:rsidRPr="00A861C8" w:rsidRDefault="00A861C8" w:rsidP="0084380C">
      <w:pPr>
        <w:spacing w:after="0" w:line="240" w:lineRule="auto"/>
        <w:rPr>
          <w:rFonts w:ascii="Times New Roman" w:eastAsia="Times New Roman" w:hAnsi="Times New Roman" w:cs="Times New Roman"/>
          <w:i/>
          <w:snapToGrid w:val="0"/>
          <w:color w:val="000000"/>
          <w:lang w:eastAsia="es-ES"/>
        </w:rPr>
      </w:pPr>
      <w:r w:rsidRPr="00A861C8">
        <w:rPr>
          <w:rFonts w:ascii="Times New Roman" w:eastAsia="Times New Roman" w:hAnsi="Times New Roman" w:cs="Times New Roman"/>
          <w:i/>
          <w:snapToGrid w:val="0"/>
          <w:color w:val="000000"/>
          <w:lang w:eastAsia="es-ES"/>
        </w:rPr>
        <w:t>Vízmérgezés</w:t>
      </w:r>
    </w:p>
    <w:p w14:paraId="09EEE202" w14:textId="7DE1961C"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 xml:space="preserve">Mivel az oxitocin enyhe antidiuretikus hatással rendelkezik, az elkerülhetetlen vagy megkésett vetélés kezelésekor, vagy a szülés utáni vérzés ellátásakor nagy dózisokban, tartósan, nagy mennyiségű folyadékkal iv. alkalmazva hyponatraemiával járó vízmérgezést okozhat. Az antidiuretikus hatás és az intravénás folyadékbevitel együttesen túlzott folyadéktelítettséget okozhat, ami az akut pulmonalis </w:t>
      </w:r>
      <w:r w:rsidR="00DA3AC0">
        <w:rPr>
          <w:rFonts w:ascii="Times New Roman" w:eastAsia="Times New Roman" w:hAnsi="Times New Roman" w:cs="Times New Roman"/>
          <w:snapToGrid w:val="0"/>
          <w:color w:val="000000"/>
          <w:lang w:eastAsia="es-ES"/>
        </w:rPr>
        <w:t>ödéma</w:t>
      </w:r>
      <w:r w:rsidRPr="00A861C8">
        <w:rPr>
          <w:rFonts w:ascii="Times New Roman" w:eastAsia="Times New Roman" w:hAnsi="Times New Roman" w:cs="Times New Roman"/>
          <w:snapToGrid w:val="0"/>
          <w:color w:val="000000"/>
          <w:lang w:eastAsia="es-ES"/>
        </w:rPr>
        <w:t xml:space="preserve"> hemodinamikai formájához vezethet hyponatraemia nélkül. Ezeknek a ritkán előforduló szövődményeknek az elkerülése érdekében a következő óvintézkedéseket kell betartani, ha hosszú ideig nagy dózisú oxitocin adására kerül sor: elektrolittartalmú oldószert kell alkalmazni (nem dextrózt), az infundált folyadék mennyiségét alacsonyan kell tartani (az oxitocint magasabb koncentrációban alkalmazva, mint ami</w:t>
      </w:r>
      <w:r w:rsidR="00232028">
        <w:rPr>
          <w:rFonts w:ascii="Times New Roman" w:eastAsia="Times New Roman" w:hAnsi="Times New Roman" w:cs="Times New Roman"/>
          <w:snapToGrid w:val="0"/>
          <w:color w:val="000000"/>
          <w:lang w:eastAsia="es-ES"/>
        </w:rPr>
        <w:t>ben</w:t>
      </w:r>
      <w:r w:rsidRPr="00A861C8">
        <w:rPr>
          <w:rFonts w:ascii="Times New Roman" w:eastAsia="Times New Roman" w:hAnsi="Times New Roman" w:cs="Times New Roman"/>
          <w:snapToGrid w:val="0"/>
          <w:color w:val="000000"/>
          <w:lang w:eastAsia="es-ES"/>
        </w:rPr>
        <w:t xml:space="preserve"> a terminus végi szülés esetén szülésindításra vagy fájáserősítésre ajánlott dózis), a szájon át történő folyadékbevitelt korlátozni kell, folyadékegyensúly ábrát kell vezetni és az elektrolitegyensúly zavarának gyanúja esetén meg kell határozni a szérum elektrolitokat.</w:t>
      </w:r>
    </w:p>
    <w:p w14:paraId="2C610D2B"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2242E511"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 parenterálisan adott oxitocin nem alkalmazható egyidejűleg oxitocintartalmú orrspray-vel.</w:t>
      </w:r>
    </w:p>
    <w:p w14:paraId="7B5A8AB9"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5B88DB55" w14:textId="77777777" w:rsidR="00A861C8" w:rsidRPr="00A861C8" w:rsidRDefault="00A861C8" w:rsidP="0084380C">
      <w:pPr>
        <w:spacing w:after="0" w:line="240" w:lineRule="auto"/>
        <w:rPr>
          <w:rFonts w:ascii="Times New Roman" w:eastAsia="Times New Roman" w:hAnsi="Times New Roman" w:cs="Times New Roman"/>
          <w:i/>
          <w:snapToGrid w:val="0"/>
          <w:color w:val="000000"/>
          <w:lang w:eastAsia="es-ES"/>
        </w:rPr>
      </w:pPr>
      <w:r w:rsidRPr="00A861C8">
        <w:rPr>
          <w:rFonts w:ascii="Times New Roman" w:eastAsia="Times New Roman" w:hAnsi="Times New Roman" w:cs="Times New Roman"/>
          <w:i/>
          <w:snapToGrid w:val="0"/>
          <w:color w:val="000000"/>
          <w:lang w:eastAsia="es-ES"/>
        </w:rPr>
        <w:t>Intrauterin halálozás</w:t>
      </w:r>
    </w:p>
    <w:p w14:paraId="2C533D19"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Intrauterin magzatelhalás és/vagy meconiummal festett magzatvíz jelenléte esetén a viharos fájásokat el kell kerülni, mivel ez magzatvíz embóliát okozhat.</w:t>
      </w:r>
    </w:p>
    <w:p w14:paraId="105BAD2B" w14:textId="0610D289" w:rsidR="00A861C8" w:rsidRDefault="00A861C8">
      <w:pPr>
        <w:widowControl w:val="0"/>
        <w:spacing w:after="0" w:line="240" w:lineRule="auto"/>
        <w:rPr>
          <w:rFonts w:ascii="Times New Roman" w:eastAsia="Times New Roman" w:hAnsi="Times New Roman" w:cs="Times New Roman"/>
          <w:snapToGrid w:val="0"/>
          <w:color w:val="000000"/>
          <w:lang w:eastAsia="es-ES"/>
        </w:rPr>
      </w:pPr>
    </w:p>
    <w:p w14:paraId="6AD7FA70" w14:textId="1789931D" w:rsidR="00985AE8" w:rsidRDefault="00985AE8" w:rsidP="0084380C">
      <w:pPr>
        <w:spacing w:after="0" w:line="240" w:lineRule="auto"/>
        <w:rPr>
          <w:rFonts w:ascii="Times New Roman" w:eastAsia="Times New Roman" w:hAnsi="Times New Roman" w:cs="Times New Roman"/>
          <w:i/>
          <w:snapToGrid w:val="0"/>
          <w:color w:val="000000"/>
          <w:lang w:eastAsia="es-ES"/>
        </w:rPr>
      </w:pPr>
      <w:r>
        <w:rPr>
          <w:rFonts w:ascii="Times New Roman" w:eastAsia="Times New Roman" w:hAnsi="Times New Roman" w:cs="Times New Roman"/>
          <w:i/>
          <w:snapToGrid w:val="0"/>
          <w:color w:val="000000"/>
          <w:lang w:eastAsia="es-ES"/>
        </w:rPr>
        <w:t>Vesekárosodás</w:t>
      </w:r>
    </w:p>
    <w:p w14:paraId="0678CA10" w14:textId="053352DC" w:rsidR="00985AE8" w:rsidRPr="0084380C" w:rsidRDefault="00985AE8" w:rsidP="0084380C">
      <w:pPr>
        <w:widowControl w:val="0"/>
        <w:spacing w:after="0" w:line="240" w:lineRule="auto"/>
        <w:rPr>
          <w:rFonts w:ascii="Times New Roman" w:hAnsi="Times New Roman" w:cs="Times New Roman"/>
          <w:snapToGrid w:val="0"/>
          <w:color w:val="000000"/>
          <w:lang w:eastAsia="es-ES"/>
        </w:rPr>
      </w:pPr>
      <w:r>
        <w:rPr>
          <w:rFonts w:ascii="Times New Roman" w:eastAsia="Times New Roman" w:hAnsi="Times New Roman" w:cs="Times New Roman"/>
          <w:snapToGrid w:val="0"/>
          <w:color w:val="000000"/>
          <w:lang w:eastAsia="es-ES"/>
        </w:rPr>
        <w:t>Körültekintően</w:t>
      </w:r>
      <w:r w:rsidRPr="0084380C">
        <w:rPr>
          <w:rFonts w:ascii="Times New Roman" w:hAnsi="Times New Roman" w:cs="Times New Roman"/>
          <w:snapToGrid w:val="0"/>
          <w:color w:val="000000"/>
          <w:lang w:eastAsia="es-ES"/>
        </w:rPr>
        <w:t xml:space="preserve"> kell eljárni súlyos vesekárosodásban szenvedő betegeknél az esetleges vízvisszatartás és az oxitocin felhalmozódása miatt (lásd 5.2</w:t>
      </w:r>
      <w:r>
        <w:rPr>
          <w:rFonts w:ascii="Times New Roman" w:eastAsia="Times New Roman" w:hAnsi="Times New Roman" w:cs="Times New Roman"/>
          <w:snapToGrid w:val="0"/>
          <w:color w:val="000000"/>
          <w:lang w:eastAsia="es-ES"/>
        </w:rPr>
        <w:t> </w:t>
      </w:r>
      <w:r w:rsidRPr="0084380C">
        <w:rPr>
          <w:rFonts w:ascii="Times New Roman" w:hAnsi="Times New Roman" w:cs="Times New Roman"/>
          <w:snapToGrid w:val="0"/>
          <w:color w:val="000000"/>
          <w:lang w:eastAsia="es-ES"/>
        </w:rPr>
        <w:t>pont).</w:t>
      </w:r>
    </w:p>
    <w:p w14:paraId="4E6995BB" w14:textId="77777777" w:rsidR="00985AE8" w:rsidRPr="00A861C8" w:rsidRDefault="00985AE8">
      <w:pPr>
        <w:widowControl w:val="0"/>
        <w:spacing w:after="0" w:line="240" w:lineRule="auto"/>
        <w:rPr>
          <w:rFonts w:ascii="Times New Roman" w:eastAsia="Times New Roman" w:hAnsi="Times New Roman" w:cs="Times New Roman"/>
          <w:snapToGrid w:val="0"/>
          <w:color w:val="000000"/>
          <w:lang w:eastAsia="es-ES"/>
        </w:rPr>
      </w:pPr>
    </w:p>
    <w:p w14:paraId="280F103B" w14:textId="77777777" w:rsidR="00A861C8" w:rsidRPr="00A861C8" w:rsidRDefault="00A861C8" w:rsidP="0084380C">
      <w:pPr>
        <w:spacing w:after="0" w:line="240" w:lineRule="auto"/>
        <w:rPr>
          <w:rFonts w:ascii="Times New Roman" w:eastAsia="Times New Roman" w:hAnsi="Times New Roman" w:cs="Times New Roman"/>
          <w:i/>
          <w:snapToGrid w:val="0"/>
          <w:color w:val="000000"/>
          <w:lang w:eastAsia="es-ES"/>
        </w:rPr>
      </w:pPr>
      <w:r w:rsidRPr="00A861C8">
        <w:rPr>
          <w:rFonts w:ascii="Times New Roman" w:eastAsia="Times New Roman" w:hAnsi="Times New Roman" w:cs="Times New Roman"/>
          <w:i/>
          <w:snapToGrid w:val="0"/>
          <w:color w:val="000000"/>
          <w:lang w:eastAsia="es-ES"/>
        </w:rPr>
        <w:t xml:space="preserve">Anafilaxia latexallergiában szenvedő nők esetében </w:t>
      </w:r>
    </w:p>
    <w:p w14:paraId="64EE7775" w14:textId="09DAE3CD"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 xml:space="preserve">Latexre allergiás nők esetén anafilaxiáról számoltak be oxitocin adását követően. Az oxitocin és a latex között fennálló szerkezeti hasonlóság miatt a latexallergia/-intolerancia </w:t>
      </w:r>
      <w:r w:rsidR="00850C90" w:rsidRPr="00850C90">
        <w:rPr>
          <w:rFonts w:ascii="Times New Roman" w:eastAsia="Times New Roman" w:hAnsi="Times New Roman" w:cs="Times New Roman"/>
          <w:snapToGrid w:val="0"/>
          <w:color w:val="000000"/>
          <w:lang w:eastAsia="es-ES"/>
        </w:rPr>
        <w:t>jelentő</w:t>
      </w:r>
      <w:r w:rsidR="00A04B6E">
        <w:rPr>
          <w:rFonts w:ascii="Times New Roman" w:eastAsia="Times New Roman" w:hAnsi="Times New Roman" w:cs="Times New Roman"/>
          <w:snapToGrid w:val="0"/>
          <w:color w:val="000000"/>
          <w:lang w:eastAsia="es-ES"/>
        </w:rPr>
        <w:t>s</w:t>
      </w:r>
      <w:r w:rsidR="00850C90" w:rsidRPr="00850C90">
        <w:rPr>
          <w:rFonts w:ascii="Times New Roman" w:eastAsia="Times New Roman" w:hAnsi="Times New Roman" w:cs="Times New Roman"/>
          <w:snapToGrid w:val="0"/>
          <w:color w:val="000000"/>
          <w:lang w:eastAsia="es-ES"/>
        </w:rPr>
        <w:t xml:space="preserve"> hajlamosító tényezője lehet</w:t>
      </w:r>
      <w:r w:rsidR="00A04B6E" w:rsidRPr="00A04B6E">
        <w:rPr>
          <w:rFonts w:ascii="Times New Roman" w:eastAsia="Times New Roman" w:hAnsi="Times New Roman" w:cs="Times New Roman"/>
          <w:snapToGrid w:val="0"/>
          <w:color w:val="000000"/>
          <w:lang w:eastAsia="es-ES"/>
        </w:rPr>
        <w:t xml:space="preserve"> </w:t>
      </w:r>
      <w:r w:rsidR="00A04B6E" w:rsidRPr="00A861C8">
        <w:rPr>
          <w:rFonts w:ascii="Times New Roman" w:eastAsia="Times New Roman" w:hAnsi="Times New Roman" w:cs="Times New Roman"/>
          <w:snapToGrid w:val="0"/>
          <w:color w:val="000000"/>
          <w:lang w:eastAsia="es-ES"/>
        </w:rPr>
        <w:t xml:space="preserve">az anafilaxia </w:t>
      </w:r>
      <w:r w:rsidR="00A04B6E">
        <w:rPr>
          <w:rFonts w:ascii="Times New Roman" w:eastAsia="Times New Roman" w:hAnsi="Times New Roman" w:cs="Times New Roman"/>
          <w:snapToGrid w:val="0"/>
          <w:color w:val="000000"/>
          <w:lang w:eastAsia="es-ES"/>
        </w:rPr>
        <w:t>kialakulásának</w:t>
      </w:r>
      <w:r w:rsidR="00850C90">
        <w:rPr>
          <w:rFonts w:ascii="Times New Roman" w:eastAsia="Times New Roman" w:hAnsi="Times New Roman" w:cs="Times New Roman"/>
          <w:snapToGrid w:val="0"/>
          <w:color w:val="000000"/>
          <w:lang w:eastAsia="es-ES"/>
        </w:rPr>
        <w:t xml:space="preserve"> </w:t>
      </w:r>
      <w:r w:rsidR="00850C90" w:rsidRPr="00A861C8">
        <w:rPr>
          <w:rFonts w:ascii="Times New Roman" w:eastAsia="Times New Roman" w:hAnsi="Times New Roman" w:cs="Times New Roman"/>
          <w:snapToGrid w:val="0"/>
          <w:color w:val="000000"/>
          <w:lang w:eastAsia="es-ES"/>
        </w:rPr>
        <w:t>oxitocin alkalmazását követően</w:t>
      </w:r>
      <w:r w:rsidR="00850C90">
        <w:rPr>
          <w:rFonts w:ascii="Times New Roman" w:eastAsia="Times New Roman" w:hAnsi="Times New Roman" w:cs="Times New Roman"/>
          <w:snapToGrid w:val="0"/>
          <w:color w:val="000000"/>
          <w:lang w:eastAsia="es-ES"/>
        </w:rPr>
        <w:t>.</w:t>
      </w:r>
    </w:p>
    <w:p w14:paraId="2B699D0B"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0DBA8B29" w14:textId="77777777" w:rsidR="00A861C8" w:rsidRPr="00A861C8" w:rsidRDefault="00A861C8">
      <w:pPr>
        <w:keepNext/>
        <w:tabs>
          <w:tab w:val="left" w:pos="567"/>
        </w:tabs>
        <w:spacing w:after="0" w:line="240" w:lineRule="auto"/>
        <w:ind w:left="567" w:hanging="567"/>
        <w:outlineLvl w:val="0"/>
        <w:rPr>
          <w:rFonts w:ascii="Times New Roman" w:eastAsia="Times New Roman" w:hAnsi="Times New Roman" w:cs="Times New Roman"/>
        </w:rPr>
      </w:pPr>
      <w:r w:rsidRPr="00A861C8">
        <w:rPr>
          <w:rFonts w:ascii="Times New Roman" w:eastAsia="Times New Roman" w:hAnsi="Times New Roman" w:cs="Times New Roman"/>
          <w:b/>
        </w:rPr>
        <w:lastRenderedPageBreak/>
        <w:t>4.5</w:t>
      </w:r>
      <w:r w:rsidRPr="00A861C8">
        <w:rPr>
          <w:rFonts w:ascii="Times New Roman" w:eastAsia="Times New Roman" w:hAnsi="Times New Roman" w:cs="Times New Roman"/>
          <w:b/>
        </w:rPr>
        <w:tab/>
        <w:t>Gyógyszerkölcsönhatások és egyéb interakciók</w:t>
      </w:r>
    </w:p>
    <w:p w14:paraId="48796768" w14:textId="77777777" w:rsidR="00A861C8" w:rsidRPr="00A861C8" w:rsidRDefault="00A861C8">
      <w:pPr>
        <w:keepNext/>
        <w:spacing w:after="0" w:line="240" w:lineRule="auto"/>
        <w:rPr>
          <w:rFonts w:ascii="Times New Roman" w:eastAsia="Times New Roman" w:hAnsi="Times New Roman" w:cs="Times New Roman"/>
          <w:snapToGrid w:val="0"/>
          <w:color w:val="000000"/>
          <w:lang w:eastAsia="es-ES"/>
        </w:rPr>
      </w:pPr>
    </w:p>
    <w:p w14:paraId="7480CD81" w14:textId="77777777" w:rsidR="00A861C8" w:rsidRPr="00A861C8" w:rsidRDefault="00A861C8">
      <w:pPr>
        <w:keepNext/>
        <w:spacing w:after="0" w:line="240" w:lineRule="auto"/>
        <w:rPr>
          <w:rFonts w:ascii="Times New Roman" w:eastAsia="Times New Roman" w:hAnsi="Times New Roman" w:cs="Times New Roman"/>
          <w:snapToGrid w:val="0"/>
          <w:color w:val="000000"/>
          <w:u w:val="single"/>
          <w:lang w:eastAsia="es-ES"/>
        </w:rPr>
      </w:pPr>
      <w:r w:rsidRPr="00A861C8">
        <w:rPr>
          <w:rFonts w:ascii="Times New Roman" w:eastAsia="Times New Roman" w:hAnsi="Times New Roman" w:cs="Times New Roman"/>
          <w:snapToGrid w:val="0"/>
          <w:color w:val="000000"/>
          <w:u w:val="single"/>
          <w:lang w:eastAsia="es-ES"/>
        </w:rPr>
        <w:t>Készítmények, amelyekkel az egyidejű alkalmazás ellenjavallt</w:t>
      </w:r>
    </w:p>
    <w:p w14:paraId="0C58CE12" w14:textId="77777777" w:rsidR="00A861C8" w:rsidRPr="00A861C8" w:rsidRDefault="00A861C8">
      <w:pPr>
        <w:keepNext/>
        <w:spacing w:after="0" w:line="240" w:lineRule="auto"/>
        <w:rPr>
          <w:rFonts w:ascii="Times New Roman" w:eastAsia="Times New Roman" w:hAnsi="Times New Roman" w:cs="Times New Roman"/>
          <w:i/>
          <w:snapToGrid w:val="0"/>
          <w:color w:val="000000"/>
          <w:lang w:eastAsia="es-ES"/>
        </w:rPr>
      </w:pPr>
    </w:p>
    <w:p w14:paraId="45E633EC" w14:textId="77777777" w:rsidR="00A861C8" w:rsidRPr="00A861C8" w:rsidRDefault="00A861C8" w:rsidP="0084380C">
      <w:pPr>
        <w:spacing w:after="0" w:line="240" w:lineRule="auto"/>
        <w:rPr>
          <w:rFonts w:ascii="Times New Roman" w:eastAsia="Times New Roman" w:hAnsi="Times New Roman" w:cs="Times New Roman"/>
          <w:i/>
          <w:snapToGrid w:val="0"/>
          <w:color w:val="000000"/>
          <w:lang w:eastAsia="es-ES"/>
        </w:rPr>
      </w:pPr>
      <w:r w:rsidRPr="00A861C8">
        <w:rPr>
          <w:rFonts w:ascii="Times New Roman" w:eastAsia="Times New Roman" w:hAnsi="Times New Roman" w:cs="Times New Roman"/>
          <w:i/>
          <w:snapToGrid w:val="0"/>
          <w:color w:val="000000"/>
          <w:lang w:eastAsia="es-ES"/>
        </w:rPr>
        <w:t>Prosztaglandinok és analógjaik</w:t>
      </w:r>
    </w:p>
    <w:p w14:paraId="2B62C518"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 prosztaglandinok és analógjaik fokozzák az uterus izomzatának kontrakcióját, ezért az oxitocin erősítheti a prosztaglandinok méhkontrakciókra gyakorolt hatását, és ez fordítva is igaz (lásd 4.3 pont, Ellenjavallatok).</w:t>
      </w:r>
    </w:p>
    <w:p w14:paraId="072FF3D4"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55A9B1C7" w14:textId="77777777" w:rsidR="00A861C8" w:rsidRPr="00A861C8" w:rsidRDefault="00A861C8" w:rsidP="0084380C">
      <w:pPr>
        <w:spacing w:after="0" w:line="240" w:lineRule="auto"/>
        <w:rPr>
          <w:rFonts w:ascii="Times New Roman" w:eastAsia="Times New Roman" w:hAnsi="Times New Roman" w:cs="Times New Roman"/>
          <w:snapToGrid w:val="0"/>
          <w:color w:val="000000"/>
          <w:u w:val="single"/>
          <w:lang w:eastAsia="es-ES"/>
        </w:rPr>
      </w:pPr>
      <w:r w:rsidRPr="00A861C8">
        <w:rPr>
          <w:rFonts w:ascii="Times New Roman" w:eastAsia="Times New Roman" w:hAnsi="Times New Roman" w:cs="Times New Roman"/>
          <w:snapToGrid w:val="0"/>
          <w:color w:val="000000"/>
          <w:u w:val="single"/>
          <w:lang w:eastAsia="es-ES"/>
        </w:rPr>
        <w:t>Készítmények, amelyekkel az egyidejű alkalmazás nem javasolt</w:t>
      </w:r>
    </w:p>
    <w:p w14:paraId="6A160E1C" w14:textId="77777777" w:rsidR="00A861C8" w:rsidRPr="00A861C8" w:rsidRDefault="00A861C8" w:rsidP="0084380C">
      <w:pPr>
        <w:spacing w:after="0" w:line="240" w:lineRule="auto"/>
        <w:rPr>
          <w:rFonts w:ascii="Times New Roman" w:eastAsia="Times New Roman" w:hAnsi="Times New Roman" w:cs="Times New Roman"/>
          <w:snapToGrid w:val="0"/>
          <w:color w:val="000000"/>
          <w:u w:val="single"/>
          <w:lang w:eastAsia="es-ES"/>
        </w:rPr>
      </w:pPr>
    </w:p>
    <w:p w14:paraId="6B283ACF" w14:textId="637EA8B5" w:rsidR="00A861C8" w:rsidRPr="00A861C8" w:rsidRDefault="00A861C8" w:rsidP="0084380C">
      <w:pPr>
        <w:spacing w:after="0" w:line="240" w:lineRule="auto"/>
        <w:rPr>
          <w:rFonts w:ascii="Times New Roman" w:eastAsia="Times New Roman" w:hAnsi="Times New Roman" w:cs="Times New Roman"/>
          <w:i/>
          <w:snapToGrid w:val="0"/>
          <w:color w:val="000000"/>
          <w:lang w:eastAsia="es-ES"/>
        </w:rPr>
      </w:pPr>
      <w:r w:rsidRPr="00A861C8">
        <w:rPr>
          <w:rFonts w:ascii="Times New Roman" w:eastAsia="Times New Roman" w:hAnsi="Times New Roman" w:cs="Times New Roman"/>
          <w:i/>
          <w:snapToGrid w:val="0"/>
          <w:color w:val="000000"/>
          <w:lang w:eastAsia="es-ES"/>
        </w:rPr>
        <w:t>A QT</w:t>
      </w:r>
      <w:r w:rsidR="00DB2FC2">
        <w:rPr>
          <w:rFonts w:ascii="Times New Roman" w:eastAsia="Times New Roman" w:hAnsi="Times New Roman" w:cs="Times New Roman"/>
          <w:i/>
          <w:snapToGrid w:val="0"/>
          <w:color w:val="000000"/>
          <w:lang w:eastAsia="es-ES"/>
        </w:rPr>
        <w:t>-</w:t>
      </w:r>
      <w:r w:rsidRPr="00A861C8">
        <w:rPr>
          <w:rFonts w:ascii="Times New Roman" w:eastAsia="Times New Roman" w:hAnsi="Times New Roman" w:cs="Times New Roman"/>
          <w:i/>
          <w:snapToGrid w:val="0"/>
          <w:color w:val="000000"/>
          <w:lang w:eastAsia="es-ES"/>
        </w:rPr>
        <w:t>intervallumot megnyújtó gyógyszerek</w:t>
      </w:r>
    </w:p>
    <w:p w14:paraId="016513F5" w14:textId="20F00312"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Az oxitocint potenciálisan arrhythmogénnek kell tekinteni, különösen olyan betegek esetén, akiknél a Torsades de Pointes más kockázati tényezői is fennállnak, mint például a QT</w:t>
      </w:r>
      <w:r w:rsidR="00850C90">
        <w:rPr>
          <w:rFonts w:ascii="Times New Roman" w:eastAsia="Times New Roman" w:hAnsi="Times New Roman" w:cs="Times New Roman"/>
          <w:snapToGrid w:val="0"/>
          <w:color w:val="000000"/>
          <w:lang w:eastAsia="es-ES"/>
        </w:rPr>
        <w:t>-</w:t>
      </w:r>
      <w:r w:rsidRPr="00A861C8">
        <w:rPr>
          <w:rFonts w:ascii="Times New Roman" w:eastAsia="Times New Roman" w:hAnsi="Times New Roman" w:cs="Times New Roman"/>
          <w:snapToGrid w:val="0"/>
          <w:color w:val="000000"/>
          <w:lang w:eastAsia="es-ES"/>
        </w:rPr>
        <w:t>intervallumot megnyújtó gyógyszerek szedése vagy az anamnézisben szereplő megnyúlt QT</w:t>
      </w:r>
      <w:r w:rsidR="00850C90">
        <w:rPr>
          <w:rFonts w:ascii="Times New Roman" w:eastAsia="Times New Roman" w:hAnsi="Times New Roman" w:cs="Times New Roman"/>
          <w:snapToGrid w:val="0"/>
          <w:color w:val="000000"/>
          <w:lang w:eastAsia="es-ES"/>
        </w:rPr>
        <w:t>-</w:t>
      </w:r>
      <w:r w:rsidRPr="00A861C8">
        <w:rPr>
          <w:rFonts w:ascii="Times New Roman" w:eastAsia="Times New Roman" w:hAnsi="Times New Roman" w:cs="Times New Roman"/>
          <w:snapToGrid w:val="0"/>
          <w:color w:val="000000"/>
          <w:lang w:eastAsia="es-ES"/>
        </w:rPr>
        <w:t>szindróma (lásd 4.4 pont, Különleges figyelmeztetések és az alkalmazással kapcsolatos óvintézkedések).</w:t>
      </w:r>
    </w:p>
    <w:p w14:paraId="1DBB621E"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38AFD0A6" w14:textId="77777777" w:rsidR="00A861C8" w:rsidRPr="00A861C8" w:rsidRDefault="00A861C8" w:rsidP="0084380C">
      <w:pPr>
        <w:spacing w:after="0" w:line="240" w:lineRule="auto"/>
        <w:rPr>
          <w:rFonts w:ascii="Times New Roman" w:eastAsia="Times New Roman" w:hAnsi="Times New Roman" w:cs="Times New Roman"/>
          <w:snapToGrid w:val="0"/>
          <w:color w:val="000000"/>
          <w:u w:val="single"/>
          <w:lang w:eastAsia="es-ES"/>
        </w:rPr>
      </w:pPr>
      <w:r w:rsidRPr="00A861C8">
        <w:rPr>
          <w:rFonts w:ascii="Times New Roman" w:eastAsia="Times New Roman" w:hAnsi="Times New Roman" w:cs="Times New Roman"/>
          <w:snapToGrid w:val="0"/>
          <w:color w:val="000000"/>
          <w:u w:val="single"/>
          <w:lang w:eastAsia="es-ES"/>
        </w:rPr>
        <w:t>Kölcsönhatások, amelyeket figyelembe kell venni</w:t>
      </w:r>
    </w:p>
    <w:p w14:paraId="4BE434AD" w14:textId="77777777" w:rsidR="00A861C8" w:rsidRPr="00A861C8" w:rsidRDefault="00A861C8" w:rsidP="0084380C">
      <w:pPr>
        <w:spacing w:after="0" w:line="240" w:lineRule="auto"/>
        <w:rPr>
          <w:rFonts w:ascii="Times New Roman" w:eastAsia="Times New Roman" w:hAnsi="Times New Roman" w:cs="Times New Roman"/>
          <w:i/>
          <w:snapToGrid w:val="0"/>
          <w:color w:val="000000"/>
          <w:lang w:eastAsia="es-ES"/>
        </w:rPr>
      </w:pPr>
    </w:p>
    <w:p w14:paraId="0CC5B435" w14:textId="77777777" w:rsidR="00A861C8" w:rsidRPr="00A861C8" w:rsidRDefault="00A861C8" w:rsidP="0084380C">
      <w:pPr>
        <w:spacing w:after="0" w:line="240" w:lineRule="auto"/>
        <w:rPr>
          <w:rFonts w:ascii="Times New Roman" w:eastAsia="Times New Roman" w:hAnsi="Times New Roman" w:cs="Times New Roman"/>
          <w:i/>
          <w:snapToGrid w:val="0"/>
          <w:color w:val="000000"/>
          <w:lang w:eastAsia="es-ES"/>
        </w:rPr>
      </w:pPr>
      <w:r w:rsidRPr="00A861C8">
        <w:rPr>
          <w:rFonts w:ascii="Times New Roman" w:eastAsia="Times New Roman" w:hAnsi="Times New Roman" w:cs="Times New Roman"/>
          <w:i/>
          <w:snapToGrid w:val="0"/>
          <w:color w:val="000000"/>
          <w:lang w:eastAsia="es-ES"/>
        </w:rPr>
        <w:t>Inhalációs anaesthetikumok</w:t>
      </w:r>
    </w:p>
    <w:p w14:paraId="179F0330"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Az inhalációs érzéstelenítők (pl. ciklopropán, halotán, szevoflurán, dezflurán) ellazítják a méh izomzatát és jelentős mértékben csökkentik a méh tónusát, ezáltal csökkenthetik az oxitocin méhtónust fokozó hatását. Ezek oxitocinnal történő egyidejű alkalmazása során szívritmuszavarok kialakulásáról is beszámoltak.</w:t>
      </w:r>
    </w:p>
    <w:p w14:paraId="4A4A092D" w14:textId="77777777" w:rsidR="00A861C8" w:rsidRPr="00A861C8" w:rsidRDefault="00A861C8">
      <w:pPr>
        <w:widowControl w:val="0"/>
        <w:spacing w:after="0" w:line="240" w:lineRule="auto"/>
        <w:rPr>
          <w:rFonts w:ascii="Times New Roman" w:eastAsia="Times New Roman" w:hAnsi="Times New Roman" w:cs="Times New Roman"/>
          <w:i/>
          <w:snapToGrid w:val="0"/>
          <w:color w:val="000000"/>
          <w:lang w:eastAsia="es-ES"/>
        </w:rPr>
      </w:pPr>
    </w:p>
    <w:p w14:paraId="154EDACB" w14:textId="77777777" w:rsidR="00A861C8" w:rsidRPr="00A861C8" w:rsidRDefault="00A861C8" w:rsidP="0084380C">
      <w:pPr>
        <w:spacing w:after="0" w:line="240" w:lineRule="auto"/>
        <w:rPr>
          <w:rFonts w:ascii="Times New Roman" w:eastAsia="Times New Roman" w:hAnsi="Times New Roman" w:cs="Times New Roman"/>
          <w:i/>
          <w:snapToGrid w:val="0"/>
          <w:color w:val="000000"/>
          <w:lang w:eastAsia="es-ES"/>
        </w:rPr>
      </w:pPr>
      <w:r w:rsidRPr="00A861C8">
        <w:rPr>
          <w:rFonts w:ascii="Times New Roman" w:eastAsia="Times New Roman" w:hAnsi="Times New Roman" w:cs="Times New Roman"/>
          <w:i/>
          <w:snapToGrid w:val="0"/>
          <w:color w:val="000000"/>
          <w:lang w:eastAsia="es-ES"/>
        </w:rPr>
        <w:t>Vasoconstrictorok/szimpatomimetikumok</w:t>
      </w:r>
    </w:p>
    <w:p w14:paraId="0D2C5040"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Az oxitocin fokozhatja a vasoconstrictorok és szimpatomimetikumok vazopresszor hatását, még a helyi érzéstelenítőkben található hatóanyagok esetén is.</w:t>
      </w:r>
    </w:p>
    <w:p w14:paraId="780F6B0F" w14:textId="77777777" w:rsidR="00A861C8" w:rsidRPr="00A861C8" w:rsidRDefault="00A861C8">
      <w:pPr>
        <w:widowControl w:val="0"/>
        <w:spacing w:after="0" w:line="240" w:lineRule="auto"/>
        <w:rPr>
          <w:rFonts w:ascii="Times New Roman" w:eastAsia="Times New Roman" w:hAnsi="Times New Roman" w:cs="Times New Roman"/>
          <w:i/>
          <w:snapToGrid w:val="0"/>
          <w:color w:val="000000"/>
          <w:lang w:eastAsia="es-ES"/>
        </w:rPr>
      </w:pPr>
    </w:p>
    <w:p w14:paraId="028B070E" w14:textId="32B288B4" w:rsidR="00A861C8" w:rsidRPr="00A861C8" w:rsidRDefault="00850C90" w:rsidP="0084380C">
      <w:pPr>
        <w:spacing w:after="0" w:line="240" w:lineRule="auto"/>
        <w:rPr>
          <w:rFonts w:ascii="Times New Roman" w:eastAsia="Times New Roman" w:hAnsi="Times New Roman" w:cs="Times New Roman"/>
          <w:i/>
          <w:snapToGrid w:val="0"/>
          <w:color w:val="000000"/>
          <w:lang w:eastAsia="es-ES"/>
        </w:rPr>
      </w:pPr>
      <w:r>
        <w:rPr>
          <w:rFonts w:ascii="Times New Roman" w:eastAsia="Times New Roman" w:hAnsi="Times New Roman" w:cs="Times New Roman"/>
          <w:i/>
          <w:snapToGrid w:val="0"/>
          <w:color w:val="000000"/>
          <w:lang w:eastAsia="es-ES"/>
        </w:rPr>
        <w:t>Kaudális</w:t>
      </w:r>
      <w:r w:rsidR="00A861C8" w:rsidRPr="00A861C8">
        <w:rPr>
          <w:rFonts w:ascii="Times New Roman" w:eastAsia="Times New Roman" w:hAnsi="Times New Roman" w:cs="Times New Roman"/>
          <w:i/>
          <w:snapToGrid w:val="0"/>
          <w:color w:val="000000"/>
          <w:lang w:eastAsia="es-ES"/>
        </w:rPr>
        <w:t xml:space="preserve"> érzéstelenítők</w:t>
      </w:r>
    </w:p>
    <w:p w14:paraId="2A9A4714" w14:textId="77292FF4"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5D2CE1">
        <w:rPr>
          <w:rFonts w:ascii="Times New Roman" w:eastAsia="Times New Roman" w:hAnsi="Times New Roman" w:cs="Times New Roman"/>
          <w:snapToGrid w:val="0"/>
          <w:color w:val="000000"/>
          <w:lang w:eastAsia="es-ES"/>
        </w:rPr>
        <w:t xml:space="preserve">Az oxitocin fokozhatja a szimpatomimetikus vasoconstrictor gyógyszerek </w:t>
      </w:r>
      <w:r w:rsidR="005D2CE1">
        <w:rPr>
          <w:rFonts w:ascii="Times New Roman" w:eastAsia="Times New Roman" w:hAnsi="Times New Roman" w:cs="Times New Roman"/>
          <w:snapToGrid w:val="0"/>
          <w:color w:val="000000"/>
          <w:lang w:eastAsia="es-ES"/>
        </w:rPr>
        <w:t>presszor</w:t>
      </w:r>
      <w:r w:rsidRPr="005D2CE1">
        <w:rPr>
          <w:rFonts w:ascii="Times New Roman" w:eastAsia="Times New Roman" w:hAnsi="Times New Roman" w:cs="Times New Roman"/>
          <w:snapToGrid w:val="0"/>
          <w:color w:val="000000"/>
          <w:lang w:eastAsia="es-ES"/>
        </w:rPr>
        <w:t xml:space="preserve"> hatását, ha </w:t>
      </w:r>
      <w:r w:rsidR="00770B81" w:rsidRPr="005D2CE1">
        <w:rPr>
          <w:rFonts w:ascii="Times New Roman" w:eastAsia="Times New Roman" w:hAnsi="Times New Roman" w:cs="Times New Roman"/>
          <w:snapToGrid w:val="0"/>
          <w:color w:val="000000"/>
          <w:lang w:eastAsia="es-ES"/>
        </w:rPr>
        <w:t>kaudális</w:t>
      </w:r>
      <w:r w:rsidRPr="005D2CE1">
        <w:rPr>
          <w:rFonts w:ascii="Times New Roman" w:eastAsia="Times New Roman" w:hAnsi="Times New Roman" w:cs="Times New Roman"/>
          <w:snapToGrid w:val="0"/>
          <w:color w:val="000000"/>
          <w:lang w:eastAsia="es-ES"/>
        </w:rPr>
        <w:t xml:space="preserve"> blokád alatt vagy után alkalmazzák.</w:t>
      </w:r>
    </w:p>
    <w:p w14:paraId="7BA59D6F"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1B95B3FF" w14:textId="77777777" w:rsidR="00A861C8" w:rsidRPr="00A861C8" w:rsidRDefault="00A861C8" w:rsidP="0084380C">
      <w:pPr>
        <w:tabs>
          <w:tab w:val="left" w:pos="567"/>
        </w:tabs>
        <w:spacing w:after="0" w:line="240" w:lineRule="auto"/>
        <w:ind w:left="567" w:hanging="567"/>
        <w:outlineLvl w:val="0"/>
        <w:rPr>
          <w:rFonts w:ascii="Times New Roman" w:eastAsia="Times New Roman" w:hAnsi="Times New Roman" w:cs="Times New Roman"/>
        </w:rPr>
      </w:pPr>
      <w:r w:rsidRPr="00A861C8">
        <w:rPr>
          <w:rFonts w:ascii="Times New Roman" w:eastAsia="Times New Roman" w:hAnsi="Times New Roman" w:cs="Times New Roman"/>
          <w:b/>
        </w:rPr>
        <w:t>4.6</w:t>
      </w:r>
      <w:r w:rsidRPr="00A861C8">
        <w:rPr>
          <w:rFonts w:ascii="Times New Roman" w:eastAsia="Times New Roman" w:hAnsi="Times New Roman" w:cs="Times New Roman"/>
          <w:b/>
        </w:rPr>
        <w:tab/>
      </w:r>
      <w:r w:rsidRPr="00A861C8">
        <w:rPr>
          <w:rFonts w:ascii="Times New Roman" w:eastAsia="Times New Roman" w:hAnsi="Times New Roman" w:cs="Times New Roman"/>
          <w:b/>
          <w:bCs/>
        </w:rPr>
        <w:t>Termékenység, terhesség és szoptatás</w:t>
      </w:r>
    </w:p>
    <w:p w14:paraId="5926FD1A" w14:textId="77777777" w:rsidR="00A861C8" w:rsidRPr="00A861C8" w:rsidRDefault="00A861C8" w:rsidP="0084380C">
      <w:pPr>
        <w:spacing w:after="0" w:line="240" w:lineRule="auto"/>
        <w:rPr>
          <w:rFonts w:ascii="Times New Roman" w:eastAsia="Times New Roman" w:hAnsi="Times New Roman" w:cs="Times New Roman"/>
          <w:snapToGrid w:val="0"/>
          <w:color w:val="000000"/>
          <w:lang w:eastAsia="es-ES"/>
        </w:rPr>
      </w:pPr>
    </w:p>
    <w:p w14:paraId="47C8A284" w14:textId="77777777" w:rsidR="00A861C8" w:rsidRPr="00A861C8" w:rsidRDefault="00A861C8" w:rsidP="0084380C">
      <w:pPr>
        <w:spacing w:after="0" w:line="240" w:lineRule="auto"/>
        <w:rPr>
          <w:rFonts w:ascii="Times New Roman" w:eastAsia="Times New Roman" w:hAnsi="Times New Roman" w:cs="Times New Roman"/>
          <w:snapToGrid w:val="0"/>
          <w:color w:val="000000"/>
          <w:u w:val="single"/>
          <w:lang w:eastAsia="es-ES"/>
        </w:rPr>
      </w:pPr>
      <w:r w:rsidRPr="00A861C8">
        <w:rPr>
          <w:rFonts w:ascii="Times New Roman" w:eastAsia="Times New Roman" w:hAnsi="Times New Roman" w:cs="Times New Roman"/>
          <w:snapToGrid w:val="0"/>
          <w:color w:val="000000"/>
          <w:u w:val="single"/>
          <w:lang w:eastAsia="es-ES"/>
        </w:rPr>
        <w:t>Terhesség</w:t>
      </w:r>
    </w:p>
    <w:p w14:paraId="770F7425" w14:textId="7337C8D5"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Állatok</w:t>
      </w:r>
      <w:r w:rsidR="00770B81">
        <w:rPr>
          <w:rFonts w:ascii="Times New Roman" w:eastAsia="Times New Roman" w:hAnsi="Times New Roman" w:cs="Times New Roman"/>
          <w:snapToGrid w:val="0"/>
          <w:color w:val="000000"/>
          <w:lang w:eastAsia="es-ES"/>
        </w:rPr>
        <w:t xml:space="preserve">nál </w:t>
      </w:r>
      <w:r w:rsidRPr="00A861C8">
        <w:rPr>
          <w:rFonts w:ascii="Times New Roman" w:eastAsia="Times New Roman" w:hAnsi="Times New Roman" w:cs="Times New Roman"/>
          <w:snapToGrid w:val="0"/>
          <w:color w:val="000000"/>
          <w:lang w:eastAsia="es-ES"/>
        </w:rPr>
        <w:t>nem végeztek reprodukciós vizsgálatoka</w:t>
      </w:r>
      <w:r w:rsidR="00770B81">
        <w:rPr>
          <w:rFonts w:ascii="Times New Roman" w:eastAsia="Times New Roman" w:hAnsi="Times New Roman" w:cs="Times New Roman"/>
          <w:snapToGrid w:val="0"/>
          <w:color w:val="000000"/>
          <w:lang w:eastAsia="es-ES"/>
        </w:rPr>
        <w:t>t</w:t>
      </w:r>
      <w:r w:rsidR="00770B81" w:rsidRPr="00770B81">
        <w:rPr>
          <w:rFonts w:ascii="Times New Roman" w:eastAsia="Times New Roman" w:hAnsi="Times New Roman" w:cs="Times New Roman"/>
          <w:snapToGrid w:val="0"/>
          <w:color w:val="000000"/>
          <w:lang w:eastAsia="es-ES"/>
        </w:rPr>
        <w:t xml:space="preserve"> </w:t>
      </w:r>
      <w:r w:rsidR="00770B81" w:rsidRPr="00A861C8">
        <w:rPr>
          <w:rFonts w:ascii="Times New Roman" w:eastAsia="Times New Roman" w:hAnsi="Times New Roman" w:cs="Times New Roman"/>
          <w:snapToGrid w:val="0"/>
          <w:color w:val="000000"/>
          <w:lang w:eastAsia="es-ES"/>
        </w:rPr>
        <w:t>az oxitocinnal</w:t>
      </w:r>
      <w:r w:rsidR="00770B81">
        <w:rPr>
          <w:rFonts w:ascii="Times New Roman" w:eastAsia="Times New Roman" w:hAnsi="Times New Roman" w:cs="Times New Roman"/>
          <w:snapToGrid w:val="0"/>
          <w:color w:val="000000"/>
          <w:lang w:eastAsia="es-ES"/>
        </w:rPr>
        <w:t>.</w:t>
      </w:r>
      <w:r w:rsidRPr="00A861C8">
        <w:rPr>
          <w:rFonts w:ascii="Times New Roman" w:eastAsia="Times New Roman" w:hAnsi="Times New Roman" w:cs="Times New Roman"/>
          <w:snapToGrid w:val="0"/>
          <w:color w:val="000000"/>
          <w:lang w:eastAsia="es-ES"/>
        </w:rPr>
        <w:t xml:space="preserve"> </w:t>
      </w:r>
      <w:r w:rsidR="00770B81">
        <w:rPr>
          <w:rFonts w:ascii="Times New Roman" w:eastAsia="Times New Roman" w:hAnsi="Times New Roman" w:cs="Times New Roman"/>
          <w:snapToGrid w:val="0"/>
          <w:color w:val="000000"/>
          <w:lang w:eastAsia="es-ES"/>
        </w:rPr>
        <w:t xml:space="preserve">A </w:t>
      </w:r>
      <w:r w:rsidRPr="00A861C8">
        <w:rPr>
          <w:rFonts w:ascii="Times New Roman" w:eastAsia="Times New Roman" w:hAnsi="Times New Roman" w:cs="Times New Roman"/>
          <w:snapToGrid w:val="0"/>
          <w:color w:val="000000"/>
          <w:lang w:eastAsia="es-ES"/>
        </w:rPr>
        <w:t>gyógyszerrel szerzett széleskörű tapasztalatok, valamint annak kémiai szerkezete és farmakológiai tulajdonságai alapján nem várható, hogy fennáll a magzati rendellenességek kialakulásának kockázata, ha a javallatnak megfelelően alkalmazzák. Az oxitocin alkalmazása terhességben ellenjavallt, kivéve az olyan szigorúan orvosi okokból történő alkalmazást, mint a szülésmegindítás vagy fájáserősítés, vagy a spontán</w:t>
      </w:r>
      <w:r w:rsidR="002A388E">
        <w:rPr>
          <w:rFonts w:ascii="Times New Roman" w:eastAsia="Times New Roman" w:hAnsi="Times New Roman" w:cs="Times New Roman"/>
          <w:snapToGrid w:val="0"/>
          <w:color w:val="000000"/>
          <w:lang w:eastAsia="es-ES"/>
        </w:rPr>
        <w:t>,</w:t>
      </w:r>
      <w:r w:rsidRPr="00A861C8">
        <w:rPr>
          <w:rFonts w:ascii="Times New Roman" w:eastAsia="Times New Roman" w:hAnsi="Times New Roman" w:cs="Times New Roman"/>
          <w:snapToGrid w:val="0"/>
          <w:color w:val="000000"/>
          <w:lang w:eastAsia="es-ES"/>
        </w:rPr>
        <w:t xml:space="preserve"> </w:t>
      </w:r>
      <w:r w:rsidR="00770B81">
        <w:rPr>
          <w:rFonts w:ascii="Times New Roman" w:eastAsia="Times New Roman" w:hAnsi="Times New Roman" w:cs="Times New Roman"/>
          <w:snapToGrid w:val="0"/>
          <w:color w:val="000000"/>
          <w:lang w:eastAsia="es-ES"/>
        </w:rPr>
        <w:t>ill</w:t>
      </w:r>
      <w:r w:rsidR="002A388E">
        <w:rPr>
          <w:rFonts w:ascii="Times New Roman" w:eastAsia="Times New Roman" w:hAnsi="Times New Roman" w:cs="Times New Roman"/>
          <w:snapToGrid w:val="0"/>
          <w:color w:val="000000"/>
          <w:lang w:eastAsia="es-ES"/>
        </w:rPr>
        <w:t>etve</w:t>
      </w:r>
      <w:r w:rsidRPr="00A861C8">
        <w:rPr>
          <w:rFonts w:ascii="Times New Roman" w:eastAsia="Times New Roman" w:hAnsi="Times New Roman" w:cs="Times New Roman"/>
          <w:snapToGrid w:val="0"/>
          <w:color w:val="000000"/>
          <w:lang w:eastAsia="es-ES"/>
        </w:rPr>
        <w:t xml:space="preserve"> indukált abortusz. </w:t>
      </w:r>
    </w:p>
    <w:p w14:paraId="26E7B99C"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22C86D6A" w14:textId="77777777" w:rsidR="00A861C8" w:rsidRPr="00A861C8" w:rsidRDefault="00A861C8" w:rsidP="0084380C">
      <w:pPr>
        <w:spacing w:after="0" w:line="240" w:lineRule="auto"/>
        <w:rPr>
          <w:rFonts w:ascii="Times New Roman" w:eastAsia="Times New Roman" w:hAnsi="Times New Roman" w:cs="Times New Roman"/>
          <w:snapToGrid w:val="0"/>
          <w:color w:val="000000"/>
          <w:u w:val="single"/>
          <w:lang w:eastAsia="es-ES"/>
        </w:rPr>
      </w:pPr>
      <w:r w:rsidRPr="00A861C8">
        <w:rPr>
          <w:rFonts w:ascii="Times New Roman" w:eastAsia="Times New Roman" w:hAnsi="Times New Roman" w:cs="Times New Roman"/>
          <w:snapToGrid w:val="0"/>
          <w:color w:val="000000"/>
          <w:u w:val="single"/>
          <w:lang w:eastAsia="es-ES"/>
        </w:rPr>
        <w:t>Szoptatás</w:t>
      </w:r>
    </w:p>
    <w:p w14:paraId="7E1A49E1"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Az oxitocin kis mennyiségben megtalálható az anyatejben, mégsem várható az újszülöttre gyakorolt káros hatása, mert az emésztőrendszerben gyorsan inaktiválódik.</w:t>
      </w:r>
    </w:p>
    <w:p w14:paraId="51913CCA"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4BD5FB8E" w14:textId="77777777" w:rsidR="00A861C8" w:rsidRPr="00A861C8" w:rsidRDefault="00A861C8" w:rsidP="0084380C">
      <w:pPr>
        <w:tabs>
          <w:tab w:val="left" w:pos="567"/>
        </w:tabs>
        <w:spacing w:after="0" w:line="240" w:lineRule="auto"/>
        <w:ind w:left="567" w:hanging="567"/>
        <w:outlineLvl w:val="0"/>
        <w:rPr>
          <w:rFonts w:ascii="Times New Roman" w:eastAsia="Times New Roman" w:hAnsi="Times New Roman" w:cs="Times New Roman"/>
        </w:rPr>
      </w:pPr>
      <w:r w:rsidRPr="00A861C8">
        <w:rPr>
          <w:rFonts w:ascii="Times New Roman" w:eastAsia="Times New Roman" w:hAnsi="Times New Roman" w:cs="Times New Roman"/>
          <w:b/>
        </w:rPr>
        <w:t>4.7</w:t>
      </w:r>
      <w:r w:rsidRPr="00A861C8">
        <w:rPr>
          <w:rFonts w:ascii="Times New Roman" w:eastAsia="Times New Roman" w:hAnsi="Times New Roman" w:cs="Times New Roman"/>
          <w:b/>
        </w:rPr>
        <w:tab/>
        <w:t>A készítmény hatásai a gépjárművezetéshez és a gépek kezeléséhez szükséges képességekre</w:t>
      </w:r>
    </w:p>
    <w:p w14:paraId="6B205F2F" w14:textId="77777777" w:rsidR="00A861C8" w:rsidRPr="00A861C8" w:rsidRDefault="00A861C8" w:rsidP="0084380C">
      <w:pPr>
        <w:spacing w:after="0" w:line="240" w:lineRule="auto"/>
        <w:rPr>
          <w:rFonts w:ascii="Times New Roman" w:eastAsia="Times New Roman" w:hAnsi="Times New Roman" w:cs="Times New Roman"/>
          <w:snapToGrid w:val="0"/>
          <w:color w:val="000000"/>
          <w:lang w:eastAsia="es-ES"/>
        </w:rPr>
      </w:pPr>
    </w:p>
    <w:p w14:paraId="53F07DCB"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Az oxitocin hatásait nem vizsgálták a gépjárművezetéshez és gépek kezeléséhez szükséges képességekre vonatkozóan. Méhkontrakciókat tapasztaló nők nem vezethetnek és nem kezelhetnek gépeket.</w:t>
      </w:r>
    </w:p>
    <w:p w14:paraId="4C16A7FE"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1C378D8C" w14:textId="77777777" w:rsidR="00A861C8" w:rsidRPr="00A861C8" w:rsidRDefault="00A861C8" w:rsidP="0084380C">
      <w:pPr>
        <w:tabs>
          <w:tab w:val="left" w:pos="567"/>
        </w:tabs>
        <w:spacing w:after="0" w:line="240" w:lineRule="auto"/>
        <w:outlineLvl w:val="0"/>
        <w:rPr>
          <w:rFonts w:ascii="Times New Roman" w:eastAsia="Times New Roman" w:hAnsi="Times New Roman" w:cs="Times New Roman"/>
          <w:b/>
        </w:rPr>
      </w:pPr>
      <w:r w:rsidRPr="00A861C8">
        <w:rPr>
          <w:rFonts w:ascii="Times New Roman" w:eastAsia="Times New Roman" w:hAnsi="Times New Roman" w:cs="Times New Roman"/>
          <w:b/>
        </w:rPr>
        <w:t>4.8</w:t>
      </w:r>
      <w:r w:rsidRPr="00A861C8">
        <w:rPr>
          <w:rFonts w:ascii="Times New Roman" w:eastAsia="Times New Roman" w:hAnsi="Times New Roman" w:cs="Times New Roman"/>
          <w:b/>
        </w:rPr>
        <w:tab/>
        <w:t>Nemkívánatos hatások, mellékhatások</w:t>
      </w:r>
    </w:p>
    <w:p w14:paraId="1A3DF846" w14:textId="77777777" w:rsidR="00A861C8" w:rsidRPr="00A861C8" w:rsidRDefault="00A861C8" w:rsidP="0084380C">
      <w:pPr>
        <w:spacing w:after="0" w:line="240" w:lineRule="auto"/>
        <w:rPr>
          <w:rFonts w:ascii="Times New Roman" w:eastAsia="Times New Roman" w:hAnsi="Times New Roman" w:cs="Times New Roman"/>
          <w:snapToGrid w:val="0"/>
          <w:color w:val="000000"/>
          <w:lang w:eastAsia="es-ES"/>
        </w:rPr>
      </w:pPr>
    </w:p>
    <w:p w14:paraId="566A42AF"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 xml:space="preserve">Mivel az uterus érzékenysége nagymértékben változó, egyes esetekben az egyébként alacsonynak számító dózis is uteruskontrakciót válthat ki. A szülésindítás vagy fájáserősítés céljából iv. </w:t>
      </w:r>
      <w:r w:rsidRPr="00A861C8">
        <w:rPr>
          <w:rFonts w:ascii="Times New Roman" w:eastAsia="Times New Roman" w:hAnsi="Times New Roman" w:cs="Times New Roman"/>
          <w:snapToGrid w:val="0"/>
          <w:color w:val="000000"/>
          <w:lang w:eastAsia="es-ES"/>
        </w:rPr>
        <w:lastRenderedPageBreak/>
        <w:t xml:space="preserve">alkalmazott oxitocin túl nagy dózisának alkalmazása a méh túlstimulálását eredményezi, amely magzati distresszt, asphyxiát és a magzat halálát okozhatja, vagy uterus hypertoniához, tetániás kontrakciókhoz, lágyszövet sérüléshez vagy méhrepedéshez vezethet. </w:t>
      </w:r>
    </w:p>
    <w:p w14:paraId="458D28B0"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535EBE1B" w14:textId="0D1B1E85"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Az oxitocin több NE mennyiséget kitevő dózisainak rapid iv. bolus injekciója akut, rövid ideig tartó hypotoniát eredményezhet kipirulással és reflex tachycardiával (lásd 4.4 pont, Különleges figyelmeztetések és az alkalmazással kapcsolatos óvintézkedések). Ezek a gyors hemodinamikai változások myocardialis ischaemiát okozhatnak, különösen olyan betegeknél, akiknél szív</w:t>
      </w:r>
      <w:r w:rsidR="00770B81">
        <w:rPr>
          <w:rFonts w:ascii="Times New Roman" w:eastAsia="Times New Roman" w:hAnsi="Times New Roman" w:cs="Times New Roman"/>
          <w:snapToGrid w:val="0"/>
          <w:color w:val="000000"/>
          <w:lang w:eastAsia="es-ES"/>
        </w:rPr>
        <w:t>-</w:t>
      </w:r>
      <w:r w:rsidRPr="00A861C8">
        <w:rPr>
          <w:rFonts w:ascii="Times New Roman" w:eastAsia="Times New Roman" w:hAnsi="Times New Roman" w:cs="Times New Roman"/>
          <w:snapToGrid w:val="0"/>
          <w:color w:val="000000"/>
          <w:lang w:eastAsia="es-ES"/>
        </w:rPr>
        <w:t>érrendszeri betegség áll fenn. Az oxitocin több NE mennyiséget kitevő dózisai rapid iv. bolus injekciója QTc</w:t>
      </w:r>
      <w:r w:rsidR="00DB2FC2">
        <w:rPr>
          <w:rFonts w:ascii="Times New Roman" w:eastAsia="Times New Roman" w:hAnsi="Times New Roman" w:cs="Times New Roman"/>
          <w:snapToGrid w:val="0"/>
          <w:color w:val="000000"/>
          <w:lang w:eastAsia="es-ES"/>
        </w:rPr>
        <w:noBreakHyphen/>
      </w:r>
      <w:r w:rsidRPr="00A861C8">
        <w:rPr>
          <w:rFonts w:ascii="Times New Roman" w:eastAsia="Times New Roman" w:hAnsi="Times New Roman" w:cs="Times New Roman"/>
          <w:snapToGrid w:val="0"/>
          <w:color w:val="000000"/>
          <w:lang w:eastAsia="es-ES"/>
        </w:rPr>
        <w:t>megnyúlást is eredményezhet.</w:t>
      </w:r>
    </w:p>
    <w:p w14:paraId="74AFE74D"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1B49587B"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 szülés méhtonizáló gyógyszerekkel, többek között oxitocinnal történő gyógyszeres megindítása ritka esetekben fokozza a szülés utáni disszeminált intravascularis coagulatio (DIC) kockázatát (lásd 4.4 pont, Különleges figyelmeztetések és az alkalmazással kapcsolatos óvintézkedések).</w:t>
      </w:r>
    </w:p>
    <w:p w14:paraId="67D4228D" w14:textId="454F9B5D" w:rsidR="00A861C8" w:rsidRDefault="00A861C8">
      <w:pPr>
        <w:widowControl w:val="0"/>
        <w:spacing w:after="0" w:line="240" w:lineRule="auto"/>
        <w:rPr>
          <w:rFonts w:ascii="Times New Roman" w:eastAsia="Times New Roman" w:hAnsi="Times New Roman" w:cs="Times New Roman"/>
          <w:snapToGrid w:val="0"/>
          <w:color w:val="000000"/>
          <w:lang w:eastAsia="es-ES"/>
        </w:rPr>
      </w:pPr>
    </w:p>
    <w:p w14:paraId="7A1D937F" w14:textId="77777777" w:rsidR="00985AE8" w:rsidRPr="0084380C" w:rsidRDefault="00985AE8" w:rsidP="0084380C">
      <w:pPr>
        <w:widowControl w:val="0"/>
        <w:spacing w:after="0" w:line="240" w:lineRule="auto"/>
        <w:rPr>
          <w:rFonts w:ascii="Times New Roman" w:eastAsia="Times New Roman" w:hAnsi="Times New Roman" w:cs="Times New Roman"/>
          <w:i/>
          <w:iCs/>
          <w:snapToGrid w:val="0"/>
          <w:color w:val="000000"/>
          <w:lang w:eastAsia="es-ES"/>
        </w:rPr>
      </w:pPr>
      <w:r w:rsidRPr="0084380C">
        <w:rPr>
          <w:rFonts w:ascii="Times New Roman" w:hAnsi="Times New Roman" w:cs="Times New Roman"/>
          <w:i/>
          <w:iCs/>
          <w:snapToGrid w:val="0"/>
          <w:color w:val="000000"/>
          <w:lang w:eastAsia="es-ES"/>
        </w:rPr>
        <w:t>Vízmérgezés</w:t>
      </w:r>
    </w:p>
    <w:p w14:paraId="5BB0618D" w14:textId="646E83F8" w:rsidR="00985AE8" w:rsidRPr="0084380C" w:rsidRDefault="00985AE8" w:rsidP="0084380C">
      <w:pPr>
        <w:widowControl w:val="0"/>
        <w:spacing w:after="0" w:line="240" w:lineRule="auto"/>
        <w:rPr>
          <w:rFonts w:ascii="Times New Roman" w:eastAsia="Times New Roman" w:hAnsi="Times New Roman" w:cs="Times New Roman"/>
          <w:snapToGrid w:val="0"/>
          <w:color w:val="000000"/>
          <w:lang w:eastAsia="es-ES"/>
        </w:rPr>
      </w:pPr>
      <w:r w:rsidRPr="0084380C">
        <w:rPr>
          <w:rFonts w:ascii="Times New Roman" w:hAnsi="Times New Roman" w:cs="Times New Roman"/>
          <w:snapToGrid w:val="0"/>
          <w:color w:val="000000"/>
          <w:lang w:eastAsia="es-ES"/>
        </w:rPr>
        <w:t>Anyai és újszülöttkori hyponatraemiával járó vízmérgezés</w:t>
      </w:r>
      <w:r w:rsidR="001C043E">
        <w:rPr>
          <w:rFonts w:ascii="Times New Roman" w:eastAsia="Times New Roman" w:hAnsi="Times New Roman" w:cs="Times New Roman"/>
          <w:snapToGrid w:val="0"/>
          <w:color w:val="000000"/>
          <w:lang w:eastAsia="es-ES"/>
        </w:rPr>
        <w:t xml:space="preserve"> eseteiről</w:t>
      </w:r>
      <w:r>
        <w:rPr>
          <w:rFonts w:ascii="Times New Roman" w:eastAsia="Times New Roman" w:hAnsi="Times New Roman" w:cs="Times New Roman"/>
          <w:snapToGrid w:val="0"/>
          <w:color w:val="000000"/>
          <w:lang w:eastAsia="es-ES"/>
        </w:rPr>
        <w:t xml:space="preserve"> számoltak be</w:t>
      </w:r>
      <w:r w:rsidRPr="0084380C">
        <w:rPr>
          <w:rFonts w:ascii="Times New Roman" w:hAnsi="Times New Roman" w:cs="Times New Roman"/>
          <w:snapToGrid w:val="0"/>
          <w:color w:val="000000"/>
          <w:lang w:eastAsia="es-ES"/>
        </w:rPr>
        <w:t xml:space="preserve"> nagy dózisú oxitocin</w:t>
      </w:r>
      <w:r w:rsidR="001C043E">
        <w:rPr>
          <w:rFonts w:ascii="Times New Roman" w:eastAsia="Times New Roman" w:hAnsi="Times New Roman" w:cs="Times New Roman"/>
          <w:snapToGrid w:val="0"/>
          <w:color w:val="000000"/>
          <w:lang w:eastAsia="es-ES"/>
        </w:rPr>
        <w:t xml:space="preserve"> és</w:t>
      </w:r>
      <w:r w:rsidRPr="0084380C">
        <w:rPr>
          <w:rFonts w:ascii="Times New Roman" w:hAnsi="Times New Roman" w:cs="Times New Roman"/>
          <w:snapToGrid w:val="0"/>
          <w:color w:val="000000"/>
          <w:lang w:eastAsia="es-ES"/>
        </w:rPr>
        <w:t xml:space="preserve"> nagy mennyiségű</w:t>
      </w:r>
      <w:r w:rsidR="00D8066A">
        <w:rPr>
          <w:rFonts w:ascii="Times New Roman" w:eastAsia="Times New Roman" w:hAnsi="Times New Roman" w:cs="Times New Roman"/>
          <w:snapToGrid w:val="0"/>
          <w:color w:val="000000"/>
          <w:lang w:eastAsia="es-ES"/>
        </w:rPr>
        <w:t>,</w:t>
      </w:r>
      <w:r w:rsidRPr="0084380C">
        <w:rPr>
          <w:rFonts w:ascii="Times New Roman" w:hAnsi="Times New Roman" w:cs="Times New Roman"/>
          <w:snapToGrid w:val="0"/>
          <w:color w:val="000000"/>
          <w:lang w:eastAsia="es-ES"/>
        </w:rPr>
        <w:t xml:space="preserve"> elektrolit</w:t>
      </w:r>
      <w:r w:rsidR="001C043E">
        <w:rPr>
          <w:rFonts w:ascii="Times New Roman" w:eastAsia="Times New Roman" w:hAnsi="Times New Roman" w:cs="Times New Roman"/>
          <w:snapToGrid w:val="0"/>
          <w:color w:val="000000"/>
          <w:lang w:eastAsia="es-ES"/>
        </w:rPr>
        <w:t>ot nem tartalmazó</w:t>
      </w:r>
      <w:r w:rsidRPr="0084380C">
        <w:rPr>
          <w:rFonts w:ascii="Times New Roman" w:hAnsi="Times New Roman" w:cs="Times New Roman"/>
          <w:snapToGrid w:val="0"/>
          <w:color w:val="000000"/>
          <w:lang w:eastAsia="es-ES"/>
        </w:rPr>
        <w:t xml:space="preserve"> folyadék</w:t>
      </w:r>
      <w:r w:rsidR="00103DF8">
        <w:rPr>
          <w:rFonts w:ascii="Times New Roman" w:eastAsia="Times New Roman" w:hAnsi="Times New Roman" w:cs="Times New Roman"/>
          <w:snapToGrid w:val="0"/>
          <w:color w:val="000000"/>
          <w:lang w:eastAsia="es-ES"/>
        </w:rPr>
        <w:t xml:space="preserve"> hosszú távú</w:t>
      </w:r>
      <w:r w:rsidR="001C043E">
        <w:rPr>
          <w:rFonts w:ascii="Times New Roman" w:eastAsia="Times New Roman" w:hAnsi="Times New Roman" w:cs="Times New Roman"/>
          <w:snapToGrid w:val="0"/>
          <w:color w:val="000000"/>
          <w:lang w:eastAsia="es-ES"/>
        </w:rPr>
        <w:t>, egyidejű alkalmazásakor</w:t>
      </w:r>
      <w:r w:rsidRPr="0084380C">
        <w:rPr>
          <w:rFonts w:ascii="Times New Roman" w:hAnsi="Times New Roman" w:cs="Times New Roman"/>
          <w:snapToGrid w:val="0"/>
          <w:color w:val="000000"/>
          <w:lang w:eastAsia="es-ES"/>
        </w:rPr>
        <w:t xml:space="preserve"> (lásd 4.4</w:t>
      </w:r>
      <w:r w:rsidR="001C043E">
        <w:rPr>
          <w:rFonts w:ascii="Times New Roman" w:eastAsia="Times New Roman" w:hAnsi="Times New Roman" w:cs="Times New Roman"/>
          <w:snapToGrid w:val="0"/>
          <w:color w:val="000000"/>
          <w:lang w:eastAsia="es-ES"/>
        </w:rPr>
        <w:t> </w:t>
      </w:r>
      <w:r w:rsidRPr="0084380C">
        <w:rPr>
          <w:rFonts w:ascii="Times New Roman" w:hAnsi="Times New Roman" w:cs="Times New Roman"/>
          <w:snapToGrid w:val="0"/>
          <w:color w:val="000000"/>
          <w:lang w:eastAsia="es-ES"/>
        </w:rPr>
        <w:t>pont).</w:t>
      </w:r>
    </w:p>
    <w:p w14:paraId="694E6254" w14:textId="425638F0" w:rsidR="001C043E" w:rsidRPr="0084380C" w:rsidRDefault="00985AE8" w:rsidP="0084380C">
      <w:pPr>
        <w:widowControl w:val="0"/>
        <w:spacing w:after="0" w:line="240" w:lineRule="auto"/>
        <w:rPr>
          <w:rFonts w:ascii="Times New Roman" w:eastAsia="Times New Roman" w:hAnsi="Times New Roman" w:cs="Times New Roman"/>
          <w:snapToGrid w:val="0"/>
          <w:color w:val="000000"/>
          <w:lang w:eastAsia="es-ES"/>
        </w:rPr>
      </w:pPr>
      <w:r w:rsidRPr="0084380C">
        <w:rPr>
          <w:rFonts w:ascii="Times New Roman" w:hAnsi="Times New Roman" w:cs="Times New Roman"/>
          <w:snapToGrid w:val="0"/>
          <w:color w:val="000000"/>
          <w:lang w:eastAsia="es-ES"/>
        </w:rPr>
        <w:t xml:space="preserve">Az oxitocin </w:t>
      </w:r>
      <w:r w:rsidR="001C043E" w:rsidRPr="007472BA">
        <w:rPr>
          <w:rFonts w:ascii="Times New Roman" w:eastAsia="Times New Roman" w:hAnsi="Times New Roman" w:cs="Times New Roman"/>
          <w:snapToGrid w:val="0"/>
          <w:color w:val="000000"/>
          <w:lang w:eastAsia="es-ES"/>
        </w:rPr>
        <w:t xml:space="preserve">antidiuretikus hatása </w:t>
      </w:r>
      <w:r w:rsidRPr="0084380C">
        <w:rPr>
          <w:rFonts w:ascii="Times New Roman" w:hAnsi="Times New Roman" w:cs="Times New Roman"/>
          <w:snapToGrid w:val="0"/>
          <w:color w:val="000000"/>
          <w:lang w:eastAsia="es-ES"/>
        </w:rPr>
        <w:t>és az intravénás folyadékbevitel együttes</w:t>
      </w:r>
      <w:r w:rsidR="001C043E">
        <w:rPr>
          <w:rFonts w:ascii="Times New Roman" w:eastAsia="Times New Roman" w:hAnsi="Times New Roman" w:cs="Times New Roman"/>
          <w:snapToGrid w:val="0"/>
          <w:color w:val="000000"/>
          <w:lang w:eastAsia="es-ES"/>
        </w:rPr>
        <w:t>en</w:t>
      </w:r>
      <w:r w:rsidRPr="0084380C">
        <w:rPr>
          <w:rFonts w:ascii="Times New Roman" w:hAnsi="Times New Roman" w:cs="Times New Roman"/>
          <w:snapToGrid w:val="0"/>
          <w:color w:val="000000"/>
          <w:lang w:eastAsia="es-ES"/>
        </w:rPr>
        <w:t xml:space="preserve"> folyadék-túlterhelést okozhat, ami az akut tüdőödéma </w:t>
      </w:r>
      <w:r w:rsidR="001C043E" w:rsidRPr="00F649BC">
        <w:rPr>
          <w:rFonts w:ascii="Times New Roman" w:eastAsia="Times New Roman" w:hAnsi="Times New Roman" w:cs="Times New Roman"/>
          <w:snapToGrid w:val="0"/>
          <w:color w:val="000000"/>
          <w:lang w:eastAsia="es-ES"/>
        </w:rPr>
        <w:t>hyponatraemia nélkül</w:t>
      </w:r>
      <w:r w:rsidR="001C043E">
        <w:rPr>
          <w:rFonts w:ascii="Times New Roman" w:eastAsia="Times New Roman" w:hAnsi="Times New Roman" w:cs="Times New Roman"/>
          <w:snapToGrid w:val="0"/>
          <w:color w:val="000000"/>
          <w:lang w:eastAsia="es-ES"/>
        </w:rPr>
        <w:t>i</w:t>
      </w:r>
      <w:r w:rsidR="001C043E" w:rsidRPr="00F649BC">
        <w:rPr>
          <w:rFonts w:ascii="Times New Roman" w:eastAsia="Times New Roman" w:hAnsi="Times New Roman" w:cs="Times New Roman"/>
          <w:snapToGrid w:val="0"/>
          <w:color w:val="000000"/>
          <w:lang w:eastAsia="es-ES"/>
        </w:rPr>
        <w:t xml:space="preserve"> </w:t>
      </w:r>
      <w:r w:rsidRPr="0084380C">
        <w:rPr>
          <w:rFonts w:ascii="Times New Roman" w:hAnsi="Times New Roman" w:cs="Times New Roman"/>
          <w:snapToGrid w:val="0"/>
          <w:color w:val="000000"/>
          <w:lang w:eastAsia="es-ES"/>
        </w:rPr>
        <w:t>hemodinamikai formájához vezethet (lásd 4.4</w:t>
      </w:r>
      <w:r w:rsidR="001C043E">
        <w:rPr>
          <w:rFonts w:ascii="Times New Roman" w:eastAsia="Times New Roman" w:hAnsi="Times New Roman" w:cs="Times New Roman"/>
          <w:snapToGrid w:val="0"/>
          <w:color w:val="000000"/>
          <w:lang w:eastAsia="es-ES"/>
        </w:rPr>
        <w:t> </w:t>
      </w:r>
      <w:r w:rsidRPr="0084380C">
        <w:rPr>
          <w:rFonts w:ascii="Times New Roman" w:hAnsi="Times New Roman" w:cs="Times New Roman"/>
          <w:snapToGrid w:val="0"/>
          <w:color w:val="000000"/>
          <w:lang w:eastAsia="es-ES"/>
        </w:rPr>
        <w:t>pont).</w:t>
      </w:r>
    </w:p>
    <w:p w14:paraId="17DEF72D" w14:textId="77777777" w:rsidR="00985AE8" w:rsidRPr="0084380C" w:rsidRDefault="00985AE8" w:rsidP="0084380C">
      <w:pPr>
        <w:widowControl w:val="0"/>
        <w:spacing w:after="0" w:line="240" w:lineRule="auto"/>
        <w:rPr>
          <w:rFonts w:ascii="Times New Roman" w:eastAsia="Times New Roman" w:hAnsi="Times New Roman" w:cs="Times New Roman"/>
          <w:snapToGrid w:val="0"/>
          <w:color w:val="000000"/>
          <w:lang w:eastAsia="es-ES"/>
        </w:rPr>
      </w:pPr>
      <w:r w:rsidRPr="0084380C">
        <w:rPr>
          <w:rFonts w:ascii="Times New Roman" w:hAnsi="Times New Roman" w:cs="Times New Roman"/>
          <w:snapToGrid w:val="0"/>
          <w:color w:val="000000"/>
          <w:lang w:eastAsia="es-ES"/>
        </w:rPr>
        <w:t>A vízmérgezés tünetei a következők:</w:t>
      </w:r>
    </w:p>
    <w:p w14:paraId="5FBD24E1" w14:textId="4271580F" w:rsidR="00985AE8" w:rsidRPr="0084380C" w:rsidRDefault="00985AE8" w:rsidP="0084380C">
      <w:pPr>
        <w:pStyle w:val="Listaszerbekezds"/>
        <w:numPr>
          <w:ilvl w:val="0"/>
          <w:numId w:val="9"/>
        </w:numPr>
        <w:ind w:left="336"/>
        <w:rPr>
          <w:rFonts w:ascii="Times New Roman" w:eastAsia="Times New Roman" w:hAnsi="Times New Roman"/>
          <w:snapToGrid w:val="0"/>
          <w:color w:val="000000"/>
          <w:lang w:eastAsia="es-ES"/>
        </w:rPr>
      </w:pPr>
      <w:r w:rsidRPr="0084380C">
        <w:rPr>
          <w:rFonts w:ascii="Times New Roman" w:eastAsia="Times New Roman" w:hAnsi="Times New Roman"/>
          <w:snapToGrid w:val="0"/>
          <w:color w:val="000000"/>
          <w:lang w:eastAsia="es-ES"/>
        </w:rPr>
        <w:t>Fejfájás, étvágytalanság, hányinger, hányás és hasi fájdalom.</w:t>
      </w:r>
    </w:p>
    <w:p w14:paraId="109F27D5" w14:textId="71C69FBF" w:rsidR="001C043E" w:rsidRPr="0084380C" w:rsidRDefault="00985AE8" w:rsidP="0084380C">
      <w:pPr>
        <w:pStyle w:val="Listaszerbekezds"/>
        <w:numPr>
          <w:ilvl w:val="0"/>
          <w:numId w:val="9"/>
        </w:numPr>
        <w:ind w:left="336"/>
        <w:rPr>
          <w:rFonts w:ascii="Times New Roman" w:eastAsia="Times New Roman" w:hAnsi="Times New Roman"/>
          <w:snapToGrid w:val="0"/>
          <w:color w:val="000000"/>
          <w:lang w:eastAsia="es-ES"/>
        </w:rPr>
      </w:pPr>
      <w:r w:rsidRPr="0084380C">
        <w:rPr>
          <w:rFonts w:ascii="Times New Roman" w:hAnsi="Times New Roman"/>
          <w:snapToGrid w:val="0"/>
          <w:color w:val="000000"/>
          <w:lang w:eastAsia="es-ES"/>
        </w:rPr>
        <w:t xml:space="preserve">Letargia, álmosság, eszméletvesztés és grand-mal típusú </w:t>
      </w:r>
      <w:r w:rsidR="001C043E">
        <w:rPr>
          <w:rFonts w:ascii="Times New Roman" w:eastAsia="Times New Roman" w:hAnsi="Times New Roman"/>
          <w:snapToGrid w:val="0"/>
          <w:color w:val="000000"/>
          <w:lang w:eastAsia="es-ES"/>
        </w:rPr>
        <w:t>görcs</w:t>
      </w:r>
      <w:r w:rsidRPr="0084380C">
        <w:rPr>
          <w:rFonts w:ascii="Times New Roman" w:hAnsi="Times New Roman"/>
          <w:snapToGrid w:val="0"/>
          <w:color w:val="000000"/>
          <w:lang w:eastAsia="es-ES"/>
        </w:rPr>
        <w:t>rohamok.</w:t>
      </w:r>
    </w:p>
    <w:p w14:paraId="12B9AD22" w14:textId="3CC833EB" w:rsidR="00985AE8" w:rsidRPr="0084380C" w:rsidRDefault="00985AE8" w:rsidP="0084380C">
      <w:pPr>
        <w:pStyle w:val="Listaszerbekezds"/>
        <w:numPr>
          <w:ilvl w:val="0"/>
          <w:numId w:val="9"/>
        </w:numPr>
        <w:ind w:left="336"/>
        <w:rPr>
          <w:rFonts w:ascii="Times New Roman" w:hAnsi="Times New Roman"/>
          <w:snapToGrid w:val="0"/>
          <w:color w:val="000000"/>
          <w:lang w:eastAsia="es-ES"/>
        </w:rPr>
      </w:pPr>
      <w:r w:rsidRPr="0084380C">
        <w:rPr>
          <w:rFonts w:ascii="Times New Roman" w:hAnsi="Times New Roman"/>
          <w:snapToGrid w:val="0"/>
          <w:color w:val="000000"/>
          <w:lang w:eastAsia="es-ES"/>
        </w:rPr>
        <w:t>Alacsony vér elektrolit</w:t>
      </w:r>
      <w:r w:rsidR="001C043E">
        <w:rPr>
          <w:rFonts w:ascii="Times New Roman" w:eastAsia="Times New Roman" w:hAnsi="Times New Roman"/>
          <w:snapToGrid w:val="0"/>
          <w:color w:val="000000"/>
          <w:lang w:eastAsia="es-ES"/>
        </w:rPr>
        <w:t>-</w:t>
      </w:r>
      <w:r w:rsidRPr="0084380C">
        <w:rPr>
          <w:rFonts w:ascii="Times New Roman" w:hAnsi="Times New Roman"/>
          <w:snapToGrid w:val="0"/>
          <w:color w:val="000000"/>
          <w:lang w:eastAsia="es-ES"/>
        </w:rPr>
        <w:t>koncentráció.</w:t>
      </w:r>
    </w:p>
    <w:p w14:paraId="16BDD311" w14:textId="77777777" w:rsidR="00985AE8" w:rsidRPr="00A861C8" w:rsidRDefault="00985AE8">
      <w:pPr>
        <w:widowControl w:val="0"/>
        <w:spacing w:after="0" w:line="240" w:lineRule="auto"/>
        <w:rPr>
          <w:rFonts w:ascii="Times New Roman" w:eastAsia="Times New Roman" w:hAnsi="Times New Roman" w:cs="Times New Roman"/>
          <w:snapToGrid w:val="0"/>
          <w:color w:val="000000"/>
          <w:lang w:eastAsia="es-ES"/>
        </w:rPr>
      </w:pPr>
    </w:p>
    <w:p w14:paraId="503E5A15" w14:textId="18519D9A" w:rsidR="00A861C8" w:rsidRPr="00A861C8" w:rsidRDefault="00A861C8">
      <w:pPr>
        <w:widowControl w:val="0"/>
        <w:spacing w:after="0" w:line="240" w:lineRule="auto"/>
        <w:rPr>
          <w:rFonts w:ascii="Times New Roman" w:eastAsia="Times New Roman" w:hAnsi="Times New Roman" w:cs="Times New Roman"/>
          <w:bCs/>
          <w:snapToGrid w:val="0"/>
          <w:color w:val="000000"/>
          <w:lang w:eastAsia="hu-HU"/>
        </w:rPr>
      </w:pPr>
      <w:r w:rsidRPr="00A861C8">
        <w:rPr>
          <w:rFonts w:ascii="Times New Roman" w:eastAsia="Times New Roman" w:hAnsi="Times New Roman" w:cs="Times New Roman"/>
          <w:snapToGrid w:val="0"/>
          <w:color w:val="000000"/>
          <w:lang w:eastAsia="es-ES"/>
        </w:rPr>
        <w:t xml:space="preserve">A mellékhatások </w:t>
      </w:r>
      <w:r w:rsidRPr="00A861C8">
        <w:rPr>
          <w:rFonts w:ascii="Times New Roman" w:eastAsia="Times New Roman" w:hAnsi="Times New Roman" w:cs="Times New Roman"/>
          <w:bCs/>
          <w:snapToGrid w:val="0"/>
          <w:color w:val="000000"/>
          <w:lang w:eastAsia="hu-HU"/>
        </w:rPr>
        <w:t>a MedDRA szerinti szervrendszeri besorolásnak és gyakorisági kategóriáknak megfelelően kerülnek bemutatásra: nagyon gyakori (≥ 1/10), gyakori (≥ 1/100</w:t>
      </w:r>
      <w:r w:rsidR="00DB2FC2">
        <w:rPr>
          <w:rFonts w:ascii="Times New Roman" w:eastAsia="Times New Roman" w:hAnsi="Times New Roman" w:cs="Times New Roman"/>
          <w:bCs/>
          <w:snapToGrid w:val="0"/>
          <w:color w:val="000000"/>
          <w:lang w:eastAsia="hu-HU"/>
        </w:rPr>
        <w:t>–</w:t>
      </w:r>
      <w:r w:rsidRPr="00A861C8">
        <w:rPr>
          <w:rFonts w:ascii="Times New Roman" w:eastAsia="Times New Roman" w:hAnsi="Times New Roman" w:cs="Times New Roman"/>
          <w:bCs/>
          <w:snapToGrid w:val="0"/>
          <w:color w:val="000000"/>
          <w:lang w:eastAsia="hu-HU"/>
        </w:rPr>
        <w:sym w:font="Symbol" w:char="F03C"/>
      </w:r>
      <w:r w:rsidRPr="00A861C8">
        <w:rPr>
          <w:rFonts w:ascii="Times New Roman" w:eastAsia="Times New Roman" w:hAnsi="Times New Roman" w:cs="Times New Roman"/>
          <w:bCs/>
          <w:snapToGrid w:val="0"/>
          <w:color w:val="000000"/>
          <w:lang w:eastAsia="hu-HU"/>
        </w:rPr>
        <w:t> 1/10), nem gyakori (≥ 1/1000</w:t>
      </w:r>
      <w:r w:rsidR="00DB2FC2">
        <w:rPr>
          <w:rFonts w:ascii="Times New Roman" w:eastAsia="Times New Roman" w:hAnsi="Times New Roman" w:cs="Times New Roman"/>
          <w:bCs/>
          <w:snapToGrid w:val="0"/>
          <w:color w:val="000000"/>
          <w:lang w:eastAsia="hu-HU"/>
        </w:rPr>
        <w:t>–</w:t>
      </w:r>
      <w:r w:rsidRPr="00A861C8">
        <w:rPr>
          <w:rFonts w:ascii="Times New Roman" w:eastAsia="Times New Roman" w:hAnsi="Times New Roman" w:cs="Times New Roman"/>
          <w:bCs/>
          <w:snapToGrid w:val="0"/>
          <w:color w:val="000000"/>
          <w:lang w:eastAsia="hu-HU"/>
        </w:rPr>
        <w:sym w:font="Symbol" w:char="F03C"/>
      </w:r>
      <w:r w:rsidRPr="00A861C8">
        <w:rPr>
          <w:rFonts w:ascii="Times New Roman" w:eastAsia="Times New Roman" w:hAnsi="Times New Roman" w:cs="Times New Roman"/>
          <w:bCs/>
          <w:snapToGrid w:val="0"/>
          <w:color w:val="000000"/>
          <w:lang w:eastAsia="hu-HU"/>
        </w:rPr>
        <w:t> 1/100), ritka (≥ 1/10 000</w:t>
      </w:r>
      <w:r w:rsidR="00DB2FC2">
        <w:rPr>
          <w:rFonts w:ascii="Times New Roman" w:eastAsia="Times New Roman" w:hAnsi="Times New Roman" w:cs="Times New Roman"/>
          <w:bCs/>
          <w:snapToGrid w:val="0"/>
          <w:color w:val="000000"/>
          <w:lang w:eastAsia="hu-HU"/>
        </w:rPr>
        <w:t>–</w:t>
      </w:r>
      <w:r w:rsidRPr="00A861C8">
        <w:rPr>
          <w:rFonts w:ascii="Times New Roman" w:eastAsia="Times New Roman" w:hAnsi="Times New Roman" w:cs="Times New Roman"/>
          <w:bCs/>
          <w:snapToGrid w:val="0"/>
          <w:color w:val="000000"/>
          <w:lang w:eastAsia="hu-HU"/>
        </w:rPr>
        <w:sym w:font="Symbol" w:char="F03C"/>
      </w:r>
      <w:r w:rsidRPr="00A861C8">
        <w:rPr>
          <w:rFonts w:ascii="Times New Roman" w:eastAsia="Times New Roman" w:hAnsi="Times New Roman" w:cs="Times New Roman"/>
          <w:bCs/>
          <w:snapToGrid w:val="0"/>
          <w:color w:val="000000"/>
          <w:lang w:eastAsia="hu-HU"/>
        </w:rPr>
        <w:t> 1/1000), nagyon ritka (</w:t>
      </w:r>
      <w:r w:rsidRPr="00A861C8">
        <w:rPr>
          <w:rFonts w:ascii="Times New Roman" w:eastAsia="Times New Roman" w:hAnsi="Times New Roman" w:cs="Times New Roman"/>
          <w:bCs/>
          <w:snapToGrid w:val="0"/>
          <w:color w:val="000000"/>
          <w:lang w:eastAsia="hu-HU"/>
        </w:rPr>
        <w:sym w:font="Symbol" w:char="F03C"/>
      </w:r>
      <w:r w:rsidRPr="00A861C8">
        <w:rPr>
          <w:rFonts w:ascii="Times New Roman" w:eastAsia="Times New Roman" w:hAnsi="Times New Roman" w:cs="Times New Roman"/>
          <w:bCs/>
          <w:snapToGrid w:val="0"/>
          <w:color w:val="000000"/>
          <w:lang w:eastAsia="hu-HU"/>
        </w:rPr>
        <w:t> 1/10 000), nem ismert (a gyakoriság a rendelkezésre álló adatokból nem állapítható meg).</w:t>
      </w:r>
    </w:p>
    <w:p w14:paraId="0312AFD3" w14:textId="77777777" w:rsidR="00A861C8" w:rsidRPr="00A861C8" w:rsidRDefault="00A861C8">
      <w:pPr>
        <w:widowControl w:val="0"/>
        <w:spacing w:after="0" w:line="240" w:lineRule="auto"/>
        <w:rPr>
          <w:rFonts w:ascii="Times New Roman" w:eastAsia="Times New Roman" w:hAnsi="Times New Roman" w:cs="Times New Roman"/>
          <w:bCs/>
          <w:snapToGrid w:val="0"/>
          <w:color w:val="000000"/>
          <w:lang w:eastAsia="hu-HU"/>
        </w:rPr>
      </w:pPr>
    </w:p>
    <w:p w14:paraId="7EEFDD1B" w14:textId="77777777" w:rsidR="00A861C8" w:rsidRPr="00A861C8" w:rsidRDefault="00A861C8" w:rsidP="0084380C">
      <w:pPr>
        <w:spacing w:after="0" w:line="240" w:lineRule="auto"/>
        <w:rPr>
          <w:rFonts w:ascii="Times New Roman" w:eastAsia="Times New Roman" w:hAnsi="Times New Roman" w:cs="Times New Roman"/>
          <w:b/>
          <w:i/>
          <w:snapToGrid w:val="0"/>
          <w:color w:val="000000"/>
          <w:lang w:eastAsia="es-ES"/>
        </w:rPr>
      </w:pPr>
      <w:r w:rsidRPr="00A861C8">
        <w:rPr>
          <w:rFonts w:ascii="Times New Roman" w:eastAsia="Times New Roman" w:hAnsi="Times New Roman" w:cs="Times New Roman"/>
          <w:b/>
          <w:bCs/>
          <w:i/>
          <w:snapToGrid w:val="0"/>
          <w:color w:val="000000"/>
          <w:lang w:eastAsia="hu-HU"/>
        </w:rPr>
        <w:t>Anyai mellékhatások</w:t>
      </w:r>
    </w:p>
    <w:p w14:paraId="53026280" w14:textId="77777777" w:rsidR="00A861C8" w:rsidRPr="00A861C8" w:rsidRDefault="00A861C8" w:rsidP="0084380C">
      <w:pPr>
        <w:spacing w:after="0" w:line="240" w:lineRule="auto"/>
        <w:rPr>
          <w:rFonts w:ascii="Times New Roman" w:eastAsia="Times New Roman" w:hAnsi="Times New Roman" w:cs="Times New Roman"/>
          <w:i/>
          <w:snapToGrid w:val="0"/>
          <w:color w:val="000000"/>
          <w:lang w:eastAsia="es-ES"/>
        </w:rPr>
      </w:pPr>
    </w:p>
    <w:p w14:paraId="1D89A57D" w14:textId="77777777" w:rsidR="00A861C8" w:rsidRPr="00A861C8" w:rsidRDefault="00A861C8" w:rsidP="0084380C">
      <w:pPr>
        <w:spacing w:after="0" w:line="240" w:lineRule="auto"/>
        <w:rPr>
          <w:rFonts w:ascii="Times New Roman" w:eastAsia="Times New Roman" w:hAnsi="Times New Roman" w:cs="Times New Roman"/>
          <w:snapToGrid w:val="0"/>
          <w:color w:val="000000"/>
          <w:u w:val="single"/>
          <w:lang w:eastAsia="es-ES"/>
        </w:rPr>
      </w:pPr>
      <w:r w:rsidRPr="00A861C8">
        <w:rPr>
          <w:rFonts w:ascii="Times New Roman" w:eastAsia="Times New Roman" w:hAnsi="Times New Roman" w:cs="Times New Roman"/>
          <w:snapToGrid w:val="0"/>
          <w:color w:val="000000"/>
          <w:u w:val="single"/>
          <w:lang w:eastAsia="es-ES"/>
        </w:rPr>
        <w:t>Vérképzőszervi és nyirokrendszeri betegségek és tünetek</w:t>
      </w:r>
    </w:p>
    <w:p w14:paraId="449E6FD8"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Nem ismert: disszeminált intravascularis coagulatio</w:t>
      </w:r>
    </w:p>
    <w:p w14:paraId="0D359D98"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5CEB87D0" w14:textId="77777777" w:rsidR="00A861C8" w:rsidRPr="00A861C8" w:rsidRDefault="00A861C8" w:rsidP="0084380C">
      <w:pPr>
        <w:spacing w:after="0" w:line="240" w:lineRule="auto"/>
        <w:rPr>
          <w:rFonts w:ascii="Times New Roman" w:eastAsia="Times New Roman" w:hAnsi="Times New Roman" w:cs="Times New Roman"/>
          <w:snapToGrid w:val="0"/>
          <w:color w:val="000000"/>
          <w:u w:val="single"/>
          <w:lang w:eastAsia="es-ES"/>
        </w:rPr>
      </w:pPr>
      <w:r w:rsidRPr="00A861C8">
        <w:rPr>
          <w:rFonts w:ascii="Times New Roman" w:eastAsia="Times New Roman" w:hAnsi="Times New Roman" w:cs="Times New Roman"/>
          <w:snapToGrid w:val="0"/>
          <w:color w:val="000000"/>
          <w:u w:val="single"/>
          <w:lang w:eastAsia="es-ES"/>
        </w:rPr>
        <w:t>Immunrendszeri betegségek és tünetek</w:t>
      </w:r>
    </w:p>
    <w:p w14:paraId="52C62E39"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Ritka: anaphylactoid reakció nehézlégzéssel, hypotonia vagy sokk</w:t>
      </w:r>
    </w:p>
    <w:p w14:paraId="17E81D9F" w14:textId="77777777" w:rsidR="00A861C8" w:rsidRPr="00A861C8" w:rsidRDefault="00A861C8">
      <w:pPr>
        <w:widowControl w:val="0"/>
        <w:spacing w:after="0" w:line="240" w:lineRule="auto"/>
        <w:rPr>
          <w:rFonts w:ascii="Times New Roman" w:eastAsia="Times New Roman" w:hAnsi="Times New Roman" w:cs="Times New Roman"/>
          <w:i/>
          <w:snapToGrid w:val="0"/>
          <w:color w:val="000000"/>
          <w:u w:val="single"/>
          <w:lang w:eastAsia="es-ES"/>
        </w:rPr>
      </w:pPr>
    </w:p>
    <w:p w14:paraId="3EC5193B" w14:textId="77777777" w:rsidR="00A861C8" w:rsidRPr="00A861C8" w:rsidRDefault="00A861C8" w:rsidP="0084380C">
      <w:pPr>
        <w:spacing w:after="0" w:line="240" w:lineRule="auto"/>
        <w:rPr>
          <w:rFonts w:ascii="Times New Roman" w:eastAsia="Times New Roman" w:hAnsi="Times New Roman" w:cs="Times New Roman"/>
          <w:i/>
          <w:snapToGrid w:val="0"/>
          <w:color w:val="000000"/>
          <w:u w:val="single"/>
          <w:lang w:eastAsia="es-ES"/>
        </w:rPr>
      </w:pPr>
      <w:r w:rsidRPr="00A861C8">
        <w:rPr>
          <w:rFonts w:ascii="Times New Roman" w:eastAsia="Times New Roman" w:hAnsi="Times New Roman" w:cs="Times New Roman"/>
          <w:snapToGrid w:val="0"/>
          <w:color w:val="000000"/>
          <w:u w:val="single"/>
          <w:lang w:eastAsia="es-ES"/>
        </w:rPr>
        <w:t>Anyagcsere- és táplálkozási betegségek és tünetek</w:t>
      </w:r>
    </w:p>
    <w:p w14:paraId="2A65B651" w14:textId="77777777" w:rsidR="00A861C8" w:rsidRPr="00A861C8" w:rsidRDefault="00A861C8">
      <w:pPr>
        <w:widowControl w:val="0"/>
        <w:spacing w:after="0" w:line="240" w:lineRule="auto"/>
        <w:rPr>
          <w:rFonts w:ascii="Times New Roman" w:eastAsia="Times New Roman" w:hAnsi="Times New Roman" w:cs="Times New Roman"/>
          <w:i/>
          <w:snapToGrid w:val="0"/>
          <w:color w:val="000000"/>
          <w:u w:val="single"/>
          <w:lang w:eastAsia="es-ES"/>
        </w:rPr>
      </w:pPr>
      <w:r w:rsidRPr="00A861C8">
        <w:rPr>
          <w:rFonts w:ascii="Times New Roman" w:eastAsia="Times New Roman" w:hAnsi="Times New Roman" w:cs="Times New Roman"/>
          <w:snapToGrid w:val="0"/>
          <w:color w:val="000000"/>
          <w:lang w:eastAsia="es-ES"/>
        </w:rPr>
        <w:t>Nem ismert: vízmérgezés, anyai hyponatraemia</w:t>
      </w:r>
    </w:p>
    <w:p w14:paraId="1B0FF8A7" w14:textId="77777777" w:rsidR="00A861C8" w:rsidRPr="00A861C8" w:rsidRDefault="00A861C8">
      <w:pPr>
        <w:widowControl w:val="0"/>
        <w:spacing w:after="0" w:line="240" w:lineRule="auto"/>
        <w:rPr>
          <w:rFonts w:ascii="Times New Roman" w:eastAsia="Times New Roman" w:hAnsi="Times New Roman" w:cs="Times New Roman"/>
          <w:i/>
          <w:snapToGrid w:val="0"/>
          <w:color w:val="000000"/>
          <w:u w:val="single"/>
          <w:lang w:eastAsia="es-ES"/>
        </w:rPr>
      </w:pPr>
    </w:p>
    <w:p w14:paraId="4EC2CD1F" w14:textId="77777777" w:rsidR="00A861C8" w:rsidRPr="00A861C8" w:rsidRDefault="00A861C8" w:rsidP="0084380C">
      <w:pPr>
        <w:spacing w:after="0" w:line="240" w:lineRule="auto"/>
        <w:rPr>
          <w:rFonts w:ascii="Times New Roman" w:eastAsia="Times New Roman" w:hAnsi="Times New Roman" w:cs="Times New Roman"/>
          <w:i/>
          <w:snapToGrid w:val="0"/>
          <w:color w:val="000000"/>
          <w:u w:val="single"/>
          <w:lang w:eastAsia="es-ES"/>
        </w:rPr>
      </w:pPr>
      <w:r w:rsidRPr="00A861C8">
        <w:rPr>
          <w:rFonts w:ascii="Times New Roman" w:eastAsia="Times New Roman" w:hAnsi="Times New Roman" w:cs="Times New Roman"/>
          <w:snapToGrid w:val="0"/>
          <w:color w:val="000000"/>
          <w:u w:val="single"/>
          <w:lang w:eastAsia="es-ES"/>
        </w:rPr>
        <w:t>Idegrendszeri betegségek és tünetek</w:t>
      </w:r>
    </w:p>
    <w:p w14:paraId="22440FC8" w14:textId="77777777" w:rsidR="00A861C8" w:rsidRPr="00A861C8" w:rsidRDefault="00A861C8">
      <w:pPr>
        <w:widowControl w:val="0"/>
        <w:spacing w:after="0" w:line="240" w:lineRule="auto"/>
        <w:rPr>
          <w:rFonts w:ascii="Times New Roman" w:eastAsia="Times New Roman" w:hAnsi="Times New Roman" w:cs="Times New Roman"/>
          <w:i/>
          <w:snapToGrid w:val="0"/>
          <w:color w:val="000000"/>
          <w:u w:val="single"/>
          <w:lang w:eastAsia="es-ES"/>
        </w:rPr>
      </w:pPr>
      <w:r w:rsidRPr="00A861C8">
        <w:rPr>
          <w:rFonts w:ascii="Times New Roman" w:eastAsia="Times New Roman" w:hAnsi="Times New Roman" w:cs="Times New Roman"/>
          <w:snapToGrid w:val="0"/>
          <w:color w:val="000000"/>
          <w:lang w:eastAsia="es-ES"/>
        </w:rPr>
        <w:t>Gyakori: fejfájás</w:t>
      </w:r>
    </w:p>
    <w:p w14:paraId="281E2641" w14:textId="77777777" w:rsidR="00A861C8" w:rsidRPr="00A861C8" w:rsidRDefault="00A861C8">
      <w:pPr>
        <w:widowControl w:val="0"/>
        <w:spacing w:after="0" w:line="240" w:lineRule="auto"/>
        <w:rPr>
          <w:rFonts w:ascii="Times New Roman" w:eastAsia="Times New Roman" w:hAnsi="Times New Roman" w:cs="Times New Roman"/>
          <w:i/>
          <w:snapToGrid w:val="0"/>
          <w:color w:val="000000"/>
          <w:u w:val="single"/>
          <w:lang w:eastAsia="es-ES"/>
        </w:rPr>
      </w:pPr>
    </w:p>
    <w:p w14:paraId="27AE40BD" w14:textId="77777777" w:rsidR="00A861C8" w:rsidRPr="00A861C8" w:rsidRDefault="00A861C8" w:rsidP="0084380C">
      <w:pPr>
        <w:spacing w:after="0" w:line="240" w:lineRule="auto"/>
        <w:rPr>
          <w:rFonts w:ascii="Times New Roman" w:eastAsia="Times New Roman" w:hAnsi="Times New Roman" w:cs="Times New Roman"/>
          <w:i/>
          <w:snapToGrid w:val="0"/>
          <w:color w:val="000000"/>
          <w:u w:val="single"/>
          <w:lang w:eastAsia="es-ES"/>
        </w:rPr>
      </w:pPr>
      <w:r w:rsidRPr="00A861C8">
        <w:rPr>
          <w:rFonts w:ascii="Times New Roman" w:eastAsia="Times New Roman" w:hAnsi="Times New Roman" w:cs="Times New Roman"/>
          <w:snapToGrid w:val="0"/>
          <w:color w:val="000000"/>
          <w:u w:val="single"/>
          <w:lang w:eastAsia="es-ES"/>
        </w:rPr>
        <w:t>Szívbetegségek és a szívvel kapcsolatos tünetek</w:t>
      </w:r>
    </w:p>
    <w:p w14:paraId="62F6642E" w14:textId="77777777" w:rsidR="00A861C8" w:rsidRPr="00A861C8" w:rsidRDefault="00A861C8">
      <w:pPr>
        <w:widowControl w:val="0"/>
        <w:spacing w:after="0" w:line="240" w:lineRule="auto"/>
        <w:rPr>
          <w:rFonts w:ascii="Times New Roman" w:eastAsia="Calibri" w:hAnsi="Times New Roman" w:cs="Times New Roman"/>
        </w:rPr>
      </w:pPr>
      <w:r w:rsidRPr="00A861C8">
        <w:rPr>
          <w:rFonts w:ascii="Times New Roman" w:eastAsia="Calibri" w:hAnsi="Times New Roman" w:cs="Times New Roman"/>
        </w:rPr>
        <w:t xml:space="preserve">Gyakori: tachycardia, bradycardia </w:t>
      </w:r>
    </w:p>
    <w:p w14:paraId="216E2A87" w14:textId="77777777" w:rsidR="00A861C8" w:rsidRPr="00A861C8" w:rsidRDefault="00A861C8">
      <w:pPr>
        <w:widowControl w:val="0"/>
        <w:spacing w:after="0" w:line="240" w:lineRule="auto"/>
        <w:rPr>
          <w:rFonts w:ascii="Times New Roman" w:eastAsia="Calibri" w:hAnsi="Times New Roman" w:cs="Times New Roman"/>
        </w:rPr>
      </w:pPr>
      <w:r w:rsidRPr="00A861C8">
        <w:rPr>
          <w:rFonts w:ascii="Times New Roman" w:eastAsia="Calibri" w:hAnsi="Times New Roman" w:cs="Times New Roman"/>
        </w:rPr>
        <w:t>Nem gyakori: arrhythmia</w:t>
      </w:r>
    </w:p>
    <w:p w14:paraId="1A625383"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Nem ismert: myocardialis ischaemia, QTc megnyúlás az EKG-n, reflex tachycardia</w:t>
      </w:r>
    </w:p>
    <w:p w14:paraId="492A9398"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016D013E" w14:textId="77777777" w:rsidR="00A861C8" w:rsidRPr="00A861C8" w:rsidRDefault="00A861C8" w:rsidP="0084380C">
      <w:pPr>
        <w:spacing w:after="0" w:line="240" w:lineRule="auto"/>
        <w:rPr>
          <w:rFonts w:ascii="Times New Roman" w:eastAsia="Times New Roman" w:hAnsi="Times New Roman" w:cs="Times New Roman"/>
          <w:i/>
          <w:snapToGrid w:val="0"/>
          <w:color w:val="000000"/>
          <w:u w:val="single"/>
          <w:lang w:eastAsia="es-ES"/>
        </w:rPr>
      </w:pPr>
      <w:r w:rsidRPr="00A861C8">
        <w:rPr>
          <w:rFonts w:ascii="Times New Roman" w:eastAsia="Times New Roman" w:hAnsi="Times New Roman" w:cs="Times New Roman"/>
          <w:snapToGrid w:val="0"/>
          <w:color w:val="000000"/>
          <w:u w:val="single"/>
          <w:lang w:eastAsia="es-ES"/>
        </w:rPr>
        <w:t>Érbetegségek és tünetek</w:t>
      </w:r>
    </w:p>
    <w:p w14:paraId="4DD564E4"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Nem ismert: hypotonia, vérzés</w:t>
      </w:r>
    </w:p>
    <w:p w14:paraId="0E8C4F9B"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37D6A4E8" w14:textId="77777777" w:rsidR="00A861C8" w:rsidRPr="00A861C8" w:rsidRDefault="00A861C8" w:rsidP="0084380C">
      <w:pPr>
        <w:spacing w:after="0" w:line="240" w:lineRule="auto"/>
        <w:rPr>
          <w:rFonts w:ascii="Times New Roman" w:eastAsia="Times New Roman" w:hAnsi="Times New Roman" w:cs="Times New Roman"/>
          <w:snapToGrid w:val="0"/>
          <w:color w:val="000000"/>
          <w:u w:val="single"/>
          <w:lang w:eastAsia="es-ES"/>
        </w:rPr>
      </w:pPr>
      <w:r w:rsidRPr="00A861C8">
        <w:rPr>
          <w:rFonts w:ascii="Times New Roman" w:eastAsia="Times New Roman" w:hAnsi="Times New Roman" w:cs="Times New Roman"/>
          <w:snapToGrid w:val="0"/>
          <w:color w:val="000000"/>
          <w:u w:val="single"/>
          <w:lang w:eastAsia="es-ES"/>
        </w:rPr>
        <w:t>Légzőrendszeri, mellkasi és mediastinalis betegségek és tünetek</w:t>
      </w:r>
    </w:p>
    <w:p w14:paraId="40812994" w14:textId="35BC6E5A"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 xml:space="preserve">Nem ismert: akut pulmonalis </w:t>
      </w:r>
      <w:r w:rsidR="00110128">
        <w:rPr>
          <w:rFonts w:ascii="Times New Roman" w:eastAsia="Times New Roman" w:hAnsi="Times New Roman" w:cs="Times New Roman"/>
          <w:snapToGrid w:val="0"/>
          <w:color w:val="000000"/>
          <w:lang w:eastAsia="es-ES"/>
        </w:rPr>
        <w:t>ödé</w:t>
      </w:r>
      <w:r w:rsidRPr="00A861C8">
        <w:rPr>
          <w:rFonts w:ascii="Times New Roman" w:eastAsia="Times New Roman" w:hAnsi="Times New Roman" w:cs="Times New Roman"/>
          <w:snapToGrid w:val="0"/>
          <w:color w:val="000000"/>
          <w:lang w:eastAsia="es-ES"/>
        </w:rPr>
        <w:t>ma</w:t>
      </w:r>
    </w:p>
    <w:p w14:paraId="3624EFAD"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420BA2AE" w14:textId="77777777" w:rsidR="00A861C8" w:rsidRPr="00A861C8" w:rsidRDefault="00A861C8" w:rsidP="0084380C">
      <w:pPr>
        <w:spacing w:after="0" w:line="240" w:lineRule="auto"/>
        <w:rPr>
          <w:rFonts w:ascii="Times New Roman" w:eastAsia="Times New Roman" w:hAnsi="Times New Roman" w:cs="Times New Roman"/>
          <w:i/>
          <w:snapToGrid w:val="0"/>
          <w:color w:val="000000"/>
          <w:u w:val="single"/>
          <w:lang w:eastAsia="es-ES"/>
        </w:rPr>
      </w:pPr>
      <w:r w:rsidRPr="00A861C8">
        <w:rPr>
          <w:rFonts w:ascii="Times New Roman" w:eastAsia="Times New Roman" w:hAnsi="Times New Roman" w:cs="Times New Roman"/>
          <w:snapToGrid w:val="0"/>
          <w:color w:val="000000"/>
          <w:u w:val="single"/>
          <w:lang w:eastAsia="es-ES"/>
        </w:rPr>
        <w:lastRenderedPageBreak/>
        <w:t>Általános tünetek, az alkalmazás helyén fellépő reakciók</w:t>
      </w:r>
    </w:p>
    <w:p w14:paraId="536CB717"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Nem ismert: kipirulás</w:t>
      </w:r>
    </w:p>
    <w:p w14:paraId="0CB8CAF2"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284E545F" w14:textId="77777777" w:rsidR="00A861C8" w:rsidRPr="00A861C8" w:rsidRDefault="00A861C8" w:rsidP="0084380C">
      <w:pPr>
        <w:spacing w:after="0" w:line="240" w:lineRule="auto"/>
        <w:rPr>
          <w:rFonts w:ascii="Times New Roman" w:eastAsia="Times New Roman" w:hAnsi="Times New Roman" w:cs="Times New Roman"/>
          <w:snapToGrid w:val="0"/>
          <w:color w:val="000000"/>
          <w:u w:val="single"/>
          <w:lang w:eastAsia="es-ES"/>
        </w:rPr>
      </w:pPr>
      <w:r w:rsidRPr="00A861C8">
        <w:rPr>
          <w:rFonts w:ascii="Times New Roman" w:eastAsia="Times New Roman" w:hAnsi="Times New Roman" w:cs="Times New Roman"/>
          <w:snapToGrid w:val="0"/>
          <w:color w:val="000000"/>
          <w:u w:val="single"/>
          <w:lang w:eastAsia="es-ES"/>
        </w:rPr>
        <w:t>Emésztőrendszeri betegségek és tünetek</w:t>
      </w:r>
    </w:p>
    <w:p w14:paraId="60078BAA"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Gyakori: hányinger, hányás</w:t>
      </w:r>
    </w:p>
    <w:p w14:paraId="1C85D9B8"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55FE1CF8" w14:textId="77777777" w:rsidR="00A861C8" w:rsidRPr="00A861C8" w:rsidRDefault="00A861C8" w:rsidP="0084380C">
      <w:pPr>
        <w:spacing w:after="0" w:line="240" w:lineRule="auto"/>
        <w:rPr>
          <w:rFonts w:ascii="Times New Roman" w:eastAsia="Times New Roman" w:hAnsi="Times New Roman" w:cs="Times New Roman"/>
          <w:i/>
          <w:snapToGrid w:val="0"/>
          <w:color w:val="000000"/>
          <w:u w:val="single"/>
          <w:lang w:eastAsia="es-ES"/>
        </w:rPr>
      </w:pPr>
      <w:r w:rsidRPr="00A861C8">
        <w:rPr>
          <w:rFonts w:ascii="Times New Roman" w:eastAsia="Times New Roman" w:hAnsi="Times New Roman" w:cs="Times New Roman"/>
          <w:snapToGrid w:val="0"/>
          <w:color w:val="000000"/>
          <w:u w:val="single"/>
          <w:lang w:eastAsia="es-ES"/>
        </w:rPr>
        <w:t>A bőr és a bőr alatti szövet betegségei és tünetei</w:t>
      </w:r>
    </w:p>
    <w:p w14:paraId="10AA279E"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Ritka: bőrkiütés, urticaria</w:t>
      </w:r>
    </w:p>
    <w:p w14:paraId="6ABEA3D9"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Nem ismert: angioödéma</w:t>
      </w:r>
    </w:p>
    <w:p w14:paraId="2EA0B8AA"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66D91CC2" w14:textId="77777777" w:rsidR="00A861C8" w:rsidRPr="00A861C8" w:rsidRDefault="00A861C8" w:rsidP="0084380C">
      <w:pPr>
        <w:spacing w:after="0" w:line="240" w:lineRule="auto"/>
        <w:rPr>
          <w:rFonts w:ascii="Times New Roman" w:eastAsia="Times New Roman" w:hAnsi="Times New Roman" w:cs="Times New Roman"/>
          <w:i/>
          <w:snapToGrid w:val="0"/>
          <w:color w:val="000000"/>
          <w:u w:val="single"/>
          <w:lang w:eastAsia="es-ES"/>
        </w:rPr>
      </w:pPr>
      <w:r w:rsidRPr="00A861C8">
        <w:rPr>
          <w:rFonts w:ascii="Times New Roman" w:eastAsia="Times New Roman" w:hAnsi="Times New Roman" w:cs="Times New Roman"/>
          <w:snapToGrid w:val="0"/>
          <w:color w:val="000000"/>
          <w:u w:val="single"/>
          <w:lang w:eastAsia="es-ES"/>
        </w:rPr>
        <w:t>A terhesség, a gyermekágyi és a perinatális időszak alatt jelentkező betegségek és tünetek</w:t>
      </w:r>
    </w:p>
    <w:p w14:paraId="323137DD" w14:textId="77777777" w:rsidR="00A861C8" w:rsidRPr="00A861C8" w:rsidRDefault="00A861C8">
      <w:pPr>
        <w:widowControl w:val="0"/>
        <w:spacing w:after="0" w:line="240" w:lineRule="auto"/>
        <w:rPr>
          <w:rFonts w:ascii="Times New Roman" w:eastAsia="Times New Roman" w:hAnsi="Times New Roman" w:cs="Times New Roman"/>
          <w:i/>
          <w:snapToGrid w:val="0"/>
          <w:color w:val="000000"/>
          <w:u w:val="single"/>
          <w:lang w:eastAsia="es-ES"/>
        </w:rPr>
      </w:pPr>
      <w:r w:rsidRPr="00A861C8">
        <w:rPr>
          <w:rFonts w:ascii="Times New Roman" w:eastAsia="Times New Roman" w:hAnsi="Times New Roman" w:cs="Times New Roman"/>
          <w:snapToGrid w:val="0"/>
          <w:color w:val="000000"/>
          <w:lang w:eastAsia="es-ES"/>
        </w:rPr>
        <w:t>Nem ismert: uterus hypertonia, tetániás kontrakciók, méhrepedés</w:t>
      </w:r>
    </w:p>
    <w:p w14:paraId="2538D6A7" w14:textId="77777777" w:rsidR="00A861C8" w:rsidRPr="00A861C8" w:rsidRDefault="00A861C8">
      <w:pPr>
        <w:widowControl w:val="0"/>
        <w:spacing w:after="0" w:line="240" w:lineRule="auto"/>
        <w:rPr>
          <w:rFonts w:ascii="Times New Roman" w:eastAsia="Times New Roman" w:hAnsi="Times New Roman" w:cs="Times New Roman"/>
          <w:i/>
          <w:snapToGrid w:val="0"/>
          <w:color w:val="000000"/>
          <w:u w:val="single"/>
          <w:lang w:eastAsia="es-ES"/>
        </w:rPr>
      </w:pPr>
    </w:p>
    <w:p w14:paraId="108F9572" w14:textId="77777777" w:rsidR="00A861C8" w:rsidRPr="00A861C8" w:rsidRDefault="00A861C8" w:rsidP="0084380C">
      <w:pPr>
        <w:spacing w:after="0" w:line="240" w:lineRule="auto"/>
        <w:rPr>
          <w:rFonts w:ascii="Times New Roman" w:eastAsia="Times New Roman" w:hAnsi="Times New Roman" w:cs="Times New Roman"/>
          <w:b/>
          <w:i/>
          <w:snapToGrid w:val="0"/>
          <w:color w:val="000000"/>
          <w:u w:val="single"/>
          <w:lang w:eastAsia="es-ES"/>
        </w:rPr>
      </w:pPr>
      <w:r w:rsidRPr="00A861C8">
        <w:rPr>
          <w:rFonts w:ascii="Times New Roman" w:eastAsia="Times New Roman" w:hAnsi="Times New Roman" w:cs="Times New Roman"/>
          <w:b/>
          <w:i/>
          <w:snapToGrid w:val="0"/>
          <w:color w:val="000000"/>
          <w:lang w:eastAsia="es-ES"/>
        </w:rPr>
        <w:t>Magzati/újszülöttkori mellékhatások</w:t>
      </w:r>
    </w:p>
    <w:p w14:paraId="6F64E28B" w14:textId="77777777" w:rsidR="00A861C8" w:rsidRPr="00A861C8" w:rsidRDefault="00A861C8" w:rsidP="0084380C">
      <w:pPr>
        <w:spacing w:after="0" w:line="240" w:lineRule="auto"/>
        <w:rPr>
          <w:rFonts w:ascii="Times New Roman" w:eastAsia="Times New Roman" w:hAnsi="Times New Roman" w:cs="Times New Roman"/>
          <w:i/>
          <w:snapToGrid w:val="0"/>
          <w:color w:val="000000"/>
          <w:u w:val="single"/>
          <w:lang w:eastAsia="es-ES"/>
        </w:rPr>
      </w:pPr>
    </w:p>
    <w:p w14:paraId="0C53EE2D" w14:textId="77777777" w:rsidR="00A861C8" w:rsidRPr="00A861C8" w:rsidRDefault="00A861C8" w:rsidP="0084380C">
      <w:pPr>
        <w:spacing w:after="0" w:line="240" w:lineRule="auto"/>
        <w:rPr>
          <w:rFonts w:ascii="Times New Roman" w:eastAsia="Times New Roman" w:hAnsi="Times New Roman" w:cs="Times New Roman"/>
          <w:i/>
          <w:snapToGrid w:val="0"/>
          <w:color w:val="000000"/>
          <w:u w:val="single"/>
          <w:lang w:eastAsia="es-ES"/>
        </w:rPr>
      </w:pPr>
      <w:r w:rsidRPr="00A861C8">
        <w:rPr>
          <w:rFonts w:ascii="Times New Roman" w:eastAsia="Times New Roman" w:hAnsi="Times New Roman" w:cs="Times New Roman"/>
          <w:snapToGrid w:val="0"/>
          <w:color w:val="000000"/>
          <w:u w:val="single"/>
          <w:lang w:eastAsia="es-ES"/>
        </w:rPr>
        <w:t>A terhesség, a gyermekágyi és a perinatális időszak alatt jelentkező betegségek és tünetek</w:t>
      </w:r>
    </w:p>
    <w:p w14:paraId="0AE4FB9C"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Nem ismert: magzati distressz, asphyxia és halál</w:t>
      </w:r>
    </w:p>
    <w:p w14:paraId="0D953930"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30BF8BAE" w14:textId="77777777" w:rsidR="00A861C8" w:rsidRPr="00A861C8" w:rsidRDefault="00A861C8" w:rsidP="0084380C">
      <w:pPr>
        <w:spacing w:after="0" w:line="240" w:lineRule="auto"/>
        <w:rPr>
          <w:rFonts w:ascii="Times New Roman" w:eastAsia="Times New Roman" w:hAnsi="Times New Roman" w:cs="Times New Roman"/>
          <w:i/>
          <w:snapToGrid w:val="0"/>
          <w:color w:val="000000"/>
          <w:u w:val="single"/>
          <w:lang w:eastAsia="es-ES"/>
        </w:rPr>
      </w:pPr>
      <w:r w:rsidRPr="00A861C8">
        <w:rPr>
          <w:rFonts w:ascii="Times New Roman" w:eastAsia="Times New Roman" w:hAnsi="Times New Roman" w:cs="Times New Roman"/>
          <w:snapToGrid w:val="0"/>
          <w:color w:val="000000"/>
          <w:u w:val="single"/>
          <w:lang w:eastAsia="es-ES"/>
        </w:rPr>
        <w:t>Anyagcsere- és táplálkozási betegségek és tünetek</w:t>
      </w:r>
    </w:p>
    <w:p w14:paraId="3F5E5040" w14:textId="77777777" w:rsidR="00A861C8" w:rsidRPr="00A861C8" w:rsidRDefault="00A861C8">
      <w:pPr>
        <w:widowControl w:val="0"/>
        <w:spacing w:after="0" w:line="240" w:lineRule="auto"/>
        <w:rPr>
          <w:rFonts w:ascii="Times New Roman" w:eastAsia="Times New Roman" w:hAnsi="Times New Roman" w:cs="Times New Roman"/>
          <w:i/>
          <w:snapToGrid w:val="0"/>
          <w:color w:val="000000"/>
          <w:u w:val="single"/>
          <w:lang w:eastAsia="es-ES"/>
        </w:rPr>
      </w:pPr>
      <w:r w:rsidRPr="00A861C8">
        <w:rPr>
          <w:rFonts w:ascii="Times New Roman" w:eastAsia="Times New Roman" w:hAnsi="Times New Roman" w:cs="Times New Roman"/>
          <w:snapToGrid w:val="0"/>
          <w:color w:val="000000"/>
          <w:lang w:eastAsia="es-ES"/>
        </w:rPr>
        <w:t>Nem ismert: neonatalis hyponatraemia</w:t>
      </w:r>
    </w:p>
    <w:p w14:paraId="20399060" w14:textId="77777777" w:rsidR="00A861C8" w:rsidRPr="00A861C8" w:rsidRDefault="00A861C8">
      <w:pPr>
        <w:widowControl w:val="0"/>
        <w:spacing w:after="0" w:line="240" w:lineRule="auto"/>
        <w:rPr>
          <w:rFonts w:ascii="Times New Roman" w:eastAsia="Times New Roman" w:hAnsi="Times New Roman" w:cs="Times New Roman"/>
          <w:i/>
          <w:snapToGrid w:val="0"/>
          <w:color w:val="000000"/>
          <w:u w:val="single"/>
          <w:lang w:eastAsia="es-ES"/>
        </w:rPr>
      </w:pPr>
    </w:p>
    <w:p w14:paraId="5B6486A5" w14:textId="77777777" w:rsidR="00A861C8" w:rsidRPr="00A861C8" w:rsidRDefault="00A861C8" w:rsidP="0084380C">
      <w:pPr>
        <w:spacing w:after="0" w:line="240" w:lineRule="auto"/>
        <w:rPr>
          <w:rFonts w:ascii="Times New Roman" w:eastAsia="Times New Roman" w:hAnsi="Times New Roman" w:cs="Times New Roman"/>
          <w:u w:val="single"/>
          <w:lang w:eastAsia="hu-HU"/>
        </w:rPr>
      </w:pPr>
      <w:r w:rsidRPr="00A861C8">
        <w:rPr>
          <w:rFonts w:ascii="Times New Roman" w:eastAsia="Times New Roman" w:hAnsi="Times New Roman" w:cs="Times New Roman"/>
          <w:u w:val="single"/>
          <w:lang w:eastAsia="hu-HU"/>
        </w:rPr>
        <w:t>Feltételezett mellékhatások bejelentése</w:t>
      </w:r>
    </w:p>
    <w:p w14:paraId="3A8E44A1" w14:textId="77777777" w:rsidR="00A861C8" w:rsidRPr="00A861C8" w:rsidRDefault="00A861C8">
      <w:pPr>
        <w:widowControl w:val="0"/>
        <w:spacing w:after="0" w:line="240" w:lineRule="auto"/>
        <w:rPr>
          <w:rFonts w:ascii="Times New Roman" w:eastAsia="Times New Roman" w:hAnsi="Times New Roman" w:cs="Times New Roman"/>
          <w:lang w:eastAsia="hu-HU"/>
        </w:rPr>
      </w:pPr>
      <w:r w:rsidRPr="00A861C8">
        <w:rPr>
          <w:rFonts w:ascii="Times New Roman" w:eastAsia="Times New Roman" w:hAnsi="Times New Roman" w:cs="Times New Roman"/>
          <w:lang w:eastAsia="hu-HU"/>
        </w:rPr>
        <w:t xml:space="preserve">A gyógyszer engedélyezését követően lényeges a feltételezett mellékhatások bejelentése, mert ez fontos eszköze annak, hogy a gyógyszer előny/kockázat profilját folyamatosan figyelemmel lehessen kísérni. </w:t>
      </w:r>
    </w:p>
    <w:p w14:paraId="7EEBA269" w14:textId="77777777" w:rsidR="00A861C8" w:rsidRPr="00A861C8" w:rsidRDefault="00A861C8">
      <w:pPr>
        <w:widowControl w:val="0"/>
        <w:spacing w:after="0" w:line="240" w:lineRule="auto"/>
        <w:rPr>
          <w:rFonts w:ascii="Times New Roman" w:eastAsia="Times New Roman" w:hAnsi="Times New Roman" w:cs="Times New Roman"/>
          <w:lang w:eastAsia="hu-HU"/>
        </w:rPr>
      </w:pPr>
      <w:r w:rsidRPr="00A861C8">
        <w:rPr>
          <w:rFonts w:ascii="Times New Roman" w:eastAsia="Times New Roman" w:hAnsi="Times New Roman" w:cs="Times New Roman"/>
          <w:lang w:eastAsia="hu-HU"/>
        </w:rPr>
        <w:t>Az egészségügyi szakembereket kérjük, hogy jelentsék be a feltételezett mellékhatásokat a hatóság részére az</w:t>
      </w:r>
      <w:r w:rsidRPr="00A861C8">
        <w:rPr>
          <w:rFonts w:ascii="Times New Roman" w:eastAsia="Times New Roman" w:hAnsi="Times New Roman" w:cs="Times New Roman"/>
          <w:color w:val="0000FF"/>
          <w:lang w:eastAsia="hu-HU"/>
        </w:rPr>
        <w:t xml:space="preserve"> </w:t>
      </w:r>
      <w:hyperlink r:id="rId7" w:history="1">
        <w:r w:rsidRPr="00A861C8">
          <w:rPr>
            <w:rFonts w:ascii="Times New Roman" w:eastAsia="Times New Roman" w:hAnsi="Times New Roman" w:cs="Times New Roman"/>
            <w:color w:val="0000FF"/>
            <w:highlight w:val="lightGray"/>
            <w:u w:val="single"/>
            <w:lang w:eastAsia="hu-HU"/>
          </w:rPr>
          <w:t>V. függelékben</w:t>
        </w:r>
      </w:hyperlink>
      <w:r w:rsidRPr="00A861C8">
        <w:rPr>
          <w:rFonts w:ascii="Times New Roman" w:eastAsia="Times New Roman" w:hAnsi="Times New Roman" w:cs="Times New Roman"/>
          <w:highlight w:val="lightGray"/>
          <w:lang w:eastAsia="hu-HU"/>
        </w:rPr>
        <w:t xml:space="preserve"> található elérhetőségek valamelyikén keresztül.</w:t>
      </w:r>
    </w:p>
    <w:p w14:paraId="30C292C0" w14:textId="77777777" w:rsidR="00A861C8" w:rsidRPr="00A861C8" w:rsidRDefault="00A861C8">
      <w:pPr>
        <w:widowControl w:val="0"/>
        <w:tabs>
          <w:tab w:val="left" w:pos="142"/>
        </w:tabs>
        <w:spacing w:after="0" w:line="240" w:lineRule="auto"/>
        <w:outlineLvl w:val="0"/>
        <w:rPr>
          <w:rFonts w:ascii="Times New Roman" w:eastAsia="Times New Roman" w:hAnsi="Times New Roman" w:cs="Times New Roman"/>
        </w:rPr>
      </w:pPr>
    </w:p>
    <w:p w14:paraId="3384AC4A" w14:textId="77777777" w:rsidR="00A861C8" w:rsidRPr="00A861C8" w:rsidRDefault="00A861C8" w:rsidP="0084380C">
      <w:pPr>
        <w:tabs>
          <w:tab w:val="left" w:pos="567"/>
        </w:tabs>
        <w:spacing w:after="0" w:line="240" w:lineRule="auto"/>
        <w:ind w:left="567" w:hanging="567"/>
        <w:outlineLvl w:val="0"/>
        <w:rPr>
          <w:rFonts w:ascii="Times New Roman" w:eastAsia="Times New Roman" w:hAnsi="Times New Roman" w:cs="Times New Roman"/>
        </w:rPr>
      </w:pPr>
      <w:r w:rsidRPr="00A861C8">
        <w:rPr>
          <w:rFonts w:ascii="Times New Roman" w:eastAsia="Times New Roman" w:hAnsi="Times New Roman" w:cs="Times New Roman"/>
          <w:b/>
        </w:rPr>
        <w:t>4.9</w:t>
      </w:r>
      <w:r w:rsidRPr="00A861C8">
        <w:rPr>
          <w:rFonts w:ascii="Times New Roman" w:eastAsia="Times New Roman" w:hAnsi="Times New Roman" w:cs="Times New Roman"/>
          <w:b/>
        </w:rPr>
        <w:tab/>
        <w:t>Túladagolás</w:t>
      </w:r>
    </w:p>
    <w:p w14:paraId="03D252E0" w14:textId="77777777" w:rsidR="00A861C8" w:rsidRPr="00A861C8" w:rsidRDefault="00A861C8" w:rsidP="0084380C">
      <w:pPr>
        <w:spacing w:after="0" w:line="240" w:lineRule="auto"/>
        <w:rPr>
          <w:rFonts w:ascii="Times New Roman" w:eastAsia="Times New Roman" w:hAnsi="Times New Roman" w:cs="Times New Roman"/>
          <w:snapToGrid w:val="0"/>
          <w:color w:val="000000"/>
          <w:lang w:eastAsia="es-ES"/>
        </w:rPr>
      </w:pPr>
    </w:p>
    <w:p w14:paraId="36C2137F"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Az oxitocin túladagolásának szövődményei: magzati distressz (magzati bradycardia, meconiummal festett magzatvíz, asphyxia), uterus hypertonia, tetániás kontrakciók, méhrepedés, vízmérgezés.</w:t>
      </w:r>
    </w:p>
    <w:p w14:paraId="4E72CAD9"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24DCCD43" w14:textId="0E17D273" w:rsidR="00A861C8" w:rsidRPr="00A861C8" w:rsidRDefault="00A861C8">
      <w:pPr>
        <w:widowControl w:val="0"/>
        <w:spacing w:after="0" w:line="240" w:lineRule="auto"/>
        <w:rPr>
          <w:rFonts w:ascii="Times New Roman" w:eastAsia="Calibri" w:hAnsi="Times New Roman" w:cs="Times New Roman"/>
        </w:rPr>
      </w:pPr>
      <w:r w:rsidRPr="00A861C8">
        <w:rPr>
          <w:rFonts w:ascii="Times New Roman" w:eastAsia="Calibri" w:hAnsi="Times New Roman" w:cs="Times New Roman"/>
          <w:i/>
        </w:rPr>
        <w:t>Toxicitás:</w:t>
      </w:r>
      <w:r w:rsidRPr="00A861C8">
        <w:rPr>
          <w:rFonts w:ascii="Times New Roman" w:eastAsia="Calibri" w:hAnsi="Times New Roman" w:cs="Times New Roman"/>
        </w:rPr>
        <w:t xml:space="preserve"> újszülötteknek im. adott 2</w:t>
      </w:r>
      <w:r w:rsidR="00DB2FC2">
        <w:rPr>
          <w:rFonts w:ascii="Times New Roman" w:eastAsia="Calibri" w:hAnsi="Times New Roman" w:cs="Times New Roman"/>
        </w:rPr>
        <w:t>-</w:t>
      </w:r>
      <w:r w:rsidRPr="00A861C8">
        <w:rPr>
          <w:rFonts w:ascii="Times New Roman" w:eastAsia="Calibri" w:hAnsi="Times New Roman" w:cs="Times New Roman"/>
        </w:rPr>
        <w:t>3 NE vagy 10 N</w:t>
      </w:r>
      <w:r w:rsidR="00F703A4">
        <w:rPr>
          <w:rFonts w:ascii="Times New Roman" w:eastAsia="Calibri" w:hAnsi="Times New Roman" w:cs="Times New Roman"/>
        </w:rPr>
        <w:t>E, illetve 6–</w:t>
      </w:r>
      <w:r w:rsidRPr="00A861C8">
        <w:rPr>
          <w:rFonts w:ascii="Times New Roman" w:eastAsia="Calibri" w:hAnsi="Times New Roman" w:cs="Times New Roman"/>
        </w:rPr>
        <w:t>18 hónapos gyermekeknél orron át alkalmazott 8 NE dózisok esetén nem voltak észlelhetők tünetek.</w:t>
      </w:r>
    </w:p>
    <w:p w14:paraId="45BB426E" w14:textId="77777777" w:rsidR="00A861C8" w:rsidRPr="00A861C8" w:rsidRDefault="00A861C8">
      <w:pPr>
        <w:widowControl w:val="0"/>
        <w:spacing w:after="0" w:line="240" w:lineRule="auto"/>
        <w:rPr>
          <w:rFonts w:ascii="Times New Roman" w:eastAsia="Calibri" w:hAnsi="Times New Roman" w:cs="Times New Roman"/>
        </w:rPr>
      </w:pPr>
      <w:r w:rsidRPr="00A861C8">
        <w:rPr>
          <w:rFonts w:ascii="Times New Roman" w:eastAsia="Calibri" w:hAnsi="Times New Roman" w:cs="Times New Roman"/>
        </w:rPr>
        <w:t>Felnőtteknél a 35 órán át izotóniás glükóz oldattal infúzióban adott 80 NE, 40 órán át infúzióban adott 488 NE, illetve 60 órán át infúzióban adott 800 NE dózisok esetén súlyos mérgezést figyeltek meg. (1 NE 1,67 mikrogrammnak felel meg.)</w:t>
      </w:r>
    </w:p>
    <w:p w14:paraId="3BF04D8D" w14:textId="77777777" w:rsidR="00A861C8" w:rsidRPr="00A861C8" w:rsidRDefault="00A861C8">
      <w:pPr>
        <w:widowControl w:val="0"/>
        <w:spacing w:after="0" w:line="240" w:lineRule="auto"/>
        <w:rPr>
          <w:rFonts w:ascii="Times New Roman" w:eastAsia="Calibri" w:hAnsi="Times New Roman" w:cs="Times New Roman"/>
        </w:rPr>
      </w:pPr>
    </w:p>
    <w:p w14:paraId="0CDC0107" w14:textId="0A094693" w:rsidR="00A861C8" w:rsidRPr="00A861C8" w:rsidRDefault="00A861C8">
      <w:pPr>
        <w:widowControl w:val="0"/>
        <w:spacing w:after="0" w:line="240" w:lineRule="auto"/>
        <w:rPr>
          <w:rFonts w:ascii="Times New Roman" w:eastAsia="Calibri" w:hAnsi="Times New Roman" w:cs="Times New Roman"/>
        </w:rPr>
      </w:pPr>
      <w:r w:rsidRPr="00A861C8">
        <w:rPr>
          <w:rFonts w:ascii="Times New Roman" w:eastAsia="Calibri" w:hAnsi="Times New Roman" w:cs="Times New Roman"/>
          <w:i/>
        </w:rPr>
        <w:t xml:space="preserve">Tünetek: </w:t>
      </w:r>
      <w:r w:rsidRPr="00A861C8">
        <w:rPr>
          <w:rFonts w:ascii="Times New Roman" w:eastAsia="Calibri" w:hAnsi="Times New Roman" w:cs="Times New Roman"/>
        </w:rPr>
        <w:t>antidiuretikus hatás</w:t>
      </w:r>
      <w:r w:rsidR="002A388E">
        <w:rPr>
          <w:rFonts w:ascii="Times New Roman" w:eastAsia="Calibri" w:hAnsi="Times New Roman" w:cs="Times New Roman"/>
        </w:rPr>
        <w:t xml:space="preserve"> – </w:t>
      </w:r>
      <w:r w:rsidRPr="00A861C8">
        <w:rPr>
          <w:rFonts w:ascii="Times New Roman" w:eastAsia="Calibri" w:hAnsi="Times New Roman" w:cs="Times New Roman"/>
        </w:rPr>
        <w:t xml:space="preserve">vízmérgezés kockázata (hyponatraemia, hypo-osmolaritás, agyi </w:t>
      </w:r>
      <w:r w:rsidR="00110128">
        <w:rPr>
          <w:rFonts w:ascii="Times New Roman" w:eastAsia="Calibri" w:hAnsi="Times New Roman" w:cs="Times New Roman"/>
        </w:rPr>
        <w:t>ö</w:t>
      </w:r>
      <w:r w:rsidRPr="00A861C8">
        <w:rPr>
          <w:rFonts w:ascii="Times New Roman" w:eastAsia="Calibri" w:hAnsi="Times New Roman" w:cs="Times New Roman"/>
        </w:rPr>
        <w:t>d</w:t>
      </w:r>
      <w:r w:rsidR="00110128">
        <w:rPr>
          <w:rFonts w:ascii="Times New Roman" w:eastAsia="Calibri" w:hAnsi="Times New Roman" w:cs="Times New Roman"/>
        </w:rPr>
        <w:t>é</w:t>
      </w:r>
      <w:r w:rsidRPr="00A861C8">
        <w:rPr>
          <w:rFonts w:ascii="Times New Roman" w:eastAsia="Calibri" w:hAnsi="Times New Roman" w:cs="Times New Roman"/>
        </w:rPr>
        <w:t>ma). Érspazmus, magas vérnyomás.</w:t>
      </w:r>
    </w:p>
    <w:p w14:paraId="6F20251C"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3F3C8C85" w14:textId="20E5201D"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i/>
          <w:snapToGrid w:val="0"/>
          <w:color w:val="000000"/>
          <w:lang w:eastAsia="es-ES"/>
        </w:rPr>
        <w:t>Kezelés:</w:t>
      </w:r>
      <w:r w:rsidRPr="00A861C8">
        <w:rPr>
          <w:rFonts w:ascii="Times New Roman" w:eastAsia="Times New Roman" w:hAnsi="Times New Roman" w:cs="Times New Roman"/>
          <w:snapToGrid w:val="0"/>
          <w:color w:val="000000"/>
          <w:lang w:eastAsia="es-ES"/>
        </w:rPr>
        <w:t xml:space="preserve"> folyadék</w:t>
      </w:r>
      <w:r w:rsidR="00133AB7">
        <w:rPr>
          <w:rFonts w:ascii="Times New Roman" w:eastAsia="Times New Roman" w:hAnsi="Times New Roman" w:cs="Times New Roman"/>
          <w:snapToGrid w:val="0"/>
          <w:color w:val="000000"/>
          <w:lang w:eastAsia="es-ES"/>
        </w:rPr>
        <w:t>-</w:t>
      </w:r>
      <w:r w:rsidRPr="00A861C8">
        <w:rPr>
          <w:rFonts w:ascii="Times New Roman" w:eastAsia="Times New Roman" w:hAnsi="Times New Roman" w:cs="Times New Roman"/>
          <w:snapToGrid w:val="0"/>
          <w:color w:val="000000"/>
          <w:lang w:eastAsia="es-ES"/>
        </w:rPr>
        <w:t>visszatartás esetén megfigyelés szükséges. Vízmérgezés esetén diuretikumok (mannit vagy furoszemid) és sóoldat alkalmazása és az agyi ödéma kezelése szükséges. Egyéb tüneti kezelés is alkalmazható.</w:t>
      </w:r>
    </w:p>
    <w:p w14:paraId="10E7B325" w14:textId="77777777" w:rsidR="00A861C8" w:rsidRPr="00A861C8" w:rsidRDefault="00A861C8">
      <w:pPr>
        <w:widowControl w:val="0"/>
        <w:spacing w:after="0" w:line="240" w:lineRule="auto"/>
        <w:ind w:right="175"/>
        <w:rPr>
          <w:rFonts w:ascii="Times New Roman" w:eastAsia="Times New Roman" w:hAnsi="Times New Roman" w:cs="Times New Roman"/>
        </w:rPr>
      </w:pPr>
    </w:p>
    <w:p w14:paraId="23D04A57" w14:textId="77777777" w:rsidR="00A861C8" w:rsidRPr="00A861C8" w:rsidRDefault="00A861C8">
      <w:pPr>
        <w:widowControl w:val="0"/>
        <w:spacing w:after="0" w:line="240" w:lineRule="auto"/>
        <w:ind w:right="175"/>
        <w:rPr>
          <w:rFonts w:ascii="Times New Roman" w:eastAsia="Times New Roman" w:hAnsi="Times New Roman" w:cs="Times New Roman"/>
        </w:rPr>
      </w:pPr>
    </w:p>
    <w:p w14:paraId="08C0B26B" w14:textId="77777777" w:rsidR="00A861C8" w:rsidRPr="00A861C8" w:rsidRDefault="00A861C8" w:rsidP="0084380C">
      <w:pPr>
        <w:spacing w:after="0" w:line="240" w:lineRule="auto"/>
        <w:rPr>
          <w:rFonts w:ascii="Times New Roman" w:eastAsia="Times New Roman" w:hAnsi="Times New Roman" w:cs="Times New Roman"/>
          <w:b/>
          <w:bCs/>
          <w:lang w:eastAsia="hu-HU"/>
        </w:rPr>
      </w:pPr>
      <w:r w:rsidRPr="00A861C8">
        <w:rPr>
          <w:rFonts w:ascii="Times New Roman" w:eastAsia="Times New Roman" w:hAnsi="Times New Roman" w:cs="Times New Roman"/>
          <w:b/>
          <w:bCs/>
          <w:lang w:eastAsia="hu-HU"/>
        </w:rPr>
        <w:t>5.</w:t>
      </w:r>
      <w:r w:rsidRPr="00A861C8">
        <w:rPr>
          <w:rFonts w:ascii="Times New Roman" w:eastAsia="Times New Roman" w:hAnsi="Times New Roman" w:cs="Times New Roman"/>
          <w:b/>
          <w:bCs/>
          <w:lang w:eastAsia="hu-HU"/>
        </w:rPr>
        <w:tab/>
        <w:t>FARMAKOLÓGIAI TULAJDONSÁGOK</w:t>
      </w:r>
    </w:p>
    <w:p w14:paraId="638958EF" w14:textId="77777777" w:rsidR="00A861C8" w:rsidRPr="00A861C8" w:rsidRDefault="00A861C8" w:rsidP="0084380C">
      <w:pPr>
        <w:spacing w:after="0" w:line="240" w:lineRule="auto"/>
        <w:rPr>
          <w:rFonts w:ascii="Times New Roman" w:eastAsia="Times New Roman" w:hAnsi="Times New Roman" w:cs="Times New Roman"/>
          <w:bCs/>
          <w:lang w:eastAsia="hu-HU"/>
        </w:rPr>
      </w:pPr>
    </w:p>
    <w:p w14:paraId="2725AD28" w14:textId="77777777" w:rsidR="00A861C8" w:rsidRPr="00A861C8" w:rsidRDefault="00A861C8" w:rsidP="0084380C">
      <w:pPr>
        <w:spacing w:after="0" w:line="240" w:lineRule="auto"/>
        <w:rPr>
          <w:rFonts w:ascii="Times New Roman" w:eastAsia="Times New Roman" w:hAnsi="Times New Roman" w:cs="Times New Roman"/>
          <w:b/>
          <w:bCs/>
          <w:lang w:eastAsia="hu-HU"/>
        </w:rPr>
      </w:pPr>
      <w:r w:rsidRPr="00A861C8">
        <w:rPr>
          <w:rFonts w:ascii="Times New Roman" w:eastAsia="Times New Roman" w:hAnsi="Times New Roman" w:cs="Times New Roman"/>
          <w:b/>
          <w:bCs/>
          <w:lang w:eastAsia="hu-HU"/>
        </w:rPr>
        <w:t>5.1</w:t>
      </w:r>
      <w:r w:rsidRPr="00A861C8">
        <w:rPr>
          <w:rFonts w:ascii="Times New Roman" w:eastAsia="Times New Roman" w:hAnsi="Times New Roman" w:cs="Times New Roman"/>
          <w:b/>
          <w:bCs/>
          <w:lang w:eastAsia="hu-HU"/>
        </w:rPr>
        <w:tab/>
        <w:t>Farmakodinámiás tulajdonságok</w:t>
      </w:r>
    </w:p>
    <w:p w14:paraId="6B709352" w14:textId="77777777" w:rsidR="00A861C8" w:rsidRPr="00A861C8" w:rsidRDefault="00A861C8" w:rsidP="0084380C">
      <w:pPr>
        <w:spacing w:after="0" w:line="240" w:lineRule="auto"/>
        <w:rPr>
          <w:rFonts w:ascii="Times New Roman" w:eastAsia="Times New Roman" w:hAnsi="Times New Roman" w:cs="Times New Roman"/>
          <w:lang w:eastAsia="hu-HU"/>
        </w:rPr>
      </w:pPr>
    </w:p>
    <w:p w14:paraId="58D0AF0B" w14:textId="77777777" w:rsidR="00A861C8" w:rsidRPr="00A861C8" w:rsidRDefault="00A861C8">
      <w:pPr>
        <w:widowControl w:val="0"/>
        <w:spacing w:after="0" w:line="240" w:lineRule="auto"/>
        <w:rPr>
          <w:rFonts w:ascii="Times New Roman" w:eastAsia="Times New Roman" w:hAnsi="Times New Roman" w:cs="Times New Roman"/>
          <w:bCs/>
          <w:lang w:eastAsia="hu-HU"/>
        </w:rPr>
      </w:pPr>
      <w:r w:rsidRPr="00A861C8">
        <w:rPr>
          <w:rFonts w:ascii="Times New Roman" w:eastAsia="Times New Roman" w:hAnsi="Times New Roman" w:cs="Times New Roman"/>
          <w:bCs/>
          <w:lang w:eastAsia="hu-HU"/>
        </w:rPr>
        <w:t>Farmakoterápiás csoport: oxytocin és analógjai, ATC kód: H01BB02</w:t>
      </w:r>
    </w:p>
    <w:p w14:paraId="58D81562" w14:textId="77777777" w:rsidR="00A861C8" w:rsidRPr="00A861C8" w:rsidRDefault="00A861C8">
      <w:pPr>
        <w:widowControl w:val="0"/>
        <w:spacing w:after="0" w:line="240" w:lineRule="auto"/>
        <w:rPr>
          <w:rFonts w:ascii="Times New Roman" w:eastAsia="Calibri" w:hAnsi="Times New Roman" w:cs="Times New Roman"/>
        </w:rPr>
      </w:pPr>
    </w:p>
    <w:p w14:paraId="74B92904" w14:textId="77777777" w:rsidR="00A861C8" w:rsidRPr="00A861C8" w:rsidRDefault="00A861C8">
      <w:pPr>
        <w:widowControl w:val="0"/>
        <w:spacing w:after="0" w:line="240" w:lineRule="auto"/>
        <w:rPr>
          <w:rFonts w:ascii="Times New Roman" w:eastAsia="Calibri" w:hAnsi="Times New Roman" w:cs="Times New Roman"/>
        </w:rPr>
      </w:pPr>
      <w:r w:rsidRPr="00A861C8">
        <w:rPr>
          <w:rFonts w:ascii="Times New Roman" w:eastAsia="Calibri" w:hAnsi="Times New Roman" w:cs="Times New Roman"/>
          <w:bCs/>
        </w:rPr>
        <w:t xml:space="preserve">Az oxitocin a szülés során stimulálja a méhkontrakciókat (gyakoriság és erősség tekintetében), felgyorsítja a méh szülés utáni összehúzódását és </w:t>
      </w:r>
      <w:r w:rsidRPr="00A861C8">
        <w:rPr>
          <w:rFonts w:ascii="Times New Roman" w:eastAsia="Calibri" w:hAnsi="Times New Roman" w:cs="Times New Roman"/>
        </w:rPr>
        <w:t xml:space="preserve">kontrahálja az emlőmirigyek myoepithelialis sejtjeit, így könnyítve a tej ürülését. </w:t>
      </w:r>
    </w:p>
    <w:p w14:paraId="7E67652D" w14:textId="4BFAC737" w:rsidR="00A861C8" w:rsidRPr="00A861C8" w:rsidRDefault="00133AB7">
      <w:pPr>
        <w:widowControl w:val="0"/>
        <w:spacing w:after="0" w:line="240" w:lineRule="auto"/>
        <w:rPr>
          <w:rFonts w:ascii="Times New Roman" w:eastAsia="Calibri" w:hAnsi="Times New Roman" w:cs="Times New Roman"/>
          <w:bCs/>
        </w:rPr>
      </w:pPr>
      <w:r>
        <w:rPr>
          <w:rFonts w:ascii="Times New Roman" w:eastAsia="Calibri" w:hAnsi="Times New Roman" w:cs="Times New Roman"/>
          <w:bCs/>
        </w:rPr>
        <w:t>Mivel a</w:t>
      </w:r>
      <w:r w:rsidR="002A388E">
        <w:rPr>
          <w:rFonts w:ascii="Times New Roman" w:eastAsia="Calibri" w:hAnsi="Times New Roman" w:cs="Times New Roman"/>
          <w:bCs/>
        </w:rPr>
        <w:t>z</w:t>
      </w:r>
      <w:r>
        <w:rPr>
          <w:rFonts w:ascii="Times New Roman" w:eastAsia="Calibri" w:hAnsi="Times New Roman" w:cs="Times New Roman"/>
          <w:bCs/>
        </w:rPr>
        <w:t xml:space="preserve"> </w:t>
      </w:r>
      <w:r w:rsidR="00A861C8" w:rsidRPr="00A861C8">
        <w:rPr>
          <w:rFonts w:ascii="Times New Roman" w:eastAsia="Calibri" w:hAnsi="Times New Roman" w:cs="Times New Roman"/>
          <w:bCs/>
        </w:rPr>
        <w:t>Oxytocin Grindeks</w:t>
      </w:r>
      <w:r>
        <w:rPr>
          <w:rFonts w:ascii="Times New Roman" w:eastAsia="Calibri" w:hAnsi="Times New Roman" w:cs="Times New Roman"/>
          <w:bCs/>
        </w:rPr>
        <w:t xml:space="preserve"> hatóanyaga</w:t>
      </w:r>
      <w:r w:rsidR="00A861C8" w:rsidRPr="00A861C8">
        <w:rPr>
          <w:rFonts w:ascii="Times New Roman" w:eastAsia="Calibri" w:hAnsi="Times New Roman" w:cs="Times New Roman"/>
          <w:bCs/>
        </w:rPr>
        <w:t xml:space="preserve"> </w:t>
      </w:r>
      <w:r>
        <w:rPr>
          <w:rFonts w:ascii="Times New Roman" w:eastAsia="Calibri" w:hAnsi="Times New Roman" w:cs="Times New Roman"/>
          <w:bCs/>
        </w:rPr>
        <w:t xml:space="preserve">szintetikus, </w:t>
      </w:r>
      <w:r w:rsidR="00A861C8" w:rsidRPr="00A861C8">
        <w:rPr>
          <w:rFonts w:ascii="Times New Roman" w:eastAsia="Calibri" w:hAnsi="Times New Roman" w:cs="Times New Roman"/>
          <w:bCs/>
        </w:rPr>
        <w:t xml:space="preserve">nem </w:t>
      </w:r>
      <w:r>
        <w:rPr>
          <w:rFonts w:ascii="Times New Roman" w:eastAsia="Calibri" w:hAnsi="Times New Roman" w:cs="Times New Roman"/>
          <w:bCs/>
        </w:rPr>
        <w:t>rendelkezik</w:t>
      </w:r>
      <w:r w:rsidR="00A861C8" w:rsidRPr="00A861C8">
        <w:rPr>
          <w:rFonts w:ascii="Times New Roman" w:eastAsia="Calibri" w:hAnsi="Times New Roman" w:cs="Times New Roman"/>
          <w:bCs/>
        </w:rPr>
        <w:t xml:space="preserve"> vazopresszin</w:t>
      </w:r>
      <w:r>
        <w:rPr>
          <w:rFonts w:ascii="Times New Roman" w:eastAsia="Calibri" w:hAnsi="Times New Roman" w:cs="Times New Roman"/>
          <w:bCs/>
        </w:rPr>
        <w:t>nel</w:t>
      </w:r>
      <w:r w:rsidR="00A861C8" w:rsidRPr="00A861C8">
        <w:rPr>
          <w:rFonts w:ascii="Times New Roman" w:eastAsia="Calibri" w:hAnsi="Times New Roman" w:cs="Times New Roman"/>
          <w:bCs/>
        </w:rPr>
        <w:t xml:space="preserve">, ezért az </w:t>
      </w:r>
      <w:r w:rsidR="00A861C8" w:rsidRPr="00A861C8">
        <w:rPr>
          <w:rFonts w:ascii="Times New Roman" w:eastAsia="Calibri" w:hAnsi="Times New Roman" w:cs="Times New Roman"/>
          <w:bCs/>
        </w:rPr>
        <w:lastRenderedPageBreak/>
        <w:t>ajánlott dózisokban nem emeli a vérnyomást és így pre</w:t>
      </w:r>
      <w:r>
        <w:rPr>
          <w:rFonts w:ascii="Times New Roman" w:eastAsia="Calibri" w:hAnsi="Times New Roman" w:cs="Times New Roman"/>
          <w:bCs/>
        </w:rPr>
        <w:t>-</w:t>
      </w:r>
      <w:r w:rsidR="00A861C8" w:rsidRPr="00A861C8">
        <w:rPr>
          <w:rFonts w:ascii="Times New Roman" w:eastAsia="Calibri" w:hAnsi="Times New Roman" w:cs="Times New Roman"/>
          <w:bCs/>
        </w:rPr>
        <w:t>eclampsia esetén is alkalmazható.</w:t>
      </w:r>
    </w:p>
    <w:p w14:paraId="5FA170BF" w14:textId="77777777" w:rsidR="00A861C8" w:rsidRPr="00A861C8" w:rsidRDefault="00A861C8">
      <w:pPr>
        <w:widowControl w:val="0"/>
        <w:tabs>
          <w:tab w:val="left" w:pos="567"/>
        </w:tabs>
        <w:spacing w:after="0" w:line="240" w:lineRule="auto"/>
        <w:ind w:left="567" w:hanging="567"/>
        <w:outlineLvl w:val="0"/>
        <w:rPr>
          <w:rFonts w:ascii="Times New Roman" w:eastAsia="Times New Roman" w:hAnsi="Times New Roman" w:cs="Times New Roman"/>
          <w:b/>
        </w:rPr>
      </w:pPr>
    </w:p>
    <w:p w14:paraId="4F6F43E6" w14:textId="77777777" w:rsidR="00A861C8" w:rsidRPr="00A861C8" w:rsidRDefault="00A861C8" w:rsidP="0084380C">
      <w:pPr>
        <w:spacing w:after="0" w:line="240" w:lineRule="auto"/>
        <w:rPr>
          <w:rFonts w:ascii="Times New Roman" w:eastAsia="Times New Roman" w:hAnsi="Times New Roman" w:cs="Times New Roman"/>
          <w:b/>
        </w:rPr>
      </w:pPr>
      <w:r w:rsidRPr="00A861C8">
        <w:rPr>
          <w:rFonts w:ascii="Times New Roman" w:eastAsia="Times New Roman" w:hAnsi="Times New Roman" w:cs="Times New Roman"/>
          <w:b/>
        </w:rPr>
        <w:t>5.2</w:t>
      </w:r>
      <w:r w:rsidRPr="00A861C8">
        <w:rPr>
          <w:rFonts w:ascii="Times New Roman" w:eastAsia="Times New Roman" w:hAnsi="Times New Roman" w:cs="Times New Roman"/>
          <w:b/>
        </w:rPr>
        <w:tab/>
        <w:t>Farmakokinetikai tulajdonságok</w:t>
      </w:r>
    </w:p>
    <w:p w14:paraId="7A8CB9B3" w14:textId="77777777" w:rsidR="00A861C8" w:rsidRPr="00A861C8" w:rsidRDefault="00A861C8" w:rsidP="0084380C">
      <w:pPr>
        <w:spacing w:after="0" w:line="240" w:lineRule="auto"/>
        <w:rPr>
          <w:rFonts w:ascii="Times New Roman" w:eastAsia="Times New Roman" w:hAnsi="Times New Roman" w:cs="Times New Roman"/>
          <w:i/>
          <w:snapToGrid w:val="0"/>
          <w:color w:val="000000"/>
          <w:lang w:eastAsia="es-ES"/>
        </w:rPr>
      </w:pPr>
    </w:p>
    <w:p w14:paraId="03BCFE7E" w14:textId="77777777" w:rsidR="00A861C8" w:rsidRPr="00A861C8" w:rsidRDefault="00A861C8" w:rsidP="0084380C">
      <w:pPr>
        <w:spacing w:after="0" w:line="240" w:lineRule="auto"/>
        <w:rPr>
          <w:rFonts w:ascii="Times New Roman" w:eastAsia="Times New Roman" w:hAnsi="Times New Roman" w:cs="Times New Roman"/>
          <w:snapToGrid w:val="0"/>
          <w:color w:val="000000"/>
          <w:u w:val="single"/>
          <w:lang w:eastAsia="es-ES"/>
        </w:rPr>
      </w:pPr>
      <w:r w:rsidRPr="00A861C8">
        <w:rPr>
          <w:rFonts w:ascii="Times New Roman" w:eastAsia="Times New Roman" w:hAnsi="Times New Roman" w:cs="Times New Roman"/>
          <w:snapToGrid w:val="0"/>
          <w:color w:val="000000"/>
          <w:u w:val="single"/>
          <w:lang w:eastAsia="es-ES"/>
        </w:rPr>
        <w:t>Felszívódás</w:t>
      </w:r>
    </w:p>
    <w:p w14:paraId="047BE1FF" w14:textId="3E34F6DC"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Az oxitocin plazmaszintje 4 milliegység/perc sebességű intravénás infúziót követően termi</w:t>
      </w:r>
      <w:r w:rsidR="00F703A4">
        <w:rPr>
          <w:rFonts w:ascii="Times New Roman" w:eastAsia="Times New Roman" w:hAnsi="Times New Roman" w:cs="Times New Roman"/>
          <w:snapToGrid w:val="0"/>
          <w:color w:val="000000"/>
          <w:lang w:eastAsia="es-ES"/>
        </w:rPr>
        <w:t>nus vége közeli terhes nőknél 2–</w:t>
      </w:r>
      <w:r w:rsidRPr="00A861C8">
        <w:rPr>
          <w:rFonts w:ascii="Times New Roman" w:eastAsia="Times New Roman" w:hAnsi="Times New Roman" w:cs="Times New Roman"/>
          <w:snapToGrid w:val="0"/>
          <w:color w:val="000000"/>
          <w:lang w:eastAsia="es-ES"/>
        </w:rPr>
        <w:t>5 mikroegység/ml volt.</w:t>
      </w:r>
    </w:p>
    <w:p w14:paraId="1F99AC49" w14:textId="40843A7B" w:rsidR="00A861C8" w:rsidRPr="00A861C8" w:rsidRDefault="00A861C8">
      <w:pPr>
        <w:widowControl w:val="0"/>
        <w:spacing w:after="0" w:line="240" w:lineRule="auto"/>
        <w:rPr>
          <w:rFonts w:ascii="Times New Roman" w:eastAsia="Calibri" w:hAnsi="Times New Roman" w:cs="Times New Roman"/>
        </w:rPr>
      </w:pPr>
      <w:r w:rsidRPr="00A861C8">
        <w:rPr>
          <w:rFonts w:ascii="Times New Roman" w:eastAsia="Calibri" w:hAnsi="Times New Roman" w:cs="Times New Roman"/>
          <w:i/>
        </w:rPr>
        <w:t>Intravénás infúzióban</w:t>
      </w:r>
      <w:r w:rsidRPr="00A861C8">
        <w:rPr>
          <w:rFonts w:ascii="Times New Roman" w:eastAsia="Calibri" w:hAnsi="Times New Roman" w:cs="Times New Roman"/>
        </w:rPr>
        <w:t xml:space="preserve"> történő alkalmazás során a hatás fokozatosan</w:t>
      </w:r>
      <w:r w:rsidR="00133AB7">
        <w:rPr>
          <w:rFonts w:ascii="Times New Roman" w:eastAsia="Calibri" w:hAnsi="Times New Roman" w:cs="Times New Roman"/>
        </w:rPr>
        <w:t xml:space="preserve"> alakul ki</w:t>
      </w:r>
      <w:r w:rsidRPr="00A861C8">
        <w:rPr>
          <w:rFonts w:ascii="Times New Roman" w:eastAsia="Calibri" w:hAnsi="Times New Roman" w:cs="Times New Roman"/>
        </w:rPr>
        <w:t xml:space="preserve">, az </w:t>
      </w:r>
      <w:r w:rsidR="00133AB7">
        <w:rPr>
          <w:rFonts w:ascii="Times New Roman" w:eastAsia="Calibri" w:hAnsi="Times New Roman" w:cs="Times New Roman"/>
        </w:rPr>
        <w:t>egyensúlyi</w:t>
      </w:r>
      <w:r w:rsidR="00F703A4">
        <w:rPr>
          <w:rFonts w:ascii="Times New Roman" w:eastAsia="Calibri" w:hAnsi="Times New Roman" w:cs="Times New Roman"/>
        </w:rPr>
        <w:t xml:space="preserve"> állapot 20–</w:t>
      </w:r>
      <w:r w:rsidRPr="00A861C8">
        <w:rPr>
          <w:rFonts w:ascii="Times New Roman" w:eastAsia="Calibri" w:hAnsi="Times New Roman" w:cs="Times New Roman"/>
        </w:rPr>
        <w:t xml:space="preserve">40 perc után jelentkezik. </w:t>
      </w:r>
    </w:p>
    <w:p w14:paraId="65732C48" w14:textId="51EDD57D" w:rsidR="00A861C8" w:rsidRPr="00A861C8" w:rsidRDefault="00A861C8">
      <w:pPr>
        <w:widowControl w:val="0"/>
        <w:spacing w:after="0" w:line="240" w:lineRule="auto"/>
        <w:rPr>
          <w:rFonts w:ascii="Times New Roman" w:eastAsia="Calibri" w:hAnsi="Times New Roman" w:cs="Times New Roman"/>
        </w:rPr>
      </w:pPr>
      <w:r w:rsidRPr="00A861C8">
        <w:rPr>
          <w:rFonts w:ascii="Times New Roman" w:eastAsia="Calibri" w:hAnsi="Times New Roman" w:cs="Times New Roman"/>
          <w:i/>
        </w:rPr>
        <w:t>Intravénás vagy intramuscularis (im.) injekció</w:t>
      </w:r>
      <w:r w:rsidRPr="00A861C8">
        <w:rPr>
          <w:rFonts w:ascii="Times New Roman" w:eastAsia="Calibri" w:hAnsi="Times New Roman" w:cs="Times New Roman"/>
        </w:rPr>
        <w:t xml:space="preserve"> alkalmazását követően az Oxytocin Grindeks</w:t>
      </w:r>
      <w:r w:rsidR="00133AB7">
        <w:rPr>
          <w:rFonts w:ascii="Times New Roman" w:eastAsia="Calibri" w:hAnsi="Times New Roman" w:cs="Times New Roman"/>
        </w:rPr>
        <w:t xml:space="preserve"> hatása</w:t>
      </w:r>
      <w:r w:rsidRPr="00A861C8">
        <w:rPr>
          <w:rFonts w:ascii="Times New Roman" w:eastAsia="Calibri" w:hAnsi="Times New Roman" w:cs="Times New Roman"/>
        </w:rPr>
        <w:t xml:space="preserve"> gyorsan </w:t>
      </w:r>
      <w:r w:rsidR="00133AB7">
        <w:rPr>
          <w:rFonts w:ascii="Times New Roman" w:eastAsia="Calibri" w:hAnsi="Times New Roman" w:cs="Times New Roman"/>
        </w:rPr>
        <w:t>alakul ki</w:t>
      </w:r>
      <w:r w:rsidRPr="00A861C8">
        <w:rPr>
          <w:rFonts w:ascii="Times New Roman" w:eastAsia="Calibri" w:hAnsi="Times New Roman" w:cs="Times New Roman"/>
        </w:rPr>
        <w:t>; iv. injekció után megközelítően 1 perc, im</w:t>
      </w:r>
      <w:r w:rsidR="00133AB7">
        <w:rPr>
          <w:rFonts w:ascii="Times New Roman" w:eastAsia="Calibri" w:hAnsi="Times New Roman" w:cs="Times New Roman"/>
        </w:rPr>
        <w:t>.</w:t>
      </w:r>
      <w:r w:rsidR="00F703A4">
        <w:rPr>
          <w:rFonts w:ascii="Times New Roman" w:eastAsia="Calibri" w:hAnsi="Times New Roman" w:cs="Times New Roman"/>
        </w:rPr>
        <w:t xml:space="preserve"> injekció után 2–</w:t>
      </w:r>
      <w:r w:rsidRPr="00A861C8">
        <w:rPr>
          <w:rFonts w:ascii="Times New Roman" w:eastAsia="Calibri" w:hAnsi="Times New Roman" w:cs="Times New Roman"/>
        </w:rPr>
        <w:t>4 perc alatt. A hatás im</w:t>
      </w:r>
      <w:r w:rsidRPr="00A861C8">
        <w:rPr>
          <w:rFonts w:ascii="Times New Roman" w:eastAsia="Calibri" w:hAnsi="Times New Roman" w:cs="Times New Roman"/>
          <w:i/>
        </w:rPr>
        <w:t>.</w:t>
      </w:r>
      <w:r w:rsidR="00F703A4">
        <w:rPr>
          <w:rFonts w:ascii="Times New Roman" w:eastAsia="Calibri" w:hAnsi="Times New Roman" w:cs="Times New Roman"/>
        </w:rPr>
        <w:t xml:space="preserve"> injekció után 30–</w:t>
      </w:r>
      <w:r w:rsidRPr="00A861C8">
        <w:rPr>
          <w:rFonts w:ascii="Times New Roman" w:eastAsia="Calibri" w:hAnsi="Times New Roman" w:cs="Times New Roman"/>
        </w:rPr>
        <w:t>60 percig, míg iv. injekció után valószínűleg valamivel rövidebb ideig áll fenn.</w:t>
      </w:r>
    </w:p>
    <w:p w14:paraId="0E76B61A" w14:textId="77777777" w:rsidR="00A861C8" w:rsidRPr="00A861C8" w:rsidRDefault="00A861C8">
      <w:pPr>
        <w:widowControl w:val="0"/>
        <w:spacing w:after="0" w:line="240" w:lineRule="auto"/>
        <w:rPr>
          <w:rFonts w:ascii="Times New Roman" w:eastAsia="Times New Roman" w:hAnsi="Times New Roman" w:cs="Times New Roman"/>
          <w:i/>
          <w:snapToGrid w:val="0"/>
          <w:color w:val="000000"/>
          <w:lang w:eastAsia="es-ES"/>
        </w:rPr>
      </w:pPr>
    </w:p>
    <w:p w14:paraId="7B34C527" w14:textId="77777777" w:rsidR="00A861C8" w:rsidRPr="00A861C8" w:rsidRDefault="00A861C8" w:rsidP="0084380C">
      <w:pPr>
        <w:spacing w:after="0" w:line="240" w:lineRule="auto"/>
        <w:rPr>
          <w:rFonts w:ascii="Times New Roman" w:eastAsia="Times New Roman" w:hAnsi="Times New Roman" w:cs="Times New Roman"/>
          <w:snapToGrid w:val="0"/>
          <w:color w:val="000000"/>
          <w:u w:val="single"/>
          <w:lang w:eastAsia="es-ES"/>
        </w:rPr>
      </w:pPr>
      <w:r w:rsidRPr="00A861C8">
        <w:rPr>
          <w:rFonts w:ascii="Times New Roman" w:eastAsia="Times New Roman" w:hAnsi="Times New Roman" w:cs="Times New Roman"/>
          <w:snapToGrid w:val="0"/>
          <w:color w:val="000000"/>
          <w:u w:val="single"/>
          <w:lang w:eastAsia="es-ES"/>
        </w:rPr>
        <w:t>Eloszlás</w:t>
      </w:r>
    </w:p>
    <w:p w14:paraId="327C74D6" w14:textId="42F12D6A" w:rsidR="00A861C8" w:rsidRPr="00A861C8" w:rsidRDefault="00A861C8">
      <w:pPr>
        <w:widowControl w:val="0"/>
        <w:spacing w:after="0" w:line="240" w:lineRule="auto"/>
        <w:rPr>
          <w:rFonts w:ascii="Times New Roman" w:eastAsia="Calibri" w:hAnsi="Times New Roman" w:cs="Times New Roman"/>
        </w:rPr>
      </w:pPr>
      <w:r w:rsidRPr="00A861C8">
        <w:rPr>
          <w:rFonts w:ascii="Times New Roman" w:eastAsia="Calibri" w:hAnsi="Times New Roman" w:cs="Times New Roman"/>
        </w:rPr>
        <w:t>Egyensúlyi állapotban az eloszlási térfogat embernél kb. 12,2 l vagy 170 ml/</w:t>
      </w:r>
      <w:r w:rsidR="00FC4C43">
        <w:rPr>
          <w:rFonts w:ascii="Times New Roman" w:eastAsia="Calibri" w:hAnsi="Times New Roman" w:cs="Times New Roman"/>
        </w:rPr>
        <w:t>tt</w:t>
      </w:r>
      <w:r w:rsidRPr="00A861C8">
        <w:rPr>
          <w:rFonts w:ascii="Times New Roman" w:eastAsia="Calibri" w:hAnsi="Times New Roman" w:cs="Times New Roman"/>
        </w:rPr>
        <w:t>kg. Plazmaprotein</w:t>
      </w:r>
      <w:r w:rsidR="00DB2FC2">
        <w:rPr>
          <w:rFonts w:ascii="Times New Roman" w:eastAsia="Calibri" w:hAnsi="Times New Roman" w:cs="Times New Roman"/>
        </w:rPr>
        <w:t>-</w:t>
      </w:r>
      <w:r w:rsidRPr="00A861C8">
        <w:rPr>
          <w:rFonts w:ascii="Times New Roman" w:eastAsia="Calibri" w:hAnsi="Times New Roman" w:cs="Times New Roman"/>
        </w:rPr>
        <w:t>kötődése alacsony. Mindkét irányban átjut a placentán. Az oxitocin kis mennyiségben megtalálható az anyatejben.</w:t>
      </w:r>
    </w:p>
    <w:p w14:paraId="6B9AFF65" w14:textId="77777777" w:rsidR="00A861C8" w:rsidRPr="00A861C8" w:rsidRDefault="00A861C8">
      <w:pPr>
        <w:widowControl w:val="0"/>
        <w:spacing w:after="0" w:line="240" w:lineRule="auto"/>
        <w:rPr>
          <w:rFonts w:ascii="Times New Roman" w:eastAsia="Times New Roman" w:hAnsi="Times New Roman" w:cs="Times New Roman"/>
          <w:i/>
          <w:snapToGrid w:val="0"/>
          <w:color w:val="000000"/>
          <w:lang w:eastAsia="es-ES"/>
        </w:rPr>
      </w:pPr>
    </w:p>
    <w:p w14:paraId="3444B4BC" w14:textId="77777777" w:rsidR="00A861C8" w:rsidRPr="00A861C8" w:rsidRDefault="00A861C8" w:rsidP="0084380C">
      <w:pPr>
        <w:spacing w:after="0" w:line="240" w:lineRule="auto"/>
        <w:rPr>
          <w:rFonts w:ascii="Times New Roman" w:eastAsia="Times New Roman" w:hAnsi="Times New Roman" w:cs="Times New Roman"/>
          <w:snapToGrid w:val="0"/>
          <w:color w:val="000000"/>
          <w:u w:val="single"/>
          <w:lang w:eastAsia="es-ES"/>
        </w:rPr>
      </w:pPr>
      <w:r w:rsidRPr="00A861C8">
        <w:rPr>
          <w:rFonts w:ascii="Times New Roman" w:eastAsia="Times New Roman" w:hAnsi="Times New Roman" w:cs="Times New Roman"/>
          <w:snapToGrid w:val="0"/>
          <w:color w:val="000000"/>
          <w:u w:val="single"/>
          <w:lang w:eastAsia="es-ES"/>
        </w:rPr>
        <w:t>Biotranszformáció/metabolizmus</w:t>
      </w:r>
    </w:p>
    <w:p w14:paraId="4AD671A1" w14:textId="6FAFEEDB" w:rsidR="00A861C8" w:rsidRPr="00A861C8" w:rsidRDefault="00A861C8">
      <w:pPr>
        <w:widowControl w:val="0"/>
        <w:spacing w:after="0" w:line="240" w:lineRule="auto"/>
        <w:rPr>
          <w:rFonts w:ascii="Times New Roman" w:eastAsia="Calibri" w:hAnsi="Times New Roman" w:cs="Times New Roman"/>
        </w:rPr>
      </w:pPr>
      <w:r w:rsidRPr="00A861C8">
        <w:rPr>
          <w:rFonts w:ascii="Times New Roman" w:eastAsia="Calibri" w:hAnsi="Times New Roman" w:cs="Times New Roman"/>
        </w:rPr>
        <w:t xml:space="preserve">Az oxitocináz egy glükoprotein-aminopeptidáz, ami a terhesség során termelődik, megjelenik a plazmában és képes az oxitocin lebontására. Az enzimaktivitás lassan, fokozatosan növekszik a szülés kezdetéig, a szülés alatt gyorsan növekszik, majd szülés után ismét csökken. Az enzimaktivitás ebben a periódusban a placenta és a méh szövetben is magas. Az oxitocin metabolizációjában és a plazmából történő eltávolításában a máj és a vese fontos szerepet </w:t>
      </w:r>
      <w:r w:rsidR="00133AB7">
        <w:rPr>
          <w:rFonts w:ascii="Times New Roman" w:eastAsia="Calibri" w:hAnsi="Times New Roman" w:cs="Times New Roman"/>
        </w:rPr>
        <w:t>tölt be</w:t>
      </w:r>
      <w:r w:rsidRPr="00A861C8">
        <w:rPr>
          <w:rFonts w:ascii="Times New Roman" w:eastAsia="Calibri" w:hAnsi="Times New Roman" w:cs="Times New Roman"/>
        </w:rPr>
        <w:t>, ezért a máj, a vese és a szisztémás keringés is hozzájárul az oxitocin biotranszformációjához.</w:t>
      </w:r>
    </w:p>
    <w:p w14:paraId="1FD20575" w14:textId="77777777" w:rsidR="00A861C8" w:rsidRPr="00A861C8" w:rsidRDefault="00A861C8">
      <w:pPr>
        <w:widowControl w:val="0"/>
        <w:spacing w:after="0" w:line="240" w:lineRule="auto"/>
        <w:rPr>
          <w:rFonts w:ascii="Times New Roman" w:eastAsia="Times New Roman" w:hAnsi="Times New Roman" w:cs="Times New Roman"/>
          <w:i/>
          <w:snapToGrid w:val="0"/>
          <w:color w:val="000000"/>
          <w:lang w:eastAsia="es-ES"/>
        </w:rPr>
      </w:pPr>
    </w:p>
    <w:p w14:paraId="5728166B" w14:textId="77777777" w:rsidR="00A861C8" w:rsidRPr="00A861C8" w:rsidRDefault="00A861C8" w:rsidP="0084380C">
      <w:pPr>
        <w:spacing w:after="0" w:line="240" w:lineRule="auto"/>
        <w:rPr>
          <w:rFonts w:ascii="Times New Roman" w:eastAsia="Times New Roman" w:hAnsi="Times New Roman" w:cs="Times New Roman"/>
          <w:snapToGrid w:val="0"/>
          <w:color w:val="000000"/>
          <w:u w:val="single"/>
          <w:lang w:eastAsia="es-ES"/>
        </w:rPr>
      </w:pPr>
      <w:r w:rsidRPr="00A861C8">
        <w:rPr>
          <w:rFonts w:ascii="Times New Roman" w:eastAsia="Times New Roman" w:hAnsi="Times New Roman" w:cs="Times New Roman"/>
          <w:snapToGrid w:val="0"/>
          <w:color w:val="000000"/>
          <w:u w:val="single"/>
          <w:lang w:eastAsia="es-ES"/>
        </w:rPr>
        <w:t>Elimináció</w:t>
      </w:r>
    </w:p>
    <w:p w14:paraId="37F0FA90" w14:textId="396818B8"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Az oxitocin felezési</w:t>
      </w:r>
      <w:r w:rsidR="00F703A4">
        <w:rPr>
          <w:rFonts w:ascii="Times New Roman" w:eastAsia="Times New Roman" w:hAnsi="Times New Roman" w:cs="Times New Roman"/>
          <w:snapToGrid w:val="0"/>
          <w:color w:val="000000"/>
          <w:lang w:eastAsia="es-ES"/>
        </w:rPr>
        <w:t xml:space="preserve"> ideje a plazmában 3–</w:t>
      </w:r>
      <w:r w:rsidRPr="00A861C8">
        <w:rPr>
          <w:rFonts w:ascii="Times New Roman" w:eastAsia="Times New Roman" w:hAnsi="Times New Roman" w:cs="Times New Roman"/>
          <w:snapToGrid w:val="0"/>
          <w:color w:val="000000"/>
          <w:lang w:eastAsia="es-ES"/>
        </w:rPr>
        <w:t>20 perc. A metabolitok a vizelettel ürülnek, míg az alkalmazott dózis kevesebb mint 1%</w:t>
      </w:r>
      <w:r w:rsidR="00DB2FC2">
        <w:rPr>
          <w:rFonts w:ascii="Times New Roman" w:eastAsia="Times New Roman" w:hAnsi="Times New Roman" w:cs="Times New Roman"/>
          <w:snapToGrid w:val="0"/>
          <w:color w:val="000000"/>
          <w:lang w:eastAsia="es-ES"/>
        </w:rPr>
        <w:t>-</w:t>
      </w:r>
      <w:r w:rsidRPr="00A861C8">
        <w:rPr>
          <w:rFonts w:ascii="Times New Roman" w:eastAsia="Times New Roman" w:hAnsi="Times New Roman" w:cs="Times New Roman"/>
          <w:snapToGrid w:val="0"/>
          <w:color w:val="000000"/>
          <w:lang w:eastAsia="es-ES"/>
        </w:rPr>
        <w:t>a ürül változatlan formában a vizelettel. A metabolikus clearance terhes nőknél kb. 17 ml/</w:t>
      </w:r>
      <w:r w:rsidR="00FC4C43">
        <w:rPr>
          <w:rFonts w:ascii="Times New Roman" w:eastAsia="Times New Roman" w:hAnsi="Times New Roman" w:cs="Times New Roman"/>
          <w:snapToGrid w:val="0"/>
          <w:color w:val="000000"/>
          <w:lang w:eastAsia="es-ES"/>
        </w:rPr>
        <w:t>tt</w:t>
      </w:r>
      <w:r w:rsidRPr="00A861C8">
        <w:rPr>
          <w:rFonts w:ascii="Times New Roman" w:eastAsia="Times New Roman" w:hAnsi="Times New Roman" w:cs="Times New Roman"/>
          <w:snapToGrid w:val="0"/>
          <w:color w:val="000000"/>
          <w:lang w:eastAsia="es-ES"/>
        </w:rPr>
        <w:t>kg/perc. A metabolikus clearance kb. 20 ml/</w:t>
      </w:r>
      <w:r w:rsidR="00FC4C43">
        <w:rPr>
          <w:rFonts w:ascii="Times New Roman" w:eastAsia="Times New Roman" w:hAnsi="Times New Roman" w:cs="Times New Roman"/>
          <w:snapToGrid w:val="0"/>
          <w:color w:val="000000"/>
          <w:lang w:eastAsia="es-ES"/>
        </w:rPr>
        <w:t>tt</w:t>
      </w:r>
      <w:r w:rsidRPr="00A861C8">
        <w:rPr>
          <w:rFonts w:ascii="Times New Roman" w:eastAsia="Times New Roman" w:hAnsi="Times New Roman" w:cs="Times New Roman"/>
          <w:snapToGrid w:val="0"/>
          <w:color w:val="000000"/>
          <w:lang w:eastAsia="es-ES"/>
        </w:rPr>
        <w:t xml:space="preserve">kg/perc férfiaknál </w:t>
      </w:r>
      <w:r w:rsidR="00DA1B15">
        <w:rPr>
          <w:rFonts w:ascii="Times New Roman" w:eastAsia="Times New Roman" w:hAnsi="Times New Roman" w:cs="Times New Roman"/>
          <w:snapToGrid w:val="0"/>
          <w:color w:val="000000"/>
          <w:lang w:eastAsia="es-ES"/>
        </w:rPr>
        <w:t>és</w:t>
      </w:r>
      <w:r w:rsidRPr="00A861C8">
        <w:rPr>
          <w:rFonts w:ascii="Times New Roman" w:eastAsia="Times New Roman" w:hAnsi="Times New Roman" w:cs="Times New Roman"/>
          <w:snapToGrid w:val="0"/>
          <w:color w:val="000000"/>
          <w:lang w:eastAsia="es-ES"/>
        </w:rPr>
        <w:t xml:space="preserve"> nem terhes nőknél</w:t>
      </w:r>
      <w:r w:rsidR="00DA1B15">
        <w:rPr>
          <w:rFonts w:ascii="Times New Roman" w:eastAsia="Times New Roman" w:hAnsi="Times New Roman" w:cs="Times New Roman"/>
          <w:snapToGrid w:val="0"/>
          <w:color w:val="000000"/>
          <w:lang w:eastAsia="es-ES"/>
        </w:rPr>
        <w:t xml:space="preserve"> egyaránt</w:t>
      </w:r>
      <w:r w:rsidRPr="00A861C8">
        <w:rPr>
          <w:rFonts w:ascii="Times New Roman" w:eastAsia="Times New Roman" w:hAnsi="Times New Roman" w:cs="Times New Roman"/>
          <w:snapToGrid w:val="0"/>
          <w:color w:val="000000"/>
          <w:lang w:eastAsia="es-ES"/>
        </w:rPr>
        <w:t>.</w:t>
      </w:r>
    </w:p>
    <w:p w14:paraId="32C92B2C" w14:textId="77777777" w:rsidR="00A861C8" w:rsidRPr="00A861C8" w:rsidRDefault="00A861C8">
      <w:pPr>
        <w:widowControl w:val="0"/>
        <w:spacing w:after="0" w:line="240" w:lineRule="auto"/>
        <w:rPr>
          <w:rFonts w:ascii="Times New Roman" w:eastAsia="Times New Roman" w:hAnsi="Times New Roman" w:cs="Times New Roman"/>
          <w:i/>
          <w:snapToGrid w:val="0"/>
          <w:color w:val="000000"/>
          <w:lang w:eastAsia="es-ES"/>
        </w:rPr>
      </w:pPr>
    </w:p>
    <w:p w14:paraId="6A8A0E0C" w14:textId="77777777" w:rsidR="00A861C8" w:rsidRPr="00A861C8" w:rsidRDefault="00A861C8" w:rsidP="0084380C">
      <w:pPr>
        <w:spacing w:after="0" w:line="240" w:lineRule="auto"/>
        <w:rPr>
          <w:rFonts w:ascii="Times New Roman" w:eastAsia="Times New Roman" w:hAnsi="Times New Roman" w:cs="Times New Roman"/>
          <w:i/>
          <w:snapToGrid w:val="0"/>
          <w:color w:val="000000"/>
          <w:lang w:eastAsia="es-ES"/>
        </w:rPr>
      </w:pPr>
      <w:r w:rsidRPr="00A861C8">
        <w:rPr>
          <w:rFonts w:ascii="Times New Roman" w:eastAsia="Times New Roman" w:hAnsi="Times New Roman" w:cs="Times New Roman"/>
          <w:i/>
          <w:snapToGrid w:val="0"/>
          <w:color w:val="000000"/>
          <w:lang w:eastAsia="es-ES"/>
        </w:rPr>
        <w:t>Vesekárosodás</w:t>
      </w:r>
    </w:p>
    <w:p w14:paraId="4D49E51C" w14:textId="5752A1DD"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 xml:space="preserve">Vesekárosodásban szenvedő betegeknél nem végeztek vizsgálatokat. Ugyanakkor, figyelembe véve az oxitocin kiürülését és az antidiuretikus </w:t>
      </w:r>
      <w:r w:rsidR="00DA1B15">
        <w:rPr>
          <w:rFonts w:ascii="Times New Roman" w:eastAsia="Times New Roman" w:hAnsi="Times New Roman" w:cs="Times New Roman"/>
          <w:snapToGrid w:val="0"/>
          <w:color w:val="000000"/>
          <w:lang w:eastAsia="es-ES"/>
        </w:rPr>
        <w:t>hatását</w:t>
      </w:r>
      <w:r w:rsidR="002A388E">
        <w:rPr>
          <w:rFonts w:ascii="Times New Roman" w:eastAsia="Times New Roman" w:hAnsi="Times New Roman" w:cs="Times New Roman"/>
          <w:snapToGrid w:val="0"/>
          <w:color w:val="000000"/>
          <w:lang w:eastAsia="es-ES"/>
        </w:rPr>
        <w:t>,</w:t>
      </w:r>
      <w:r w:rsidR="00DA1B15">
        <w:rPr>
          <w:rFonts w:ascii="Times New Roman" w:eastAsia="Times New Roman" w:hAnsi="Times New Roman" w:cs="Times New Roman"/>
          <w:snapToGrid w:val="0"/>
          <w:color w:val="000000"/>
          <w:lang w:eastAsia="es-ES"/>
        </w:rPr>
        <w:t xml:space="preserve"> valamint</w:t>
      </w:r>
      <w:r w:rsidRPr="00A861C8">
        <w:rPr>
          <w:rFonts w:ascii="Times New Roman" w:eastAsia="Times New Roman" w:hAnsi="Times New Roman" w:cs="Times New Roman"/>
          <w:snapToGrid w:val="0"/>
          <w:color w:val="000000"/>
          <w:lang w:eastAsia="es-ES"/>
        </w:rPr>
        <w:t xml:space="preserve"> a vesén keresztüli csökkent kiválasztását, az oxitocin esetleges akkumulációja nyújtott hatást eredményezhet.</w:t>
      </w:r>
    </w:p>
    <w:p w14:paraId="26E73B97" w14:textId="77777777" w:rsidR="00A861C8" w:rsidRPr="00A861C8" w:rsidRDefault="00A861C8">
      <w:pPr>
        <w:widowControl w:val="0"/>
        <w:spacing w:after="0" w:line="240" w:lineRule="auto"/>
        <w:rPr>
          <w:rFonts w:ascii="Times New Roman" w:eastAsia="Times New Roman" w:hAnsi="Times New Roman" w:cs="Times New Roman"/>
          <w:i/>
          <w:snapToGrid w:val="0"/>
          <w:color w:val="000000"/>
          <w:lang w:eastAsia="es-ES"/>
        </w:rPr>
      </w:pPr>
    </w:p>
    <w:p w14:paraId="0FE5D039" w14:textId="77777777" w:rsidR="00A861C8" w:rsidRPr="00A861C8" w:rsidRDefault="00A861C8" w:rsidP="0084380C">
      <w:pPr>
        <w:spacing w:after="0" w:line="240" w:lineRule="auto"/>
        <w:rPr>
          <w:rFonts w:ascii="Times New Roman" w:eastAsia="Times New Roman" w:hAnsi="Times New Roman" w:cs="Times New Roman"/>
          <w:i/>
          <w:snapToGrid w:val="0"/>
          <w:color w:val="000000"/>
          <w:lang w:eastAsia="es-ES"/>
        </w:rPr>
      </w:pPr>
      <w:r w:rsidRPr="00A861C8">
        <w:rPr>
          <w:rFonts w:ascii="Times New Roman" w:eastAsia="Times New Roman" w:hAnsi="Times New Roman" w:cs="Times New Roman"/>
          <w:i/>
          <w:snapToGrid w:val="0"/>
          <w:color w:val="000000"/>
          <w:lang w:eastAsia="es-ES"/>
        </w:rPr>
        <w:t>Májkárosodás</w:t>
      </w:r>
    </w:p>
    <w:p w14:paraId="7E71CF4E" w14:textId="41E06CC2"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Májkárosodásban szenvedő betegeknél nem végeztek vizsgálatokat. Májkárosodásban szenvedő betegeknél a farmakokinetikai eltérés</w:t>
      </w:r>
      <w:r w:rsidR="00DA1B15">
        <w:rPr>
          <w:rFonts w:ascii="Times New Roman" w:eastAsia="Times New Roman" w:hAnsi="Times New Roman" w:cs="Times New Roman"/>
          <w:snapToGrid w:val="0"/>
          <w:color w:val="000000"/>
          <w:lang w:eastAsia="es-ES"/>
        </w:rPr>
        <w:t>ek</w:t>
      </w:r>
      <w:r w:rsidRPr="00A861C8">
        <w:rPr>
          <w:rFonts w:ascii="Times New Roman" w:eastAsia="Times New Roman" w:hAnsi="Times New Roman" w:cs="Times New Roman"/>
          <w:snapToGrid w:val="0"/>
          <w:color w:val="000000"/>
          <w:lang w:eastAsia="es-ES"/>
        </w:rPr>
        <w:t xml:space="preserve"> valószínűsége alacsony, mivel a metabolizáló enzim, az oxitocináz nem csak a májban található meg, és az oxitocináz szintje a terhesség alatt a placentában jelentősen megnő. Az oxitocin biotranszformációja ezért májkárosodás esetén valószínűleg nem jár az oxitocin metabolikus clearance-ének jelentős változásával.</w:t>
      </w:r>
    </w:p>
    <w:p w14:paraId="6F2AD0CE" w14:textId="77777777" w:rsidR="00A861C8" w:rsidRPr="00A861C8" w:rsidRDefault="00A861C8">
      <w:pPr>
        <w:widowControl w:val="0"/>
        <w:tabs>
          <w:tab w:val="left" w:pos="567"/>
        </w:tabs>
        <w:spacing w:after="0" w:line="240" w:lineRule="auto"/>
        <w:ind w:left="567" w:hanging="567"/>
        <w:outlineLvl w:val="0"/>
        <w:rPr>
          <w:rFonts w:ascii="Times New Roman" w:eastAsia="Times New Roman" w:hAnsi="Times New Roman" w:cs="Times New Roman"/>
          <w:b/>
        </w:rPr>
      </w:pPr>
    </w:p>
    <w:p w14:paraId="58995736" w14:textId="77777777" w:rsidR="00A861C8" w:rsidRPr="00A861C8" w:rsidRDefault="00A861C8" w:rsidP="0084380C">
      <w:pPr>
        <w:spacing w:after="0" w:line="240" w:lineRule="auto"/>
        <w:rPr>
          <w:rFonts w:ascii="Times New Roman" w:eastAsia="Times New Roman" w:hAnsi="Times New Roman" w:cs="Times New Roman"/>
          <w:b/>
        </w:rPr>
      </w:pPr>
      <w:r w:rsidRPr="00A861C8">
        <w:rPr>
          <w:rFonts w:ascii="Times New Roman" w:eastAsia="Times New Roman" w:hAnsi="Times New Roman" w:cs="Times New Roman"/>
          <w:b/>
        </w:rPr>
        <w:t>5.3</w:t>
      </w:r>
      <w:r w:rsidRPr="00A861C8">
        <w:rPr>
          <w:rFonts w:ascii="Times New Roman" w:eastAsia="Times New Roman" w:hAnsi="Times New Roman" w:cs="Times New Roman"/>
          <w:b/>
        </w:rPr>
        <w:tab/>
        <w:t>A preklinikai biztonságossági vizsgálatok eredményei</w:t>
      </w:r>
    </w:p>
    <w:p w14:paraId="0DB38D82" w14:textId="77777777" w:rsidR="00A861C8" w:rsidRPr="00A861C8" w:rsidRDefault="00A861C8" w:rsidP="0084380C">
      <w:pPr>
        <w:spacing w:after="0" w:line="240" w:lineRule="auto"/>
        <w:rPr>
          <w:rFonts w:ascii="Times New Roman" w:eastAsia="Times New Roman" w:hAnsi="Times New Roman" w:cs="Times New Roman"/>
          <w:snapToGrid w:val="0"/>
          <w:color w:val="000000"/>
          <w:lang w:eastAsia="es-ES"/>
        </w:rPr>
      </w:pPr>
    </w:p>
    <w:p w14:paraId="3C48745E"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 hagyományos – farmakológiai biztonságossági, ismételt adagolású dózistoxicitási, genotoxicitási és mutagenitási – vizsgálatokból származó nem klinikai jellegű adatok azt igazolták, hogy a készítmény alkalmazásakor humán vonatkozásban különleges kockázat nem várható.</w:t>
      </w:r>
    </w:p>
    <w:p w14:paraId="42A50035"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Az oxitocinnal szabályos teratogenitási, reprodukcióra kifejtett és karcinogenitási vizsgálatokat nem végeztek.</w:t>
      </w:r>
    </w:p>
    <w:p w14:paraId="4F05C4B9" w14:textId="77777777" w:rsidR="00A861C8" w:rsidRPr="00A861C8" w:rsidRDefault="00A861C8" w:rsidP="0084380C">
      <w:pPr>
        <w:widowControl w:val="0"/>
        <w:tabs>
          <w:tab w:val="left" w:pos="567"/>
        </w:tabs>
        <w:spacing w:after="0" w:line="240" w:lineRule="auto"/>
        <w:ind w:left="567" w:hanging="567"/>
        <w:rPr>
          <w:rFonts w:ascii="Times New Roman" w:eastAsia="Times New Roman" w:hAnsi="Times New Roman" w:cs="Times New Roman"/>
          <w:b/>
        </w:rPr>
      </w:pPr>
    </w:p>
    <w:p w14:paraId="2B58D463" w14:textId="77777777" w:rsidR="00A861C8" w:rsidRPr="00A861C8" w:rsidRDefault="00A861C8" w:rsidP="0084380C">
      <w:pPr>
        <w:widowControl w:val="0"/>
        <w:tabs>
          <w:tab w:val="left" w:pos="567"/>
        </w:tabs>
        <w:spacing w:after="0" w:line="240" w:lineRule="auto"/>
        <w:ind w:left="567" w:hanging="567"/>
        <w:rPr>
          <w:rFonts w:ascii="Times New Roman" w:eastAsia="Times New Roman" w:hAnsi="Times New Roman" w:cs="Times New Roman"/>
          <w:b/>
        </w:rPr>
      </w:pPr>
    </w:p>
    <w:p w14:paraId="09D89204" w14:textId="77777777" w:rsidR="00A861C8" w:rsidRPr="00A861C8" w:rsidRDefault="00A861C8" w:rsidP="0084380C">
      <w:pPr>
        <w:keepNext/>
        <w:tabs>
          <w:tab w:val="left" w:pos="567"/>
        </w:tabs>
        <w:spacing w:after="0" w:line="240" w:lineRule="auto"/>
        <w:rPr>
          <w:rFonts w:ascii="Times New Roman" w:eastAsia="Times New Roman" w:hAnsi="Times New Roman" w:cs="Times New Roman"/>
          <w:b/>
        </w:rPr>
      </w:pPr>
      <w:r w:rsidRPr="00A861C8">
        <w:rPr>
          <w:rFonts w:ascii="Times New Roman" w:eastAsia="Times New Roman" w:hAnsi="Times New Roman" w:cs="Times New Roman"/>
          <w:b/>
        </w:rPr>
        <w:lastRenderedPageBreak/>
        <w:t>6.</w:t>
      </w:r>
      <w:r w:rsidRPr="00A861C8">
        <w:rPr>
          <w:rFonts w:ascii="Times New Roman" w:eastAsia="Times New Roman" w:hAnsi="Times New Roman" w:cs="Times New Roman"/>
          <w:b/>
        </w:rPr>
        <w:tab/>
        <w:t>GYÓGYSZERÉSZETI JELLEMZŐK</w:t>
      </w:r>
    </w:p>
    <w:p w14:paraId="546651D5" w14:textId="77777777" w:rsidR="00A861C8" w:rsidRPr="00A861C8" w:rsidRDefault="00A861C8" w:rsidP="0084380C">
      <w:pPr>
        <w:keepNext/>
        <w:tabs>
          <w:tab w:val="left" w:pos="567"/>
        </w:tabs>
        <w:spacing w:after="0" w:line="240" w:lineRule="auto"/>
        <w:rPr>
          <w:rFonts w:ascii="Times New Roman" w:eastAsia="Times New Roman" w:hAnsi="Times New Roman" w:cs="Times New Roman"/>
          <w:b/>
        </w:rPr>
      </w:pPr>
    </w:p>
    <w:p w14:paraId="745E42ED" w14:textId="77777777" w:rsidR="00A861C8" w:rsidRPr="00A861C8" w:rsidRDefault="00A861C8">
      <w:pPr>
        <w:keepNext/>
        <w:spacing w:after="0" w:line="240" w:lineRule="auto"/>
        <w:rPr>
          <w:rFonts w:ascii="Times New Roman" w:eastAsia="Times New Roman" w:hAnsi="Times New Roman" w:cs="Times New Roman"/>
          <w:b/>
        </w:rPr>
      </w:pPr>
      <w:r w:rsidRPr="00A861C8">
        <w:rPr>
          <w:rFonts w:ascii="Times New Roman" w:eastAsia="Times New Roman" w:hAnsi="Times New Roman" w:cs="Times New Roman"/>
          <w:b/>
        </w:rPr>
        <w:t>6.1</w:t>
      </w:r>
      <w:r w:rsidRPr="00A861C8">
        <w:rPr>
          <w:rFonts w:ascii="Times New Roman" w:eastAsia="Times New Roman" w:hAnsi="Times New Roman" w:cs="Times New Roman"/>
          <w:b/>
        </w:rPr>
        <w:tab/>
        <w:t>Segédanyagok felsorolása</w:t>
      </w:r>
    </w:p>
    <w:p w14:paraId="5F3A632D" w14:textId="77777777" w:rsidR="00A861C8" w:rsidRPr="00A861C8" w:rsidRDefault="00A861C8">
      <w:pPr>
        <w:keepNext/>
        <w:spacing w:after="0" w:line="240" w:lineRule="auto"/>
        <w:rPr>
          <w:rFonts w:ascii="Times New Roman" w:eastAsia="Times New Roman" w:hAnsi="Times New Roman" w:cs="Times New Roman"/>
          <w:snapToGrid w:val="0"/>
          <w:color w:val="000000"/>
          <w:lang w:eastAsia="es-ES"/>
        </w:rPr>
      </w:pPr>
    </w:p>
    <w:p w14:paraId="4079655B" w14:textId="77777777" w:rsidR="009F11FC" w:rsidRDefault="009F11FC">
      <w:pPr>
        <w:widowControl w:val="0"/>
        <w:spacing w:after="0" w:line="240" w:lineRule="auto"/>
        <w:rPr>
          <w:rFonts w:ascii="Times New Roman" w:eastAsia="Times New Roman" w:hAnsi="Times New Roman" w:cs="Times New Roman"/>
          <w:snapToGrid w:val="0"/>
          <w:color w:val="000000"/>
          <w:lang w:eastAsia="es-ES"/>
        </w:rPr>
      </w:pPr>
      <w:r>
        <w:rPr>
          <w:rFonts w:ascii="Times New Roman" w:eastAsia="Times New Roman" w:hAnsi="Times New Roman" w:cs="Times New Roman"/>
          <w:snapToGrid w:val="0"/>
          <w:color w:val="000000"/>
          <w:lang w:eastAsia="es-ES"/>
        </w:rPr>
        <w:t>nátrium-acetát-trihidrát</w:t>
      </w:r>
    </w:p>
    <w:p w14:paraId="278DEBE1" w14:textId="77777777" w:rsidR="009F11FC" w:rsidRDefault="009F11FC">
      <w:pPr>
        <w:widowControl w:val="0"/>
        <w:spacing w:after="0" w:line="240" w:lineRule="auto"/>
        <w:rPr>
          <w:rFonts w:ascii="Times New Roman" w:eastAsia="Times New Roman" w:hAnsi="Times New Roman" w:cs="Times New Roman"/>
          <w:snapToGrid w:val="0"/>
          <w:color w:val="000000"/>
          <w:lang w:eastAsia="es-ES"/>
        </w:rPr>
      </w:pPr>
      <w:r>
        <w:rPr>
          <w:rFonts w:ascii="Times New Roman" w:eastAsia="Times New Roman" w:hAnsi="Times New Roman" w:cs="Times New Roman"/>
          <w:snapToGrid w:val="0"/>
          <w:color w:val="000000"/>
          <w:lang w:eastAsia="es-ES"/>
        </w:rPr>
        <w:t xml:space="preserve">tömény </w:t>
      </w:r>
      <w:r w:rsidR="00A861C8" w:rsidRPr="00A861C8">
        <w:rPr>
          <w:rFonts w:ascii="Times New Roman" w:eastAsia="Times New Roman" w:hAnsi="Times New Roman" w:cs="Times New Roman"/>
          <w:snapToGrid w:val="0"/>
          <w:color w:val="000000"/>
          <w:lang w:eastAsia="es-ES"/>
        </w:rPr>
        <w:t>ecetsav</w:t>
      </w:r>
    </w:p>
    <w:p w14:paraId="7E758F22" w14:textId="77777777" w:rsidR="009F11FC" w:rsidRDefault="009F11FC">
      <w:pPr>
        <w:widowControl w:val="0"/>
        <w:spacing w:after="0" w:line="240" w:lineRule="auto"/>
        <w:rPr>
          <w:rFonts w:ascii="Times New Roman" w:eastAsia="Times New Roman" w:hAnsi="Times New Roman" w:cs="Times New Roman"/>
          <w:snapToGrid w:val="0"/>
          <w:color w:val="000000"/>
          <w:lang w:eastAsia="es-ES"/>
        </w:rPr>
      </w:pPr>
      <w:r>
        <w:rPr>
          <w:rFonts w:ascii="Times New Roman" w:eastAsia="Times New Roman" w:hAnsi="Times New Roman" w:cs="Times New Roman"/>
          <w:snapToGrid w:val="0"/>
          <w:color w:val="000000"/>
          <w:lang w:eastAsia="es-ES"/>
        </w:rPr>
        <w:t>nátrium-klorid</w:t>
      </w:r>
    </w:p>
    <w:p w14:paraId="16E4B3C9" w14:textId="584585F8" w:rsidR="00A861C8" w:rsidRPr="00A861C8" w:rsidRDefault="009F11FC">
      <w:pPr>
        <w:widowControl w:val="0"/>
        <w:spacing w:after="0" w:line="240" w:lineRule="auto"/>
        <w:rPr>
          <w:rFonts w:ascii="Times New Roman" w:eastAsia="Times New Roman" w:hAnsi="Times New Roman" w:cs="Times New Roman"/>
          <w:snapToGrid w:val="0"/>
          <w:color w:val="000000"/>
          <w:lang w:eastAsia="es-ES"/>
        </w:rPr>
      </w:pPr>
      <w:r>
        <w:rPr>
          <w:rFonts w:ascii="Times New Roman" w:eastAsia="Times New Roman" w:hAnsi="Times New Roman" w:cs="Times New Roman"/>
          <w:snapToGrid w:val="0"/>
          <w:color w:val="000000"/>
          <w:lang w:eastAsia="es-ES"/>
        </w:rPr>
        <w:t>nátrium-hidroxid</w:t>
      </w:r>
      <w:r w:rsidR="00A861C8" w:rsidRPr="00A861C8">
        <w:rPr>
          <w:rFonts w:ascii="Times New Roman" w:eastAsia="Times New Roman" w:hAnsi="Times New Roman" w:cs="Times New Roman"/>
          <w:snapToGrid w:val="0"/>
          <w:color w:val="000000"/>
          <w:lang w:eastAsia="es-ES"/>
        </w:rPr>
        <w:t xml:space="preserve"> (pH beállításához)</w:t>
      </w:r>
    </w:p>
    <w:p w14:paraId="5ED1DB97"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injekcióhoz való víz</w:t>
      </w:r>
    </w:p>
    <w:p w14:paraId="33E22B30" w14:textId="77777777" w:rsidR="00A861C8" w:rsidRPr="00A861C8" w:rsidRDefault="00A861C8">
      <w:pPr>
        <w:widowControl w:val="0"/>
        <w:tabs>
          <w:tab w:val="left" w:pos="567"/>
        </w:tabs>
        <w:spacing w:after="0" w:line="240" w:lineRule="auto"/>
        <w:ind w:left="567" w:hanging="567"/>
        <w:outlineLvl w:val="0"/>
        <w:rPr>
          <w:rFonts w:ascii="Times New Roman" w:eastAsia="Times New Roman" w:hAnsi="Times New Roman" w:cs="Times New Roman"/>
          <w:b/>
        </w:rPr>
      </w:pPr>
    </w:p>
    <w:p w14:paraId="069FA988" w14:textId="77777777" w:rsidR="00A861C8" w:rsidRPr="00A861C8" w:rsidRDefault="00A861C8" w:rsidP="0084380C">
      <w:pPr>
        <w:tabs>
          <w:tab w:val="left" w:pos="567"/>
        </w:tabs>
        <w:spacing w:after="0" w:line="240" w:lineRule="auto"/>
        <w:ind w:left="567" w:hanging="567"/>
        <w:outlineLvl w:val="0"/>
        <w:rPr>
          <w:rFonts w:ascii="Times New Roman" w:eastAsia="Times New Roman" w:hAnsi="Times New Roman" w:cs="Times New Roman"/>
        </w:rPr>
      </w:pPr>
      <w:r w:rsidRPr="00A861C8">
        <w:rPr>
          <w:rFonts w:ascii="Times New Roman" w:eastAsia="Times New Roman" w:hAnsi="Times New Roman" w:cs="Times New Roman"/>
          <w:b/>
        </w:rPr>
        <w:t>6.2</w:t>
      </w:r>
      <w:r w:rsidRPr="00A861C8">
        <w:rPr>
          <w:rFonts w:ascii="Times New Roman" w:eastAsia="Times New Roman" w:hAnsi="Times New Roman" w:cs="Times New Roman"/>
          <w:b/>
        </w:rPr>
        <w:tab/>
        <w:t>Inkompatibilitások</w:t>
      </w:r>
    </w:p>
    <w:p w14:paraId="363778C2" w14:textId="77777777" w:rsidR="00A861C8" w:rsidRPr="00A861C8" w:rsidRDefault="00A861C8" w:rsidP="0084380C">
      <w:pPr>
        <w:spacing w:after="0" w:line="240" w:lineRule="auto"/>
        <w:rPr>
          <w:rFonts w:ascii="Times New Roman" w:eastAsia="Times New Roman" w:hAnsi="Times New Roman" w:cs="Times New Roman"/>
          <w:snapToGrid w:val="0"/>
          <w:color w:val="000000"/>
          <w:lang w:eastAsia="es-ES"/>
        </w:rPr>
      </w:pPr>
    </w:p>
    <w:p w14:paraId="092086B8"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Az oxitocint nem szabad ugyanazon a szereléken keresztül infundálni, amelyen vért vagy plazmát adnak be, mert az oxitocin inaktiválódhat.</w:t>
      </w:r>
    </w:p>
    <w:p w14:paraId="3FDCE4F6" w14:textId="4D17A1D5" w:rsid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Az oxitocin inkompatibilis a stabilizátorként nátrium</w:t>
      </w:r>
      <w:r w:rsidR="00DB2FC2">
        <w:rPr>
          <w:rFonts w:ascii="Times New Roman" w:eastAsia="Times New Roman" w:hAnsi="Times New Roman" w:cs="Times New Roman"/>
          <w:snapToGrid w:val="0"/>
          <w:color w:val="000000"/>
          <w:lang w:eastAsia="es-ES"/>
        </w:rPr>
        <w:t>-</w:t>
      </w:r>
      <w:r w:rsidR="00ED3654">
        <w:rPr>
          <w:rFonts w:ascii="Times New Roman" w:eastAsia="Times New Roman" w:hAnsi="Times New Roman" w:cs="Times New Roman"/>
          <w:snapToGrid w:val="0"/>
          <w:color w:val="000000"/>
          <w:lang w:eastAsia="es-ES"/>
        </w:rPr>
        <w:t>disz</w:t>
      </w:r>
      <w:r w:rsidRPr="00A861C8">
        <w:rPr>
          <w:rFonts w:ascii="Times New Roman" w:eastAsia="Times New Roman" w:hAnsi="Times New Roman" w:cs="Times New Roman"/>
          <w:snapToGrid w:val="0"/>
          <w:color w:val="000000"/>
          <w:lang w:eastAsia="es-ES"/>
        </w:rPr>
        <w:t>ulfitot tartalmazó oldatokkal.</w:t>
      </w:r>
    </w:p>
    <w:p w14:paraId="6BD85767" w14:textId="104CCA16" w:rsidR="009F11FC" w:rsidRPr="00A861C8" w:rsidRDefault="009F11FC">
      <w:pPr>
        <w:widowControl w:val="0"/>
        <w:spacing w:after="0" w:line="240" w:lineRule="auto"/>
        <w:rPr>
          <w:rFonts w:ascii="Times New Roman" w:eastAsia="Times New Roman" w:hAnsi="Times New Roman" w:cs="Times New Roman"/>
          <w:snapToGrid w:val="0"/>
          <w:color w:val="000000"/>
          <w:lang w:eastAsia="es-ES"/>
        </w:rPr>
      </w:pPr>
      <w:r w:rsidRPr="0084380C">
        <w:rPr>
          <w:rFonts w:ascii="Times New Roman" w:eastAsia="Times New Roman" w:hAnsi="Times New Roman" w:cs="Times New Roman"/>
          <w:snapToGrid w:val="0"/>
          <w:color w:val="000000"/>
          <w:lang w:eastAsia="es-ES"/>
        </w:rPr>
        <w:t>Ez a gyógyszer kizárólag a 6.6</w:t>
      </w:r>
      <w:r>
        <w:rPr>
          <w:rFonts w:ascii="Times New Roman" w:eastAsia="Times New Roman" w:hAnsi="Times New Roman" w:cs="Times New Roman"/>
          <w:snapToGrid w:val="0"/>
          <w:color w:val="000000"/>
          <w:lang w:eastAsia="es-ES"/>
        </w:rPr>
        <w:t> </w:t>
      </w:r>
      <w:r w:rsidRPr="0084380C">
        <w:rPr>
          <w:rFonts w:ascii="Times New Roman" w:eastAsia="Times New Roman" w:hAnsi="Times New Roman" w:cs="Times New Roman"/>
          <w:snapToGrid w:val="0"/>
          <w:color w:val="000000"/>
          <w:lang w:eastAsia="es-ES"/>
        </w:rPr>
        <w:t>pontban felsorolt gyógyszerekkel keverhető.</w:t>
      </w:r>
    </w:p>
    <w:p w14:paraId="184879FA" w14:textId="77777777" w:rsidR="00A861C8" w:rsidRPr="00A861C8" w:rsidRDefault="00A861C8">
      <w:pPr>
        <w:widowControl w:val="0"/>
        <w:tabs>
          <w:tab w:val="left" w:pos="567"/>
        </w:tabs>
        <w:spacing w:after="0" w:line="240" w:lineRule="auto"/>
        <w:ind w:left="567" w:hanging="567"/>
        <w:outlineLvl w:val="0"/>
        <w:rPr>
          <w:rFonts w:ascii="Times New Roman" w:eastAsia="Times New Roman" w:hAnsi="Times New Roman" w:cs="Times New Roman"/>
          <w:b/>
        </w:rPr>
      </w:pPr>
    </w:p>
    <w:p w14:paraId="2F7C1FAC" w14:textId="77777777" w:rsidR="00A861C8" w:rsidRPr="00A861C8" w:rsidRDefault="00A861C8" w:rsidP="0084380C">
      <w:pPr>
        <w:spacing w:after="0" w:line="240" w:lineRule="auto"/>
        <w:rPr>
          <w:rFonts w:ascii="Times New Roman" w:eastAsia="Times New Roman" w:hAnsi="Times New Roman" w:cs="Times New Roman"/>
          <w:b/>
        </w:rPr>
      </w:pPr>
      <w:r w:rsidRPr="00A861C8">
        <w:rPr>
          <w:rFonts w:ascii="Times New Roman" w:eastAsia="Times New Roman" w:hAnsi="Times New Roman" w:cs="Times New Roman"/>
          <w:b/>
        </w:rPr>
        <w:t>6.3</w:t>
      </w:r>
      <w:r w:rsidRPr="00A861C8">
        <w:rPr>
          <w:rFonts w:ascii="Times New Roman" w:eastAsia="Times New Roman" w:hAnsi="Times New Roman" w:cs="Times New Roman"/>
          <w:b/>
        </w:rPr>
        <w:tab/>
        <w:t>Felhasználhatósági időtartam</w:t>
      </w:r>
    </w:p>
    <w:p w14:paraId="47D7D7A2" w14:textId="77777777" w:rsidR="00A861C8" w:rsidRPr="00A861C8" w:rsidRDefault="00A861C8" w:rsidP="0084380C">
      <w:pPr>
        <w:spacing w:after="0" w:line="240" w:lineRule="auto"/>
        <w:rPr>
          <w:rFonts w:ascii="Times New Roman" w:eastAsia="Times New Roman" w:hAnsi="Times New Roman" w:cs="Times New Roman"/>
          <w:snapToGrid w:val="0"/>
          <w:color w:val="000000"/>
          <w:lang w:eastAsia="es-ES"/>
        </w:rPr>
      </w:pPr>
    </w:p>
    <w:p w14:paraId="26C149AD" w14:textId="6F42F9FB" w:rsidR="009F11FC" w:rsidRDefault="009F11FC">
      <w:pPr>
        <w:widowControl w:val="0"/>
        <w:spacing w:after="0" w:line="240" w:lineRule="auto"/>
        <w:rPr>
          <w:rFonts w:ascii="Times New Roman" w:eastAsia="Times New Roman" w:hAnsi="Times New Roman" w:cs="Times New Roman"/>
          <w:snapToGrid w:val="0"/>
          <w:color w:val="000000"/>
          <w:lang w:eastAsia="es-ES"/>
        </w:rPr>
      </w:pPr>
      <w:r>
        <w:rPr>
          <w:rFonts w:ascii="Times New Roman" w:eastAsia="Times New Roman" w:hAnsi="Times New Roman" w:cs="Times New Roman"/>
          <w:snapToGrid w:val="0"/>
          <w:color w:val="000000"/>
          <w:lang w:eastAsia="es-ES"/>
        </w:rPr>
        <w:t>5 év</w:t>
      </w:r>
    </w:p>
    <w:p w14:paraId="42B847F5" w14:textId="48CA498A" w:rsidR="009F11FC" w:rsidRPr="009F11FC" w:rsidRDefault="009F11FC">
      <w:pPr>
        <w:tabs>
          <w:tab w:val="left" w:pos="567"/>
          <w:tab w:val="left" w:pos="2835"/>
          <w:tab w:val="left" w:pos="6237"/>
          <w:tab w:val="left" w:pos="7797"/>
        </w:tabs>
        <w:spacing w:after="0" w:line="240" w:lineRule="auto"/>
        <w:rPr>
          <w:rFonts w:ascii="Times New Roman" w:eastAsia="SimSun" w:hAnsi="Times New Roman" w:cs="Times New Roman"/>
          <w:snapToGrid w:val="0"/>
          <w:lang w:eastAsia="zh-CN"/>
        </w:rPr>
      </w:pPr>
      <w:r w:rsidRPr="0084380C">
        <w:rPr>
          <w:rFonts w:ascii="Times New Roman" w:eastAsia="SimSun" w:hAnsi="Times New Roman" w:cs="Times New Roman"/>
          <w:snapToGrid w:val="0"/>
          <w:lang w:eastAsia="zh-CN"/>
        </w:rPr>
        <w:t>Felhasználhatósági időtartam az első felnyitás után:</w:t>
      </w:r>
      <w:r w:rsidRPr="009F11FC">
        <w:rPr>
          <w:rFonts w:ascii="Times New Roman" w:eastAsia="SimSun" w:hAnsi="Times New Roman" w:cs="Times New Roman"/>
          <w:snapToGrid w:val="0"/>
          <w:lang w:eastAsia="zh-CN"/>
        </w:rPr>
        <w:t xml:space="preserve"> Az ampulla felnyitása után a készítményt azonnal fel kell használni.</w:t>
      </w:r>
    </w:p>
    <w:p w14:paraId="180DCB60" w14:textId="5FE34E86" w:rsidR="009F11FC" w:rsidRPr="0084380C" w:rsidRDefault="009F11FC">
      <w:pPr>
        <w:tabs>
          <w:tab w:val="left" w:pos="567"/>
          <w:tab w:val="left" w:pos="2835"/>
          <w:tab w:val="left" w:pos="6237"/>
          <w:tab w:val="left" w:pos="7797"/>
        </w:tabs>
        <w:spacing w:after="0" w:line="240" w:lineRule="auto"/>
        <w:rPr>
          <w:rFonts w:ascii="Times New Roman" w:eastAsia="SimSun" w:hAnsi="Times New Roman" w:cs="Times New Roman"/>
          <w:snapToGrid w:val="0"/>
          <w:lang w:eastAsia="zh-CN"/>
        </w:rPr>
      </w:pPr>
      <w:r w:rsidRPr="0084380C">
        <w:rPr>
          <w:rFonts w:ascii="Times New Roman" w:eastAsia="SimSun" w:hAnsi="Times New Roman" w:cs="Times New Roman"/>
          <w:snapToGrid w:val="0"/>
          <w:lang w:eastAsia="zh-CN"/>
        </w:rPr>
        <w:t xml:space="preserve">Felhasználhatósági időtartam hígítás után: A hígított oldat kémiai és fizikai stabilitása 25 ºC-on </w:t>
      </w:r>
      <w:r w:rsidR="00F338F8" w:rsidRPr="0084380C">
        <w:rPr>
          <w:rFonts w:ascii="Times New Roman" w:eastAsia="SimSun" w:hAnsi="Times New Roman" w:cs="Times New Roman"/>
          <w:snapToGrid w:val="0"/>
          <w:lang w:eastAsia="zh-CN"/>
        </w:rPr>
        <w:t>24</w:t>
      </w:r>
      <w:r w:rsidRPr="0084380C">
        <w:rPr>
          <w:rFonts w:ascii="Times New Roman" w:eastAsia="SimSun" w:hAnsi="Times New Roman" w:cs="Times New Roman"/>
          <w:snapToGrid w:val="0"/>
          <w:lang w:eastAsia="zh-CN"/>
        </w:rPr>
        <w:t> órán át igazolt.</w:t>
      </w:r>
      <w:r w:rsidR="00F338F8" w:rsidRPr="0084380C">
        <w:rPr>
          <w:rFonts w:ascii="Times New Roman" w:eastAsia="SimSun" w:hAnsi="Times New Roman" w:cs="Times New Roman"/>
          <w:snapToGrid w:val="0"/>
          <w:lang w:eastAsia="zh-CN"/>
        </w:rPr>
        <w:t xml:space="preserve"> </w:t>
      </w:r>
      <w:r w:rsidRPr="0084380C">
        <w:rPr>
          <w:rFonts w:ascii="Times New Roman" w:eastAsia="SimSun" w:hAnsi="Times New Roman" w:cs="Times New Roman"/>
          <w:snapToGrid w:val="0"/>
          <w:lang w:eastAsia="zh-CN"/>
        </w:rPr>
        <w:t>Mikrobiológiai szempontból a hígított oldatot azonnal fel kell használni</w:t>
      </w:r>
      <w:r w:rsidR="00F338F8" w:rsidRPr="0084380C">
        <w:rPr>
          <w:rFonts w:ascii="Times New Roman" w:eastAsia="SimSun" w:hAnsi="Times New Roman" w:cs="Times New Roman"/>
          <w:snapToGrid w:val="0"/>
          <w:lang w:eastAsia="zh-CN"/>
        </w:rPr>
        <w:t xml:space="preserve">, kivéve, ha a felnyitás, elkészítés és hígítás módja kizárja a mikrobiális szennyeződés kockázatát. </w:t>
      </w:r>
      <w:r w:rsidRPr="0084380C">
        <w:rPr>
          <w:rFonts w:ascii="Times New Roman" w:eastAsia="SimSun" w:hAnsi="Times New Roman" w:cs="Times New Roman"/>
          <w:snapToGrid w:val="0"/>
          <w:lang w:eastAsia="zh-CN"/>
        </w:rPr>
        <w:t>Amennyiben nem használják fel azonnal, a felhasználásig az eltartási idő és a tárolási körülmények a felhasználó felelőssége, amely általános esetben 2–8 ºC közötti hőmérsékleten tárolva nem haladhatja meg a 24 órát</w:t>
      </w:r>
      <w:r w:rsidR="00F338F8" w:rsidRPr="0084380C">
        <w:rPr>
          <w:rFonts w:ascii="Times New Roman" w:eastAsia="SimSun" w:hAnsi="Times New Roman" w:cs="Times New Roman"/>
          <w:snapToGrid w:val="0"/>
          <w:lang w:eastAsia="zh-CN"/>
        </w:rPr>
        <w:t>.</w:t>
      </w:r>
    </w:p>
    <w:p w14:paraId="25E5A497"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75E80CE5" w14:textId="77777777" w:rsidR="00A861C8" w:rsidRPr="00A861C8" w:rsidRDefault="00A861C8" w:rsidP="0084380C">
      <w:pPr>
        <w:spacing w:after="0" w:line="240" w:lineRule="auto"/>
        <w:rPr>
          <w:rFonts w:ascii="Times New Roman" w:eastAsia="Times New Roman" w:hAnsi="Times New Roman" w:cs="Times New Roman"/>
          <w:b/>
        </w:rPr>
      </w:pPr>
      <w:r w:rsidRPr="00A861C8">
        <w:rPr>
          <w:rFonts w:ascii="Times New Roman" w:eastAsia="Times New Roman" w:hAnsi="Times New Roman" w:cs="Times New Roman"/>
          <w:b/>
        </w:rPr>
        <w:t>6.4</w:t>
      </w:r>
      <w:r w:rsidRPr="00A861C8">
        <w:rPr>
          <w:rFonts w:ascii="Times New Roman" w:eastAsia="Times New Roman" w:hAnsi="Times New Roman" w:cs="Times New Roman"/>
          <w:b/>
        </w:rPr>
        <w:tab/>
        <w:t>Különleges tárolási előírások</w:t>
      </w:r>
    </w:p>
    <w:p w14:paraId="62439770" w14:textId="77777777" w:rsidR="00A861C8" w:rsidRPr="00A861C8" w:rsidRDefault="00A861C8" w:rsidP="0084380C">
      <w:pPr>
        <w:spacing w:after="0" w:line="240" w:lineRule="auto"/>
        <w:rPr>
          <w:rFonts w:ascii="Times New Roman" w:eastAsia="Times New Roman" w:hAnsi="Times New Roman" w:cs="Times New Roman"/>
          <w:snapToGrid w:val="0"/>
          <w:color w:val="000000"/>
          <w:lang w:eastAsia="es-ES"/>
        </w:rPr>
      </w:pPr>
    </w:p>
    <w:p w14:paraId="56159368" w14:textId="4D51CA3F" w:rsidR="00A861C8" w:rsidRPr="00A861C8" w:rsidRDefault="00F338F8">
      <w:pPr>
        <w:widowControl w:val="0"/>
        <w:spacing w:after="0" w:line="240" w:lineRule="auto"/>
        <w:rPr>
          <w:rFonts w:ascii="Times New Roman" w:eastAsia="Times New Roman" w:hAnsi="Times New Roman" w:cs="Times New Roman"/>
          <w:snapToGrid w:val="0"/>
          <w:color w:val="000000"/>
          <w:lang w:eastAsia="es-ES"/>
        </w:rPr>
      </w:pPr>
      <w:r>
        <w:rPr>
          <w:rFonts w:ascii="Times New Roman" w:eastAsia="Times New Roman" w:hAnsi="Times New Roman" w:cs="Times New Roman"/>
          <w:snapToGrid w:val="0"/>
          <w:color w:val="000000"/>
          <w:lang w:eastAsia="es-ES"/>
        </w:rPr>
        <w:t>Hűtőszekrényben</w:t>
      </w:r>
      <w:r w:rsidR="00A861C8" w:rsidRPr="00A861C8">
        <w:rPr>
          <w:rFonts w:ascii="Times New Roman" w:eastAsia="Times New Roman" w:hAnsi="Times New Roman" w:cs="Times New Roman"/>
          <w:snapToGrid w:val="0"/>
          <w:color w:val="000000"/>
          <w:lang w:eastAsia="es-ES"/>
        </w:rPr>
        <w:t xml:space="preserve"> </w:t>
      </w:r>
      <w:r>
        <w:rPr>
          <w:rFonts w:ascii="Times New Roman" w:eastAsia="Times New Roman" w:hAnsi="Times New Roman" w:cs="Times New Roman"/>
          <w:snapToGrid w:val="0"/>
          <w:color w:val="000000"/>
          <w:lang w:eastAsia="es-ES"/>
        </w:rPr>
        <w:t>(</w:t>
      </w:r>
      <w:r w:rsidR="00A861C8" w:rsidRPr="00A861C8">
        <w:rPr>
          <w:rFonts w:ascii="Times New Roman" w:eastAsia="Times New Roman" w:hAnsi="Times New Roman" w:cs="Times New Roman"/>
          <w:snapToGrid w:val="0"/>
          <w:color w:val="000000"/>
          <w:lang w:eastAsia="es-ES"/>
        </w:rPr>
        <w:t>2 °C</w:t>
      </w:r>
      <w:r>
        <w:rPr>
          <w:rFonts w:ascii="Times New Roman" w:eastAsia="Times New Roman" w:hAnsi="Times New Roman" w:cs="Times New Roman"/>
          <w:snapToGrid w:val="0"/>
          <w:color w:val="000000"/>
          <w:lang w:eastAsia="es-ES"/>
        </w:rPr>
        <w:t>–8</w:t>
      </w:r>
      <w:r w:rsidRPr="00A861C8">
        <w:rPr>
          <w:rFonts w:ascii="Times New Roman" w:eastAsia="Times New Roman" w:hAnsi="Times New Roman" w:cs="Times New Roman"/>
          <w:snapToGrid w:val="0"/>
          <w:color w:val="000000"/>
          <w:lang w:eastAsia="es-ES"/>
        </w:rPr>
        <w:t> °C</w:t>
      </w:r>
      <w:r>
        <w:rPr>
          <w:rFonts w:ascii="Times New Roman" w:eastAsia="Times New Roman" w:hAnsi="Times New Roman" w:cs="Times New Roman"/>
          <w:snapToGrid w:val="0"/>
          <w:color w:val="000000"/>
          <w:lang w:eastAsia="es-ES"/>
        </w:rPr>
        <w:t>)</w:t>
      </w:r>
      <w:r w:rsidR="00A861C8" w:rsidRPr="00A861C8">
        <w:rPr>
          <w:rFonts w:ascii="Times New Roman" w:eastAsia="Times New Roman" w:hAnsi="Times New Roman" w:cs="Times New Roman"/>
          <w:snapToGrid w:val="0"/>
          <w:color w:val="000000"/>
          <w:lang w:eastAsia="es-ES"/>
        </w:rPr>
        <w:t xml:space="preserve"> tárolandó.</w:t>
      </w:r>
      <w:r>
        <w:rPr>
          <w:rFonts w:ascii="Times New Roman" w:eastAsia="Times New Roman" w:hAnsi="Times New Roman" w:cs="Times New Roman"/>
          <w:snapToGrid w:val="0"/>
          <w:color w:val="000000"/>
          <w:lang w:eastAsia="es-ES"/>
        </w:rPr>
        <w:t xml:space="preserve"> Nem fagyasztható!</w:t>
      </w:r>
    </w:p>
    <w:p w14:paraId="14C4CFF4" w14:textId="77777777" w:rsidR="00A861C8" w:rsidRPr="00A861C8" w:rsidRDefault="00A861C8">
      <w:pPr>
        <w:widowControl w:val="0"/>
        <w:tabs>
          <w:tab w:val="left" w:pos="567"/>
        </w:tabs>
        <w:spacing w:after="0" w:line="240" w:lineRule="auto"/>
        <w:outlineLvl w:val="0"/>
        <w:rPr>
          <w:rFonts w:ascii="Times New Roman" w:eastAsia="Times New Roman" w:hAnsi="Times New Roman" w:cs="Times New Roman"/>
          <w:b/>
        </w:rPr>
      </w:pPr>
    </w:p>
    <w:p w14:paraId="5D6A8EF1" w14:textId="77777777" w:rsidR="00A861C8" w:rsidRPr="00A861C8" w:rsidRDefault="00A861C8" w:rsidP="0084380C">
      <w:pPr>
        <w:spacing w:after="0" w:line="240" w:lineRule="auto"/>
        <w:rPr>
          <w:rFonts w:ascii="Times New Roman" w:eastAsia="Times New Roman" w:hAnsi="Times New Roman" w:cs="Times New Roman"/>
          <w:b/>
        </w:rPr>
      </w:pPr>
      <w:r w:rsidRPr="00A861C8">
        <w:rPr>
          <w:rFonts w:ascii="Times New Roman" w:eastAsia="Times New Roman" w:hAnsi="Times New Roman" w:cs="Times New Roman"/>
          <w:b/>
        </w:rPr>
        <w:t>6.5</w:t>
      </w:r>
      <w:r w:rsidRPr="00A861C8">
        <w:rPr>
          <w:rFonts w:ascii="Times New Roman" w:eastAsia="Times New Roman" w:hAnsi="Times New Roman" w:cs="Times New Roman"/>
          <w:b/>
        </w:rPr>
        <w:tab/>
        <w:t>Csomagolás típusa és kiszerelése</w:t>
      </w:r>
    </w:p>
    <w:p w14:paraId="5BFAA271" w14:textId="77777777" w:rsidR="00A861C8" w:rsidRPr="00A861C8" w:rsidRDefault="00A861C8" w:rsidP="0084380C">
      <w:pPr>
        <w:spacing w:after="0" w:line="240" w:lineRule="auto"/>
        <w:rPr>
          <w:rFonts w:ascii="Times New Roman" w:eastAsia="Times New Roman" w:hAnsi="Times New Roman" w:cs="Times New Roman"/>
          <w:snapToGrid w:val="0"/>
          <w:color w:val="000000"/>
          <w:lang w:eastAsia="es-ES"/>
        </w:rPr>
      </w:pPr>
    </w:p>
    <w:p w14:paraId="3936C2A9" w14:textId="7C77A81F"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I</w:t>
      </w:r>
      <w:r w:rsidR="00ED3654">
        <w:rPr>
          <w:rFonts w:ascii="Times New Roman" w:eastAsia="Times New Roman" w:hAnsi="Times New Roman" w:cs="Times New Roman"/>
          <w:snapToGrid w:val="0"/>
          <w:color w:val="000000"/>
          <w:lang w:eastAsia="es-ES"/>
        </w:rPr>
        <w:t xml:space="preserve">-es </w:t>
      </w:r>
      <w:r w:rsidRPr="00A861C8">
        <w:rPr>
          <w:rFonts w:ascii="Times New Roman" w:eastAsia="Times New Roman" w:hAnsi="Times New Roman" w:cs="Times New Roman"/>
          <w:snapToGrid w:val="0"/>
          <w:color w:val="000000"/>
          <w:lang w:eastAsia="es-ES"/>
        </w:rPr>
        <w:t xml:space="preserve">típusú, átlátszó, törőgyűrűvel vagy törőponttal ellátott 1 ml-es boroszilikát üvegampulla. </w:t>
      </w:r>
    </w:p>
    <w:p w14:paraId="04D69FAB"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Kiszerelések: 5 db, 10 db vagy 100 db ampulla.</w:t>
      </w:r>
    </w:p>
    <w:p w14:paraId="38B82788"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0BD16008" w14:textId="77777777" w:rsidR="00A861C8" w:rsidRPr="00A861C8" w:rsidRDefault="00A861C8">
      <w:pPr>
        <w:widowControl w:val="0"/>
        <w:tabs>
          <w:tab w:val="left" w:pos="567"/>
        </w:tabs>
        <w:spacing w:after="0" w:line="240" w:lineRule="auto"/>
        <w:ind w:left="567" w:hanging="567"/>
        <w:outlineLvl w:val="0"/>
        <w:rPr>
          <w:rFonts w:ascii="Times New Roman" w:eastAsia="Times New Roman" w:hAnsi="Times New Roman" w:cs="Times New Roman"/>
          <w:snapToGrid w:val="0"/>
          <w:color w:val="000000"/>
          <w:lang w:eastAsia="es-ES"/>
        </w:rPr>
      </w:pPr>
      <w:r w:rsidRPr="00A861C8">
        <w:rPr>
          <w:rFonts w:ascii="Times New Roman" w:eastAsia="Times New Roman" w:hAnsi="Times New Roman" w:cs="Times New Roman"/>
          <w:snapToGrid w:val="0"/>
          <w:color w:val="000000"/>
          <w:lang w:eastAsia="es-ES"/>
        </w:rPr>
        <w:t>Nem feltétlenül mindegyik kiszerelés kerül kereskedelmi forgalomba.</w:t>
      </w:r>
    </w:p>
    <w:p w14:paraId="7A5DBB4A" w14:textId="77777777" w:rsidR="00A861C8" w:rsidRPr="00A861C8" w:rsidRDefault="00A861C8">
      <w:pPr>
        <w:widowControl w:val="0"/>
        <w:tabs>
          <w:tab w:val="left" w:pos="567"/>
        </w:tabs>
        <w:spacing w:after="0" w:line="240" w:lineRule="auto"/>
        <w:ind w:left="567" w:hanging="567"/>
        <w:outlineLvl w:val="0"/>
        <w:rPr>
          <w:rFonts w:ascii="Times New Roman" w:eastAsia="Times New Roman" w:hAnsi="Times New Roman" w:cs="Times New Roman"/>
          <w:b/>
        </w:rPr>
      </w:pPr>
    </w:p>
    <w:p w14:paraId="78E70269" w14:textId="77777777" w:rsidR="00A861C8" w:rsidRPr="00A861C8" w:rsidRDefault="00A861C8" w:rsidP="0084380C">
      <w:pPr>
        <w:tabs>
          <w:tab w:val="left" w:pos="567"/>
        </w:tabs>
        <w:spacing w:after="0" w:line="240" w:lineRule="auto"/>
        <w:ind w:left="567" w:hanging="567"/>
        <w:outlineLvl w:val="0"/>
        <w:rPr>
          <w:rFonts w:ascii="Times New Roman" w:eastAsia="Times New Roman" w:hAnsi="Times New Roman" w:cs="Times New Roman"/>
          <w:b/>
        </w:rPr>
      </w:pPr>
      <w:r w:rsidRPr="00A861C8">
        <w:rPr>
          <w:rFonts w:ascii="Times New Roman" w:eastAsia="Times New Roman" w:hAnsi="Times New Roman" w:cs="Times New Roman"/>
          <w:b/>
        </w:rPr>
        <w:t>6.6</w:t>
      </w:r>
      <w:r w:rsidRPr="00A861C8">
        <w:rPr>
          <w:rFonts w:ascii="Times New Roman" w:eastAsia="Times New Roman" w:hAnsi="Times New Roman" w:cs="Times New Roman"/>
          <w:b/>
        </w:rPr>
        <w:tab/>
        <w:t>A megsemmisítésre vonatkozó különleges óvintézkedések és egyéb, a készítmény kezelésével kapcsolatos információk</w:t>
      </w:r>
    </w:p>
    <w:p w14:paraId="51547226" w14:textId="77777777" w:rsidR="00A861C8" w:rsidRPr="00A861C8" w:rsidRDefault="00A861C8" w:rsidP="0084380C">
      <w:pPr>
        <w:tabs>
          <w:tab w:val="left" w:pos="567"/>
        </w:tabs>
        <w:spacing w:after="0" w:line="240" w:lineRule="auto"/>
        <w:ind w:left="567" w:hanging="567"/>
        <w:outlineLvl w:val="0"/>
        <w:rPr>
          <w:rFonts w:ascii="Times New Roman" w:eastAsia="Times New Roman" w:hAnsi="Times New Roman" w:cs="Times New Roman"/>
        </w:rPr>
      </w:pPr>
    </w:p>
    <w:p w14:paraId="2FAC0D53" w14:textId="4669406C" w:rsidR="00A861C8" w:rsidRPr="00A861C8" w:rsidRDefault="00A861C8">
      <w:pPr>
        <w:widowControl w:val="0"/>
        <w:spacing w:after="0" w:line="240" w:lineRule="auto"/>
        <w:rPr>
          <w:rFonts w:ascii="Times New Roman" w:eastAsia="Times New Roman" w:hAnsi="Times New Roman" w:cs="Times New Roman"/>
        </w:rPr>
      </w:pPr>
      <w:r w:rsidRPr="00A861C8">
        <w:rPr>
          <w:rFonts w:ascii="Times New Roman" w:eastAsia="Times New Roman" w:hAnsi="Times New Roman" w:cs="Times New Roman"/>
        </w:rPr>
        <w:t>Az Oxytocin Grindeks a következő infúziós folyadékokkal kompatibilis, de betegenként kellő figyelmet kell fordítani az elektrolit</w:t>
      </w:r>
      <w:r w:rsidR="004819A6">
        <w:rPr>
          <w:rFonts w:ascii="Times New Roman" w:eastAsia="Times New Roman" w:hAnsi="Times New Roman" w:cs="Times New Roman"/>
        </w:rPr>
        <w:t>-</w:t>
      </w:r>
      <w:r w:rsidRPr="00A861C8">
        <w:rPr>
          <w:rFonts w:ascii="Times New Roman" w:eastAsia="Times New Roman" w:hAnsi="Times New Roman" w:cs="Times New Roman"/>
        </w:rPr>
        <w:t>tartalmú folyadékok alkalmazásának megfelelőségére: 0,9%</w:t>
      </w:r>
      <w:r w:rsidR="00DB2FC2">
        <w:rPr>
          <w:rFonts w:ascii="Times New Roman" w:eastAsia="Times New Roman" w:hAnsi="Times New Roman" w:cs="Times New Roman"/>
        </w:rPr>
        <w:t>-</w:t>
      </w:r>
      <w:r w:rsidRPr="00A861C8">
        <w:rPr>
          <w:rFonts w:ascii="Times New Roman" w:eastAsia="Times New Roman" w:hAnsi="Times New Roman" w:cs="Times New Roman"/>
        </w:rPr>
        <w:t>os nátrium</w:t>
      </w:r>
      <w:r w:rsidR="00B03B26">
        <w:rPr>
          <w:rFonts w:ascii="Times New Roman" w:eastAsia="Times New Roman" w:hAnsi="Times New Roman" w:cs="Times New Roman"/>
        </w:rPr>
        <w:t>-</w:t>
      </w:r>
      <w:r w:rsidRPr="00A861C8">
        <w:rPr>
          <w:rFonts w:ascii="Times New Roman" w:eastAsia="Times New Roman" w:hAnsi="Times New Roman" w:cs="Times New Roman"/>
        </w:rPr>
        <w:t>klorid-oldat, 5%</w:t>
      </w:r>
      <w:r w:rsidR="00DB2FC2">
        <w:rPr>
          <w:rFonts w:ascii="Times New Roman" w:eastAsia="Times New Roman" w:hAnsi="Times New Roman" w:cs="Times New Roman"/>
        </w:rPr>
        <w:t>-</w:t>
      </w:r>
      <w:r w:rsidRPr="00A861C8">
        <w:rPr>
          <w:rFonts w:ascii="Times New Roman" w:eastAsia="Times New Roman" w:hAnsi="Times New Roman" w:cs="Times New Roman"/>
        </w:rPr>
        <w:t>os dextrózoldat, Ringer-oldat</w:t>
      </w:r>
      <w:r w:rsidR="00F338F8">
        <w:rPr>
          <w:rFonts w:ascii="Times New Roman" w:eastAsia="Times New Roman" w:hAnsi="Times New Roman" w:cs="Times New Roman"/>
        </w:rPr>
        <w:t xml:space="preserve">, </w:t>
      </w:r>
      <w:r w:rsidR="00C015E7">
        <w:rPr>
          <w:rFonts w:ascii="Times New Roman" w:eastAsia="Times New Roman" w:hAnsi="Times New Roman" w:cs="Times New Roman"/>
        </w:rPr>
        <w:t>Ringer-acetát-oldat</w:t>
      </w:r>
      <w:r w:rsidRPr="00A861C8">
        <w:rPr>
          <w:rFonts w:ascii="Times New Roman" w:eastAsia="Times New Roman" w:hAnsi="Times New Roman" w:cs="Times New Roman"/>
        </w:rPr>
        <w:t>.</w:t>
      </w:r>
    </w:p>
    <w:p w14:paraId="7687E3BE" w14:textId="77777777" w:rsidR="00A861C8" w:rsidRPr="00A861C8" w:rsidRDefault="00A861C8">
      <w:pPr>
        <w:widowControl w:val="0"/>
        <w:spacing w:after="0" w:line="240" w:lineRule="auto"/>
        <w:rPr>
          <w:rFonts w:ascii="Times New Roman" w:eastAsia="Times New Roman" w:hAnsi="Times New Roman" w:cs="Times New Roman"/>
        </w:rPr>
      </w:pPr>
    </w:p>
    <w:p w14:paraId="5638F1E0" w14:textId="77777777" w:rsidR="00A861C8" w:rsidRPr="00A861C8" w:rsidRDefault="00A861C8">
      <w:pPr>
        <w:widowControl w:val="0"/>
        <w:spacing w:after="0" w:line="240" w:lineRule="auto"/>
        <w:rPr>
          <w:rFonts w:ascii="Times New Roman" w:eastAsia="Calibri" w:hAnsi="Times New Roman" w:cs="Times New Roman"/>
        </w:rPr>
      </w:pPr>
      <w:r w:rsidRPr="00A861C8">
        <w:rPr>
          <w:rFonts w:ascii="Times New Roman" w:eastAsia="Calibri" w:hAnsi="Times New Roman" w:cs="Times New Roman"/>
        </w:rPr>
        <w:t>Bármilyen fel nem használt gyógyszer, illetve hulladékanyag megsemmisítését a gyógyszerekre vonatkozó előírások szerint kell végrehajtani.</w:t>
      </w:r>
    </w:p>
    <w:p w14:paraId="61A3EFF8" w14:textId="5874B48B" w:rsidR="00A861C8" w:rsidRDefault="00A861C8">
      <w:pPr>
        <w:widowControl w:val="0"/>
        <w:spacing w:after="0" w:line="240" w:lineRule="auto"/>
        <w:rPr>
          <w:rFonts w:ascii="Times New Roman" w:eastAsia="Times New Roman" w:hAnsi="Times New Roman" w:cs="Times New Roman"/>
          <w:snapToGrid w:val="0"/>
          <w:color w:val="000000"/>
          <w:lang w:eastAsia="es-ES"/>
        </w:rPr>
      </w:pPr>
    </w:p>
    <w:p w14:paraId="3258797E" w14:textId="77777777" w:rsidR="00B03B26" w:rsidRPr="00AD10DB" w:rsidRDefault="00B03B26">
      <w:pPr>
        <w:rPr>
          <w:rFonts w:ascii="Times New Roman" w:eastAsia="Times New Roman" w:hAnsi="Times New Roman"/>
          <w:b/>
          <w:lang w:eastAsia="hu-HU"/>
        </w:rPr>
      </w:pPr>
      <w:r w:rsidRPr="00AD10DB">
        <w:rPr>
          <w:rFonts w:ascii="Times New Roman" w:eastAsia="Times New Roman" w:hAnsi="Times New Roman"/>
          <w:b/>
          <w:lang w:eastAsia="hu-HU"/>
        </w:rPr>
        <w:t xml:space="preserve">Megjegyzés: </w:t>
      </w:r>
      <w:r w:rsidRPr="00AD10DB">
        <w:rPr>
          <w:rFonts w:ascii="Times New Roman" w:eastAsia="Times New Roman" w:hAnsi="Times New Roman"/>
          <w:lang w:eastAsia="hu-HU"/>
        </w:rPr>
        <w:sym w:font="Wingdings" w:char="F058"/>
      </w:r>
      <w:r w:rsidRPr="00AD10DB">
        <w:rPr>
          <w:rFonts w:ascii="Times New Roman" w:eastAsia="Times New Roman" w:hAnsi="Times New Roman"/>
          <w:lang w:eastAsia="hu-HU"/>
        </w:rPr>
        <w:t xml:space="preserve"> (egy kereszt)</w:t>
      </w:r>
    </w:p>
    <w:p w14:paraId="0739ABD2" w14:textId="77777777" w:rsidR="00B03B26" w:rsidRPr="00AD10DB" w:rsidRDefault="00B03B26">
      <w:pPr>
        <w:rPr>
          <w:rFonts w:ascii="Times New Roman" w:eastAsia="Wingdings" w:hAnsi="Times New Roman"/>
          <w:b/>
          <w:lang w:eastAsia="hu-HU"/>
        </w:rPr>
      </w:pPr>
      <w:r w:rsidRPr="00AD10DB">
        <w:rPr>
          <w:rFonts w:ascii="Times New Roman" w:eastAsia="Times New Roman" w:hAnsi="Times New Roman"/>
          <w:b/>
          <w:lang w:eastAsia="hu-HU"/>
        </w:rPr>
        <w:t xml:space="preserve">Osztályozás: </w:t>
      </w:r>
      <w:r w:rsidRPr="00AD10DB">
        <w:rPr>
          <w:rFonts w:ascii="Times New Roman" w:eastAsia="Wingdings" w:hAnsi="Times New Roman"/>
          <w:b/>
          <w:lang w:eastAsia="hu-HU"/>
        </w:rPr>
        <w:t>II./3 csoport</w:t>
      </w:r>
    </w:p>
    <w:p w14:paraId="4A8150FC" w14:textId="77777777" w:rsidR="00B03B26" w:rsidRPr="00AD10DB" w:rsidRDefault="00B03B26" w:rsidP="0084380C">
      <w:pPr>
        <w:numPr>
          <w:ilvl w:val="1"/>
          <w:numId w:val="7"/>
        </w:numPr>
        <w:spacing w:after="0" w:line="240" w:lineRule="auto"/>
        <w:outlineLvl w:val="1"/>
        <w:rPr>
          <w:rFonts w:ascii="Times New Roman" w:eastAsia="Lucida Sans Unicode" w:hAnsi="Times New Roman"/>
          <w:bCs/>
        </w:rPr>
      </w:pPr>
      <w:r w:rsidRPr="00AD10DB">
        <w:rPr>
          <w:rFonts w:ascii="Times New Roman" w:eastAsia="Lucida Sans Unicode" w:hAnsi="Times New Roman"/>
          <w:bCs/>
        </w:rPr>
        <w:t>Korlátozott érvényű orvosi rendelvényhez kötött, az egészségügyről szóló 1997. évi CLIV. Törvény 3. §-ának ga) pontja szerinti rendelőintézeti járóbeteg-szakellátást vagy fekvőbeteg-szakellátást nyújtó szolgáltatók által biztosított körülmények között alkalmazható gyógyszer (I).</w:t>
      </w:r>
    </w:p>
    <w:p w14:paraId="39594FD5" w14:textId="77777777" w:rsidR="00B03B26" w:rsidRPr="00A861C8" w:rsidRDefault="00B03B26">
      <w:pPr>
        <w:widowControl w:val="0"/>
        <w:spacing w:after="0" w:line="240" w:lineRule="auto"/>
        <w:rPr>
          <w:rFonts w:ascii="Times New Roman" w:eastAsia="Times New Roman" w:hAnsi="Times New Roman" w:cs="Times New Roman"/>
          <w:snapToGrid w:val="0"/>
          <w:color w:val="000000"/>
          <w:lang w:eastAsia="es-ES"/>
        </w:rPr>
      </w:pPr>
    </w:p>
    <w:p w14:paraId="6939F5E0" w14:textId="77777777" w:rsidR="00A861C8" w:rsidRPr="00A861C8" w:rsidRDefault="00A861C8">
      <w:pPr>
        <w:widowControl w:val="0"/>
        <w:spacing w:after="0" w:line="240" w:lineRule="auto"/>
        <w:rPr>
          <w:rFonts w:ascii="Times New Roman" w:eastAsia="Times New Roman" w:hAnsi="Times New Roman" w:cs="Times New Roman"/>
          <w:snapToGrid w:val="0"/>
          <w:color w:val="000000"/>
          <w:lang w:eastAsia="es-ES"/>
        </w:rPr>
      </w:pPr>
    </w:p>
    <w:p w14:paraId="6F9A8B15" w14:textId="77777777" w:rsidR="00A861C8" w:rsidRPr="00A861C8" w:rsidRDefault="00A861C8" w:rsidP="0084380C">
      <w:pPr>
        <w:spacing w:after="0" w:line="240" w:lineRule="auto"/>
        <w:rPr>
          <w:rFonts w:ascii="Times New Roman" w:eastAsia="Times New Roman" w:hAnsi="Times New Roman" w:cs="Times New Roman"/>
          <w:b/>
        </w:rPr>
      </w:pPr>
      <w:r w:rsidRPr="00A861C8">
        <w:rPr>
          <w:rFonts w:ascii="Times New Roman" w:eastAsia="Times New Roman" w:hAnsi="Times New Roman" w:cs="Times New Roman"/>
          <w:b/>
        </w:rPr>
        <w:t>7.</w:t>
      </w:r>
      <w:r w:rsidRPr="00A861C8">
        <w:rPr>
          <w:rFonts w:ascii="Times New Roman" w:eastAsia="Times New Roman" w:hAnsi="Times New Roman" w:cs="Times New Roman"/>
          <w:b/>
        </w:rPr>
        <w:tab/>
        <w:t>A FORGALOMBA HOZATALI ENGEDÉLY JOGOSULTJA</w:t>
      </w:r>
    </w:p>
    <w:p w14:paraId="16D6965F" w14:textId="77777777" w:rsidR="00A861C8" w:rsidRPr="00A861C8" w:rsidRDefault="00A861C8" w:rsidP="0084380C">
      <w:pPr>
        <w:spacing w:after="0" w:line="240" w:lineRule="auto"/>
        <w:rPr>
          <w:rFonts w:ascii="Times New Roman" w:eastAsia="Calibri" w:hAnsi="Times New Roman" w:cs="Times New Roman"/>
          <w:b/>
          <w:bCs/>
          <w:shd w:val="clear" w:color="auto" w:fill="FFFFFF"/>
        </w:rPr>
      </w:pPr>
    </w:p>
    <w:p w14:paraId="41538A29" w14:textId="77777777" w:rsidR="00A861C8" w:rsidRPr="00A861C8" w:rsidRDefault="00A861C8">
      <w:pPr>
        <w:widowControl w:val="0"/>
        <w:spacing w:after="0" w:line="240" w:lineRule="auto"/>
        <w:rPr>
          <w:rFonts w:ascii="Times New Roman" w:eastAsia="Calibri" w:hAnsi="Times New Roman" w:cs="Times New Roman"/>
        </w:rPr>
      </w:pPr>
      <w:r w:rsidRPr="00A861C8">
        <w:rPr>
          <w:rFonts w:ascii="Times New Roman" w:eastAsia="Calibri" w:hAnsi="Times New Roman" w:cs="Times New Roman"/>
        </w:rPr>
        <w:t>AS GRINDEKS</w:t>
      </w:r>
    </w:p>
    <w:p w14:paraId="3CE823F5" w14:textId="77777777" w:rsidR="00A861C8" w:rsidRPr="00A861C8" w:rsidRDefault="00A861C8">
      <w:pPr>
        <w:widowControl w:val="0"/>
        <w:autoSpaceDE w:val="0"/>
        <w:autoSpaceDN w:val="0"/>
        <w:adjustRightInd w:val="0"/>
        <w:spacing w:after="0" w:line="240" w:lineRule="auto"/>
        <w:rPr>
          <w:rFonts w:ascii="Times New Roman" w:eastAsia="Calibri" w:hAnsi="Times New Roman" w:cs="Times New Roman"/>
        </w:rPr>
      </w:pPr>
      <w:r w:rsidRPr="00A861C8">
        <w:rPr>
          <w:rFonts w:ascii="Times New Roman" w:eastAsia="Calibri" w:hAnsi="Times New Roman" w:cs="Times New Roman"/>
        </w:rPr>
        <w:t>Krustpils iela 53,</w:t>
      </w:r>
    </w:p>
    <w:p w14:paraId="30B83869" w14:textId="4ED944CD" w:rsidR="00A861C8" w:rsidRPr="00A861C8" w:rsidRDefault="00A861C8">
      <w:pPr>
        <w:widowControl w:val="0"/>
        <w:autoSpaceDE w:val="0"/>
        <w:autoSpaceDN w:val="0"/>
        <w:adjustRightInd w:val="0"/>
        <w:spacing w:after="0" w:line="240" w:lineRule="auto"/>
        <w:rPr>
          <w:rFonts w:ascii="Times New Roman" w:eastAsia="Calibri" w:hAnsi="Times New Roman" w:cs="Times New Roman"/>
        </w:rPr>
      </w:pPr>
      <w:r w:rsidRPr="00A861C8">
        <w:rPr>
          <w:rFonts w:ascii="Times New Roman" w:eastAsia="Calibri" w:hAnsi="Times New Roman" w:cs="Times New Roman"/>
        </w:rPr>
        <w:t>LV</w:t>
      </w:r>
      <w:r w:rsidR="00DB2FC2">
        <w:rPr>
          <w:rFonts w:ascii="Times New Roman" w:eastAsia="Calibri" w:hAnsi="Times New Roman" w:cs="Times New Roman"/>
        </w:rPr>
        <w:t>-</w:t>
      </w:r>
      <w:r w:rsidRPr="00A861C8">
        <w:rPr>
          <w:rFonts w:ascii="Times New Roman" w:eastAsia="Calibri" w:hAnsi="Times New Roman" w:cs="Times New Roman"/>
        </w:rPr>
        <w:t>1057 Rīga,</w:t>
      </w:r>
    </w:p>
    <w:p w14:paraId="2658D5C9" w14:textId="77777777" w:rsidR="00A861C8" w:rsidRPr="00A861C8" w:rsidRDefault="00A861C8">
      <w:pPr>
        <w:widowControl w:val="0"/>
        <w:autoSpaceDE w:val="0"/>
        <w:autoSpaceDN w:val="0"/>
        <w:adjustRightInd w:val="0"/>
        <w:spacing w:after="0" w:line="240" w:lineRule="auto"/>
        <w:rPr>
          <w:rFonts w:ascii="Times New Roman" w:eastAsia="Calibri" w:hAnsi="Times New Roman" w:cs="Times New Roman"/>
        </w:rPr>
      </w:pPr>
      <w:r w:rsidRPr="00A861C8">
        <w:rPr>
          <w:rFonts w:ascii="Times New Roman" w:eastAsia="Calibri" w:hAnsi="Times New Roman" w:cs="Times New Roman"/>
        </w:rPr>
        <w:t>Lettország</w:t>
      </w:r>
    </w:p>
    <w:p w14:paraId="390E37FE" w14:textId="77777777" w:rsidR="00A861C8" w:rsidRPr="00A861C8" w:rsidRDefault="00A861C8">
      <w:pPr>
        <w:widowControl w:val="0"/>
        <w:tabs>
          <w:tab w:val="left" w:pos="567"/>
        </w:tabs>
        <w:spacing w:after="0" w:line="240" w:lineRule="auto"/>
        <w:ind w:left="567" w:hanging="567"/>
        <w:rPr>
          <w:rFonts w:ascii="Times New Roman" w:eastAsia="Times New Roman" w:hAnsi="Times New Roman" w:cs="Times New Roman"/>
          <w:b/>
        </w:rPr>
      </w:pPr>
    </w:p>
    <w:p w14:paraId="7186D90C" w14:textId="77777777" w:rsidR="00A861C8" w:rsidRPr="00A861C8" w:rsidRDefault="00A861C8">
      <w:pPr>
        <w:widowControl w:val="0"/>
        <w:tabs>
          <w:tab w:val="left" w:pos="567"/>
        </w:tabs>
        <w:spacing w:after="0" w:line="240" w:lineRule="auto"/>
        <w:ind w:left="567" w:hanging="567"/>
        <w:rPr>
          <w:rFonts w:ascii="Times New Roman" w:eastAsia="Times New Roman" w:hAnsi="Times New Roman" w:cs="Times New Roman"/>
          <w:b/>
        </w:rPr>
      </w:pPr>
    </w:p>
    <w:p w14:paraId="5D419007" w14:textId="77777777" w:rsidR="00A861C8" w:rsidRPr="00A861C8" w:rsidRDefault="00A861C8">
      <w:pPr>
        <w:widowControl w:val="0"/>
        <w:tabs>
          <w:tab w:val="left" w:pos="567"/>
        </w:tabs>
        <w:spacing w:after="0" w:line="240" w:lineRule="auto"/>
        <w:ind w:left="567" w:hanging="567"/>
        <w:rPr>
          <w:rFonts w:ascii="Times New Roman" w:eastAsia="Times New Roman" w:hAnsi="Times New Roman" w:cs="Times New Roman"/>
          <w:b/>
        </w:rPr>
      </w:pPr>
      <w:r w:rsidRPr="00A861C8">
        <w:rPr>
          <w:rFonts w:ascii="Times New Roman" w:eastAsia="Times New Roman" w:hAnsi="Times New Roman" w:cs="Times New Roman"/>
          <w:b/>
        </w:rPr>
        <w:t>8.</w:t>
      </w:r>
      <w:r w:rsidRPr="00A861C8">
        <w:rPr>
          <w:rFonts w:ascii="Times New Roman" w:eastAsia="Times New Roman" w:hAnsi="Times New Roman" w:cs="Times New Roman"/>
          <w:b/>
        </w:rPr>
        <w:tab/>
        <w:t>A FORGALOMBA HOZATALI ENGEDÉLY SZÁMA</w:t>
      </w:r>
    </w:p>
    <w:p w14:paraId="373F4153" w14:textId="77777777" w:rsidR="00A861C8" w:rsidRPr="00110781" w:rsidRDefault="00A861C8">
      <w:pPr>
        <w:widowControl w:val="0"/>
        <w:tabs>
          <w:tab w:val="left" w:pos="567"/>
        </w:tabs>
        <w:spacing w:after="0" w:line="240" w:lineRule="auto"/>
        <w:ind w:left="567" w:hanging="567"/>
        <w:rPr>
          <w:rFonts w:ascii="Times New Roman" w:eastAsia="Times New Roman" w:hAnsi="Times New Roman" w:cs="Times New Roman"/>
        </w:rPr>
      </w:pPr>
    </w:p>
    <w:p w14:paraId="2B04DF95" w14:textId="77777777" w:rsidR="0020028F" w:rsidRPr="00110781" w:rsidRDefault="0020028F">
      <w:pPr>
        <w:widowControl w:val="0"/>
        <w:tabs>
          <w:tab w:val="left" w:pos="567"/>
        </w:tabs>
        <w:spacing w:after="0" w:line="240" w:lineRule="auto"/>
        <w:ind w:left="567" w:hanging="567"/>
        <w:rPr>
          <w:rFonts w:ascii="Times New Roman" w:hAnsi="Times New Roman"/>
          <w:u w:val="single"/>
        </w:rPr>
      </w:pPr>
      <w:r w:rsidRPr="00110781">
        <w:rPr>
          <w:rFonts w:ascii="Times New Roman" w:hAnsi="Times New Roman"/>
          <w:u w:val="single"/>
        </w:rPr>
        <w:t>Oxytocin Grindeks 5 NE/ml oldatos injekció vagy infúzió</w:t>
      </w:r>
    </w:p>
    <w:p w14:paraId="589A70F2" w14:textId="75021A30" w:rsidR="0020028F" w:rsidRPr="00110781" w:rsidRDefault="0020028F">
      <w:pPr>
        <w:widowControl w:val="0"/>
        <w:tabs>
          <w:tab w:val="left" w:pos="567"/>
        </w:tabs>
        <w:spacing w:after="0" w:line="240" w:lineRule="auto"/>
        <w:ind w:left="567" w:hanging="567"/>
        <w:rPr>
          <w:rFonts w:ascii="Times New Roman" w:eastAsia="Times New Roman" w:hAnsi="Times New Roman" w:cs="Times New Roman"/>
        </w:rPr>
      </w:pPr>
      <w:r w:rsidRPr="00110781">
        <w:rPr>
          <w:rFonts w:ascii="Times New Roman" w:eastAsia="Times New Roman" w:hAnsi="Times New Roman" w:cs="Times New Roman"/>
        </w:rPr>
        <w:t>OGYI-T-23732/01</w:t>
      </w:r>
      <w:r w:rsidRPr="00110781">
        <w:rPr>
          <w:rFonts w:ascii="Times New Roman" w:eastAsia="Times New Roman" w:hAnsi="Times New Roman" w:cs="Times New Roman"/>
        </w:rPr>
        <w:tab/>
        <w:t>5×1 ml</w:t>
      </w:r>
    </w:p>
    <w:p w14:paraId="37EBE0C9" w14:textId="04AC9FD2" w:rsidR="0020028F" w:rsidRPr="00110781" w:rsidRDefault="0020028F">
      <w:pPr>
        <w:widowControl w:val="0"/>
        <w:tabs>
          <w:tab w:val="left" w:pos="567"/>
        </w:tabs>
        <w:spacing w:after="0" w:line="240" w:lineRule="auto"/>
        <w:ind w:left="567" w:hanging="567"/>
        <w:rPr>
          <w:rFonts w:ascii="Times New Roman" w:eastAsia="Times New Roman" w:hAnsi="Times New Roman" w:cs="Times New Roman"/>
        </w:rPr>
      </w:pPr>
      <w:r w:rsidRPr="00110781">
        <w:rPr>
          <w:rFonts w:ascii="Times New Roman" w:eastAsia="Times New Roman" w:hAnsi="Times New Roman" w:cs="Times New Roman"/>
        </w:rPr>
        <w:t>OGYI-T-23732/02</w:t>
      </w:r>
      <w:r w:rsidRPr="00110781">
        <w:rPr>
          <w:rFonts w:ascii="Times New Roman" w:eastAsia="Times New Roman" w:hAnsi="Times New Roman" w:cs="Times New Roman"/>
        </w:rPr>
        <w:tab/>
        <w:t>10×1 ml</w:t>
      </w:r>
    </w:p>
    <w:p w14:paraId="6F1B55EF" w14:textId="48FC0A6C" w:rsidR="0020028F" w:rsidRPr="00110781" w:rsidRDefault="0020028F">
      <w:pPr>
        <w:widowControl w:val="0"/>
        <w:tabs>
          <w:tab w:val="left" w:pos="567"/>
        </w:tabs>
        <w:spacing w:after="0" w:line="240" w:lineRule="auto"/>
        <w:ind w:left="567" w:hanging="567"/>
        <w:rPr>
          <w:rFonts w:ascii="Times New Roman" w:eastAsia="Times New Roman" w:hAnsi="Times New Roman" w:cs="Times New Roman"/>
        </w:rPr>
      </w:pPr>
      <w:r w:rsidRPr="00110781">
        <w:rPr>
          <w:rFonts w:ascii="Times New Roman" w:eastAsia="Times New Roman" w:hAnsi="Times New Roman" w:cs="Times New Roman"/>
        </w:rPr>
        <w:t>OGYI-T-23732/03</w:t>
      </w:r>
      <w:r w:rsidRPr="00110781">
        <w:rPr>
          <w:rFonts w:ascii="Times New Roman" w:eastAsia="Times New Roman" w:hAnsi="Times New Roman" w:cs="Times New Roman"/>
        </w:rPr>
        <w:tab/>
        <w:t>100×1 ml</w:t>
      </w:r>
    </w:p>
    <w:p w14:paraId="261CC73F" w14:textId="77777777" w:rsidR="0020028F" w:rsidRPr="00110781" w:rsidRDefault="0020028F">
      <w:pPr>
        <w:widowControl w:val="0"/>
        <w:tabs>
          <w:tab w:val="left" w:pos="567"/>
        </w:tabs>
        <w:spacing w:after="0" w:line="240" w:lineRule="auto"/>
        <w:ind w:left="567" w:hanging="567"/>
        <w:rPr>
          <w:rFonts w:ascii="Times New Roman" w:eastAsia="Times New Roman" w:hAnsi="Times New Roman" w:cs="Times New Roman"/>
        </w:rPr>
      </w:pPr>
    </w:p>
    <w:p w14:paraId="6CB39314" w14:textId="3C33B112" w:rsidR="0020028F" w:rsidRPr="00110781" w:rsidRDefault="0020028F">
      <w:pPr>
        <w:widowControl w:val="0"/>
        <w:tabs>
          <w:tab w:val="left" w:pos="567"/>
        </w:tabs>
        <w:spacing w:after="0" w:line="240" w:lineRule="auto"/>
        <w:ind w:left="567" w:hanging="567"/>
        <w:rPr>
          <w:rFonts w:ascii="Times New Roman" w:eastAsia="Times New Roman" w:hAnsi="Times New Roman" w:cs="Times New Roman"/>
          <w:u w:val="single"/>
        </w:rPr>
      </w:pPr>
      <w:r w:rsidRPr="00110781">
        <w:rPr>
          <w:rFonts w:ascii="Times New Roman" w:hAnsi="Times New Roman"/>
          <w:u w:val="single"/>
        </w:rPr>
        <w:t>Oxytocin Grindeks 10 NE/ml oldatos injekció vagy infúzió</w:t>
      </w:r>
    </w:p>
    <w:p w14:paraId="280B1FA2" w14:textId="08D901AD" w:rsidR="0020028F" w:rsidRPr="00110781" w:rsidRDefault="0020028F">
      <w:pPr>
        <w:widowControl w:val="0"/>
        <w:tabs>
          <w:tab w:val="left" w:pos="567"/>
        </w:tabs>
        <w:spacing w:after="0" w:line="240" w:lineRule="auto"/>
        <w:ind w:left="567" w:hanging="567"/>
        <w:rPr>
          <w:rFonts w:ascii="Times New Roman" w:eastAsia="Times New Roman" w:hAnsi="Times New Roman" w:cs="Times New Roman"/>
        </w:rPr>
      </w:pPr>
      <w:r w:rsidRPr="00110781">
        <w:rPr>
          <w:rFonts w:ascii="Times New Roman" w:eastAsia="Times New Roman" w:hAnsi="Times New Roman" w:cs="Times New Roman"/>
        </w:rPr>
        <w:t>OGYI-T-23732/04</w:t>
      </w:r>
      <w:r w:rsidRPr="00110781">
        <w:rPr>
          <w:rFonts w:ascii="Times New Roman" w:eastAsia="Times New Roman" w:hAnsi="Times New Roman" w:cs="Times New Roman"/>
        </w:rPr>
        <w:tab/>
        <w:t>5×1 ml</w:t>
      </w:r>
    </w:p>
    <w:p w14:paraId="4DC95454" w14:textId="1DD76A1B" w:rsidR="0020028F" w:rsidRPr="00110781" w:rsidRDefault="0020028F">
      <w:pPr>
        <w:widowControl w:val="0"/>
        <w:tabs>
          <w:tab w:val="left" w:pos="567"/>
        </w:tabs>
        <w:spacing w:after="0" w:line="240" w:lineRule="auto"/>
        <w:ind w:left="567" w:hanging="567"/>
        <w:rPr>
          <w:rFonts w:ascii="Times New Roman" w:eastAsia="Times New Roman" w:hAnsi="Times New Roman" w:cs="Times New Roman"/>
        </w:rPr>
      </w:pPr>
      <w:r w:rsidRPr="00110781">
        <w:rPr>
          <w:rFonts w:ascii="Times New Roman" w:eastAsia="Times New Roman" w:hAnsi="Times New Roman" w:cs="Times New Roman"/>
        </w:rPr>
        <w:t>OGYI-T-23732/05</w:t>
      </w:r>
      <w:r w:rsidRPr="00110781">
        <w:rPr>
          <w:rFonts w:ascii="Times New Roman" w:eastAsia="Times New Roman" w:hAnsi="Times New Roman" w:cs="Times New Roman"/>
        </w:rPr>
        <w:tab/>
        <w:t>10×1 ml</w:t>
      </w:r>
    </w:p>
    <w:p w14:paraId="10B9CC65" w14:textId="7E944985" w:rsidR="00A861C8" w:rsidRPr="00110781" w:rsidRDefault="0020028F">
      <w:pPr>
        <w:widowControl w:val="0"/>
        <w:tabs>
          <w:tab w:val="left" w:pos="567"/>
        </w:tabs>
        <w:spacing w:after="0" w:line="240" w:lineRule="auto"/>
        <w:ind w:left="567" w:hanging="567"/>
        <w:rPr>
          <w:rFonts w:ascii="Times New Roman" w:eastAsia="Times New Roman" w:hAnsi="Times New Roman" w:cs="Times New Roman"/>
        </w:rPr>
      </w:pPr>
      <w:r w:rsidRPr="00110781">
        <w:rPr>
          <w:rFonts w:ascii="Times New Roman" w:eastAsia="Times New Roman" w:hAnsi="Times New Roman" w:cs="Times New Roman"/>
        </w:rPr>
        <w:t>OGYI-T-23732/06</w:t>
      </w:r>
      <w:r w:rsidRPr="00110781">
        <w:rPr>
          <w:rFonts w:ascii="Times New Roman" w:eastAsia="Times New Roman" w:hAnsi="Times New Roman" w:cs="Times New Roman"/>
        </w:rPr>
        <w:tab/>
        <w:t>100×1 ml</w:t>
      </w:r>
    </w:p>
    <w:p w14:paraId="1F39B443" w14:textId="77777777" w:rsidR="0020028F" w:rsidRPr="00110781" w:rsidRDefault="0020028F">
      <w:pPr>
        <w:widowControl w:val="0"/>
        <w:tabs>
          <w:tab w:val="left" w:pos="567"/>
        </w:tabs>
        <w:spacing w:after="0" w:line="240" w:lineRule="auto"/>
        <w:ind w:left="567" w:hanging="567"/>
        <w:rPr>
          <w:rFonts w:ascii="Times New Roman" w:eastAsia="Times New Roman" w:hAnsi="Times New Roman" w:cs="Times New Roman"/>
        </w:rPr>
      </w:pPr>
    </w:p>
    <w:p w14:paraId="4FDA28BA" w14:textId="77777777" w:rsidR="0020028F" w:rsidRPr="00110781" w:rsidRDefault="0020028F">
      <w:pPr>
        <w:widowControl w:val="0"/>
        <w:tabs>
          <w:tab w:val="left" w:pos="567"/>
        </w:tabs>
        <w:spacing w:after="0" w:line="240" w:lineRule="auto"/>
        <w:ind w:left="567" w:hanging="567"/>
        <w:rPr>
          <w:rFonts w:ascii="Times New Roman" w:eastAsia="Times New Roman" w:hAnsi="Times New Roman" w:cs="Times New Roman"/>
        </w:rPr>
      </w:pPr>
    </w:p>
    <w:p w14:paraId="42E2FDDB" w14:textId="77777777" w:rsidR="00A861C8" w:rsidRPr="00A861C8" w:rsidRDefault="00A861C8" w:rsidP="0084380C">
      <w:pPr>
        <w:tabs>
          <w:tab w:val="left" w:pos="567"/>
        </w:tabs>
        <w:spacing w:after="0" w:line="240" w:lineRule="auto"/>
        <w:ind w:left="567" w:hanging="567"/>
        <w:rPr>
          <w:rFonts w:ascii="Times New Roman" w:eastAsia="Times New Roman" w:hAnsi="Times New Roman" w:cs="Times New Roman"/>
          <w:b/>
        </w:rPr>
      </w:pPr>
      <w:r w:rsidRPr="00A861C8">
        <w:rPr>
          <w:rFonts w:ascii="Times New Roman" w:eastAsia="Times New Roman" w:hAnsi="Times New Roman" w:cs="Times New Roman"/>
          <w:b/>
        </w:rPr>
        <w:t>9.</w:t>
      </w:r>
      <w:r w:rsidRPr="00A861C8">
        <w:rPr>
          <w:rFonts w:ascii="Times New Roman" w:eastAsia="Times New Roman" w:hAnsi="Times New Roman" w:cs="Times New Roman"/>
          <w:b/>
        </w:rPr>
        <w:tab/>
        <w:t>A FORGALOMBA HOZATALI ENGEDÉLY ELSŐ KIADÁSÁNAK/ MEGÚJÍTÁSÁNAK DÁTUMA</w:t>
      </w:r>
    </w:p>
    <w:p w14:paraId="1931991F" w14:textId="77777777" w:rsidR="00A861C8" w:rsidRPr="00A861C8" w:rsidRDefault="00A861C8" w:rsidP="0084380C">
      <w:pPr>
        <w:tabs>
          <w:tab w:val="left" w:pos="567"/>
        </w:tabs>
        <w:spacing w:after="0" w:line="240" w:lineRule="auto"/>
        <w:ind w:left="567" w:hanging="567"/>
        <w:rPr>
          <w:rFonts w:ascii="Times New Roman" w:eastAsia="Times New Roman" w:hAnsi="Times New Roman" w:cs="Times New Roman"/>
        </w:rPr>
      </w:pPr>
    </w:p>
    <w:p w14:paraId="1ECBF695" w14:textId="022FE0EF" w:rsidR="00A861C8" w:rsidRPr="00A861C8" w:rsidRDefault="00A861C8">
      <w:pPr>
        <w:widowControl w:val="0"/>
        <w:tabs>
          <w:tab w:val="left" w:pos="567"/>
        </w:tabs>
        <w:spacing w:after="0" w:line="240" w:lineRule="auto"/>
        <w:ind w:left="567" w:hanging="567"/>
        <w:rPr>
          <w:rFonts w:ascii="Times New Roman" w:eastAsia="Times New Roman" w:hAnsi="Times New Roman" w:cs="Times New Roman"/>
        </w:rPr>
      </w:pPr>
      <w:r w:rsidRPr="00A861C8">
        <w:rPr>
          <w:rFonts w:ascii="Times New Roman" w:eastAsia="Times New Roman" w:hAnsi="Times New Roman" w:cs="Times New Roman"/>
        </w:rPr>
        <w:t xml:space="preserve">A forgalomba hozatali engedély első kiadásának dátuma: </w:t>
      </w:r>
      <w:r w:rsidR="00D43BA9">
        <w:rPr>
          <w:rFonts w:ascii="Times New Roman" w:eastAsia="Times New Roman" w:hAnsi="Times New Roman" w:cs="Times New Roman"/>
        </w:rPr>
        <w:t>2020.augusztus 18.</w:t>
      </w:r>
    </w:p>
    <w:p w14:paraId="11BF6E13" w14:textId="77777777" w:rsidR="00A861C8" w:rsidRPr="00A861C8" w:rsidRDefault="00A861C8">
      <w:pPr>
        <w:widowControl w:val="0"/>
        <w:tabs>
          <w:tab w:val="left" w:pos="567"/>
        </w:tabs>
        <w:spacing w:after="0" w:line="240" w:lineRule="auto"/>
        <w:ind w:left="567" w:hanging="567"/>
        <w:rPr>
          <w:rFonts w:ascii="Times New Roman" w:eastAsia="Times New Roman" w:hAnsi="Times New Roman" w:cs="Times New Roman"/>
        </w:rPr>
      </w:pPr>
    </w:p>
    <w:p w14:paraId="77EE8E5D" w14:textId="77777777" w:rsidR="00A861C8" w:rsidRPr="00A861C8" w:rsidRDefault="00A861C8">
      <w:pPr>
        <w:widowControl w:val="0"/>
        <w:tabs>
          <w:tab w:val="left" w:pos="567"/>
        </w:tabs>
        <w:spacing w:after="0" w:line="240" w:lineRule="auto"/>
        <w:ind w:left="567" w:hanging="567"/>
        <w:rPr>
          <w:rFonts w:ascii="Times New Roman" w:eastAsia="Times New Roman" w:hAnsi="Times New Roman" w:cs="Times New Roman"/>
        </w:rPr>
      </w:pPr>
    </w:p>
    <w:p w14:paraId="15D88039" w14:textId="77777777" w:rsidR="00A861C8" w:rsidRPr="00A861C8" w:rsidRDefault="00A861C8" w:rsidP="0084380C">
      <w:pPr>
        <w:widowControl w:val="0"/>
        <w:tabs>
          <w:tab w:val="left" w:pos="567"/>
        </w:tabs>
        <w:spacing w:after="0" w:line="240" w:lineRule="auto"/>
        <w:ind w:left="567" w:hanging="567"/>
        <w:rPr>
          <w:rFonts w:ascii="Times New Roman" w:eastAsia="Times New Roman" w:hAnsi="Times New Roman" w:cs="Times New Roman"/>
          <w:b/>
        </w:rPr>
      </w:pPr>
      <w:r w:rsidRPr="00A861C8">
        <w:rPr>
          <w:rFonts w:ascii="Times New Roman" w:eastAsia="Times New Roman" w:hAnsi="Times New Roman" w:cs="Times New Roman"/>
          <w:b/>
        </w:rPr>
        <w:t>10.</w:t>
      </w:r>
      <w:r w:rsidRPr="00A861C8">
        <w:rPr>
          <w:rFonts w:ascii="Times New Roman" w:eastAsia="Times New Roman" w:hAnsi="Times New Roman" w:cs="Times New Roman"/>
          <w:b/>
        </w:rPr>
        <w:tab/>
        <w:t>A SZÖVEG ELLENŐRZÉSÉNEK DÁTUMA</w:t>
      </w:r>
    </w:p>
    <w:p w14:paraId="2DBBB6B1" w14:textId="77777777" w:rsidR="00A861C8" w:rsidRPr="00A861C8" w:rsidRDefault="00A861C8" w:rsidP="0084380C">
      <w:pPr>
        <w:widowControl w:val="0"/>
        <w:tabs>
          <w:tab w:val="left" w:pos="567"/>
        </w:tabs>
        <w:spacing w:after="0" w:line="240" w:lineRule="auto"/>
        <w:ind w:left="567" w:hanging="567"/>
        <w:rPr>
          <w:rFonts w:ascii="Times New Roman" w:eastAsia="Calibri" w:hAnsi="Times New Roman" w:cs="Times New Roman"/>
        </w:rPr>
      </w:pPr>
    </w:p>
    <w:p w14:paraId="163535B6" w14:textId="3C873303" w:rsidR="00796097" w:rsidRPr="00D43BA9" w:rsidRDefault="00C015E7">
      <w:pPr>
        <w:spacing w:after="0" w:line="240" w:lineRule="auto"/>
        <w:rPr>
          <w:rFonts w:ascii="Times New Roman" w:hAnsi="Times New Roman" w:cs="Times New Roman"/>
        </w:rPr>
      </w:pPr>
      <w:r>
        <w:rPr>
          <w:rFonts w:ascii="Times New Roman" w:hAnsi="Times New Roman" w:cs="Times New Roman"/>
        </w:rPr>
        <w:t xml:space="preserve">2021. </w:t>
      </w:r>
      <w:r w:rsidR="0084380C">
        <w:rPr>
          <w:rFonts w:ascii="Times New Roman" w:hAnsi="Times New Roman" w:cs="Times New Roman"/>
        </w:rPr>
        <w:t>november 12.</w:t>
      </w:r>
      <w:bookmarkStart w:id="0" w:name="_GoBack"/>
      <w:bookmarkEnd w:id="0"/>
    </w:p>
    <w:sectPr w:rsidR="00796097" w:rsidRPr="00D43BA9" w:rsidSect="00E26D8F">
      <w:headerReference w:type="default" r:id="rId8"/>
      <w:footerReference w:type="first" r:id="rId9"/>
      <w:pgSz w:w="11900"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AD40E8" w14:textId="77777777" w:rsidR="00D93D7A" w:rsidRDefault="00D93D7A">
      <w:pPr>
        <w:spacing w:after="0" w:line="240" w:lineRule="auto"/>
      </w:pPr>
      <w:r>
        <w:separator/>
      </w:r>
    </w:p>
  </w:endnote>
  <w:endnote w:type="continuationSeparator" w:id="0">
    <w:p w14:paraId="7DE918AE" w14:textId="77777777" w:rsidR="00D93D7A" w:rsidRDefault="00D93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FA1C9" w14:textId="77777777" w:rsidR="0097229D" w:rsidRDefault="0097229D">
    <w:pPr>
      <w:pStyle w:val="llb"/>
      <w:rPr>
        <w:rFonts w:ascii="Times New Roman" w:hAnsi="Times New Roman"/>
        <w:sz w:val="18"/>
        <w:szCs w:val="18"/>
        <w:lang w:val="hu-HU"/>
      </w:rPr>
    </w:pPr>
    <w:r>
      <w:rPr>
        <w:rFonts w:ascii="Times New Roman" w:hAnsi="Times New Roman"/>
        <w:sz w:val="18"/>
        <w:szCs w:val="18"/>
        <w:lang w:val="hu-HU"/>
      </w:rPr>
      <w:t>OGYÉI/65178/2020</w:t>
    </w:r>
  </w:p>
  <w:p w14:paraId="6635A6D2" w14:textId="481277F6" w:rsidR="0097229D" w:rsidRDefault="0097229D">
    <w:pPr>
      <w:pStyle w:val="llb"/>
      <w:rPr>
        <w:rFonts w:ascii="Times New Roman" w:hAnsi="Times New Roman"/>
        <w:sz w:val="18"/>
        <w:szCs w:val="18"/>
        <w:lang w:val="hu-HU"/>
      </w:rPr>
    </w:pPr>
    <w:r w:rsidRPr="0097229D">
      <w:rPr>
        <w:rFonts w:ascii="Times New Roman" w:hAnsi="Times New Roman"/>
        <w:sz w:val="18"/>
        <w:szCs w:val="18"/>
        <w:lang w:val="hu-HU"/>
      </w:rPr>
      <w:t>OGYÉI/</w:t>
    </w:r>
    <w:r>
      <w:rPr>
        <w:rFonts w:ascii="Times New Roman" w:hAnsi="Times New Roman"/>
        <w:sz w:val="18"/>
        <w:szCs w:val="18"/>
        <w:lang w:val="hu-HU"/>
      </w:rPr>
      <w:t>65180</w:t>
    </w:r>
    <w:r w:rsidRPr="0097229D">
      <w:rPr>
        <w:rFonts w:ascii="Times New Roman" w:hAnsi="Times New Roman"/>
        <w:sz w:val="18"/>
        <w:szCs w:val="18"/>
        <w:lang w:val="hu-HU"/>
      </w:rPr>
      <w:t>/2020</w:t>
    </w:r>
  </w:p>
  <w:p w14:paraId="48B7D39F" w14:textId="6D263901" w:rsidR="0097229D" w:rsidRDefault="0097229D">
    <w:pPr>
      <w:pStyle w:val="llb"/>
      <w:rPr>
        <w:rFonts w:ascii="Times New Roman" w:hAnsi="Times New Roman"/>
        <w:sz w:val="18"/>
        <w:szCs w:val="18"/>
        <w:lang w:val="hu-HU"/>
      </w:rPr>
    </w:pPr>
    <w:r w:rsidRPr="0097229D">
      <w:rPr>
        <w:rFonts w:ascii="Times New Roman" w:hAnsi="Times New Roman"/>
        <w:sz w:val="18"/>
        <w:szCs w:val="18"/>
        <w:lang w:val="hu-HU"/>
      </w:rPr>
      <w:t>OGYÉI/</w:t>
    </w:r>
    <w:r>
      <w:rPr>
        <w:rFonts w:ascii="Times New Roman" w:hAnsi="Times New Roman"/>
        <w:sz w:val="18"/>
        <w:szCs w:val="18"/>
        <w:lang w:val="hu-HU"/>
      </w:rPr>
      <w:t>65214</w:t>
    </w:r>
    <w:r w:rsidRPr="0097229D">
      <w:rPr>
        <w:rFonts w:ascii="Times New Roman" w:hAnsi="Times New Roman"/>
        <w:sz w:val="18"/>
        <w:szCs w:val="18"/>
        <w:lang w:val="hu-HU"/>
      </w:rPr>
      <w:t>/2020</w:t>
    </w:r>
  </w:p>
  <w:p w14:paraId="5EFD49F7" w14:textId="662FB6A3" w:rsidR="00416BF8" w:rsidRPr="00F703A4" w:rsidRDefault="0097229D">
    <w:pPr>
      <w:pStyle w:val="llb"/>
      <w:rPr>
        <w:rFonts w:ascii="Times New Roman" w:hAnsi="Times New Roman"/>
        <w:sz w:val="18"/>
        <w:szCs w:val="18"/>
        <w:lang w:val="hu-HU"/>
      </w:rPr>
    </w:pPr>
    <w:r w:rsidRPr="0097229D">
      <w:rPr>
        <w:rFonts w:ascii="Times New Roman" w:hAnsi="Times New Roman"/>
        <w:sz w:val="18"/>
        <w:szCs w:val="18"/>
        <w:lang w:val="hu-HU"/>
      </w:rPr>
      <w:t>OGYÉI/</w:t>
    </w:r>
    <w:r>
      <w:rPr>
        <w:rFonts w:ascii="Times New Roman" w:hAnsi="Times New Roman"/>
        <w:sz w:val="18"/>
        <w:szCs w:val="18"/>
        <w:lang w:val="hu-HU"/>
      </w:rPr>
      <w:t>65215</w:t>
    </w:r>
    <w:r w:rsidRPr="0097229D">
      <w:rPr>
        <w:rFonts w:ascii="Times New Roman" w:hAnsi="Times New Roman"/>
        <w:sz w:val="18"/>
        <w:szCs w:val="18"/>
        <w:lang w:val="hu-HU"/>
      </w:rPr>
      <w:t>/2020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74BACB" w14:textId="77777777" w:rsidR="00D93D7A" w:rsidRDefault="00D93D7A">
      <w:pPr>
        <w:spacing w:after="0" w:line="240" w:lineRule="auto"/>
      </w:pPr>
      <w:r>
        <w:separator/>
      </w:r>
    </w:p>
  </w:footnote>
  <w:footnote w:type="continuationSeparator" w:id="0">
    <w:p w14:paraId="2DD1D2FE" w14:textId="77777777" w:rsidR="00D93D7A" w:rsidRDefault="00D93D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33664" w14:textId="72FCFDFA" w:rsidR="001302B9" w:rsidRPr="00FD3F2A" w:rsidRDefault="00A861C8" w:rsidP="00FD3F2A">
    <w:pPr>
      <w:pStyle w:val="lfej"/>
      <w:jc w:val="center"/>
      <w:rPr>
        <w:rFonts w:ascii="Times New Roman" w:hAnsi="Times New Roman"/>
        <w:sz w:val="18"/>
        <w:szCs w:val="18"/>
      </w:rPr>
    </w:pPr>
    <w:r w:rsidRPr="00FD3F2A">
      <w:rPr>
        <w:rFonts w:ascii="Times New Roman" w:hAnsi="Times New Roman"/>
        <w:sz w:val="18"/>
        <w:szCs w:val="18"/>
      </w:rPr>
      <w:fldChar w:fldCharType="begin"/>
    </w:r>
    <w:r w:rsidRPr="00FD3F2A">
      <w:rPr>
        <w:rFonts w:ascii="Times New Roman" w:hAnsi="Times New Roman"/>
        <w:sz w:val="18"/>
        <w:szCs w:val="18"/>
      </w:rPr>
      <w:instrText xml:space="preserve"> PAGE   \* MERGEFORMAT </w:instrText>
    </w:r>
    <w:r w:rsidRPr="00FD3F2A">
      <w:rPr>
        <w:rFonts w:ascii="Times New Roman" w:hAnsi="Times New Roman"/>
        <w:sz w:val="18"/>
        <w:szCs w:val="18"/>
      </w:rPr>
      <w:fldChar w:fldCharType="separate"/>
    </w:r>
    <w:r w:rsidR="0084380C">
      <w:rPr>
        <w:rFonts w:ascii="Times New Roman" w:hAnsi="Times New Roman"/>
        <w:noProof/>
        <w:sz w:val="18"/>
        <w:szCs w:val="18"/>
      </w:rPr>
      <w:t>9</w:t>
    </w:r>
    <w:r w:rsidRPr="00FD3F2A">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00000007"/>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29421F1"/>
    <w:multiLevelType w:val="hybridMultilevel"/>
    <w:tmpl w:val="9DE269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14B30BA"/>
    <w:multiLevelType w:val="hybridMultilevel"/>
    <w:tmpl w:val="A2F8901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CDA03CD"/>
    <w:multiLevelType w:val="hybridMultilevel"/>
    <w:tmpl w:val="1A22083E"/>
    <w:lvl w:ilvl="0" w:tplc="73D8C9FE">
      <w:start w:val="1"/>
      <w:numFmt w:val="decimal"/>
      <w:lvlText w:val="%1"/>
      <w:lvlJc w:val="left"/>
      <w:pPr>
        <w:ind w:left="838" w:hanging="721"/>
      </w:pPr>
      <w:rPr>
        <w:rFonts w:ascii="Times New Roman" w:eastAsia="Times New Roman" w:hAnsi="Times New Roman" w:hint="default"/>
        <w:b/>
        <w:bCs/>
        <w:sz w:val="28"/>
        <w:szCs w:val="28"/>
      </w:rPr>
    </w:lvl>
    <w:lvl w:ilvl="1" w:tplc="BC7EA51C">
      <w:start w:val="1"/>
      <w:numFmt w:val="bullet"/>
      <w:lvlText w:val="•"/>
      <w:lvlJc w:val="left"/>
      <w:pPr>
        <w:ind w:left="1608" w:hanging="721"/>
      </w:pPr>
      <w:rPr>
        <w:rFonts w:hint="default"/>
      </w:rPr>
    </w:lvl>
    <w:lvl w:ilvl="2" w:tplc="AC70E892">
      <w:start w:val="1"/>
      <w:numFmt w:val="bullet"/>
      <w:lvlText w:val="•"/>
      <w:lvlJc w:val="left"/>
      <w:pPr>
        <w:ind w:left="2378" w:hanging="721"/>
      </w:pPr>
      <w:rPr>
        <w:rFonts w:hint="default"/>
      </w:rPr>
    </w:lvl>
    <w:lvl w:ilvl="3" w:tplc="C2B89DF8">
      <w:start w:val="1"/>
      <w:numFmt w:val="bullet"/>
      <w:lvlText w:val="•"/>
      <w:lvlJc w:val="left"/>
      <w:pPr>
        <w:ind w:left="3148" w:hanging="721"/>
      </w:pPr>
      <w:rPr>
        <w:rFonts w:hint="default"/>
      </w:rPr>
    </w:lvl>
    <w:lvl w:ilvl="4" w:tplc="C1C2B60E">
      <w:start w:val="1"/>
      <w:numFmt w:val="bullet"/>
      <w:lvlText w:val="•"/>
      <w:lvlJc w:val="left"/>
      <w:pPr>
        <w:ind w:left="3918" w:hanging="721"/>
      </w:pPr>
      <w:rPr>
        <w:rFonts w:hint="default"/>
      </w:rPr>
    </w:lvl>
    <w:lvl w:ilvl="5" w:tplc="E3ACD126">
      <w:start w:val="1"/>
      <w:numFmt w:val="bullet"/>
      <w:lvlText w:val="•"/>
      <w:lvlJc w:val="left"/>
      <w:pPr>
        <w:ind w:left="4689" w:hanging="721"/>
      </w:pPr>
      <w:rPr>
        <w:rFonts w:hint="default"/>
      </w:rPr>
    </w:lvl>
    <w:lvl w:ilvl="6" w:tplc="433A9370">
      <w:start w:val="1"/>
      <w:numFmt w:val="bullet"/>
      <w:lvlText w:val="•"/>
      <w:lvlJc w:val="left"/>
      <w:pPr>
        <w:ind w:left="5459" w:hanging="721"/>
      </w:pPr>
      <w:rPr>
        <w:rFonts w:hint="default"/>
      </w:rPr>
    </w:lvl>
    <w:lvl w:ilvl="7" w:tplc="ABF8D71E">
      <w:start w:val="1"/>
      <w:numFmt w:val="bullet"/>
      <w:lvlText w:val="•"/>
      <w:lvlJc w:val="left"/>
      <w:pPr>
        <w:ind w:left="6229" w:hanging="721"/>
      </w:pPr>
      <w:rPr>
        <w:rFonts w:hint="default"/>
      </w:rPr>
    </w:lvl>
    <w:lvl w:ilvl="8" w:tplc="57B643FE">
      <w:start w:val="1"/>
      <w:numFmt w:val="bullet"/>
      <w:lvlText w:val="•"/>
      <w:lvlJc w:val="left"/>
      <w:pPr>
        <w:ind w:left="6999" w:hanging="721"/>
      </w:pPr>
      <w:rPr>
        <w:rFonts w:hint="default"/>
      </w:rPr>
    </w:lvl>
  </w:abstractNum>
  <w:abstractNum w:abstractNumId="4" w15:restartNumberingAfterBreak="0">
    <w:nsid w:val="2FA87085"/>
    <w:multiLevelType w:val="multilevel"/>
    <w:tmpl w:val="30F20E9A"/>
    <w:lvl w:ilvl="0">
      <w:start w:val="4"/>
      <w:numFmt w:val="decimal"/>
      <w:lvlText w:val="%1"/>
      <w:lvlJc w:val="left"/>
      <w:pPr>
        <w:ind w:left="837" w:hanging="720"/>
      </w:pPr>
      <w:rPr>
        <w:rFonts w:hint="default"/>
      </w:rPr>
    </w:lvl>
    <w:lvl w:ilvl="1">
      <w:start w:val="8"/>
      <w:numFmt w:val="decimal"/>
      <w:lvlText w:val="%1.%2."/>
      <w:lvlJc w:val="left"/>
      <w:pPr>
        <w:ind w:left="837" w:hanging="720"/>
      </w:pPr>
      <w:rPr>
        <w:rFonts w:ascii="Times New Roman" w:eastAsia="Times New Roman" w:hAnsi="Times New Roman" w:hint="default"/>
        <w:b/>
        <w:bCs/>
        <w:spacing w:val="-1"/>
        <w:sz w:val="24"/>
        <w:szCs w:val="24"/>
      </w:rPr>
    </w:lvl>
    <w:lvl w:ilvl="2">
      <w:start w:val="1"/>
      <w:numFmt w:val="decimal"/>
      <w:lvlText w:val="%3."/>
      <w:lvlJc w:val="left"/>
      <w:pPr>
        <w:ind w:left="1197" w:hanging="360"/>
      </w:pPr>
      <w:rPr>
        <w:rFonts w:ascii="Times New Roman" w:eastAsia="Times New Roman" w:hAnsi="Times New Roman" w:hint="default"/>
        <w:sz w:val="22"/>
        <w:szCs w:val="22"/>
      </w:rPr>
    </w:lvl>
    <w:lvl w:ilvl="3">
      <w:start w:val="1"/>
      <w:numFmt w:val="bullet"/>
      <w:lvlText w:val="•"/>
      <w:lvlJc w:val="left"/>
      <w:pPr>
        <w:ind w:left="2829" w:hanging="360"/>
      </w:pPr>
      <w:rPr>
        <w:rFonts w:hint="default"/>
      </w:rPr>
    </w:lvl>
    <w:lvl w:ilvl="4">
      <w:start w:val="1"/>
      <w:numFmt w:val="bullet"/>
      <w:lvlText w:val="•"/>
      <w:lvlJc w:val="left"/>
      <w:pPr>
        <w:ind w:left="3645" w:hanging="360"/>
      </w:pPr>
      <w:rPr>
        <w:rFonts w:hint="default"/>
      </w:rPr>
    </w:lvl>
    <w:lvl w:ilvl="5">
      <w:start w:val="1"/>
      <w:numFmt w:val="bullet"/>
      <w:lvlText w:val="•"/>
      <w:lvlJc w:val="left"/>
      <w:pPr>
        <w:ind w:left="4460" w:hanging="360"/>
      </w:pPr>
      <w:rPr>
        <w:rFonts w:hint="default"/>
      </w:rPr>
    </w:lvl>
    <w:lvl w:ilvl="6">
      <w:start w:val="1"/>
      <w:numFmt w:val="bullet"/>
      <w:lvlText w:val="•"/>
      <w:lvlJc w:val="left"/>
      <w:pPr>
        <w:ind w:left="5276" w:hanging="360"/>
      </w:pPr>
      <w:rPr>
        <w:rFonts w:hint="default"/>
      </w:rPr>
    </w:lvl>
    <w:lvl w:ilvl="7">
      <w:start w:val="1"/>
      <w:numFmt w:val="bullet"/>
      <w:lvlText w:val="•"/>
      <w:lvlJc w:val="left"/>
      <w:pPr>
        <w:ind w:left="6092" w:hanging="360"/>
      </w:pPr>
      <w:rPr>
        <w:rFonts w:hint="default"/>
      </w:rPr>
    </w:lvl>
    <w:lvl w:ilvl="8">
      <w:start w:val="1"/>
      <w:numFmt w:val="bullet"/>
      <w:lvlText w:val="•"/>
      <w:lvlJc w:val="left"/>
      <w:pPr>
        <w:ind w:left="6908" w:hanging="360"/>
      </w:pPr>
      <w:rPr>
        <w:rFonts w:hint="default"/>
      </w:rPr>
    </w:lvl>
  </w:abstractNum>
  <w:abstractNum w:abstractNumId="5" w15:restartNumberingAfterBreak="0">
    <w:nsid w:val="55B95425"/>
    <w:multiLevelType w:val="hybridMultilevel"/>
    <w:tmpl w:val="CB12FED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635F7CB6"/>
    <w:multiLevelType w:val="hybridMultilevel"/>
    <w:tmpl w:val="2B781DB8"/>
    <w:lvl w:ilvl="0" w:tplc="FFFFFFFF">
      <w:start w:val="1"/>
      <w:numFmt w:val="bullet"/>
      <w:lvlText w:val="-"/>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6101812"/>
    <w:multiLevelType w:val="multilevel"/>
    <w:tmpl w:val="A77A9658"/>
    <w:lvl w:ilvl="0">
      <w:start w:val="3"/>
      <w:numFmt w:val="decimal"/>
      <w:lvlText w:val="%1."/>
      <w:lvlJc w:val="left"/>
      <w:pPr>
        <w:ind w:left="721" w:hanging="721"/>
      </w:pPr>
      <w:rPr>
        <w:rFonts w:ascii="Times New Roman" w:eastAsia="Times New Roman" w:hAnsi="Times New Roman" w:hint="default"/>
        <w:b/>
        <w:bCs/>
        <w:spacing w:val="1"/>
        <w:sz w:val="28"/>
        <w:szCs w:val="28"/>
      </w:rPr>
    </w:lvl>
    <w:lvl w:ilvl="1">
      <w:start w:val="1"/>
      <w:numFmt w:val="decimal"/>
      <w:lvlText w:val="%1.%2."/>
      <w:lvlJc w:val="left"/>
      <w:pPr>
        <w:ind w:left="721" w:hanging="721"/>
      </w:pPr>
      <w:rPr>
        <w:rFonts w:ascii="Times New Roman" w:eastAsia="Times New Roman" w:hAnsi="Times New Roman" w:hint="default"/>
        <w:b/>
        <w:bCs/>
        <w:sz w:val="24"/>
        <w:szCs w:val="24"/>
      </w:rPr>
    </w:lvl>
    <w:lvl w:ilvl="2">
      <w:start w:val="1"/>
      <w:numFmt w:val="bullet"/>
      <w:lvlText w:val=""/>
      <w:lvlJc w:val="left"/>
      <w:pPr>
        <w:ind w:left="1081" w:hanging="360"/>
      </w:pPr>
      <w:rPr>
        <w:rFonts w:ascii="Symbol" w:eastAsia="Symbol" w:hAnsi="Symbol" w:hint="default"/>
        <w:w w:val="76"/>
        <w:sz w:val="22"/>
        <w:szCs w:val="22"/>
      </w:rPr>
    </w:lvl>
    <w:lvl w:ilvl="3">
      <w:start w:val="1"/>
      <w:numFmt w:val="bullet"/>
      <w:lvlText w:val="•"/>
      <w:lvlJc w:val="left"/>
      <w:pPr>
        <w:ind w:left="1081" w:hanging="360"/>
      </w:pPr>
      <w:rPr>
        <w:rFonts w:hint="default"/>
      </w:rPr>
    </w:lvl>
    <w:lvl w:ilvl="4">
      <w:start w:val="1"/>
      <w:numFmt w:val="bullet"/>
      <w:lvlText w:val="•"/>
      <w:lvlJc w:val="left"/>
      <w:pPr>
        <w:ind w:left="2130" w:hanging="360"/>
      </w:pPr>
      <w:rPr>
        <w:rFonts w:hint="default"/>
      </w:rPr>
    </w:lvl>
    <w:lvl w:ilvl="5">
      <w:start w:val="1"/>
      <w:numFmt w:val="bullet"/>
      <w:lvlText w:val="•"/>
      <w:lvlJc w:val="left"/>
      <w:pPr>
        <w:ind w:left="3179" w:hanging="360"/>
      </w:pPr>
      <w:rPr>
        <w:rFonts w:hint="default"/>
      </w:rPr>
    </w:lvl>
    <w:lvl w:ilvl="6">
      <w:start w:val="1"/>
      <w:numFmt w:val="bullet"/>
      <w:lvlText w:val="•"/>
      <w:lvlJc w:val="left"/>
      <w:pPr>
        <w:ind w:left="4228" w:hanging="360"/>
      </w:pPr>
      <w:rPr>
        <w:rFonts w:hint="default"/>
      </w:rPr>
    </w:lvl>
    <w:lvl w:ilvl="7">
      <w:start w:val="1"/>
      <w:numFmt w:val="bullet"/>
      <w:lvlText w:val="•"/>
      <w:lvlJc w:val="left"/>
      <w:pPr>
        <w:ind w:left="5277" w:hanging="360"/>
      </w:pPr>
      <w:rPr>
        <w:rFonts w:hint="default"/>
      </w:rPr>
    </w:lvl>
    <w:lvl w:ilvl="8">
      <w:start w:val="1"/>
      <w:numFmt w:val="bullet"/>
      <w:lvlText w:val="•"/>
      <w:lvlJc w:val="left"/>
      <w:pPr>
        <w:ind w:left="6326" w:hanging="360"/>
      </w:pPr>
      <w:rPr>
        <w:rFonts w:hint="default"/>
      </w:rPr>
    </w:lvl>
  </w:abstractNum>
  <w:abstractNum w:abstractNumId="8" w15:restartNumberingAfterBreak="0">
    <w:nsid w:val="77763B9D"/>
    <w:multiLevelType w:val="multilevel"/>
    <w:tmpl w:val="A7DC303E"/>
    <w:lvl w:ilvl="0">
      <w:start w:val="6"/>
      <w:numFmt w:val="decimal"/>
      <w:lvlText w:val="%1"/>
      <w:lvlJc w:val="left"/>
      <w:pPr>
        <w:ind w:left="837" w:hanging="721"/>
      </w:pPr>
      <w:rPr>
        <w:rFonts w:ascii="Times New Roman" w:eastAsia="Times New Roman" w:hAnsi="Times New Roman" w:hint="default"/>
        <w:b/>
        <w:bCs/>
        <w:sz w:val="28"/>
        <w:szCs w:val="28"/>
      </w:rPr>
    </w:lvl>
    <w:lvl w:ilvl="1">
      <w:start w:val="1"/>
      <w:numFmt w:val="decimal"/>
      <w:lvlText w:val="%1.%2"/>
      <w:lvlJc w:val="left"/>
      <w:pPr>
        <w:ind w:left="837" w:hanging="720"/>
      </w:pPr>
      <w:rPr>
        <w:rFonts w:ascii="Times New Roman" w:eastAsia="Times New Roman" w:hAnsi="Times New Roman" w:hint="default"/>
        <w:b/>
        <w:bCs/>
        <w:sz w:val="24"/>
        <w:szCs w:val="24"/>
      </w:rPr>
    </w:lvl>
    <w:lvl w:ilvl="2">
      <w:start w:val="1"/>
      <w:numFmt w:val="bullet"/>
      <w:lvlText w:val="•"/>
      <w:lvlJc w:val="left"/>
      <w:pPr>
        <w:ind w:left="1693" w:hanging="720"/>
      </w:pPr>
      <w:rPr>
        <w:rFonts w:hint="default"/>
      </w:rPr>
    </w:lvl>
    <w:lvl w:ilvl="3">
      <w:start w:val="1"/>
      <w:numFmt w:val="bullet"/>
      <w:lvlText w:val="•"/>
      <w:lvlJc w:val="left"/>
      <w:pPr>
        <w:ind w:left="2549" w:hanging="720"/>
      </w:pPr>
      <w:rPr>
        <w:rFonts w:hint="default"/>
      </w:rPr>
    </w:lvl>
    <w:lvl w:ilvl="4">
      <w:start w:val="1"/>
      <w:numFmt w:val="bullet"/>
      <w:lvlText w:val="•"/>
      <w:lvlJc w:val="left"/>
      <w:pPr>
        <w:ind w:left="3405" w:hanging="720"/>
      </w:pPr>
      <w:rPr>
        <w:rFonts w:hint="default"/>
      </w:rPr>
    </w:lvl>
    <w:lvl w:ilvl="5">
      <w:start w:val="1"/>
      <w:numFmt w:val="bullet"/>
      <w:lvlText w:val="•"/>
      <w:lvlJc w:val="left"/>
      <w:pPr>
        <w:ind w:left="4260" w:hanging="720"/>
      </w:pPr>
      <w:rPr>
        <w:rFonts w:hint="default"/>
      </w:rPr>
    </w:lvl>
    <w:lvl w:ilvl="6">
      <w:start w:val="1"/>
      <w:numFmt w:val="bullet"/>
      <w:lvlText w:val="•"/>
      <w:lvlJc w:val="left"/>
      <w:pPr>
        <w:ind w:left="5116" w:hanging="720"/>
      </w:pPr>
      <w:rPr>
        <w:rFonts w:hint="default"/>
      </w:rPr>
    </w:lvl>
    <w:lvl w:ilvl="7">
      <w:start w:val="1"/>
      <w:numFmt w:val="bullet"/>
      <w:lvlText w:val="•"/>
      <w:lvlJc w:val="left"/>
      <w:pPr>
        <w:ind w:left="5972" w:hanging="720"/>
      </w:pPr>
      <w:rPr>
        <w:rFonts w:hint="default"/>
      </w:rPr>
    </w:lvl>
    <w:lvl w:ilvl="8">
      <w:start w:val="1"/>
      <w:numFmt w:val="bullet"/>
      <w:lvlText w:val="•"/>
      <w:lvlJc w:val="left"/>
      <w:pPr>
        <w:ind w:left="6828" w:hanging="720"/>
      </w:pPr>
      <w:rPr>
        <w:rFonts w:hint="default"/>
      </w:rPr>
    </w:lvl>
  </w:abstractNum>
  <w:num w:numId="1">
    <w:abstractNumId w:val="8"/>
  </w:num>
  <w:num w:numId="2">
    <w:abstractNumId w:val="4"/>
  </w:num>
  <w:num w:numId="3">
    <w:abstractNumId w:val="7"/>
  </w:num>
  <w:num w:numId="4">
    <w:abstractNumId w:val="3"/>
  </w:num>
  <w:num w:numId="5">
    <w:abstractNumId w:val="1"/>
  </w:num>
  <w:num w:numId="6">
    <w:abstractNumId w:val="5"/>
  </w:num>
  <w:num w:numId="7">
    <w:abstractNumId w:val="0"/>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1C8"/>
    <w:rsid w:val="00024FF1"/>
    <w:rsid w:val="000B2C73"/>
    <w:rsid w:val="000C4DBD"/>
    <w:rsid w:val="00103DF8"/>
    <w:rsid w:val="00110128"/>
    <w:rsid w:val="00110781"/>
    <w:rsid w:val="00133AB7"/>
    <w:rsid w:val="00176D40"/>
    <w:rsid w:val="00191E67"/>
    <w:rsid w:val="001A2CA9"/>
    <w:rsid w:val="001C043E"/>
    <w:rsid w:val="0020028F"/>
    <w:rsid w:val="00232028"/>
    <w:rsid w:val="002A08B0"/>
    <w:rsid w:val="002A388E"/>
    <w:rsid w:val="002F5291"/>
    <w:rsid w:val="00363699"/>
    <w:rsid w:val="003C7D4D"/>
    <w:rsid w:val="00416BF8"/>
    <w:rsid w:val="004819A6"/>
    <w:rsid w:val="004B583E"/>
    <w:rsid w:val="005D2CE1"/>
    <w:rsid w:val="00770B81"/>
    <w:rsid w:val="00796097"/>
    <w:rsid w:val="0082358D"/>
    <w:rsid w:val="0082541B"/>
    <w:rsid w:val="0084380C"/>
    <w:rsid w:val="00850C90"/>
    <w:rsid w:val="00875A8F"/>
    <w:rsid w:val="008C0792"/>
    <w:rsid w:val="0097229D"/>
    <w:rsid w:val="00985AE8"/>
    <w:rsid w:val="009F11FC"/>
    <w:rsid w:val="00A04B6E"/>
    <w:rsid w:val="00A52DDB"/>
    <w:rsid w:val="00A533CB"/>
    <w:rsid w:val="00A861C8"/>
    <w:rsid w:val="00AE6A19"/>
    <w:rsid w:val="00B03B26"/>
    <w:rsid w:val="00B97E55"/>
    <w:rsid w:val="00C015E7"/>
    <w:rsid w:val="00C75366"/>
    <w:rsid w:val="00CA2FE1"/>
    <w:rsid w:val="00D415D1"/>
    <w:rsid w:val="00D43BA9"/>
    <w:rsid w:val="00D8066A"/>
    <w:rsid w:val="00D93D7A"/>
    <w:rsid w:val="00DA1B15"/>
    <w:rsid w:val="00DA3AC0"/>
    <w:rsid w:val="00DB2FC2"/>
    <w:rsid w:val="00E46C11"/>
    <w:rsid w:val="00E95EF6"/>
    <w:rsid w:val="00ED3654"/>
    <w:rsid w:val="00F338F8"/>
    <w:rsid w:val="00F47F0E"/>
    <w:rsid w:val="00F5429A"/>
    <w:rsid w:val="00F703A4"/>
    <w:rsid w:val="00FC4C43"/>
    <w:rsid w:val="00FC64A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4E852"/>
  <w15:docId w15:val="{C7F87F41-C86B-4DDA-A3E2-5BCA65260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link w:val="Cmsor1Char"/>
    <w:uiPriority w:val="1"/>
    <w:qFormat/>
    <w:rsid w:val="00A861C8"/>
    <w:pPr>
      <w:widowControl w:val="0"/>
      <w:spacing w:after="0" w:line="240" w:lineRule="auto"/>
      <w:ind w:left="837" w:hanging="720"/>
      <w:outlineLvl w:val="0"/>
    </w:pPr>
    <w:rPr>
      <w:rFonts w:ascii="Times New Roman" w:eastAsia="Times New Roman" w:hAnsi="Times New Roman" w:cs="Times New Roman"/>
      <w:b/>
      <w:bCs/>
      <w:sz w:val="28"/>
      <w:szCs w:val="28"/>
      <w:lang w:val="en-US"/>
    </w:rPr>
  </w:style>
  <w:style w:type="paragraph" w:styleId="Cmsor2">
    <w:name w:val="heading 2"/>
    <w:basedOn w:val="Norml"/>
    <w:link w:val="Cmsor2Char"/>
    <w:uiPriority w:val="1"/>
    <w:qFormat/>
    <w:rsid w:val="00A861C8"/>
    <w:pPr>
      <w:widowControl w:val="0"/>
      <w:spacing w:after="0" w:line="240" w:lineRule="auto"/>
      <w:ind w:left="837" w:hanging="720"/>
      <w:outlineLvl w:val="1"/>
    </w:pPr>
    <w:rPr>
      <w:rFonts w:ascii="Times New Roman" w:eastAsia="Times New Roman" w:hAnsi="Times New Roman" w:cs="Times New Roman"/>
      <w:b/>
      <w:bCs/>
      <w:sz w:val="24"/>
      <w:szCs w:val="24"/>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1"/>
    <w:rsid w:val="00A861C8"/>
    <w:rPr>
      <w:rFonts w:ascii="Times New Roman" w:eastAsia="Times New Roman" w:hAnsi="Times New Roman" w:cs="Times New Roman"/>
      <w:b/>
      <w:bCs/>
      <w:sz w:val="28"/>
      <w:szCs w:val="28"/>
      <w:lang w:val="en-US"/>
    </w:rPr>
  </w:style>
  <w:style w:type="character" w:customStyle="1" w:styleId="Cmsor2Char">
    <w:name w:val="Címsor 2 Char"/>
    <w:basedOn w:val="Bekezdsalapbettpusa"/>
    <w:link w:val="Cmsor2"/>
    <w:uiPriority w:val="1"/>
    <w:rsid w:val="00A861C8"/>
    <w:rPr>
      <w:rFonts w:ascii="Times New Roman" w:eastAsia="Times New Roman" w:hAnsi="Times New Roman" w:cs="Times New Roman"/>
      <w:b/>
      <w:bCs/>
      <w:sz w:val="24"/>
      <w:szCs w:val="24"/>
      <w:lang w:val="en-US"/>
    </w:rPr>
  </w:style>
  <w:style w:type="numbering" w:customStyle="1" w:styleId="Nemlista1">
    <w:name w:val="Nem lista1"/>
    <w:next w:val="Nemlista"/>
    <w:uiPriority w:val="99"/>
    <w:semiHidden/>
    <w:unhideWhenUsed/>
    <w:rsid w:val="00A861C8"/>
  </w:style>
  <w:style w:type="table" w:customStyle="1" w:styleId="TableNormal1">
    <w:name w:val="Table Normal1"/>
    <w:uiPriority w:val="2"/>
    <w:semiHidden/>
    <w:unhideWhenUsed/>
    <w:qFormat/>
    <w:rsid w:val="00A861C8"/>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A861C8"/>
    <w:pPr>
      <w:widowControl w:val="0"/>
      <w:spacing w:after="0" w:line="240" w:lineRule="auto"/>
      <w:ind w:left="825"/>
    </w:pPr>
    <w:rPr>
      <w:rFonts w:ascii="Times New Roman" w:eastAsia="Times New Roman" w:hAnsi="Times New Roman" w:cs="Times New Roman"/>
      <w:lang w:val="en-US"/>
    </w:rPr>
  </w:style>
  <w:style w:type="character" w:customStyle="1" w:styleId="SzvegtrzsChar">
    <w:name w:val="Szövegtörzs Char"/>
    <w:basedOn w:val="Bekezdsalapbettpusa"/>
    <w:link w:val="Szvegtrzs"/>
    <w:uiPriority w:val="1"/>
    <w:rsid w:val="00A861C8"/>
    <w:rPr>
      <w:rFonts w:ascii="Times New Roman" w:eastAsia="Times New Roman" w:hAnsi="Times New Roman" w:cs="Times New Roman"/>
      <w:lang w:val="en-US"/>
    </w:rPr>
  </w:style>
  <w:style w:type="paragraph" w:styleId="Listaszerbekezds">
    <w:name w:val="List Paragraph"/>
    <w:basedOn w:val="Norml"/>
    <w:uiPriority w:val="1"/>
    <w:qFormat/>
    <w:rsid w:val="00A861C8"/>
    <w:pPr>
      <w:widowControl w:val="0"/>
      <w:spacing w:after="0" w:line="240" w:lineRule="auto"/>
    </w:pPr>
    <w:rPr>
      <w:rFonts w:ascii="Calibri" w:eastAsia="Calibri" w:hAnsi="Calibri" w:cs="Times New Roman"/>
      <w:lang w:val="en-US"/>
    </w:rPr>
  </w:style>
  <w:style w:type="paragraph" w:customStyle="1" w:styleId="TableParagraph">
    <w:name w:val="Table Paragraph"/>
    <w:basedOn w:val="Norml"/>
    <w:uiPriority w:val="1"/>
    <w:qFormat/>
    <w:rsid w:val="00A861C8"/>
    <w:pPr>
      <w:widowControl w:val="0"/>
      <w:spacing w:after="0" w:line="240" w:lineRule="auto"/>
    </w:pPr>
    <w:rPr>
      <w:rFonts w:ascii="Calibri" w:eastAsia="Calibri" w:hAnsi="Calibri" w:cs="Times New Roman"/>
      <w:lang w:val="en-US"/>
    </w:rPr>
  </w:style>
  <w:style w:type="table" w:styleId="Rcsostblzat">
    <w:name w:val="Table Grid"/>
    <w:basedOn w:val="Normltblzat"/>
    <w:uiPriority w:val="59"/>
    <w:rsid w:val="00A861C8"/>
    <w:pPr>
      <w:spacing w:after="0" w:line="240" w:lineRule="auto"/>
    </w:pPr>
    <w:rPr>
      <w:rFonts w:ascii="Calibri" w:eastAsia="Calibri" w:hAnsi="Calibri"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mcorpstexte">
    <w:name w:val="ammcorpstexte"/>
    <w:basedOn w:val="Norml"/>
    <w:rsid w:val="00A861C8"/>
    <w:pPr>
      <w:spacing w:after="0" w:line="240" w:lineRule="auto"/>
    </w:pPr>
    <w:rPr>
      <w:rFonts w:ascii="Arial" w:eastAsia="Times New Roman" w:hAnsi="Arial" w:cs="Arial"/>
      <w:snapToGrid w:val="0"/>
      <w:color w:val="000000"/>
      <w:sz w:val="24"/>
      <w:szCs w:val="24"/>
      <w:lang w:val="fr-FR" w:eastAsia="es-ES"/>
    </w:rPr>
  </w:style>
  <w:style w:type="paragraph" w:customStyle="1" w:styleId="ammlistepuces1">
    <w:name w:val="ammlistepuces1"/>
    <w:basedOn w:val="Norml"/>
    <w:rsid w:val="00A861C8"/>
    <w:pPr>
      <w:spacing w:before="100" w:beforeAutospacing="1" w:after="100" w:afterAutospacing="1" w:line="240" w:lineRule="auto"/>
    </w:pPr>
    <w:rPr>
      <w:rFonts w:ascii="Times New Roman" w:eastAsia="Times New Roman" w:hAnsi="Times New Roman" w:cs="Times New Roman"/>
      <w:snapToGrid w:val="0"/>
      <w:sz w:val="24"/>
      <w:szCs w:val="24"/>
      <w:lang w:val="fr-FR" w:eastAsia="es-ES"/>
    </w:rPr>
  </w:style>
  <w:style w:type="paragraph" w:customStyle="1" w:styleId="AmmTitulaireAdresse">
    <w:name w:val="AmmTitulaireAdresse"/>
    <w:basedOn w:val="Norml"/>
    <w:rsid w:val="00A861C8"/>
    <w:pPr>
      <w:spacing w:after="0" w:line="240" w:lineRule="auto"/>
    </w:pPr>
    <w:rPr>
      <w:rFonts w:ascii="Arial" w:eastAsia="Times New Roman" w:hAnsi="Arial" w:cs="Times New Roman"/>
      <w:caps/>
      <w:snapToGrid w:val="0"/>
      <w:sz w:val="20"/>
      <w:szCs w:val="20"/>
      <w:lang w:val="fr-FR" w:eastAsia="es-ES"/>
    </w:rPr>
  </w:style>
  <w:style w:type="paragraph" w:styleId="lfej">
    <w:name w:val="header"/>
    <w:basedOn w:val="Norml"/>
    <w:link w:val="lfejChar"/>
    <w:uiPriority w:val="99"/>
    <w:unhideWhenUsed/>
    <w:rsid w:val="00A861C8"/>
    <w:pPr>
      <w:widowControl w:val="0"/>
      <w:tabs>
        <w:tab w:val="center" w:pos="4536"/>
        <w:tab w:val="right" w:pos="9072"/>
      </w:tabs>
      <w:spacing w:after="0" w:line="240" w:lineRule="auto"/>
    </w:pPr>
    <w:rPr>
      <w:rFonts w:ascii="Calibri" w:eastAsia="Calibri" w:hAnsi="Calibri" w:cs="Times New Roman"/>
      <w:lang w:val="en-US"/>
    </w:rPr>
  </w:style>
  <w:style w:type="character" w:customStyle="1" w:styleId="lfejChar">
    <w:name w:val="Élőfej Char"/>
    <w:basedOn w:val="Bekezdsalapbettpusa"/>
    <w:link w:val="lfej"/>
    <w:uiPriority w:val="99"/>
    <w:rsid w:val="00A861C8"/>
    <w:rPr>
      <w:rFonts w:ascii="Calibri" w:eastAsia="Calibri" w:hAnsi="Calibri" w:cs="Times New Roman"/>
      <w:lang w:val="en-US"/>
    </w:rPr>
  </w:style>
  <w:style w:type="paragraph" w:styleId="llb">
    <w:name w:val="footer"/>
    <w:basedOn w:val="Norml"/>
    <w:link w:val="llbChar"/>
    <w:uiPriority w:val="99"/>
    <w:unhideWhenUsed/>
    <w:rsid w:val="00A861C8"/>
    <w:pPr>
      <w:widowControl w:val="0"/>
      <w:tabs>
        <w:tab w:val="center" w:pos="4536"/>
        <w:tab w:val="right" w:pos="9072"/>
      </w:tabs>
      <w:spacing w:after="0" w:line="240" w:lineRule="auto"/>
    </w:pPr>
    <w:rPr>
      <w:rFonts w:ascii="Calibri" w:eastAsia="Calibri" w:hAnsi="Calibri" w:cs="Times New Roman"/>
      <w:lang w:val="en-US"/>
    </w:rPr>
  </w:style>
  <w:style w:type="character" w:customStyle="1" w:styleId="llbChar">
    <w:name w:val="Élőláb Char"/>
    <w:basedOn w:val="Bekezdsalapbettpusa"/>
    <w:link w:val="llb"/>
    <w:uiPriority w:val="99"/>
    <w:rsid w:val="00A861C8"/>
    <w:rPr>
      <w:rFonts w:ascii="Calibri" w:eastAsia="Calibri" w:hAnsi="Calibri" w:cs="Times New Roman"/>
      <w:lang w:val="en-US"/>
    </w:rPr>
  </w:style>
  <w:style w:type="paragraph" w:styleId="Vltozat">
    <w:name w:val="Revision"/>
    <w:hidden/>
    <w:uiPriority w:val="99"/>
    <w:semiHidden/>
    <w:rsid w:val="00A861C8"/>
    <w:pPr>
      <w:spacing w:after="0" w:line="240" w:lineRule="auto"/>
    </w:pPr>
    <w:rPr>
      <w:rFonts w:ascii="Calibri" w:eastAsia="Calibri" w:hAnsi="Calibri" w:cs="Times New Roman"/>
      <w:lang w:val="en-US"/>
    </w:rPr>
  </w:style>
  <w:style w:type="paragraph" w:styleId="Buborkszveg">
    <w:name w:val="Balloon Text"/>
    <w:basedOn w:val="Norml"/>
    <w:link w:val="BuborkszvegChar"/>
    <w:uiPriority w:val="99"/>
    <w:semiHidden/>
    <w:unhideWhenUsed/>
    <w:rsid w:val="00A861C8"/>
    <w:pPr>
      <w:widowControl w:val="0"/>
      <w:spacing w:after="0" w:line="240" w:lineRule="auto"/>
    </w:pPr>
    <w:rPr>
      <w:rFonts w:ascii="Tahoma" w:eastAsia="Calibri" w:hAnsi="Tahoma" w:cs="Times New Roman"/>
      <w:sz w:val="16"/>
      <w:szCs w:val="16"/>
      <w:lang w:val="x-none" w:eastAsia="x-none"/>
    </w:rPr>
  </w:style>
  <w:style w:type="character" w:customStyle="1" w:styleId="BuborkszvegChar">
    <w:name w:val="Buborékszöveg Char"/>
    <w:basedOn w:val="Bekezdsalapbettpusa"/>
    <w:link w:val="Buborkszveg"/>
    <w:uiPriority w:val="99"/>
    <w:semiHidden/>
    <w:rsid w:val="00A861C8"/>
    <w:rPr>
      <w:rFonts w:ascii="Tahoma" w:eastAsia="Calibri" w:hAnsi="Tahoma" w:cs="Times New Roman"/>
      <w:sz w:val="16"/>
      <w:szCs w:val="16"/>
      <w:lang w:val="x-none" w:eastAsia="x-none"/>
    </w:rPr>
  </w:style>
  <w:style w:type="character" w:customStyle="1" w:styleId="highlight">
    <w:name w:val="highlight"/>
    <w:rsid w:val="00A861C8"/>
  </w:style>
  <w:style w:type="paragraph" w:customStyle="1" w:styleId="Default">
    <w:name w:val="Default"/>
    <w:rsid w:val="00A861C8"/>
    <w:pPr>
      <w:autoSpaceDE w:val="0"/>
      <w:autoSpaceDN w:val="0"/>
      <w:adjustRightInd w:val="0"/>
      <w:spacing w:after="0" w:line="240" w:lineRule="auto"/>
    </w:pPr>
    <w:rPr>
      <w:rFonts w:ascii="Times New Roman" w:eastAsia="Calibri" w:hAnsi="Times New Roman" w:cs="Times New Roman"/>
      <w:color w:val="000000"/>
      <w:sz w:val="24"/>
      <w:szCs w:val="24"/>
      <w:lang w:eastAsia="hu-HU"/>
    </w:rPr>
  </w:style>
  <w:style w:type="character" w:styleId="Jegyzethivatkozs">
    <w:name w:val="annotation reference"/>
    <w:uiPriority w:val="99"/>
    <w:semiHidden/>
    <w:unhideWhenUsed/>
    <w:rsid w:val="00A861C8"/>
    <w:rPr>
      <w:sz w:val="16"/>
      <w:szCs w:val="16"/>
    </w:rPr>
  </w:style>
  <w:style w:type="paragraph" w:styleId="Jegyzetszveg">
    <w:name w:val="annotation text"/>
    <w:basedOn w:val="Norml"/>
    <w:link w:val="JegyzetszvegChar"/>
    <w:uiPriority w:val="99"/>
    <w:semiHidden/>
    <w:unhideWhenUsed/>
    <w:rsid w:val="00A861C8"/>
    <w:pPr>
      <w:widowControl w:val="0"/>
      <w:spacing w:after="0" w:line="240" w:lineRule="auto"/>
    </w:pPr>
    <w:rPr>
      <w:rFonts w:ascii="Calibri" w:eastAsia="Calibri" w:hAnsi="Calibri" w:cs="Times New Roman"/>
      <w:sz w:val="20"/>
      <w:szCs w:val="20"/>
      <w:lang w:val="en-US"/>
    </w:rPr>
  </w:style>
  <w:style w:type="character" w:customStyle="1" w:styleId="JegyzetszvegChar">
    <w:name w:val="Jegyzetszöveg Char"/>
    <w:basedOn w:val="Bekezdsalapbettpusa"/>
    <w:link w:val="Jegyzetszveg"/>
    <w:uiPriority w:val="99"/>
    <w:semiHidden/>
    <w:rsid w:val="00A861C8"/>
    <w:rPr>
      <w:rFonts w:ascii="Calibri" w:eastAsia="Calibri" w:hAnsi="Calibri" w:cs="Times New Roman"/>
      <w:sz w:val="20"/>
      <w:szCs w:val="20"/>
      <w:lang w:val="en-US"/>
    </w:rPr>
  </w:style>
  <w:style w:type="paragraph" w:styleId="Megjegyzstrgya">
    <w:name w:val="annotation subject"/>
    <w:basedOn w:val="Jegyzetszveg"/>
    <w:next w:val="Jegyzetszveg"/>
    <w:link w:val="MegjegyzstrgyaChar"/>
    <w:uiPriority w:val="99"/>
    <w:semiHidden/>
    <w:unhideWhenUsed/>
    <w:rsid w:val="003C7D4D"/>
    <w:pPr>
      <w:widowControl/>
      <w:spacing w:after="200"/>
    </w:pPr>
    <w:rPr>
      <w:rFonts w:asciiTheme="minorHAnsi" w:eastAsiaTheme="minorHAnsi" w:hAnsiTheme="minorHAnsi" w:cstheme="minorBidi"/>
      <w:b/>
      <w:bCs/>
      <w:lang w:val="hu-HU"/>
    </w:rPr>
  </w:style>
  <w:style w:type="character" w:customStyle="1" w:styleId="MegjegyzstrgyaChar">
    <w:name w:val="Megjegyzés tárgya Char"/>
    <w:basedOn w:val="JegyzetszvegChar"/>
    <w:link w:val="Megjegyzstrgya"/>
    <w:uiPriority w:val="99"/>
    <w:semiHidden/>
    <w:rsid w:val="003C7D4D"/>
    <w:rPr>
      <w:rFonts w:ascii="Calibri" w:eastAsia="Calibri" w:hAnsi="Calibri" w:cs="Times New Roman"/>
      <w:b/>
      <w:bCs/>
      <w:sz w:val="20"/>
      <w:szCs w:val="20"/>
      <w:lang w:val="en-US"/>
    </w:rPr>
  </w:style>
  <w:style w:type="paragraph" w:styleId="HTML-kntformzott">
    <w:name w:val="HTML Preformatted"/>
    <w:basedOn w:val="Norml"/>
    <w:link w:val="HTML-kntformzottChar"/>
    <w:uiPriority w:val="99"/>
    <w:unhideWhenUsed/>
    <w:rsid w:val="008254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u-HU"/>
    </w:rPr>
  </w:style>
  <w:style w:type="character" w:customStyle="1" w:styleId="HTML-kntformzottChar">
    <w:name w:val="HTML-ként formázott Char"/>
    <w:basedOn w:val="Bekezdsalapbettpusa"/>
    <w:link w:val="HTML-kntformzott"/>
    <w:uiPriority w:val="99"/>
    <w:rsid w:val="0082541B"/>
    <w:rPr>
      <w:rFonts w:ascii="Courier New" w:eastAsia="Times New Roman" w:hAnsi="Courier New" w:cs="Courier New"/>
      <w:sz w:val="20"/>
      <w:szCs w:val="20"/>
      <w:lang w:eastAsia="hu-HU"/>
    </w:rPr>
  </w:style>
  <w:style w:type="character" w:customStyle="1" w:styleId="y2iqfc">
    <w:name w:val="y2iqfc"/>
    <w:basedOn w:val="Bekezdsalapbettpusa"/>
    <w:rsid w:val="0082541B"/>
  </w:style>
  <w:style w:type="paragraph" w:styleId="Szvegtrzs3">
    <w:name w:val="Body Text 3"/>
    <w:basedOn w:val="Norml"/>
    <w:link w:val="Szvegtrzs3Char"/>
    <w:uiPriority w:val="99"/>
    <w:semiHidden/>
    <w:unhideWhenUsed/>
    <w:rsid w:val="00985AE8"/>
    <w:pPr>
      <w:spacing w:after="120"/>
    </w:pPr>
    <w:rPr>
      <w:sz w:val="16"/>
      <w:szCs w:val="16"/>
    </w:rPr>
  </w:style>
  <w:style w:type="character" w:customStyle="1" w:styleId="Szvegtrzs3Char">
    <w:name w:val="Szövegtörzs 3 Char"/>
    <w:basedOn w:val="Bekezdsalapbettpusa"/>
    <w:link w:val="Szvegtrzs3"/>
    <w:uiPriority w:val="99"/>
    <w:semiHidden/>
    <w:rsid w:val="00985AE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570696">
      <w:bodyDiv w:val="1"/>
      <w:marLeft w:val="0"/>
      <w:marRight w:val="0"/>
      <w:marTop w:val="0"/>
      <w:marBottom w:val="0"/>
      <w:divBdr>
        <w:top w:val="none" w:sz="0" w:space="0" w:color="auto"/>
        <w:left w:val="none" w:sz="0" w:space="0" w:color="auto"/>
        <w:bottom w:val="none" w:sz="0" w:space="0" w:color="auto"/>
        <w:right w:val="none" w:sz="0" w:space="0" w:color="auto"/>
      </w:divBdr>
    </w:div>
    <w:div w:id="362756217">
      <w:bodyDiv w:val="1"/>
      <w:marLeft w:val="0"/>
      <w:marRight w:val="0"/>
      <w:marTop w:val="0"/>
      <w:marBottom w:val="0"/>
      <w:divBdr>
        <w:top w:val="none" w:sz="0" w:space="0" w:color="auto"/>
        <w:left w:val="none" w:sz="0" w:space="0" w:color="auto"/>
        <w:bottom w:val="none" w:sz="0" w:space="0" w:color="auto"/>
        <w:right w:val="none" w:sz="0" w:space="0" w:color="auto"/>
      </w:divBdr>
      <w:divsChild>
        <w:div w:id="1475638591">
          <w:marLeft w:val="0"/>
          <w:marRight w:val="0"/>
          <w:marTop w:val="0"/>
          <w:marBottom w:val="0"/>
          <w:divBdr>
            <w:top w:val="none" w:sz="0" w:space="0" w:color="auto"/>
            <w:left w:val="none" w:sz="0" w:space="0" w:color="auto"/>
            <w:bottom w:val="none" w:sz="0" w:space="0" w:color="auto"/>
            <w:right w:val="none" w:sz="0" w:space="0" w:color="auto"/>
          </w:divBdr>
        </w:div>
      </w:divsChild>
    </w:div>
    <w:div w:id="476990798">
      <w:bodyDiv w:val="1"/>
      <w:marLeft w:val="0"/>
      <w:marRight w:val="0"/>
      <w:marTop w:val="0"/>
      <w:marBottom w:val="0"/>
      <w:divBdr>
        <w:top w:val="none" w:sz="0" w:space="0" w:color="auto"/>
        <w:left w:val="none" w:sz="0" w:space="0" w:color="auto"/>
        <w:bottom w:val="none" w:sz="0" w:space="0" w:color="auto"/>
        <w:right w:val="none" w:sz="0" w:space="0" w:color="auto"/>
      </w:divBdr>
      <w:divsChild>
        <w:div w:id="877009902">
          <w:marLeft w:val="0"/>
          <w:marRight w:val="0"/>
          <w:marTop w:val="0"/>
          <w:marBottom w:val="0"/>
          <w:divBdr>
            <w:top w:val="none" w:sz="0" w:space="0" w:color="auto"/>
            <w:left w:val="none" w:sz="0" w:space="0" w:color="auto"/>
            <w:bottom w:val="none" w:sz="0" w:space="0" w:color="auto"/>
            <w:right w:val="none" w:sz="0" w:space="0" w:color="auto"/>
          </w:divBdr>
        </w:div>
      </w:divsChild>
    </w:div>
    <w:div w:id="939724602">
      <w:bodyDiv w:val="1"/>
      <w:marLeft w:val="0"/>
      <w:marRight w:val="0"/>
      <w:marTop w:val="0"/>
      <w:marBottom w:val="0"/>
      <w:divBdr>
        <w:top w:val="none" w:sz="0" w:space="0" w:color="auto"/>
        <w:left w:val="none" w:sz="0" w:space="0" w:color="auto"/>
        <w:bottom w:val="none" w:sz="0" w:space="0" w:color="auto"/>
        <w:right w:val="none" w:sz="0" w:space="0" w:color="auto"/>
      </w:divBdr>
    </w:div>
    <w:div w:id="1190295945">
      <w:bodyDiv w:val="1"/>
      <w:marLeft w:val="0"/>
      <w:marRight w:val="0"/>
      <w:marTop w:val="0"/>
      <w:marBottom w:val="0"/>
      <w:divBdr>
        <w:top w:val="none" w:sz="0" w:space="0" w:color="auto"/>
        <w:left w:val="none" w:sz="0" w:space="0" w:color="auto"/>
        <w:bottom w:val="none" w:sz="0" w:space="0" w:color="auto"/>
        <w:right w:val="none" w:sz="0" w:space="0" w:color="auto"/>
      </w:divBdr>
    </w:div>
    <w:div w:id="1454254021">
      <w:bodyDiv w:val="1"/>
      <w:marLeft w:val="0"/>
      <w:marRight w:val="0"/>
      <w:marTop w:val="0"/>
      <w:marBottom w:val="0"/>
      <w:divBdr>
        <w:top w:val="none" w:sz="0" w:space="0" w:color="auto"/>
        <w:left w:val="none" w:sz="0" w:space="0" w:color="auto"/>
        <w:bottom w:val="none" w:sz="0" w:space="0" w:color="auto"/>
        <w:right w:val="none" w:sz="0" w:space="0" w:color="auto"/>
      </w:divBdr>
    </w:div>
    <w:div w:id="212168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691</TotalTime>
  <Pages>10</Pages>
  <Words>3263</Words>
  <Characters>22515</Characters>
  <Application>Microsoft Office Word</Application>
  <DocSecurity>0</DocSecurity>
  <Lines>187</Lines>
  <Paragraphs>51</Paragraphs>
  <ScaleCrop>false</ScaleCrop>
  <HeadingPairs>
    <vt:vector size="2" baseType="variant">
      <vt:variant>
        <vt:lpstr>Cím</vt:lpstr>
      </vt:variant>
      <vt:variant>
        <vt:i4>1</vt:i4>
      </vt:variant>
    </vt:vector>
  </HeadingPairs>
  <TitlesOfParts>
    <vt:vector size="1" baseType="lpstr">
      <vt:lpstr/>
    </vt:vector>
  </TitlesOfParts>
  <Company>Hewlett-Packard</Company>
  <LinksUpToDate>false</LinksUpToDate>
  <CharactersWithSpaces>25727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Vanda Varosi</dc:creator>
  <cp:lastModifiedBy>HU_OGYI_7.1</cp:lastModifiedBy>
  <cp:revision>31</cp:revision>
  <dcterms:created xsi:type="dcterms:W3CDTF">2020-07-12T21:24:00Z</dcterms:created>
  <dcterms:modified xsi:type="dcterms:W3CDTF">2021-11-13T18:29:00Z</dcterms:modified>
</cp:coreProperties>
</file>