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0AD2CC" w14:textId="72168291" w:rsidR="006123B9" w:rsidRDefault="006123B9" w:rsidP="00E73106">
      <w:pPr>
        <w:pStyle w:val="Cmsor10"/>
        <w:keepNext/>
        <w:keepLines/>
        <w:spacing w:after="0"/>
        <w:ind w:left="0" w:firstLine="0"/>
      </w:pPr>
    </w:p>
    <w:p w14:paraId="649BF793" w14:textId="77777777" w:rsidR="00077B03" w:rsidRDefault="00077B03" w:rsidP="00E73106">
      <w:pPr>
        <w:pStyle w:val="Cmsor10"/>
        <w:keepNext/>
        <w:keepLines/>
        <w:spacing w:after="0"/>
        <w:ind w:left="0" w:firstLine="0"/>
      </w:pPr>
    </w:p>
    <w:p w14:paraId="1F0F8278" w14:textId="77777777" w:rsidR="0062073C" w:rsidRPr="0062073C" w:rsidRDefault="0062073C" w:rsidP="0062073C">
      <w:pPr>
        <w:tabs>
          <w:tab w:val="left" w:pos="567"/>
        </w:tabs>
        <w:rPr>
          <w:rFonts w:ascii="Times New Roman" w:eastAsia="SimSun" w:hAnsi="Times New Roman" w:cs="Times New Roman"/>
          <w:snapToGrid w:val="0"/>
          <w:color w:val="008000"/>
          <w:sz w:val="22"/>
          <w:szCs w:val="20"/>
          <w:lang w:eastAsia="zh-CN" w:bidi="ar-SA"/>
        </w:rPr>
      </w:pPr>
      <w:bookmarkStart w:id="0" w:name="bookmark4"/>
      <w:bookmarkEnd w:id="0"/>
      <w:r w:rsidRPr="0062073C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1.</w:t>
      </w:r>
      <w:r w:rsidRPr="0062073C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A GYÓGYSZER NEVE</w:t>
      </w:r>
    </w:p>
    <w:p w14:paraId="41DFFFC5" w14:textId="77777777" w:rsidR="006123B9" w:rsidRDefault="006123B9" w:rsidP="006123B9">
      <w:pPr>
        <w:pStyle w:val="Szvegtrzs1"/>
        <w:spacing w:after="0"/>
      </w:pPr>
    </w:p>
    <w:p w14:paraId="3A64B43F" w14:textId="76D70030" w:rsidR="001173C2" w:rsidRDefault="006123B9" w:rsidP="006123B9">
      <w:pPr>
        <w:pStyle w:val="Szvegtrzs1"/>
        <w:spacing w:after="0"/>
      </w:pPr>
      <w:proofErr w:type="spellStart"/>
      <w:r w:rsidRPr="006123B9">
        <w:t>Cabazitaxel</w:t>
      </w:r>
      <w:proofErr w:type="spellEnd"/>
      <w:r w:rsidRPr="006123B9">
        <w:t xml:space="preserve"> G.L. 20</w:t>
      </w:r>
      <w:r w:rsidR="009E0DFD">
        <w:t> mg</w:t>
      </w:r>
      <w:r w:rsidRPr="006123B9">
        <w:t xml:space="preserve">/ml koncentrátum </w:t>
      </w:r>
      <w:proofErr w:type="spellStart"/>
      <w:r w:rsidRPr="006123B9">
        <w:t>oldatos</w:t>
      </w:r>
      <w:proofErr w:type="spellEnd"/>
      <w:r w:rsidRPr="006123B9">
        <w:t xml:space="preserve"> infúzióhoz</w:t>
      </w:r>
    </w:p>
    <w:p w14:paraId="38FBA61B" w14:textId="292023C4" w:rsidR="006123B9" w:rsidRDefault="006123B9" w:rsidP="006123B9">
      <w:pPr>
        <w:pStyle w:val="Szvegtrzs1"/>
        <w:spacing w:after="0"/>
      </w:pPr>
    </w:p>
    <w:p w14:paraId="5108D465" w14:textId="77777777" w:rsidR="006123B9" w:rsidRDefault="006123B9" w:rsidP="006123B9">
      <w:pPr>
        <w:pStyle w:val="Szvegtrzs1"/>
        <w:spacing w:after="0"/>
      </w:pPr>
    </w:p>
    <w:p w14:paraId="73979874" w14:textId="77777777" w:rsidR="0062073C" w:rsidRPr="0062073C" w:rsidRDefault="0062073C" w:rsidP="0062073C">
      <w:pPr>
        <w:tabs>
          <w:tab w:val="left" w:pos="567"/>
        </w:tabs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</w:pPr>
      <w:r w:rsidRPr="0062073C"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  <w:t>2.</w:t>
      </w:r>
      <w:r w:rsidRPr="0062073C"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  <w:tab/>
        <w:t>MINŐSÉGI ÉS MENNYISÉGI ÖSSZETÉTEL</w:t>
      </w:r>
    </w:p>
    <w:p w14:paraId="57CFF138" w14:textId="4707D636" w:rsidR="006123B9" w:rsidRDefault="006123B9" w:rsidP="006123B9">
      <w:pPr>
        <w:pStyle w:val="Szvegtrzs1"/>
        <w:spacing w:after="0"/>
      </w:pPr>
    </w:p>
    <w:p w14:paraId="12B1BCB9" w14:textId="76CA5DC6" w:rsidR="00AF286B" w:rsidRDefault="00AF286B" w:rsidP="006123B9">
      <w:pPr>
        <w:pStyle w:val="Szvegtrzs1"/>
        <w:spacing w:after="0"/>
      </w:pPr>
      <w:r>
        <w:t>20</w:t>
      </w:r>
      <w:r w:rsidR="009E0DFD">
        <w:t> mg</w:t>
      </w:r>
      <w:r>
        <w:t xml:space="preserve"> </w:t>
      </w:r>
      <w:proofErr w:type="spellStart"/>
      <w:r>
        <w:t>kabazitaxelt</w:t>
      </w:r>
      <w:proofErr w:type="spellEnd"/>
      <w:r>
        <w:t xml:space="preserve"> tartalmaz</w:t>
      </w:r>
      <w:r w:rsidR="0062073C">
        <w:t xml:space="preserve"> 1 milliliter </w:t>
      </w:r>
      <w:proofErr w:type="spellStart"/>
      <w:r w:rsidR="0062073C">
        <w:t>oldatos</w:t>
      </w:r>
      <w:proofErr w:type="spellEnd"/>
      <w:r w:rsidR="0062073C">
        <w:t xml:space="preserve"> infúzióhoz való koncentrátumban</w:t>
      </w:r>
      <w:r>
        <w:t>.</w:t>
      </w:r>
    </w:p>
    <w:p w14:paraId="38C2C2BA" w14:textId="22B53C67" w:rsidR="00AF286B" w:rsidRDefault="00AF286B" w:rsidP="006123B9">
      <w:pPr>
        <w:pStyle w:val="Szvegtrzs1"/>
        <w:spacing w:after="0"/>
      </w:pPr>
    </w:p>
    <w:p w14:paraId="1DDB054D" w14:textId="1F69BDA0" w:rsidR="00AF286B" w:rsidRDefault="00EB74A5" w:rsidP="006123B9">
      <w:pPr>
        <w:pStyle w:val="Szvegtrzs1"/>
        <w:spacing w:after="0"/>
      </w:pPr>
      <w:r>
        <w:t xml:space="preserve">60 mg </w:t>
      </w:r>
      <w:proofErr w:type="spellStart"/>
      <w:r>
        <w:t>kabazitaxelt</w:t>
      </w:r>
      <w:proofErr w:type="spellEnd"/>
      <w:r>
        <w:t xml:space="preserve"> tartalmaz</w:t>
      </w:r>
      <w:r w:rsidDel="00EB74A5">
        <w:t xml:space="preserve"> </w:t>
      </w:r>
      <w:r w:rsidR="00AF286B">
        <w:t>3</w:t>
      </w:r>
      <w:r w:rsidR="00924D5D">
        <w:t> ml</w:t>
      </w:r>
      <w:r w:rsidR="00AF286B">
        <w:t xml:space="preserve"> </w:t>
      </w:r>
      <w:proofErr w:type="spellStart"/>
      <w:r w:rsidR="00AF286B">
        <w:t>oldatos</w:t>
      </w:r>
      <w:proofErr w:type="spellEnd"/>
      <w:r w:rsidR="00AF286B">
        <w:t xml:space="preserve"> infúzióhoz való koncentrátumot tartalmazó injekciós üveg</w:t>
      </w:r>
      <w:r>
        <w:t>enként</w:t>
      </w:r>
      <w:r w:rsidR="00AF286B">
        <w:t>.</w:t>
      </w:r>
    </w:p>
    <w:p w14:paraId="588C78BD" w14:textId="77777777" w:rsidR="00AF286B" w:rsidRDefault="00AF286B" w:rsidP="006123B9">
      <w:pPr>
        <w:pStyle w:val="Szvegtrzs1"/>
        <w:spacing w:after="0"/>
      </w:pPr>
    </w:p>
    <w:p w14:paraId="47A4BB25" w14:textId="599EA73D" w:rsidR="001173C2" w:rsidRDefault="00577787" w:rsidP="006123B9">
      <w:pPr>
        <w:pStyle w:val="Szvegtrzs1"/>
        <w:spacing w:after="0"/>
      </w:pPr>
      <w:r>
        <w:rPr>
          <w:u w:val="single"/>
        </w:rPr>
        <w:t>Ismert hatású segédanyag</w:t>
      </w:r>
      <w:r w:rsidR="00AF286B">
        <w:rPr>
          <w:u w:val="single"/>
        </w:rPr>
        <w:t>ok</w:t>
      </w:r>
    </w:p>
    <w:p w14:paraId="240EC6A9" w14:textId="4CEF346B" w:rsidR="006123B9" w:rsidRDefault="00316412" w:rsidP="006123B9">
      <w:pPr>
        <w:pStyle w:val="Szvegtrzs1"/>
        <w:spacing w:after="0"/>
      </w:pPr>
      <w:bookmarkStart w:id="1" w:name="bookmark7"/>
      <w:bookmarkEnd w:id="1"/>
      <w:r>
        <w:t xml:space="preserve">A koncentrátum </w:t>
      </w:r>
      <w:proofErr w:type="spellStart"/>
      <w:r>
        <w:t>oldatos</w:t>
      </w:r>
      <w:proofErr w:type="spellEnd"/>
      <w:r>
        <w:t xml:space="preserve"> infúzióhoz 395</w:t>
      </w:r>
      <w:r w:rsidR="009E0DFD">
        <w:t> mg</w:t>
      </w:r>
      <w:r>
        <w:t xml:space="preserve"> etanolt tartalmaz </w:t>
      </w:r>
      <w:proofErr w:type="spellStart"/>
      <w:r>
        <w:t>millilterenként</w:t>
      </w:r>
      <w:proofErr w:type="spellEnd"/>
      <w:r>
        <w:t>.</w:t>
      </w:r>
    </w:p>
    <w:p w14:paraId="2C242A87" w14:textId="02805324" w:rsidR="00316412" w:rsidRDefault="00316412" w:rsidP="006123B9">
      <w:pPr>
        <w:pStyle w:val="Szvegtrzs1"/>
        <w:spacing w:after="0"/>
      </w:pPr>
    </w:p>
    <w:p w14:paraId="1002343E" w14:textId="457944C2" w:rsidR="00316412" w:rsidRDefault="00316412" w:rsidP="006123B9">
      <w:pPr>
        <w:pStyle w:val="Szvegtrzs1"/>
        <w:spacing w:after="0"/>
      </w:pPr>
      <w:r>
        <w:t>Mindegyik 3</w:t>
      </w:r>
      <w:r w:rsidR="00924D5D">
        <w:t> ml</w:t>
      </w:r>
      <w:r>
        <w:t xml:space="preserve"> </w:t>
      </w:r>
      <w:proofErr w:type="spellStart"/>
      <w:r>
        <w:t>oldatos</w:t>
      </w:r>
      <w:proofErr w:type="spellEnd"/>
      <w:r>
        <w:t xml:space="preserve"> infúzióhoz való koncentrátumot tartalmazó injekciós üveg 1185</w:t>
      </w:r>
      <w:r w:rsidR="009E0DFD">
        <w:t> mg</w:t>
      </w:r>
      <w:r>
        <w:t xml:space="preserve"> etanolt tartalmaz (39,5 m/v%).</w:t>
      </w:r>
    </w:p>
    <w:p w14:paraId="2CC41E2A" w14:textId="77777777" w:rsidR="00316412" w:rsidRDefault="00316412" w:rsidP="006123B9">
      <w:pPr>
        <w:pStyle w:val="Szvegtrzs1"/>
        <w:spacing w:after="0"/>
      </w:pPr>
    </w:p>
    <w:p w14:paraId="11DEE0AA" w14:textId="0A227A56" w:rsidR="001173C2" w:rsidRDefault="00577787" w:rsidP="006123B9">
      <w:pPr>
        <w:pStyle w:val="Szvegtrzs1"/>
        <w:spacing w:after="0"/>
      </w:pPr>
      <w:r>
        <w:t>A segédanyagok teljes listáját lásd a 6.1</w:t>
      </w:r>
      <w:r w:rsidR="00B201D9">
        <w:t> pont</w:t>
      </w:r>
      <w:r>
        <w:t>ban.</w:t>
      </w:r>
    </w:p>
    <w:p w14:paraId="13F3C3C6" w14:textId="09AA4578" w:rsidR="006123B9" w:rsidRDefault="006123B9" w:rsidP="006123B9">
      <w:pPr>
        <w:pStyle w:val="Szvegtrzs1"/>
        <w:spacing w:after="0"/>
      </w:pPr>
    </w:p>
    <w:p w14:paraId="6437CB75" w14:textId="77777777" w:rsidR="006123B9" w:rsidRDefault="006123B9" w:rsidP="006123B9">
      <w:pPr>
        <w:pStyle w:val="Szvegtrzs1"/>
        <w:spacing w:after="0"/>
      </w:pPr>
    </w:p>
    <w:p w14:paraId="0602C136" w14:textId="77777777" w:rsidR="0062073C" w:rsidRPr="0062073C" w:rsidRDefault="0062073C" w:rsidP="0062073C">
      <w:pPr>
        <w:widowControl/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bookmarkStart w:id="2" w:name="bookmark8"/>
      <w:bookmarkEnd w:id="2"/>
      <w:r w:rsidRPr="0062073C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3.</w:t>
      </w:r>
      <w:r w:rsidRPr="0062073C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GYÓGYSZERFORMA</w:t>
      </w:r>
    </w:p>
    <w:p w14:paraId="7A8BBDC7" w14:textId="77777777" w:rsidR="00B201D9" w:rsidRDefault="00B201D9" w:rsidP="006123B9">
      <w:pPr>
        <w:pStyle w:val="Szvegtrzs1"/>
        <w:spacing w:after="0"/>
      </w:pPr>
    </w:p>
    <w:p w14:paraId="5692A1DF" w14:textId="369C5FE5" w:rsidR="001173C2" w:rsidRDefault="00577787" w:rsidP="006123B9">
      <w:pPr>
        <w:pStyle w:val="Szvegtrzs1"/>
        <w:spacing w:after="0"/>
      </w:pPr>
      <w:r>
        <w:t xml:space="preserve">Koncentrátum </w:t>
      </w:r>
      <w:proofErr w:type="spellStart"/>
      <w:r>
        <w:t>oldatos</w:t>
      </w:r>
      <w:proofErr w:type="spellEnd"/>
      <w:r>
        <w:t xml:space="preserve"> infúzióhoz (steril koncentrátum)</w:t>
      </w:r>
      <w:r w:rsidR="00C662AB">
        <w:t>.</w:t>
      </w:r>
    </w:p>
    <w:p w14:paraId="5258D568" w14:textId="2B85883B" w:rsidR="001173C2" w:rsidRDefault="00E049A3" w:rsidP="006123B9">
      <w:pPr>
        <w:pStyle w:val="Szvegtrzs1"/>
        <w:spacing w:after="0"/>
      </w:pPr>
      <w:r>
        <w:t>Steril, átlátszó</w:t>
      </w:r>
      <w:r w:rsidR="00577787">
        <w:t>, sárga vagy barnássárga, olajos oldat.</w:t>
      </w:r>
    </w:p>
    <w:p w14:paraId="5CA87D58" w14:textId="46DD77C1" w:rsidR="00B201D9" w:rsidRDefault="00B201D9" w:rsidP="006123B9">
      <w:pPr>
        <w:pStyle w:val="Szvegtrzs1"/>
        <w:spacing w:after="0"/>
      </w:pPr>
    </w:p>
    <w:p w14:paraId="3947F856" w14:textId="77777777" w:rsidR="00B201D9" w:rsidRDefault="00B201D9" w:rsidP="006123B9">
      <w:pPr>
        <w:pStyle w:val="Szvegtrzs1"/>
        <w:spacing w:after="0"/>
      </w:pPr>
    </w:p>
    <w:p w14:paraId="1AE5FE66" w14:textId="77777777" w:rsidR="0062073C" w:rsidRPr="0062073C" w:rsidRDefault="0062073C" w:rsidP="0062073C">
      <w:pPr>
        <w:widowControl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</w:pPr>
      <w:bookmarkStart w:id="3" w:name="bookmark9"/>
      <w:bookmarkEnd w:id="3"/>
      <w:r w:rsidRPr="0062073C"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  <w:t>4.</w:t>
      </w:r>
      <w:r w:rsidRPr="0062073C"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  <w:tab/>
        <w:t>KLINIKAI JELLEMZŐK</w:t>
      </w:r>
    </w:p>
    <w:p w14:paraId="045D4515" w14:textId="77777777" w:rsidR="0062073C" w:rsidRPr="0062073C" w:rsidRDefault="0062073C" w:rsidP="0062073C">
      <w:pPr>
        <w:widowControl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</w:pPr>
    </w:p>
    <w:p w14:paraId="092FE8AF" w14:textId="77777777" w:rsidR="0062073C" w:rsidRPr="0062073C" w:rsidRDefault="0062073C" w:rsidP="0062073C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r w:rsidRPr="0062073C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4.1</w:t>
      </w:r>
      <w:r w:rsidRPr="0062073C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Terápiás javallatok</w:t>
      </w:r>
    </w:p>
    <w:p w14:paraId="687BDF06" w14:textId="77777777" w:rsidR="00B201D9" w:rsidRDefault="00B201D9" w:rsidP="006123B9">
      <w:pPr>
        <w:pStyle w:val="Szvegtrzs1"/>
        <w:spacing w:after="0"/>
      </w:pPr>
    </w:p>
    <w:p w14:paraId="6B04DAFB" w14:textId="3CC815C0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 xml:space="preserve"> </w:t>
      </w:r>
      <w:proofErr w:type="spellStart"/>
      <w:r>
        <w:t>prednizonnal</w:t>
      </w:r>
      <w:proofErr w:type="spellEnd"/>
      <w:r>
        <w:t xml:space="preserve"> vagy </w:t>
      </w:r>
      <w:proofErr w:type="spellStart"/>
      <w:r>
        <w:t>prednizolonnal</w:t>
      </w:r>
      <w:proofErr w:type="spellEnd"/>
      <w:r>
        <w:t xml:space="preserve"> kombinációban kasztrációrezisztens, </w:t>
      </w:r>
      <w:proofErr w:type="spellStart"/>
      <w:r>
        <w:t>metasztatizáló</w:t>
      </w:r>
      <w:proofErr w:type="spellEnd"/>
      <w:r>
        <w:t xml:space="preserve"> </w:t>
      </w:r>
      <w:proofErr w:type="spellStart"/>
      <w:r>
        <w:t>prostata</w:t>
      </w:r>
      <w:proofErr w:type="spellEnd"/>
      <w:r w:rsidR="00376FD7">
        <w:t xml:space="preserve"> </w:t>
      </w:r>
      <w:proofErr w:type="spellStart"/>
      <w:r>
        <w:t>carcinomában</w:t>
      </w:r>
      <w:proofErr w:type="spellEnd"/>
      <w:r>
        <w:t xml:space="preserve"> szenvedő felnőtt betegek kezelésére javallott, akik korábban </w:t>
      </w:r>
      <w:proofErr w:type="spellStart"/>
      <w:r>
        <w:t>docetaxelt</w:t>
      </w:r>
      <w:proofErr w:type="spellEnd"/>
      <w:r>
        <w:t xml:space="preserve"> tartalmazó kezelésben részesültek (lásd 5.1</w:t>
      </w:r>
      <w:r w:rsidR="00B201D9">
        <w:t> pont</w:t>
      </w:r>
      <w:r>
        <w:t>).</w:t>
      </w:r>
    </w:p>
    <w:p w14:paraId="5ABE8277" w14:textId="77777777" w:rsidR="00B201D9" w:rsidRDefault="00B201D9" w:rsidP="006123B9">
      <w:pPr>
        <w:pStyle w:val="Szvegtrzs1"/>
        <w:spacing w:after="0"/>
      </w:pPr>
    </w:p>
    <w:p w14:paraId="25541EA4" w14:textId="77777777" w:rsidR="0062073C" w:rsidRPr="0062073C" w:rsidRDefault="0062073C" w:rsidP="0062073C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bookmarkStart w:id="4" w:name="bookmark11"/>
      <w:bookmarkEnd w:id="4"/>
      <w:r w:rsidRPr="0062073C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4.2</w:t>
      </w:r>
      <w:r w:rsidRPr="0062073C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Adagolás és alkalmazás</w:t>
      </w:r>
    </w:p>
    <w:p w14:paraId="7BF52761" w14:textId="77777777" w:rsidR="00557B8B" w:rsidRDefault="00557B8B" w:rsidP="006123B9">
      <w:pPr>
        <w:pStyle w:val="Szvegtrzs1"/>
        <w:spacing w:after="0"/>
      </w:pPr>
    </w:p>
    <w:p w14:paraId="3E68FEEC" w14:textId="43E5A1F9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 xml:space="preserve"> alkalmazása kizárólag a </w:t>
      </w:r>
      <w:proofErr w:type="spellStart"/>
      <w:r>
        <w:t>c</w:t>
      </w:r>
      <w:r w:rsidR="00D20A79">
        <w:t>i</w:t>
      </w:r>
      <w:r>
        <w:t>totoxi</w:t>
      </w:r>
      <w:r w:rsidR="00D20A79">
        <w:t>k</w:t>
      </w:r>
      <w:r>
        <w:t>us</w:t>
      </w:r>
      <w:proofErr w:type="spellEnd"/>
      <w:r>
        <w:t xml:space="preserve"> szerek adására specializálódott részlegeken, daganatellenes kemoterápiában jártas szakorvos felügyelete alatt végezhető. A súlyos túlérzékenységi reakciók, mint a </w:t>
      </w:r>
      <w:proofErr w:type="spellStart"/>
      <w:r>
        <w:t>hypotensio</w:t>
      </w:r>
      <w:proofErr w:type="spellEnd"/>
      <w:r>
        <w:t xml:space="preserve"> és </w:t>
      </w:r>
      <w:proofErr w:type="spellStart"/>
      <w:r>
        <w:t>bronchospasmus</w:t>
      </w:r>
      <w:proofErr w:type="spellEnd"/>
      <w:r>
        <w:t xml:space="preserve"> kezeléséhez szükséges </w:t>
      </w:r>
      <w:r w:rsidR="00376FD7">
        <w:t xml:space="preserve">háttérkörülményeknek </w:t>
      </w:r>
      <w:r>
        <w:t>és eszközöknek rendelkezésre kell állniuk (lásd 4.4</w:t>
      </w:r>
      <w:r w:rsidR="00B201D9">
        <w:t> pont</w:t>
      </w:r>
      <w:r>
        <w:t>).</w:t>
      </w:r>
    </w:p>
    <w:p w14:paraId="768FAFCA" w14:textId="77777777" w:rsidR="00557B8B" w:rsidRDefault="00557B8B" w:rsidP="006123B9">
      <w:pPr>
        <w:pStyle w:val="Szvegtrzs1"/>
        <w:spacing w:after="0"/>
        <w:rPr>
          <w:u w:val="single"/>
        </w:rPr>
      </w:pPr>
    </w:p>
    <w:p w14:paraId="5D088716" w14:textId="06F4C0A8" w:rsidR="001173C2" w:rsidRDefault="00577787" w:rsidP="006123B9">
      <w:pPr>
        <w:pStyle w:val="Szvegtrzs1"/>
        <w:spacing w:after="0"/>
      </w:pPr>
      <w:proofErr w:type="spellStart"/>
      <w:r>
        <w:rPr>
          <w:u w:val="single"/>
        </w:rPr>
        <w:t>Premedikáció</w:t>
      </w:r>
      <w:proofErr w:type="spellEnd"/>
    </w:p>
    <w:p w14:paraId="2B3351A7" w14:textId="5386CAAA" w:rsidR="001173C2" w:rsidRDefault="00577787" w:rsidP="006123B9">
      <w:pPr>
        <w:pStyle w:val="Szvegtrzs1"/>
        <w:spacing w:after="0"/>
      </w:pPr>
      <w:r>
        <w:t xml:space="preserve">A javasolt </w:t>
      </w:r>
      <w:proofErr w:type="spellStart"/>
      <w:r>
        <w:t>premedikáció</w:t>
      </w:r>
      <w:proofErr w:type="spellEnd"/>
      <w:r>
        <w:t xml:space="preserve"> a </w:t>
      </w:r>
      <w:proofErr w:type="spellStart"/>
      <w:r w:rsidR="006123B9">
        <w:t>kabazitaxel</w:t>
      </w:r>
      <w:proofErr w:type="spellEnd"/>
      <w:r>
        <w:t xml:space="preserve"> minden egyes alkalmazása előtt legalább 30 perccel végzendő az alábbi intravénás készítményekkel a túlérzékenységi reakciók </w:t>
      </w:r>
      <w:r w:rsidR="00D20A79">
        <w:t xml:space="preserve">kockázatának és </w:t>
      </w:r>
      <w:r>
        <w:t>súlyosságának csökkentésére:</w:t>
      </w:r>
    </w:p>
    <w:p w14:paraId="6AD03467" w14:textId="5B83B070" w:rsidR="001173C2" w:rsidRDefault="00577787" w:rsidP="006123B9">
      <w:pPr>
        <w:pStyle w:val="Szvegtrzs1"/>
        <w:numPr>
          <w:ilvl w:val="0"/>
          <w:numId w:val="5"/>
        </w:numPr>
        <w:tabs>
          <w:tab w:val="left" w:pos="573"/>
        </w:tabs>
        <w:spacing w:after="0"/>
        <w:ind w:firstLine="320"/>
      </w:pPr>
      <w:bookmarkStart w:id="5" w:name="bookmark12"/>
      <w:bookmarkEnd w:id="5"/>
      <w:proofErr w:type="spellStart"/>
      <w:r>
        <w:t>antihisztamin</w:t>
      </w:r>
      <w:proofErr w:type="spellEnd"/>
      <w:r>
        <w:t xml:space="preserve"> (5</w:t>
      </w:r>
      <w:r w:rsidR="009E0DFD">
        <w:t> mg</w:t>
      </w:r>
      <w:r>
        <w:t xml:space="preserve"> </w:t>
      </w:r>
      <w:proofErr w:type="spellStart"/>
      <w:r>
        <w:t>dexkl</w:t>
      </w:r>
      <w:r w:rsidR="00376FD7">
        <w:t>ó</w:t>
      </w:r>
      <w:r>
        <w:t>rfeniramin</w:t>
      </w:r>
      <w:proofErr w:type="spellEnd"/>
      <w:r>
        <w:t xml:space="preserve"> vagy 25</w:t>
      </w:r>
      <w:r w:rsidR="009E0DFD">
        <w:t> mg</w:t>
      </w:r>
      <w:r>
        <w:t xml:space="preserve"> </w:t>
      </w:r>
      <w:proofErr w:type="spellStart"/>
      <w:r>
        <w:t>difenhidramin</w:t>
      </w:r>
      <w:proofErr w:type="spellEnd"/>
      <w:r>
        <w:t xml:space="preserve"> vagy ezzel egyenértékű</w:t>
      </w:r>
      <w:r w:rsidR="00376FD7">
        <w:t xml:space="preserve"> gyógyszer</w:t>
      </w:r>
      <w:r>
        <w:t>),</w:t>
      </w:r>
    </w:p>
    <w:p w14:paraId="50775139" w14:textId="6BA1A6CB" w:rsidR="001173C2" w:rsidRDefault="00577787" w:rsidP="006123B9">
      <w:pPr>
        <w:pStyle w:val="Szvegtrzs1"/>
        <w:numPr>
          <w:ilvl w:val="0"/>
          <w:numId w:val="5"/>
        </w:numPr>
        <w:tabs>
          <w:tab w:val="left" w:pos="573"/>
        </w:tabs>
        <w:spacing w:after="0"/>
        <w:ind w:firstLine="320"/>
      </w:pPr>
      <w:bookmarkStart w:id="6" w:name="bookmark13"/>
      <w:bookmarkEnd w:id="6"/>
      <w:proofErr w:type="spellStart"/>
      <w:r>
        <w:t>kortikoszteroid</w:t>
      </w:r>
      <w:proofErr w:type="spellEnd"/>
      <w:r>
        <w:t xml:space="preserve"> (</w:t>
      </w:r>
      <w:r w:rsidR="00D20A79">
        <w:t xml:space="preserve">8 mg </w:t>
      </w:r>
      <w:proofErr w:type="spellStart"/>
      <w:r>
        <w:t>dexametazon</w:t>
      </w:r>
      <w:proofErr w:type="spellEnd"/>
      <w:r>
        <w:t xml:space="preserve"> vagy ezzel egyenértékű</w:t>
      </w:r>
      <w:r w:rsidR="00376FD7">
        <w:t xml:space="preserve"> gyógyszer</w:t>
      </w:r>
      <w:r>
        <w:t>) és</w:t>
      </w:r>
    </w:p>
    <w:p w14:paraId="0C73D0A6" w14:textId="2FA10CA7" w:rsidR="001173C2" w:rsidRDefault="00577787" w:rsidP="006123B9">
      <w:pPr>
        <w:pStyle w:val="Szvegtrzs1"/>
        <w:numPr>
          <w:ilvl w:val="0"/>
          <w:numId w:val="5"/>
        </w:numPr>
        <w:tabs>
          <w:tab w:val="left" w:pos="573"/>
        </w:tabs>
        <w:spacing w:after="0"/>
        <w:ind w:firstLine="320"/>
      </w:pPr>
      <w:bookmarkStart w:id="7" w:name="bookmark14"/>
      <w:bookmarkEnd w:id="7"/>
      <w:r>
        <w:t>H</w:t>
      </w:r>
      <w:r w:rsidRPr="00E73106">
        <w:rPr>
          <w:vertAlign w:val="subscript"/>
        </w:rPr>
        <w:t>2</w:t>
      </w:r>
      <w:r w:rsidR="00777A2D">
        <w:noBreakHyphen/>
      </w:r>
      <w:r>
        <w:t>antagonista (</w:t>
      </w:r>
      <w:proofErr w:type="spellStart"/>
      <w:r>
        <w:t>ranitidin</w:t>
      </w:r>
      <w:proofErr w:type="spellEnd"/>
      <w:r>
        <w:t xml:space="preserve"> vagy ezzel egyenértékű</w:t>
      </w:r>
      <w:r w:rsidR="00376FD7">
        <w:t xml:space="preserve"> gyógyszer</w:t>
      </w:r>
      <w:r>
        <w:t>) (lásd 4.4</w:t>
      </w:r>
      <w:r w:rsidR="00B201D9">
        <w:t> pont</w:t>
      </w:r>
      <w:r>
        <w:t>).</w:t>
      </w:r>
    </w:p>
    <w:p w14:paraId="1A054854" w14:textId="77777777" w:rsidR="009E0DFD" w:rsidRDefault="009E0DFD" w:rsidP="006123B9">
      <w:pPr>
        <w:pStyle w:val="Szvegtrzs1"/>
        <w:spacing w:after="0"/>
      </w:pPr>
    </w:p>
    <w:p w14:paraId="52183B15" w14:textId="66149080" w:rsidR="001173C2" w:rsidRDefault="00577787" w:rsidP="006123B9">
      <w:pPr>
        <w:pStyle w:val="Szvegtrzs1"/>
        <w:spacing w:after="0"/>
      </w:pPr>
      <w:proofErr w:type="spellStart"/>
      <w:r>
        <w:t>Antiemetikus</w:t>
      </w:r>
      <w:proofErr w:type="spellEnd"/>
      <w:r>
        <w:t xml:space="preserve"> profilaxis javasolt, amely</w:t>
      </w:r>
      <w:r w:rsidR="00376FD7">
        <w:t xml:space="preserve"> szükség szerint</w:t>
      </w:r>
      <w:r>
        <w:t xml:space="preserve"> </w:t>
      </w:r>
      <w:r>
        <w:rPr>
          <w:i/>
          <w:iCs/>
        </w:rPr>
        <w:t xml:space="preserve">per </w:t>
      </w:r>
      <w:proofErr w:type="spellStart"/>
      <w:r>
        <w:rPr>
          <w:i/>
          <w:iCs/>
        </w:rPr>
        <w:t>os</w:t>
      </w:r>
      <w:proofErr w:type="spellEnd"/>
      <w:r>
        <w:t xml:space="preserve"> vagy intravénás formában adható.</w:t>
      </w:r>
    </w:p>
    <w:p w14:paraId="426E98F6" w14:textId="77777777" w:rsidR="009E0DFD" w:rsidRDefault="009E0DFD" w:rsidP="006123B9">
      <w:pPr>
        <w:pStyle w:val="Szvegtrzs1"/>
        <w:spacing w:after="0"/>
      </w:pPr>
    </w:p>
    <w:p w14:paraId="069F791D" w14:textId="6B3A38EF" w:rsidR="001173C2" w:rsidRDefault="00577787" w:rsidP="006123B9">
      <w:pPr>
        <w:pStyle w:val="Szvegtrzs1"/>
        <w:spacing w:after="0"/>
      </w:pPr>
      <w:r>
        <w:t>A kezelés során bizonyos szövődmények, mint pl. a veseelégtelenség megelőzése érdekében</w:t>
      </w:r>
      <w:r w:rsidR="00376FD7">
        <w:t xml:space="preserve"> a kezelés teljes ideje alatt</w:t>
      </w:r>
      <w:r>
        <w:t xml:space="preserve"> biztosítani kell a beteg megfelelő hidrálását.</w:t>
      </w:r>
    </w:p>
    <w:p w14:paraId="12C92809" w14:textId="77777777" w:rsidR="009E0DFD" w:rsidRDefault="009E0DFD" w:rsidP="006123B9">
      <w:pPr>
        <w:pStyle w:val="Szvegtrzs1"/>
        <w:spacing w:after="0"/>
        <w:rPr>
          <w:u w:val="single"/>
        </w:rPr>
      </w:pPr>
    </w:p>
    <w:p w14:paraId="2EF5F0E7" w14:textId="27EEE4B8" w:rsidR="001173C2" w:rsidRDefault="00577787" w:rsidP="006123B9">
      <w:pPr>
        <w:pStyle w:val="Szvegtrzs1"/>
        <w:spacing w:after="0"/>
      </w:pPr>
      <w:r>
        <w:rPr>
          <w:u w:val="single"/>
        </w:rPr>
        <w:t>Adagolás</w:t>
      </w:r>
    </w:p>
    <w:p w14:paraId="2C279D91" w14:textId="007518D4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 xml:space="preserve"> ajánlott </w:t>
      </w:r>
      <w:r w:rsidR="00376FD7">
        <w:t>dózis</w:t>
      </w:r>
      <w:r>
        <w:t>a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1 órás intravénás infúzió formájában 3 hetente, kiegészítve napi 10</w:t>
      </w:r>
      <w:r w:rsidR="009E0DFD">
        <w:t> mg</w:t>
      </w:r>
      <w:r>
        <w:t xml:space="preserve"> </w:t>
      </w:r>
      <w:r>
        <w:rPr>
          <w:i/>
          <w:iCs/>
        </w:rPr>
        <w:t xml:space="preserve">per </w:t>
      </w:r>
      <w:proofErr w:type="spellStart"/>
      <w:r>
        <w:rPr>
          <w:i/>
          <w:iCs/>
        </w:rPr>
        <w:t>os</w:t>
      </w:r>
      <w:proofErr w:type="spellEnd"/>
      <w:r>
        <w:t xml:space="preserve"> </w:t>
      </w:r>
      <w:proofErr w:type="spellStart"/>
      <w:r>
        <w:t>prednizon</w:t>
      </w:r>
      <w:proofErr w:type="spellEnd"/>
      <w:r>
        <w:t xml:space="preserve"> vagy </w:t>
      </w:r>
      <w:proofErr w:type="spellStart"/>
      <w:r>
        <w:t>prednizolon</w:t>
      </w:r>
      <w:proofErr w:type="spellEnd"/>
      <w:r>
        <w:t xml:space="preserve"> adásával a kezelés teljes időtartama alatt.</w:t>
      </w:r>
    </w:p>
    <w:p w14:paraId="1FAC7340" w14:textId="77777777" w:rsidR="009E0DFD" w:rsidRDefault="009E0DFD" w:rsidP="006123B9">
      <w:pPr>
        <w:pStyle w:val="Szvegtrzs1"/>
        <w:spacing w:after="0"/>
        <w:rPr>
          <w:i/>
          <w:iCs/>
          <w:u w:val="single"/>
        </w:rPr>
      </w:pPr>
    </w:p>
    <w:p w14:paraId="06D4A0BE" w14:textId="158EFF73" w:rsidR="001173C2" w:rsidRDefault="00376FD7" w:rsidP="006123B9">
      <w:pPr>
        <w:pStyle w:val="Szvegtrzs1"/>
        <w:spacing w:after="0"/>
      </w:pPr>
      <w:r>
        <w:rPr>
          <w:i/>
          <w:iCs/>
          <w:u w:val="single"/>
        </w:rPr>
        <w:t>Dózis</w:t>
      </w:r>
      <w:r w:rsidR="00577787">
        <w:rPr>
          <w:i/>
          <w:iCs/>
          <w:u w:val="single"/>
        </w:rPr>
        <w:t>módosítás</w:t>
      </w:r>
    </w:p>
    <w:p w14:paraId="26273D11" w14:textId="701FC2FF" w:rsidR="001173C2" w:rsidRDefault="00577787" w:rsidP="006123B9">
      <w:pPr>
        <w:pStyle w:val="Szvegtrzs1"/>
        <w:spacing w:after="0"/>
      </w:pPr>
      <w:r>
        <w:t xml:space="preserve">A </w:t>
      </w:r>
      <w:r w:rsidR="00376FD7">
        <w:t>dózis</w:t>
      </w:r>
      <w:r>
        <w:t>t módosítani kell a következő mellékhatások fellépése esetén (</w:t>
      </w:r>
      <w:r w:rsidR="00777A2D">
        <w:t>a</w:t>
      </w:r>
      <w:r>
        <w:t xml:space="preserve"> súlyossági fokozat a nemkívánatos események kritériumaira vonatkozó általános terminológia (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Terminology</w:t>
      </w:r>
      <w:proofErr w:type="spellEnd"/>
      <w:r>
        <w:t xml:space="preserve"> </w:t>
      </w:r>
      <w:proofErr w:type="spellStart"/>
      <w:r>
        <w:t>Criteria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 w:rsidR="00777A2D">
        <w:t>A</w:t>
      </w:r>
      <w:r>
        <w:t>dverse</w:t>
      </w:r>
      <w:proofErr w:type="spellEnd"/>
      <w:r>
        <w:t xml:space="preserve"> </w:t>
      </w:r>
      <w:proofErr w:type="spellStart"/>
      <w:r>
        <w:t>Events</w:t>
      </w:r>
      <w:proofErr w:type="spellEnd"/>
      <w:r>
        <w:t xml:space="preserve"> </w:t>
      </w:r>
      <w:r w:rsidR="00B2539D">
        <w:t>–</w:t>
      </w:r>
      <w:r>
        <w:t xml:space="preserve"> CTCAE 4.0) szerint került meghatározásra):</w:t>
      </w:r>
    </w:p>
    <w:p w14:paraId="54853AF0" w14:textId="77777777" w:rsidR="00DE5650" w:rsidRDefault="00DE5650" w:rsidP="006123B9">
      <w:pPr>
        <w:pStyle w:val="Szvegtrzs1"/>
        <w:spacing w:after="0"/>
      </w:pPr>
    </w:p>
    <w:p w14:paraId="4A5E76D0" w14:textId="77C15FA4" w:rsidR="001173C2" w:rsidRPr="00DE5650" w:rsidRDefault="00577787" w:rsidP="00DE5650">
      <w:pPr>
        <w:pStyle w:val="Tblzatfelirata0"/>
        <w:rPr>
          <w:i/>
          <w:iCs/>
        </w:rPr>
      </w:pPr>
      <w:r w:rsidRPr="00DE5650">
        <w:rPr>
          <w:i/>
          <w:iCs/>
        </w:rPr>
        <w:t>1. táblázat</w:t>
      </w:r>
      <w:r w:rsidR="00B2539D">
        <w:rPr>
          <w:i/>
          <w:iCs/>
        </w:rPr>
        <w:t>:</w:t>
      </w:r>
      <w:r w:rsidRPr="00DE5650">
        <w:rPr>
          <w:i/>
          <w:iCs/>
        </w:rPr>
        <w:t xml:space="preserve"> </w:t>
      </w:r>
      <w:proofErr w:type="spellStart"/>
      <w:r w:rsidRPr="00DE5650">
        <w:rPr>
          <w:i/>
          <w:iCs/>
        </w:rPr>
        <w:t>Kabazitaxellel</w:t>
      </w:r>
      <w:proofErr w:type="spellEnd"/>
      <w:r w:rsidRPr="00DE5650">
        <w:rPr>
          <w:i/>
          <w:iCs/>
        </w:rPr>
        <w:t xml:space="preserve"> kezelt betegnél, a mellékhatások függvényében ajánlott dózismódosítások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2"/>
        <w:gridCol w:w="4666"/>
      </w:tblGrid>
      <w:tr w:rsidR="001173C2" w14:paraId="10C3F530" w14:textId="77777777">
        <w:trPr>
          <w:trHeight w:hRule="exact" w:val="504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00E7E6" w14:textId="77777777" w:rsidR="001173C2" w:rsidRDefault="00577787" w:rsidP="00DE5650">
            <w:pPr>
              <w:pStyle w:val="Egyb0"/>
              <w:spacing w:after="0"/>
              <w:jc w:val="center"/>
            </w:pPr>
            <w:r>
              <w:rPr>
                <w:b/>
                <w:bCs/>
              </w:rPr>
              <w:t>Mellékhatások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D3055" w14:textId="77777777" w:rsidR="001173C2" w:rsidRDefault="00577787" w:rsidP="00DE5650">
            <w:pPr>
              <w:pStyle w:val="Egyb0"/>
              <w:spacing w:after="0"/>
              <w:jc w:val="center"/>
            </w:pPr>
            <w:r>
              <w:rPr>
                <w:b/>
                <w:bCs/>
              </w:rPr>
              <w:t>Dózismódosítás</w:t>
            </w:r>
          </w:p>
        </w:tc>
      </w:tr>
      <w:tr w:rsidR="001173C2" w14:paraId="7527CDBE" w14:textId="77777777" w:rsidTr="00DE5650">
        <w:trPr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A1F0C7" w14:textId="0AE0DFD6" w:rsidR="001173C2" w:rsidRDefault="00577787" w:rsidP="006123B9">
            <w:pPr>
              <w:pStyle w:val="Egyb0"/>
              <w:spacing w:after="0"/>
            </w:pPr>
            <w:r>
              <w:t xml:space="preserve">Hosszan </w:t>
            </w:r>
            <w:r w:rsidR="00B2539D">
              <w:t xml:space="preserve">(több mint egy hétig) </w:t>
            </w:r>
            <w:r>
              <w:t xml:space="preserve">fennálló </w:t>
            </w:r>
            <w:r w:rsidR="00DE5650" w:rsidRPr="00DE5650">
              <w:t>≥</w:t>
            </w:r>
            <w:r w:rsidR="00B2539D">
              <w:t> </w:t>
            </w:r>
            <w:r>
              <w:t>3</w:t>
            </w:r>
            <w:r w:rsidR="00B2539D">
              <w:t> </w:t>
            </w:r>
            <w:r>
              <w:t xml:space="preserve">súlyossági fokozatú </w:t>
            </w:r>
            <w:proofErr w:type="spellStart"/>
            <w:r>
              <w:t>neutropenia</w:t>
            </w:r>
            <w:proofErr w:type="spellEnd"/>
            <w:r>
              <w:t xml:space="preserve"> </w:t>
            </w:r>
            <w:r w:rsidR="00B2539D">
              <w:t>a megfelelő kezelés ellenére</w:t>
            </w:r>
            <w:r>
              <w:t xml:space="preserve">, beleértve a </w:t>
            </w:r>
            <w:proofErr w:type="spellStart"/>
            <w:r>
              <w:t>granulocytakolóniastimuláló</w:t>
            </w:r>
            <w:proofErr w:type="spellEnd"/>
            <w:r w:rsidR="00904F7E">
              <w:t>-</w:t>
            </w:r>
            <w:r>
              <w:t>faktor</w:t>
            </w:r>
            <w:r w:rsidR="00904F7E">
              <w:t>-</w:t>
            </w:r>
            <w:r>
              <w:t>kezelést (G-CSF) is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9EE0EE" w14:textId="2AEC9C4C" w:rsidR="001173C2" w:rsidRDefault="00577787" w:rsidP="006123B9">
            <w:pPr>
              <w:pStyle w:val="Egyb0"/>
              <w:spacing w:after="0"/>
            </w:pPr>
            <w:r>
              <w:t>A kezelés</w:t>
            </w:r>
            <w:r w:rsidR="00904F7E">
              <w:t>t fel kell függeszteni</w:t>
            </w:r>
            <w:r>
              <w:t xml:space="preserve"> addig, amíg a </w:t>
            </w:r>
            <w:proofErr w:type="spellStart"/>
            <w:r>
              <w:t>neutrophilszám</w:t>
            </w:r>
            <w:proofErr w:type="spellEnd"/>
            <w:r w:rsidR="00904F7E">
              <w:t xml:space="preserve"> nem lesz</w:t>
            </w:r>
            <w:r>
              <w:t xml:space="preserve"> &gt; 1500 sejt/mm</w:t>
            </w:r>
            <w:r>
              <w:rPr>
                <w:vertAlign w:val="superscript"/>
              </w:rPr>
              <w:t>3</w:t>
            </w:r>
            <w:r>
              <w:t xml:space="preserve">, majd a </w:t>
            </w:r>
            <w:proofErr w:type="spellStart"/>
            <w:r>
              <w:t>kabazitaxel</w:t>
            </w:r>
            <w:proofErr w:type="spellEnd"/>
            <w:r>
              <w:t xml:space="preserve"> </w:t>
            </w:r>
            <w:r w:rsidR="00376FD7">
              <w:t>dózis</w:t>
            </w:r>
            <w:r>
              <w:t>á</w:t>
            </w:r>
            <w:r w:rsidR="00904F7E">
              <w:t>t</w:t>
            </w:r>
            <w:r>
              <w:t xml:space="preserve"> 25</w:t>
            </w:r>
            <w:r w:rsidR="009E0DFD">
              <w:t> mg</w:t>
            </w:r>
            <w:r>
              <w:t>/m</w:t>
            </w:r>
            <w:r>
              <w:rPr>
                <w:vertAlign w:val="superscript"/>
              </w:rPr>
              <w:t>2</w:t>
            </w:r>
            <w:r>
              <w:t>-ről 20</w:t>
            </w:r>
            <w:r w:rsidR="009E0DFD">
              <w:t> mg</w:t>
            </w:r>
            <w:r>
              <w:t>/m</w:t>
            </w:r>
            <w:r>
              <w:rPr>
                <w:vertAlign w:val="superscript"/>
              </w:rPr>
              <w:t>2</w:t>
            </w:r>
            <w:r>
              <w:t>-re</w:t>
            </w:r>
            <w:r w:rsidR="00904F7E">
              <w:t xml:space="preserve"> kell csökkenteni</w:t>
            </w:r>
            <w:r>
              <w:t>.</w:t>
            </w:r>
          </w:p>
        </w:tc>
      </w:tr>
      <w:tr w:rsidR="001173C2" w14:paraId="5E09DC62" w14:textId="77777777" w:rsidTr="00DE5650">
        <w:trPr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0CF693" w14:textId="77777777" w:rsidR="001173C2" w:rsidRDefault="00577787" w:rsidP="006123B9">
            <w:pPr>
              <w:pStyle w:val="Egyb0"/>
              <w:spacing w:after="0"/>
            </w:pPr>
            <w:r>
              <w:t xml:space="preserve">Lázas </w:t>
            </w:r>
            <w:proofErr w:type="spellStart"/>
            <w:r>
              <w:t>neutropenia</w:t>
            </w:r>
            <w:proofErr w:type="spellEnd"/>
            <w:r>
              <w:t xml:space="preserve"> vagy </w:t>
            </w:r>
            <w:proofErr w:type="spellStart"/>
            <w:r>
              <w:t>neutropeniás</w:t>
            </w:r>
            <w:proofErr w:type="spellEnd"/>
            <w:r>
              <w:t xml:space="preserve"> fertőzés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106BF1" w14:textId="262A2B77" w:rsidR="001173C2" w:rsidRDefault="00577787" w:rsidP="00904F7E">
            <w:pPr>
              <w:pStyle w:val="Egyb0"/>
              <w:spacing w:after="0"/>
            </w:pPr>
            <w:r>
              <w:t>A kezelés</w:t>
            </w:r>
            <w:r w:rsidR="00904F7E">
              <w:t>t</w:t>
            </w:r>
            <w:r>
              <w:t xml:space="preserve"> </w:t>
            </w:r>
            <w:r w:rsidR="00904F7E">
              <w:t xml:space="preserve">fel kell függeszteni </w:t>
            </w:r>
            <w:r>
              <w:t xml:space="preserve">az állapot javulásáig vagy a gyógyulásig, és amíg a </w:t>
            </w:r>
            <w:proofErr w:type="spellStart"/>
            <w:r>
              <w:t>neutrophilszám</w:t>
            </w:r>
            <w:proofErr w:type="spellEnd"/>
            <w:r w:rsidR="00904F7E">
              <w:t xml:space="preserve"> nem lesz </w:t>
            </w:r>
            <w:r>
              <w:t>&gt; 1500 sejt/mm</w:t>
            </w:r>
            <w:r>
              <w:rPr>
                <w:vertAlign w:val="superscript"/>
              </w:rPr>
              <w:t>3</w:t>
            </w:r>
            <w:r>
              <w:t xml:space="preserve">, majd a </w:t>
            </w:r>
            <w:proofErr w:type="spellStart"/>
            <w:r>
              <w:t>kabazitaxel</w:t>
            </w:r>
            <w:proofErr w:type="spellEnd"/>
            <w:r>
              <w:t xml:space="preserve"> </w:t>
            </w:r>
            <w:r w:rsidR="00376FD7">
              <w:t>dózis</w:t>
            </w:r>
            <w:r>
              <w:t>á</w:t>
            </w:r>
            <w:r w:rsidR="00904F7E">
              <w:t>t</w:t>
            </w:r>
            <w:r>
              <w:t xml:space="preserve"> 25</w:t>
            </w:r>
            <w:r w:rsidR="009E0DFD">
              <w:t> mg</w:t>
            </w:r>
            <w:r>
              <w:t>/m</w:t>
            </w:r>
            <w:r>
              <w:rPr>
                <w:vertAlign w:val="superscript"/>
              </w:rPr>
              <w:t>2</w:t>
            </w:r>
            <w:r>
              <w:t>-ről 20</w:t>
            </w:r>
            <w:r w:rsidR="009E0DFD">
              <w:t> mg</w:t>
            </w:r>
            <w:r>
              <w:t>/m</w:t>
            </w:r>
            <w:r>
              <w:rPr>
                <w:vertAlign w:val="superscript"/>
              </w:rPr>
              <w:t>2</w:t>
            </w:r>
            <w:r>
              <w:t>-re</w:t>
            </w:r>
            <w:r w:rsidR="00904F7E">
              <w:t xml:space="preserve"> kell csökkenteni</w:t>
            </w:r>
            <w:r>
              <w:t>.</w:t>
            </w:r>
          </w:p>
        </w:tc>
      </w:tr>
      <w:tr w:rsidR="001173C2" w14:paraId="48219BC6" w14:textId="77777777" w:rsidTr="00DE5650">
        <w:trPr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5881A8" w14:textId="3AD23F89" w:rsidR="001173C2" w:rsidRDefault="00DE5650" w:rsidP="006123B9">
            <w:pPr>
              <w:pStyle w:val="Egyb0"/>
              <w:spacing w:after="0"/>
            </w:pPr>
            <w:r w:rsidRPr="00DE5650">
              <w:t>≥</w:t>
            </w:r>
            <w:r w:rsidR="00577787">
              <w:t xml:space="preserve"> 3 súlyossági fokozatú </w:t>
            </w:r>
            <w:proofErr w:type="spellStart"/>
            <w:r w:rsidR="00577787">
              <w:t>diarrhoea</w:t>
            </w:r>
            <w:proofErr w:type="spellEnd"/>
            <w:r w:rsidR="00577787">
              <w:t xml:space="preserve"> vagy hosszan fennálló </w:t>
            </w:r>
            <w:proofErr w:type="spellStart"/>
            <w:r w:rsidR="00577787">
              <w:t>diarrhoea</w:t>
            </w:r>
            <w:proofErr w:type="spellEnd"/>
            <w:r w:rsidR="00577787">
              <w:t xml:space="preserve"> a megfelelő kezelés ellenére, beleértve a folyadék- és elektrolitpótlást is.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72CCA4" w14:textId="0820BFE6" w:rsidR="001173C2" w:rsidRDefault="00577787" w:rsidP="006123B9">
            <w:pPr>
              <w:pStyle w:val="Egyb0"/>
              <w:spacing w:after="0"/>
            </w:pPr>
            <w:r>
              <w:t>A kezelés</w:t>
            </w:r>
            <w:r w:rsidR="00904F7E">
              <w:t>t</w:t>
            </w:r>
            <w:r>
              <w:t xml:space="preserve"> </w:t>
            </w:r>
            <w:r w:rsidR="00904F7E">
              <w:t xml:space="preserve">fel kell függeszteni </w:t>
            </w:r>
            <w:r>
              <w:t xml:space="preserve">az állapot javulásáig vagy a gyógyulásig, majd a </w:t>
            </w:r>
            <w:proofErr w:type="spellStart"/>
            <w:r>
              <w:t>kabazitaxel</w:t>
            </w:r>
            <w:proofErr w:type="spellEnd"/>
            <w:r>
              <w:t xml:space="preserve"> </w:t>
            </w:r>
            <w:r w:rsidR="00376FD7">
              <w:t>dózis</w:t>
            </w:r>
            <w:r>
              <w:t>á</w:t>
            </w:r>
            <w:r w:rsidR="00904F7E">
              <w:t>t</w:t>
            </w:r>
            <w:r>
              <w:t xml:space="preserve"> 25</w:t>
            </w:r>
            <w:r w:rsidR="009E0DFD">
              <w:t> mg</w:t>
            </w:r>
            <w:r>
              <w:t>/m</w:t>
            </w:r>
            <w:r>
              <w:rPr>
                <w:vertAlign w:val="superscript"/>
              </w:rPr>
              <w:t>2</w:t>
            </w:r>
            <w:r>
              <w:t>-ről 20</w:t>
            </w:r>
            <w:r w:rsidR="009E0DFD">
              <w:t> mg</w:t>
            </w:r>
            <w:r>
              <w:t>/m</w:t>
            </w:r>
            <w:r>
              <w:rPr>
                <w:vertAlign w:val="superscript"/>
              </w:rPr>
              <w:t>2</w:t>
            </w:r>
            <w:r>
              <w:t>-re</w:t>
            </w:r>
            <w:r w:rsidR="00904F7E">
              <w:t xml:space="preserve"> kell csökkenteni</w:t>
            </w:r>
            <w:r>
              <w:t>.</w:t>
            </w:r>
          </w:p>
        </w:tc>
      </w:tr>
      <w:tr w:rsidR="001173C2" w14:paraId="44CDA975" w14:textId="77777777" w:rsidTr="00DE5650">
        <w:trPr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61DFDC" w14:textId="6B6E89E8" w:rsidR="001173C2" w:rsidRDefault="00DE5650" w:rsidP="006123B9">
            <w:pPr>
              <w:pStyle w:val="Egyb0"/>
              <w:spacing w:after="0"/>
            </w:pPr>
            <w:r w:rsidRPr="00FE1593">
              <w:rPr>
                <w:lang w:val="en-GB"/>
              </w:rPr>
              <w:t>≥</w:t>
            </w:r>
            <w:r w:rsidR="00577787">
              <w:t xml:space="preserve"> 2 súlyossági fokozatú perifériás </w:t>
            </w:r>
            <w:proofErr w:type="spellStart"/>
            <w:r w:rsidR="00577787">
              <w:t>neuropathia</w:t>
            </w:r>
            <w:proofErr w:type="spellEnd"/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D5C819" w14:textId="09C742C3" w:rsidR="001173C2" w:rsidRDefault="00577787" w:rsidP="006123B9">
            <w:pPr>
              <w:pStyle w:val="Egyb0"/>
              <w:spacing w:after="0"/>
            </w:pPr>
            <w:r>
              <w:t>A kezelés</w:t>
            </w:r>
            <w:r w:rsidR="00904F7E">
              <w:t>t fel kell függeszteni</w:t>
            </w:r>
            <w:r>
              <w:t xml:space="preserve"> az állapot javulásáig, majd a </w:t>
            </w:r>
            <w:proofErr w:type="spellStart"/>
            <w:r>
              <w:t>kabazitaxel</w:t>
            </w:r>
            <w:proofErr w:type="spellEnd"/>
            <w:r>
              <w:t xml:space="preserve"> </w:t>
            </w:r>
            <w:r w:rsidR="00376FD7">
              <w:t>dózis</w:t>
            </w:r>
            <w:r>
              <w:t>á</w:t>
            </w:r>
            <w:r w:rsidR="00904F7E">
              <w:t>t</w:t>
            </w:r>
            <w:r>
              <w:t xml:space="preserve"> </w:t>
            </w:r>
          </w:p>
          <w:p w14:paraId="616A445E" w14:textId="6DB26162" w:rsidR="001173C2" w:rsidRDefault="00577787" w:rsidP="006123B9">
            <w:pPr>
              <w:pStyle w:val="Egyb0"/>
              <w:spacing w:after="0"/>
            </w:pPr>
            <w:r>
              <w:t>25</w:t>
            </w:r>
            <w:r w:rsidR="009E0DFD">
              <w:t> mg</w:t>
            </w:r>
            <w:r>
              <w:t>/m</w:t>
            </w:r>
            <w:r>
              <w:rPr>
                <w:vertAlign w:val="superscript"/>
              </w:rPr>
              <w:t>2</w:t>
            </w:r>
            <w:r>
              <w:t>-ről 20</w:t>
            </w:r>
            <w:r w:rsidR="009E0DFD">
              <w:t> mg</w:t>
            </w:r>
            <w:r>
              <w:t>/m</w:t>
            </w:r>
            <w:r>
              <w:rPr>
                <w:vertAlign w:val="superscript"/>
              </w:rPr>
              <w:t>2</w:t>
            </w:r>
            <w:r>
              <w:t>-re</w:t>
            </w:r>
            <w:r w:rsidR="00904F7E">
              <w:t xml:space="preserve"> kell csökkenteni</w:t>
            </w:r>
            <w:r>
              <w:t>.</w:t>
            </w:r>
          </w:p>
        </w:tc>
      </w:tr>
    </w:tbl>
    <w:p w14:paraId="20EAC925" w14:textId="77777777" w:rsidR="001173C2" w:rsidRDefault="001173C2" w:rsidP="006123B9"/>
    <w:p w14:paraId="6A334989" w14:textId="73F10688" w:rsidR="001173C2" w:rsidRDefault="00577787" w:rsidP="006123B9">
      <w:pPr>
        <w:pStyle w:val="Szvegtrzs1"/>
        <w:spacing w:after="0"/>
      </w:pPr>
      <w:r>
        <w:t>Amennyiben a betegeknél 20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r w:rsidR="00376FD7">
        <w:t>dózis</w:t>
      </w:r>
      <w:r>
        <w:t xml:space="preserve"> mellett ezek közül a reakciók közül bármelyik továbbra is fennáll, akkor megfontolható a </w:t>
      </w:r>
      <w:r w:rsidR="00376FD7">
        <w:t>dózis</w:t>
      </w:r>
      <w:r>
        <w:t xml:space="preserve"> további, 15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-re történő csökkentése vagy a </w:t>
      </w:r>
      <w:proofErr w:type="spellStart"/>
      <w:r w:rsidR="006123B9">
        <w:t>kabazitaxel</w:t>
      </w:r>
      <w:proofErr w:type="spellEnd"/>
      <w:r>
        <w:t>-kezelés felfüggesztése. A 20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-nél </w:t>
      </w:r>
      <w:r w:rsidR="00904F7E">
        <w:t xml:space="preserve">kisebb </w:t>
      </w:r>
      <w:r w:rsidR="00376FD7">
        <w:t>dózis</w:t>
      </w:r>
      <w:r w:rsidR="00904F7E">
        <w:t>s</w:t>
      </w:r>
      <w:r>
        <w:t>al kezelt betegek esetén korlátozott számú adat áll rendelkezésre.</w:t>
      </w:r>
    </w:p>
    <w:p w14:paraId="59FA3899" w14:textId="77777777" w:rsidR="00610135" w:rsidRDefault="00610135" w:rsidP="006123B9">
      <w:pPr>
        <w:pStyle w:val="Szvegtrzs1"/>
        <w:spacing w:after="0"/>
      </w:pPr>
    </w:p>
    <w:p w14:paraId="4C98F658" w14:textId="77777777" w:rsidR="001173C2" w:rsidRDefault="00577787" w:rsidP="006123B9">
      <w:pPr>
        <w:pStyle w:val="Szvegtrzs1"/>
        <w:spacing w:after="0"/>
      </w:pPr>
      <w:r>
        <w:rPr>
          <w:i/>
          <w:iCs/>
          <w:u w:val="single"/>
        </w:rPr>
        <w:t>Különleges betegcsoportok</w:t>
      </w:r>
    </w:p>
    <w:p w14:paraId="7235F431" w14:textId="77777777" w:rsidR="00610135" w:rsidRDefault="00610135" w:rsidP="006123B9">
      <w:pPr>
        <w:pStyle w:val="Szvegtrzs1"/>
        <w:spacing w:after="0"/>
        <w:rPr>
          <w:i/>
          <w:iCs/>
        </w:rPr>
      </w:pPr>
    </w:p>
    <w:p w14:paraId="232F6530" w14:textId="6F5A31D0" w:rsidR="001173C2" w:rsidRDefault="00577787" w:rsidP="006123B9">
      <w:pPr>
        <w:pStyle w:val="Szvegtrzs1"/>
        <w:spacing w:after="0"/>
      </w:pPr>
      <w:r>
        <w:rPr>
          <w:i/>
          <w:iCs/>
        </w:rPr>
        <w:t>Májkárosodásban szenvedő betegek</w:t>
      </w:r>
    </w:p>
    <w:p w14:paraId="6C49A665" w14:textId="2A5E7A78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</w:t>
      </w:r>
      <w:r w:rsidR="0093430A">
        <w:t xml:space="preserve">nagymértékben </w:t>
      </w:r>
      <w:proofErr w:type="spellStart"/>
      <w:r>
        <w:t>metabolizálódik</w:t>
      </w:r>
      <w:proofErr w:type="spellEnd"/>
      <w:r>
        <w:t xml:space="preserve"> a májban. Enyhe májkárosodásban szenvedő betegeknél (</w:t>
      </w:r>
      <w:proofErr w:type="spellStart"/>
      <w:r>
        <w:t>összbilirubin</w:t>
      </w:r>
      <w:proofErr w:type="spellEnd"/>
      <w:r>
        <w:t xml:space="preserve"> &gt; 1 </w:t>
      </w:r>
      <w:r w:rsidR="00610135">
        <w:t>–</w:t>
      </w:r>
      <w:r>
        <w:t xml:space="preserve"> </w:t>
      </w:r>
      <w:r w:rsidR="00610135" w:rsidRPr="00FE1593">
        <w:t>≤</w:t>
      </w:r>
      <w:r>
        <w:t xml:space="preserve"> 1,5-szerese </w:t>
      </w:r>
      <w:r w:rsidR="006F141B">
        <w:t xml:space="preserve">a normálérték felső határának (ULN) </w:t>
      </w:r>
      <w:r>
        <w:t>vagy a GOT (ASAT, aszpartát-</w:t>
      </w:r>
      <w:proofErr w:type="spellStart"/>
      <w:r>
        <w:t>aminotranszferáz</w:t>
      </w:r>
      <w:proofErr w:type="spellEnd"/>
      <w:r>
        <w:t>) &gt;</w:t>
      </w:r>
      <w:r w:rsidR="00610135">
        <w:t> </w:t>
      </w:r>
      <w:r>
        <w:t>1,5</w:t>
      </w:r>
      <w:r w:rsidR="006F141B">
        <w:t> × ULN</w:t>
      </w:r>
      <w:r>
        <w:t xml:space="preserve">) a </w:t>
      </w:r>
      <w:proofErr w:type="spellStart"/>
      <w:r>
        <w:t>kabazitaxel</w:t>
      </w:r>
      <w:proofErr w:type="spellEnd"/>
      <w:r>
        <w:t xml:space="preserve"> </w:t>
      </w:r>
      <w:r w:rsidR="00376FD7">
        <w:t>dózis</w:t>
      </w:r>
      <w:r>
        <w:t>át 20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-re kell csökkenteni. Enyhe májkárosodásban szenvedő betegek esetén a </w:t>
      </w:r>
      <w:proofErr w:type="spellStart"/>
      <w:r>
        <w:t>kabazitaxel</w:t>
      </w:r>
      <w:proofErr w:type="spellEnd"/>
      <w:r>
        <w:t xml:space="preserve"> </w:t>
      </w:r>
      <w:r w:rsidR="0093430A">
        <w:t>elővigyázatosan</w:t>
      </w:r>
      <w:r>
        <w:t>, a biztonságosság szoros ellenőrzése mellett alkalmazható.</w:t>
      </w:r>
    </w:p>
    <w:p w14:paraId="6081673A" w14:textId="101542B1" w:rsidR="001173C2" w:rsidRDefault="00577787" w:rsidP="006123B9">
      <w:pPr>
        <w:pStyle w:val="Szvegtrzs1"/>
        <w:spacing w:after="0"/>
      </w:pPr>
      <w:r>
        <w:t>Közepes</w:t>
      </w:r>
      <w:r w:rsidR="00A43B40">
        <w:t>en súlyos</w:t>
      </w:r>
      <w:r>
        <w:t xml:space="preserve"> májkárosodásban szenvedő betegeknél (</w:t>
      </w:r>
      <w:proofErr w:type="spellStart"/>
      <w:r>
        <w:t>összbilirubin</w:t>
      </w:r>
      <w:proofErr w:type="spellEnd"/>
      <w:r>
        <w:t xml:space="preserve"> &gt; 1,5 </w:t>
      </w:r>
      <w:r w:rsidR="00610135">
        <w:t>–</w:t>
      </w:r>
      <w:r>
        <w:t xml:space="preserve"> </w:t>
      </w:r>
      <w:r w:rsidR="00610135" w:rsidRPr="00FE1593">
        <w:t>≤</w:t>
      </w:r>
      <w:r>
        <w:t xml:space="preserve"> 3</w:t>
      </w:r>
      <w:r w:rsidR="006F141B">
        <w:t xml:space="preserve"> × </w:t>
      </w:r>
      <w:r>
        <w:t>ULN) a maximálisan tolerálható dózis (MTD) 15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volt. Közepes</w:t>
      </w:r>
      <w:r w:rsidR="00803C23">
        <w:t>en súlyos</w:t>
      </w:r>
      <w:r>
        <w:t xml:space="preserve"> májkárosodásban szenvedő betegek kezelése esetén a </w:t>
      </w:r>
      <w:proofErr w:type="spellStart"/>
      <w:r>
        <w:t>kabazitaxel</w:t>
      </w:r>
      <w:proofErr w:type="spellEnd"/>
      <w:r>
        <w:t xml:space="preserve"> </w:t>
      </w:r>
      <w:r w:rsidR="00376FD7">
        <w:t>dózis</w:t>
      </w:r>
      <w:r>
        <w:t>a nem lépheti át a 15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>-t. Ilyen dózis mellett azonban korlátozott mennyiségű hatásossági adat áll rendelkezésre.</w:t>
      </w:r>
    </w:p>
    <w:p w14:paraId="5F6203B2" w14:textId="4BA1DDAA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nem adható súlyos májkárosodásban szenvedő betegeknek (</w:t>
      </w:r>
      <w:proofErr w:type="spellStart"/>
      <w:r>
        <w:t>összbilirubin</w:t>
      </w:r>
      <w:proofErr w:type="spellEnd"/>
      <w:r>
        <w:t xml:space="preserve"> &gt;</w:t>
      </w:r>
      <w:r w:rsidR="006F141B">
        <w:t> </w:t>
      </w:r>
      <w:r>
        <w:t>3</w:t>
      </w:r>
      <w:r w:rsidR="006F141B">
        <w:t xml:space="preserve"> × </w:t>
      </w:r>
      <w:r>
        <w:t>ULN) (lásd 4.3, 4.4 és 5.2</w:t>
      </w:r>
      <w:r w:rsidR="00B201D9">
        <w:t> pont</w:t>
      </w:r>
      <w:r>
        <w:t>).</w:t>
      </w:r>
    </w:p>
    <w:p w14:paraId="31273EAC" w14:textId="77777777" w:rsidR="00E875F7" w:rsidRDefault="00E875F7" w:rsidP="006123B9">
      <w:pPr>
        <w:pStyle w:val="Szvegtrzs1"/>
        <w:spacing w:after="0"/>
        <w:rPr>
          <w:i/>
          <w:iCs/>
        </w:rPr>
      </w:pPr>
    </w:p>
    <w:p w14:paraId="4E34A585" w14:textId="22DA70D4" w:rsidR="001173C2" w:rsidRDefault="00577787" w:rsidP="006123B9">
      <w:pPr>
        <w:pStyle w:val="Szvegtrzs1"/>
        <w:spacing w:after="0"/>
      </w:pPr>
      <w:r>
        <w:rPr>
          <w:i/>
          <w:iCs/>
        </w:rPr>
        <w:t>Vesekárosodásban szenvedő betegek</w:t>
      </w:r>
    </w:p>
    <w:p w14:paraId="54BEC1B2" w14:textId="5EF440CE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minimális mértékben </w:t>
      </w:r>
      <w:proofErr w:type="spellStart"/>
      <w:r>
        <w:t>választódik</w:t>
      </w:r>
      <w:proofErr w:type="spellEnd"/>
      <w:r>
        <w:t xml:space="preserve"> ki a vesén keresztül. </w:t>
      </w:r>
      <w:proofErr w:type="spellStart"/>
      <w:r>
        <w:t>Haemodialysist</w:t>
      </w:r>
      <w:proofErr w:type="spellEnd"/>
      <w:r>
        <w:t xml:space="preserve"> nem igénylő vesekárosodásban szenvedő betegeknél nem szükséges a </w:t>
      </w:r>
      <w:r w:rsidR="00376FD7">
        <w:t>dózis</w:t>
      </w:r>
      <w:r>
        <w:t xml:space="preserve"> módosítása. Végstádiumú vesebetegségben (kreatinin </w:t>
      </w:r>
      <w:proofErr w:type="spellStart"/>
      <w:r>
        <w:t>clearance</w:t>
      </w:r>
      <w:proofErr w:type="spellEnd"/>
      <w:r>
        <w:t xml:space="preserve"> </w:t>
      </w:r>
      <w:r>
        <w:rPr>
          <w:smallCaps/>
        </w:rPr>
        <w:t>(CL</w:t>
      </w:r>
      <w:r w:rsidR="00822297" w:rsidRPr="00822297">
        <w:rPr>
          <w:smallCaps/>
          <w:vertAlign w:val="subscript"/>
        </w:rPr>
        <w:t>CR</w:t>
      </w:r>
      <w:r w:rsidR="00822297" w:rsidRPr="00822297">
        <w:rPr>
          <w:smallCaps/>
        </w:rPr>
        <w:t>)</w:t>
      </w:r>
      <w:r w:rsidR="00E875F7">
        <w:rPr>
          <w:smallCaps/>
          <w:sz w:val="16"/>
          <w:szCs w:val="16"/>
        </w:rPr>
        <w:t> </w:t>
      </w:r>
      <w:proofErr w:type="gramStart"/>
      <w:r>
        <w:rPr>
          <w:smallCaps/>
        </w:rPr>
        <w:t>&lt;</w:t>
      </w:r>
      <w:r w:rsidR="00E875F7">
        <w:rPr>
          <w:smallCaps/>
        </w:rPr>
        <w:t> </w:t>
      </w:r>
      <w:r>
        <w:t>15</w:t>
      </w:r>
      <w:proofErr w:type="gramEnd"/>
      <w:r w:rsidR="00924D5D">
        <w:t> ml</w:t>
      </w:r>
      <w:r>
        <w:t>/perc/1,73 m</w:t>
      </w:r>
      <w:r>
        <w:rPr>
          <w:vertAlign w:val="superscript"/>
        </w:rPr>
        <w:t>2</w:t>
      </w:r>
      <w:r>
        <w:t xml:space="preserve">) szenvedő betegeket betegségük és a korlátozott mennyiségű rendelkezésre álló adat alapján körültekintően kell ellátni, és a kezelés során gondosan </w:t>
      </w:r>
      <w:proofErr w:type="spellStart"/>
      <w:r>
        <w:t>monitorozni</w:t>
      </w:r>
      <w:proofErr w:type="spellEnd"/>
      <w:r>
        <w:t xml:space="preserve"> kell (lásd 4.4 és 5.2</w:t>
      </w:r>
      <w:r w:rsidR="00B201D9">
        <w:t> pont</w:t>
      </w:r>
      <w:r>
        <w:t>).</w:t>
      </w:r>
    </w:p>
    <w:p w14:paraId="1D0BBCE0" w14:textId="77777777" w:rsidR="00E875F7" w:rsidRDefault="00E875F7" w:rsidP="006123B9">
      <w:pPr>
        <w:pStyle w:val="Szvegtrzs1"/>
        <w:spacing w:after="0"/>
        <w:rPr>
          <w:i/>
          <w:iCs/>
        </w:rPr>
      </w:pPr>
    </w:p>
    <w:p w14:paraId="3519B676" w14:textId="0B036A25" w:rsidR="001173C2" w:rsidRDefault="00577787" w:rsidP="006123B9">
      <w:pPr>
        <w:pStyle w:val="Szvegtrzs1"/>
        <w:spacing w:after="0"/>
      </w:pPr>
      <w:r>
        <w:rPr>
          <w:i/>
          <w:iCs/>
        </w:rPr>
        <w:t>Idősek</w:t>
      </w:r>
    </w:p>
    <w:p w14:paraId="36799CD1" w14:textId="24F1E775" w:rsidR="001173C2" w:rsidRDefault="00577787" w:rsidP="006123B9">
      <w:pPr>
        <w:pStyle w:val="Szvegtrzs1"/>
        <w:spacing w:after="0"/>
      </w:pPr>
      <w:r>
        <w:lastRenderedPageBreak/>
        <w:t xml:space="preserve">A </w:t>
      </w:r>
      <w:proofErr w:type="spellStart"/>
      <w:r>
        <w:t>kabazitaxel</w:t>
      </w:r>
      <w:proofErr w:type="spellEnd"/>
      <w:r>
        <w:t xml:space="preserve"> alkalmazásakor nem szükséges </w:t>
      </w:r>
      <w:r w:rsidR="0093430A">
        <w:t>speciális dózismódosítás</w:t>
      </w:r>
      <w:r>
        <w:t xml:space="preserve"> idős betegek esetén (lásd még 4.4, 4.8 és 5.2</w:t>
      </w:r>
      <w:r w:rsidR="00B201D9">
        <w:t> pont</w:t>
      </w:r>
      <w:r>
        <w:t>).</w:t>
      </w:r>
    </w:p>
    <w:p w14:paraId="14F72E4B" w14:textId="77777777" w:rsidR="00E875F7" w:rsidRDefault="00E875F7" w:rsidP="006123B9">
      <w:pPr>
        <w:pStyle w:val="Szvegtrzs1"/>
        <w:spacing w:after="0"/>
        <w:rPr>
          <w:i/>
          <w:iCs/>
        </w:rPr>
      </w:pPr>
    </w:p>
    <w:p w14:paraId="7281D07E" w14:textId="66599006" w:rsidR="001173C2" w:rsidRDefault="00577787" w:rsidP="006123B9">
      <w:pPr>
        <w:pStyle w:val="Szvegtrzs1"/>
        <w:spacing w:after="0"/>
      </w:pPr>
      <w:r>
        <w:rPr>
          <w:i/>
          <w:iCs/>
        </w:rPr>
        <w:t>Egyéb gyógyszerek egyidejű alkalmazása</w:t>
      </w:r>
    </w:p>
    <w:p w14:paraId="7928786B" w14:textId="06810ABE" w:rsidR="001173C2" w:rsidRDefault="00577787" w:rsidP="006123B9">
      <w:pPr>
        <w:pStyle w:val="Szvegtrzs1"/>
        <w:spacing w:after="0"/>
      </w:pPr>
      <w:r>
        <w:t>A CYP3A-t erősen serkentő vagy erősen gátló gyógyszerek egyidejű alkalmazását kerülni kell. Ha azonban a betegeknek egy erős CYP3A-inhibitor egy</w:t>
      </w:r>
      <w:r w:rsidR="00381F14">
        <w:t>idej</w:t>
      </w:r>
      <w:r w:rsidR="00F33844">
        <w:t>ű</w:t>
      </w:r>
      <w:r w:rsidR="00381F14">
        <w:t xml:space="preserve"> alkalmazás</w:t>
      </w:r>
      <w:r>
        <w:t xml:space="preserve">ára van szükségük, megfontolandó a </w:t>
      </w:r>
      <w:proofErr w:type="spellStart"/>
      <w:r>
        <w:t>kabazitaxel</w:t>
      </w:r>
      <w:proofErr w:type="spellEnd"/>
      <w:r>
        <w:t xml:space="preserve"> </w:t>
      </w:r>
      <w:r w:rsidR="00376FD7">
        <w:t>dózis</w:t>
      </w:r>
      <w:r>
        <w:t>ának 25%-os csökkentése (lásd 4.4 és 4.5</w:t>
      </w:r>
      <w:r w:rsidR="00B201D9">
        <w:t> pont</w:t>
      </w:r>
      <w:r>
        <w:t>).</w:t>
      </w:r>
    </w:p>
    <w:p w14:paraId="467DEDA1" w14:textId="77777777" w:rsidR="00E875F7" w:rsidRDefault="00E875F7" w:rsidP="006123B9">
      <w:pPr>
        <w:pStyle w:val="Szvegtrzs1"/>
        <w:spacing w:after="0"/>
        <w:rPr>
          <w:i/>
          <w:iCs/>
        </w:rPr>
      </w:pPr>
    </w:p>
    <w:p w14:paraId="20A08A73" w14:textId="69B7AD3D" w:rsidR="001173C2" w:rsidRDefault="00577787" w:rsidP="006123B9">
      <w:pPr>
        <w:pStyle w:val="Szvegtrzs1"/>
        <w:spacing w:after="0"/>
      </w:pPr>
      <w:r>
        <w:rPr>
          <w:i/>
          <w:iCs/>
        </w:rPr>
        <w:t>Gyermekek és serdülők</w:t>
      </w:r>
    </w:p>
    <w:p w14:paraId="49EC0EB5" w14:textId="2D9218C8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r>
        <w:t>n</w:t>
      </w:r>
      <w:r w:rsidR="00E875F7">
        <w:t>e</w:t>
      </w:r>
      <w:r>
        <w:t>k</w:t>
      </w:r>
      <w:proofErr w:type="spellEnd"/>
      <w:r>
        <w:t xml:space="preserve"> gyermekek esetén nincs releváns alkalmazása. A </w:t>
      </w:r>
      <w:proofErr w:type="spellStart"/>
      <w:r w:rsidR="006123B9">
        <w:t>kabazitaxel</w:t>
      </w:r>
      <w:proofErr w:type="spellEnd"/>
      <w:r>
        <w:t xml:space="preserve"> biztonságosságát és hatásosságát gyermekek és 18</w:t>
      </w:r>
      <w:r w:rsidR="00B06721">
        <w:t> év</w:t>
      </w:r>
      <w:r>
        <w:t>esnél fiatalabb serdülők esetében nem igazolták (lásd 5.1</w:t>
      </w:r>
      <w:r w:rsidR="00B201D9">
        <w:t> pont</w:t>
      </w:r>
      <w:r>
        <w:t>).</w:t>
      </w:r>
    </w:p>
    <w:p w14:paraId="166E46DB" w14:textId="77777777" w:rsidR="00E875F7" w:rsidRDefault="00E875F7" w:rsidP="006123B9">
      <w:pPr>
        <w:pStyle w:val="Szvegtrzs1"/>
        <w:spacing w:after="0"/>
        <w:rPr>
          <w:u w:val="single"/>
        </w:rPr>
      </w:pPr>
    </w:p>
    <w:p w14:paraId="7FFD00AE" w14:textId="6812059D" w:rsidR="001173C2" w:rsidRDefault="00577787" w:rsidP="006123B9">
      <w:pPr>
        <w:pStyle w:val="Szvegtrzs1"/>
        <w:spacing w:after="0"/>
      </w:pPr>
      <w:r>
        <w:rPr>
          <w:u w:val="single"/>
        </w:rPr>
        <w:t>Az alkalmazás módja</w:t>
      </w:r>
    </w:p>
    <w:p w14:paraId="281005A1" w14:textId="1DA775BD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 xml:space="preserve"> intravénásan alkalmazandó.</w:t>
      </w:r>
    </w:p>
    <w:p w14:paraId="09B4B30E" w14:textId="47C537E5" w:rsidR="001173C2" w:rsidRDefault="00577787" w:rsidP="006123B9">
      <w:pPr>
        <w:pStyle w:val="Szvegtrzs1"/>
        <w:spacing w:after="0"/>
      </w:pPr>
      <w:r>
        <w:t>A gyógyszer elkészítésére és alkalmazására vonatkozó utasításokat lásd a 6.6</w:t>
      </w:r>
      <w:r w:rsidR="00B201D9">
        <w:t> pont</w:t>
      </w:r>
      <w:r>
        <w:t>ban.</w:t>
      </w:r>
    </w:p>
    <w:p w14:paraId="7445D116" w14:textId="77777777" w:rsidR="001173C2" w:rsidRDefault="00577787" w:rsidP="006123B9">
      <w:pPr>
        <w:pStyle w:val="Szvegtrzs1"/>
        <w:spacing w:after="0"/>
      </w:pPr>
      <w:r>
        <w:t>Nem alkalmazhatóak PVC infúziós tartályok és poliuretán infúziós szerelékek.</w:t>
      </w:r>
    </w:p>
    <w:p w14:paraId="35733141" w14:textId="764566C0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 xml:space="preserve"> a 6.6</w:t>
      </w:r>
      <w:r w:rsidR="00B201D9">
        <w:t> pont</w:t>
      </w:r>
      <w:r>
        <w:t xml:space="preserve">ban </w:t>
      </w:r>
      <w:proofErr w:type="spellStart"/>
      <w:r>
        <w:t>felsoroltakon</w:t>
      </w:r>
      <w:proofErr w:type="spellEnd"/>
      <w:r>
        <w:t xml:space="preserve"> kívül semmilyen más gyógyszerrel nem keverhető.</w:t>
      </w:r>
    </w:p>
    <w:p w14:paraId="7CD5320A" w14:textId="77777777" w:rsidR="0062073C" w:rsidRDefault="0062073C" w:rsidP="0062073C">
      <w:pPr>
        <w:pStyle w:val="Szvegtrzs1"/>
        <w:tabs>
          <w:tab w:val="left" w:pos="685"/>
        </w:tabs>
        <w:spacing w:after="0"/>
        <w:rPr>
          <w:b/>
          <w:bCs/>
        </w:rPr>
      </w:pPr>
      <w:bookmarkStart w:id="8" w:name="bookmark15"/>
      <w:bookmarkEnd w:id="8"/>
    </w:p>
    <w:p w14:paraId="2A446F8B" w14:textId="2C8D3155" w:rsidR="0062073C" w:rsidRDefault="0062073C" w:rsidP="0062073C">
      <w:pPr>
        <w:pStyle w:val="Szvegtrzs1"/>
        <w:tabs>
          <w:tab w:val="left" w:pos="685"/>
        </w:tabs>
        <w:spacing w:after="0"/>
        <w:rPr>
          <w:b/>
          <w:bCs/>
        </w:rPr>
      </w:pPr>
      <w:r w:rsidRPr="0062073C">
        <w:rPr>
          <w:b/>
          <w:bCs/>
        </w:rPr>
        <w:t>4.3</w:t>
      </w:r>
      <w:r w:rsidRPr="0062073C">
        <w:rPr>
          <w:b/>
          <w:bCs/>
        </w:rPr>
        <w:tab/>
        <w:t>Ellenjavallatok</w:t>
      </w:r>
    </w:p>
    <w:p w14:paraId="3FAA45E6" w14:textId="77777777" w:rsidR="00381F14" w:rsidRPr="0062073C" w:rsidRDefault="00381F14" w:rsidP="0062073C">
      <w:pPr>
        <w:pStyle w:val="Szvegtrzs1"/>
        <w:tabs>
          <w:tab w:val="left" w:pos="685"/>
        </w:tabs>
        <w:spacing w:after="0"/>
      </w:pPr>
    </w:p>
    <w:p w14:paraId="5BAF6697" w14:textId="5DF719F1" w:rsidR="001173C2" w:rsidRDefault="00577787" w:rsidP="006123B9">
      <w:pPr>
        <w:pStyle w:val="Szvegtrzs1"/>
        <w:numPr>
          <w:ilvl w:val="0"/>
          <w:numId w:val="5"/>
        </w:numPr>
        <w:tabs>
          <w:tab w:val="left" w:pos="685"/>
        </w:tabs>
        <w:spacing w:after="0"/>
        <w:ind w:left="760" w:hanging="380"/>
      </w:pPr>
      <w:proofErr w:type="spellStart"/>
      <w:r>
        <w:t>Kabazitaxellel</w:t>
      </w:r>
      <w:proofErr w:type="spellEnd"/>
      <w:r>
        <w:t xml:space="preserve">, egyéb </w:t>
      </w:r>
      <w:proofErr w:type="spellStart"/>
      <w:r>
        <w:t>taxánokkal</w:t>
      </w:r>
      <w:proofErr w:type="spellEnd"/>
      <w:r>
        <w:t xml:space="preserve">, </w:t>
      </w:r>
      <w:proofErr w:type="spellStart"/>
      <w:r>
        <w:t>poliszorbát</w:t>
      </w:r>
      <w:proofErr w:type="spellEnd"/>
      <w:r>
        <w:t xml:space="preserve"> 80-nal, vagy a készítmény 6.1</w:t>
      </w:r>
      <w:r w:rsidR="00B201D9">
        <w:t> pont</w:t>
      </w:r>
      <w:r>
        <w:t>ban felsorolt bármely segédanyagával szembeni túlérzékenység.</w:t>
      </w:r>
    </w:p>
    <w:p w14:paraId="72FF9DF9" w14:textId="02484EFE" w:rsidR="001173C2" w:rsidRDefault="00577787" w:rsidP="006123B9">
      <w:pPr>
        <w:pStyle w:val="Szvegtrzs1"/>
        <w:numPr>
          <w:ilvl w:val="0"/>
          <w:numId w:val="5"/>
        </w:numPr>
        <w:tabs>
          <w:tab w:val="left" w:pos="685"/>
        </w:tabs>
        <w:spacing w:after="0"/>
        <w:ind w:firstLine="380"/>
      </w:pPr>
      <w:bookmarkStart w:id="9" w:name="bookmark17"/>
      <w:bookmarkEnd w:id="9"/>
      <w:r>
        <w:t>1500/mm</w:t>
      </w:r>
      <w:r>
        <w:rPr>
          <w:vertAlign w:val="superscript"/>
        </w:rPr>
        <w:t>3</w:t>
      </w:r>
      <w:r>
        <w:t xml:space="preserve"> alatti </w:t>
      </w:r>
      <w:proofErr w:type="spellStart"/>
      <w:r>
        <w:t>neutrophilszám</w:t>
      </w:r>
      <w:proofErr w:type="spellEnd"/>
      <w:r>
        <w:t>.</w:t>
      </w:r>
    </w:p>
    <w:p w14:paraId="535C419B" w14:textId="2B0B0FDC" w:rsidR="001173C2" w:rsidRDefault="00577787" w:rsidP="006123B9">
      <w:pPr>
        <w:pStyle w:val="Szvegtrzs1"/>
        <w:numPr>
          <w:ilvl w:val="0"/>
          <w:numId w:val="5"/>
        </w:numPr>
        <w:tabs>
          <w:tab w:val="left" w:pos="685"/>
        </w:tabs>
        <w:spacing w:after="0"/>
        <w:ind w:firstLine="380"/>
      </w:pPr>
      <w:bookmarkStart w:id="10" w:name="bookmark18"/>
      <w:bookmarkEnd w:id="10"/>
      <w:r>
        <w:t>Súlyos májkárosodás (</w:t>
      </w:r>
      <w:proofErr w:type="spellStart"/>
      <w:r>
        <w:t>összbilirubin</w:t>
      </w:r>
      <w:proofErr w:type="spellEnd"/>
      <w:r>
        <w:t xml:space="preserve"> &gt;</w:t>
      </w:r>
      <w:r w:rsidR="00330F1D">
        <w:t> </w:t>
      </w:r>
      <w:r>
        <w:t xml:space="preserve">3 </w:t>
      </w:r>
      <w:r w:rsidR="00330F1D">
        <w:t>×</w:t>
      </w:r>
      <w:r>
        <w:t xml:space="preserve"> ULN).</w:t>
      </w:r>
    </w:p>
    <w:p w14:paraId="154DC3BC" w14:textId="1B914F4E" w:rsidR="001173C2" w:rsidRDefault="00577787" w:rsidP="006123B9">
      <w:pPr>
        <w:pStyle w:val="Szvegtrzs1"/>
        <w:numPr>
          <w:ilvl w:val="0"/>
          <w:numId w:val="5"/>
        </w:numPr>
        <w:tabs>
          <w:tab w:val="left" w:pos="685"/>
        </w:tabs>
        <w:spacing w:after="0"/>
        <w:ind w:firstLine="380"/>
      </w:pPr>
      <w:bookmarkStart w:id="11" w:name="bookmark19"/>
      <w:bookmarkEnd w:id="11"/>
      <w:r>
        <w:t>Sárgaláz elleni védőoltás egyidejű alkalmazása (lásd 4.5</w:t>
      </w:r>
      <w:r w:rsidR="00B201D9">
        <w:t> pont</w:t>
      </w:r>
      <w:r>
        <w:t>).</w:t>
      </w:r>
    </w:p>
    <w:p w14:paraId="6FEA23E4" w14:textId="77777777" w:rsidR="0062073C" w:rsidRDefault="0062073C" w:rsidP="0062073C">
      <w:pPr>
        <w:pStyle w:val="Szvegtrzs1"/>
        <w:tabs>
          <w:tab w:val="left" w:pos="685"/>
        </w:tabs>
        <w:spacing w:after="0"/>
        <w:rPr>
          <w:b/>
          <w:bCs/>
        </w:rPr>
      </w:pPr>
      <w:bookmarkStart w:id="12" w:name="bookmark20"/>
      <w:bookmarkEnd w:id="12"/>
    </w:p>
    <w:p w14:paraId="2960F8F1" w14:textId="77777777" w:rsidR="0062073C" w:rsidRPr="0062073C" w:rsidRDefault="0062073C" w:rsidP="0062073C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r w:rsidRPr="0062073C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4.4</w:t>
      </w:r>
      <w:r w:rsidRPr="0062073C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Különleges figyelmeztetések és az alkalmazással kapcsolatos óvintézkedések</w:t>
      </w:r>
    </w:p>
    <w:p w14:paraId="759567BD" w14:textId="77777777" w:rsidR="0062073C" w:rsidRDefault="0062073C" w:rsidP="006123B9">
      <w:pPr>
        <w:pStyle w:val="Szvegtrzs1"/>
        <w:spacing w:after="0"/>
        <w:rPr>
          <w:u w:val="single"/>
        </w:rPr>
      </w:pPr>
    </w:p>
    <w:p w14:paraId="292E4699" w14:textId="1D12CED4" w:rsidR="001173C2" w:rsidRDefault="00577787" w:rsidP="006123B9">
      <w:pPr>
        <w:pStyle w:val="Szvegtrzs1"/>
        <w:spacing w:after="0"/>
      </w:pPr>
      <w:r>
        <w:rPr>
          <w:u w:val="single"/>
        </w:rPr>
        <w:t>Túlérzékenységi reakciók</w:t>
      </w:r>
    </w:p>
    <w:p w14:paraId="6F5713A0" w14:textId="7168A11C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infúziós kezelés megkezdése előtt minden beteget </w:t>
      </w:r>
      <w:proofErr w:type="spellStart"/>
      <w:r>
        <w:t>premedikációban</w:t>
      </w:r>
      <w:proofErr w:type="spellEnd"/>
      <w:r>
        <w:t xml:space="preserve"> kell részesíteni (lásd 4.2</w:t>
      </w:r>
      <w:r w:rsidR="00B201D9">
        <w:t> pont</w:t>
      </w:r>
      <w:r>
        <w:t>).</w:t>
      </w:r>
    </w:p>
    <w:p w14:paraId="7A98DC3B" w14:textId="304214AA" w:rsidR="001173C2" w:rsidRDefault="00577787" w:rsidP="006123B9">
      <w:pPr>
        <w:pStyle w:val="Szvegtrzs1"/>
        <w:spacing w:after="0"/>
      </w:pPr>
      <w:r>
        <w:t xml:space="preserve">A túlérzékenységi reakciók fellépése miatt a betegeket szoros megfigyelés alatt kell tartani, különösen az első és második infúzió alatt. A túlérzékenységi reakciók a </w:t>
      </w:r>
      <w:proofErr w:type="spellStart"/>
      <w:r>
        <w:t>kabazitaxel</w:t>
      </w:r>
      <w:proofErr w:type="spellEnd"/>
      <w:r>
        <w:t xml:space="preserve"> infúzió elkezdését követően néhány percen belül felléphetnek, ezért a </w:t>
      </w:r>
      <w:proofErr w:type="spellStart"/>
      <w:r>
        <w:t>hypot</w:t>
      </w:r>
      <w:r w:rsidR="00F33844">
        <w:t>ensio</w:t>
      </w:r>
      <w:proofErr w:type="spellEnd"/>
      <w:r w:rsidR="00381F14">
        <w:t xml:space="preserve"> </w:t>
      </w:r>
      <w:r>
        <w:t xml:space="preserve">és a </w:t>
      </w:r>
      <w:proofErr w:type="spellStart"/>
      <w:r>
        <w:t>bronchospasmus</w:t>
      </w:r>
      <w:proofErr w:type="spellEnd"/>
      <w:r>
        <w:t xml:space="preserve"> kezeléséhez szükséges </w:t>
      </w:r>
      <w:r w:rsidR="00F33844">
        <w:t xml:space="preserve">háttérkörülményeknek </w:t>
      </w:r>
      <w:r>
        <w:t>és eszközöknek rendelkezésre kell állniuk. Súlyos reakciók léphetnek fel, köztük generalizált kiütések/</w:t>
      </w:r>
      <w:proofErr w:type="spellStart"/>
      <w:r>
        <w:t>erythema</w:t>
      </w:r>
      <w:proofErr w:type="spellEnd"/>
      <w:r>
        <w:t xml:space="preserve">, </w:t>
      </w:r>
      <w:proofErr w:type="spellStart"/>
      <w:r w:rsidR="00381F14">
        <w:t>hypot</w:t>
      </w:r>
      <w:r w:rsidR="002321CA">
        <w:t>ensio</w:t>
      </w:r>
      <w:proofErr w:type="spellEnd"/>
      <w:r w:rsidR="00381F14">
        <w:t xml:space="preserve"> </w:t>
      </w:r>
      <w:r>
        <w:t xml:space="preserve">és </w:t>
      </w:r>
      <w:proofErr w:type="spellStart"/>
      <w:r>
        <w:t>bronchospasmus</w:t>
      </w:r>
      <w:proofErr w:type="spellEnd"/>
      <w:r>
        <w:t xml:space="preserve">. Súlyos túlérzékenységi reakciók fellépése esetén a </w:t>
      </w:r>
      <w:proofErr w:type="spellStart"/>
      <w:r>
        <w:t>kabazitaxel</w:t>
      </w:r>
      <w:proofErr w:type="spellEnd"/>
      <w:r>
        <w:t xml:space="preserve">-kezelés azonnali felfüggesztése és megfelelő terápia alkalmazása szükséges. A </w:t>
      </w:r>
      <w:proofErr w:type="spellStart"/>
      <w:r w:rsidR="006123B9">
        <w:t>kabazitaxel</w:t>
      </w:r>
      <w:proofErr w:type="spellEnd"/>
      <w:r>
        <w:t>-kezelést abba kell hagyni azoknál a betegeknél, akiknél túlérzékenységi reakciók jelentkeznek (lásd 4.3</w:t>
      </w:r>
      <w:r w:rsidR="00B201D9">
        <w:t> pont</w:t>
      </w:r>
      <w:r>
        <w:t>).</w:t>
      </w:r>
    </w:p>
    <w:p w14:paraId="08A8EB58" w14:textId="77777777" w:rsidR="00F34DD2" w:rsidRDefault="00F34DD2" w:rsidP="006123B9">
      <w:pPr>
        <w:pStyle w:val="Szvegtrzs1"/>
        <w:spacing w:after="0"/>
      </w:pPr>
    </w:p>
    <w:p w14:paraId="5545AE0E" w14:textId="09CE9735" w:rsidR="001173C2" w:rsidRDefault="00577787" w:rsidP="006123B9">
      <w:pPr>
        <w:pStyle w:val="Szvegtrzs1"/>
        <w:spacing w:after="0"/>
      </w:pPr>
      <w:r>
        <w:rPr>
          <w:u w:val="single"/>
        </w:rPr>
        <w:t>Csontvelő</w:t>
      </w:r>
      <w:r w:rsidR="00381F14">
        <w:rPr>
          <w:u w:val="single"/>
        </w:rPr>
        <w:t>-</w:t>
      </w:r>
      <w:proofErr w:type="spellStart"/>
      <w:r>
        <w:rPr>
          <w:u w:val="single"/>
        </w:rPr>
        <w:t>szuppresszió</w:t>
      </w:r>
      <w:proofErr w:type="spellEnd"/>
    </w:p>
    <w:p w14:paraId="6D333B34" w14:textId="536F65AC" w:rsidR="001173C2" w:rsidRDefault="00577787" w:rsidP="006123B9">
      <w:pPr>
        <w:pStyle w:val="Szvegtrzs1"/>
        <w:spacing w:after="0"/>
      </w:pPr>
      <w:proofErr w:type="spellStart"/>
      <w:r>
        <w:t>Neutropenia</w:t>
      </w:r>
      <w:proofErr w:type="spellEnd"/>
      <w:r>
        <w:t xml:space="preserve">, </w:t>
      </w:r>
      <w:proofErr w:type="spellStart"/>
      <w:r>
        <w:t>anaemia</w:t>
      </w:r>
      <w:proofErr w:type="spellEnd"/>
      <w:r>
        <w:t xml:space="preserve">, </w:t>
      </w:r>
      <w:proofErr w:type="spellStart"/>
      <w:r>
        <w:t>thrombocytopenia</w:t>
      </w:r>
      <w:proofErr w:type="spellEnd"/>
      <w:r>
        <w:t xml:space="preserve"> vagy </w:t>
      </w:r>
      <w:proofErr w:type="spellStart"/>
      <w:r>
        <w:t>pancytopenia</w:t>
      </w:r>
      <w:proofErr w:type="spellEnd"/>
      <w:r>
        <w:t xml:space="preserve"> formájában megnyilvánuló csontvelő</w:t>
      </w:r>
      <w:r w:rsidR="00381F14">
        <w:noBreakHyphen/>
      </w:r>
      <w:proofErr w:type="spellStart"/>
      <w:r>
        <w:t>szuppresszió</w:t>
      </w:r>
      <w:proofErr w:type="spellEnd"/>
      <w:r>
        <w:t xml:space="preserve"> előfordulhat (lásd alább a 4.4</w:t>
      </w:r>
      <w:r w:rsidR="00B201D9">
        <w:t> pont</w:t>
      </w:r>
      <w:r>
        <w:t xml:space="preserve">ban „A </w:t>
      </w:r>
      <w:proofErr w:type="spellStart"/>
      <w:r>
        <w:t>neutropenia</w:t>
      </w:r>
      <w:proofErr w:type="spellEnd"/>
      <w:r>
        <w:t xml:space="preserve"> kockázata” és „</w:t>
      </w:r>
      <w:proofErr w:type="spellStart"/>
      <w:r>
        <w:t>Anaemia</w:t>
      </w:r>
      <w:proofErr w:type="spellEnd"/>
      <w:r>
        <w:t>”).</w:t>
      </w:r>
    </w:p>
    <w:p w14:paraId="201DBAB2" w14:textId="77777777" w:rsidR="00F34DD2" w:rsidRDefault="00F34DD2" w:rsidP="006123B9">
      <w:pPr>
        <w:pStyle w:val="Szvegtrzs1"/>
        <w:spacing w:after="0"/>
        <w:rPr>
          <w:u w:val="single"/>
        </w:rPr>
      </w:pPr>
    </w:p>
    <w:p w14:paraId="61733E36" w14:textId="5359339C" w:rsidR="001173C2" w:rsidRDefault="00577787" w:rsidP="006123B9">
      <w:pPr>
        <w:pStyle w:val="Szvegtrzs1"/>
        <w:spacing w:after="0"/>
      </w:pPr>
      <w:r>
        <w:rPr>
          <w:u w:val="single"/>
        </w:rPr>
        <w:t xml:space="preserve">A </w:t>
      </w:r>
      <w:proofErr w:type="spellStart"/>
      <w:r>
        <w:rPr>
          <w:u w:val="single"/>
        </w:rPr>
        <w:t>neutropenia</w:t>
      </w:r>
      <w:proofErr w:type="spellEnd"/>
      <w:r>
        <w:rPr>
          <w:u w:val="single"/>
        </w:rPr>
        <w:t xml:space="preserve"> kockázata</w:t>
      </w:r>
    </w:p>
    <w:p w14:paraId="103E1EE0" w14:textId="57EE1196" w:rsidR="009571EF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kabazitaxellel</w:t>
      </w:r>
      <w:proofErr w:type="spellEnd"/>
      <w:r>
        <w:t xml:space="preserve"> kezelt betegek az Amerikai Klinikai Onkológiai Társaság (</w:t>
      </w:r>
      <w:r w:rsidR="00381F14" w:rsidRPr="00FE1593">
        <w:t xml:space="preserve">American Society of </w:t>
      </w:r>
      <w:proofErr w:type="spellStart"/>
      <w:r w:rsidR="00381F14" w:rsidRPr="00FE1593">
        <w:t>Clinical</w:t>
      </w:r>
      <w:proofErr w:type="spellEnd"/>
      <w:r w:rsidR="00381F14" w:rsidRPr="00FE1593">
        <w:t xml:space="preserve"> </w:t>
      </w:r>
      <w:proofErr w:type="spellStart"/>
      <w:r w:rsidR="00381F14" w:rsidRPr="00FE1593">
        <w:t>Oncology</w:t>
      </w:r>
      <w:proofErr w:type="spellEnd"/>
      <w:r w:rsidR="00381F14">
        <w:t>,</w:t>
      </w:r>
      <w:r w:rsidR="00381F14" w:rsidRPr="00FE1593">
        <w:t xml:space="preserve"> </w:t>
      </w:r>
      <w:r>
        <w:t>ASCO) irányelveinek és/vagy a</w:t>
      </w:r>
      <w:r w:rsidR="00381F14">
        <w:t xml:space="preserve"> </w:t>
      </w:r>
      <w:r w:rsidR="00706A0C">
        <w:t xml:space="preserve">jelen szakmai </w:t>
      </w:r>
      <w:r>
        <w:t xml:space="preserve">irányelveknek megfelelően </w:t>
      </w:r>
      <w:r w:rsidR="00381F14">
        <w:t xml:space="preserve">G-CSF profilaxisban részesülhetnek </w:t>
      </w:r>
      <w:r>
        <w:t xml:space="preserve">a </w:t>
      </w:r>
      <w:proofErr w:type="spellStart"/>
      <w:r>
        <w:t>neutropenia</w:t>
      </w:r>
      <w:proofErr w:type="spellEnd"/>
      <w:r>
        <w:t xml:space="preserve"> kockázatának csökkentése vagy a már kialakult </w:t>
      </w:r>
      <w:proofErr w:type="spellStart"/>
      <w:r>
        <w:t>neutropeniás</w:t>
      </w:r>
      <w:proofErr w:type="spellEnd"/>
      <w:r>
        <w:t xml:space="preserve"> szövődmények kezelése (lázas </w:t>
      </w:r>
      <w:proofErr w:type="spellStart"/>
      <w:r>
        <w:t>neutropenia</w:t>
      </w:r>
      <w:proofErr w:type="spellEnd"/>
      <w:r>
        <w:t xml:space="preserve">, elhúzódó </w:t>
      </w:r>
      <w:proofErr w:type="spellStart"/>
      <w:r>
        <w:t>neutropenia</w:t>
      </w:r>
      <w:proofErr w:type="spellEnd"/>
      <w:r>
        <w:t xml:space="preserve"> vagy </w:t>
      </w:r>
      <w:proofErr w:type="spellStart"/>
      <w:r>
        <w:t>neutropeniás</w:t>
      </w:r>
      <w:proofErr w:type="spellEnd"/>
      <w:r>
        <w:t xml:space="preserve"> fertőzés) érdekében. Elsődleges G-CSF profilaxis megfontolandó azoknál a betegeknél, akik nagy kockázatú klinikai jellemzőkkel rendelkeznek (65</w:t>
      </w:r>
      <w:r w:rsidR="00B06721">
        <w:t> év</w:t>
      </w:r>
      <w:r>
        <w:t xml:space="preserve">en felüli életkor, </w:t>
      </w:r>
      <w:r w:rsidR="00381F14">
        <w:t>rossz</w:t>
      </w:r>
      <w:r>
        <w:t xml:space="preserve"> teljesítménystátusz, lázas </w:t>
      </w:r>
      <w:proofErr w:type="spellStart"/>
      <w:r>
        <w:t>neutropenia</w:t>
      </w:r>
      <w:proofErr w:type="spellEnd"/>
      <w:r>
        <w:t xml:space="preserve"> korábbi epizódjai, korábbi extenzív sugárkezelés, </w:t>
      </w:r>
      <w:r w:rsidR="00FA0259">
        <w:t xml:space="preserve">rossz </w:t>
      </w:r>
      <w:r>
        <w:t>tápláltság</w:t>
      </w:r>
      <w:r w:rsidR="00FA0259">
        <w:t>i állapot</w:t>
      </w:r>
      <w:r>
        <w:t xml:space="preserve"> vagy egyéb súlyos társbetegségek), amely állapotok az elhúzódó </w:t>
      </w:r>
      <w:proofErr w:type="spellStart"/>
      <w:r>
        <w:t>neutropenia</w:t>
      </w:r>
      <w:proofErr w:type="spellEnd"/>
      <w:r>
        <w:t xml:space="preserve"> következtében súlyos szövődmények kialakulására hajlamosítanak. </w:t>
      </w:r>
      <w:r w:rsidR="00B91F2F">
        <w:t>A</w:t>
      </w:r>
      <w:r>
        <w:t xml:space="preserve"> G</w:t>
      </w:r>
      <w:r w:rsidR="00B91F2F">
        <w:noBreakHyphen/>
      </w:r>
      <w:r>
        <w:t xml:space="preserve">CSF profilaxis alkalmazása </w:t>
      </w:r>
      <w:r w:rsidR="00B91F2F">
        <w:t xml:space="preserve">igazoltan </w:t>
      </w:r>
      <w:r>
        <w:t xml:space="preserve">csökkentette a </w:t>
      </w:r>
      <w:proofErr w:type="spellStart"/>
      <w:r>
        <w:t>neutropenia</w:t>
      </w:r>
      <w:proofErr w:type="spellEnd"/>
      <w:r>
        <w:t xml:space="preserve"> előfordulásának gyakoriságát és súlyosságát. </w:t>
      </w:r>
    </w:p>
    <w:p w14:paraId="1D26956E" w14:textId="3340D022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leggyakoribb mellékhatása a </w:t>
      </w:r>
      <w:proofErr w:type="spellStart"/>
      <w:r>
        <w:t>neutropenia</w:t>
      </w:r>
      <w:proofErr w:type="spellEnd"/>
      <w:r>
        <w:t xml:space="preserve"> (lásd 4.8</w:t>
      </w:r>
      <w:r w:rsidR="00B201D9">
        <w:t> pont</w:t>
      </w:r>
      <w:r>
        <w:t xml:space="preserve">). A teljes vérkép heti </w:t>
      </w:r>
      <w:r>
        <w:lastRenderedPageBreak/>
        <w:t xml:space="preserve">rendszerességgel történő monitorozása elengedhetetlen az első ciklus alatt, és ezt követően minden kezelési ciklus előtt, így a </w:t>
      </w:r>
      <w:r w:rsidR="00376FD7">
        <w:t>dózis</w:t>
      </w:r>
      <w:r>
        <w:t xml:space="preserve"> módosítható, amennyiben szükséges.</w:t>
      </w:r>
    </w:p>
    <w:p w14:paraId="6C3F6171" w14:textId="734E7251" w:rsidR="001173C2" w:rsidRDefault="00577787" w:rsidP="006123B9">
      <w:pPr>
        <w:pStyle w:val="Szvegtrzs1"/>
        <w:spacing w:after="0"/>
      </w:pPr>
      <w:r>
        <w:t xml:space="preserve">Lázas </w:t>
      </w:r>
      <w:proofErr w:type="spellStart"/>
      <w:r>
        <w:t>neutropenia</w:t>
      </w:r>
      <w:proofErr w:type="spellEnd"/>
      <w:r>
        <w:t xml:space="preserve"> vagy elhúzódó </w:t>
      </w:r>
      <w:proofErr w:type="spellStart"/>
      <w:r>
        <w:t>neutropenia</w:t>
      </w:r>
      <w:proofErr w:type="spellEnd"/>
      <w:r>
        <w:t xml:space="preserve"> esetén a megfelelő terápia ellenére csökkenteni kell a </w:t>
      </w:r>
      <w:r w:rsidR="00376FD7">
        <w:t>dózis</w:t>
      </w:r>
      <w:r>
        <w:t>t (lásd 4.2</w:t>
      </w:r>
      <w:r w:rsidR="00B201D9">
        <w:t> pont</w:t>
      </w:r>
      <w:r>
        <w:t>).</w:t>
      </w:r>
    </w:p>
    <w:p w14:paraId="0DED4A12" w14:textId="5A24C62A" w:rsidR="001173C2" w:rsidRDefault="00577787" w:rsidP="006123B9">
      <w:pPr>
        <w:pStyle w:val="Szvegtrzs1"/>
        <w:spacing w:after="0"/>
      </w:pPr>
      <w:r>
        <w:t xml:space="preserve">A betegeket csak akkor lehet újra kezelni, ha a </w:t>
      </w:r>
      <w:proofErr w:type="spellStart"/>
      <w:r>
        <w:t>neutrophil</w:t>
      </w:r>
      <w:proofErr w:type="spellEnd"/>
      <w:r>
        <w:t xml:space="preserve"> </w:t>
      </w:r>
      <w:proofErr w:type="spellStart"/>
      <w:r>
        <w:t>granulociták</w:t>
      </w:r>
      <w:proofErr w:type="spellEnd"/>
      <w:r>
        <w:t xml:space="preserve"> száma ismét eléri a</w:t>
      </w:r>
      <w:r w:rsidR="009571EF">
        <w:t xml:space="preserve"> </w:t>
      </w:r>
      <w:r w:rsidR="00F34DD2" w:rsidRPr="00FE1593">
        <w:t>≥</w:t>
      </w:r>
      <w:r>
        <w:t xml:space="preserve"> 1500/mm</w:t>
      </w:r>
      <w:r>
        <w:rPr>
          <w:vertAlign w:val="superscript"/>
        </w:rPr>
        <w:t>3</w:t>
      </w:r>
      <w:r>
        <w:t xml:space="preserve"> szintet (lásd 4.3</w:t>
      </w:r>
      <w:r w:rsidR="00B201D9">
        <w:t> pont</w:t>
      </w:r>
      <w:r>
        <w:t>).</w:t>
      </w:r>
    </w:p>
    <w:p w14:paraId="368D5BB6" w14:textId="77777777" w:rsidR="00F34DD2" w:rsidRDefault="00F34DD2" w:rsidP="006123B9">
      <w:pPr>
        <w:pStyle w:val="Szvegtrzs1"/>
        <w:spacing w:after="0"/>
        <w:rPr>
          <w:u w:val="single"/>
        </w:rPr>
      </w:pPr>
    </w:p>
    <w:p w14:paraId="633F4BAF" w14:textId="39060227" w:rsidR="001173C2" w:rsidRDefault="00577787" w:rsidP="006123B9">
      <w:pPr>
        <w:pStyle w:val="Szvegtrzs1"/>
        <w:spacing w:after="0"/>
      </w:pPr>
      <w:r>
        <w:rPr>
          <w:u w:val="single"/>
        </w:rPr>
        <w:t>Emésztőrendszeri zavarok</w:t>
      </w:r>
    </w:p>
    <w:p w14:paraId="0E476CCB" w14:textId="2DE9DA71" w:rsidR="001173C2" w:rsidRDefault="00577787" w:rsidP="006123B9">
      <w:pPr>
        <w:pStyle w:val="Szvegtrzs1"/>
        <w:spacing w:after="0"/>
      </w:pPr>
      <w:r>
        <w:t>Bizonyos tünetek</w:t>
      </w:r>
      <w:r w:rsidR="009571EF">
        <w:t xml:space="preserve"> –</w:t>
      </w:r>
      <w:r>
        <w:t xml:space="preserve"> mint a hasi fájdalom és nyomásérzékenység, láz, tartós székrekedés, hasmenés</w:t>
      </w:r>
      <w:r w:rsidR="009571EF">
        <w:t xml:space="preserve"> –</w:t>
      </w:r>
      <w:r>
        <w:t xml:space="preserve"> </w:t>
      </w:r>
      <w:proofErr w:type="spellStart"/>
      <w:r>
        <w:t>neutropeniával</w:t>
      </w:r>
      <w:proofErr w:type="spellEnd"/>
      <w:r>
        <w:t xml:space="preserve"> vagy anélkül súlyos emésztőrendszeri toxicitás korai manifesztációját jelezhetik, </w:t>
      </w:r>
      <w:r w:rsidR="00AC015B">
        <w:t>mely</w:t>
      </w:r>
      <w:r w:rsidR="009571EF">
        <w:t xml:space="preserve">eket </w:t>
      </w:r>
      <w:r>
        <w:t xml:space="preserve">azonnal értékelni és kezelni kell. A </w:t>
      </w:r>
      <w:proofErr w:type="spellStart"/>
      <w:r>
        <w:t>kabazitaxel</w:t>
      </w:r>
      <w:proofErr w:type="spellEnd"/>
      <w:r>
        <w:t xml:space="preserve">-kezelés elhalasztása vagy </w:t>
      </w:r>
      <w:r w:rsidR="008F0183">
        <w:t xml:space="preserve">leállítása </w:t>
      </w:r>
      <w:r>
        <w:t>lehet szükséges.</w:t>
      </w:r>
    </w:p>
    <w:p w14:paraId="1051DEDD" w14:textId="77777777" w:rsidR="006D5975" w:rsidRDefault="006D5975" w:rsidP="006123B9">
      <w:pPr>
        <w:pStyle w:val="Szvegtrzs1"/>
        <w:spacing w:after="0"/>
      </w:pPr>
    </w:p>
    <w:p w14:paraId="652550A8" w14:textId="77777777" w:rsidR="001173C2" w:rsidRDefault="00577787" w:rsidP="006123B9">
      <w:pPr>
        <w:pStyle w:val="Szvegtrzs1"/>
        <w:spacing w:after="0"/>
      </w:pPr>
      <w:r>
        <w:rPr>
          <w:i/>
          <w:iCs/>
        </w:rPr>
        <w:t xml:space="preserve">Hányinger, hányás, hasmenés és </w:t>
      </w:r>
      <w:proofErr w:type="spellStart"/>
      <w:r>
        <w:rPr>
          <w:i/>
          <w:iCs/>
        </w:rPr>
        <w:t>dehidráció</w:t>
      </w:r>
      <w:proofErr w:type="spellEnd"/>
      <w:r>
        <w:rPr>
          <w:i/>
          <w:iCs/>
        </w:rPr>
        <w:t xml:space="preserve"> kockázata</w:t>
      </w:r>
    </w:p>
    <w:p w14:paraId="63941D9D" w14:textId="7613CA99" w:rsidR="001173C2" w:rsidRDefault="00577787" w:rsidP="006123B9">
      <w:pPr>
        <w:pStyle w:val="Szvegtrzs1"/>
        <w:spacing w:after="0"/>
      </w:pPr>
      <w:r>
        <w:t xml:space="preserve">Amennyiben a betegek </w:t>
      </w:r>
      <w:proofErr w:type="spellStart"/>
      <w:r>
        <w:t>kabazitaxel</w:t>
      </w:r>
      <w:proofErr w:type="spellEnd"/>
      <w:r>
        <w:t xml:space="preserve">-kezelést követően hasmenést tapasztalnak, az általánosan </w:t>
      </w:r>
      <w:r w:rsidR="00BA5290">
        <w:t xml:space="preserve">alkalmazott </w:t>
      </w:r>
      <w:r>
        <w:t xml:space="preserve">hasmenés elleni készítményekkel kezelhetők. Megfelelő intézkedéseket kell tenni a betegek </w:t>
      </w:r>
      <w:proofErr w:type="spellStart"/>
      <w:r>
        <w:t>rehidrálása</w:t>
      </w:r>
      <w:proofErr w:type="spellEnd"/>
      <w:r>
        <w:t xml:space="preserve"> érdekében. Hasmenés gyakrabban fordul elő olyan betegeknél, akik megelőzően hasi, kismedencei besugárzásban részesültek. A </w:t>
      </w:r>
      <w:proofErr w:type="spellStart"/>
      <w:r>
        <w:t>dehidráció</w:t>
      </w:r>
      <w:proofErr w:type="spellEnd"/>
      <w:r>
        <w:t xml:space="preserve"> gyakoribb 65</w:t>
      </w:r>
      <w:r w:rsidR="00B06721">
        <w:t> év</w:t>
      </w:r>
      <w:r>
        <w:t xml:space="preserve">es vagy idősebb betegeknél. A betegek </w:t>
      </w:r>
      <w:proofErr w:type="spellStart"/>
      <w:r>
        <w:t>rehidrálása</w:t>
      </w:r>
      <w:proofErr w:type="spellEnd"/>
      <w:r>
        <w:t xml:space="preserve">, valamint a szérum elektrolitszintek, különösen a káliumszint ellenőrzése és korrigálása érdekében meg kell tenni a megfelelő intézkedéseket. A kezelés késleltetése vagy a </w:t>
      </w:r>
      <w:r w:rsidR="00376FD7">
        <w:t>dózis</w:t>
      </w:r>
      <w:r>
        <w:t xml:space="preserve"> csökkentése válhat szükségessé </w:t>
      </w:r>
      <w:r w:rsidR="006D5975" w:rsidRPr="00FE1593">
        <w:t>≥</w:t>
      </w:r>
      <w:r>
        <w:t xml:space="preserve"> 3 súlyossági fokozatú hasmenés esetén (lásd 4.2</w:t>
      </w:r>
      <w:r w:rsidR="00B201D9">
        <w:t> pont</w:t>
      </w:r>
      <w:r>
        <w:t xml:space="preserve">). Ha a betegek hányingert vagy hányást tapasztalnak, az általánosan </w:t>
      </w:r>
      <w:r w:rsidR="00183BB7">
        <w:t xml:space="preserve">alkalmazott </w:t>
      </w:r>
      <w:proofErr w:type="spellStart"/>
      <w:r>
        <w:t>antiemetikumokkal</w:t>
      </w:r>
      <w:proofErr w:type="spellEnd"/>
      <w:r>
        <w:t xml:space="preserve"> kezelhetők.</w:t>
      </w:r>
    </w:p>
    <w:p w14:paraId="767227A7" w14:textId="77777777" w:rsidR="006D5975" w:rsidRDefault="006D5975" w:rsidP="006123B9">
      <w:pPr>
        <w:pStyle w:val="Szvegtrzs1"/>
        <w:spacing w:after="0"/>
        <w:rPr>
          <w:i/>
          <w:iCs/>
        </w:rPr>
      </w:pPr>
    </w:p>
    <w:p w14:paraId="4440EF0B" w14:textId="58F97E61" w:rsidR="001173C2" w:rsidRDefault="00577787" w:rsidP="006123B9">
      <w:pPr>
        <w:pStyle w:val="Szvegtrzs1"/>
        <w:spacing w:after="0"/>
      </w:pPr>
      <w:r>
        <w:rPr>
          <w:i/>
          <w:iCs/>
        </w:rPr>
        <w:t>Súlyos emésztőrendszeri reakciók kockázata</w:t>
      </w:r>
    </w:p>
    <w:p w14:paraId="0A1F5F21" w14:textId="14DD9174" w:rsidR="001173C2" w:rsidRDefault="00577787" w:rsidP="006123B9">
      <w:pPr>
        <w:pStyle w:val="Szvegtrzs1"/>
        <w:spacing w:after="0"/>
      </w:pPr>
      <w:proofErr w:type="spellStart"/>
      <w:r>
        <w:t>Gastrointestin</w:t>
      </w:r>
      <w:r w:rsidR="00990B0C">
        <w:t>a</w:t>
      </w:r>
      <w:r>
        <w:t>lis</w:t>
      </w:r>
      <w:proofErr w:type="spellEnd"/>
      <w:r>
        <w:t xml:space="preserve"> (GI) vérzést és perforációt, </w:t>
      </w:r>
      <w:proofErr w:type="spellStart"/>
      <w:r>
        <w:t>ileust</w:t>
      </w:r>
      <w:proofErr w:type="spellEnd"/>
      <w:r>
        <w:t xml:space="preserve">, </w:t>
      </w:r>
      <w:proofErr w:type="spellStart"/>
      <w:r>
        <w:t>colitist</w:t>
      </w:r>
      <w:proofErr w:type="spellEnd"/>
      <w:r>
        <w:t xml:space="preserve">, </w:t>
      </w:r>
      <w:r w:rsidR="00990B0C">
        <w:t>köztük</w:t>
      </w:r>
      <w:r>
        <w:t xml:space="preserve"> halálos kimenetelű reakciókat is jelentettek </w:t>
      </w:r>
      <w:proofErr w:type="spellStart"/>
      <w:r>
        <w:t>kabazitaxellel</w:t>
      </w:r>
      <w:proofErr w:type="spellEnd"/>
      <w:r>
        <w:t xml:space="preserve"> kezelt betegeknél (lásd 4.8</w:t>
      </w:r>
      <w:r w:rsidR="00B201D9">
        <w:t> pont</w:t>
      </w:r>
      <w:r>
        <w:t>).</w:t>
      </w:r>
    </w:p>
    <w:p w14:paraId="70911834" w14:textId="522BD9B2" w:rsidR="001173C2" w:rsidRDefault="00577787" w:rsidP="006123B9">
      <w:pPr>
        <w:pStyle w:val="Szvegtrzs1"/>
        <w:spacing w:after="0"/>
      </w:pPr>
      <w:r>
        <w:t xml:space="preserve">Elsősorban az emésztőrendszeri szövődmények kialakulásának fokozott kockázata miatt </w:t>
      </w:r>
      <w:r w:rsidR="00827006">
        <w:t>elővigyáz</w:t>
      </w:r>
      <w:r>
        <w:t xml:space="preserve">atosság javasolt a </w:t>
      </w:r>
      <w:proofErr w:type="spellStart"/>
      <w:r>
        <w:t>neutropeniás</w:t>
      </w:r>
      <w:proofErr w:type="spellEnd"/>
      <w:r>
        <w:t xml:space="preserve">, idős, egyidejűleg NSAID-, </w:t>
      </w:r>
      <w:proofErr w:type="spellStart"/>
      <w:r>
        <w:t>thrombocyta</w:t>
      </w:r>
      <w:r w:rsidR="00827006">
        <w:t>aggregáció</w:t>
      </w:r>
      <w:proofErr w:type="spellEnd"/>
      <w:r w:rsidR="00827006">
        <w:t>-gátló</w:t>
      </w:r>
      <w:r>
        <w:t xml:space="preserve">- vagy véralvadásgátló-kezelésben részesülő betegeknél, illetve olyan betegek kezelése során, akiknél az anamnézisben már szerepel kismedencei sugárkezelés vagy </w:t>
      </w:r>
      <w:proofErr w:type="spellStart"/>
      <w:r w:rsidR="00990B0C">
        <w:t>gastrointestinalis</w:t>
      </w:r>
      <w:proofErr w:type="spellEnd"/>
      <w:r w:rsidR="00990B0C">
        <w:t xml:space="preserve"> </w:t>
      </w:r>
      <w:r>
        <w:t>megbetegedés, mint például fekély vagy GI vérzés.</w:t>
      </w:r>
    </w:p>
    <w:p w14:paraId="3EE5520E" w14:textId="77777777" w:rsidR="006D5975" w:rsidRDefault="006D5975" w:rsidP="006123B9">
      <w:pPr>
        <w:pStyle w:val="Szvegtrzs1"/>
        <w:spacing w:after="0"/>
        <w:rPr>
          <w:u w:val="single"/>
        </w:rPr>
      </w:pPr>
    </w:p>
    <w:p w14:paraId="095A6AF8" w14:textId="63549502" w:rsidR="001173C2" w:rsidRDefault="00577787" w:rsidP="006123B9">
      <w:pPr>
        <w:pStyle w:val="Szvegtrzs1"/>
        <w:spacing w:after="0"/>
      </w:pPr>
      <w:r>
        <w:rPr>
          <w:u w:val="single"/>
        </w:rPr>
        <w:t xml:space="preserve">Perifériás </w:t>
      </w:r>
      <w:proofErr w:type="spellStart"/>
      <w:r>
        <w:rPr>
          <w:u w:val="single"/>
        </w:rPr>
        <w:t>neuropathia</w:t>
      </w:r>
      <w:proofErr w:type="spellEnd"/>
    </w:p>
    <w:p w14:paraId="6CC66B1B" w14:textId="267ABB41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-kezelésben részesülő betegeknél perifériás </w:t>
      </w:r>
      <w:proofErr w:type="spellStart"/>
      <w:r>
        <w:t>neuropathia</w:t>
      </w:r>
      <w:proofErr w:type="spellEnd"/>
      <w:r>
        <w:t xml:space="preserve">, perifériás szenzoros </w:t>
      </w:r>
      <w:proofErr w:type="spellStart"/>
      <w:r>
        <w:t>neuropathia</w:t>
      </w:r>
      <w:proofErr w:type="spellEnd"/>
      <w:r>
        <w:t xml:space="preserve"> (pl. </w:t>
      </w:r>
      <w:proofErr w:type="spellStart"/>
      <w:r>
        <w:t>paraesthesi</w:t>
      </w:r>
      <w:r w:rsidR="0087362A">
        <w:t>a</w:t>
      </w:r>
      <w:proofErr w:type="spellEnd"/>
      <w:r>
        <w:t xml:space="preserve">, </w:t>
      </w:r>
      <w:proofErr w:type="spellStart"/>
      <w:r>
        <w:t>dysaesthesi</w:t>
      </w:r>
      <w:r w:rsidR="0087362A">
        <w:t>a</w:t>
      </w:r>
      <w:proofErr w:type="spellEnd"/>
      <w:r>
        <w:t xml:space="preserve">) és perifériás motoros </w:t>
      </w:r>
      <w:proofErr w:type="spellStart"/>
      <w:r>
        <w:t>neuropathia</w:t>
      </w:r>
      <w:proofErr w:type="spellEnd"/>
      <w:r>
        <w:t xml:space="preserve"> eseteit figyelték meg. A </w:t>
      </w:r>
      <w:proofErr w:type="spellStart"/>
      <w:r>
        <w:t>kabazitaxel</w:t>
      </w:r>
      <w:proofErr w:type="spellEnd"/>
      <w:r>
        <w:t xml:space="preserve">-kezelés alatt álló betegek figyelmét fel kell hívni arra, hogy még a kezelés folytatása előtt tájékoztassák kezelőorvosukat, amennyiben </w:t>
      </w:r>
      <w:proofErr w:type="spellStart"/>
      <w:r>
        <w:t>neuropathiás</w:t>
      </w:r>
      <w:proofErr w:type="spellEnd"/>
      <w:r>
        <w:t xml:space="preserve"> tünetek, mint pl. fájdalom, égő érzés, bizsergés, zsibbadás vagy gyengeség jelentkeznek. A kezelőorvosnak minden egyes kezelés előtt fel kell mérnie a </w:t>
      </w:r>
      <w:proofErr w:type="spellStart"/>
      <w:r>
        <w:t>neuropathia</w:t>
      </w:r>
      <w:proofErr w:type="spellEnd"/>
      <w:r>
        <w:t xml:space="preserve"> esetleges jelenlétét vagy rosszabbodását. A kezelést a tünetek javulásáig </w:t>
      </w:r>
      <w:r w:rsidR="0087362A">
        <w:t xml:space="preserve">fel </w:t>
      </w:r>
      <w:r>
        <w:t>kell</w:t>
      </w:r>
      <w:r w:rsidR="0087362A">
        <w:t xml:space="preserve"> függeszteni</w:t>
      </w:r>
      <w:r>
        <w:t xml:space="preserve">. A </w:t>
      </w:r>
      <w:proofErr w:type="spellStart"/>
      <w:r>
        <w:t>kabazitaxel</w:t>
      </w:r>
      <w:proofErr w:type="spellEnd"/>
      <w:r>
        <w:t xml:space="preserve"> </w:t>
      </w:r>
      <w:r w:rsidR="00376FD7">
        <w:t>dózis</w:t>
      </w:r>
      <w:r>
        <w:t>át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>-ről 20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-re kell csökkenteni </w:t>
      </w:r>
      <w:r w:rsidR="006D5975" w:rsidRPr="00FE1593">
        <w:t>≥</w:t>
      </w:r>
      <w:r w:rsidR="006D5975">
        <w:t> </w:t>
      </w:r>
      <w:r>
        <w:t xml:space="preserve">2 súlyossági fokozatú perifériás </w:t>
      </w:r>
      <w:proofErr w:type="spellStart"/>
      <w:r>
        <w:t>neuropathia</w:t>
      </w:r>
      <w:proofErr w:type="spellEnd"/>
      <w:r>
        <w:t xml:space="preserve"> tartós fennállása esetén (lásd 4.2</w:t>
      </w:r>
      <w:r w:rsidR="00B201D9">
        <w:t> pont</w:t>
      </w:r>
      <w:r>
        <w:t>).</w:t>
      </w:r>
    </w:p>
    <w:p w14:paraId="26BCF295" w14:textId="77777777" w:rsidR="009414D2" w:rsidRDefault="009414D2" w:rsidP="006123B9">
      <w:pPr>
        <w:pStyle w:val="Szvegtrzs1"/>
        <w:spacing w:after="0"/>
      </w:pPr>
    </w:p>
    <w:p w14:paraId="1307E1CC" w14:textId="77777777" w:rsidR="001173C2" w:rsidRDefault="00577787" w:rsidP="006123B9">
      <w:pPr>
        <w:pStyle w:val="Szvegtrzs1"/>
        <w:spacing w:after="0"/>
      </w:pPr>
      <w:proofErr w:type="spellStart"/>
      <w:r>
        <w:rPr>
          <w:u w:val="single"/>
        </w:rPr>
        <w:t>Anaemia</w:t>
      </w:r>
      <w:proofErr w:type="spellEnd"/>
    </w:p>
    <w:p w14:paraId="306E13AC" w14:textId="4D6E7285" w:rsidR="001173C2" w:rsidRDefault="00577787" w:rsidP="006123B9">
      <w:pPr>
        <w:pStyle w:val="Szvegtrzs1"/>
        <w:spacing w:after="0"/>
      </w:pPr>
      <w:proofErr w:type="spellStart"/>
      <w:r>
        <w:t>Anaemiát</w:t>
      </w:r>
      <w:proofErr w:type="spellEnd"/>
      <w:r>
        <w:t xml:space="preserve"> figyeltek meg </w:t>
      </w:r>
      <w:proofErr w:type="spellStart"/>
      <w:r>
        <w:t>kabazitaxel</w:t>
      </w:r>
      <w:proofErr w:type="spellEnd"/>
      <w:r>
        <w:t>-kezelésben részesülő betegeknél (lásd 4.8</w:t>
      </w:r>
      <w:r w:rsidR="00B201D9">
        <w:t> pont</w:t>
      </w:r>
      <w:r>
        <w:t xml:space="preserve">). A </w:t>
      </w:r>
      <w:proofErr w:type="spellStart"/>
      <w:r>
        <w:t>kabazitaxel</w:t>
      </w:r>
      <w:proofErr w:type="spellEnd"/>
      <w:r>
        <w:t xml:space="preserve">-kezelés megkezdése előtt, és ha a betegek vérszegénység vagy </w:t>
      </w:r>
      <w:proofErr w:type="gramStart"/>
      <w:r>
        <w:t>vérveszteség jeleit</w:t>
      </w:r>
      <w:proofErr w:type="gramEnd"/>
      <w:r>
        <w:t xml:space="preserve"> vagy tüneteit mutatják, ellenőrizni kell a hemoglobin- és a </w:t>
      </w:r>
      <w:proofErr w:type="spellStart"/>
      <w:r>
        <w:t>hematokritértéket</w:t>
      </w:r>
      <w:proofErr w:type="spellEnd"/>
      <w:r>
        <w:t>. A 10</w:t>
      </w:r>
      <w:r w:rsidR="0087362A">
        <w:t>0</w:t>
      </w:r>
      <w:r w:rsidR="00CB7391">
        <w:t> </w:t>
      </w:r>
      <w:r>
        <w:t>g/l-nél alacsonyabb hemoglobinszintű betegeknél elővigyázatosság javasolt, és amennyiben klinikailag indokolt, megfelelő intézkedések megtétele szükséges.</w:t>
      </w:r>
    </w:p>
    <w:p w14:paraId="1EF792BB" w14:textId="77777777" w:rsidR="003A4F4D" w:rsidRDefault="003A4F4D" w:rsidP="006123B9">
      <w:pPr>
        <w:pStyle w:val="Szvegtrzs1"/>
        <w:spacing w:after="0"/>
      </w:pPr>
    </w:p>
    <w:p w14:paraId="09F568AE" w14:textId="77777777" w:rsidR="001173C2" w:rsidRDefault="00577787" w:rsidP="006123B9">
      <w:pPr>
        <w:pStyle w:val="Szvegtrzs1"/>
        <w:spacing w:after="0"/>
      </w:pPr>
      <w:r>
        <w:rPr>
          <w:u w:val="single"/>
        </w:rPr>
        <w:t>Veseelégtelenség kockázata</w:t>
      </w:r>
    </w:p>
    <w:p w14:paraId="26BDA1B8" w14:textId="77777777" w:rsidR="001173C2" w:rsidRDefault="00577787" w:rsidP="006123B9">
      <w:pPr>
        <w:pStyle w:val="Szvegtrzs1"/>
        <w:spacing w:after="0"/>
      </w:pPr>
      <w:r>
        <w:t xml:space="preserve">Szepszissel, </w:t>
      </w:r>
      <w:proofErr w:type="spellStart"/>
      <w:r>
        <w:t>obstructiv</w:t>
      </w:r>
      <w:proofErr w:type="spellEnd"/>
      <w:r>
        <w:t xml:space="preserve"> </w:t>
      </w:r>
      <w:proofErr w:type="spellStart"/>
      <w:r>
        <w:t>uropathiával</w:t>
      </w:r>
      <w:proofErr w:type="spellEnd"/>
      <w:r>
        <w:t xml:space="preserve">, továbbá hasmenés és hányás következtében kialakuló súlyos </w:t>
      </w:r>
      <w:proofErr w:type="spellStart"/>
      <w:r>
        <w:t>dehidrációval</w:t>
      </w:r>
      <w:proofErr w:type="spellEnd"/>
      <w:r>
        <w:t xml:space="preserve"> szövődött vesebetegségekről számoltak be. Halálos kimenetelű esetekkel is járó veseelégtelenségről számoltak be. Amennyiben ez előfordul, meg kell tenni a megfelelő intézkedéseket a kiváltó ok azonosítására, és a betegeket intenzíven kezelni kell.</w:t>
      </w:r>
    </w:p>
    <w:p w14:paraId="53F1E6C2" w14:textId="3A41BB09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-kezelés teljes ideje alatt biztosítani kell a megfelelő hidrálást. A betegek figyelmét fel kell hívni arra, hogy azonnal jelentsék, ha bármilyen jelentős változás jelentkezik a napi </w:t>
      </w:r>
      <w:r>
        <w:lastRenderedPageBreak/>
        <w:t>vizeletmennyiségben. A szérumkreatinin</w:t>
      </w:r>
      <w:r w:rsidR="006E3BAE">
        <w:t>-</w:t>
      </w:r>
      <w:r>
        <w:t>szintet meg kell mérni a terápia megkezdése előtt, minden vérképvizsgálat során és minden esetben, ha a beteg a vizeletmennyiség változásáról számol be. A vesefunkció bármilyen, a CTCAE 4.0 szerinti 3</w:t>
      </w:r>
      <w:r w:rsidR="00FE7621">
        <w:t> </w:t>
      </w:r>
      <w:r>
        <w:t xml:space="preserve">súlyossági fokozatú vagy annál súlyosabb veseelégtelenséghez vezető romlása esetén a </w:t>
      </w:r>
      <w:proofErr w:type="spellStart"/>
      <w:r>
        <w:t>kabazitaxel</w:t>
      </w:r>
      <w:proofErr w:type="spellEnd"/>
      <w:r>
        <w:t>-kezelést meg kell szakítani.</w:t>
      </w:r>
    </w:p>
    <w:p w14:paraId="27F5A79C" w14:textId="77777777" w:rsidR="00327E01" w:rsidRDefault="00327E01" w:rsidP="006123B9">
      <w:pPr>
        <w:pStyle w:val="Szvegtrzs1"/>
        <w:spacing w:after="0"/>
      </w:pPr>
    </w:p>
    <w:p w14:paraId="022E954B" w14:textId="77777777" w:rsidR="001173C2" w:rsidRDefault="00577787" w:rsidP="006123B9">
      <w:pPr>
        <w:pStyle w:val="Szvegtrzs1"/>
        <w:spacing w:after="0"/>
      </w:pPr>
      <w:r>
        <w:rPr>
          <w:u w:val="single"/>
        </w:rPr>
        <w:t>Légzőrendszeri rendellenességek</w:t>
      </w:r>
    </w:p>
    <w:p w14:paraId="5022188A" w14:textId="11FE9B1E" w:rsidR="001173C2" w:rsidRDefault="00577787" w:rsidP="006123B9">
      <w:pPr>
        <w:pStyle w:val="Szvegtrzs1"/>
        <w:spacing w:after="0"/>
      </w:pPr>
      <w:proofErr w:type="spellStart"/>
      <w:r>
        <w:t>Intersticiális</w:t>
      </w:r>
      <w:proofErr w:type="spellEnd"/>
      <w:r>
        <w:t xml:space="preserve"> </w:t>
      </w:r>
      <w:proofErr w:type="spellStart"/>
      <w:r>
        <w:t>pneumoniáról</w:t>
      </w:r>
      <w:proofErr w:type="spellEnd"/>
      <w:r>
        <w:t>/</w:t>
      </w:r>
      <w:proofErr w:type="spellStart"/>
      <w:r>
        <w:t>pneumonitisről</w:t>
      </w:r>
      <w:proofErr w:type="spellEnd"/>
      <w:r>
        <w:t xml:space="preserve"> és </w:t>
      </w:r>
      <w:proofErr w:type="spellStart"/>
      <w:r>
        <w:t>intersticiális</w:t>
      </w:r>
      <w:proofErr w:type="spellEnd"/>
      <w:r>
        <w:t xml:space="preserve"> tüdőbetegségről számoltak be, melyek fatális kimenetellel is járhatnak (lásd 4.8</w:t>
      </w:r>
      <w:r w:rsidR="00B201D9">
        <w:t> pont</w:t>
      </w:r>
      <w:r>
        <w:t>).</w:t>
      </w:r>
    </w:p>
    <w:p w14:paraId="47144C1D" w14:textId="77777777" w:rsidR="001173C2" w:rsidRDefault="00577787" w:rsidP="006123B9">
      <w:pPr>
        <w:pStyle w:val="Szvegtrzs1"/>
        <w:spacing w:after="0"/>
      </w:pPr>
      <w:r>
        <w:t xml:space="preserve">Amennyiben új, vagy romló </w:t>
      </w:r>
      <w:proofErr w:type="spellStart"/>
      <w:r>
        <w:t>pulmonalis</w:t>
      </w:r>
      <w:proofErr w:type="spellEnd"/>
      <w:r>
        <w:t xml:space="preserve"> tünetek jelentkeznek, a betegeket szorosan ellenőrizni kell, azonnal ki kell őket vizsgálni, és megfelelően kezelni. A diagnózis felállításáig a </w:t>
      </w:r>
      <w:proofErr w:type="spellStart"/>
      <w:r>
        <w:t>kabazitaxel</w:t>
      </w:r>
      <w:proofErr w:type="spellEnd"/>
      <w:r>
        <w:t xml:space="preserve">-kezelés megszakítása javasolt. Szupportív kezelés korai alkalmazása segíthet a beteg állapotának javításában. A </w:t>
      </w:r>
      <w:proofErr w:type="spellStart"/>
      <w:r>
        <w:t>kabazitaxel</w:t>
      </w:r>
      <w:proofErr w:type="spellEnd"/>
      <w:r>
        <w:t>-kezelés újraindításának előnyeit gondosan mérlegelni kell.</w:t>
      </w:r>
    </w:p>
    <w:p w14:paraId="2AE01D7B" w14:textId="77777777" w:rsidR="00327E01" w:rsidRDefault="00327E01" w:rsidP="006123B9">
      <w:pPr>
        <w:pStyle w:val="Szvegtrzs1"/>
        <w:spacing w:after="0"/>
        <w:rPr>
          <w:u w:val="single"/>
        </w:rPr>
      </w:pPr>
    </w:p>
    <w:p w14:paraId="70B8C72E" w14:textId="162BD6E7" w:rsidR="001173C2" w:rsidRDefault="00577787" w:rsidP="006123B9">
      <w:pPr>
        <w:pStyle w:val="Szvegtrzs1"/>
        <w:spacing w:after="0"/>
      </w:pPr>
      <w:r>
        <w:rPr>
          <w:u w:val="single"/>
        </w:rPr>
        <w:t>A szívritmuszavarok kockázata</w:t>
      </w:r>
    </w:p>
    <w:p w14:paraId="7BBE16F5" w14:textId="54021948" w:rsidR="001173C2" w:rsidRDefault="00577787" w:rsidP="006123B9">
      <w:pPr>
        <w:pStyle w:val="Szvegtrzs1"/>
        <w:spacing w:after="0"/>
      </w:pPr>
      <w:r>
        <w:t>Szívritmuszavarok</w:t>
      </w:r>
      <w:r w:rsidR="006E3BAE">
        <w:t>ról</w:t>
      </w:r>
      <w:r>
        <w:t xml:space="preserve">, leggyakrabban </w:t>
      </w:r>
      <w:proofErr w:type="spellStart"/>
      <w:r>
        <w:t>tachycardiá</w:t>
      </w:r>
      <w:r w:rsidR="006E3BAE">
        <w:t>ról</w:t>
      </w:r>
      <w:proofErr w:type="spellEnd"/>
      <w:r>
        <w:t xml:space="preserve"> és </w:t>
      </w:r>
      <w:proofErr w:type="spellStart"/>
      <w:r>
        <w:t>pitvarfibrilláció</w:t>
      </w:r>
      <w:r w:rsidR="006E3BAE">
        <w:t>ról</w:t>
      </w:r>
      <w:proofErr w:type="spellEnd"/>
      <w:r w:rsidR="006E3BAE">
        <w:t xml:space="preserve"> számoltak be</w:t>
      </w:r>
      <w:r>
        <w:t xml:space="preserve"> (lásd 4.8</w:t>
      </w:r>
      <w:r w:rsidR="00B201D9">
        <w:t> pont</w:t>
      </w:r>
      <w:r>
        <w:t>).</w:t>
      </w:r>
    </w:p>
    <w:p w14:paraId="5C2EF79E" w14:textId="77777777" w:rsidR="00327E01" w:rsidRDefault="00327E01" w:rsidP="006123B9">
      <w:pPr>
        <w:pStyle w:val="Szvegtrzs1"/>
        <w:spacing w:after="0"/>
        <w:rPr>
          <w:u w:val="single"/>
        </w:rPr>
      </w:pPr>
    </w:p>
    <w:p w14:paraId="4683C0E5" w14:textId="72D7CF0C" w:rsidR="001173C2" w:rsidRDefault="00577787" w:rsidP="006123B9">
      <w:pPr>
        <w:pStyle w:val="Szvegtrzs1"/>
        <w:spacing w:after="0"/>
      </w:pPr>
      <w:r>
        <w:rPr>
          <w:u w:val="single"/>
        </w:rPr>
        <w:t>Idősek</w:t>
      </w:r>
    </w:p>
    <w:p w14:paraId="478BEFD3" w14:textId="1F355361" w:rsidR="001173C2" w:rsidRDefault="00577787" w:rsidP="006123B9">
      <w:pPr>
        <w:pStyle w:val="Szvegtrzs1"/>
        <w:spacing w:after="0"/>
      </w:pPr>
      <w:r>
        <w:t>Az idősek (</w:t>
      </w:r>
      <w:r w:rsidR="00327E01" w:rsidRPr="00FE1593">
        <w:t>≥</w:t>
      </w:r>
      <w:r>
        <w:t xml:space="preserve"> 65</w:t>
      </w:r>
      <w:r w:rsidR="00B06721">
        <w:t> év</w:t>
      </w:r>
      <w:r>
        <w:t xml:space="preserve">) nagyobb valószínűséggel </w:t>
      </w:r>
      <w:r w:rsidR="00471598">
        <w:t xml:space="preserve">tapasztalhatnak </w:t>
      </w:r>
      <w:r>
        <w:t>bizonyos mellékhatások</w:t>
      </w:r>
      <w:r w:rsidR="00471598">
        <w:t>at</w:t>
      </w:r>
      <w:r>
        <w:t xml:space="preserve">, beleértve a </w:t>
      </w:r>
      <w:proofErr w:type="spellStart"/>
      <w:r>
        <w:t>neutropeniát</w:t>
      </w:r>
      <w:proofErr w:type="spellEnd"/>
      <w:r>
        <w:t xml:space="preserve"> és a lázas </w:t>
      </w:r>
      <w:proofErr w:type="spellStart"/>
      <w:r>
        <w:t>neutropeniát</w:t>
      </w:r>
      <w:proofErr w:type="spellEnd"/>
      <w:r>
        <w:t xml:space="preserve"> is (lásd 4.8</w:t>
      </w:r>
      <w:r w:rsidR="00B201D9">
        <w:t> pont</w:t>
      </w:r>
      <w:r>
        <w:t>).</w:t>
      </w:r>
    </w:p>
    <w:p w14:paraId="293FBA87" w14:textId="77777777" w:rsidR="00327E01" w:rsidRDefault="00327E01" w:rsidP="006123B9">
      <w:pPr>
        <w:pStyle w:val="Szvegtrzs1"/>
        <w:spacing w:after="0"/>
        <w:rPr>
          <w:u w:val="single"/>
        </w:rPr>
      </w:pPr>
    </w:p>
    <w:p w14:paraId="5E7C5B4D" w14:textId="33ADAFD8" w:rsidR="001173C2" w:rsidRDefault="00577787" w:rsidP="006123B9">
      <w:pPr>
        <w:pStyle w:val="Szvegtrzs1"/>
        <w:spacing w:after="0"/>
      </w:pPr>
      <w:r>
        <w:rPr>
          <w:u w:val="single"/>
        </w:rPr>
        <w:t>Májkárosodásban szenvedő betegek</w:t>
      </w:r>
    </w:p>
    <w:p w14:paraId="63C77728" w14:textId="42A0EA22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>-kezelés ellenjavallt súlyos fokú májkárosodásban szenvedő betegek esetében (</w:t>
      </w:r>
      <w:proofErr w:type="spellStart"/>
      <w:r>
        <w:t>összbilirubin</w:t>
      </w:r>
      <w:proofErr w:type="spellEnd"/>
      <w:r w:rsidR="00FE7621">
        <w:t> </w:t>
      </w:r>
      <w:r>
        <w:t>&gt;</w:t>
      </w:r>
      <w:r w:rsidR="00FE7621">
        <w:t> </w:t>
      </w:r>
      <w:r>
        <w:t xml:space="preserve">3 </w:t>
      </w:r>
      <w:r w:rsidR="00327E01">
        <w:t>×</w:t>
      </w:r>
      <w:r>
        <w:t xml:space="preserve"> ULN) (lásd 4.3 és 5.2</w:t>
      </w:r>
      <w:r w:rsidR="00B201D9">
        <w:t> pont</w:t>
      </w:r>
      <w:r>
        <w:t>).</w:t>
      </w:r>
    </w:p>
    <w:p w14:paraId="76331FBB" w14:textId="191C0756" w:rsidR="001173C2" w:rsidRDefault="00577787" w:rsidP="006123B9">
      <w:pPr>
        <w:pStyle w:val="Szvegtrzs1"/>
        <w:spacing w:after="0"/>
      </w:pPr>
      <w:r>
        <w:t>Enyhe fokú májkárosodásban szenvedő betegeknél (</w:t>
      </w:r>
      <w:proofErr w:type="spellStart"/>
      <w:r>
        <w:t>összbilirubin</w:t>
      </w:r>
      <w:proofErr w:type="spellEnd"/>
      <w:r>
        <w:t xml:space="preserve"> &gt; 1 </w:t>
      </w:r>
      <w:r w:rsidR="00FE7621">
        <w:t>–</w:t>
      </w:r>
      <w:r>
        <w:t xml:space="preserve"> </w:t>
      </w:r>
      <w:r w:rsidR="00327E01" w:rsidRPr="00FE1593">
        <w:t>≤</w:t>
      </w:r>
      <w:r>
        <w:t xml:space="preserve"> 1,5</w:t>
      </w:r>
      <w:r w:rsidR="00327E01">
        <w:t xml:space="preserve"> × </w:t>
      </w:r>
      <w:r>
        <w:t xml:space="preserve">ULN vagy </w:t>
      </w:r>
      <w:r w:rsidR="00471598">
        <w:t>GO</w:t>
      </w:r>
      <w:r>
        <w:t>T</w:t>
      </w:r>
      <w:r w:rsidR="00FE7621">
        <w:t> </w:t>
      </w:r>
      <w:r>
        <w:t>&gt;</w:t>
      </w:r>
      <w:r w:rsidR="00FE7621">
        <w:t> </w:t>
      </w:r>
      <w:r>
        <w:t>1,5</w:t>
      </w:r>
      <w:r w:rsidR="00FE7621">
        <w:t> </w:t>
      </w:r>
      <w:r w:rsidR="00327E01">
        <w:t>×</w:t>
      </w:r>
      <w:r w:rsidR="00FE7621">
        <w:t> </w:t>
      </w:r>
      <w:r>
        <w:t xml:space="preserve">ULN) a </w:t>
      </w:r>
      <w:r w:rsidR="00376FD7">
        <w:t>dózis</w:t>
      </w:r>
      <w:r>
        <w:t xml:space="preserve">t </w:t>
      </w:r>
      <w:r w:rsidR="00780269">
        <w:t xml:space="preserve">csökkenteni </w:t>
      </w:r>
      <w:r>
        <w:t>kell (lásd 4.2 és 5.2</w:t>
      </w:r>
      <w:r w:rsidR="00B201D9">
        <w:t> pont</w:t>
      </w:r>
      <w:r>
        <w:t>).</w:t>
      </w:r>
    </w:p>
    <w:p w14:paraId="16DDC1A7" w14:textId="77777777" w:rsidR="00327E01" w:rsidRDefault="00327E01" w:rsidP="006123B9">
      <w:pPr>
        <w:pStyle w:val="Szvegtrzs1"/>
        <w:spacing w:after="0"/>
        <w:rPr>
          <w:u w:val="single"/>
        </w:rPr>
      </w:pPr>
    </w:p>
    <w:p w14:paraId="22553FD9" w14:textId="287B2240" w:rsidR="001173C2" w:rsidRDefault="00577787" w:rsidP="006123B9">
      <w:pPr>
        <w:pStyle w:val="Szvegtrzs1"/>
        <w:spacing w:after="0"/>
      </w:pPr>
      <w:r>
        <w:rPr>
          <w:u w:val="single"/>
        </w:rPr>
        <w:t>Interakciók</w:t>
      </w:r>
    </w:p>
    <w:p w14:paraId="3B7F2580" w14:textId="26D04A94" w:rsidR="001173C2" w:rsidRDefault="00577787" w:rsidP="006123B9">
      <w:pPr>
        <w:pStyle w:val="Szvegtrzs1"/>
        <w:spacing w:after="0"/>
      </w:pPr>
      <w:r>
        <w:t xml:space="preserve">Együttes alkalmazása erős CYP3A-inhibitorokkal kerülendő, mivel azok megnövelhetik a </w:t>
      </w:r>
      <w:proofErr w:type="spellStart"/>
      <w:r>
        <w:t>kabazitaxel</w:t>
      </w:r>
      <w:proofErr w:type="spellEnd"/>
      <w:r>
        <w:t xml:space="preserve"> plazmakoncentrációját (lásd 4.2 és 4.5</w:t>
      </w:r>
      <w:r w:rsidR="00B201D9">
        <w:t> pont</w:t>
      </w:r>
      <w:r>
        <w:t>). Ha egy erős CYP3A-inhibitorral történő együttes alkalmazás nem kerülhető el, gondosan figyelni kell a toxicitás jelei</w:t>
      </w:r>
      <w:r w:rsidR="00583C90">
        <w:t>nek észlelése érdekében</w:t>
      </w:r>
      <w:r>
        <w:t xml:space="preserve"> és meg kell fontolni a </w:t>
      </w:r>
      <w:proofErr w:type="spellStart"/>
      <w:r>
        <w:t>kabazitaxel</w:t>
      </w:r>
      <w:proofErr w:type="spellEnd"/>
      <w:r>
        <w:t xml:space="preserve"> </w:t>
      </w:r>
      <w:r w:rsidR="00376FD7">
        <w:t>dózis</w:t>
      </w:r>
      <w:r>
        <w:t>ának csökkentését (lásd 4.2 és 4.5</w:t>
      </w:r>
      <w:r w:rsidR="00B201D9">
        <w:t> pont</w:t>
      </w:r>
      <w:r>
        <w:t>).</w:t>
      </w:r>
    </w:p>
    <w:p w14:paraId="17CE65C9" w14:textId="63BEE6CD" w:rsidR="001173C2" w:rsidRDefault="00577787" w:rsidP="006123B9">
      <w:pPr>
        <w:pStyle w:val="Szvegtrzs1"/>
        <w:spacing w:after="0"/>
      </w:pPr>
      <w:r>
        <w:t xml:space="preserve">Együttes alkalmazása erős CYP3A-induktorokkal kerülendő, mivel azok csökkenthetik a </w:t>
      </w:r>
      <w:proofErr w:type="spellStart"/>
      <w:r>
        <w:t>kabazitaxel</w:t>
      </w:r>
      <w:proofErr w:type="spellEnd"/>
      <w:r>
        <w:t xml:space="preserve"> plazmakoncentrációját (lásd 4.2 és 4.5</w:t>
      </w:r>
      <w:r w:rsidR="00B201D9">
        <w:t> pont</w:t>
      </w:r>
      <w:r>
        <w:t>).</w:t>
      </w:r>
    </w:p>
    <w:p w14:paraId="3B69DEB6" w14:textId="77777777" w:rsidR="00327E01" w:rsidRDefault="00327E01" w:rsidP="006123B9">
      <w:pPr>
        <w:pStyle w:val="Szvegtrzs1"/>
        <w:spacing w:after="0"/>
        <w:rPr>
          <w:u w:val="single"/>
        </w:rPr>
      </w:pPr>
    </w:p>
    <w:p w14:paraId="64239208" w14:textId="0600230F" w:rsidR="001173C2" w:rsidRDefault="00577787" w:rsidP="006123B9">
      <w:pPr>
        <w:pStyle w:val="Szvegtrzs1"/>
        <w:spacing w:after="0"/>
      </w:pPr>
      <w:r>
        <w:rPr>
          <w:u w:val="single"/>
        </w:rPr>
        <w:t>Segédanyagok</w:t>
      </w:r>
    </w:p>
    <w:p w14:paraId="5052DB0A" w14:textId="0EBACE23" w:rsidR="00327E01" w:rsidRDefault="00327E01" w:rsidP="00327E01">
      <w:pPr>
        <w:pStyle w:val="Szvegtrzs1"/>
      </w:pPr>
      <w:r>
        <w:t>Ez a készítmény 50 térfogatszázalék, vagyis 1185 mg (1,5</w:t>
      </w:r>
      <w:r w:rsidR="00924D5D">
        <w:t> ml</w:t>
      </w:r>
      <w:r>
        <w:t>) alkoholt (etanolt) tartalmaz injekciós üvegenként, amely egyenértékű 30</w:t>
      </w:r>
      <w:r w:rsidR="00924D5D">
        <w:t> ml</w:t>
      </w:r>
      <w:r>
        <w:t xml:space="preserve"> sörrel vagy 12</w:t>
      </w:r>
      <w:r w:rsidR="00924D5D">
        <w:t> ml</w:t>
      </w:r>
      <w:r>
        <w:t xml:space="preserve"> borral.</w:t>
      </w:r>
    </w:p>
    <w:p w14:paraId="57074E8E" w14:textId="77777777" w:rsidR="005B3541" w:rsidRDefault="005B3541" w:rsidP="005B3541">
      <w:pPr>
        <w:pStyle w:val="Szvegtrzs1"/>
        <w:spacing w:after="0"/>
      </w:pPr>
      <w:r>
        <w:t>Alkoholizmusban szenvedők számára ártalmas.</w:t>
      </w:r>
    </w:p>
    <w:p w14:paraId="5F0A74BA" w14:textId="77777777" w:rsidR="005B3541" w:rsidRDefault="005B3541" w:rsidP="006123B9">
      <w:pPr>
        <w:pStyle w:val="Szvegtrzs1"/>
        <w:spacing w:after="0"/>
      </w:pPr>
    </w:p>
    <w:p w14:paraId="43A617B8" w14:textId="2A0ED304" w:rsidR="001173C2" w:rsidRDefault="005B3541" w:rsidP="006123B9">
      <w:pPr>
        <w:pStyle w:val="Szvegtrzs1"/>
        <w:spacing w:after="0"/>
      </w:pPr>
      <w:r>
        <w:t>Ezt figyelembe kell venni terhes vagy szoptató nőknél, gyermekeknél, valamint nagy kockázatnak kitett</w:t>
      </w:r>
      <w:r w:rsidR="00577787">
        <w:t>, p</w:t>
      </w:r>
      <w:r>
        <w:t>éldául</w:t>
      </w:r>
      <w:r w:rsidR="00577787">
        <w:t xml:space="preserve"> májbetegségben vagy epilepsziában szenvedő</w:t>
      </w:r>
      <w:r>
        <w:t xml:space="preserve"> betegek</w:t>
      </w:r>
      <w:r w:rsidR="00577787">
        <w:t>nél.</w:t>
      </w:r>
    </w:p>
    <w:p w14:paraId="2B788F5E" w14:textId="77777777" w:rsidR="005B3541" w:rsidRDefault="005B3541" w:rsidP="006123B9">
      <w:pPr>
        <w:pStyle w:val="Szvegtrzs1"/>
        <w:spacing w:after="0"/>
      </w:pPr>
    </w:p>
    <w:p w14:paraId="55E8CD60" w14:textId="16A2432B" w:rsidR="001173C2" w:rsidRDefault="005B3541" w:rsidP="005B3541">
      <w:pPr>
        <w:pStyle w:val="Szvegtrzs1"/>
        <w:tabs>
          <w:tab w:val="left" w:pos="571"/>
        </w:tabs>
        <w:spacing w:after="0"/>
      </w:pPr>
      <w:bookmarkStart w:id="13" w:name="bookmark21"/>
      <w:bookmarkEnd w:id="13"/>
      <w:r>
        <w:rPr>
          <w:b/>
          <w:bCs/>
        </w:rPr>
        <w:t>4.5</w:t>
      </w:r>
      <w:r>
        <w:rPr>
          <w:b/>
          <w:bCs/>
        </w:rPr>
        <w:tab/>
      </w:r>
      <w:r w:rsidR="00577787">
        <w:rPr>
          <w:b/>
          <w:bCs/>
        </w:rPr>
        <w:t>Gyógyszerkölcsönhatások és egyéb interakciók</w:t>
      </w:r>
    </w:p>
    <w:p w14:paraId="34D7573B" w14:textId="77777777" w:rsidR="00351A5C" w:rsidRDefault="00351A5C" w:rsidP="006123B9">
      <w:pPr>
        <w:pStyle w:val="Szvegtrzs1"/>
        <w:spacing w:after="0"/>
        <w:rPr>
          <w:i/>
          <w:iCs/>
        </w:rPr>
      </w:pPr>
    </w:p>
    <w:p w14:paraId="5F1BCC6A" w14:textId="4F80A30F" w:rsidR="001173C2" w:rsidRDefault="00577787" w:rsidP="006123B9">
      <w:pPr>
        <w:pStyle w:val="Szvegtrzs1"/>
        <w:spacing w:after="0"/>
      </w:pPr>
      <w:r>
        <w:rPr>
          <w:i/>
          <w:iCs/>
        </w:rPr>
        <w:t>In vitro</w:t>
      </w:r>
      <w:r>
        <w:t xml:space="preserve"> vizsgálatok alapján a </w:t>
      </w:r>
      <w:proofErr w:type="spellStart"/>
      <w:r>
        <w:t>kabazitaxel</w:t>
      </w:r>
      <w:proofErr w:type="spellEnd"/>
      <w:r>
        <w:t xml:space="preserve"> főként a CYP3A rendszeren </w:t>
      </w:r>
      <w:proofErr w:type="spellStart"/>
      <w:r>
        <w:t>metabolizálódik</w:t>
      </w:r>
      <w:proofErr w:type="spellEnd"/>
      <w:r>
        <w:t xml:space="preserve"> (80</w:t>
      </w:r>
      <w:r w:rsidR="001632DB">
        <w:t>–</w:t>
      </w:r>
      <w:r>
        <w:t>90%) (lásd 5.2</w:t>
      </w:r>
      <w:r w:rsidR="00B201D9">
        <w:t> pont</w:t>
      </w:r>
      <w:r>
        <w:t>).</w:t>
      </w:r>
    </w:p>
    <w:p w14:paraId="08FAA8B9" w14:textId="77777777" w:rsidR="00351A5C" w:rsidRDefault="00351A5C" w:rsidP="006123B9">
      <w:pPr>
        <w:pStyle w:val="Szvegtrzs1"/>
        <w:spacing w:after="0"/>
        <w:rPr>
          <w:u w:val="single"/>
        </w:rPr>
      </w:pPr>
    </w:p>
    <w:p w14:paraId="487DF7F7" w14:textId="443A3B1D" w:rsidR="001173C2" w:rsidRDefault="00577787" w:rsidP="006123B9">
      <w:pPr>
        <w:pStyle w:val="Szvegtrzs1"/>
        <w:spacing w:after="0"/>
      </w:pPr>
      <w:r>
        <w:rPr>
          <w:u w:val="single"/>
        </w:rPr>
        <w:t>CYP3A-inhibitorok</w:t>
      </w:r>
    </w:p>
    <w:p w14:paraId="18D6AD9E" w14:textId="029C39B3" w:rsidR="001173C2" w:rsidRDefault="00577787" w:rsidP="00351A5C">
      <w:pPr>
        <w:pStyle w:val="Szvegtrzs1"/>
        <w:spacing w:after="0"/>
      </w:pPr>
      <w:r>
        <w:rPr>
          <w:shd w:val="clear" w:color="auto" w:fill="FFFFFF"/>
        </w:rPr>
        <w:t xml:space="preserve">Egy erős CYP3A-inhibitor, a </w:t>
      </w:r>
      <w:proofErr w:type="spellStart"/>
      <w:r>
        <w:rPr>
          <w:shd w:val="clear" w:color="auto" w:fill="FFFFFF"/>
        </w:rPr>
        <w:t>ketokonazol</w:t>
      </w:r>
      <w:proofErr w:type="spellEnd"/>
      <w:r>
        <w:rPr>
          <w:shd w:val="clear" w:color="auto" w:fill="FFFFFF"/>
        </w:rPr>
        <w:t xml:space="preserve"> (400</w:t>
      </w:r>
      <w:r w:rsidR="009E0DFD">
        <w:rPr>
          <w:shd w:val="clear" w:color="auto" w:fill="FFFFFF"/>
        </w:rPr>
        <w:t> mg</w:t>
      </w:r>
      <w:r>
        <w:rPr>
          <w:shd w:val="clear" w:color="auto" w:fill="FFFFFF"/>
        </w:rPr>
        <w:t xml:space="preserve"> naponta egyszer) ismételt alkalmazása a </w:t>
      </w:r>
      <w:proofErr w:type="spellStart"/>
      <w:r>
        <w:rPr>
          <w:shd w:val="clear" w:color="auto" w:fill="FFFFFF"/>
        </w:rPr>
        <w:t>kabazitaxel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clearance</w:t>
      </w:r>
      <w:proofErr w:type="spellEnd"/>
      <w:r>
        <w:rPr>
          <w:shd w:val="clear" w:color="auto" w:fill="FFFFFF"/>
        </w:rPr>
        <w:t>-ének 20%-os csökkenését eredményezte, ami az AUC</w:t>
      </w:r>
      <w:r w:rsidR="00FD3E57">
        <w:rPr>
          <w:shd w:val="clear" w:color="auto" w:fill="FFFFFF"/>
        </w:rPr>
        <w:t>-érték</w:t>
      </w:r>
      <w:r>
        <w:rPr>
          <w:shd w:val="clear" w:color="auto" w:fill="FFFFFF"/>
        </w:rPr>
        <w:t xml:space="preserve"> 25%-os emelkedésének felel meg. Ezért az erős CYP3A-inhibitorokkal (pl. </w:t>
      </w:r>
      <w:proofErr w:type="spellStart"/>
      <w:r>
        <w:rPr>
          <w:shd w:val="clear" w:color="auto" w:fill="FFFFFF"/>
        </w:rPr>
        <w:t>ketokonazol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itrakonazol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klaritromicin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indinavir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nefazodon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nelfinavir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ritonavir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szakvinavir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telitromicin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vorikonazol</w:t>
      </w:r>
      <w:proofErr w:type="spellEnd"/>
      <w:r>
        <w:rPr>
          <w:shd w:val="clear" w:color="auto" w:fill="FFFFFF"/>
        </w:rPr>
        <w:t xml:space="preserve">) történő együttes alkalmazás kerülendő, mivel a </w:t>
      </w:r>
      <w:proofErr w:type="spellStart"/>
      <w:r>
        <w:rPr>
          <w:shd w:val="clear" w:color="auto" w:fill="FFFFFF"/>
        </w:rPr>
        <w:t>kabazitaxel</w:t>
      </w:r>
      <w:proofErr w:type="spellEnd"/>
      <w:r>
        <w:rPr>
          <w:shd w:val="clear" w:color="auto" w:fill="FFFFFF"/>
        </w:rPr>
        <w:t xml:space="preserve"> plazmakoncentrációjának emelkedése fordulhat elő (lásd 4.2 és</w:t>
      </w:r>
      <w:r w:rsidR="00351A5C">
        <w:rPr>
          <w:shd w:val="clear" w:color="auto" w:fill="FFFFFF"/>
        </w:rPr>
        <w:t xml:space="preserve"> </w:t>
      </w:r>
      <w:bookmarkStart w:id="14" w:name="bookmark22"/>
      <w:bookmarkEnd w:id="14"/>
      <w:r w:rsidR="00351A5C">
        <w:rPr>
          <w:shd w:val="clear" w:color="auto" w:fill="FFFFFF"/>
        </w:rPr>
        <w:t>4.4 </w:t>
      </w:r>
      <w:r>
        <w:t>pont).</w:t>
      </w:r>
    </w:p>
    <w:p w14:paraId="6B781BDC" w14:textId="77777777" w:rsidR="00351A5C" w:rsidRDefault="00351A5C" w:rsidP="00351A5C">
      <w:pPr>
        <w:pStyle w:val="Szvegtrzs1"/>
        <w:spacing w:after="0"/>
      </w:pPr>
    </w:p>
    <w:p w14:paraId="7ECF32E7" w14:textId="1FC9C8A3" w:rsidR="001173C2" w:rsidRDefault="00577787" w:rsidP="006123B9">
      <w:pPr>
        <w:pStyle w:val="Szvegtrzs1"/>
        <w:spacing w:after="0"/>
      </w:pPr>
      <w:r w:rsidRPr="00351A5C">
        <w:lastRenderedPageBreak/>
        <w:t>Az</w:t>
      </w:r>
      <w:r>
        <w:t xml:space="preserve"> </w:t>
      </w:r>
      <w:proofErr w:type="spellStart"/>
      <w:r>
        <w:t>aprepitanttal</w:t>
      </w:r>
      <w:proofErr w:type="spellEnd"/>
      <w:r>
        <w:t>, egy közepesen erős CYP3A-inhibitorral történő együttes alkalmazás nem befolyásol</w:t>
      </w:r>
      <w:r w:rsidR="00FD3E57">
        <w:t>t</w:t>
      </w:r>
      <w:r>
        <w:t xml:space="preserve">a a </w:t>
      </w:r>
      <w:proofErr w:type="spellStart"/>
      <w:r>
        <w:t>kabazitaxel</w:t>
      </w:r>
      <w:proofErr w:type="spellEnd"/>
      <w:r>
        <w:t xml:space="preserve"> </w:t>
      </w:r>
      <w:proofErr w:type="spellStart"/>
      <w:r>
        <w:t>clearance</w:t>
      </w:r>
      <w:proofErr w:type="spellEnd"/>
      <w:r>
        <w:t>-ét.</w:t>
      </w:r>
    </w:p>
    <w:p w14:paraId="001E84F6" w14:textId="77777777" w:rsidR="00351A5C" w:rsidRDefault="00351A5C" w:rsidP="006123B9">
      <w:pPr>
        <w:pStyle w:val="Szvegtrzs1"/>
        <w:spacing w:after="0"/>
      </w:pPr>
    </w:p>
    <w:p w14:paraId="6DE0C412" w14:textId="77777777" w:rsidR="001173C2" w:rsidRDefault="00577787" w:rsidP="006123B9">
      <w:pPr>
        <w:pStyle w:val="Szvegtrzs1"/>
        <w:spacing w:after="0"/>
      </w:pPr>
      <w:r>
        <w:rPr>
          <w:u w:val="single"/>
        </w:rPr>
        <w:t>CYP3A-induktorok</w:t>
      </w:r>
    </w:p>
    <w:p w14:paraId="62CEE5FE" w14:textId="759738E1" w:rsidR="001173C2" w:rsidRDefault="00577787" w:rsidP="006123B9">
      <w:pPr>
        <w:pStyle w:val="Szvegtrzs1"/>
        <w:spacing w:after="0"/>
      </w:pPr>
      <w:r>
        <w:t xml:space="preserve">Egy erős CYP3A-induktor, a </w:t>
      </w:r>
      <w:proofErr w:type="spellStart"/>
      <w:r>
        <w:t>rifampicin</w:t>
      </w:r>
      <w:proofErr w:type="spellEnd"/>
      <w:r>
        <w:t xml:space="preserve"> (600</w:t>
      </w:r>
      <w:r w:rsidR="009E0DFD">
        <w:t> mg</w:t>
      </w:r>
      <w:r>
        <w:t xml:space="preserve"> naponta egyszer) ismételt alkalmazása a </w:t>
      </w:r>
      <w:proofErr w:type="spellStart"/>
      <w:r>
        <w:t>kabazitaxel</w:t>
      </w:r>
      <w:proofErr w:type="spellEnd"/>
      <w:r>
        <w:t xml:space="preserve"> </w:t>
      </w:r>
      <w:proofErr w:type="spellStart"/>
      <w:r>
        <w:t>clearance</w:t>
      </w:r>
      <w:proofErr w:type="spellEnd"/>
      <w:r>
        <w:t>-ének 21%-os emelkedését eredményezte, ami az AUC</w:t>
      </w:r>
      <w:r w:rsidR="00FD3E57">
        <w:t>-érték</w:t>
      </w:r>
      <w:r>
        <w:t xml:space="preserve"> 17%-os csökkenésének felel meg. Ezért az erős CYP3A-induktorokkal (pl. </w:t>
      </w:r>
      <w:proofErr w:type="spellStart"/>
      <w:r>
        <w:t>fenitoin</w:t>
      </w:r>
      <w:proofErr w:type="spellEnd"/>
      <w:r>
        <w:t xml:space="preserve">, </w:t>
      </w:r>
      <w:proofErr w:type="spellStart"/>
      <w:r>
        <w:t>karbamazepin</w:t>
      </w:r>
      <w:proofErr w:type="spellEnd"/>
      <w:r>
        <w:t xml:space="preserve">, </w:t>
      </w:r>
      <w:proofErr w:type="spellStart"/>
      <w:r>
        <w:t>rifampi</w:t>
      </w:r>
      <w:r w:rsidR="00FD3E57">
        <w:t>ci</w:t>
      </w:r>
      <w:r>
        <w:t>n</w:t>
      </w:r>
      <w:proofErr w:type="spellEnd"/>
      <w:r>
        <w:t xml:space="preserve">, </w:t>
      </w:r>
      <w:proofErr w:type="spellStart"/>
      <w:r>
        <w:t>rifabutin</w:t>
      </w:r>
      <w:proofErr w:type="spellEnd"/>
      <w:r>
        <w:t xml:space="preserve">, </w:t>
      </w:r>
      <w:proofErr w:type="spellStart"/>
      <w:r>
        <w:t>rifapentin</w:t>
      </w:r>
      <w:proofErr w:type="spellEnd"/>
      <w:r>
        <w:t xml:space="preserve">, </w:t>
      </w:r>
      <w:proofErr w:type="spellStart"/>
      <w:r>
        <w:t>fenobarbitál</w:t>
      </w:r>
      <w:proofErr w:type="spellEnd"/>
      <w:r>
        <w:t xml:space="preserve">) történő együttes alkalmazás kerülendő, mivel a </w:t>
      </w:r>
      <w:proofErr w:type="spellStart"/>
      <w:r>
        <w:t>kabazitaxel</w:t>
      </w:r>
      <w:proofErr w:type="spellEnd"/>
      <w:r>
        <w:t xml:space="preserve"> plazmakoncentrációjának csökkenése fordulhat elő (lásd 4.2 és 4.4</w:t>
      </w:r>
      <w:r w:rsidR="00B201D9">
        <w:t> pont</w:t>
      </w:r>
      <w:r>
        <w:t xml:space="preserve">). Ezen kívül a betegeknek </w:t>
      </w:r>
      <w:r w:rsidR="00FD3E57">
        <w:t xml:space="preserve">a közönséges </w:t>
      </w:r>
      <w:r>
        <w:t>orbáncf</w:t>
      </w:r>
      <w:r w:rsidR="00FD3E57">
        <w:t>üvet tartalmazó orális készítmények</w:t>
      </w:r>
      <w:r>
        <w:t xml:space="preserve"> alkalmazásá</w:t>
      </w:r>
      <w:r w:rsidR="00FD3E57">
        <w:t>t is kerülniük kell</w:t>
      </w:r>
      <w:r>
        <w:t>.</w:t>
      </w:r>
    </w:p>
    <w:p w14:paraId="6FD3485A" w14:textId="77777777" w:rsidR="00351A5C" w:rsidRDefault="00351A5C" w:rsidP="006123B9">
      <w:pPr>
        <w:pStyle w:val="Szvegtrzs1"/>
        <w:spacing w:after="0"/>
      </w:pPr>
    </w:p>
    <w:p w14:paraId="365A1A10" w14:textId="456E0EAB" w:rsidR="001173C2" w:rsidRDefault="00577787" w:rsidP="006123B9">
      <w:pPr>
        <w:pStyle w:val="Szvegtrzs1"/>
        <w:spacing w:after="0"/>
      </w:pPr>
      <w:r>
        <w:rPr>
          <w:u w:val="single"/>
        </w:rPr>
        <w:t xml:space="preserve">Organikus </w:t>
      </w:r>
      <w:proofErr w:type="spellStart"/>
      <w:r>
        <w:rPr>
          <w:u w:val="single"/>
        </w:rPr>
        <w:t>aniontranszporter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peptid</w:t>
      </w:r>
      <w:proofErr w:type="spellEnd"/>
      <w:r>
        <w:rPr>
          <w:u w:val="single"/>
        </w:rPr>
        <w:t xml:space="preserve"> 1B1 (OATP1B1)</w:t>
      </w:r>
    </w:p>
    <w:p w14:paraId="39A6BB05" w14:textId="2A358493" w:rsidR="001173C2" w:rsidRDefault="00577787" w:rsidP="006123B9">
      <w:pPr>
        <w:pStyle w:val="Szvegtrzs1"/>
        <w:spacing w:after="0"/>
      </w:pPr>
      <w:r>
        <w:rPr>
          <w:i/>
          <w:iCs/>
        </w:rPr>
        <w:t>In vitro</w:t>
      </w:r>
      <w:r>
        <w:t xml:space="preserve"> a </w:t>
      </w:r>
      <w:proofErr w:type="spellStart"/>
      <w:r>
        <w:t>kabazitaxel</w:t>
      </w:r>
      <w:proofErr w:type="spellEnd"/>
      <w:r>
        <w:t xml:space="preserve"> az organikus </w:t>
      </w:r>
      <w:proofErr w:type="spellStart"/>
      <w:r>
        <w:t>aniontranszporter</w:t>
      </w:r>
      <w:proofErr w:type="spellEnd"/>
      <w:r>
        <w:t xml:space="preserve"> </w:t>
      </w:r>
      <w:proofErr w:type="spellStart"/>
      <w:r>
        <w:t>polipeptideket</w:t>
      </w:r>
      <w:proofErr w:type="spellEnd"/>
      <w:r>
        <w:t xml:space="preserve"> (OATP1B1) is gátolta. Lehetséges kölcsönhatás OATP1B1-szubsztrátokkal (mint például: </w:t>
      </w:r>
      <w:proofErr w:type="spellStart"/>
      <w:r>
        <w:t>sztatinok</w:t>
      </w:r>
      <w:proofErr w:type="spellEnd"/>
      <w:r>
        <w:t xml:space="preserve">, </w:t>
      </w:r>
      <w:proofErr w:type="spellStart"/>
      <w:r>
        <w:t>valzart</w:t>
      </w:r>
      <w:r w:rsidR="001632DB">
        <w:t>á</w:t>
      </w:r>
      <w:r>
        <w:t>n</w:t>
      </w:r>
      <w:proofErr w:type="spellEnd"/>
      <w:r>
        <w:t xml:space="preserve">, </w:t>
      </w:r>
      <w:proofErr w:type="spellStart"/>
      <w:r>
        <w:t>repaglinid</w:t>
      </w:r>
      <w:proofErr w:type="spellEnd"/>
      <w:r>
        <w:t xml:space="preserve">), </w:t>
      </w:r>
      <w:r w:rsidR="00185BFF">
        <w:t>különösen</w:t>
      </w:r>
      <w:r>
        <w:t xml:space="preserve"> az infúziós-kezelés ideje alatt (1</w:t>
      </w:r>
      <w:r w:rsidR="00B44949">
        <w:t> </w:t>
      </w:r>
      <w:r>
        <w:t>óra) és annak befejezését követően 20</w:t>
      </w:r>
      <w:r w:rsidR="00B44949">
        <w:t> </w:t>
      </w:r>
      <w:r>
        <w:t>percig. Az infúziós kezelés előtt 12</w:t>
      </w:r>
      <w:r w:rsidR="00B44949">
        <w:t> </w:t>
      </w:r>
      <w:r>
        <w:t>órás, azt követően pedig legalább 3</w:t>
      </w:r>
      <w:r w:rsidR="00B44949">
        <w:t> </w:t>
      </w:r>
      <w:r>
        <w:t>órás intervallum betartása javasolt OATP1B1-szubsztrát alkalmazása és az infúziós kezelés között.</w:t>
      </w:r>
    </w:p>
    <w:p w14:paraId="3EB65745" w14:textId="77777777" w:rsidR="00461F2C" w:rsidRDefault="00461F2C" w:rsidP="006123B9">
      <w:pPr>
        <w:pStyle w:val="Szvegtrzs1"/>
        <w:spacing w:after="0"/>
      </w:pPr>
    </w:p>
    <w:p w14:paraId="4C61752C" w14:textId="77777777" w:rsidR="001173C2" w:rsidRDefault="00577787" w:rsidP="006123B9">
      <w:pPr>
        <w:pStyle w:val="Szvegtrzs1"/>
        <w:spacing w:after="0"/>
      </w:pPr>
      <w:r>
        <w:rPr>
          <w:u w:val="single"/>
        </w:rPr>
        <w:t>Védőoltások</w:t>
      </w:r>
    </w:p>
    <w:p w14:paraId="51D90854" w14:textId="41E653A4" w:rsidR="001173C2" w:rsidRDefault="00577787" w:rsidP="006123B9">
      <w:pPr>
        <w:pStyle w:val="Szvegtrzs1"/>
        <w:spacing w:after="0"/>
      </w:pPr>
      <w:r>
        <w:t xml:space="preserve">Súlyos vagy végzetes fertőzéseket </w:t>
      </w:r>
      <w:r w:rsidR="00FD3E57">
        <w:t>okozhat</w:t>
      </w:r>
      <w:r>
        <w:t>, amennyiben kemoterápiás szerek</w:t>
      </w:r>
      <w:r w:rsidR="00FD3E57">
        <w:t xml:space="preserve"> alkalmazása miatt</w:t>
      </w:r>
      <w:r>
        <w:t xml:space="preserve"> </w:t>
      </w:r>
      <w:proofErr w:type="spellStart"/>
      <w:r>
        <w:t>immunszuppresszált</w:t>
      </w:r>
      <w:proofErr w:type="spellEnd"/>
      <w:r>
        <w:t xml:space="preserve"> betegeknél élő vagy élő-</w:t>
      </w:r>
      <w:proofErr w:type="spellStart"/>
      <w:r>
        <w:t>attenuált</w:t>
      </w:r>
      <w:proofErr w:type="spellEnd"/>
      <w:r>
        <w:t xml:space="preserve"> kórokozókat tartalmazó védőoltásokat alkalmaznak. </w:t>
      </w:r>
      <w:proofErr w:type="spellStart"/>
      <w:r>
        <w:t>Kabazitaxel</w:t>
      </w:r>
      <w:proofErr w:type="spellEnd"/>
      <w:r>
        <w:t>-kezelés alatt álló betegnél kerülni kell az élő-</w:t>
      </w:r>
      <w:proofErr w:type="spellStart"/>
      <w:r>
        <w:t>attenuált</w:t>
      </w:r>
      <w:proofErr w:type="spellEnd"/>
      <w:r>
        <w:t xml:space="preserve"> kórokozókat tartalmazó védőoltások alkalmazását. </w:t>
      </w:r>
      <w:proofErr w:type="spellStart"/>
      <w:r>
        <w:t>Elölt</w:t>
      </w:r>
      <w:proofErr w:type="spellEnd"/>
      <w:r>
        <w:t xml:space="preserve"> vagy </w:t>
      </w:r>
      <w:proofErr w:type="spellStart"/>
      <w:r>
        <w:t>inaktivált</w:t>
      </w:r>
      <w:proofErr w:type="spellEnd"/>
      <w:r>
        <w:t xml:space="preserve"> kórokozókat tartalmazó védőoltások alkalmazhatók, azonban ezekre a védőoltásokra adott immunválasz csökkent lehet.</w:t>
      </w:r>
    </w:p>
    <w:p w14:paraId="255E34C5" w14:textId="77777777" w:rsidR="00461F2C" w:rsidRDefault="00461F2C" w:rsidP="006123B9">
      <w:pPr>
        <w:pStyle w:val="Szvegtrzs1"/>
        <w:spacing w:after="0"/>
      </w:pPr>
    </w:p>
    <w:p w14:paraId="0E215536" w14:textId="77777777" w:rsidR="001173C2" w:rsidRDefault="00577787" w:rsidP="006123B9">
      <w:pPr>
        <w:pStyle w:val="Szvegtrzs1"/>
        <w:numPr>
          <w:ilvl w:val="1"/>
          <w:numId w:val="6"/>
        </w:numPr>
        <w:tabs>
          <w:tab w:val="left" w:pos="514"/>
        </w:tabs>
        <w:spacing w:after="0"/>
      </w:pPr>
      <w:bookmarkStart w:id="15" w:name="bookmark23"/>
      <w:bookmarkEnd w:id="15"/>
      <w:r>
        <w:rPr>
          <w:b/>
          <w:bCs/>
        </w:rPr>
        <w:t>Termékenység, terhesség és szoptatás</w:t>
      </w:r>
    </w:p>
    <w:p w14:paraId="6F976540" w14:textId="77777777" w:rsidR="00461F2C" w:rsidRDefault="00461F2C" w:rsidP="006123B9">
      <w:pPr>
        <w:pStyle w:val="Szvegtrzs1"/>
        <w:spacing w:after="0"/>
        <w:rPr>
          <w:u w:val="single"/>
        </w:rPr>
      </w:pPr>
    </w:p>
    <w:p w14:paraId="2FCEB22A" w14:textId="2A1B2CEE" w:rsidR="001173C2" w:rsidRDefault="00577787" w:rsidP="006123B9">
      <w:pPr>
        <w:pStyle w:val="Szvegtrzs1"/>
        <w:spacing w:after="0"/>
      </w:pPr>
      <w:r>
        <w:rPr>
          <w:u w:val="single"/>
        </w:rPr>
        <w:t>Terhesség</w:t>
      </w:r>
    </w:p>
    <w:p w14:paraId="2795BBEB" w14:textId="3D3AF072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terhes nők körében történő alkalmazásáról nem áll rendelkezésre adat. Állatkísérletekben </w:t>
      </w:r>
      <w:r w:rsidR="007244E0">
        <w:t xml:space="preserve">az anyára nézve toxikus </w:t>
      </w:r>
      <w:r>
        <w:t>dózisoknál reproduktív toxicitást igazoltak (lásd 5.3</w:t>
      </w:r>
      <w:r w:rsidR="00B201D9">
        <w:t> pont</w:t>
      </w:r>
      <w:r>
        <w:t xml:space="preserve">), továbbá kimutatták, hogy a </w:t>
      </w:r>
      <w:proofErr w:type="spellStart"/>
      <w:r>
        <w:t>kabazitaxel</w:t>
      </w:r>
      <w:proofErr w:type="spellEnd"/>
      <w:r>
        <w:t xml:space="preserve"> átjut a placentán (lásd 5.3</w:t>
      </w:r>
      <w:r w:rsidR="00B201D9">
        <w:t> pont</w:t>
      </w:r>
      <w:r>
        <w:t xml:space="preserve">). Más </w:t>
      </w:r>
      <w:proofErr w:type="spellStart"/>
      <w:r>
        <w:t>c</w:t>
      </w:r>
      <w:r w:rsidR="00DC2A8B">
        <w:t>i</w:t>
      </w:r>
      <w:r>
        <w:t>totoxi</w:t>
      </w:r>
      <w:r w:rsidR="00DC2A8B">
        <w:t>k</w:t>
      </w:r>
      <w:r>
        <w:t>us</w:t>
      </w:r>
      <w:proofErr w:type="spellEnd"/>
      <w:r>
        <w:t xml:space="preserve"> </w:t>
      </w:r>
      <w:r w:rsidR="007244E0">
        <w:t>gyógy</w:t>
      </w:r>
      <w:r>
        <w:t xml:space="preserve">szerekhez hasonlóan a </w:t>
      </w:r>
      <w:proofErr w:type="spellStart"/>
      <w:r>
        <w:t>kabazitaxel</w:t>
      </w:r>
      <w:proofErr w:type="spellEnd"/>
      <w:r>
        <w:t>-expozíció terhes nőknél magzati károsodáshoz vezethet.</w:t>
      </w:r>
    </w:p>
    <w:p w14:paraId="3656E4DD" w14:textId="192729F8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alkalmazása nem java</w:t>
      </w:r>
      <w:r w:rsidR="007244E0">
        <w:t>so</w:t>
      </w:r>
      <w:r>
        <w:t>lt terhesség alatt és olyan fogamzóképes nőknél, akik nem alkalmaznak fogamzásgátlást.</w:t>
      </w:r>
    </w:p>
    <w:p w14:paraId="06A8CFE1" w14:textId="77777777" w:rsidR="00461F2C" w:rsidRDefault="00461F2C" w:rsidP="006123B9">
      <w:pPr>
        <w:pStyle w:val="Szvegtrzs1"/>
        <w:spacing w:after="0"/>
        <w:rPr>
          <w:u w:val="single"/>
        </w:rPr>
      </w:pPr>
    </w:p>
    <w:p w14:paraId="3E96B87E" w14:textId="1E142A55" w:rsidR="001173C2" w:rsidRDefault="00577787" w:rsidP="006123B9">
      <w:pPr>
        <w:pStyle w:val="Szvegtrzs1"/>
        <w:spacing w:after="0"/>
      </w:pPr>
      <w:r>
        <w:rPr>
          <w:u w:val="single"/>
        </w:rPr>
        <w:t>Szoptatás</w:t>
      </w:r>
    </w:p>
    <w:p w14:paraId="5EBE12A5" w14:textId="27733A47" w:rsidR="001173C2" w:rsidRDefault="00577787" w:rsidP="006123B9">
      <w:pPr>
        <w:pStyle w:val="Szvegtrzs1"/>
        <w:spacing w:after="0"/>
      </w:pPr>
      <w:r>
        <w:t xml:space="preserve">A rendelkezésre álló, állatkísérletek során nyert </w:t>
      </w:r>
      <w:proofErr w:type="spellStart"/>
      <w:r>
        <w:t>farmakokinetikai</w:t>
      </w:r>
      <w:proofErr w:type="spellEnd"/>
      <w:r>
        <w:t xml:space="preserve"> adatok a </w:t>
      </w:r>
      <w:proofErr w:type="spellStart"/>
      <w:r>
        <w:t>kabazitaxel</w:t>
      </w:r>
      <w:proofErr w:type="spellEnd"/>
      <w:r>
        <w:t xml:space="preserve"> és </w:t>
      </w:r>
      <w:proofErr w:type="spellStart"/>
      <w:r>
        <w:t>metabolitjainak</w:t>
      </w:r>
      <w:proofErr w:type="spellEnd"/>
      <w:r>
        <w:t xml:space="preserve"> kiválasztódását igazolták az anyatejbe (lásd 5.3</w:t>
      </w:r>
      <w:r w:rsidR="00B201D9">
        <w:t> pont</w:t>
      </w:r>
      <w:r>
        <w:t>). Az anyatejjel táplált csecsemőre nézve a kockázatot nem lehet kizárni.</w:t>
      </w:r>
      <w:r w:rsidR="00461F2C">
        <w:t xml:space="preserve"> </w:t>
      </w:r>
      <w:r>
        <w:t xml:space="preserve">A </w:t>
      </w:r>
      <w:proofErr w:type="spellStart"/>
      <w:r>
        <w:t>kabazitaxel</w:t>
      </w:r>
      <w:r w:rsidR="00E97E3A">
        <w:t>t</w:t>
      </w:r>
      <w:proofErr w:type="spellEnd"/>
      <w:r w:rsidR="00E97E3A">
        <w:t xml:space="preserve"> nem szabad</w:t>
      </w:r>
      <w:r>
        <w:t xml:space="preserve"> alkalmaz</w:t>
      </w:r>
      <w:r w:rsidR="00E97E3A">
        <w:t>ni</w:t>
      </w:r>
      <w:r>
        <w:t xml:space="preserve"> a szoptatás alatt.</w:t>
      </w:r>
    </w:p>
    <w:p w14:paraId="243BFF61" w14:textId="77777777" w:rsidR="00461F2C" w:rsidRDefault="00461F2C" w:rsidP="006123B9">
      <w:pPr>
        <w:pStyle w:val="Szvegtrzs1"/>
        <w:spacing w:after="0"/>
        <w:rPr>
          <w:u w:val="single"/>
        </w:rPr>
      </w:pPr>
    </w:p>
    <w:p w14:paraId="3CDE231A" w14:textId="1B443F45" w:rsidR="001173C2" w:rsidRDefault="00577787" w:rsidP="006123B9">
      <w:pPr>
        <w:pStyle w:val="Szvegtrzs1"/>
        <w:spacing w:after="0"/>
      </w:pPr>
      <w:r>
        <w:rPr>
          <w:u w:val="single"/>
        </w:rPr>
        <w:t>Termékenység</w:t>
      </w:r>
    </w:p>
    <w:p w14:paraId="30F56A26" w14:textId="0F5903D4" w:rsidR="001173C2" w:rsidRDefault="00577787" w:rsidP="006123B9">
      <w:pPr>
        <w:pStyle w:val="Szvegtrzs1"/>
        <w:spacing w:after="0"/>
      </w:pPr>
      <w:r>
        <w:t xml:space="preserve">Állatkísérletek azt mutatták, hogy a </w:t>
      </w:r>
      <w:proofErr w:type="spellStart"/>
      <w:r>
        <w:t>kabazitaxel</w:t>
      </w:r>
      <w:proofErr w:type="spellEnd"/>
      <w:r>
        <w:t xml:space="preserve"> úgy gyakorolt hatást a hím patkányok és kutyák reproduktív rendszerére, hogy nem volt semmilyen funkcionális hatással a termékenységre (lásd 5.3</w:t>
      </w:r>
      <w:r w:rsidR="00B201D9">
        <w:t> pont</w:t>
      </w:r>
      <w:r>
        <w:t xml:space="preserve">). Mindazonáltal, figyelembe véve a </w:t>
      </w:r>
      <w:proofErr w:type="spellStart"/>
      <w:r>
        <w:t>taxánok</w:t>
      </w:r>
      <w:proofErr w:type="spellEnd"/>
      <w:r>
        <w:t xml:space="preserve"> farmakológiai aktivitását, </w:t>
      </w:r>
      <w:proofErr w:type="spellStart"/>
      <w:r>
        <w:t>genotoxikus</w:t>
      </w:r>
      <w:proofErr w:type="spellEnd"/>
      <w:r>
        <w:t xml:space="preserve"> potenciáljukat és az ebbe a csoportba tartozó számos vegyület állatkísérletekben tapasztalt, termékenységre gyakorolt hatásait, a férfi termékenységre gyakorolt hatás embereknél nem zárható ki.</w:t>
      </w:r>
    </w:p>
    <w:p w14:paraId="7E6D1FFC" w14:textId="77777777" w:rsidR="00461F2C" w:rsidRDefault="00461F2C" w:rsidP="006123B9">
      <w:pPr>
        <w:pStyle w:val="Szvegtrzs1"/>
        <w:spacing w:after="0"/>
      </w:pPr>
    </w:p>
    <w:p w14:paraId="51F5F524" w14:textId="17704C64" w:rsidR="001173C2" w:rsidRDefault="00577787" w:rsidP="006123B9">
      <w:pPr>
        <w:pStyle w:val="Szvegtrzs1"/>
        <w:spacing w:after="0"/>
      </w:pPr>
      <w:r>
        <w:t xml:space="preserve">A férfi ivarsejtekre gyakorolt potenciális hatások és az ondóváladékon keresztül történő, potenciális expozíció miatt a </w:t>
      </w:r>
      <w:proofErr w:type="spellStart"/>
      <w:r>
        <w:t>kabazitaxel</w:t>
      </w:r>
      <w:proofErr w:type="spellEnd"/>
      <w:r>
        <w:t xml:space="preserve">-kezelésben részesülő férfiak számára hatékony fogamzásgátló módszer alkalmazása javasolt a kezelés ideje alatt és az utolsó </w:t>
      </w:r>
      <w:proofErr w:type="spellStart"/>
      <w:r>
        <w:t>kabazitaxel</w:t>
      </w:r>
      <w:proofErr w:type="spellEnd"/>
      <w:r>
        <w:t>-kezelést követő 6</w:t>
      </w:r>
      <w:r w:rsidR="00CE45EF">
        <w:t> hónap</w:t>
      </w:r>
      <w:r>
        <w:t xml:space="preserve">on át. Az ondóváladékon keresztül történő, potenciális expozíció miatt a </w:t>
      </w:r>
      <w:proofErr w:type="spellStart"/>
      <w:r>
        <w:t>kabazitaxel</w:t>
      </w:r>
      <w:proofErr w:type="spellEnd"/>
      <w:r>
        <w:t xml:space="preserve">-kezelésben részesülő férfiaknak a kezelés teljes ideje alatt meg kell akadályozniuk, hogy </w:t>
      </w:r>
      <w:proofErr w:type="spellStart"/>
      <w:r>
        <w:t>ejakulátumuk</w:t>
      </w:r>
      <w:proofErr w:type="spellEnd"/>
      <w:r>
        <w:t xml:space="preserve"> másokkal kontaktusba kerüljön. A </w:t>
      </w:r>
      <w:proofErr w:type="spellStart"/>
      <w:r>
        <w:t>kabazitaxellel</w:t>
      </w:r>
      <w:proofErr w:type="spellEnd"/>
      <w:r>
        <w:t xml:space="preserve"> kezelt férfiak számára javasolt, hogy a kezelés megkezdése előtt tanácsot kérjenek a spermiumok konzerválásának lehetőségéről.</w:t>
      </w:r>
    </w:p>
    <w:p w14:paraId="7A3C6425" w14:textId="77777777" w:rsidR="00461F2C" w:rsidRDefault="00461F2C" w:rsidP="006123B9">
      <w:pPr>
        <w:pStyle w:val="Szvegtrzs1"/>
        <w:spacing w:after="0"/>
      </w:pPr>
    </w:p>
    <w:p w14:paraId="63CA4EE7" w14:textId="77777777" w:rsidR="001173C2" w:rsidRDefault="00577787" w:rsidP="006123B9">
      <w:pPr>
        <w:pStyle w:val="Szvegtrzs1"/>
        <w:numPr>
          <w:ilvl w:val="1"/>
          <w:numId w:val="6"/>
        </w:numPr>
        <w:tabs>
          <w:tab w:val="left" w:pos="569"/>
        </w:tabs>
        <w:spacing w:after="0"/>
      </w:pPr>
      <w:bookmarkStart w:id="16" w:name="bookmark24"/>
      <w:bookmarkEnd w:id="16"/>
      <w:r>
        <w:rPr>
          <w:b/>
          <w:bCs/>
        </w:rPr>
        <w:t>A készítmény hatásai a gépjárművezetéshez és a gépek kezeléséhez szükséges képességekre</w:t>
      </w:r>
    </w:p>
    <w:p w14:paraId="5DBCA383" w14:textId="77777777" w:rsidR="00461F2C" w:rsidRDefault="00461F2C" w:rsidP="006123B9">
      <w:pPr>
        <w:pStyle w:val="Szvegtrzs1"/>
        <w:spacing w:after="0"/>
      </w:pPr>
    </w:p>
    <w:p w14:paraId="6341D22D" w14:textId="28D9B2BB" w:rsidR="001173C2" w:rsidRDefault="00577787" w:rsidP="006123B9">
      <w:pPr>
        <w:pStyle w:val="Szvegtrzs1"/>
        <w:spacing w:after="0"/>
      </w:pPr>
      <w:r>
        <w:lastRenderedPageBreak/>
        <w:t xml:space="preserve">A </w:t>
      </w:r>
      <w:proofErr w:type="spellStart"/>
      <w:r>
        <w:t>kabazitaxel</w:t>
      </w:r>
      <w:proofErr w:type="spellEnd"/>
      <w:r>
        <w:t xml:space="preserve"> közepes mértékben befolyásolja a gépjárművezetéshez és a gépek kezeléséhez szükséges képességeket, mivel fáradtságot és szédülést okozhat. A betegeknek azt kell tanácsolni, hogy ne vezessenek gépjárművet, vagy ne kezeljenek gépeket, ha a kezelés során ezeket a mellékhatásokat észlelik.</w:t>
      </w:r>
    </w:p>
    <w:p w14:paraId="42AA771E" w14:textId="77777777" w:rsidR="00461F2C" w:rsidRDefault="00461F2C" w:rsidP="006123B9">
      <w:pPr>
        <w:pStyle w:val="Szvegtrzs1"/>
        <w:spacing w:after="0"/>
      </w:pPr>
    </w:p>
    <w:p w14:paraId="6F28F584" w14:textId="77777777" w:rsidR="001173C2" w:rsidRDefault="00577787" w:rsidP="006123B9">
      <w:pPr>
        <w:pStyle w:val="Szvegtrzs1"/>
        <w:numPr>
          <w:ilvl w:val="1"/>
          <w:numId w:val="6"/>
        </w:numPr>
        <w:tabs>
          <w:tab w:val="left" w:pos="569"/>
        </w:tabs>
        <w:spacing w:after="0"/>
      </w:pPr>
      <w:bookmarkStart w:id="17" w:name="bookmark25"/>
      <w:bookmarkEnd w:id="17"/>
      <w:r>
        <w:rPr>
          <w:b/>
          <w:bCs/>
        </w:rPr>
        <w:t>Nemkívánatos hatások, mellékhatások</w:t>
      </w:r>
    </w:p>
    <w:p w14:paraId="7BAEE88E" w14:textId="77777777" w:rsidR="00461F2C" w:rsidRDefault="00461F2C" w:rsidP="006123B9">
      <w:pPr>
        <w:pStyle w:val="Szvegtrzs1"/>
        <w:spacing w:after="0"/>
        <w:rPr>
          <w:u w:val="single"/>
        </w:rPr>
      </w:pPr>
    </w:p>
    <w:p w14:paraId="115FBBBF" w14:textId="20A882CE" w:rsidR="001173C2" w:rsidRDefault="00577787" w:rsidP="006123B9">
      <w:pPr>
        <w:pStyle w:val="Szvegtrzs1"/>
        <w:spacing w:after="0"/>
      </w:pPr>
      <w:r>
        <w:rPr>
          <w:u w:val="single"/>
        </w:rPr>
        <w:t>A biztonságossági profil összefoglalása</w:t>
      </w:r>
    </w:p>
    <w:p w14:paraId="20B24C5B" w14:textId="3B504788" w:rsidR="001173C2" w:rsidRDefault="00577787" w:rsidP="006123B9">
      <w:pPr>
        <w:pStyle w:val="Szvegtrzs1"/>
        <w:spacing w:after="0"/>
      </w:pPr>
      <w:r>
        <w:t xml:space="preserve">Három </w:t>
      </w:r>
      <w:proofErr w:type="spellStart"/>
      <w:r>
        <w:t>randomizált</w:t>
      </w:r>
      <w:proofErr w:type="spellEnd"/>
      <w:r>
        <w:t xml:space="preserve">, nyílt elrendezésű, kontrollos vizsgálat (TROPIC, PROSELICA </w:t>
      </w:r>
      <w:r w:rsidR="00461F2C">
        <w:t xml:space="preserve">és </w:t>
      </w:r>
      <w:r>
        <w:t xml:space="preserve">CARD) </w:t>
      </w:r>
      <w:r w:rsidR="00461F2C">
        <w:t xml:space="preserve">során </w:t>
      </w:r>
      <w:r w:rsidR="00970CA0">
        <w:t xml:space="preserve">értékelték </w:t>
      </w:r>
      <w:r>
        <w:t xml:space="preserve">a </w:t>
      </w:r>
      <w:proofErr w:type="spellStart"/>
      <w:r>
        <w:t>prednizonnal</w:t>
      </w:r>
      <w:proofErr w:type="spellEnd"/>
      <w:r>
        <w:t xml:space="preserve"> vagy </w:t>
      </w:r>
      <w:proofErr w:type="spellStart"/>
      <w:r>
        <w:t>prednizolonnal</w:t>
      </w:r>
      <w:proofErr w:type="spellEnd"/>
      <w:r>
        <w:t xml:space="preserve"> kombinációban alkalmazott </w:t>
      </w:r>
      <w:proofErr w:type="spellStart"/>
      <w:r>
        <w:t>kabazitaxel</w:t>
      </w:r>
      <w:proofErr w:type="spellEnd"/>
      <w:r>
        <w:t xml:space="preserve"> biztonságosságát 1092, kasztrációrezisztens </w:t>
      </w:r>
      <w:proofErr w:type="spellStart"/>
      <w:r>
        <w:t>metasztatizáló</w:t>
      </w:r>
      <w:proofErr w:type="spellEnd"/>
      <w:r>
        <w:t xml:space="preserve"> </w:t>
      </w:r>
      <w:proofErr w:type="spellStart"/>
      <w:r>
        <w:t>prostata</w:t>
      </w:r>
      <w:proofErr w:type="spellEnd"/>
      <w:r>
        <w:t xml:space="preserve"> </w:t>
      </w:r>
      <w:proofErr w:type="spellStart"/>
      <w:r>
        <w:t>carcinomában</w:t>
      </w:r>
      <w:proofErr w:type="spellEnd"/>
      <w:r>
        <w:t xml:space="preserve"> szenvedő betegnél, akiket háromhetente egyszer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dózisú </w:t>
      </w:r>
      <w:proofErr w:type="spellStart"/>
      <w:r>
        <w:t>kabazitaxellel</w:t>
      </w:r>
      <w:proofErr w:type="spellEnd"/>
      <w:r>
        <w:t xml:space="preserve"> kezeltek. A betegek 6-7 ciklus</w:t>
      </w:r>
      <w:r w:rsidR="00AA43E9">
        <w:t xml:space="preserve"> (medián érték)</w:t>
      </w:r>
      <w:r>
        <w:t xml:space="preserve"> </w:t>
      </w:r>
      <w:proofErr w:type="spellStart"/>
      <w:r>
        <w:t>kabazitaxel</w:t>
      </w:r>
      <w:proofErr w:type="spellEnd"/>
      <w:r>
        <w:t>-kezelést kaptak.</w:t>
      </w:r>
    </w:p>
    <w:p w14:paraId="5C6E8893" w14:textId="77777777" w:rsidR="00461F2C" w:rsidRDefault="00461F2C" w:rsidP="006123B9">
      <w:pPr>
        <w:pStyle w:val="Szvegtrzs1"/>
        <w:spacing w:after="0"/>
      </w:pPr>
    </w:p>
    <w:p w14:paraId="7327FAD9" w14:textId="33663BAF" w:rsidR="001173C2" w:rsidRDefault="00577787" w:rsidP="006123B9">
      <w:pPr>
        <w:pStyle w:val="Szvegtrzs1"/>
        <w:spacing w:after="0"/>
      </w:pPr>
      <w:r>
        <w:t xml:space="preserve">A 3 vizsgálat összesített elemzéséből származó </w:t>
      </w:r>
      <w:r w:rsidR="00AA43E9">
        <w:t xml:space="preserve">előfordulási gyakoriságokat az alábbiakban, illetve a </w:t>
      </w:r>
      <w:r>
        <w:t xml:space="preserve">táblázatos </w:t>
      </w:r>
      <w:r w:rsidR="00AA43E9">
        <w:t>listában mutatjuk be</w:t>
      </w:r>
      <w:r>
        <w:t>.</w:t>
      </w:r>
    </w:p>
    <w:p w14:paraId="494A41D7" w14:textId="77777777" w:rsidR="00461F2C" w:rsidRDefault="00461F2C" w:rsidP="006123B9">
      <w:pPr>
        <w:pStyle w:val="Szvegtrzs1"/>
        <w:spacing w:after="0"/>
      </w:pPr>
    </w:p>
    <w:p w14:paraId="5FCF5516" w14:textId="740C64BD" w:rsidR="001173C2" w:rsidRDefault="00577787" w:rsidP="006123B9">
      <w:pPr>
        <w:pStyle w:val="Szvegtrzs1"/>
        <w:spacing w:after="0"/>
      </w:pPr>
      <w:r>
        <w:t xml:space="preserve">Minden súlyossági fokozatban a leggyakrabban előforduló mellékhatás az </w:t>
      </w:r>
      <w:proofErr w:type="spellStart"/>
      <w:r>
        <w:t>anaemia</w:t>
      </w:r>
      <w:proofErr w:type="spellEnd"/>
      <w:r>
        <w:t xml:space="preserve"> (99,0%), a </w:t>
      </w:r>
      <w:proofErr w:type="spellStart"/>
      <w:r>
        <w:t>leukopenia</w:t>
      </w:r>
      <w:proofErr w:type="spellEnd"/>
      <w:r>
        <w:t xml:space="preserve"> (93,0%), a </w:t>
      </w:r>
      <w:proofErr w:type="spellStart"/>
      <w:r>
        <w:t>neutropenia</w:t>
      </w:r>
      <w:proofErr w:type="spellEnd"/>
      <w:r>
        <w:t xml:space="preserve"> (87,9%), a </w:t>
      </w:r>
      <w:proofErr w:type="spellStart"/>
      <w:r>
        <w:t>thrombocytopenia</w:t>
      </w:r>
      <w:proofErr w:type="spellEnd"/>
      <w:r>
        <w:t xml:space="preserve"> (41,1%), a hasmenés (42,1%), a fáradtság (25,0%), és a gyengeség (15,4%) volt. A leggyakrabban jelentkező </w:t>
      </w:r>
      <w:r w:rsidR="00461F2C" w:rsidRPr="00FE1593">
        <w:t>≥</w:t>
      </w:r>
      <w:r>
        <w:t xml:space="preserve"> </w:t>
      </w:r>
      <w:r w:rsidR="007D0F50">
        <w:t>3 súly</w:t>
      </w:r>
      <w:r>
        <w:t>ossági fokozatú mellékhatás, amely a betegek legalább 5%-</w:t>
      </w:r>
      <w:proofErr w:type="spellStart"/>
      <w:r>
        <w:t>ánál</w:t>
      </w:r>
      <w:proofErr w:type="spellEnd"/>
      <w:r>
        <w:t xml:space="preserve"> jelentkezett a </w:t>
      </w:r>
      <w:proofErr w:type="spellStart"/>
      <w:r>
        <w:t>neutropenia</w:t>
      </w:r>
      <w:proofErr w:type="spellEnd"/>
      <w:r>
        <w:t xml:space="preserve"> (73,1%), a </w:t>
      </w:r>
      <w:proofErr w:type="spellStart"/>
      <w:r>
        <w:t>leukopenia</w:t>
      </w:r>
      <w:proofErr w:type="spellEnd"/>
      <w:r>
        <w:t xml:space="preserve"> (59,5%), az </w:t>
      </w:r>
      <w:proofErr w:type="spellStart"/>
      <w:r>
        <w:t>anaemia</w:t>
      </w:r>
      <w:proofErr w:type="spellEnd"/>
      <w:r>
        <w:t xml:space="preserve"> (12%), a lázas </w:t>
      </w:r>
      <w:proofErr w:type="spellStart"/>
      <w:r>
        <w:t>neutropenia</w:t>
      </w:r>
      <w:proofErr w:type="spellEnd"/>
      <w:r>
        <w:t xml:space="preserve"> (8,0%)</w:t>
      </w:r>
      <w:r w:rsidR="00461F2C">
        <w:t xml:space="preserve"> </w:t>
      </w:r>
      <w:r>
        <w:t>és a hasmenés (4,7%) volt.</w:t>
      </w:r>
    </w:p>
    <w:p w14:paraId="22C1499B" w14:textId="77777777" w:rsidR="00461F2C" w:rsidRDefault="00461F2C" w:rsidP="006123B9">
      <w:pPr>
        <w:pStyle w:val="Szvegtrzs1"/>
        <w:spacing w:after="0"/>
      </w:pPr>
    </w:p>
    <w:p w14:paraId="30000961" w14:textId="1A81A165" w:rsidR="001173C2" w:rsidRDefault="00577787" w:rsidP="006123B9">
      <w:pPr>
        <w:pStyle w:val="Szvegtrzs1"/>
        <w:spacing w:after="0"/>
      </w:pPr>
      <w:r>
        <w:t>A kezelést mellékhatások miatt mindhárom vizsgálatban hasonló gyakorisággal szakították meg (TROPIC: 18,3%; PROSELICA: 19,</w:t>
      </w:r>
      <w:r w:rsidR="00AA43E9">
        <w:t>5</w:t>
      </w:r>
      <w:r>
        <w:t xml:space="preserve">%; CARD: 19,8%) a </w:t>
      </w:r>
      <w:proofErr w:type="spellStart"/>
      <w:r>
        <w:t>kabazitaxelt</w:t>
      </w:r>
      <w:proofErr w:type="spellEnd"/>
      <w:r>
        <w:t xml:space="preserve"> kapó betegek</w:t>
      </w:r>
      <w:r w:rsidR="00AA43E9">
        <w:t>nél</w:t>
      </w:r>
      <w:r>
        <w:t xml:space="preserve">. A </w:t>
      </w:r>
      <w:proofErr w:type="spellStart"/>
      <w:r w:rsidR="00970CA0">
        <w:t>kabazitaxel</w:t>
      </w:r>
      <w:proofErr w:type="spellEnd"/>
      <w:r w:rsidR="00970CA0">
        <w:t xml:space="preserve">-kezelés megszakításához vezető </w:t>
      </w:r>
      <w:r>
        <w:t>leggyakoribb (&gt;</w:t>
      </w:r>
      <w:r w:rsidR="00970CA0">
        <w:t> </w:t>
      </w:r>
      <w:r>
        <w:t>1,0%) mellékhatás</w:t>
      </w:r>
      <w:r w:rsidR="00970CA0">
        <w:t xml:space="preserve">ok </w:t>
      </w:r>
      <w:r>
        <w:t xml:space="preserve">a </w:t>
      </w:r>
      <w:proofErr w:type="spellStart"/>
      <w:r>
        <w:t>haematuria</w:t>
      </w:r>
      <w:proofErr w:type="spellEnd"/>
      <w:r>
        <w:t xml:space="preserve">, a fáradtság és a </w:t>
      </w:r>
      <w:proofErr w:type="spellStart"/>
      <w:r>
        <w:t>neutropenia</w:t>
      </w:r>
      <w:proofErr w:type="spellEnd"/>
      <w:r>
        <w:t xml:space="preserve"> volt</w:t>
      </w:r>
      <w:r w:rsidR="00970CA0">
        <w:t>ak</w:t>
      </w:r>
      <w:r>
        <w:t>.</w:t>
      </w:r>
    </w:p>
    <w:p w14:paraId="4462E8C6" w14:textId="77777777" w:rsidR="00461F2C" w:rsidRDefault="00461F2C" w:rsidP="006123B9">
      <w:pPr>
        <w:pStyle w:val="Szvegtrzs1"/>
        <w:spacing w:after="0"/>
        <w:rPr>
          <w:u w:val="single"/>
        </w:rPr>
      </w:pPr>
    </w:p>
    <w:p w14:paraId="0C74A6A8" w14:textId="6C318FB4" w:rsidR="001173C2" w:rsidRDefault="00577787" w:rsidP="006123B9">
      <w:pPr>
        <w:pStyle w:val="Szvegtrzs1"/>
        <w:spacing w:after="0"/>
      </w:pPr>
      <w:r>
        <w:rPr>
          <w:u w:val="single"/>
        </w:rPr>
        <w:t>Mellékhatások táblázatos felsorolása</w:t>
      </w:r>
    </w:p>
    <w:p w14:paraId="722A3B64" w14:textId="3BA6471E" w:rsidR="001173C2" w:rsidRDefault="00577787" w:rsidP="006123B9">
      <w:pPr>
        <w:pStyle w:val="Szvegtrzs1"/>
        <w:spacing w:after="0"/>
      </w:pPr>
      <w:r>
        <w:t xml:space="preserve">A 2. táblázatban a mellékhatások a </w:t>
      </w:r>
      <w:proofErr w:type="spellStart"/>
      <w:r>
        <w:t>MedDRA</w:t>
      </w:r>
      <w:proofErr w:type="spellEnd"/>
      <w:r>
        <w:t xml:space="preserve"> szervrendszer és gyakorisági kategóriák szerint kerülnek felsorolásra. Az egyes gyakorisági kategóriákon belül a mellékhatások csökkenő súlyosság szerint kerülnek megadásra. A mellékhatások súlyossági foka a CTCAE 4.0 szerint kerül meghatározásra (súlyossági fokozat [</w:t>
      </w:r>
      <w:proofErr w:type="spellStart"/>
      <w:r>
        <w:t>grade</w:t>
      </w:r>
      <w:proofErr w:type="spellEnd"/>
      <w:r>
        <w:t xml:space="preserve">] </w:t>
      </w:r>
      <w:r w:rsidR="00461F2C" w:rsidRPr="00FE1593">
        <w:t>≥</w:t>
      </w:r>
      <w:r>
        <w:t xml:space="preserve"> 3</w:t>
      </w:r>
      <w:r w:rsidR="00482888">
        <w:t> = </w:t>
      </w:r>
      <w:r>
        <w:t xml:space="preserve">G </w:t>
      </w:r>
      <w:r w:rsidR="00461F2C" w:rsidRPr="00FE1593">
        <w:t>≥</w:t>
      </w:r>
      <w:r>
        <w:t xml:space="preserve"> 3). A gyakoriságok minden súlyossági fokra vonatkoznak, és az alábbiak szerint kerülnek meghatározásra: nagyon gyakori (</w:t>
      </w:r>
      <w:r w:rsidR="00461F2C" w:rsidRPr="00FE1593">
        <w:t>≥</w:t>
      </w:r>
      <w:r>
        <w:t xml:space="preserve"> 1/10); gyakori (</w:t>
      </w:r>
      <w:r w:rsidR="00461F2C" w:rsidRPr="00FE1593">
        <w:t>≥</w:t>
      </w:r>
      <w:r>
        <w:t xml:space="preserve"> 1/100 </w:t>
      </w:r>
      <w:r w:rsidR="00461F2C">
        <w:t>–</w:t>
      </w:r>
      <w:r>
        <w:t xml:space="preserve"> </w:t>
      </w:r>
      <w:proofErr w:type="gramStart"/>
      <w:r>
        <w:t>&lt; 1</w:t>
      </w:r>
      <w:proofErr w:type="gramEnd"/>
      <w:r>
        <w:t>/10); nem gyakori (</w:t>
      </w:r>
      <w:r w:rsidR="00461F2C" w:rsidRPr="00FE1593">
        <w:t>≥</w:t>
      </w:r>
      <w:r>
        <w:t>1/1000</w:t>
      </w:r>
      <w:r w:rsidR="00AF5C2E">
        <w:t> </w:t>
      </w:r>
      <w:r w:rsidR="00461F2C">
        <w:t>–</w:t>
      </w:r>
      <w:r w:rsidR="00AF5C2E">
        <w:t> </w:t>
      </w:r>
      <w:r>
        <w:t>&lt;</w:t>
      </w:r>
      <w:r w:rsidR="007A1337">
        <w:t> </w:t>
      </w:r>
      <w:r>
        <w:t>1/100); ritka (</w:t>
      </w:r>
      <w:r w:rsidR="00461F2C" w:rsidRPr="00FE1593">
        <w:t>≥</w:t>
      </w:r>
      <w:r>
        <w:t xml:space="preserve"> 1/10</w:t>
      </w:r>
      <w:r w:rsidR="00461F2C">
        <w:t> </w:t>
      </w:r>
      <w:r>
        <w:t xml:space="preserve">000 </w:t>
      </w:r>
      <w:r w:rsidR="00461F2C">
        <w:t>–</w:t>
      </w:r>
      <w:r>
        <w:t xml:space="preserve"> &lt; 1/1000); nagyon ritka (&lt; 1/10</w:t>
      </w:r>
      <w:r w:rsidR="00461F2C">
        <w:t> </w:t>
      </w:r>
      <w:r>
        <w:t>000)</w:t>
      </w:r>
      <w:r w:rsidR="00461F2C">
        <w:t>;</w:t>
      </w:r>
      <w:r>
        <w:t xml:space="preserve"> nem ismert (a</w:t>
      </w:r>
      <w:r w:rsidR="00AF5C2E">
        <w:t xml:space="preserve"> gyakoriság a</w:t>
      </w:r>
      <w:r>
        <w:t xml:space="preserve"> rendelkezésre álló adatokból nem állapítható meg).</w:t>
      </w:r>
    </w:p>
    <w:p w14:paraId="158D6FCC" w14:textId="77777777" w:rsidR="00461F2C" w:rsidRDefault="00461F2C" w:rsidP="006123B9">
      <w:pPr>
        <w:pStyle w:val="Szvegtrzs1"/>
        <w:spacing w:after="0"/>
      </w:pPr>
    </w:p>
    <w:p w14:paraId="59356CA7" w14:textId="3C6D6A8D" w:rsidR="001173C2" w:rsidRDefault="00461F2C" w:rsidP="00461F2C">
      <w:pPr>
        <w:pStyle w:val="Szvegtrzs1"/>
        <w:tabs>
          <w:tab w:val="left" w:pos="299"/>
        </w:tabs>
        <w:spacing w:after="0"/>
        <w:rPr>
          <w:i/>
          <w:iCs/>
        </w:rPr>
      </w:pPr>
      <w:bookmarkStart w:id="18" w:name="bookmark26"/>
      <w:bookmarkEnd w:id="18"/>
      <w:r w:rsidRPr="00461F2C">
        <w:rPr>
          <w:i/>
          <w:iCs/>
        </w:rPr>
        <w:t xml:space="preserve">2. </w:t>
      </w:r>
      <w:r w:rsidR="00577787" w:rsidRPr="00461F2C">
        <w:rPr>
          <w:i/>
          <w:iCs/>
        </w:rPr>
        <w:t xml:space="preserve">táblázat: Az összesített elemzésből (n=1092) származó mellékhatások és hematológiai eltérések a </w:t>
      </w:r>
      <w:proofErr w:type="spellStart"/>
      <w:r w:rsidR="00577787" w:rsidRPr="00461F2C">
        <w:rPr>
          <w:i/>
          <w:iCs/>
        </w:rPr>
        <w:t>prednizonnal</w:t>
      </w:r>
      <w:proofErr w:type="spellEnd"/>
      <w:r w:rsidR="00577787" w:rsidRPr="00461F2C">
        <w:rPr>
          <w:i/>
          <w:iCs/>
        </w:rPr>
        <w:t xml:space="preserve"> vagy </w:t>
      </w:r>
      <w:proofErr w:type="spellStart"/>
      <w:r w:rsidR="00577787" w:rsidRPr="00461F2C">
        <w:rPr>
          <w:i/>
          <w:iCs/>
        </w:rPr>
        <w:t>prednizolonnal</w:t>
      </w:r>
      <w:proofErr w:type="spellEnd"/>
      <w:r w:rsidR="00577787" w:rsidRPr="00461F2C">
        <w:rPr>
          <w:i/>
          <w:iCs/>
        </w:rPr>
        <w:t xml:space="preserve"> kombinációban alkalmazott </w:t>
      </w:r>
      <w:proofErr w:type="spellStart"/>
      <w:r w:rsidR="00577787" w:rsidRPr="00461F2C">
        <w:rPr>
          <w:i/>
          <w:iCs/>
        </w:rPr>
        <w:t>kabazitaxel</w:t>
      </w:r>
      <w:proofErr w:type="spellEnd"/>
      <w:r w:rsidR="00577787" w:rsidRPr="00461F2C">
        <w:rPr>
          <w:i/>
          <w:iCs/>
        </w:rPr>
        <w:t>-kezelés során</w:t>
      </w:r>
    </w:p>
    <w:p w14:paraId="4C9D7D83" w14:textId="77777777" w:rsidR="00E17F10" w:rsidRDefault="00E17F10" w:rsidP="00461F2C">
      <w:pPr>
        <w:pStyle w:val="Szvegtrzs1"/>
        <w:tabs>
          <w:tab w:val="left" w:pos="299"/>
        </w:tabs>
        <w:spacing w:after="0"/>
        <w:rPr>
          <w:i/>
          <w:iCs/>
        </w:rPr>
      </w:pPr>
    </w:p>
    <w:tbl>
      <w:tblPr>
        <w:tblW w:w="106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9"/>
        <w:gridCol w:w="2546"/>
        <w:gridCol w:w="1276"/>
        <w:gridCol w:w="1275"/>
        <w:gridCol w:w="1621"/>
        <w:gridCol w:w="1622"/>
      </w:tblGrid>
      <w:tr w:rsidR="004B7DBC" w:rsidRPr="004B7DBC" w14:paraId="608C2E59" w14:textId="77777777" w:rsidTr="00E17F10">
        <w:trPr>
          <w:trHeight w:val="283"/>
          <w:tblHeader/>
          <w:jc w:val="center"/>
        </w:trPr>
        <w:tc>
          <w:tcPr>
            <w:tcW w:w="2269" w:type="dxa"/>
          </w:tcPr>
          <w:p w14:paraId="32C9545F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MedDRA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 xml:space="preserve"> szervrendszeri kategória</w:t>
            </w:r>
          </w:p>
        </w:tc>
        <w:tc>
          <w:tcPr>
            <w:tcW w:w="2546" w:type="dxa"/>
          </w:tcPr>
          <w:p w14:paraId="70B688F7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Mellékhatások</w:t>
            </w:r>
          </w:p>
        </w:tc>
        <w:tc>
          <w:tcPr>
            <w:tcW w:w="4172" w:type="dxa"/>
            <w:gridSpan w:val="3"/>
          </w:tcPr>
          <w:p w14:paraId="25B15E5F" w14:textId="21BBFCC8" w:rsidR="004B7DBC" w:rsidRPr="004B7DBC" w:rsidRDefault="004B7DBC" w:rsidP="00014B40">
            <w:pPr>
              <w:ind w:left="85" w:right="298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u w:val="thick" w:color="000000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 xml:space="preserve">Mindegyik súlyossági fokozat </w:t>
            </w:r>
            <w:r w:rsidR="00014B40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br/>
            </w:r>
            <w:r w:rsidRPr="004B7DB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n (%)</w:t>
            </w:r>
          </w:p>
        </w:tc>
        <w:tc>
          <w:tcPr>
            <w:tcW w:w="1622" w:type="dxa"/>
          </w:tcPr>
          <w:p w14:paraId="207E390E" w14:textId="02BD7E8C" w:rsidR="004B7DBC" w:rsidRPr="004B7DBC" w:rsidRDefault="001A2B10" w:rsidP="004B7DBC">
            <w:pPr>
              <w:ind w:left="85" w:right="298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FE1593">
              <w:rPr>
                <w:rFonts w:cs="Times New Roman"/>
                <w:b/>
              </w:rPr>
              <w:t>≥</w:t>
            </w:r>
            <w:r>
              <w:rPr>
                <w:rFonts w:cs="Times New Roman"/>
                <w:b/>
              </w:rPr>
              <w:t xml:space="preserve"> </w:t>
            </w:r>
            <w:r w:rsidR="004B7DBC" w:rsidRPr="004B7DB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3</w:t>
            </w:r>
            <w:r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 xml:space="preserve">. </w:t>
            </w:r>
            <w:r w:rsidR="004B7DBC" w:rsidRPr="004B7DB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súlyossági fokozat</w:t>
            </w:r>
          </w:p>
          <w:p w14:paraId="255FA00F" w14:textId="77777777" w:rsidR="004B7DBC" w:rsidRPr="004B7DBC" w:rsidRDefault="004B7DBC" w:rsidP="004B7DBC">
            <w:pPr>
              <w:ind w:left="85"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n (%)</w:t>
            </w:r>
          </w:p>
        </w:tc>
      </w:tr>
      <w:tr w:rsidR="004B7DBC" w:rsidRPr="004B7DBC" w14:paraId="451B3F46" w14:textId="77777777" w:rsidTr="00E17F10">
        <w:trPr>
          <w:trHeight w:val="260"/>
          <w:jc w:val="center"/>
        </w:trPr>
        <w:tc>
          <w:tcPr>
            <w:tcW w:w="2269" w:type="dxa"/>
            <w:tcBorders>
              <w:bottom w:val="single" w:sz="4" w:space="0" w:color="auto"/>
            </w:tcBorders>
          </w:tcPr>
          <w:p w14:paraId="7CDAF06F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7646C5F0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6" w:type="dxa"/>
          </w:tcPr>
          <w:p w14:paraId="14246C85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Nagyon gyakori</w:t>
            </w:r>
          </w:p>
        </w:tc>
        <w:tc>
          <w:tcPr>
            <w:tcW w:w="1275" w:type="dxa"/>
          </w:tcPr>
          <w:p w14:paraId="5463E62F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b/>
                <w:color w:val="auto"/>
                <w:sz w:val="22"/>
                <w:szCs w:val="22"/>
                <w:lang w:eastAsia="en-US" w:bidi="ar-SA"/>
              </w:rPr>
              <w:t>Gyakori</w:t>
            </w:r>
          </w:p>
        </w:tc>
        <w:tc>
          <w:tcPr>
            <w:tcW w:w="1621" w:type="dxa"/>
          </w:tcPr>
          <w:p w14:paraId="178277F0" w14:textId="77777777" w:rsidR="004B7DBC" w:rsidRPr="004B7DBC" w:rsidRDefault="004B7DBC" w:rsidP="00E17F10">
            <w:pPr>
              <w:ind w:left="148" w:right="-198"/>
              <w:rPr>
                <w:rFonts w:ascii="Times New Roman" w:eastAsiaTheme="minorHAnsi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b/>
                <w:bCs/>
                <w:color w:val="auto"/>
                <w:sz w:val="22"/>
                <w:szCs w:val="22"/>
                <w:lang w:eastAsia="en-US" w:bidi="ar-SA"/>
              </w:rPr>
              <w:t>Nem gyakori</w:t>
            </w:r>
          </w:p>
        </w:tc>
        <w:tc>
          <w:tcPr>
            <w:tcW w:w="1622" w:type="dxa"/>
          </w:tcPr>
          <w:p w14:paraId="033FE405" w14:textId="77777777" w:rsidR="004B7DBC" w:rsidRPr="004B7DBC" w:rsidRDefault="004B7DBC" w:rsidP="00E17F10">
            <w:pPr>
              <w:ind w:left="87" w:right="-19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4B7DBC" w:rsidRPr="004B7DBC" w14:paraId="317B45A5" w14:textId="77777777" w:rsidTr="00E17F10">
        <w:trPr>
          <w:trHeight w:val="283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47C2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Fertőző betegségek és parazitafertőzések</w:t>
            </w: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4C68BA76" w14:textId="77777777" w:rsidR="004B7DBC" w:rsidRPr="004B7DBC" w:rsidRDefault="004B7DBC" w:rsidP="00E17F10">
            <w:pPr>
              <w:widowControl/>
              <w:autoSpaceDE w:val="0"/>
              <w:autoSpaceDN w:val="0"/>
              <w:adjustRightInd w:val="0"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Neutropeniás</w:t>
            </w:r>
            <w:proofErr w:type="spellEnd"/>
          </w:p>
          <w:p w14:paraId="68C62AAA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fert</w:t>
            </w:r>
            <w:r w:rsidRPr="004B7DBC">
              <w:rPr>
                <w:rFonts w:ascii="Times New Roman" w:eastAsia="TimesNewRoman" w:hAnsi="Times New Roman" w:cs="Times New Roman"/>
                <w:color w:val="auto"/>
                <w:sz w:val="22"/>
                <w:szCs w:val="22"/>
                <w:lang w:eastAsia="en-US" w:bidi="ar-SA"/>
              </w:rPr>
              <w:t>ő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zés/szepszis*</w:t>
            </w:r>
            <w:r w:rsidRPr="004B7DBC" w:rsidDel="00031F3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1276" w:type="dxa"/>
          </w:tcPr>
          <w:p w14:paraId="155FA7E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11B840B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48 (4,4)</w:t>
            </w:r>
          </w:p>
        </w:tc>
        <w:tc>
          <w:tcPr>
            <w:tcW w:w="1621" w:type="dxa"/>
          </w:tcPr>
          <w:p w14:paraId="6496E453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BC22111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42 (3,8)</w:t>
            </w:r>
          </w:p>
        </w:tc>
      </w:tr>
      <w:tr w:rsidR="004B7DBC" w:rsidRPr="004B7DBC" w14:paraId="20E328C5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94D2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5FF919DF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Szeptikus sokk</w:t>
            </w:r>
          </w:p>
        </w:tc>
        <w:tc>
          <w:tcPr>
            <w:tcW w:w="1276" w:type="dxa"/>
          </w:tcPr>
          <w:p w14:paraId="72627B31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471CF851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3D6F1C75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10 (0,9)</w:t>
            </w:r>
          </w:p>
        </w:tc>
        <w:tc>
          <w:tcPr>
            <w:tcW w:w="1622" w:type="dxa"/>
          </w:tcPr>
          <w:p w14:paraId="6AA396F5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10 (0,9)</w:t>
            </w:r>
          </w:p>
        </w:tc>
      </w:tr>
      <w:tr w:rsidR="004B7DBC" w:rsidRPr="004B7DBC" w14:paraId="1554C485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D965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2063CAA4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Szepszis</w:t>
            </w:r>
          </w:p>
        </w:tc>
        <w:tc>
          <w:tcPr>
            <w:tcW w:w="1276" w:type="dxa"/>
          </w:tcPr>
          <w:p w14:paraId="2F61ABFA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510F6AB7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13 (1,2)</w:t>
            </w:r>
          </w:p>
        </w:tc>
        <w:tc>
          <w:tcPr>
            <w:tcW w:w="1621" w:type="dxa"/>
          </w:tcPr>
          <w:p w14:paraId="577DC09A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E52B0C9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13 (1,2)</w:t>
            </w:r>
          </w:p>
        </w:tc>
      </w:tr>
      <w:tr w:rsidR="004B7DBC" w:rsidRPr="004B7DBC" w14:paraId="43108FBF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F050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622730A3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Cellulitis</w:t>
            </w:r>
            <w:proofErr w:type="spellEnd"/>
          </w:p>
        </w:tc>
        <w:tc>
          <w:tcPr>
            <w:tcW w:w="1276" w:type="dxa"/>
          </w:tcPr>
          <w:p w14:paraId="1481B58F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4F1EE858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6FC4570D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 (0,7)</w:t>
            </w:r>
          </w:p>
        </w:tc>
        <w:tc>
          <w:tcPr>
            <w:tcW w:w="1622" w:type="dxa"/>
          </w:tcPr>
          <w:p w14:paraId="5A4C7AD1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 (0,3)</w:t>
            </w:r>
          </w:p>
        </w:tc>
      </w:tr>
      <w:tr w:rsidR="004B7DBC" w:rsidRPr="004B7DBC" w14:paraId="1C6CEF66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7AD6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35E04586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Húgyúti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fertőzések</w:t>
            </w:r>
          </w:p>
        </w:tc>
        <w:tc>
          <w:tcPr>
            <w:tcW w:w="1276" w:type="dxa"/>
          </w:tcPr>
          <w:p w14:paraId="77D8012A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34B1A025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103 (9,4)</w:t>
            </w:r>
          </w:p>
        </w:tc>
        <w:tc>
          <w:tcPr>
            <w:tcW w:w="1621" w:type="dxa"/>
          </w:tcPr>
          <w:p w14:paraId="1D5976E6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C3305AA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19 (1,7)</w:t>
            </w:r>
          </w:p>
        </w:tc>
      </w:tr>
      <w:tr w:rsidR="004B7DBC" w:rsidRPr="004B7DBC" w14:paraId="7D35CD8D" w14:textId="77777777" w:rsidTr="00E17F10">
        <w:trPr>
          <w:trHeight w:val="269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EF14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2F688FA2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Influenza</w:t>
            </w:r>
          </w:p>
        </w:tc>
        <w:tc>
          <w:tcPr>
            <w:tcW w:w="1276" w:type="dxa"/>
          </w:tcPr>
          <w:p w14:paraId="595B0A9F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14B36EA0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22 (2,0)</w:t>
            </w:r>
          </w:p>
        </w:tc>
        <w:tc>
          <w:tcPr>
            <w:tcW w:w="1621" w:type="dxa"/>
          </w:tcPr>
          <w:p w14:paraId="42A7A314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3427FD86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17578EB7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8C31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  <w:bottom w:val="single" w:sz="4" w:space="0" w:color="auto"/>
            </w:tcBorders>
          </w:tcPr>
          <w:p w14:paraId="7FDDF1EA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Cystitis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0968E1B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2AD64B19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22 (2,0)</w:t>
            </w:r>
          </w:p>
        </w:tc>
        <w:tc>
          <w:tcPr>
            <w:tcW w:w="1621" w:type="dxa"/>
            <w:tcBorders>
              <w:bottom w:val="single" w:sz="4" w:space="0" w:color="auto"/>
            </w:tcBorders>
          </w:tcPr>
          <w:p w14:paraId="7A0BB4C7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bottom w:val="single" w:sz="4" w:space="0" w:color="auto"/>
            </w:tcBorders>
          </w:tcPr>
          <w:p w14:paraId="2E233290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4B7DBC" w:rsidRPr="004B7DBC" w14:paraId="2CDC955F" w14:textId="77777777" w:rsidTr="00E17F10">
        <w:trPr>
          <w:trHeight w:val="342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B223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B045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Felső légúti fertőzések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32D0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370B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23 (2,1)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86E5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0098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4EAFA4A2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224C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8DB5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Herpes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zoster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394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976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14 (1,3)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4E7D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DA9D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4A30506D" w14:textId="77777777" w:rsidTr="00E17F10">
        <w:trPr>
          <w:trHeight w:val="259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AE66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</w:tcBorders>
          </w:tcPr>
          <w:p w14:paraId="496E46D6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Candidiasis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6A05A08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70AABA06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11 (1,0)</w:t>
            </w:r>
          </w:p>
        </w:tc>
        <w:tc>
          <w:tcPr>
            <w:tcW w:w="1621" w:type="dxa"/>
            <w:tcBorders>
              <w:top w:val="single" w:sz="4" w:space="0" w:color="auto"/>
            </w:tcBorders>
          </w:tcPr>
          <w:p w14:paraId="60AF5F34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</w:tcBorders>
          </w:tcPr>
          <w:p w14:paraId="42E444CD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4B7DBC" w:rsidRPr="004B7DBC" w14:paraId="3F69A65E" w14:textId="77777777" w:rsidTr="00E17F10">
        <w:trPr>
          <w:trHeight w:val="260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4B47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Vérképzőszervi és nyirokrendszeri betegségek és tünetek</w:t>
            </w: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6676A8ED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Neutropenia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vertAlign w:val="superscript"/>
                <w:lang w:eastAsia="en-US" w:bidi="ar-SA"/>
              </w:rPr>
              <w:t>a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*</w:t>
            </w:r>
          </w:p>
        </w:tc>
        <w:tc>
          <w:tcPr>
            <w:tcW w:w="1276" w:type="dxa"/>
          </w:tcPr>
          <w:p w14:paraId="713B6689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950 (87,9)</w:t>
            </w:r>
          </w:p>
        </w:tc>
        <w:tc>
          <w:tcPr>
            <w:tcW w:w="1275" w:type="dxa"/>
          </w:tcPr>
          <w:p w14:paraId="0ED978D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47FD1596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5331FAA6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790 (73,1)</w:t>
            </w:r>
          </w:p>
        </w:tc>
      </w:tr>
      <w:tr w:rsidR="004B7DBC" w:rsidRPr="004B7DBC" w14:paraId="3EC68287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4BD9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190AACA9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Anaemia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vertAlign w:val="superscript"/>
                <w:lang w:eastAsia="en-US" w:bidi="ar-SA"/>
              </w:rPr>
              <w:t>a</w:t>
            </w:r>
            <w:proofErr w:type="spellEnd"/>
          </w:p>
        </w:tc>
        <w:tc>
          <w:tcPr>
            <w:tcW w:w="1276" w:type="dxa"/>
          </w:tcPr>
          <w:p w14:paraId="498E874A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1073 (99,0)</w:t>
            </w:r>
          </w:p>
        </w:tc>
        <w:tc>
          <w:tcPr>
            <w:tcW w:w="1275" w:type="dxa"/>
          </w:tcPr>
          <w:p w14:paraId="7BE90F0D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36F35884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30977DEC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130 (12,0)</w:t>
            </w:r>
          </w:p>
        </w:tc>
      </w:tr>
      <w:tr w:rsidR="004B7DBC" w:rsidRPr="004B7DBC" w14:paraId="0CBAD84E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4CEF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34B64923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Leukopenia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vertAlign w:val="superscript"/>
                <w:lang w:eastAsia="en-US" w:bidi="ar-SA"/>
              </w:rPr>
              <w:t>a</w:t>
            </w:r>
            <w:proofErr w:type="spellEnd"/>
          </w:p>
        </w:tc>
        <w:tc>
          <w:tcPr>
            <w:tcW w:w="1276" w:type="dxa"/>
          </w:tcPr>
          <w:p w14:paraId="50209529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1008 (93,0)</w:t>
            </w:r>
          </w:p>
        </w:tc>
        <w:tc>
          <w:tcPr>
            <w:tcW w:w="1275" w:type="dxa"/>
          </w:tcPr>
          <w:p w14:paraId="0D0730BF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67E5C39C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748E28A9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645 (59,5)</w:t>
            </w:r>
          </w:p>
        </w:tc>
      </w:tr>
      <w:tr w:rsidR="004B7DBC" w:rsidRPr="004B7DBC" w14:paraId="7E2D1E3B" w14:textId="77777777" w:rsidTr="00E17F10">
        <w:trPr>
          <w:trHeight w:val="252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D404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28BA99B0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Thrombocytopenia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vertAlign w:val="superscript"/>
                <w:lang w:eastAsia="en-US" w:bidi="ar-SA"/>
              </w:rPr>
              <w:t>a</w:t>
            </w:r>
            <w:proofErr w:type="spellEnd"/>
          </w:p>
        </w:tc>
        <w:tc>
          <w:tcPr>
            <w:tcW w:w="1276" w:type="dxa"/>
          </w:tcPr>
          <w:p w14:paraId="19A6AEB6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478 (44,1)</w:t>
            </w:r>
          </w:p>
        </w:tc>
        <w:tc>
          <w:tcPr>
            <w:tcW w:w="1275" w:type="dxa"/>
          </w:tcPr>
          <w:p w14:paraId="2A893151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6C35C8EA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6669A6B3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44 (4,1)</w:t>
            </w:r>
          </w:p>
        </w:tc>
      </w:tr>
      <w:tr w:rsidR="004B7DBC" w:rsidRPr="004B7DBC" w14:paraId="0E5CFD49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AB48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6FD0A7B8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Lázas </w:t>
            </w: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neutropenia</w:t>
            </w:r>
            <w:proofErr w:type="spellEnd"/>
          </w:p>
        </w:tc>
        <w:tc>
          <w:tcPr>
            <w:tcW w:w="1276" w:type="dxa"/>
          </w:tcPr>
          <w:p w14:paraId="32BF316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6BD65A09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87 (8,0)</w:t>
            </w:r>
          </w:p>
        </w:tc>
        <w:tc>
          <w:tcPr>
            <w:tcW w:w="1621" w:type="dxa"/>
          </w:tcPr>
          <w:p w14:paraId="1948F885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1F72B380" w14:textId="68EC50EF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87</w:t>
            </w:r>
            <w:r w:rsidR="00E17F10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(8,0)</w:t>
            </w:r>
          </w:p>
        </w:tc>
      </w:tr>
      <w:tr w:rsidR="004B7DBC" w:rsidRPr="004B7DBC" w14:paraId="0C9951DC" w14:textId="77777777" w:rsidTr="00E17F10">
        <w:trPr>
          <w:trHeight w:val="520"/>
          <w:jc w:val="center"/>
        </w:trPr>
        <w:tc>
          <w:tcPr>
            <w:tcW w:w="2269" w:type="dxa"/>
            <w:tcBorders>
              <w:top w:val="single" w:sz="4" w:space="0" w:color="auto"/>
            </w:tcBorders>
          </w:tcPr>
          <w:p w14:paraId="206D8D72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Immunrendszeri betegségek és tünetek</w:t>
            </w:r>
          </w:p>
        </w:tc>
        <w:tc>
          <w:tcPr>
            <w:tcW w:w="2546" w:type="dxa"/>
          </w:tcPr>
          <w:p w14:paraId="25D82389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Túlérzékenység</w:t>
            </w:r>
          </w:p>
        </w:tc>
        <w:tc>
          <w:tcPr>
            <w:tcW w:w="1276" w:type="dxa"/>
          </w:tcPr>
          <w:p w14:paraId="6FD7FF6E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4C6F15C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5CA4103E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7 (0,6)</w:t>
            </w:r>
          </w:p>
        </w:tc>
        <w:tc>
          <w:tcPr>
            <w:tcW w:w="1622" w:type="dxa"/>
          </w:tcPr>
          <w:p w14:paraId="1D101243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6201EB9D" w14:textId="77777777" w:rsidTr="00E17F10">
        <w:trPr>
          <w:trHeight w:val="260"/>
          <w:jc w:val="center"/>
        </w:trPr>
        <w:tc>
          <w:tcPr>
            <w:tcW w:w="2269" w:type="dxa"/>
            <w:vMerge w:val="restart"/>
          </w:tcPr>
          <w:p w14:paraId="70E61D44" w14:textId="77777777" w:rsidR="004B7DBC" w:rsidRPr="004B7DBC" w:rsidRDefault="004B7DBC" w:rsidP="004B7DBC">
            <w:pPr>
              <w:keepNext/>
              <w:widowControl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Anyagcsere- és táplálkozási betegségek és tünetek</w:t>
            </w:r>
          </w:p>
        </w:tc>
        <w:tc>
          <w:tcPr>
            <w:tcW w:w="2546" w:type="dxa"/>
          </w:tcPr>
          <w:p w14:paraId="46FDAA52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Csökkent étvágy</w:t>
            </w:r>
          </w:p>
        </w:tc>
        <w:tc>
          <w:tcPr>
            <w:tcW w:w="1276" w:type="dxa"/>
          </w:tcPr>
          <w:p w14:paraId="0C7BE5EE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192 (17,6)</w:t>
            </w:r>
          </w:p>
        </w:tc>
        <w:tc>
          <w:tcPr>
            <w:tcW w:w="1275" w:type="dxa"/>
          </w:tcPr>
          <w:p w14:paraId="0830A2A6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4CDC5CD9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3CE2C08E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11 (1,0)</w:t>
            </w:r>
          </w:p>
        </w:tc>
      </w:tr>
      <w:tr w:rsidR="004B7DBC" w:rsidRPr="004B7DBC" w14:paraId="0B1D0343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7EB8D2AD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13774597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Dehidráció</w:t>
            </w:r>
            <w:proofErr w:type="spellEnd"/>
          </w:p>
        </w:tc>
        <w:tc>
          <w:tcPr>
            <w:tcW w:w="1276" w:type="dxa"/>
          </w:tcPr>
          <w:p w14:paraId="61B56661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07257DBE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27 (2,5)</w:t>
            </w:r>
          </w:p>
        </w:tc>
        <w:tc>
          <w:tcPr>
            <w:tcW w:w="1621" w:type="dxa"/>
          </w:tcPr>
          <w:p w14:paraId="4455A815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251E011A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11 (1,0)</w:t>
            </w:r>
          </w:p>
        </w:tc>
      </w:tr>
      <w:tr w:rsidR="004B7DBC" w:rsidRPr="004B7DBC" w14:paraId="2CBB4173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7312D962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352A7FB6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Hyperglykaemia</w:t>
            </w:r>
            <w:proofErr w:type="spellEnd"/>
          </w:p>
        </w:tc>
        <w:tc>
          <w:tcPr>
            <w:tcW w:w="1276" w:type="dxa"/>
          </w:tcPr>
          <w:p w14:paraId="3A722D61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4943A7E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11 (1,0)</w:t>
            </w:r>
          </w:p>
        </w:tc>
        <w:tc>
          <w:tcPr>
            <w:tcW w:w="1621" w:type="dxa"/>
          </w:tcPr>
          <w:p w14:paraId="438DDFBA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34CCB7FD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7 (0,6)</w:t>
            </w:r>
          </w:p>
        </w:tc>
      </w:tr>
      <w:tr w:rsidR="004B7DBC" w:rsidRPr="004B7DBC" w14:paraId="7BDDE462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26CA98C5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455375B0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Hypokalaemia</w:t>
            </w:r>
            <w:proofErr w:type="spellEnd"/>
          </w:p>
        </w:tc>
        <w:tc>
          <w:tcPr>
            <w:tcW w:w="1276" w:type="dxa"/>
          </w:tcPr>
          <w:p w14:paraId="2DD6BCA7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21012B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5DAB7563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 (0,7)</w:t>
            </w:r>
          </w:p>
        </w:tc>
        <w:tc>
          <w:tcPr>
            <w:tcW w:w="1622" w:type="dxa"/>
          </w:tcPr>
          <w:p w14:paraId="15C32E8F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4B7DBC" w:rsidRPr="004B7DBC" w14:paraId="146204D8" w14:textId="77777777" w:rsidTr="00E17F10">
        <w:trPr>
          <w:trHeight w:val="260"/>
          <w:jc w:val="center"/>
        </w:trPr>
        <w:tc>
          <w:tcPr>
            <w:tcW w:w="2269" w:type="dxa"/>
            <w:vMerge w:val="restart"/>
          </w:tcPr>
          <w:p w14:paraId="0A8F8BE6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Pszichiátriai kórképek</w:t>
            </w:r>
          </w:p>
        </w:tc>
        <w:tc>
          <w:tcPr>
            <w:tcW w:w="2546" w:type="dxa"/>
          </w:tcPr>
          <w:p w14:paraId="3FF6B99E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Insomnia</w:t>
            </w:r>
            <w:proofErr w:type="spellEnd"/>
          </w:p>
        </w:tc>
        <w:tc>
          <w:tcPr>
            <w:tcW w:w="1276" w:type="dxa"/>
          </w:tcPr>
          <w:p w14:paraId="773BABAD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4735FE6A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45 (4,1)</w:t>
            </w:r>
          </w:p>
        </w:tc>
        <w:tc>
          <w:tcPr>
            <w:tcW w:w="1621" w:type="dxa"/>
          </w:tcPr>
          <w:p w14:paraId="7D6DF801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7ED033D9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1265D8AF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0F60936F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0704CF50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Szorongás</w:t>
            </w:r>
          </w:p>
        </w:tc>
        <w:tc>
          <w:tcPr>
            <w:tcW w:w="1276" w:type="dxa"/>
          </w:tcPr>
          <w:p w14:paraId="5E91D633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1BD34DD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13 (1,2)</w:t>
            </w:r>
          </w:p>
        </w:tc>
        <w:tc>
          <w:tcPr>
            <w:tcW w:w="1621" w:type="dxa"/>
          </w:tcPr>
          <w:p w14:paraId="145D75B1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6078B934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002049D4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68366E6A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0B36C53B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Zavart állapot</w:t>
            </w:r>
          </w:p>
        </w:tc>
        <w:tc>
          <w:tcPr>
            <w:tcW w:w="1276" w:type="dxa"/>
          </w:tcPr>
          <w:p w14:paraId="4F39316A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60298633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12 (1,1)</w:t>
            </w:r>
          </w:p>
        </w:tc>
        <w:tc>
          <w:tcPr>
            <w:tcW w:w="1621" w:type="dxa"/>
          </w:tcPr>
          <w:p w14:paraId="340E3270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1FB1B959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4B7DBC" w:rsidRPr="004B7DBC" w14:paraId="74655821" w14:textId="77777777" w:rsidTr="00E17F10">
        <w:trPr>
          <w:trHeight w:val="260"/>
          <w:jc w:val="center"/>
        </w:trPr>
        <w:tc>
          <w:tcPr>
            <w:tcW w:w="2269" w:type="dxa"/>
            <w:vMerge w:val="restart"/>
          </w:tcPr>
          <w:p w14:paraId="71BCE9DC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Idegrendszeri betegségek és tünetek</w:t>
            </w:r>
          </w:p>
        </w:tc>
        <w:tc>
          <w:tcPr>
            <w:tcW w:w="2546" w:type="dxa"/>
          </w:tcPr>
          <w:p w14:paraId="77647E54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Dysgeusia</w:t>
            </w:r>
            <w:proofErr w:type="spellEnd"/>
          </w:p>
        </w:tc>
        <w:tc>
          <w:tcPr>
            <w:tcW w:w="1276" w:type="dxa"/>
          </w:tcPr>
          <w:p w14:paraId="654F49D6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DD0712F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64 (5,9)</w:t>
            </w:r>
          </w:p>
        </w:tc>
        <w:tc>
          <w:tcPr>
            <w:tcW w:w="1621" w:type="dxa"/>
          </w:tcPr>
          <w:p w14:paraId="3092D4C4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BF941FE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6965197A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6EF2E64B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7779B245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Ízérzés zavara</w:t>
            </w:r>
          </w:p>
        </w:tc>
        <w:tc>
          <w:tcPr>
            <w:tcW w:w="1276" w:type="dxa"/>
          </w:tcPr>
          <w:p w14:paraId="12B8F7FB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5D0E15D9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56 (5,1)</w:t>
            </w:r>
          </w:p>
        </w:tc>
        <w:tc>
          <w:tcPr>
            <w:tcW w:w="1621" w:type="dxa"/>
          </w:tcPr>
          <w:p w14:paraId="0069127B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59F6BAB2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3AA6E4A5" w14:textId="77777777" w:rsidTr="00E17F10">
        <w:trPr>
          <w:trHeight w:val="283"/>
          <w:jc w:val="center"/>
        </w:trPr>
        <w:tc>
          <w:tcPr>
            <w:tcW w:w="2269" w:type="dxa"/>
            <w:vMerge/>
          </w:tcPr>
          <w:p w14:paraId="668F4B3D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22464EE9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Perifériás </w:t>
            </w: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neuropathia</w:t>
            </w:r>
            <w:proofErr w:type="spellEnd"/>
          </w:p>
        </w:tc>
        <w:tc>
          <w:tcPr>
            <w:tcW w:w="1276" w:type="dxa"/>
          </w:tcPr>
          <w:p w14:paraId="7E4DFBC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10C04DBF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40 (3,7)</w:t>
            </w:r>
          </w:p>
        </w:tc>
        <w:tc>
          <w:tcPr>
            <w:tcW w:w="1621" w:type="dxa"/>
          </w:tcPr>
          <w:p w14:paraId="3C734D10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2E602CE4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4B7DBC" w:rsidRPr="004B7DBC" w14:paraId="42715F31" w14:textId="77777777" w:rsidTr="00E17F10">
        <w:trPr>
          <w:trHeight w:val="520"/>
          <w:jc w:val="center"/>
        </w:trPr>
        <w:tc>
          <w:tcPr>
            <w:tcW w:w="2269" w:type="dxa"/>
            <w:vMerge/>
          </w:tcPr>
          <w:p w14:paraId="2F9E622A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6A289F06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Perifériás szenzoros </w:t>
            </w: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neuropathia</w:t>
            </w:r>
            <w:proofErr w:type="spellEnd"/>
          </w:p>
        </w:tc>
        <w:tc>
          <w:tcPr>
            <w:tcW w:w="1276" w:type="dxa"/>
          </w:tcPr>
          <w:p w14:paraId="3369AB1B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77D6034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89 (8,2)</w:t>
            </w:r>
          </w:p>
        </w:tc>
        <w:tc>
          <w:tcPr>
            <w:tcW w:w="1621" w:type="dxa"/>
          </w:tcPr>
          <w:p w14:paraId="6849684D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63334F2D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6 (0,5)</w:t>
            </w:r>
          </w:p>
        </w:tc>
      </w:tr>
      <w:tr w:rsidR="004B7DBC" w:rsidRPr="004B7DBC" w14:paraId="54C882D0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125DBF95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318B765F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Polyneuropathia</w:t>
            </w:r>
            <w:proofErr w:type="spellEnd"/>
          </w:p>
        </w:tc>
        <w:tc>
          <w:tcPr>
            <w:tcW w:w="1276" w:type="dxa"/>
          </w:tcPr>
          <w:p w14:paraId="4E48D9AD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5BD3A068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60BD9876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 (0,8)</w:t>
            </w:r>
          </w:p>
        </w:tc>
        <w:tc>
          <w:tcPr>
            <w:tcW w:w="1622" w:type="dxa"/>
          </w:tcPr>
          <w:p w14:paraId="648EC92C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4B7DBC" w:rsidRPr="004B7DBC" w14:paraId="379F874D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2B4F39A2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1962CE0D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Paraesthesia</w:t>
            </w:r>
            <w:proofErr w:type="spellEnd"/>
          </w:p>
        </w:tc>
        <w:tc>
          <w:tcPr>
            <w:tcW w:w="1276" w:type="dxa"/>
          </w:tcPr>
          <w:p w14:paraId="7E878629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3032D100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46 (4,2)</w:t>
            </w:r>
          </w:p>
        </w:tc>
        <w:tc>
          <w:tcPr>
            <w:tcW w:w="1621" w:type="dxa"/>
          </w:tcPr>
          <w:p w14:paraId="2888BB74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208C0B70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769382C3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7E1676FA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3EDF4523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Hypaesthesia</w:t>
            </w:r>
            <w:proofErr w:type="spellEnd"/>
          </w:p>
        </w:tc>
        <w:tc>
          <w:tcPr>
            <w:tcW w:w="1276" w:type="dxa"/>
          </w:tcPr>
          <w:p w14:paraId="166C3459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5020EBA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18 (1,6)</w:t>
            </w:r>
          </w:p>
        </w:tc>
        <w:tc>
          <w:tcPr>
            <w:tcW w:w="1621" w:type="dxa"/>
          </w:tcPr>
          <w:p w14:paraId="19FC93A0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9B81893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4B7DBC" w:rsidRPr="004B7DBC" w14:paraId="47C3D0C2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140C57FF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38988D81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Szédülés</w:t>
            </w:r>
          </w:p>
        </w:tc>
        <w:tc>
          <w:tcPr>
            <w:tcW w:w="1276" w:type="dxa"/>
          </w:tcPr>
          <w:p w14:paraId="4F796CB9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004CCD67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63 (5,8)</w:t>
            </w:r>
          </w:p>
        </w:tc>
        <w:tc>
          <w:tcPr>
            <w:tcW w:w="1621" w:type="dxa"/>
          </w:tcPr>
          <w:p w14:paraId="1D7093E1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2E5DFB5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27C6E223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3E2C908D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4EB2352F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Fejfájás</w:t>
            </w:r>
          </w:p>
        </w:tc>
        <w:tc>
          <w:tcPr>
            <w:tcW w:w="1276" w:type="dxa"/>
          </w:tcPr>
          <w:p w14:paraId="25AF1C40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49DB845D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56 (5,1)</w:t>
            </w:r>
            <w:r w:rsidRPr="004B7DBC" w:rsidDel="00E6467E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1621" w:type="dxa"/>
          </w:tcPr>
          <w:p w14:paraId="0571B7B5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76A15F03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  <w:r w:rsidRPr="004B7DBC" w:rsidDel="00E6467E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</w:tc>
      </w:tr>
      <w:tr w:rsidR="004B7DBC" w:rsidRPr="004B7DBC" w14:paraId="4274528D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13DE2FDC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4DDEC7EA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Letargia</w:t>
            </w:r>
          </w:p>
        </w:tc>
        <w:tc>
          <w:tcPr>
            <w:tcW w:w="1276" w:type="dxa"/>
          </w:tcPr>
          <w:p w14:paraId="76A8304D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D51E113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15 (1,4)</w:t>
            </w:r>
          </w:p>
        </w:tc>
        <w:tc>
          <w:tcPr>
            <w:tcW w:w="1621" w:type="dxa"/>
          </w:tcPr>
          <w:p w14:paraId="39346D58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2B53A1D6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  <w:r w:rsidRPr="004B7DBC" w:rsidDel="00E6467E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</w:tc>
      </w:tr>
      <w:tr w:rsidR="004B7DBC" w:rsidRPr="004B7DBC" w14:paraId="1B8B6F00" w14:textId="77777777" w:rsidTr="00E17F10">
        <w:trPr>
          <w:trHeight w:val="283"/>
          <w:jc w:val="center"/>
        </w:trPr>
        <w:tc>
          <w:tcPr>
            <w:tcW w:w="2269" w:type="dxa"/>
            <w:vMerge/>
          </w:tcPr>
          <w:p w14:paraId="038FD3D4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3FBE0F02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Ischias</w:t>
            </w:r>
            <w:proofErr w:type="spellEnd"/>
          </w:p>
        </w:tc>
        <w:tc>
          <w:tcPr>
            <w:tcW w:w="1276" w:type="dxa"/>
          </w:tcPr>
          <w:p w14:paraId="795292E5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6FDA4CDB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24C35C88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 (0,8)</w:t>
            </w:r>
          </w:p>
        </w:tc>
        <w:tc>
          <w:tcPr>
            <w:tcW w:w="1622" w:type="dxa"/>
          </w:tcPr>
          <w:p w14:paraId="75C18154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  <w:r w:rsidRPr="004B7DBC" w:rsidDel="00E6467E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</w:tc>
      </w:tr>
      <w:tr w:rsidR="004B7DBC" w:rsidRPr="004B7DBC" w14:paraId="03AD5DA5" w14:textId="77777777" w:rsidTr="00E17F10">
        <w:trPr>
          <w:trHeight w:val="260"/>
          <w:jc w:val="center"/>
        </w:trPr>
        <w:tc>
          <w:tcPr>
            <w:tcW w:w="2269" w:type="dxa"/>
            <w:vMerge w:val="restart"/>
          </w:tcPr>
          <w:p w14:paraId="4F2E13AA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Szembetegségek és szemészeti tünetek</w:t>
            </w:r>
          </w:p>
        </w:tc>
        <w:tc>
          <w:tcPr>
            <w:tcW w:w="2546" w:type="dxa"/>
          </w:tcPr>
          <w:p w14:paraId="35B5313B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Conjunctivitis</w:t>
            </w:r>
            <w:proofErr w:type="spellEnd"/>
          </w:p>
        </w:tc>
        <w:tc>
          <w:tcPr>
            <w:tcW w:w="1276" w:type="dxa"/>
          </w:tcPr>
          <w:p w14:paraId="032E816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A27CFA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11 (1,0)</w:t>
            </w:r>
          </w:p>
        </w:tc>
        <w:tc>
          <w:tcPr>
            <w:tcW w:w="1621" w:type="dxa"/>
          </w:tcPr>
          <w:p w14:paraId="5456BF3E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1EF3A27D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251B50BB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2CEE3A51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4A3FF1D1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Fokozott könnyelválasztás</w:t>
            </w:r>
          </w:p>
        </w:tc>
        <w:tc>
          <w:tcPr>
            <w:tcW w:w="1276" w:type="dxa"/>
          </w:tcPr>
          <w:p w14:paraId="122CC83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5B092E3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22 (2,0)</w:t>
            </w:r>
          </w:p>
        </w:tc>
        <w:tc>
          <w:tcPr>
            <w:tcW w:w="1621" w:type="dxa"/>
          </w:tcPr>
          <w:p w14:paraId="0A3F883F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425A8133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58C40C4E" w14:textId="77777777" w:rsidTr="00E17F10">
        <w:trPr>
          <w:trHeight w:val="260"/>
          <w:jc w:val="center"/>
        </w:trPr>
        <w:tc>
          <w:tcPr>
            <w:tcW w:w="2269" w:type="dxa"/>
            <w:vMerge w:val="restart"/>
          </w:tcPr>
          <w:p w14:paraId="23F4C930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A fül és az egyensúly-érzékelő szerv betegségei és tünetei</w:t>
            </w:r>
          </w:p>
        </w:tc>
        <w:tc>
          <w:tcPr>
            <w:tcW w:w="2546" w:type="dxa"/>
          </w:tcPr>
          <w:p w14:paraId="00D6F335" w14:textId="75031B0B" w:rsidR="004B7DBC" w:rsidRPr="004B7DBC" w:rsidRDefault="00A45415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Tinnitus</w:t>
            </w:r>
            <w:proofErr w:type="spellEnd"/>
          </w:p>
        </w:tc>
        <w:tc>
          <w:tcPr>
            <w:tcW w:w="1276" w:type="dxa"/>
          </w:tcPr>
          <w:p w14:paraId="513CF7A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AF5420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1DF381C8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7 (0,6)</w:t>
            </w:r>
          </w:p>
        </w:tc>
        <w:tc>
          <w:tcPr>
            <w:tcW w:w="1622" w:type="dxa"/>
          </w:tcPr>
          <w:p w14:paraId="21C68AB5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03F9B423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  <w:bottom w:val="single" w:sz="4" w:space="0" w:color="auto"/>
            </w:tcBorders>
          </w:tcPr>
          <w:p w14:paraId="74190245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bottom w:val="single" w:sz="4" w:space="0" w:color="auto"/>
            </w:tcBorders>
          </w:tcPr>
          <w:p w14:paraId="7E790D85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Vertigo</w:t>
            </w:r>
          </w:p>
        </w:tc>
        <w:tc>
          <w:tcPr>
            <w:tcW w:w="1276" w:type="dxa"/>
          </w:tcPr>
          <w:p w14:paraId="05089C49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36603E77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15 (1,4)</w:t>
            </w:r>
          </w:p>
        </w:tc>
        <w:tc>
          <w:tcPr>
            <w:tcW w:w="1621" w:type="dxa"/>
          </w:tcPr>
          <w:p w14:paraId="25491993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066D4AD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4B7DBC" w:rsidRPr="004B7DBC" w14:paraId="68526421" w14:textId="77777777" w:rsidTr="00E17F10">
        <w:trPr>
          <w:trHeight w:val="260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5A8A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Szívbetegségek és a szívvel kapcsolatos tünetek*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2E58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Pitvarfibrilláció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00E4C133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62D46770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14 (1,3)</w:t>
            </w:r>
          </w:p>
        </w:tc>
        <w:tc>
          <w:tcPr>
            <w:tcW w:w="1621" w:type="dxa"/>
          </w:tcPr>
          <w:p w14:paraId="09913073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21FC54EA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 (0,5)</w:t>
            </w:r>
          </w:p>
        </w:tc>
      </w:tr>
      <w:tr w:rsidR="004B7DBC" w:rsidRPr="004B7DBC" w14:paraId="0A395E4D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3F00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A3E3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Tachycardia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779D20D7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6201CF2A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11 (1,0)</w:t>
            </w:r>
          </w:p>
        </w:tc>
        <w:tc>
          <w:tcPr>
            <w:tcW w:w="1621" w:type="dxa"/>
          </w:tcPr>
          <w:p w14:paraId="7A757038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65F1F1D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4B7DBC" w:rsidRPr="004B7DBC" w14:paraId="2D0921B5" w14:textId="77777777" w:rsidTr="00E17F10">
        <w:trPr>
          <w:trHeight w:val="260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</w:tcBorders>
          </w:tcPr>
          <w:p w14:paraId="55E35D61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Érbetegségek és tünetek</w:t>
            </w:r>
          </w:p>
        </w:tc>
        <w:tc>
          <w:tcPr>
            <w:tcW w:w="2546" w:type="dxa"/>
            <w:tcBorders>
              <w:top w:val="single" w:sz="4" w:space="0" w:color="auto"/>
            </w:tcBorders>
          </w:tcPr>
          <w:p w14:paraId="0E822EEE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Hypotensio</w:t>
            </w:r>
            <w:proofErr w:type="spellEnd"/>
          </w:p>
        </w:tc>
        <w:tc>
          <w:tcPr>
            <w:tcW w:w="1276" w:type="dxa"/>
          </w:tcPr>
          <w:p w14:paraId="334F0806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79F3A46B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38 (3,5)</w:t>
            </w:r>
          </w:p>
        </w:tc>
        <w:tc>
          <w:tcPr>
            <w:tcW w:w="1621" w:type="dxa"/>
          </w:tcPr>
          <w:p w14:paraId="12F79FB3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40B64F33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 (0,5)</w:t>
            </w:r>
          </w:p>
        </w:tc>
      </w:tr>
      <w:tr w:rsidR="004B7DBC" w:rsidRPr="004B7DBC" w14:paraId="57210F30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525EEFD9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1F244288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Mélyvénás </w:t>
            </w: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thrombosis</w:t>
            </w:r>
            <w:proofErr w:type="spellEnd"/>
          </w:p>
        </w:tc>
        <w:tc>
          <w:tcPr>
            <w:tcW w:w="1276" w:type="dxa"/>
          </w:tcPr>
          <w:p w14:paraId="4D19280F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59229A5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12 (1,1)</w:t>
            </w:r>
          </w:p>
        </w:tc>
        <w:tc>
          <w:tcPr>
            <w:tcW w:w="1621" w:type="dxa"/>
          </w:tcPr>
          <w:p w14:paraId="1F871196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1BBA5A25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 (0,8)</w:t>
            </w:r>
          </w:p>
        </w:tc>
      </w:tr>
      <w:tr w:rsidR="004B7DBC" w:rsidRPr="004B7DBC" w14:paraId="37395A9E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2A5084CC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6E035036" w14:textId="13316A56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Hypert</w:t>
            </w:r>
            <w:r w:rsidR="00493C7A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ensio</w:t>
            </w:r>
            <w:proofErr w:type="spellEnd"/>
          </w:p>
        </w:tc>
        <w:tc>
          <w:tcPr>
            <w:tcW w:w="1276" w:type="dxa"/>
          </w:tcPr>
          <w:p w14:paraId="10291A1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13DB6CA1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29 (2,7)</w:t>
            </w:r>
          </w:p>
        </w:tc>
        <w:tc>
          <w:tcPr>
            <w:tcW w:w="1621" w:type="dxa"/>
          </w:tcPr>
          <w:p w14:paraId="63E328C3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1C9FBD99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12 (1,1)</w:t>
            </w:r>
          </w:p>
        </w:tc>
      </w:tr>
      <w:tr w:rsidR="004B7DBC" w:rsidRPr="004B7DBC" w14:paraId="4A8629A4" w14:textId="77777777" w:rsidTr="00E17F10">
        <w:trPr>
          <w:trHeight w:val="322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2E56368B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3C772F7D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Orthostaticus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hypotensio</w:t>
            </w:r>
            <w:proofErr w:type="spellEnd"/>
          </w:p>
        </w:tc>
        <w:tc>
          <w:tcPr>
            <w:tcW w:w="1276" w:type="dxa"/>
          </w:tcPr>
          <w:p w14:paraId="4365A2B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D1FBA7E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35424B37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6 (0,5)</w:t>
            </w:r>
          </w:p>
        </w:tc>
        <w:tc>
          <w:tcPr>
            <w:tcW w:w="1622" w:type="dxa"/>
          </w:tcPr>
          <w:p w14:paraId="4B4C55D8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4B7DBC" w:rsidRPr="004B7DBC" w14:paraId="00DF4D05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17F8612E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2EB4EB11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Hőhullámok</w:t>
            </w:r>
          </w:p>
        </w:tc>
        <w:tc>
          <w:tcPr>
            <w:tcW w:w="1276" w:type="dxa"/>
          </w:tcPr>
          <w:p w14:paraId="6DAABE58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4A5527A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23 (2,1)</w:t>
            </w:r>
          </w:p>
        </w:tc>
        <w:tc>
          <w:tcPr>
            <w:tcW w:w="1621" w:type="dxa"/>
          </w:tcPr>
          <w:p w14:paraId="3FDE60D2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51353281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4B7DBC" w:rsidRPr="004B7DBC" w14:paraId="00E27B15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119A573E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69118F42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Kipirulás</w:t>
            </w:r>
          </w:p>
        </w:tc>
        <w:tc>
          <w:tcPr>
            <w:tcW w:w="1276" w:type="dxa"/>
          </w:tcPr>
          <w:p w14:paraId="61B1C2F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7B92243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30838C86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 (0,8)</w:t>
            </w:r>
          </w:p>
        </w:tc>
        <w:tc>
          <w:tcPr>
            <w:tcW w:w="1622" w:type="dxa"/>
          </w:tcPr>
          <w:p w14:paraId="41B2BBFC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6596D0BC" w14:textId="77777777" w:rsidTr="00E17F10">
        <w:trPr>
          <w:trHeight w:val="260"/>
          <w:jc w:val="center"/>
        </w:trPr>
        <w:tc>
          <w:tcPr>
            <w:tcW w:w="2269" w:type="dxa"/>
            <w:vMerge w:val="restart"/>
          </w:tcPr>
          <w:p w14:paraId="0B988184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Légzőrendszeri, mellkasi és </w:t>
            </w: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mediastinalis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betegségek és tünetek</w:t>
            </w:r>
          </w:p>
        </w:tc>
        <w:tc>
          <w:tcPr>
            <w:tcW w:w="2546" w:type="dxa"/>
          </w:tcPr>
          <w:p w14:paraId="74AD50DC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Dyspnoe</w:t>
            </w:r>
            <w:proofErr w:type="spellEnd"/>
          </w:p>
        </w:tc>
        <w:tc>
          <w:tcPr>
            <w:tcW w:w="1276" w:type="dxa"/>
          </w:tcPr>
          <w:p w14:paraId="3803FE3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0C3BA68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97 (8,9)</w:t>
            </w:r>
          </w:p>
        </w:tc>
        <w:tc>
          <w:tcPr>
            <w:tcW w:w="1621" w:type="dxa"/>
          </w:tcPr>
          <w:p w14:paraId="67710F4A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77648031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 (0,8)</w:t>
            </w:r>
          </w:p>
        </w:tc>
      </w:tr>
      <w:tr w:rsidR="004B7DBC" w:rsidRPr="004B7DBC" w14:paraId="6AB12F41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65D29CBA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5BD38301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Köhögés</w:t>
            </w:r>
          </w:p>
        </w:tc>
        <w:tc>
          <w:tcPr>
            <w:tcW w:w="1276" w:type="dxa"/>
          </w:tcPr>
          <w:p w14:paraId="5C55ABBB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5DAA1420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79 (7,2)</w:t>
            </w:r>
          </w:p>
        </w:tc>
        <w:tc>
          <w:tcPr>
            <w:tcW w:w="1621" w:type="dxa"/>
          </w:tcPr>
          <w:p w14:paraId="60D2FEBE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1983A72D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1E857348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2A6EBC83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7542B6A4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Oropharyngealis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fájdalom</w:t>
            </w:r>
          </w:p>
        </w:tc>
        <w:tc>
          <w:tcPr>
            <w:tcW w:w="1276" w:type="dxa"/>
          </w:tcPr>
          <w:p w14:paraId="1B65B59B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7F4B0E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26 (2,4)</w:t>
            </w:r>
          </w:p>
        </w:tc>
        <w:tc>
          <w:tcPr>
            <w:tcW w:w="1621" w:type="dxa"/>
          </w:tcPr>
          <w:p w14:paraId="7132A311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3EA6C2A1" w14:textId="2E2EF85E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4B7DBC" w:rsidRPr="004B7DBC" w14:paraId="058BFE45" w14:textId="77777777" w:rsidTr="00E17F10">
        <w:trPr>
          <w:trHeight w:val="260"/>
          <w:jc w:val="center"/>
        </w:trPr>
        <w:tc>
          <w:tcPr>
            <w:tcW w:w="2269" w:type="dxa"/>
            <w:vMerge/>
          </w:tcPr>
          <w:p w14:paraId="00A44E01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bottom w:val="single" w:sz="4" w:space="0" w:color="auto"/>
            </w:tcBorders>
          </w:tcPr>
          <w:p w14:paraId="3A511C5C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Pneumonia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4B9BE67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4CA579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26 (2,4)</w:t>
            </w:r>
          </w:p>
        </w:tc>
        <w:tc>
          <w:tcPr>
            <w:tcW w:w="1621" w:type="dxa"/>
            <w:tcBorders>
              <w:bottom w:val="single" w:sz="4" w:space="0" w:color="auto"/>
            </w:tcBorders>
          </w:tcPr>
          <w:p w14:paraId="118E7A4C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bottom w:val="single" w:sz="4" w:space="0" w:color="auto"/>
            </w:tcBorders>
          </w:tcPr>
          <w:p w14:paraId="21F66BA3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16 (1,5)</w:t>
            </w:r>
          </w:p>
        </w:tc>
      </w:tr>
      <w:tr w:rsidR="004B7DBC" w:rsidRPr="004B7DBC" w14:paraId="21A9F063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bottom w:val="single" w:sz="4" w:space="0" w:color="auto"/>
            </w:tcBorders>
          </w:tcPr>
          <w:p w14:paraId="66A65D6E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bottom w:val="single" w:sz="4" w:space="0" w:color="auto"/>
            </w:tcBorders>
          </w:tcPr>
          <w:p w14:paraId="175B1FED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Tüd</w:t>
            </w:r>
            <w:r w:rsidRPr="004B7DBC">
              <w:rPr>
                <w:rFonts w:ascii="Times New Roman" w:eastAsia="TimesNewRoman" w:hAnsi="Times New Roman" w:cs="Times New Roman"/>
                <w:color w:val="auto"/>
                <w:sz w:val="22"/>
                <w:szCs w:val="22"/>
                <w:lang w:eastAsia="en-US" w:bidi="ar-SA"/>
              </w:rPr>
              <w:t>ő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embólia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DE48E35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4304930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30 (2,7)</w:t>
            </w:r>
          </w:p>
        </w:tc>
        <w:tc>
          <w:tcPr>
            <w:tcW w:w="1621" w:type="dxa"/>
            <w:tcBorders>
              <w:bottom w:val="single" w:sz="4" w:space="0" w:color="auto"/>
            </w:tcBorders>
          </w:tcPr>
          <w:p w14:paraId="2B74B0A6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bottom w:val="single" w:sz="4" w:space="0" w:color="auto"/>
            </w:tcBorders>
          </w:tcPr>
          <w:p w14:paraId="36A98D99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23 (2,1)</w:t>
            </w:r>
          </w:p>
        </w:tc>
      </w:tr>
      <w:tr w:rsidR="004B7DBC" w:rsidRPr="004B7DBC" w14:paraId="442F669D" w14:textId="77777777" w:rsidTr="00E17F10">
        <w:trPr>
          <w:trHeight w:val="260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77DC96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Emésztőrendszeri betegségek és tünetek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1913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Hasmenés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9251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460 (42,1)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11E7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BB17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119B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51 (4,7)</w:t>
            </w:r>
          </w:p>
        </w:tc>
      </w:tr>
      <w:tr w:rsidR="004B7DBC" w:rsidRPr="004B7DBC" w14:paraId="37307753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805FE3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72E9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Hányinger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409D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347 (31,8)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BD80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91B9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1EDA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14 (1,3)</w:t>
            </w:r>
          </w:p>
        </w:tc>
      </w:tr>
      <w:tr w:rsidR="004B7DBC" w:rsidRPr="004B7DBC" w14:paraId="589043D6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5E74CE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F1E2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Hányás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25EB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207 (19,0)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98C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5C5C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285C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14 (1,3)</w:t>
            </w:r>
          </w:p>
        </w:tc>
      </w:tr>
      <w:tr w:rsidR="004B7DBC" w:rsidRPr="004B7DBC" w14:paraId="23B2F5AF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875098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A79E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Székrekedés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2E6B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202 (18,5)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866E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EF58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E474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 (0,7)</w:t>
            </w:r>
          </w:p>
        </w:tc>
      </w:tr>
      <w:tr w:rsidR="004B7DBC" w:rsidRPr="004B7DBC" w14:paraId="4F90D9FC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87EF40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3854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Hasi fájdalom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AC55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0D19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105 (9,6)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5837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118B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15 (1,4)</w:t>
            </w:r>
          </w:p>
        </w:tc>
      </w:tr>
      <w:tr w:rsidR="004B7DBC" w:rsidRPr="004B7DBC" w14:paraId="32EBBB18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7863F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CF5D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Emésztési zavarok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10A2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EC46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53 (4,9)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EF9A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CD4C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16DF8313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75636F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5963" w14:textId="6560FE83" w:rsidR="004B7DBC" w:rsidRPr="004B7DBC" w:rsidRDefault="00493C7A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F</w:t>
            </w:r>
            <w:r w:rsidR="004B7DBC"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ájdalom</w:t>
            </w:r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a has felső részén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106C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B076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46 (4,2)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85AB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30D" w14:textId="5AFB0AD5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4B7DBC" w:rsidRPr="004B7DBC" w14:paraId="3BE73B81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B43237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384D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Aranyeres csomók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D76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BCB8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22 (2,0)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AAD2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1B2C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4B7DBC" w:rsidRPr="004B7DBC" w14:paraId="1D4E76BB" w14:textId="77777777" w:rsidTr="00E17F10">
        <w:trPr>
          <w:trHeight w:val="52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29982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DB4F" w14:textId="5510C3FA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Gastroesophagealis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refluxbetegség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195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64C4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26 (2,4)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6C5B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B117" w14:textId="55F605FE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4B7DBC" w:rsidRPr="004B7DBC" w14:paraId="2BC4DDEC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2DA053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796C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Rectalis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vérzés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2C4D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80C8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14 (1,3)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4767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36F3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 (0,4)</w:t>
            </w:r>
          </w:p>
        </w:tc>
      </w:tr>
      <w:tr w:rsidR="004B7DBC" w:rsidRPr="004B7DBC" w14:paraId="24702840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8271D0" w14:textId="77777777" w:rsidR="004B7DBC" w:rsidRPr="004B7DBC" w:rsidRDefault="004B7DBC" w:rsidP="004B7DBC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128D" w14:textId="77777777" w:rsidR="004B7DBC" w:rsidRPr="004B7DBC" w:rsidRDefault="004B7DBC" w:rsidP="00E17F10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Szájszárazság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8AD6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DE87" w14:textId="77777777" w:rsidR="004B7DBC" w:rsidRPr="004B7DBC" w:rsidRDefault="004B7DBC" w:rsidP="00E17F10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19 (1,7)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B004" w14:textId="77777777" w:rsidR="004B7DBC" w:rsidRPr="004B7DBC" w:rsidRDefault="004B7DBC" w:rsidP="00E17F10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7486" w14:textId="77777777" w:rsidR="004B7DBC" w:rsidRPr="004B7DBC" w:rsidRDefault="004B7DBC" w:rsidP="00E17F10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F7591E" w:rsidRPr="004B7DBC" w14:paraId="4554716D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E1406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F76E" w14:textId="0790FCB5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Haspuffadás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1B37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E82B" w14:textId="603B5BB5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14 (1,3)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95A1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43CB" w14:textId="603A122F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F7591E" w:rsidRPr="004B7DBC" w14:paraId="590C38B0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9042A8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0716" w14:textId="1917DACE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Stomatitis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D1F2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33E4" w14:textId="4331CC6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46 (4,2)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78C9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9163" w14:textId="687B74C4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F7591E" w:rsidRPr="004B7DBC" w14:paraId="0A13C772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E79AD8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2152" w14:textId="5620B6EC" w:rsidR="00F7591E" w:rsidRPr="00D92996" w:rsidRDefault="009A35B4" w:rsidP="009A35B4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Ileus</w:t>
            </w:r>
            <w:proofErr w:type="spellEnd"/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*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F9E4" w14:textId="77777777" w:rsidR="00F7591E" w:rsidRPr="00EB2522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7506" w14:textId="77777777" w:rsidR="00F7591E" w:rsidRPr="00EB2522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2ECF" w14:textId="5AA52DE1" w:rsidR="00F7591E" w:rsidRPr="00D92996" w:rsidRDefault="009A35B4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7 (0,6)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ADEB" w14:textId="40165832" w:rsidR="00F7591E" w:rsidRPr="00D92996" w:rsidRDefault="009A35B4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5 (0,5)</w:t>
            </w:r>
          </w:p>
        </w:tc>
      </w:tr>
      <w:tr w:rsidR="00F7591E" w:rsidRPr="004B7DBC" w14:paraId="076FA198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D7274C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6201" w14:textId="1F339D46" w:rsidR="00F7591E" w:rsidRPr="00D92996" w:rsidRDefault="009A35B4" w:rsidP="009A35B4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Gastritis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A093" w14:textId="77777777" w:rsidR="00F7591E" w:rsidRPr="00EB2522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E392" w14:textId="77777777" w:rsidR="00F7591E" w:rsidRPr="00EB2522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2C68" w14:textId="05FB9299" w:rsidR="00F7591E" w:rsidRPr="00D92996" w:rsidRDefault="009A35B4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10 (0,9)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7FD9" w14:textId="1B1E840E" w:rsidR="00F7591E" w:rsidRPr="00EB2522" w:rsidRDefault="009A35B4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B252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F7591E" w:rsidRPr="004B7DBC" w14:paraId="778DC79E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BD708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2B1E" w14:textId="2344D2C5" w:rsidR="00F7591E" w:rsidRPr="00D92996" w:rsidRDefault="009A35B4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Colitis</w:t>
            </w:r>
            <w:proofErr w:type="spellEnd"/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F63D" w14:textId="77777777" w:rsidR="00F7591E" w:rsidRPr="00EB2522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61EC" w14:textId="77777777" w:rsidR="00F7591E" w:rsidRPr="00EB2522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5375" w14:textId="56384C87" w:rsidR="00F7591E" w:rsidRPr="00D92996" w:rsidRDefault="009A35B4" w:rsidP="009A35B4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10 (0,9)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763D" w14:textId="48DCA9D7" w:rsidR="00F7591E" w:rsidRPr="00D92996" w:rsidRDefault="009A35B4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5 (0,5)</w:t>
            </w:r>
          </w:p>
        </w:tc>
      </w:tr>
      <w:tr w:rsidR="00F7591E" w:rsidRPr="004B7DBC" w14:paraId="0ABB7863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C4E47B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3C99" w14:textId="1B36B287" w:rsidR="00F7591E" w:rsidRPr="00D92996" w:rsidRDefault="009A35B4" w:rsidP="00493C7A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Gastrointestinalis</w:t>
            </w:r>
            <w:proofErr w:type="spellEnd"/>
            <w:r w:rsidR="00493C7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 </w:t>
            </w:r>
            <w:proofErr w:type="spellStart"/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perforatio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5B13" w14:textId="77777777" w:rsidR="00F7591E" w:rsidRPr="00EB2522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C92A" w14:textId="1C6B99B8" w:rsidR="00F7591E" w:rsidRPr="00EB2522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FAE5" w14:textId="04076520" w:rsidR="00F7591E" w:rsidRPr="00D92996" w:rsidRDefault="009A35B4" w:rsidP="009A35B4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3 (0,3)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E43A" w14:textId="66F4F5EB" w:rsidR="00F7591E" w:rsidRPr="00D92996" w:rsidRDefault="009A35B4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1 (&lt;0,1</w:t>
            </w:r>
            <w:r w:rsidRPr="00D92996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)</w:t>
            </w:r>
          </w:p>
        </w:tc>
      </w:tr>
      <w:tr w:rsidR="00F7591E" w:rsidRPr="004B7DBC" w14:paraId="6418B479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0423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77B9" w14:textId="5E8B1C8C" w:rsidR="00F7591E" w:rsidRPr="00D92996" w:rsidRDefault="009A35B4" w:rsidP="00493C7A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Gastrointestinalis</w:t>
            </w:r>
            <w:proofErr w:type="spellEnd"/>
            <w:r w:rsidR="00493C7A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 </w:t>
            </w:r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vérzés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D936" w14:textId="77777777" w:rsidR="00F7591E" w:rsidRPr="00EB2522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C0C3" w14:textId="77777777" w:rsidR="00F7591E" w:rsidRPr="00EB2522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D202" w14:textId="3C5C6274" w:rsidR="00F7591E" w:rsidRPr="00D92996" w:rsidRDefault="009A35B4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 xml:space="preserve">2 (0,2)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500C" w14:textId="3F39D4C8" w:rsidR="00F7591E" w:rsidRPr="00D92996" w:rsidRDefault="009A35B4" w:rsidP="00E73106">
            <w:pPr>
              <w:ind w:left="87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E73106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1 (&lt;0,1)</w:t>
            </w:r>
          </w:p>
        </w:tc>
      </w:tr>
      <w:tr w:rsidR="00F7591E" w:rsidRPr="004B7DBC" w14:paraId="1A23168E" w14:textId="77777777" w:rsidTr="00E17F10">
        <w:trPr>
          <w:trHeight w:val="260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4906C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A bőr és a bőr alatti szövet betegségei és tünetei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6D73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Alopecia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DC65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0633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80 (7,3)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C7DE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545B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F7591E" w:rsidRPr="004B7DBC" w14:paraId="51C8710D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2503DA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99DC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Száraz bőr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7AB0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B61D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23 (2,1)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39E6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EB58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F7591E" w:rsidRPr="004B7DBC" w14:paraId="50D76458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5E7A7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A2AC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Erythema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7262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E188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06A2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 (0,7)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41BB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F7591E" w:rsidRPr="004B7DBC" w14:paraId="081B3608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73C2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D9FA" w14:textId="77777777" w:rsidR="00F7591E" w:rsidRPr="004B7DBC" w:rsidRDefault="00F7591E" w:rsidP="00F7591E">
            <w:pPr>
              <w:widowControl/>
              <w:autoSpaceDE w:val="0"/>
              <w:autoSpaceDN w:val="0"/>
              <w:adjustRightInd w:val="0"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Köröm-rendellenesség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3971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73FF" w14:textId="3813E922" w:rsidR="00F7591E" w:rsidRPr="004B7DBC" w:rsidDel="0002514F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18 (1,6)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F692" w14:textId="19D32172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1F78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F7591E" w:rsidRPr="004B7DBC" w14:paraId="268CC073" w14:textId="77777777" w:rsidTr="00E17F10">
        <w:trPr>
          <w:trHeight w:val="259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49911" w14:textId="77777777" w:rsidR="00F7591E" w:rsidRPr="004B7DBC" w:rsidRDefault="00F7591E" w:rsidP="00F7591E">
            <w:pPr>
              <w:keepNext/>
              <w:widowControl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A csont- és izomrendszer, valamint a kötőszövet betegségei és tünetei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D194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Hátfájdalom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01A4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166 (15,2)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D97B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028C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9DE9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24 (2,2)</w:t>
            </w:r>
          </w:p>
        </w:tc>
      </w:tr>
      <w:tr w:rsidR="00F7591E" w:rsidRPr="004B7DBC" w14:paraId="04DAB2FC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FB63A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7642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Ízületi fájdalom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9BBF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9E31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88 (8,1)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934B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87C1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 (0,8)</w:t>
            </w:r>
          </w:p>
        </w:tc>
      </w:tr>
      <w:tr w:rsidR="00F7591E" w:rsidRPr="004B7DBC" w14:paraId="0BE06C2F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11260B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4C31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Végtagfájdalom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9F42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8E4E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76 (7,0)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0C51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724B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 (0,8)</w:t>
            </w:r>
          </w:p>
        </w:tc>
      </w:tr>
      <w:tr w:rsidR="00F7591E" w:rsidRPr="004B7DBC" w14:paraId="616768DE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2FEBF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7713BDA6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Izomgörcsök</w:t>
            </w:r>
          </w:p>
        </w:tc>
        <w:tc>
          <w:tcPr>
            <w:tcW w:w="1276" w:type="dxa"/>
          </w:tcPr>
          <w:p w14:paraId="4B5F8875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B02D3C9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51 (4,7)</w:t>
            </w:r>
          </w:p>
        </w:tc>
        <w:tc>
          <w:tcPr>
            <w:tcW w:w="1621" w:type="dxa"/>
          </w:tcPr>
          <w:p w14:paraId="26839359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20B88232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F7591E" w:rsidRPr="004B7DBC" w14:paraId="5AEF535B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2EE909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3DAED6AF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Izomfájdalom</w:t>
            </w:r>
          </w:p>
        </w:tc>
        <w:tc>
          <w:tcPr>
            <w:tcW w:w="1276" w:type="dxa"/>
          </w:tcPr>
          <w:p w14:paraId="776EDE4C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73530AEF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40 (3,7)</w:t>
            </w:r>
          </w:p>
        </w:tc>
        <w:tc>
          <w:tcPr>
            <w:tcW w:w="1621" w:type="dxa"/>
          </w:tcPr>
          <w:p w14:paraId="53D76072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89BC55E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F7591E" w:rsidRPr="004B7DBC" w14:paraId="2B9976FE" w14:textId="77777777" w:rsidTr="00E17F10">
        <w:trPr>
          <w:trHeight w:val="519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DAA58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665CB51A" w14:textId="53B6CC2F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Vázizom eredetű mellkasi fájdalom</w:t>
            </w:r>
          </w:p>
        </w:tc>
        <w:tc>
          <w:tcPr>
            <w:tcW w:w="1276" w:type="dxa"/>
          </w:tcPr>
          <w:p w14:paraId="0D9C9D0F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4C421088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34 (3,1)</w:t>
            </w:r>
          </w:p>
        </w:tc>
        <w:tc>
          <w:tcPr>
            <w:tcW w:w="1621" w:type="dxa"/>
          </w:tcPr>
          <w:p w14:paraId="1D810135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791812E3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 (0,3)</w:t>
            </w:r>
          </w:p>
        </w:tc>
      </w:tr>
      <w:tr w:rsidR="00F7591E" w:rsidRPr="004B7DBC" w14:paraId="5CCAF2E3" w14:textId="77777777" w:rsidTr="00E17F10">
        <w:trPr>
          <w:trHeight w:val="301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6B0BC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1966FA8F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Izomgyengeség</w:t>
            </w:r>
          </w:p>
        </w:tc>
        <w:tc>
          <w:tcPr>
            <w:tcW w:w="1276" w:type="dxa"/>
          </w:tcPr>
          <w:p w14:paraId="1EA706C2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08BB0CE8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31 (2,8)</w:t>
            </w:r>
          </w:p>
        </w:tc>
        <w:tc>
          <w:tcPr>
            <w:tcW w:w="1621" w:type="dxa"/>
          </w:tcPr>
          <w:p w14:paraId="0AEADE40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6F5CF90A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(0,2)</w:t>
            </w:r>
          </w:p>
        </w:tc>
      </w:tr>
      <w:tr w:rsidR="00F7591E" w:rsidRPr="004B7DBC" w14:paraId="24A45CFD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D4CAD9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2E76E59D" w14:textId="26C402A3" w:rsidR="00F7591E" w:rsidRPr="004B7DBC" w:rsidRDefault="00493C7A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A bordaív és a medence közötti hasi-háti régió fájdalma</w:t>
            </w:r>
          </w:p>
        </w:tc>
        <w:tc>
          <w:tcPr>
            <w:tcW w:w="1276" w:type="dxa"/>
          </w:tcPr>
          <w:p w14:paraId="22537867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773EBC04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17 (1,6)</w:t>
            </w:r>
          </w:p>
        </w:tc>
        <w:tc>
          <w:tcPr>
            <w:tcW w:w="1621" w:type="dxa"/>
          </w:tcPr>
          <w:p w14:paraId="3CBFD2ED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260B901D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 (0,5)</w:t>
            </w:r>
          </w:p>
        </w:tc>
      </w:tr>
      <w:tr w:rsidR="00F7591E" w:rsidRPr="004B7DBC" w14:paraId="601C6ECD" w14:textId="77777777" w:rsidTr="00E17F10">
        <w:trPr>
          <w:trHeight w:val="260"/>
          <w:jc w:val="center"/>
        </w:trPr>
        <w:tc>
          <w:tcPr>
            <w:tcW w:w="2269" w:type="dxa"/>
            <w:vMerge w:val="restart"/>
          </w:tcPr>
          <w:p w14:paraId="50900F14" w14:textId="77777777" w:rsidR="00F7591E" w:rsidRPr="004B7DBC" w:rsidRDefault="00F7591E" w:rsidP="00F7591E">
            <w:pPr>
              <w:keepNext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Vese- és </w:t>
            </w: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húgyúti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betegségek és tünetek</w:t>
            </w:r>
          </w:p>
        </w:tc>
        <w:tc>
          <w:tcPr>
            <w:tcW w:w="2546" w:type="dxa"/>
          </w:tcPr>
          <w:p w14:paraId="419F62CF" w14:textId="77777777" w:rsidR="00F7591E" w:rsidRPr="004B7DBC" w:rsidRDefault="00F7591E" w:rsidP="00F7591E">
            <w:pPr>
              <w:keepNext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Akut veseelégtelenség</w:t>
            </w:r>
          </w:p>
        </w:tc>
        <w:tc>
          <w:tcPr>
            <w:tcW w:w="1276" w:type="dxa"/>
          </w:tcPr>
          <w:p w14:paraId="1A9E724C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4B9391F2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21 (1,9)</w:t>
            </w:r>
          </w:p>
        </w:tc>
        <w:tc>
          <w:tcPr>
            <w:tcW w:w="1621" w:type="dxa"/>
          </w:tcPr>
          <w:p w14:paraId="7752BD90" w14:textId="77777777" w:rsidR="00F7591E" w:rsidRPr="004B7DBC" w:rsidRDefault="00F7591E" w:rsidP="00F7591E">
            <w:pPr>
              <w:keepNext/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3C3F368C" w14:textId="77777777" w:rsidR="00F7591E" w:rsidRPr="004B7DBC" w:rsidRDefault="00F7591E" w:rsidP="00F7591E">
            <w:pPr>
              <w:keepNext/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14 (1,3)</w:t>
            </w:r>
          </w:p>
        </w:tc>
      </w:tr>
      <w:tr w:rsidR="00F7591E" w:rsidRPr="004B7DBC" w14:paraId="48FBB32A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3DD3956D" w14:textId="77777777" w:rsidR="00F7591E" w:rsidRPr="004B7DBC" w:rsidRDefault="00F7591E" w:rsidP="00F7591E">
            <w:pPr>
              <w:keepNext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79184019" w14:textId="77777777" w:rsidR="00F7591E" w:rsidRPr="004B7DBC" w:rsidRDefault="00F7591E" w:rsidP="00F7591E">
            <w:pPr>
              <w:keepNext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Veseelégtelenség</w:t>
            </w:r>
          </w:p>
        </w:tc>
        <w:tc>
          <w:tcPr>
            <w:tcW w:w="1276" w:type="dxa"/>
          </w:tcPr>
          <w:p w14:paraId="3260068E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8E838A6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6FD20195" w14:textId="77777777" w:rsidR="00F7591E" w:rsidRPr="004B7DBC" w:rsidRDefault="00F7591E" w:rsidP="00F7591E">
            <w:pPr>
              <w:keepNext/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 (0,7)</w:t>
            </w:r>
          </w:p>
        </w:tc>
        <w:tc>
          <w:tcPr>
            <w:tcW w:w="1622" w:type="dxa"/>
          </w:tcPr>
          <w:p w14:paraId="6693A3B1" w14:textId="77777777" w:rsidR="00F7591E" w:rsidRPr="004B7DBC" w:rsidRDefault="00F7591E" w:rsidP="00F7591E">
            <w:pPr>
              <w:keepNext/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6 (0,5)</w:t>
            </w:r>
          </w:p>
        </w:tc>
      </w:tr>
      <w:tr w:rsidR="00F7591E" w:rsidRPr="004B7DBC" w14:paraId="031137EB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7B152161" w14:textId="77777777" w:rsidR="00F7591E" w:rsidRPr="004B7DBC" w:rsidRDefault="00F7591E" w:rsidP="00F7591E">
            <w:pPr>
              <w:keepNext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74AE7F3F" w14:textId="77777777" w:rsidR="00F7591E" w:rsidRPr="004B7DBC" w:rsidRDefault="00F7591E" w:rsidP="00F7591E">
            <w:pPr>
              <w:keepNext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Dysuria</w:t>
            </w:r>
            <w:proofErr w:type="spellEnd"/>
          </w:p>
        </w:tc>
        <w:tc>
          <w:tcPr>
            <w:tcW w:w="1276" w:type="dxa"/>
          </w:tcPr>
          <w:p w14:paraId="65547B36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7507B309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52 (4,8)</w:t>
            </w:r>
          </w:p>
        </w:tc>
        <w:tc>
          <w:tcPr>
            <w:tcW w:w="1621" w:type="dxa"/>
          </w:tcPr>
          <w:p w14:paraId="436C5A1A" w14:textId="77777777" w:rsidR="00F7591E" w:rsidRPr="004B7DBC" w:rsidRDefault="00F7591E" w:rsidP="00F7591E">
            <w:pPr>
              <w:keepNext/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2EC97EC6" w14:textId="77777777" w:rsidR="00F7591E" w:rsidRPr="004B7DBC" w:rsidRDefault="00F7591E" w:rsidP="00F7591E">
            <w:pPr>
              <w:keepNext/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F7591E" w:rsidRPr="004B7DBC" w14:paraId="1FE5753A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469AD882" w14:textId="77777777" w:rsidR="00F7591E" w:rsidRPr="004B7DBC" w:rsidRDefault="00F7591E" w:rsidP="00F7591E">
            <w:pPr>
              <w:keepNext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3D70DE87" w14:textId="77777777" w:rsidR="00F7591E" w:rsidRPr="004B7DBC" w:rsidRDefault="00F7591E" w:rsidP="00F7591E">
            <w:pPr>
              <w:keepNext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Vese kólika</w:t>
            </w:r>
          </w:p>
        </w:tc>
        <w:tc>
          <w:tcPr>
            <w:tcW w:w="1276" w:type="dxa"/>
          </w:tcPr>
          <w:p w14:paraId="2E15AFB8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1102F50C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14 (1,3)</w:t>
            </w:r>
          </w:p>
        </w:tc>
        <w:tc>
          <w:tcPr>
            <w:tcW w:w="1621" w:type="dxa"/>
          </w:tcPr>
          <w:p w14:paraId="397F809C" w14:textId="77777777" w:rsidR="00F7591E" w:rsidRPr="004B7DBC" w:rsidRDefault="00F7591E" w:rsidP="00F7591E">
            <w:pPr>
              <w:keepNext/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6B75C3CD" w14:textId="77777777" w:rsidR="00F7591E" w:rsidRPr="004B7DBC" w:rsidRDefault="00F7591E" w:rsidP="00F7591E">
            <w:pPr>
              <w:keepNext/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F7591E" w:rsidRPr="004B7DBC" w14:paraId="502A47EC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40CEFF52" w14:textId="77777777" w:rsidR="00F7591E" w:rsidRPr="004B7DBC" w:rsidRDefault="00F7591E" w:rsidP="00F7591E">
            <w:pPr>
              <w:keepNext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6025D10B" w14:textId="77777777" w:rsidR="00F7591E" w:rsidRPr="004B7DBC" w:rsidRDefault="00F7591E" w:rsidP="00F7591E">
            <w:pPr>
              <w:keepNext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Haematuria</w:t>
            </w:r>
            <w:proofErr w:type="spellEnd"/>
          </w:p>
        </w:tc>
        <w:tc>
          <w:tcPr>
            <w:tcW w:w="1276" w:type="dxa"/>
          </w:tcPr>
          <w:p w14:paraId="25D16E30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205 (18,8)</w:t>
            </w:r>
          </w:p>
        </w:tc>
        <w:tc>
          <w:tcPr>
            <w:tcW w:w="1275" w:type="dxa"/>
          </w:tcPr>
          <w:p w14:paraId="6E7CDD15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473A70EE" w14:textId="77777777" w:rsidR="00F7591E" w:rsidRPr="004B7DBC" w:rsidRDefault="00F7591E" w:rsidP="00F7591E">
            <w:pPr>
              <w:keepNext/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280B2F82" w14:textId="77777777" w:rsidR="00F7591E" w:rsidRPr="004B7DBC" w:rsidRDefault="00F7591E" w:rsidP="00F7591E">
            <w:pPr>
              <w:keepNext/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33 (3,0)</w:t>
            </w:r>
          </w:p>
        </w:tc>
      </w:tr>
      <w:tr w:rsidR="00F7591E" w:rsidRPr="004B7DBC" w14:paraId="745F1CE2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0115FD55" w14:textId="77777777" w:rsidR="00F7591E" w:rsidRPr="004B7DBC" w:rsidRDefault="00F7591E" w:rsidP="00F7591E">
            <w:pPr>
              <w:keepNext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43A45C21" w14:textId="77777777" w:rsidR="00F7591E" w:rsidRPr="004B7DBC" w:rsidRDefault="00F7591E" w:rsidP="00F7591E">
            <w:pPr>
              <w:keepNext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Pollakisuria</w:t>
            </w:r>
            <w:proofErr w:type="spellEnd"/>
          </w:p>
        </w:tc>
        <w:tc>
          <w:tcPr>
            <w:tcW w:w="1276" w:type="dxa"/>
          </w:tcPr>
          <w:p w14:paraId="136F24F3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9E93DBE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26 (2,4)</w:t>
            </w:r>
          </w:p>
        </w:tc>
        <w:tc>
          <w:tcPr>
            <w:tcW w:w="1621" w:type="dxa"/>
          </w:tcPr>
          <w:p w14:paraId="73F27617" w14:textId="77777777" w:rsidR="00F7591E" w:rsidRPr="004B7DBC" w:rsidRDefault="00F7591E" w:rsidP="00F7591E">
            <w:pPr>
              <w:keepNext/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37A948EA" w14:textId="77777777" w:rsidR="00F7591E" w:rsidRPr="004B7DBC" w:rsidRDefault="00F7591E" w:rsidP="00F7591E">
            <w:pPr>
              <w:keepNext/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F7591E" w:rsidRPr="004B7DBC" w14:paraId="3E351B37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7FE40F2C" w14:textId="77777777" w:rsidR="00F7591E" w:rsidRPr="004B7DBC" w:rsidRDefault="00F7591E" w:rsidP="00F7591E">
            <w:pPr>
              <w:keepNext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6B26FB99" w14:textId="77777777" w:rsidR="00F7591E" w:rsidRPr="004B7DBC" w:rsidRDefault="00F7591E" w:rsidP="00F7591E">
            <w:pPr>
              <w:keepNext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Hydronephrosis</w:t>
            </w:r>
            <w:proofErr w:type="spellEnd"/>
          </w:p>
        </w:tc>
        <w:tc>
          <w:tcPr>
            <w:tcW w:w="1276" w:type="dxa"/>
          </w:tcPr>
          <w:p w14:paraId="518F1D15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7A5B9C3F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25 (2,3)</w:t>
            </w:r>
          </w:p>
        </w:tc>
        <w:tc>
          <w:tcPr>
            <w:tcW w:w="1621" w:type="dxa"/>
          </w:tcPr>
          <w:p w14:paraId="27861320" w14:textId="77777777" w:rsidR="00F7591E" w:rsidRPr="004B7DBC" w:rsidRDefault="00F7591E" w:rsidP="00F7591E">
            <w:pPr>
              <w:keepNext/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5D987E60" w14:textId="77777777" w:rsidR="00F7591E" w:rsidRPr="004B7DBC" w:rsidRDefault="00F7591E" w:rsidP="00F7591E">
            <w:pPr>
              <w:keepNext/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13 (1,2)</w:t>
            </w:r>
          </w:p>
        </w:tc>
      </w:tr>
      <w:tr w:rsidR="00F7591E" w:rsidRPr="004B7DBC" w14:paraId="3832950E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1661EDDE" w14:textId="77777777" w:rsidR="00F7591E" w:rsidRPr="004B7DBC" w:rsidRDefault="00F7591E" w:rsidP="00F7591E">
            <w:pPr>
              <w:keepNext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45EF0BCE" w14:textId="77777777" w:rsidR="00F7591E" w:rsidRPr="004B7DBC" w:rsidRDefault="00F7591E" w:rsidP="00F7591E">
            <w:pPr>
              <w:keepNext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Vizeletretenció</w:t>
            </w:r>
          </w:p>
        </w:tc>
        <w:tc>
          <w:tcPr>
            <w:tcW w:w="1276" w:type="dxa"/>
          </w:tcPr>
          <w:p w14:paraId="7EA4B37A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0F8640C4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36 (3,3)</w:t>
            </w:r>
          </w:p>
        </w:tc>
        <w:tc>
          <w:tcPr>
            <w:tcW w:w="1621" w:type="dxa"/>
          </w:tcPr>
          <w:p w14:paraId="2C6F52FB" w14:textId="77777777" w:rsidR="00F7591E" w:rsidRPr="004B7DBC" w:rsidRDefault="00F7591E" w:rsidP="00F7591E">
            <w:pPr>
              <w:keepNext/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45CF2E5E" w14:textId="77777777" w:rsidR="00F7591E" w:rsidRPr="004B7DBC" w:rsidRDefault="00F7591E" w:rsidP="00F7591E">
            <w:pPr>
              <w:keepNext/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 (0,4)</w:t>
            </w:r>
          </w:p>
        </w:tc>
      </w:tr>
      <w:tr w:rsidR="00F7591E" w:rsidRPr="004B7DBC" w14:paraId="56FA358A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078D09D0" w14:textId="77777777" w:rsidR="00F7591E" w:rsidRPr="004B7DBC" w:rsidRDefault="00F7591E" w:rsidP="00F7591E">
            <w:pPr>
              <w:keepNext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48BE2E3A" w14:textId="77777777" w:rsidR="00F7591E" w:rsidRPr="004B7DBC" w:rsidRDefault="00F7591E" w:rsidP="00F7591E">
            <w:pPr>
              <w:keepNext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Vizelettartási zavarok</w:t>
            </w:r>
          </w:p>
        </w:tc>
        <w:tc>
          <w:tcPr>
            <w:tcW w:w="1276" w:type="dxa"/>
          </w:tcPr>
          <w:p w14:paraId="430053B7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7E987BDA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22 (2,0)</w:t>
            </w:r>
          </w:p>
        </w:tc>
        <w:tc>
          <w:tcPr>
            <w:tcW w:w="1621" w:type="dxa"/>
          </w:tcPr>
          <w:p w14:paraId="3AD45B5F" w14:textId="77777777" w:rsidR="00F7591E" w:rsidRPr="004B7DBC" w:rsidRDefault="00F7591E" w:rsidP="00F7591E">
            <w:pPr>
              <w:keepNext/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7FC22B0B" w14:textId="77777777" w:rsidR="00F7591E" w:rsidRPr="004B7DBC" w:rsidRDefault="00F7591E" w:rsidP="00F7591E">
            <w:pPr>
              <w:keepNext/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F7591E" w:rsidRPr="004B7DBC" w14:paraId="2DFC3B2D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nil"/>
              <w:bottom w:val="single" w:sz="4" w:space="0" w:color="auto"/>
            </w:tcBorders>
          </w:tcPr>
          <w:p w14:paraId="57E4C261" w14:textId="77777777" w:rsidR="00F7591E" w:rsidRPr="004B7DBC" w:rsidRDefault="00F7591E" w:rsidP="00F7591E">
            <w:pPr>
              <w:keepNext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7E01D582" w14:textId="48A5FFB4" w:rsidR="00F7591E" w:rsidRPr="004B7DBC" w:rsidRDefault="00F7591E" w:rsidP="00F7591E">
            <w:pPr>
              <w:keepNext/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Húgyvezeték</w:t>
            </w:r>
            <w:proofErr w:type="spellEnd"/>
            <w:r w:rsidR="00493C7A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-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elzáródás</w:t>
            </w:r>
          </w:p>
        </w:tc>
        <w:tc>
          <w:tcPr>
            <w:tcW w:w="1276" w:type="dxa"/>
          </w:tcPr>
          <w:p w14:paraId="2768C700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79A71EB1" w14:textId="77777777" w:rsidR="00F7591E" w:rsidRPr="004B7DBC" w:rsidRDefault="00F7591E" w:rsidP="00F7591E">
            <w:pPr>
              <w:keepNext/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1B516862" w14:textId="77777777" w:rsidR="00F7591E" w:rsidRPr="004B7DBC" w:rsidRDefault="00F7591E" w:rsidP="00F7591E">
            <w:pPr>
              <w:keepNext/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 (0,7)</w:t>
            </w:r>
          </w:p>
        </w:tc>
        <w:tc>
          <w:tcPr>
            <w:tcW w:w="1622" w:type="dxa"/>
          </w:tcPr>
          <w:p w14:paraId="1D1E49A7" w14:textId="77777777" w:rsidR="00F7591E" w:rsidRPr="004B7DBC" w:rsidRDefault="00F7591E" w:rsidP="00F7591E">
            <w:pPr>
              <w:keepNext/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6 (0,5)</w:t>
            </w:r>
          </w:p>
        </w:tc>
      </w:tr>
      <w:tr w:rsidR="00F7591E" w:rsidRPr="004B7DBC" w14:paraId="6C5EF984" w14:textId="77777777" w:rsidTr="00E17F10">
        <w:trPr>
          <w:trHeight w:val="520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E6F8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A nemi szervekkel és az emlőkkel kapcsolatos betegségek és tünetek</w:t>
            </w: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2C8785B9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Kismedencei fájdalom</w:t>
            </w:r>
          </w:p>
        </w:tc>
        <w:tc>
          <w:tcPr>
            <w:tcW w:w="1276" w:type="dxa"/>
          </w:tcPr>
          <w:p w14:paraId="6621C493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387F2859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20 (1,8)</w:t>
            </w:r>
          </w:p>
        </w:tc>
        <w:tc>
          <w:tcPr>
            <w:tcW w:w="1621" w:type="dxa"/>
          </w:tcPr>
          <w:p w14:paraId="013BBC39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6BB07AAC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 (0,5)</w:t>
            </w:r>
          </w:p>
        </w:tc>
      </w:tr>
      <w:tr w:rsidR="00F7591E" w:rsidRPr="004B7DBC" w14:paraId="72DEDE6B" w14:textId="77777777" w:rsidTr="00E17F10">
        <w:trPr>
          <w:trHeight w:val="260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2B07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Általános tünetek, az alkalmazás helyén 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t>fellépő reakciók</w:t>
            </w: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4C5A5893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t>Fáradtság</w:t>
            </w:r>
          </w:p>
        </w:tc>
        <w:tc>
          <w:tcPr>
            <w:tcW w:w="1276" w:type="dxa"/>
          </w:tcPr>
          <w:p w14:paraId="4104DF9C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333 (30,5)</w:t>
            </w:r>
          </w:p>
        </w:tc>
        <w:tc>
          <w:tcPr>
            <w:tcW w:w="1275" w:type="dxa"/>
          </w:tcPr>
          <w:p w14:paraId="73034633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5FA90D42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736E8B31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42 (3,8)</w:t>
            </w:r>
          </w:p>
        </w:tc>
      </w:tr>
      <w:tr w:rsidR="00F7591E" w:rsidRPr="004B7DBC" w14:paraId="00519977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A661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1F86CCA7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Gyengeség</w:t>
            </w:r>
          </w:p>
        </w:tc>
        <w:tc>
          <w:tcPr>
            <w:tcW w:w="1276" w:type="dxa"/>
          </w:tcPr>
          <w:p w14:paraId="1165EE6C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227 (20,8)</w:t>
            </w:r>
          </w:p>
        </w:tc>
        <w:tc>
          <w:tcPr>
            <w:tcW w:w="1275" w:type="dxa"/>
          </w:tcPr>
          <w:p w14:paraId="0E787137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3D9C0580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258BD405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32 (2,9)</w:t>
            </w:r>
          </w:p>
        </w:tc>
      </w:tr>
      <w:tr w:rsidR="00F7591E" w:rsidRPr="004B7DBC" w14:paraId="597CA757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0EF2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203F33E8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Láz</w:t>
            </w:r>
          </w:p>
        </w:tc>
        <w:tc>
          <w:tcPr>
            <w:tcW w:w="1276" w:type="dxa"/>
          </w:tcPr>
          <w:p w14:paraId="33B712EA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115D675D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90 (8,2)</w:t>
            </w:r>
          </w:p>
        </w:tc>
        <w:tc>
          <w:tcPr>
            <w:tcW w:w="1621" w:type="dxa"/>
          </w:tcPr>
          <w:p w14:paraId="475311C8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58DE0BEF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5 (0,5)</w:t>
            </w:r>
          </w:p>
        </w:tc>
      </w:tr>
      <w:tr w:rsidR="00F7591E" w:rsidRPr="004B7DBC" w14:paraId="219F9DE3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9471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2F4772BE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Perifériás </w:t>
            </w: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oedema</w:t>
            </w:r>
            <w:proofErr w:type="spellEnd"/>
          </w:p>
        </w:tc>
        <w:tc>
          <w:tcPr>
            <w:tcW w:w="1276" w:type="dxa"/>
          </w:tcPr>
          <w:p w14:paraId="6309A5A2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0424240D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96 (8,8)</w:t>
            </w:r>
          </w:p>
        </w:tc>
        <w:tc>
          <w:tcPr>
            <w:tcW w:w="1621" w:type="dxa"/>
          </w:tcPr>
          <w:p w14:paraId="7987C549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68A8750F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F7591E" w:rsidRPr="004B7DBC" w14:paraId="5CDB81D3" w14:textId="77777777" w:rsidTr="00E17F10">
        <w:trPr>
          <w:trHeight w:val="283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D45A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4D772DBA" w14:textId="3D7144D6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Nyálkahártya</w:t>
            </w:r>
            <w:r w:rsidR="00493C7A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-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gyulladás</w:t>
            </w:r>
          </w:p>
        </w:tc>
        <w:tc>
          <w:tcPr>
            <w:tcW w:w="1276" w:type="dxa"/>
          </w:tcPr>
          <w:p w14:paraId="702218C7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671D6CD2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23 (2,1)</w:t>
            </w:r>
          </w:p>
        </w:tc>
        <w:tc>
          <w:tcPr>
            <w:tcW w:w="1621" w:type="dxa"/>
          </w:tcPr>
          <w:p w14:paraId="6EE4AF18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561E20C1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F7591E" w:rsidRPr="004B7DBC" w14:paraId="53D0D50E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6333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4BBA9CC7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Fájdalom</w:t>
            </w:r>
          </w:p>
        </w:tc>
        <w:tc>
          <w:tcPr>
            <w:tcW w:w="1276" w:type="dxa"/>
          </w:tcPr>
          <w:p w14:paraId="511D64DE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6FB38C09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36 (3,3)</w:t>
            </w:r>
          </w:p>
        </w:tc>
        <w:tc>
          <w:tcPr>
            <w:tcW w:w="1621" w:type="dxa"/>
          </w:tcPr>
          <w:p w14:paraId="56102AFB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454DC6CF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7 (0,6)</w:t>
            </w:r>
          </w:p>
        </w:tc>
      </w:tr>
      <w:tr w:rsidR="00F7591E" w:rsidRPr="004B7DBC" w14:paraId="04740FBB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5C78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100A2E08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Mellkasi fájdalom</w:t>
            </w:r>
          </w:p>
        </w:tc>
        <w:tc>
          <w:tcPr>
            <w:tcW w:w="1276" w:type="dxa"/>
          </w:tcPr>
          <w:p w14:paraId="7194927D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6BC4BE58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11 (1,0)</w:t>
            </w:r>
          </w:p>
        </w:tc>
        <w:tc>
          <w:tcPr>
            <w:tcW w:w="1621" w:type="dxa"/>
          </w:tcPr>
          <w:p w14:paraId="75C71666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71B33E90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 (0,2)</w:t>
            </w:r>
          </w:p>
        </w:tc>
      </w:tr>
      <w:tr w:rsidR="00F7591E" w:rsidRPr="004B7DBC" w14:paraId="412A4033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1E52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61742221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Oedema</w:t>
            </w:r>
            <w:proofErr w:type="spellEnd"/>
          </w:p>
        </w:tc>
        <w:tc>
          <w:tcPr>
            <w:tcW w:w="1276" w:type="dxa"/>
          </w:tcPr>
          <w:p w14:paraId="3F4E2D05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3521FB46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73B179D4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 (0,7)</w:t>
            </w:r>
          </w:p>
        </w:tc>
        <w:tc>
          <w:tcPr>
            <w:tcW w:w="1622" w:type="dxa"/>
          </w:tcPr>
          <w:p w14:paraId="7A9BAC34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F7591E" w:rsidRPr="004B7DBC" w14:paraId="23CB059B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C15E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181FE8A6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Hidegrázás</w:t>
            </w:r>
          </w:p>
        </w:tc>
        <w:tc>
          <w:tcPr>
            <w:tcW w:w="1276" w:type="dxa"/>
          </w:tcPr>
          <w:p w14:paraId="1B2CF64F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6F1EB8C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12 (1,1)</w:t>
            </w:r>
          </w:p>
        </w:tc>
        <w:tc>
          <w:tcPr>
            <w:tcW w:w="1621" w:type="dxa"/>
          </w:tcPr>
          <w:p w14:paraId="29E63234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7F20AE48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F7591E" w:rsidRPr="004B7DBC" w14:paraId="5A11A1BA" w14:textId="77777777" w:rsidTr="00E17F10">
        <w:trPr>
          <w:trHeight w:val="260"/>
          <w:jc w:val="center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D21E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  <w:tcBorders>
              <w:left w:val="single" w:sz="4" w:space="0" w:color="auto"/>
            </w:tcBorders>
          </w:tcPr>
          <w:p w14:paraId="07639554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Rossz közérzet</w:t>
            </w:r>
          </w:p>
        </w:tc>
        <w:tc>
          <w:tcPr>
            <w:tcW w:w="1276" w:type="dxa"/>
          </w:tcPr>
          <w:p w14:paraId="1264757C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32FBD1D7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21 (1,9)</w:t>
            </w:r>
          </w:p>
        </w:tc>
        <w:tc>
          <w:tcPr>
            <w:tcW w:w="1621" w:type="dxa"/>
          </w:tcPr>
          <w:p w14:paraId="01ADFD00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ACF9EF4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F7591E" w:rsidRPr="004B7DBC" w14:paraId="06631ABD" w14:textId="77777777" w:rsidTr="00E17F10">
        <w:trPr>
          <w:trHeight w:val="259"/>
          <w:jc w:val="center"/>
        </w:trPr>
        <w:tc>
          <w:tcPr>
            <w:tcW w:w="2269" w:type="dxa"/>
            <w:vMerge w:val="restart"/>
            <w:tcBorders>
              <w:top w:val="single" w:sz="4" w:space="0" w:color="auto"/>
            </w:tcBorders>
          </w:tcPr>
          <w:p w14:paraId="7176380C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Laboratóriumi és egyéb vizsgálatok eredményei</w:t>
            </w:r>
          </w:p>
        </w:tc>
        <w:tc>
          <w:tcPr>
            <w:tcW w:w="2546" w:type="dxa"/>
          </w:tcPr>
          <w:p w14:paraId="5F510CF5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Testtömegcsökkenés</w:t>
            </w:r>
          </w:p>
        </w:tc>
        <w:tc>
          <w:tcPr>
            <w:tcW w:w="1276" w:type="dxa"/>
          </w:tcPr>
          <w:p w14:paraId="436B02B9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7B544660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81 (7,4)</w:t>
            </w:r>
          </w:p>
        </w:tc>
        <w:tc>
          <w:tcPr>
            <w:tcW w:w="1621" w:type="dxa"/>
          </w:tcPr>
          <w:p w14:paraId="6B1CC28A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4960171A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0</w:t>
            </w:r>
          </w:p>
        </w:tc>
      </w:tr>
      <w:tr w:rsidR="00F7591E" w:rsidRPr="004B7DBC" w14:paraId="0D0BE9F0" w14:textId="77777777" w:rsidTr="00E17F10">
        <w:trPr>
          <w:trHeight w:val="615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2305736B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23299089" w14:textId="3D6A8D39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Emelkedett GOT</w:t>
            </w:r>
            <w:r w:rsidR="006730E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-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(ASAT)</w:t>
            </w:r>
            <w:r w:rsidR="006730E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szint</w:t>
            </w:r>
          </w:p>
        </w:tc>
        <w:tc>
          <w:tcPr>
            <w:tcW w:w="1276" w:type="dxa"/>
          </w:tcPr>
          <w:p w14:paraId="0C9AA83F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24352F83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13 (1,2)</w:t>
            </w:r>
          </w:p>
        </w:tc>
        <w:tc>
          <w:tcPr>
            <w:tcW w:w="1621" w:type="dxa"/>
          </w:tcPr>
          <w:p w14:paraId="276C7807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2" w:type="dxa"/>
          </w:tcPr>
          <w:p w14:paraId="07456A4E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  <w:tr w:rsidR="00F7591E" w:rsidRPr="004B7DBC" w14:paraId="70335E3D" w14:textId="77777777" w:rsidTr="00E17F10">
        <w:trPr>
          <w:trHeight w:val="520"/>
          <w:jc w:val="center"/>
        </w:trPr>
        <w:tc>
          <w:tcPr>
            <w:tcW w:w="2269" w:type="dxa"/>
            <w:vMerge/>
            <w:tcBorders>
              <w:top w:val="nil"/>
            </w:tcBorders>
          </w:tcPr>
          <w:p w14:paraId="1D1A4720" w14:textId="77777777" w:rsidR="00F7591E" w:rsidRPr="004B7DBC" w:rsidRDefault="00F7591E" w:rsidP="00F7591E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2546" w:type="dxa"/>
          </w:tcPr>
          <w:p w14:paraId="14274D2D" w14:textId="77777777" w:rsidR="00F7591E" w:rsidRPr="004B7DBC" w:rsidRDefault="00F7591E" w:rsidP="00F7591E">
            <w:pPr>
              <w:ind w:left="131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Transzaminázok</w:t>
            </w:r>
            <w:proofErr w:type="spellEnd"/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szintjének emelkedése</w:t>
            </w:r>
          </w:p>
        </w:tc>
        <w:tc>
          <w:tcPr>
            <w:tcW w:w="1276" w:type="dxa"/>
          </w:tcPr>
          <w:p w14:paraId="42C873D1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275" w:type="dxa"/>
          </w:tcPr>
          <w:p w14:paraId="1F0FE2CF" w14:textId="77777777" w:rsidR="00F7591E" w:rsidRPr="004B7DBC" w:rsidRDefault="00F7591E" w:rsidP="00F7591E">
            <w:pPr>
              <w:ind w:left="14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1621" w:type="dxa"/>
          </w:tcPr>
          <w:p w14:paraId="3F7CD66C" w14:textId="77777777" w:rsidR="00F7591E" w:rsidRPr="004B7DBC" w:rsidRDefault="00F7591E" w:rsidP="00F7591E">
            <w:pPr>
              <w:ind w:left="148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7 (0,6)</w:t>
            </w:r>
          </w:p>
        </w:tc>
        <w:tc>
          <w:tcPr>
            <w:tcW w:w="1622" w:type="dxa"/>
          </w:tcPr>
          <w:p w14:paraId="333AC20E" w14:textId="77777777" w:rsidR="00F7591E" w:rsidRPr="004B7DBC" w:rsidRDefault="00F7591E" w:rsidP="00F7591E">
            <w:pPr>
              <w:ind w:left="87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4B7DB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 w:bidi="ar-SA"/>
              </w:rPr>
              <w:t>1 (&lt;0,1)</w:t>
            </w:r>
          </w:p>
        </w:tc>
      </w:tr>
    </w:tbl>
    <w:p w14:paraId="0FAEFC35" w14:textId="48EDC683" w:rsidR="001173C2" w:rsidRDefault="00577787" w:rsidP="006123B9">
      <w:pPr>
        <w:pStyle w:val="Tblzatfelirata0"/>
        <w:ind w:left="53"/>
      </w:pPr>
      <w:r>
        <w:rPr>
          <w:vertAlign w:val="superscript"/>
        </w:rPr>
        <w:t>a</w:t>
      </w:r>
      <w:r>
        <w:t xml:space="preserve"> laboratóriumi értékek alapján</w:t>
      </w:r>
    </w:p>
    <w:p w14:paraId="470E409D" w14:textId="77777777" w:rsidR="001173C2" w:rsidRDefault="00577787" w:rsidP="006123B9">
      <w:pPr>
        <w:pStyle w:val="Tblzatfelirata0"/>
        <w:ind w:left="53"/>
      </w:pPr>
      <w:r>
        <w:t>* lásd az alábbiakban részletezve</w:t>
      </w:r>
    </w:p>
    <w:p w14:paraId="08D1AC31" w14:textId="77777777" w:rsidR="001173C2" w:rsidRDefault="001173C2" w:rsidP="006123B9"/>
    <w:p w14:paraId="6EC78F84" w14:textId="77777777" w:rsidR="001173C2" w:rsidRDefault="00577787" w:rsidP="006123B9">
      <w:pPr>
        <w:pStyle w:val="Szvegtrzs1"/>
        <w:spacing w:after="0"/>
      </w:pPr>
      <w:r>
        <w:rPr>
          <w:u w:val="single"/>
        </w:rPr>
        <w:t>Kiválasztott mellékhatások leírása</w:t>
      </w:r>
    </w:p>
    <w:p w14:paraId="124F1C18" w14:textId="77777777" w:rsidR="00CB35B0" w:rsidRDefault="00CB35B0" w:rsidP="006123B9">
      <w:pPr>
        <w:pStyle w:val="Szvegtrzs1"/>
        <w:spacing w:after="0"/>
        <w:rPr>
          <w:i/>
          <w:iCs/>
        </w:rPr>
      </w:pPr>
    </w:p>
    <w:p w14:paraId="78D9B23C" w14:textId="68FB789D" w:rsidR="001173C2" w:rsidRDefault="00577787" w:rsidP="006123B9">
      <w:pPr>
        <w:pStyle w:val="Szvegtrzs1"/>
        <w:spacing w:after="0"/>
      </w:pPr>
      <w:proofErr w:type="spellStart"/>
      <w:r>
        <w:rPr>
          <w:i/>
          <w:iCs/>
        </w:rPr>
        <w:t>Neutropenia</w:t>
      </w:r>
      <w:proofErr w:type="spellEnd"/>
      <w:r>
        <w:rPr>
          <w:i/>
          <w:iCs/>
        </w:rPr>
        <w:t xml:space="preserve"> és a hozzá társuló klinikai események</w:t>
      </w:r>
    </w:p>
    <w:p w14:paraId="5297AE98" w14:textId="3BB8A87C" w:rsidR="001173C2" w:rsidRDefault="00577787" w:rsidP="006123B9">
      <w:pPr>
        <w:pStyle w:val="Szvegtrzs1"/>
        <w:spacing w:after="0"/>
      </w:pPr>
      <w:r>
        <w:t xml:space="preserve">A G-CSF profilaxis alkalmazása </w:t>
      </w:r>
      <w:r w:rsidR="00271DA3">
        <w:t xml:space="preserve">csökkentette </w:t>
      </w:r>
      <w:r>
        <w:t xml:space="preserve">a </w:t>
      </w:r>
      <w:proofErr w:type="spellStart"/>
      <w:r>
        <w:t>neutropenia</w:t>
      </w:r>
      <w:proofErr w:type="spellEnd"/>
      <w:r>
        <w:t xml:space="preserve"> előfordulásának gyakoriságát és súlyosságát (lásd 4.2 és 4.4</w:t>
      </w:r>
      <w:r w:rsidR="00B201D9">
        <w:t> pont</w:t>
      </w:r>
      <w:r>
        <w:t>).</w:t>
      </w:r>
    </w:p>
    <w:p w14:paraId="2011CE5E" w14:textId="31B4FFD5" w:rsidR="001173C2" w:rsidRDefault="00577787" w:rsidP="006123B9">
      <w:pPr>
        <w:pStyle w:val="Szvegtrzs1"/>
        <w:spacing w:after="0"/>
      </w:pPr>
      <w:r>
        <w:t xml:space="preserve">A laboratóriumi adatok alapján a </w:t>
      </w:r>
      <w:r w:rsidR="00CB35B0" w:rsidRPr="00CB35B0">
        <w:t>≥</w:t>
      </w:r>
      <w:r w:rsidR="007D0F50">
        <w:t> </w:t>
      </w:r>
      <w:r>
        <w:t xml:space="preserve">3 súlyossági fokozatú </w:t>
      </w:r>
      <w:proofErr w:type="spellStart"/>
      <w:r>
        <w:t>neutropenia</w:t>
      </w:r>
      <w:proofErr w:type="spellEnd"/>
      <w:r>
        <w:t xml:space="preserve"> előfordulása a G-CSF alkalmazásától függően 44,7 és 76,7% között változott. G-CSF profilaxis alkalmazásakor jelentették a legalacsonyabb </w:t>
      </w:r>
      <w:proofErr w:type="spellStart"/>
      <w:r>
        <w:t>incidenciát</w:t>
      </w:r>
      <w:proofErr w:type="spellEnd"/>
      <w:r>
        <w:t xml:space="preserve">. A </w:t>
      </w:r>
      <w:r w:rsidR="00CB35B0" w:rsidRPr="00CB35B0">
        <w:t>≥</w:t>
      </w:r>
      <w:r w:rsidR="007D0F50">
        <w:t> </w:t>
      </w:r>
      <w:r>
        <w:t xml:space="preserve">3 súlyossági fokozatú lázas </w:t>
      </w:r>
      <w:proofErr w:type="spellStart"/>
      <w:r>
        <w:t>neutropenia</w:t>
      </w:r>
      <w:proofErr w:type="spellEnd"/>
      <w:r>
        <w:t xml:space="preserve"> </w:t>
      </w:r>
      <w:proofErr w:type="spellStart"/>
      <w:r>
        <w:t>incidenciája</w:t>
      </w:r>
      <w:proofErr w:type="spellEnd"/>
      <w:r>
        <w:t xml:space="preserve"> is ugyanígy, 3,2 és 8</w:t>
      </w:r>
      <w:r w:rsidR="00CB35B0">
        <w:t>,</w:t>
      </w:r>
      <w:r>
        <w:t>6% között változott.</w:t>
      </w:r>
    </w:p>
    <w:p w14:paraId="6626BB1F" w14:textId="3CD322A1" w:rsidR="001173C2" w:rsidRDefault="00577787" w:rsidP="006123B9">
      <w:pPr>
        <w:pStyle w:val="Szvegtrzs1"/>
        <w:spacing w:after="0"/>
      </w:pPr>
      <w:r>
        <w:t xml:space="preserve">A </w:t>
      </w:r>
      <w:proofErr w:type="spellStart"/>
      <w:r>
        <w:t>neutropenia</w:t>
      </w:r>
      <w:proofErr w:type="spellEnd"/>
      <w:r>
        <w:t xml:space="preserve"> szövődményeit (ideértve: lázas </w:t>
      </w:r>
      <w:proofErr w:type="spellStart"/>
      <w:r>
        <w:t>neutropenia</w:t>
      </w:r>
      <w:proofErr w:type="spellEnd"/>
      <w:r>
        <w:t xml:space="preserve">, </w:t>
      </w:r>
      <w:proofErr w:type="spellStart"/>
      <w:r>
        <w:t>neutropeniás</w:t>
      </w:r>
      <w:proofErr w:type="spellEnd"/>
      <w:r>
        <w:t xml:space="preserve"> fertőzés/szepszis és </w:t>
      </w:r>
      <w:proofErr w:type="spellStart"/>
      <w:r>
        <w:t>neutropeniás</w:t>
      </w:r>
      <w:proofErr w:type="spellEnd"/>
      <w:r>
        <w:t xml:space="preserve"> </w:t>
      </w:r>
      <w:proofErr w:type="spellStart"/>
      <w:r>
        <w:t>colitis</w:t>
      </w:r>
      <w:proofErr w:type="spellEnd"/>
      <w:r>
        <w:t>), melyek bizonyos esetekben halálos kimenetelűek voltak, az elsődleges G-CSF profilaxist kapó betegek 4,0%-</w:t>
      </w:r>
      <w:proofErr w:type="spellStart"/>
      <w:r>
        <w:t>ánál</w:t>
      </w:r>
      <w:proofErr w:type="spellEnd"/>
      <w:r>
        <w:t>, míg az egyéb betegek 12,8%-</w:t>
      </w:r>
      <w:proofErr w:type="spellStart"/>
      <w:r>
        <w:t>ánál</w:t>
      </w:r>
      <w:proofErr w:type="spellEnd"/>
      <w:r>
        <w:t xml:space="preserve"> jelentették.</w:t>
      </w:r>
    </w:p>
    <w:p w14:paraId="0AE43D07" w14:textId="77777777" w:rsidR="00CB35B0" w:rsidRDefault="00CB35B0" w:rsidP="006123B9">
      <w:pPr>
        <w:pStyle w:val="Szvegtrzs1"/>
        <w:spacing w:after="0"/>
      </w:pPr>
    </w:p>
    <w:p w14:paraId="76E57F55" w14:textId="77777777" w:rsidR="001173C2" w:rsidRDefault="00577787" w:rsidP="006123B9">
      <w:pPr>
        <w:pStyle w:val="Szvegtrzs1"/>
        <w:spacing w:after="0"/>
      </w:pPr>
      <w:r>
        <w:rPr>
          <w:i/>
          <w:iCs/>
        </w:rPr>
        <w:t xml:space="preserve">Szívbetegségek és </w:t>
      </w:r>
      <w:proofErr w:type="spellStart"/>
      <w:r>
        <w:rPr>
          <w:i/>
          <w:iCs/>
        </w:rPr>
        <w:t>arrhythmiák</w:t>
      </w:r>
      <w:proofErr w:type="spellEnd"/>
    </w:p>
    <w:p w14:paraId="5D52CF5F" w14:textId="39A3ECAA" w:rsidR="001173C2" w:rsidRDefault="00577787" w:rsidP="006123B9">
      <w:pPr>
        <w:pStyle w:val="Szvegtrzs1"/>
        <w:spacing w:after="0"/>
      </w:pPr>
      <w:r>
        <w:t xml:space="preserve">Az összesített elemzések alapján, </w:t>
      </w:r>
      <w:proofErr w:type="spellStart"/>
      <w:r>
        <w:t>cardialis</w:t>
      </w:r>
      <w:proofErr w:type="spellEnd"/>
      <w:r>
        <w:t xml:space="preserve"> eseményt a betegek 5,5%-</w:t>
      </w:r>
      <w:proofErr w:type="spellStart"/>
      <w:r>
        <w:t>ánál</w:t>
      </w:r>
      <w:proofErr w:type="spellEnd"/>
      <w:r>
        <w:t xml:space="preserve"> jelentettek, közülük 1,1%</w:t>
      </w:r>
      <w:r w:rsidR="00CB35B0">
        <w:noBreakHyphen/>
      </w:r>
      <w:proofErr w:type="spellStart"/>
      <w:r>
        <w:t>nál</w:t>
      </w:r>
      <w:proofErr w:type="spellEnd"/>
      <w:r>
        <w:t xml:space="preserve"> lépett fel </w:t>
      </w:r>
      <w:r w:rsidR="00CB35B0" w:rsidRPr="00CB35B0">
        <w:t>≥</w:t>
      </w:r>
      <w:r>
        <w:t xml:space="preserve"> 3 súlyossági fokozatú </w:t>
      </w:r>
      <w:proofErr w:type="spellStart"/>
      <w:r>
        <w:t>arrhythmia</w:t>
      </w:r>
      <w:proofErr w:type="spellEnd"/>
      <w:r>
        <w:t xml:space="preserve">. A </w:t>
      </w:r>
      <w:proofErr w:type="spellStart"/>
      <w:r>
        <w:t>tachycardia</w:t>
      </w:r>
      <w:proofErr w:type="spellEnd"/>
      <w:r>
        <w:t xml:space="preserve"> előfordulása 1,0% volt a </w:t>
      </w:r>
      <w:proofErr w:type="spellStart"/>
      <w:r>
        <w:t>kabazitaxellel</w:t>
      </w:r>
      <w:proofErr w:type="spellEnd"/>
      <w:r>
        <w:t xml:space="preserve"> kezeltek körében, melyből kevesebb mint 0,1% volt </w:t>
      </w:r>
      <w:r w:rsidR="007D0F50" w:rsidRPr="007D0F50">
        <w:t>≥</w:t>
      </w:r>
      <w:r>
        <w:t xml:space="preserve"> </w:t>
      </w:r>
      <w:r w:rsidR="007D0F50">
        <w:t>3 súly</w:t>
      </w:r>
      <w:r>
        <w:t xml:space="preserve">ossági fokú. A </w:t>
      </w:r>
      <w:proofErr w:type="spellStart"/>
      <w:r>
        <w:t>pitvarfibrilláció</w:t>
      </w:r>
      <w:proofErr w:type="spellEnd"/>
      <w:r>
        <w:t xml:space="preserve"> előfordulása 1,3% volt. Szívelégtelenséggel kapcsolatos eseményekről 2 betegnél (0,2%) számoltak, melyből 1 eset halálos kimenetelű volt.</w:t>
      </w:r>
      <w:r w:rsidR="007D0F50">
        <w:t xml:space="preserve"> </w:t>
      </w:r>
      <w:r>
        <w:t xml:space="preserve">Egy betegnél (0,3%) halálos kimenetelű </w:t>
      </w:r>
      <w:proofErr w:type="spellStart"/>
      <w:r>
        <w:t>kamrafibrillációt</w:t>
      </w:r>
      <w:proofErr w:type="spellEnd"/>
      <w:r w:rsidR="000C3112">
        <w:t>,</w:t>
      </w:r>
      <w:r>
        <w:t xml:space="preserve"> 3 betegnél (0,5%) </w:t>
      </w:r>
      <w:r w:rsidR="000C3112">
        <w:t xml:space="preserve">pedig </w:t>
      </w:r>
      <w:r>
        <w:t xml:space="preserve">szívmegállást jelentettek. A </w:t>
      </w:r>
      <w:r w:rsidR="00271DA3">
        <w:t xml:space="preserve">vizsgálók </w:t>
      </w:r>
      <w:r>
        <w:t>szerint egyik esemény sem hozható összefüggésbe a kezeléssel.</w:t>
      </w:r>
    </w:p>
    <w:p w14:paraId="38F17795" w14:textId="77777777" w:rsidR="007D0F50" w:rsidRDefault="007D0F50" w:rsidP="006123B9">
      <w:pPr>
        <w:pStyle w:val="Szvegtrzs1"/>
        <w:spacing w:after="0"/>
      </w:pPr>
    </w:p>
    <w:p w14:paraId="4CEA5424" w14:textId="77777777" w:rsidR="001173C2" w:rsidRDefault="00577787" w:rsidP="006123B9">
      <w:pPr>
        <w:pStyle w:val="Szvegtrzs1"/>
        <w:spacing w:after="0"/>
      </w:pPr>
      <w:proofErr w:type="spellStart"/>
      <w:r>
        <w:rPr>
          <w:i/>
          <w:iCs/>
        </w:rPr>
        <w:t>Haematuria</w:t>
      </w:r>
      <w:proofErr w:type="spellEnd"/>
    </w:p>
    <w:p w14:paraId="54AAC0BE" w14:textId="4FDCE0F9" w:rsidR="001173C2" w:rsidRDefault="00577787" w:rsidP="006123B9">
      <w:pPr>
        <w:pStyle w:val="Szvegtrzs1"/>
        <w:spacing w:after="0"/>
      </w:pPr>
      <w:r>
        <w:t xml:space="preserve">Az összesített elemzések alapján a </w:t>
      </w:r>
      <w:proofErr w:type="spellStart"/>
      <w:r>
        <w:t>haematuria</w:t>
      </w:r>
      <w:proofErr w:type="spellEnd"/>
      <w:r>
        <w:t xml:space="preserve"> </w:t>
      </w:r>
      <w:r w:rsidR="007D0F50">
        <w:t>–</w:t>
      </w:r>
      <w:r>
        <w:t xml:space="preserve"> valamennyi súlyossági fokozat </w:t>
      </w:r>
      <w:r w:rsidR="007D0F50">
        <w:t>–</w:t>
      </w:r>
      <w:r>
        <w:t xml:space="preserve"> gyakorisága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r w:rsidR="00376FD7">
        <w:t>dózis</w:t>
      </w:r>
      <w:r>
        <w:t xml:space="preserve"> mellett 18,8% volt (lásd 5.1</w:t>
      </w:r>
      <w:r w:rsidR="00B201D9">
        <w:t> pont</w:t>
      </w:r>
      <w:r>
        <w:t>). Az</w:t>
      </w:r>
      <w:r w:rsidR="002D2346">
        <w:t xml:space="preserve"> esetek felében</w:t>
      </w:r>
      <w:r>
        <w:t xml:space="preserve"> értékelést zavaró okokat</w:t>
      </w:r>
      <w:r w:rsidR="002D2346">
        <w:t xml:space="preserve"> azonosítottak</w:t>
      </w:r>
      <w:r>
        <w:t xml:space="preserve"> (amennyiben </w:t>
      </w:r>
      <w:r w:rsidR="002D2346">
        <w:t>dokumentálták</w:t>
      </w:r>
      <w:r>
        <w:t>), mint például a betegség progressziója, műszer</w:t>
      </w:r>
      <w:r w:rsidR="002D2346">
        <w:t xml:space="preserve"> okozta sérülés</w:t>
      </w:r>
      <w:r>
        <w:t xml:space="preserve">, fertőzés vagy </w:t>
      </w:r>
      <w:proofErr w:type="spellStart"/>
      <w:r>
        <w:t>antikoaguláns</w:t>
      </w:r>
      <w:proofErr w:type="spellEnd"/>
      <w:r>
        <w:t>-/NSAID-/</w:t>
      </w:r>
      <w:proofErr w:type="spellStart"/>
      <w:r>
        <w:t>acetilszalicilsav</w:t>
      </w:r>
      <w:proofErr w:type="spellEnd"/>
      <w:r>
        <w:t>-kezelés.</w:t>
      </w:r>
    </w:p>
    <w:p w14:paraId="4FA0E6DA" w14:textId="77777777" w:rsidR="007D0F50" w:rsidRDefault="007D0F50" w:rsidP="006123B9">
      <w:pPr>
        <w:pStyle w:val="Szvegtrzs1"/>
        <w:spacing w:after="0"/>
      </w:pPr>
    </w:p>
    <w:p w14:paraId="35B126CB" w14:textId="77777777" w:rsidR="001173C2" w:rsidRDefault="00577787" w:rsidP="006123B9">
      <w:pPr>
        <w:pStyle w:val="Szvegtrzs1"/>
        <w:spacing w:after="0"/>
      </w:pPr>
      <w:r>
        <w:rPr>
          <w:i/>
          <w:iCs/>
        </w:rPr>
        <w:t>Egyéb laboratóriumi eltérések</w:t>
      </w:r>
    </w:p>
    <w:p w14:paraId="682A178E" w14:textId="67AF917D" w:rsidR="001173C2" w:rsidRDefault="00577787" w:rsidP="006123B9">
      <w:pPr>
        <w:pStyle w:val="Szvegtrzs1"/>
        <w:spacing w:after="0"/>
      </w:pPr>
      <w:r>
        <w:t xml:space="preserve">Az összesített elemzésekben, a laboratóriumi eltérések alapján a </w:t>
      </w:r>
      <w:r w:rsidR="007D0F50" w:rsidRPr="007D0F50">
        <w:t>≥</w:t>
      </w:r>
      <w:r>
        <w:t xml:space="preserve"> </w:t>
      </w:r>
      <w:r w:rsidR="007D0F50">
        <w:t>3 súly</w:t>
      </w:r>
      <w:r>
        <w:t xml:space="preserve">ossági fokozatú </w:t>
      </w:r>
      <w:proofErr w:type="spellStart"/>
      <w:r>
        <w:t>anaemia</w:t>
      </w:r>
      <w:proofErr w:type="spellEnd"/>
      <w:r>
        <w:t xml:space="preserve"> előfordulása 12,0%, az emelkedett GOT (ASAT) előfordulása 1,3%; az emelkedett GPT (ALAT) előfordulása 1,0% és az </w:t>
      </w:r>
      <w:r w:rsidR="00455D02">
        <w:t xml:space="preserve">emelkedett </w:t>
      </w:r>
      <w:r>
        <w:t>bilirubin</w:t>
      </w:r>
      <w:r w:rsidR="00557458">
        <w:t xml:space="preserve"> </w:t>
      </w:r>
      <w:r>
        <w:t>érték előfordulása 0,5% volt.</w:t>
      </w:r>
    </w:p>
    <w:p w14:paraId="2CF0E5E0" w14:textId="77777777" w:rsidR="007D0F50" w:rsidRDefault="007D0F50" w:rsidP="006123B9">
      <w:pPr>
        <w:pStyle w:val="Szvegtrzs1"/>
        <w:spacing w:after="0"/>
      </w:pPr>
    </w:p>
    <w:p w14:paraId="31D68C50" w14:textId="77777777" w:rsidR="001173C2" w:rsidRDefault="00577787" w:rsidP="006123B9">
      <w:pPr>
        <w:pStyle w:val="Szvegtrzs1"/>
        <w:spacing w:after="0"/>
      </w:pPr>
      <w:r>
        <w:rPr>
          <w:i/>
          <w:iCs/>
        </w:rPr>
        <w:t>Emésztőrendszeri zavarok</w:t>
      </w:r>
    </w:p>
    <w:p w14:paraId="7C6A8BD5" w14:textId="35B91FB3" w:rsidR="004758A8" w:rsidRPr="00E73106" w:rsidRDefault="004758A8" w:rsidP="00E73106">
      <w:pPr>
        <w:widowControl/>
        <w:autoSpaceDE w:val="0"/>
        <w:autoSpaceDN w:val="0"/>
        <w:adjustRightInd w:val="0"/>
      </w:pPr>
      <w:proofErr w:type="spellStart"/>
      <w:r w:rsidRPr="00E73106">
        <w:rPr>
          <w:rFonts w:ascii="Times New Roman" w:eastAsia="Times New Roman" w:hAnsi="Times New Roman" w:cs="Times New Roman"/>
          <w:sz w:val="22"/>
          <w:szCs w:val="22"/>
        </w:rPr>
        <w:lastRenderedPageBreak/>
        <w:t>Colitis</w:t>
      </w:r>
      <w:proofErr w:type="spellEnd"/>
      <w:r w:rsidRPr="00E73106">
        <w:rPr>
          <w:rFonts w:ascii="Times New Roman" w:eastAsia="Times New Roman" w:hAnsi="Times New Roman" w:cs="Times New Roman"/>
          <w:sz w:val="22"/>
          <w:szCs w:val="22"/>
        </w:rPr>
        <w:t xml:space="preserve"> (ideértve az </w:t>
      </w:r>
      <w:proofErr w:type="spellStart"/>
      <w:r w:rsidRPr="00E73106">
        <w:rPr>
          <w:rFonts w:ascii="Times New Roman" w:eastAsia="Times New Roman" w:hAnsi="Times New Roman" w:cs="Times New Roman"/>
          <w:sz w:val="22"/>
          <w:szCs w:val="22"/>
        </w:rPr>
        <w:t>enterocolitist</w:t>
      </w:r>
      <w:proofErr w:type="spellEnd"/>
      <w:r w:rsidRPr="00E73106">
        <w:rPr>
          <w:rFonts w:ascii="Times New Roman" w:eastAsia="Times New Roman" w:hAnsi="Times New Roman" w:cs="Times New Roman"/>
          <w:sz w:val="22"/>
          <w:szCs w:val="22"/>
        </w:rPr>
        <w:t xml:space="preserve"> és a </w:t>
      </w:r>
      <w:proofErr w:type="spellStart"/>
      <w:r w:rsidRPr="00E73106">
        <w:rPr>
          <w:rFonts w:ascii="Times New Roman" w:eastAsia="Times New Roman" w:hAnsi="Times New Roman" w:cs="Times New Roman"/>
          <w:sz w:val="22"/>
          <w:szCs w:val="22"/>
        </w:rPr>
        <w:t>neutropeniás</w:t>
      </w:r>
      <w:proofErr w:type="spellEnd"/>
      <w:r w:rsidRPr="00E7310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E73106">
        <w:rPr>
          <w:rFonts w:ascii="Times New Roman" w:eastAsia="Times New Roman" w:hAnsi="Times New Roman" w:cs="Times New Roman"/>
          <w:sz w:val="22"/>
          <w:szCs w:val="22"/>
        </w:rPr>
        <w:t>colitist</w:t>
      </w:r>
      <w:proofErr w:type="spellEnd"/>
      <w:r w:rsidRPr="00E73106">
        <w:rPr>
          <w:rFonts w:ascii="Times New Roman" w:eastAsia="Times New Roman" w:hAnsi="Times New Roman" w:cs="Times New Roman"/>
          <w:sz w:val="22"/>
          <w:szCs w:val="22"/>
        </w:rPr>
        <w:t xml:space="preserve">) és </w:t>
      </w:r>
      <w:proofErr w:type="spellStart"/>
      <w:r w:rsidRPr="00E73106">
        <w:rPr>
          <w:rFonts w:ascii="Times New Roman" w:eastAsia="Times New Roman" w:hAnsi="Times New Roman" w:cs="Times New Roman"/>
          <w:sz w:val="22"/>
          <w:szCs w:val="22"/>
        </w:rPr>
        <w:t>gastritis</w:t>
      </w:r>
      <w:proofErr w:type="spellEnd"/>
      <w:r w:rsidRPr="00E73106">
        <w:rPr>
          <w:rFonts w:ascii="Times New Roman" w:eastAsia="Times New Roman" w:hAnsi="Times New Roman" w:cs="Times New Roman"/>
          <w:sz w:val="22"/>
          <w:szCs w:val="22"/>
        </w:rPr>
        <w:t xml:space="preserve"> előfordulását észlelték. </w:t>
      </w:r>
      <w:proofErr w:type="spellStart"/>
      <w:r w:rsidRPr="00E73106">
        <w:rPr>
          <w:rFonts w:ascii="Times New Roman" w:eastAsia="Times New Roman" w:hAnsi="Times New Roman" w:cs="Times New Roman"/>
          <w:sz w:val="22"/>
          <w:szCs w:val="22"/>
        </w:rPr>
        <w:t>Gastrointestinalis</w:t>
      </w:r>
      <w:proofErr w:type="spellEnd"/>
      <w:r w:rsidRPr="00E73106">
        <w:rPr>
          <w:rFonts w:ascii="Times New Roman" w:eastAsia="Times New Roman" w:hAnsi="Times New Roman" w:cs="Times New Roman"/>
          <w:sz w:val="22"/>
          <w:szCs w:val="22"/>
        </w:rPr>
        <w:t xml:space="preserve"> vérzést, </w:t>
      </w:r>
      <w:proofErr w:type="spellStart"/>
      <w:r w:rsidRPr="00E73106">
        <w:rPr>
          <w:rFonts w:ascii="Times New Roman" w:eastAsia="Times New Roman" w:hAnsi="Times New Roman" w:cs="Times New Roman"/>
          <w:sz w:val="22"/>
          <w:szCs w:val="22"/>
        </w:rPr>
        <w:t>gastrointestinalis</w:t>
      </w:r>
      <w:proofErr w:type="spellEnd"/>
      <w:r w:rsidRPr="00E73106">
        <w:rPr>
          <w:rFonts w:ascii="Times New Roman" w:eastAsia="Times New Roman" w:hAnsi="Times New Roman" w:cs="Times New Roman"/>
          <w:sz w:val="22"/>
          <w:szCs w:val="22"/>
        </w:rPr>
        <w:t xml:space="preserve"> perforációt és </w:t>
      </w:r>
      <w:proofErr w:type="spellStart"/>
      <w:r w:rsidRPr="00E73106">
        <w:rPr>
          <w:rFonts w:ascii="Times New Roman" w:eastAsia="Times New Roman" w:hAnsi="Times New Roman" w:cs="Times New Roman"/>
          <w:sz w:val="22"/>
          <w:szCs w:val="22"/>
        </w:rPr>
        <w:t>ileust</w:t>
      </w:r>
      <w:proofErr w:type="spellEnd"/>
      <w:r w:rsidR="0059462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E73106">
        <w:rPr>
          <w:rFonts w:ascii="Times New Roman" w:eastAsia="Times New Roman" w:hAnsi="Times New Roman" w:cs="Times New Roman"/>
          <w:sz w:val="22"/>
          <w:szCs w:val="22"/>
        </w:rPr>
        <w:t>(bélelzáród</w:t>
      </w:r>
      <w:r w:rsidR="00594627">
        <w:rPr>
          <w:rFonts w:ascii="Times New Roman" w:eastAsia="Times New Roman" w:hAnsi="Times New Roman" w:cs="Times New Roman"/>
          <w:sz w:val="22"/>
          <w:szCs w:val="22"/>
        </w:rPr>
        <w:t>ást) ugyancsak jelentettek (lásd</w:t>
      </w:r>
      <w:r w:rsidRPr="00E73106">
        <w:rPr>
          <w:rFonts w:ascii="Times New Roman" w:eastAsia="Times New Roman" w:hAnsi="Times New Roman" w:cs="Times New Roman"/>
          <w:sz w:val="22"/>
          <w:szCs w:val="22"/>
        </w:rPr>
        <w:t xml:space="preserve"> 4.4 pont).</w:t>
      </w:r>
    </w:p>
    <w:p w14:paraId="2280B933" w14:textId="77777777" w:rsidR="007D0F50" w:rsidRDefault="007D0F50" w:rsidP="006123B9">
      <w:pPr>
        <w:pStyle w:val="Szvegtrzs1"/>
        <w:spacing w:after="0"/>
      </w:pPr>
    </w:p>
    <w:p w14:paraId="19BB6847" w14:textId="77777777" w:rsidR="001173C2" w:rsidRDefault="00577787" w:rsidP="006123B9">
      <w:pPr>
        <w:pStyle w:val="Szvegtrzs1"/>
        <w:spacing w:after="0"/>
      </w:pPr>
      <w:r>
        <w:rPr>
          <w:i/>
          <w:iCs/>
        </w:rPr>
        <w:t>Légzőrendszeri rendellenességek</w:t>
      </w:r>
    </w:p>
    <w:p w14:paraId="459C3CB7" w14:textId="67F3F208" w:rsidR="001173C2" w:rsidRDefault="00577787" w:rsidP="006123B9">
      <w:pPr>
        <w:pStyle w:val="Szvegtrzs1"/>
        <w:spacing w:after="0"/>
      </w:pPr>
      <w:proofErr w:type="spellStart"/>
      <w:r>
        <w:t>Intersticiális</w:t>
      </w:r>
      <w:proofErr w:type="spellEnd"/>
      <w:r>
        <w:t xml:space="preserve"> </w:t>
      </w:r>
      <w:proofErr w:type="spellStart"/>
      <w:r>
        <w:t>pneumonia</w:t>
      </w:r>
      <w:proofErr w:type="spellEnd"/>
      <w:r>
        <w:t>/</w:t>
      </w:r>
      <w:proofErr w:type="spellStart"/>
      <w:r>
        <w:t>pneumonitis</w:t>
      </w:r>
      <w:proofErr w:type="spellEnd"/>
      <w:r>
        <w:t xml:space="preserve"> és </w:t>
      </w:r>
      <w:proofErr w:type="spellStart"/>
      <w:r>
        <w:t>intersticiális</w:t>
      </w:r>
      <w:proofErr w:type="spellEnd"/>
      <w:r>
        <w:t xml:space="preserve"> tüdőbetegség, néha fatális kimenetelű eseteit jelentették nem ismert gyakorisággal (a </w:t>
      </w:r>
      <w:r w:rsidR="00557458">
        <w:t xml:space="preserve">gyakoriság a </w:t>
      </w:r>
      <w:r>
        <w:t>rendelkezésre álló adatokból nem állapítható meg) (lásd 4.4</w:t>
      </w:r>
      <w:r w:rsidR="00B201D9">
        <w:t> pont</w:t>
      </w:r>
      <w:r>
        <w:t>).</w:t>
      </w:r>
    </w:p>
    <w:p w14:paraId="1DA2CB7A" w14:textId="77777777" w:rsidR="007D0F50" w:rsidRDefault="007D0F50" w:rsidP="006123B9">
      <w:pPr>
        <w:pStyle w:val="Szvegtrzs1"/>
        <w:spacing w:after="0"/>
      </w:pPr>
    </w:p>
    <w:p w14:paraId="15D218EB" w14:textId="77777777" w:rsidR="001173C2" w:rsidRDefault="00577787" w:rsidP="006123B9">
      <w:pPr>
        <w:pStyle w:val="Szvegtrzs1"/>
        <w:spacing w:after="0"/>
      </w:pPr>
      <w:r>
        <w:rPr>
          <w:i/>
          <w:iCs/>
        </w:rPr>
        <w:t xml:space="preserve">Vese- és </w:t>
      </w:r>
      <w:proofErr w:type="spellStart"/>
      <w:r>
        <w:rPr>
          <w:i/>
          <w:iCs/>
        </w:rPr>
        <w:t>húgyúti</w:t>
      </w:r>
      <w:proofErr w:type="spellEnd"/>
      <w:r>
        <w:rPr>
          <w:i/>
          <w:iCs/>
        </w:rPr>
        <w:t xml:space="preserve"> betegségek</w:t>
      </w:r>
    </w:p>
    <w:p w14:paraId="38129A15" w14:textId="19AD752C" w:rsidR="001173C2" w:rsidRDefault="00577787" w:rsidP="006123B9">
      <w:pPr>
        <w:pStyle w:val="Szvegtrzs1"/>
        <w:spacing w:after="0"/>
      </w:pPr>
      <w:r>
        <w:t xml:space="preserve">Nem gyakran </w:t>
      </w:r>
      <w:proofErr w:type="spellStart"/>
      <w:r>
        <w:t>cystitisről</w:t>
      </w:r>
      <w:proofErr w:type="spellEnd"/>
      <w:r>
        <w:t xml:space="preserve">, közte </w:t>
      </w:r>
      <w:proofErr w:type="spellStart"/>
      <w:r>
        <w:t>haemorrhagias</w:t>
      </w:r>
      <w:proofErr w:type="spellEnd"/>
      <w:r>
        <w:t xml:space="preserve"> </w:t>
      </w:r>
      <w:proofErr w:type="spellStart"/>
      <w:r>
        <w:t>cystitisről</w:t>
      </w:r>
      <w:proofErr w:type="spellEnd"/>
      <w:r>
        <w:t xml:space="preserve"> is beszámoltak, ami korábbi besugárzás következtében kialakuló jelenség (</w:t>
      </w:r>
      <w:proofErr w:type="spellStart"/>
      <w:r>
        <w:t>radiation</w:t>
      </w:r>
      <w:proofErr w:type="spellEnd"/>
      <w:r>
        <w:t xml:space="preserve"> </w:t>
      </w:r>
      <w:proofErr w:type="spellStart"/>
      <w:r>
        <w:t>recall</w:t>
      </w:r>
      <w:proofErr w:type="spellEnd"/>
      <w:r>
        <w:t xml:space="preserve"> </w:t>
      </w:r>
      <w:proofErr w:type="spellStart"/>
      <w:r>
        <w:t>phenomenon</w:t>
      </w:r>
      <w:proofErr w:type="spellEnd"/>
      <w:r w:rsidR="00482888">
        <w:t> = </w:t>
      </w:r>
      <w:r>
        <w:t xml:space="preserve">irradiációs </w:t>
      </w:r>
      <w:proofErr w:type="spellStart"/>
      <w:r>
        <w:t>recall</w:t>
      </w:r>
      <w:proofErr w:type="spellEnd"/>
      <w:r>
        <w:t xml:space="preserve"> jelenség).</w:t>
      </w:r>
    </w:p>
    <w:p w14:paraId="7A7E3D56" w14:textId="77777777" w:rsidR="007D0F50" w:rsidRDefault="007D0F50" w:rsidP="006123B9">
      <w:pPr>
        <w:pStyle w:val="Szvegtrzs1"/>
        <w:spacing w:after="0"/>
      </w:pPr>
    </w:p>
    <w:p w14:paraId="3CADDFA3" w14:textId="77777777" w:rsidR="001173C2" w:rsidRDefault="00577787" w:rsidP="006123B9">
      <w:pPr>
        <w:pStyle w:val="Szvegtrzs1"/>
        <w:spacing w:after="0"/>
      </w:pPr>
      <w:r>
        <w:rPr>
          <w:u w:val="single"/>
        </w:rPr>
        <w:t>Gyermekek és serdülők</w:t>
      </w:r>
    </w:p>
    <w:p w14:paraId="7569390B" w14:textId="6F5583C3" w:rsidR="001173C2" w:rsidRDefault="007D0F50" w:rsidP="006123B9">
      <w:pPr>
        <w:pStyle w:val="Szvegtrzs1"/>
        <w:spacing w:after="0"/>
      </w:pPr>
      <w:r>
        <w:t>L</w:t>
      </w:r>
      <w:r w:rsidR="00577787">
        <w:t>ásd 4.2</w:t>
      </w:r>
      <w:r w:rsidR="00B201D9">
        <w:t> pont</w:t>
      </w:r>
      <w:r>
        <w:t>.</w:t>
      </w:r>
    </w:p>
    <w:p w14:paraId="1B7EECF7" w14:textId="77777777" w:rsidR="007D0F50" w:rsidRDefault="007D0F50" w:rsidP="006123B9">
      <w:pPr>
        <w:pStyle w:val="Szvegtrzs1"/>
        <w:spacing w:after="0"/>
      </w:pPr>
    </w:p>
    <w:p w14:paraId="60BE4A1D" w14:textId="77777777" w:rsidR="001173C2" w:rsidRDefault="00577787" w:rsidP="006123B9">
      <w:pPr>
        <w:pStyle w:val="Szvegtrzs1"/>
        <w:spacing w:after="0"/>
      </w:pPr>
      <w:r>
        <w:rPr>
          <w:u w:val="single"/>
        </w:rPr>
        <w:t>Egyéb különleges betegcsoportok</w:t>
      </w:r>
    </w:p>
    <w:p w14:paraId="064E8C67" w14:textId="77777777" w:rsidR="007D0F50" w:rsidRDefault="007D0F50" w:rsidP="006123B9">
      <w:pPr>
        <w:pStyle w:val="Szvegtrzs1"/>
        <w:spacing w:after="0"/>
        <w:rPr>
          <w:i/>
          <w:iCs/>
        </w:rPr>
      </w:pPr>
    </w:p>
    <w:p w14:paraId="7F2E22C2" w14:textId="3EACCD58" w:rsidR="001173C2" w:rsidRDefault="00577787" w:rsidP="006123B9">
      <w:pPr>
        <w:pStyle w:val="Szvegtrzs1"/>
        <w:spacing w:after="0"/>
      </w:pPr>
      <w:r>
        <w:rPr>
          <w:i/>
          <w:iCs/>
        </w:rPr>
        <w:t>Idősek</w:t>
      </w:r>
    </w:p>
    <w:p w14:paraId="27F85FB8" w14:textId="3199D01B" w:rsidR="001173C2" w:rsidRDefault="00577787" w:rsidP="006123B9">
      <w:pPr>
        <w:pStyle w:val="Szvegtrzs1"/>
        <w:spacing w:after="0"/>
      </w:pPr>
      <w:r>
        <w:t>A prosztatarák vizsgálatokban a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>-es</w:t>
      </w:r>
      <w:r w:rsidR="00045DAB">
        <w:t xml:space="preserve"> dózissal történő</w:t>
      </w:r>
      <w:r>
        <w:t xml:space="preserve"> </w:t>
      </w:r>
      <w:proofErr w:type="spellStart"/>
      <w:r>
        <w:t>kabazitaxel</w:t>
      </w:r>
      <w:proofErr w:type="spellEnd"/>
      <w:r>
        <w:t>-kezelésben részesülő 1092</w:t>
      </w:r>
      <w:r w:rsidR="007D0F50">
        <w:t> </w:t>
      </w:r>
      <w:r>
        <w:t>beteg közül 755</w:t>
      </w:r>
      <w:r w:rsidR="007D0F50">
        <w:t> </w:t>
      </w:r>
      <w:r>
        <w:t>beteg volt 65</w:t>
      </w:r>
      <w:r w:rsidR="00B06721">
        <w:t> év</w:t>
      </w:r>
      <w:r>
        <w:t>es vagy annál idősebb, beleértve 238 olyan beteget, akik 75</w:t>
      </w:r>
      <w:r w:rsidR="00B06721">
        <w:t> év</w:t>
      </w:r>
      <w:r>
        <w:t>nél idősebbek voltak. A 65</w:t>
      </w:r>
      <w:r w:rsidR="00B06721">
        <w:t> év</w:t>
      </w:r>
      <w:r>
        <w:t xml:space="preserve">es vagy annál idősebb betegeknél a következő, nem hematológiai mellékhatásokat jelentették a fiatalabb betegekhez képest </w:t>
      </w:r>
      <w:r w:rsidR="007D0F50" w:rsidRPr="007D0F50">
        <w:t>≥</w:t>
      </w:r>
      <w:r>
        <w:t xml:space="preserve"> 5%-kal nagyobb gyakorisággal: fáradtság (33,5% </w:t>
      </w:r>
      <w:r w:rsidR="00C1651D">
        <w:t>ill.</w:t>
      </w:r>
      <w:r>
        <w:t xml:space="preserve"> 23,7%), </w:t>
      </w:r>
      <w:proofErr w:type="spellStart"/>
      <w:r>
        <w:t>asthenia</w:t>
      </w:r>
      <w:proofErr w:type="spellEnd"/>
      <w:r>
        <w:t xml:space="preserve"> (23,7% </w:t>
      </w:r>
      <w:r w:rsidR="00C1651D">
        <w:t>ill.</w:t>
      </w:r>
      <w:r>
        <w:t xml:space="preserve"> 14,2%), székrekedés (20,4% </w:t>
      </w:r>
      <w:r w:rsidR="00C1651D">
        <w:t>ill.</w:t>
      </w:r>
      <w:r>
        <w:t xml:space="preserve"> 14,2%), és </w:t>
      </w:r>
      <w:proofErr w:type="spellStart"/>
      <w:r>
        <w:t>dyspnoe</w:t>
      </w:r>
      <w:proofErr w:type="spellEnd"/>
      <w:r>
        <w:t xml:space="preserve"> (10,3% </w:t>
      </w:r>
      <w:r w:rsidR="00C1651D">
        <w:t>ill.</w:t>
      </w:r>
      <w:r>
        <w:t xml:space="preserve"> 5,6%)</w:t>
      </w:r>
      <w:r w:rsidR="00D92996">
        <w:t>.</w:t>
      </w:r>
      <w:r>
        <w:t xml:space="preserve"> A </w:t>
      </w:r>
      <w:proofErr w:type="spellStart"/>
      <w:r>
        <w:t>neutropenia</w:t>
      </w:r>
      <w:proofErr w:type="spellEnd"/>
      <w:r>
        <w:t xml:space="preserve"> (90,9% </w:t>
      </w:r>
      <w:r w:rsidR="00C1651D">
        <w:t>ill.</w:t>
      </w:r>
      <w:r>
        <w:t xml:space="preserve"> 81,2%) és a </w:t>
      </w:r>
      <w:proofErr w:type="spellStart"/>
      <w:r>
        <w:t>thrombocytopenia</w:t>
      </w:r>
      <w:proofErr w:type="spellEnd"/>
      <w:r>
        <w:t xml:space="preserve"> (48,8% </w:t>
      </w:r>
      <w:r w:rsidR="00C1651D">
        <w:t>ill.</w:t>
      </w:r>
      <w:r>
        <w:t xml:space="preserve"> 36,1%) előfordulása </w:t>
      </w:r>
      <w:r w:rsidR="007D0F50">
        <w:t xml:space="preserve">ugyancsak </w:t>
      </w:r>
      <w:r>
        <w:t>5%</w:t>
      </w:r>
      <w:r w:rsidR="007D0F50">
        <w:noBreakHyphen/>
        <w:t>k</w:t>
      </w:r>
      <w:r>
        <w:t>al magasabb volt a 65</w:t>
      </w:r>
      <w:r w:rsidR="00B06721">
        <w:t> év</w:t>
      </w:r>
      <w:r>
        <w:t xml:space="preserve">es vagy idősebb betegeknél a fiatalabb betegekhez képest. A </w:t>
      </w:r>
      <w:r w:rsidR="007D0F50" w:rsidRPr="007D0F50">
        <w:t>≥</w:t>
      </w:r>
      <w:r>
        <w:t xml:space="preserve"> </w:t>
      </w:r>
      <w:r w:rsidR="007D0F50">
        <w:t>3. súly</w:t>
      </w:r>
      <w:r>
        <w:t xml:space="preserve">ossági fokozatú </w:t>
      </w:r>
      <w:proofErr w:type="spellStart"/>
      <w:r>
        <w:t>neutropenia</w:t>
      </w:r>
      <w:proofErr w:type="spellEnd"/>
      <w:r>
        <w:t xml:space="preserve"> és lázas </w:t>
      </w:r>
      <w:proofErr w:type="spellStart"/>
      <w:r>
        <w:t>neutropenia</w:t>
      </w:r>
      <w:proofErr w:type="spellEnd"/>
      <w:r>
        <w:t xml:space="preserve"> előfordulási arányában volt a legnagyobb különbség a két korcsoport között (az előbbi 14%</w:t>
      </w:r>
      <w:r w:rsidR="00C1651D">
        <w:noBreakHyphen/>
      </w:r>
      <w:r>
        <w:t>kal, az utóbbi pedig 4%-kal volt magasabb a 65</w:t>
      </w:r>
      <w:r w:rsidR="00B06721">
        <w:t> év</w:t>
      </w:r>
      <w:r>
        <w:t>es vagy idősebb betegeknél, a 65</w:t>
      </w:r>
      <w:r w:rsidR="00B06721">
        <w:t> év</w:t>
      </w:r>
      <w:r>
        <w:t>esnél fiatalabbakhoz képest) (lásd 4.2 és 4.4</w:t>
      </w:r>
      <w:r w:rsidR="00B201D9">
        <w:t> pont</w:t>
      </w:r>
      <w:r>
        <w:t>).</w:t>
      </w:r>
    </w:p>
    <w:p w14:paraId="79E801EC" w14:textId="77777777" w:rsidR="007D0F50" w:rsidRDefault="007D0F50" w:rsidP="006123B9">
      <w:pPr>
        <w:pStyle w:val="Szvegtrzs1"/>
        <w:spacing w:after="0"/>
      </w:pPr>
    </w:p>
    <w:p w14:paraId="7E7CD767" w14:textId="77777777" w:rsidR="001173C2" w:rsidRDefault="00577787" w:rsidP="006123B9">
      <w:pPr>
        <w:pStyle w:val="Szvegtrzs1"/>
        <w:spacing w:after="0"/>
      </w:pPr>
      <w:r>
        <w:rPr>
          <w:u w:val="single"/>
        </w:rPr>
        <w:t>Feltételezett mellékhatások bejelentése</w:t>
      </w:r>
    </w:p>
    <w:p w14:paraId="21F5E0DC" w14:textId="77777777" w:rsidR="007D0F50" w:rsidRPr="007D0F50" w:rsidRDefault="007D0F50" w:rsidP="007D0F50">
      <w:pPr>
        <w:widowControl/>
        <w:tabs>
          <w:tab w:val="left" w:pos="567"/>
        </w:tabs>
        <w:rPr>
          <w:rFonts w:ascii="Times New Roman" w:eastAsia="SimSun" w:hAnsi="Times New Roman" w:cs="Times New Roman"/>
          <w:snapToGrid w:val="0"/>
          <w:color w:val="auto"/>
          <w:sz w:val="22"/>
          <w:szCs w:val="20"/>
          <w:lang w:eastAsia="zh-CN" w:bidi="ar-SA"/>
        </w:rPr>
      </w:pPr>
      <w:r w:rsidRPr="007D0F50">
        <w:rPr>
          <w:rFonts w:ascii="Times New Roman" w:eastAsia="SimSun" w:hAnsi="Times New Roman" w:cs="Times New Roman"/>
          <w:snapToGrid w:val="0"/>
          <w:color w:val="auto"/>
          <w:sz w:val="22"/>
          <w:szCs w:val="20"/>
          <w:lang w:eastAsia="zh-CN" w:bidi="ar-SA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053EBDB" w14:textId="70C02B77" w:rsidR="001173C2" w:rsidRDefault="007D0F50" w:rsidP="007D0F50">
      <w:pPr>
        <w:pStyle w:val="Szvegtrzs1"/>
        <w:spacing w:after="0"/>
      </w:pPr>
      <w:r w:rsidRPr="007D0F50">
        <w:rPr>
          <w:rFonts w:eastAsia="SimSun"/>
          <w:snapToGrid w:val="0"/>
          <w:color w:val="auto"/>
          <w:szCs w:val="20"/>
          <w:lang w:eastAsia="zh-CN" w:bidi="ar-SA"/>
        </w:rPr>
        <w:t xml:space="preserve">Az egészségügyi szakembereket kérjük, hogy jelentsék be a feltételezett mellékhatásokat a hatóság részére az </w:t>
      </w:r>
      <w:hyperlink r:id="rId7" w:history="1">
        <w:r w:rsidRPr="007D0F50">
          <w:rPr>
            <w:rFonts w:eastAsia="SimSun"/>
            <w:snapToGrid w:val="0"/>
            <w:color w:val="0000FF"/>
            <w:szCs w:val="20"/>
            <w:highlight w:val="lightGray"/>
            <w:u w:val="single"/>
            <w:lang w:eastAsia="zh-CN" w:bidi="ar-SA"/>
          </w:rPr>
          <w:t>V. füg</w:t>
        </w:r>
        <w:bookmarkStart w:id="19" w:name="_Hlt352075914"/>
        <w:bookmarkStart w:id="20" w:name="_Hlt352075915"/>
        <w:r w:rsidRPr="007D0F50">
          <w:rPr>
            <w:rFonts w:eastAsia="SimSun"/>
            <w:snapToGrid w:val="0"/>
            <w:color w:val="0000FF"/>
            <w:szCs w:val="20"/>
            <w:highlight w:val="lightGray"/>
            <w:u w:val="single"/>
            <w:lang w:eastAsia="zh-CN" w:bidi="ar-SA"/>
          </w:rPr>
          <w:t>g</w:t>
        </w:r>
        <w:bookmarkEnd w:id="19"/>
        <w:bookmarkEnd w:id="20"/>
        <w:r w:rsidRPr="007D0F50">
          <w:rPr>
            <w:rFonts w:eastAsia="SimSun"/>
            <w:snapToGrid w:val="0"/>
            <w:color w:val="0000FF"/>
            <w:szCs w:val="20"/>
            <w:highlight w:val="lightGray"/>
            <w:u w:val="single"/>
            <w:lang w:eastAsia="zh-CN" w:bidi="ar-SA"/>
          </w:rPr>
          <w:t>elékben</w:t>
        </w:r>
      </w:hyperlink>
      <w:r w:rsidRPr="007D0F50">
        <w:rPr>
          <w:rFonts w:eastAsia="SimSun"/>
          <w:snapToGrid w:val="0"/>
          <w:color w:val="auto"/>
          <w:szCs w:val="20"/>
          <w:highlight w:val="lightGray"/>
          <w:lang w:eastAsia="zh-CN" w:bidi="ar-SA"/>
        </w:rPr>
        <w:t xml:space="preserve"> található elérhetőségek valamelyikén keresztül</w:t>
      </w:r>
      <w:r w:rsidR="00577787">
        <w:t>.</w:t>
      </w:r>
    </w:p>
    <w:p w14:paraId="126C987E" w14:textId="77777777" w:rsidR="007D0F50" w:rsidRDefault="007D0F50" w:rsidP="006123B9">
      <w:pPr>
        <w:pStyle w:val="Szvegtrzs1"/>
        <w:spacing w:after="0"/>
      </w:pPr>
    </w:p>
    <w:p w14:paraId="2094CAC3" w14:textId="77777777" w:rsidR="002D6D96" w:rsidRPr="002D6D96" w:rsidRDefault="002D6D96" w:rsidP="002D6D96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r w:rsidRPr="002D6D96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4.9</w:t>
      </w:r>
      <w:r w:rsidRPr="002D6D96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Túladagolás</w:t>
      </w:r>
    </w:p>
    <w:p w14:paraId="6C819289" w14:textId="77777777" w:rsidR="002D6D96" w:rsidRDefault="002D6D96" w:rsidP="00240945">
      <w:pPr>
        <w:pStyle w:val="Szvegtrzs1"/>
        <w:spacing w:after="0"/>
      </w:pPr>
    </w:p>
    <w:p w14:paraId="742850CF" w14:textId="7EEA91FF" w:rsidR="001173C2" w:rsidRDefault="00577787" w:rsidP="00240945">
      <w:pPr>
        <w:pStyle w:val="Szvegtrzs1"/>
        <w:spacing w:after="0"/>
      </w:pPr>
      <w:r>
        <w:t xml:space="preserve">A </w:t>
      </w:r>
      <w:proofErr w:type="spellStart"/>
      <w:r>
        <w:t>kabazitaxelnek</w:t>
      </w:r>
      <w:proofErr w:type="spellEnd"/>
      <w:r>
        <w:t xml:space="preserve"> nincs ismert </w:t>
      </w:r>
      <w:proofErr w:type="spellStart"/>
      <w:r>
        <w:t>antid</w:t>
      </w:r>
      <w:r w:rsidR="00974E61">
        <w:t>ó</w:t>
      </w:r>
      <w:r>
        <w:t>tuma</w:t>
      </w:r>
      <w:proofErr w:type="spellEnd"/>
      <w:r>
        <w:t>. Túladagolás esetén a szövődmények előreláthatóan a mellékhatások felerősödéséből származnak, mint a csontvelő</w:t>
      </w:r>
      <w:r w:rsidR="00974E61">
        <w:t>-</w:t>
      </w:r>
      <w:proofErr w:type="spellStart"/>
      <w:r>
        <w:t>szuppresszió</w:t>
      </w:r>
      <w:proofErr w:type="spellEnd"/>
      <w:r>
        <w:t xml:space="preserve"> és a gyomor-bél</w:t>
      </w:r>
      <w:r w:rsidR="00974E61">
        <w:t xml:space="preserve"> </w:t>
      </w:r>
      <w:r>
        <w:t>rendszeri rendellenességek.</w:t>
      </w:r>
      <w:r w:rsidR="0033333F">
        <w:t xml:space="preserve"> </w:t>
      </w:r>
      <w:r>
        <w:t>Túladagolás esetén a beteget specializált részlegen szoros megfigyelés alatt kell tartani. A túladagolás észlelését követően a betegnek mihamarabb terápiás dózisú G-CSF kezelést kell kapnia. További megfelelő tüneti kezelés szükséges.</w:t>
      </w:r>
    </w:p>
    <w:p w14:paraId="7E3524E4" w14:textId="57D54745" w:rsidR="002D6D96" w:rsidRDefault="002D6D96" w:rsidP="00240945">
      <w:pPr>
        <w:pStyle w:val="Szvegtrzs1"/>
        <w:spacing w:after="0"/>
      </w:pPr>
    </w:p>
    <w:p w14:paraId="2C1C196E" w14:textId="77777777" w:rsidR="002D6D96" w:rsidRDefault="002D6D96" w:rsidP="00240945">
      <w:pPr>
        <w:pStyle w:val="Szvegtrzs1"/>
        <w:spacing w:after="0"/>
      </w:pPr>
    </w:p>
    <w:p w14:paraId="3D4AE416" w14:textId="77777777" w:rsidR="002D6D96" w:rsidRPr="002D6D96" w:rsidRDefault="002D6D96" w:rsidP="002D6D96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r w:rsidRPr="002D6D96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5.</w:t>
      </w:r>
      <w:r w:rsidRPr="002D6D96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FARMAKOLÓGIAI TULAJDONSÁGOK</w:t>
      </w:r>
    </w:p>
    <w:p w14:paraId="7D1CEBBE" w14:textId="77777777" w:rsidR="002D6D96" w:rsidRPr="002D6D96" w:rsidRDefault="002D6D96" w:rsidP="002D6D96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</w:p>
    <w:p w14:paraId="598CCA5D" w14:textId="77777777" w:rsidR="002D6D96" w:rsidRPr="002D6D96" w:rsidRDefault="002D6D96" w:rsidP="002D6D96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r w:rsidRPr="002D6D96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5.1</w:t>
      </w:r>
      <w:r w:rsidRPr="002D6D96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Farmakodinámiás tulajdonságok</w:t>
      </w:r>
    </w:p>
    <w:p w14:paraId="093C32D2" w14:textId="77777777" w:rsidR="002D6D96" w:rsidRPr="002D6D96" w:rsidRDefault="002D6D96" w:rsidP="002D6D96">
      <w:pPr>
        <w:widowControl/>
        <w:tabs>
          <w:tab w:val="left" w:pos="567"/>
        </w:tabs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eastAsia="en-US" w:bidi="ar-SA"/>
        </w:rPr>
      </w:pPr>
    </w:p>
    <w:p w14:paraId="0D932380" w14:textId="48B34717" w:rsidR="001173C2" w:rsidRDefault="002D6D96" w:rsidP="002D6D96">
      <w:pPr>
        <w:pStyle w:val="Szvegtrzs1"/>
        <w:spacing w:after="0"/>
      </w:pPr>
      <w:r w:rsidRPr="002D6D96">
        <w:rPr>
          <w:noProof/>
          <w:color w:val="auto"/>
          <w:lang w:eastAsia="en-US" w:bidi="ar-SA"/>
        </w:rPr>
        <w:t>Farmakoterápiás csoport:</w:t>
      </w:r>
      <w:r>
        <w:t xml:space="preserve"> </w:t>
      </w:r>
      <w:r w:rsidR="00577787">
        <w:t xml:space="preserve">Daganatellenes szerek, </w:t>
      </w:r>
      <w:proofErr w:type="spellStart"/>
      <w:r w:rsidR="00577787">
        <w:t>taxánok</w:t>
      </w:r>
      <w:proofErr w:type="spellEnd"/>
      <w:r w:rsidR="00577787">
        <w:t>, ATC kód: L01CD04</w:t>
      </w:r>
    </w:p>
    <w:p w14:paraId="464D15A0" w14:textId="77777777" w:rsidR="002D6D96" w:rsidRDefault="002D6D96" w:rsidP="002D6D96">
      <w:pPr>
        <w:pStyle w:val="Szvegtrzs1"/>
        <w:spacing w:after="0"/>
        <w:rPr>
          <w:u w:val="single"/>
        </w:rPr>
      </w:pPr>
    </w:p>
    <w:p w14:paraId="60C5AC4E" w14:textId="16438334" w:rsidR="001173C2" w:rsidRDefault="00577787" w:rsidP="002D6D96">
      <w:pPr>
        <w:pStyle w:val="Szvegtrzs1"/>
        <w:spacing w:after="0"/>
      </w:pPr>
      <w:r>
        <w:rPr>
          <w:u w:val="single"/>
        </w:rPr>
        <w:t>Hatásmechanizmus</w:t>
      </w:r>
    </w:p>
    <w:p w14:paraId="1A701F21" w14:textId="7BA392C3" w:rsidR="001173C2" w:rsidRDefault="00577787" w:rsidP="00240945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egy daganatellenes szer, amely hatását a sejtek </w:t>
      </w:r>
      <w:proofErr w:type="spellStart"/>
      <w:r>
        <w:t>mikrotubuláris</w:t>
      </w:r>
      <w:proofErr w:type="spellEnd"/>
      <w:r>
        <w:t xml:space="preserve"> hálózatának </w:t>
      </w:r>
      <w:r w:rsidR="00335E54">
        <w:t>megbontása</w:t>
      </w:r>
      <w:r>
        <w:t xml:space="preserve"> által fejti ki. A </w:t>
      </w:r>
      <w:proofErr w:type="spellStart"/>
      <w:r>
        <w:t>kabazitaxel</w:t>
      </w:r>
      <w:proofErr w:type="spellEnd"/>
      <w:r>
        <w:t xml:space="preserve"> a </w:t>
      </w:r>
      <w:proofErr w:type="spellStart"/>
      <w:r>
        <w:t>tubulinhoz</w:t>
      </w:r>
      <w:proofErr w:type="spellEnd"/>
      <w:r>
        <w:t xml:space="preserve"> kötődik és elősegíti a </w:t>
      </w:r>
      <w:proofErr w:type="spellStart"/>
      <w:r>
        <w:t>tubulin</w:t>
      </w:r>
      <w:proofErr w:type="spellEnd"/>
      <w:r>
        <w:t xml:space="preserve"> </w:t>
      </w:r>
      <w:proofErr w:type="spellStart"/>
      <w:r>
        <w:t>mikrotubulusokká</w:t>
      </w:r>
      <w:proofErr w:type="spellEnd"/>
      <w:r>
        <w:t xml:space="preserve"> történő felépülését, és egyidejűleg gátolja a szétválásukat. Ez a </w:t>
      </w:r>
      <w:proofErr w:type="spellStart"/>
      <w:r>
        <w:t>mikrotubulusok</w:t>
      </w:r>
      <w:proofErr w:type="spellEnd"/>
      <w:r>
        <w:t xml:space="preserve"> stabilizációjához vezet, amely a </w:t>
      </w:r>
      <w:proofErr w:type="spellStart"/>
      <w:r>
        <w:t>mitotikus</w:t>
      </w:r>
      <w:proofErr w:type="spellEnd"/>
      <w:r>
        <w:t xml:space="preserve"> és </w:t>
      </w:r>
      <w:proofErr w:type="spellStart"/>
      <w:r>
        <w:t>interfázisos</w:t>
      </w:r>
      <w:proofErr w:type="spellEnd"/>
      <w:r>
        <w:t xml:space="preserve"> sejtfunkciók gátlását eredményezi.</w:t>
      </w:r>
    </w:p>
    <w:p w14:paraId="0DB15509" w14:textId="77777777" w:rsidR="002D6D96" w:rsidRDefault="002D6D96" w:rsidP="00240945">
      <w:pPr>
        <w:pStyle w:val="Szvegtrzs1"/>
        <w:spacing w:after="0"/>
      </w:pPr>
    </w:p>
    <w:p w14:paraId="5A66F2F4" w14:textId="77777777" w:rsidR="001173C2" w:rsidRDefault="00577787" w:rsidP="002D6D96">
      <w:pPr>
        <w:pStyle w:val="Szvegtrzs1"/>
        <w:spacing w:after="0"/>
      </w:pPr>
      <w:proofErr w:type="spellStart"/>
      <w:r>
        <w:rPr>
          <w:u w:val="single"/>
        </w:rPr>
        <w:t>Farmakodinámiás</w:t>
      </w:r>
      <w:proofErr w:type="spellEnd"/>
      <w:r>
        <w:rPr>
          <w:u w:val="single"/>
        </w:rPr>
        <w:t xml:space="preserve"> hatások</w:t>
      </w:r>
    </w:p>
    <w:p w14:paraId="3A835CCC" w14:textId="192BC1B7" w:rsidR="001173C2" w:rsidRDefault="00577787" w:rsidP="00240945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daganatellenes hatása széles körben bebizonyosodott egerekbe </w:t>
      </w:r>
      <w:proofErr w:type="spellStart"/>
      <w:r>
        <w:t>xenograftként</w:t>
      </w:r>
      <w:proofErr w:type="spellEnd"/>
      <w:r>
        <w:t xml:space="preserve"> átültetett, előrehaladott humán daganatokkal szemben. A </w:t>
      </w:r>
      <w:proofErr w:type="spellStart"/>
      <w:r>
        <w:t>kabazitaxel</w:t>
      </w:r>
      <w:proofErr w:type="spellEnd"/>
      <w:r>
        <w:t xml:space="preserve"> hatásos </w:t>
      </w:r>
      <w:proofErr w:type="spellStart"/>
      <w:r>
        <w:t>docetaxel</w:t>
      </w:r>
      <w:proofErr w:type="spellEnd"/>
      <w:r>
        <w:t xml:space="preserve">-érzékeny daganatok esetén. A </w:t>
      </w:r>
      <w:proofErr w:type="spellStart"/>
      <w:r>
        <w:t>kabazitaxel</w:t>
      </w:r>
      <w:proofErr w:type="spellEnd"/>
      <w:r>
        <w:t xml:space="preserve"> aktivitást mutatott emellett a kemoterápiás kezelésre, köztük a </w:t>
      </w:r>
      <w:proofErr w:type="spellStart"/>
      <w:r>
        <w:t>docetaxelre</w:t>
      </w:r>
      <w:proofErr w:type="spellEnd"/>
      <w:r>
        <w:t xml:space="preserve"> rezisztens tumormodellek esetén is.</w:t>
      </w:r>
    </w:p>
    <w:p w14:paraId="3EB35622" w14:textId="77777777" w:rsidR="002D6D96" w:rsidRDefault="002D6D96" w:rsidP="00240945">
      <w:pPr>
        <w:pStyle w:val="Szvegtrzs1"/>
        <w:spacing w:after="0"/>
      </w:pPr>
    </w:p>
    <w:p w14:paraId="5C8BD600" w14:textId="07EFDEBF" w:rsidR="001173C2" w:rsidRDefault="00577787" w:rsidP="002D6D96">
      <w:pPr>
        <w:pStyle w:val="Szvegtrzs1"/>
        <w:spacing w:after="0"/>
      </w:pPr>
      <w:r>
        <w:rPr>
          <w:u w:val="single"/>
        </w:rPr>
        <w:t>Klinikai hatásosság és biztonságosság</w:t>
      </w:r>
    </w:p>
    <w:p w14:paraId="7B9D9A4F" w14:textId="205CD8C8" w:rsidR="001173C2" w:rsidRDefault="00577787" w:rsidP="00240945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 xml:space="preserve"> hatásosságát és biztonságosságát </w:t>
      </w:r>
      <w:proofErr w:type="spellStart"/>
      <w:r>
        <w:t>prednizonnal</w:t>
      </w:r>
      <w:proofErr w:type="spellEnd"/>
      <w:r>
        <w:t xml:space="preserve"> vagy </w:t>
      </w:r>
      <w:proofErr w:type="spellStart"/>
      <w:r>
        <w:t>prednizolonnal</w:t>
      </w:r>
      <w:proofErr w:type="spellEnd"/>
      <w:r>
        <w:t xml:space="preserve"> kombinációban történő alkalmazása esetén egy </w:t>
      </w:r>
      <w:proofErr w:type="spellStart"/>
      <w:r>
        <w:t>randomizált</w:t>
      </w:r>
      <w:proofErr w:type="spellEnd"/>
      <w:r>
        <w:t xml:space="preserve">, nyílt, </w:t>
      </w:r>
      <w:r w:rsidR="00041B2E">
        <w:t>multinacionális</w:t>
      </w:r>
      <w:r>
        <w:t>, multicentrikus, III</w:t>
      </w:r>
      <w:r w:rsidR="002D6D96">
        <w:t>. fázisú</w:t>
      </w:r>
      <w:r>
        <w:t xml:space="preserve"> vizsgálat (EFC6193 vizsgálat) során értékelték kasztrációrezisztens </w:t>
      </w:r>
      <w:proofErr w:type="spellStart"/>
      <w:r>
        <w:t>metasztatizáló</w:t>
      </w:r>
      <w:proofErr w:type="spellEnd"/>
      <w:r>
        <w:t xml:space="preserve"> prosztatarákban szenvedő, korábban </w:t>
      </w:r>
      <w:proofErr w:type="spellStart"/>
      <w:r>
        <w:t>docetaxel</w:t>
      </w:r>
      <w:proofErr w:type="spellEnd"/>
      <w:r w:rsidR="00041B2E">
        <w:t>-</w:t>
      </w:r>
      <w:r>
        <w:t>tartalmú terápiában részesült betegeknél.</w:t>
      </w:r>
    </w:p>
    <w:p w14:paraId="646E2608" w14:textId="77777777" w:rsidR="002D6D96" w:rsidRDefault="002D6D96" w:rsidP="00240945">
      <w:pPr>
        <w:pStyle w:val="Szvegtrzs1"/>
        <w:spacing w:after="0"/>
      </w:pPr>
    </w:p>
    <w:p w14:paraId="6835C082" w14:textId="4CE4125D" w:rsidR="001173C2" w:rsidRDefault="00577787" w:rsidP="002D6D96">
      <w:pPr>
        <w:pStyle w:val="Szvegtrzs1"/>
        <w:spacing w:after="0"/>
      </w:pPr>
      <w:r>
        <w:t>A vizsgálat elsődleges hatásossági végpontja a teljes túlélés (</w:t>
      </w:r>
      <w:r w:rsidR="000730DA" w:rsidRPr="00E2204A">
        <w:t xml:space="preserve">overall </w:t>
      </w:r>
      <w:proofErr w:type="spellStart"/>
      <w:r w:rsidR="000730DA" w:rsidRPr="00E2204A">
        <w:t>survival</w:t>
      </w:r>
      <w:proofErr w:type="spellEnd"/>
      <w:r w:rsidR="000730DA">
        <w:t xml:space="preserve">, </w:t>
      </w:r>
      <w:r>
        <w:t>OS) volt.</w:t>
      </w:r>
    </w:p>
    <w:p w14:paraId="71272626" w14:textId="3BA38385" w:rsidR="001173C2" w:rsidRDefault="00577787" w:rsidP="00240945">
      <w:pPr>
        <w:pStyle w:val="Szvegtrzs1"/>
        <w:spacing w:after="0"/>
      </w:pPr>
      <w:r>
        <w:t xml:space="preserve">A másodlagos végpontok közé tartozott a progressziómentes túlélés </w:t>
      </w:r>
      <w:r w:rsidR="00041B2E">
        <w:t>(</w:t>
      </w:r>
      <w:proofErr w:type="spellStart"/>
      <w:r w:rsidR="003E46A9" w:rsidRPr="00E2204A">
        <w:t>progression</w:t>
      </w:r>
      <w:proofErr w:type="spellEnd"/>
      <w:r w:rsidR="003E46A9" w:rsidRPr="00E2204A">
        <w:t xml:space="preserve"> free </w:t>
      </w:r>
      <w:proofErr w:type="spellStart"/>
      <w:r w:rsidR="003E46A9" w:rsidRPr="00E2204A">
        <w:t>survival</w:t>
      </w:r>
      <w:proofErr w:type="spellEnd"/>
      <w:r w:rsidR="003E46A9">
        <w:t>,</w:t>
      </w:r>
      <w:r w:rsidR="003E46A9" w:rsidDel="00041B2E">
        <w:t xml:space="preserve"> </w:t>
      </w:r>
      <w:r>
        <w:t>PFS</w:t>
      </w:r>
      <w:r w:rsidR="00041B2E">
        <w:t>;</w:t>
      </w:r>
      <w:r>
        <w:t xml:space="preserve"> amely definíció szerint a </w:t>
      </w:r>
      <w:proofErr w:type="spellStart"/>
      <w:r>
        <w:t>randomizációtól</w:t>
      </w:r>
      <w:proofErr w:type="spellEnd"/>
      <w:r>
        <w:t xml:space="preserve"> a tumor progressziójáig, a prosztataspecifikus antigén </w:t>
      </w:r>
      <w:r w:rsidR="00041B2E">
        <w:t>[</w:t>
      </w:r>
      <w:r>
        <w:t>PSA</w:t>
      </w:r>
      <w:r w:rsidR="00041B2E">
        <w:t>]</w:t>
      </w:r>
      <w:r>
        <w:t xml:space="preserve"> progressziójáig, a fájdalom progressziójáig vagy bármilyen okból bekövetkező halálozásig eltelt idő, attól függően, hogy melyik következett be hamarabb</w:t>
      </w:r>
      <w:r w:rsidR="00041B2E">
        <w:t>)</w:t>
      </w:r>
      <w:r>
        <w:t xml:space="preserve">, a válaszadási arány (Tumor </w:t>
      </w:r>
      <w:proofErr w:type="spellStart"/>
      <w:r>
        <w:t>Response</w:t>
      </w:r>
      <w:proofErr w:type="spellEnd"/>
      <w:r>
        <w:t xml:space="preserve"> </w:t>
      </w:r>
      <w:proofErr w:type="spellStart"/>
      <w:r>
        <w:t>Rate</w:t>
      </w:r>
      <w:proofErr w:type="spellEnd"/>
      <w:r>
        <w:t>) a RECIST (</w:t>
      </w:r>
      <w:proofErr w:type="spellStart"/>
      <w:r>
        <w:t>Response</w:t>
      </w:r>
      <w:proofErr w:type="spellEnd"/>
      <w:r>
        <w:t xml:space="preserve"> </w:t>
      </w:r>
      <w:proofErr w:type="spellStart"/>
      <w:r>
        <w:t>Evaluation</w:t>
      </w:r>
      <w:proofErr w:type="spellEnd"/>
      <w:r>
        <w:t xml:space="preserve"> </w:t>
      </w:r>
      <w:proofErr w:type="spellStart"/>
      <w:r>
        <w:t>Criteria</w:t>
      </w:r>
      <w:proofErr w:type="spellEnd"/>
      <w:r>
        <w:t xml:space="preserve"> in </w:t>
      </w:r>
      <w:proofErr w:type="spellStart"/>
      <w:r>
        <w:t>Solid</w:t>
      </w:r>
      <w:proofErr w:type="spellEnd"/>
      <w:r>
        <w:t xml:space="preserve"> </w:t>
      </w:r>
      <w:proofErr w:type="spellStart"/>
      <w:r>
        <w:t>Tumors</w:t>
      </w:r>
      <w:proofErr w:type="spellEnd"/>
      <w:r>
        <w:t xml:space="preserve"> </w:t>
      </w:r>
      <w:r w:rsidR="002D6D96">
        <w:t>–</w:t>
      </w:r>
      <w:r>
        <w:t xml:space="preserve"> A válasz értékelésének kritériumai szolid tumorok esetén) kritériumok alapján, a PSA progressziója (amely definíció szerint a PSA-érték </w:t>
      </w:r>
      <w:r w:rsidR="002D6D96" w:rsidRPr="00FE1593">
        <w:t>≥</w:t>
      </w:r>
      <w:r>
        <w:t xml:space="preserve"> 25%-os növekedése a terápiára rezisztens, vagy </w:t>
      </w:r>
      <w:r w:rsidR="002D6D96">
        <w:t>&gt;</w:t>
      </w:r>
      <w:r w:rsidR="00B65EDF">
        <w:t> </w:t>
      </w:r>
      <w:r>
        <w:t xml:space="preserve">50%-os növekedése a terápiára reagáló betegek esetén), a PSA válasz (a szérum PSA-szintjének legalább 50%-kal való csökkenése), a fájdalom progressziója </w:t>
      </w:r>
      <w:r w:rsidR="00041B2E">
        <w:t>(</w:t>
      </w:r>
      <w:r>
        <w:t xml:space="preserve">ezt a </w:t>
      </w:r>
      <w:proofErr w:type="spellStart"/>
      <w:r>
        <w:t>McGill</w:t>
      </w:r>
      <w:proofErr w:type="spellEnd"/>
      <w:r w:rsidR="00B65EDF">
        <w:t>–</w:t>
      </w:r>
      <w:proofErr w:type="spellStart"/>
      <w:r>
        <w:t>Melzack</w:t>
      </w:r>
      <w:proofErr w:type="spellEnd"/>
      <w:r w:rsidR="00B65EDF">
        <w:t>-</w:t>
      </w:r>
      <w:r>
        <w:t xml:space="preserve">féle kérdőív PPI </w:t>
      </w:r>
      <w:r w:rsidR="00041B2E">
        <w:t>[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Pain</w:t>
      </w:r>
      <w:proofErr w:type="spellEnd"/>
      <w:r>
        <w:t xml:space="preserve"> </w:t>
      </w:r>
      <w:proofErr w:type="spellStart"/>
      <w:r>
        <w:t>Intesity</w:t>
      </w:r>
      <w:proofErr w:type="spellEnd"/>
      <w:r w:rsidR="00041B2E">
        <w:t>]</w:t>
      </w:r>
      <w:r>
        <w:t xml:space="preserve"> fájdalomskálája és egy</w:t>
      </w:r>
      <w:r w:rsidR="00B33E1E">
        <w:t xml:space="preserve"> </w:t>
      </w:r>
      <w:r>
        <w:t>fájdalomcsillapít</w:t>
      </w:r>
      <w:r w:rsidR="00482888">
        <w:t>ási</w:t>
      </w:r>
      <w:r w:rsidR="00B33E1E">
        <w:t xml:space="preserve"> </w:t>
      </w:r>
      <w:r w:rsidR="00B201D9">
        <w:t>pont</w:t>
      </w:r>
      <w:r>
        <w:t xml:space="preserve">rendszer </w:t>
      </w:r>
      <w:r w:rsidR="00041B2E">
        <w:t>[</w:t>
      </w:r>
      <w:r>
        <w:t>AS-</w:t>
      </w:r>
      <w:proofErr w:type="spellStart"/>
      <w:r>
        <w:t>Analgesic</w:t>
      </w:r>
      <w:proofErr w:type="spellEnd"/>
      <w:r>
        <w:t xml:space="preserve"> </w:t>
      </w:r>
      <w:proofErr w:type="spellStart"/>
      <w:r>
        <w:t>Score</w:t>
      </w:r>
      <w:proofErr w:type="spellEnd"/>
      <w:r w:rsidR="00041B2E">
        <w:t>]</w:t>
      </w:r>
      <w:r>
        <w:t xml:space="preserve"> segítségével értékelték</w:t>
      </w:r>
      <w:r w:rsidR="00041B2E">
        <w:t>)</w:t>
      </w:r>
      <w:r>
        <w:t xml:space="preserve"> és a fájdalom válasz (amely definíció szerint 2</w:t>
      </w:r>
      <w:r w:rsidR="00B201D9">
        <w:t> pont</w:t>
      </w:r>
      <w:r>
        <w:t>nál nagyobb fájdalomcsökkenés a kiindulási átlagos PPI-</w:t>
      </w:r>
      <w:proofErr w:type="spellStart"/>
      <w:r>
        <w:t>hez</w:t>
      </w:r>
      <w:proofErr w:type="spellEnd"/>
      <w:r>
        <w:t xml:space="preserve"> képest a fájdalomcsillapít</w:t>
      </w:r>
      <w:r w:rsidR="00041B2E">
        <w:t>ási pontszám</w:t>
      </w:r>
      <w:r>
        <w:t xml:space="preserve"> [AS] </w:t>
      </w:r>
      <w:r w:rsidR="00041B2E">
        <w:t xml:space="preserve">növekedése </w:t>
      </w:r>
      <w:r>
        <w:t xml:space="preserve">nélkül, vagy a fájdalomcsillapítók </w:t>
      </w:r>
      <w:r w:rsidR="00880E45">
        <w:t xml:space="preserve">alkalmazásának </w:t>
      </w:r>
      <w:r w:rsidR="00B33E1E" w:rsidRPr="00FE1593">
        <w:t>≥</w:t>
      </w:r>
      <w:r>
        <w:t xml:space="preserve"> 50%-kal való csökkentése a kezdeti átlagos AS-</w:t>
      </w:r>
      <w:proofErr w:type="spellStart"/>
      <w:r>
        <w:t>hez</w:t>
      </w:r>
      <w:proofErr w:type="spellEnd"/>
      <w:r>
        <w:t xml:space="preserve"> képest a fájdalom erősödése nélkül).</w:t>
      </w:r>
    </w:p>
    <w:p w14:paraId="50D7227C" w14:textId="77777777" w:rsidR="00B33E1E" w:rsidRDefault="00B33E1E" w:rsidP="00240945">
      <w:pPr>
        <w:pStyle w:val="Szvegtrzs1"/>
        <w:spacing w:after="0"/>
      </w:pPr>
    </w:p>
    <w:p w14:paraId="05EF615D" w14:textId="0AF96C59" w:rsidR="001173C2" w:rsidRDefault="00577787" w:rsidP="00240945">
      <w:pPr>
        <w:pStyle w:val="Szvegtrzs1"/>
        <w:spacing w:after="0"/>
      </w:pPr>
      <w:r>
        <w:t xml:space="preserve">Összesen 755 beteget </w:t>
      </w:r>
      <w:proofErr w:type="spellStart"/>
      <w:r>
        <w:t>randomizáltak</w:t>
      </w:r>
      <w:proofErr w:type="spellEnd"/>
      <w:r>
        <w:t xml:space="preserve"> napi 10</w:t>
      </w:r>
      <w:r w:rsidR="009E0DFD">
        <w:t> mg</w:t>
      </w:r>
      <w:r>
        <w:t xml:space="preserve"> </w:t>
      </w:r>
      <w:r>
        <w:rPr>
          <w:i/>
          <w:iCs/>
        </w:rPr>
        <w:t xml:space="preserve">per </w:t>
      </w:r>
      <w:proofErr w:type="spellStart"/>
      <w:r>
        <w:rPr>
          <w:i/>
          <w:iCs/>
        </w:rPr>
        <w:t>os</w:t>
      </w:r>
      <w:proofErr w:type="spellEnd"/>
      <w:r>
        <w:t xml:space="preserve"> </w:t>
      </w:r>
      <w:proofErr w:type="spellStart"/>
      <w:r>
        <w:t>prednizonnal</w:t>
      </w:r>
      <w:proofErr w:type="spellEnd"/>
      <w:r>
        <w:t xml:space="preserve"> vagy </w:t>
      </w:r>
      <w:proofErr w:type="spellStart"/>
      <w:r>
        <w:t>prednizolonnal</w:t>
      </w:r>
      <w:proofErr w:type="spellEnd"/>
      <w:r>
        <w:t xml:space="preserve"> kombinációban 3</w:t>
      </w:r>
      <w:r w:rsidR="00482888">
        <w:t> </w:t>
      </w:r>
      <w:r>
        <w:t>hetente intravénásan,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dózisban alkalmazott </w:t>
      </w:r>
      <w:proofErr w:type="spellStart"/>
      <w:r w:rsidR="006123B9">
        <w:t>kabazitaxel</w:t>
      </w:r>
      <w:proofErr w:type="spellEnd"/>
      <w:r>
        <w:t>-terápiára, maximum 10 cikluson át (n</w:t>
      </w:r>
      <w:r w:rsidR="00482888">
        <w:t> = </w:t>
      </w:r>
      <w:r>
        <w:t>378), vagy napi 10</w:t>
      </w:r>
      <w:r w:rsidR="009E0DFD">
        <w:t> mg</w:t>
      </w:r>
      <w:r>
        <w:t xml:space="preserve"> </w:t>
      </w:r>
      <w:r>
        <w:rPr>
          <w:i/>
          <w:iCs/>
        </w:rPr>
        <w:t xml:space="preserve">per </w:t>
      </w:r>
      <w:proofErr w:type="spellStart"/>
      <w:r>
        <w:rPr>
          <w:i/>
          <w:iCs/>
        </w:rPr>
        <w:t>os</w:t>
      </w:r>
      <w:proofErr w:type="spellEnd"/>
      <w:r>
        <w:t xml:space="preserve"> </w:t>
      </w:r>
      <w:proofErr w:type="spellStart"/>
      <w:r>
        <w:t>prednizonnal</w:t>
      </w:r>
      <w:proofErr w:type="spellEnd"/>
      <w:r>
        <w:t xml:space="preserve"> vagy </w:t>
      </w:r>
      <w:proofErr w:type="spellStart"/>
      <w:r>
        <w:t>prednizo</w:t>
      </w:r>
      <w:r w:rsidR="00A4715D">
        <w:t>lo</w:t>
      </w:r>
      <w:r>
        <w:t>nnal</w:t>
      </w:r>
      <w:proofErr w:type="spellEnd"/>
      <w:r>
        <w:t xml:space="preserve"> kombinációban 3 hetente intravénásan, 12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dózisban alkalmazott </w:t>
      </w:r>
      <w:proofErr w:type="spellStart"/>
      <w:r>
        <w:t>mitoxantron</w:t>
      </w:r>
      <w:proofErr w:type="spellEnd"/>
      <w:r w:rsidR="00DC443E">
        <w:t>-</w:t>
      </w:r>
      <w:r>
        <w:t>terápiára, maximum 10 cikluson át (n</w:t>
      </w:r>
      <w:r w:rsidR="00482888">
        <w:t> = </w:t>
      </w:r>
      <w:r>
        <w:t>377).</w:t>
      </w:r>
    </w:p>
    <w:p w14:paraId="0648C8D6" w14:textId="77777777" w:rsidR="00C70EFA" w:rsidRDefault="00C70EFA" w:rsidP="00240945">
      <w:pPr>
        <w:pStyle w:val="Szvegtrzs1"/>
        <w:spacing w:after="0"/>
      </w:pPr>
    </w:p>
    <w:p w14:paraId="2D661AE8" w14:textId="39CFA00B" w:rsidR="001173C2" w:rsidRDefault="00577787" w:rsidP="00240945">
      <w:pPr>
        <w:pStyle w:val="Szvegtrzs1"/>
        <w:spacing w:after="0"/>
      </w:pPr>
      <w:r>
        <w:t>Ebben a vizsgálatban 18</w:t>
      </w:r>
      <w:r w:rsidR="00B06721">
        <w:t> év</w:t>
      </w:r>
      <w:r>
        <w:t xml:space="preserve">esnél idősebb, kasztrációrezisztens, </w:t>
      </w:r>
      <w:proofErr w:type="spellStart"/>
      <w:r>
        <w:t>metasztatizáló</w:t>
      </w:r>
      <w:proofErr w:type="spellEnd"/>
      <w:r>
        <w:t xml:space="preserve"> </w:t>
      </w:r>
      <w:proofErr w:type="spellStart"/>
      <w:r>
        <w:t>prostata</w:t>
      </w:r>
      <w:proofErr w:type="spellEnd"/>
      <w:r w:rsidR="0053069C">
        <w:t xml:space="preserve"> </w:t>
      </w:r>
      <w:proofErr w:type="spellStart"/>
      <w:r>
        <w:t>carcinomában</w:t>
      </w:r>
      <w:proofErr w:type="spellEnd"/>
      <w:r>
        <w:t xml:space="preserve"> szenvedő betegek vettek részt, akiknél a betegség progressziója vagy a RECIST kritériumok alapján mérhető volt, vagy ezen kritériumok alapján nem volt mérhető, de a PSA-érték emelkedést mutatott, vagy új </w:t>
      </w:r>
      <w:proofErr w:type="spellStart"/>
      <w:r>
        <w:t>léziók</w:t>
      </w:r>
      <w:proofErr w:type="spellEnd"/>
      <w:r>
        <w:t xml:space="preserve"> jelentek meg, és a</w:t>
      </w:r>
      <w:r w:rsidR="00AC545B">
        <w:t>z</w:t>
      </w:r>
      <w:r>
        <w:t xml:space="preserve"> </w:t>
      </w:r>
      <w:r w:rsidR="001A4FF7">
        <w:t>ECOG</w:t>
      </w:r>
      <w:r w:rsidR="001A4FF7" w:rsidDel="001A4FF7">
        <w:t xml:space="preserve"> </w:t>
      </w:r>
      <w:r w:rsidR="00AC545B">
        <w:t>(</w:t>
      </w:r>
      <w:proofErr w:type="spellStart"/>
      <w:r w:rsidR="001A4FF7">
        <w:t>Eastern</w:t>
      </w:r>
      <w:proofErr w:type="spellEnd"/>
      <w:r w:rsidR="001A4FF7">
        <w:t xml:space="preserve"> </w:t>
      </w:r>
      <w:proofErr w:type="spellStart"/>
      <w:r w:rsidR="001A4FF7">
        <w:t>Cooperative</w:t>
      </w:r>
      <w:proofErr w:type="spellEnd"/>
      <w:r w:rsidR="001A4FF7">
        <w:t xml:space="preserve"> </w:t>
      </w:r>
      <w:proofErr w:type="spellStart"/>
      <w:r w:rsidR="001A4FF7">
        <w:t>Oncology</w:t>
      </w:r>
      <w:proofErr w:type="spellEnd"/>
      <w:r w:rsidR="001A4FF7">
        <w:t xml:space="preserve"> Group</w:t>
      </w:r>
      <w:r>
        <w:t xml:space="preserve">) szerinti 0-2-es </w:t>
      </w:r>
      <w:r w:rsidR="00AC545B">
        <w:t>teljesítmény</w:t>
      </w:r>
      <w:r>
        <w:t xml:space="preserve">státusszal rendelkeztek. A betegeknek további feltételeknek kellett megfelelni: </w:t>
      </w:r>
      <w:proofErr w:type="spellStart"/>
      <w:r>
        <w:t>neutrop</w:t>
      </w:r>
      <w:r w:rsidR="003418E4">
        <w:t>h</w:t>
      </w:r>
      <w:r w:rsidR="00AC545B">
        <w:t>il</w:t>
      </w:r>
      <w:proofErr w:type="spellEnd"/>
      <w:r>
        <w:t xml:space="preserve"> </w:t>
      </w:r>
      <w:proofErr w:type="spellStart"/>
      <w:r>
        <w:t>granulocyta</w:t>
      </w:r>
      <w:proofErr w:type="spellEnd"/>
      <w:r w:rsidR="00AC545B">
        <w:t> </w:t>
      </w:r>
      <w:r>
        <w:t>&gt;</w:t>
      </w:r>
      <w:r w:rsidR="00AC545B">
        <w:t> </w:t>
      </w:r>
      <w:r>
        <w:t>1500/mm</w:t>
      </w:r>
      <w:r>
        <w:rPr>
          <w:vertAlign w:val="superscript"/>
        </w:rPr>
        <w:t>3</w:t>
      </w:r>
      <w:r>
        <w:t xml:space="preserve">, </w:t>
      </w:r>
      <w:proofErr w:type="spellStart"/>
      <w:r>
        <w:t>thrombocyta</w:t>
      </w:r>
      <w:proofErr w:type="spellEnd"/>
      <w:r>
        <w:t xml:space="preserve"> &gt; 100</w:t>
      </w:r>
      <w:r w:rsidR="00C70EFA">
        <w:t> </w:t>
      </w:r>
      <w:r>
        <w:t>000/mm</w:t>
      </w:r>
      <w:r>
        <w:rPr>
          <w:vertAlign w:val="superscript"/>
        </w:rPr>
        <w:t>3</w:t>
      </w:r>
      <w:r>
        <w:t>, hemoglobin &gt; 10</w:t>
      </w:r>
      <w:r w:rsidR="003418E4">
        <w:t>0</w:t>
      </w:r>
      <w:r>
        <w:t xml:space="preserve"> g/l, kreatinin </w:t>
      </w:r>
      <w:proofErr w:type="gramStart"/>
      <w:r>
        <w:t>&lt; 1</w:t>
      </w:r>
      <w:proofErr w:type="gramEnd"/>
      <w:r>
        <w:t>,5</w:t>
      </w:r>
      <w:r w:rsidR="00327E01">
        <w:t xml:space="preserve"> × </w:t>
      </w:r>
      <w:r>
        <w:t xml:space="preserve">ULN, </w:t>
      </w:r>
      <w:proofErr w:type="spellStart"/>
      <w:r>
        <w:t>összbilirubin</w:t>
      </w:r>
      <w:proofErr w:type="spellEnd"/>
      <w:r w:rsidR="00AC545B">
        <w:t> </w:t>
      </w:r>
      <w:r>
        <w:t>&lt;</w:t>
      </w:r>
      <w:r w:rsidR="00AC545B">
        <w:t> </w:t>
      </w:r>
      <w:r>
        <w:t>1</w:t>
      </w:r>
      <w:r w:rsidR="00AC545B">
        <w:t> </w:t>
      </w:r>
      <w:r w:rsidR="00C70EFA">
        <w:t>×</w:t>
      </w:r>
      <w:r w:rsidR="00AC545B">
        <w:t> </w:t>
      </w:r>
      <w:r>
        <w:t xml:space="preserve">ULN, </w:t>
      </w:r>
      <w:r w:rsidR="00482888">
        <w:t>GOT</w:t>
      </w:r>
      <w:r>
        <w:t xml:space="preserve"> és </w:t>
      </w:r>
      <w:r w:rsidR="00482888">
        <w:t xml:space="preserve">GPT </w:t>
      </w:r>
      <w:r>
        <w:t>&lt; 1,5</w:t>
      </w:r>
      <w:r w:rsidR="00327E01">
        <w:t xml:space="preserve"> × </w:t>
      </w:r>
      <w:r>
        <w:t>ULN.</w:t>
      </w:r>
    </w:p>
    <w:p w14:paraId="491B16B4" w14:textId="77777777" w:rsidR="00C70EFA" w:rsidRDefault="00C70EFA" w:rsidP="00240945">
      <w:pPr>
        <w:pStyle w:val="Szvegtrzs1"/>
        <w:spacing w:after="0"/>
      </w:pPr>
    </w:p>
    <w:p w14:paraId="4122FC7D" w14:textId="24D6F640" w:rsidR="001173C2" w:rsidRDefault="00577787" w:rsidP="00240945">
      <w:pPr>
        <w:pStyle w:val="Szvegtrzs1"/>
        <w:spacing w:after="0"/>
      </w:pPr>
      <w:r>
        <w:t>Azok a betegek, akiknek a</w:t>
      </w:r>
      <w:r w:rsidR="004B5C48">
        <w:t>z</w:t>
      </w:r>
      <w:r>
        <w:t xml:space="preserve"> </w:t>
      </w:r>
      <w:r w:rsidR="004B5C48">
        <w:t xml:space="preserve">anamnézisében </w:t>
      </w:r>
      <w:proofErr w:type="spellStart"/>
      <w:r>
        <w:t>pangásos</w:t>
      </w:r>
      <w:proofErr w:type="spellEnd"/>
      <w:r>
        <w:t xml:space="preserve"> szívelégtelenség vagy az elmúlt 6</w:t>
      </w:r>
      <w:r w:rsidR="00CE45EF">
        <w:t> hónap</w:t>
      </w:r>
      <w:r>
        <w:t xml:space="preserve">on belül </w:t>
      </w:r>
      <w:proofErr w:type="spellStart"/>
      <w:r>
        <w:t>myocardialis</w:t>
      </w:r>
      <w:proofErr w:type="spellEnd"/>
      <w:r>
        <w:t xml:space="preserve"> </w:t>
      </w:r>
      <w:proofErr w:type="spellStart"/>
      <w:r>
        <w:t>infarctus</w:t>
      </w:r>
      <w:proofErr w:type="spellEnd"/>
      <w:r>
        <w:t xml:space="preserve"> szerepel</w:t>
      </w:r>
      <w:r w:rsidR="004064D1">
        <w:t>t</w:t>
      </w:r>
      <w:r w:rsidR="00C70EFA">
        <w:t>,</w:t>
      </w:r>
      <w:r>
        <w:t xml:space="preserve"> vagy azok, akiknél kezeletlen </w:t>
      </w:r>
      <w:proofErr w:type="spellStart"/>
      <w:r>
        <w:t>arrhythmiák</w:t>
      </w:r>
      <w:proofErr w:type="spellEnd"/>
      <w:r>
        <w:t xml:space="preserve">, angina </w:t>
      </w:r>
      <w:proofErr w:type="spellStart"/>
      <w:r>
        <w:t>pectoris</w:t>
      </w:r>
      <w:proofErr w:type="spellEnd"/>
      <w:r>
        <w:t xml:space="preserve"> és/vagy magas vérnyomás áll</w:t>
      </w:r>
      <w:r w:rsidR="004064D1">
        <w:t>t</w:t>
      </w:r>
      <w:r>
        <w:t>ak fenn, nem vehettek részt a vizsgálatban.</w:t>
      </w:r>
    </w:p>
    <w:p w14:paraId="230D413D" w14:textId="77777777" w:rsidR="00C70EFA" w:rsidRDefault="00C70EFA" w:rsidP="00240945">
      <w:pPr>
        <w:pStyle w:val="Szvegtrzs1"/>
        <w:spacing w:after="0"/>
      </w:pPr>
    </w:p>
    <w:p w14:paraId="763D28D0" w14:textId="4CA83BC0" w:rsidR="001173C2" w:rsidRDefault="00577787" w:rsidP="00240945">
      <w:pPr>
        <w:pStyle w:val="Szvegtrzs1"/>
        <w:spacing w:after="0"/>
      </w:pPr>
      <w:r>
        <w:t>A demográfia</w:t>
      </w:r>
      <w:r w:rsidR="00C70EFA">
        <w:t>i</w:t>
      </w:r>
      <w:r>
        <w:t xml:space="preserve"> tulajdonságok</w:t>
      </w:r>
      <w:r w:rsidR="00C70EFA">
        <w:t xml:space="preserve"> –</w:t>
      </w:r>
      <w:r>
        <w:t xml:space="preserve"> beleértve az életkort, a rasszokat és az ECOG-</w:t>
      </w:r>
      <w:r w:rsidR="00C70EFA">
        <w:t>teljesítmény</w:t>
      </w:r>
      <w:r>
        <w:t>státuszt (0</w:t>
      </w:r>
      <w:r w:rsidR="00C70EFA">
        <w:noBreakHyphen/>
      </w:r>
      <w:r>
        <w:t>2)</w:t>
      </w:r>
      <w:r w:rsidR="00C70EFA">
        <w:t xml:space="preserve"> –</w:t>
      </w:r>
      <w:r>
        <w:t xml:space="preserve"> kiegyensúlyozott</w:t>
      </w:r>
      <w:r w:rsidR="00C70EFA">
        <w:t>ak</w:t>
      </w:r>
      <w:r>
        <w:t xml:space="preserve"> volt</w:t>
      </w:r>
      <w:r w:rsidR="00C70EFA">
        <w:t>ak</w:t>
      </w:r>
      <w:r>
        <w:t xml:space="preserve"> a két vizsgálati csoportban. A </w:t>
      </w:r>
      <w:proofErr w:type="spellStart"/>
      <w:r w:rsidR="006123B9">
        <w:t>kabazitaxel</w:t>
      </w:r>
      <w:proofErr w:type="spellEnd"/>
      <w:r>
        <w:t>-csoportban az átlagéletkor 68</w:t>
      </w:r>
      <w:r w:rsidR="00B06721">
        <w:t> év</w:t>
      </w:r>
      <w:r>
        <w:t xml:space="preserve"> volt (46-92 közötti tartományban) és a </w:t>
      </w:r>
      <w:proofErr w:type="spellStart"/>
      <w:r>
        <w:t>rasszbeli</w:t>
      </w:r>
      <w:proofErr w:type="spellEnd"/>
      <w:r>
        <w:t xml:space="preserve"> megoszlás a következő volt: 83,9% fehér</w:t>
      </w:r>
      <w:r w:rsidR="004064D1">
        <w:t xml:space="preserve"> bőrű</w:t>
      </w:r>
      <w:r>
        <w:t>, 6,9% ázsiai/keleti, 5,3% fekete</w:t>
      </w:r>
      <w:r w:rsidR="004064D1">
        <w:t xml:space="preserve"> </w:t>
      </w:r>
      <w:r>
        <w:t>bőrű és 4% egyéb.</w:t>
      </w:r>
    </w:p>
    <w:p w14:paraId="244E693D" w14:textId="77777777" w:rsidR="00847E15" w:rsidRDefault="00847E15" w:rsidP="00240945">
      <w:pPr>
        <w:pStyle w:val="Szvegtrzs1"/>
        <w:spacing w:after="0"/>
      </w:pPr>
    </w:p>
    <w:p w14:paraId="2353B8DD" w14:textId="6BE0796C" w:rsidR="001173C2" w:rsidRDefault="00577787" w:rsidP="00240945">
      <w:pPr>
        <w:pStyle w:val="Szvegtrzs1"/>
        <w:spacing w:after="0"/>
      </w:pPr>
      <w:r>
        <w:t xml:space="preserve">A kezelési ciklusok </w:t>
      </w:r>
      <w:r w:rsidR="00643DB9">
        <w:t xml:space="preserve">medián </w:t>
      </w:r>
      <w:r>
        <w:t xml:space="preserve">száma 6 volt a </w:t>
      </w:r>
      <w:proofErr w:type="spellStart"/>
      <w:r w:rsidR="006123B9">
        <w:t>kabazitaxel</w:t>
      </w:r>
      <w:proofErr w:type="spellEnd"/>
      <w:r>
        <w:t xml:space="preserve">-csoportban és 4 a </w:t>
      </w:r>
      <w:proofErr w:type="spellStart"/>
      <w:r>
        <w:t>mitoxantron</w:t>
      </w:r>
      <w:proofErr w:type="spellEnd"/>
      <w:r>
        <w:t xml:space="preserve">-csoportban. Azon betegek aránya, akik a teljes kezelésben részesültek (10 ciklus), 29,4% volt a </w:t>
      </w:r>
      <w:proofErr w:type="spellStart"/>
      <w:r w:rsidR="006123B9">
        <w:t>kabazitaxel</w:t>
      </w:r>
      <w:proofErr w:type="spellEnd"/>
      <w:r>
        <w:t>-csoportban és 13,5% a komparátorcsoportban.</w:t>
      </w:r>
    </w:p>
    <w:p w14:paraId="6E0AD441" w14:textId="77777777" w:rsidR="00847E15" w:rsidRDefault="00847E15" w:rsidP="00240945">
      <w:pPr>
        <w:pStyle w:val="Szvegtrzs1"/>
        <w:spacing w:after="0"/>
      </w:pPr>
    </w:p>
    <w:p w14:paraId="5DE7AF27" w14:textId="68398A60" w:rsidR="001173C2" w:rsidRDefault="00577787" w:rsidP="00240945">
      <w:pPr>
        <w:pStyle w:val="Szvegtrzs1"/>
        <w:spacing w:after="0"/>
      </w:pPr>
      <w:r>
        <w:t xml:space="preserve">A teljes túlélési idő lényegesen hosszabb volt a </w:t>
      </w:r>
      <w:proofErr w:type="spellStart"/>
      <w:r w:rsidR="006123B9">
        <w:t>kabazitaxel</w:t>
      </w:r>
      <w:proofErr w:type="spellEnd"/>
      <w:r>
        <w:t xml:space="preserve">-csoportban, mint a </w:t>
      </w:r>
      <w:proofErr w:type="spellStart"/>
      <w:r>
        <w:t>mitoxantron</w:t>
      </w:r>
      <w:proofErr w:type="spellEnd"/>
      <w:r>
        <w:t>-csoportban (15,1</w:t>
      </w:r>
      <w:r w:rsidR="00CE45EF">
        <w:t> hónap</w:t>
      </w:r>
      <w:r>
        <w:t xml:space="preserve"> </w:t>
      </w:r>
      <w:r w:rsidR="00C1651D">
        <w:t>ill.</w:t>
      </w:r>
      <w:r>
        <w:t xml:space="preserve"> 12,7</w:t>
      </w:r>
      <w:r w:rsidR="00CE45EF">
        <w:t> hónap</w:t>
      </w:r>
      <w:r>
        <w:t xml:space="preserve">), a halálozási kockázat 30%-kal csökkent a </w:t>
      </w:r>
      <w:proofErr w:type="spellStart"/>
      <w:r>
        <w:t>mitoxantronhoz</w:t>
      </w:r>
      <w:proofErr w:type="spellEnd"/>
      <w:r>
        <w:t xml:space="preserve"> </w:t>
      </w:r>
      <w:r>
        <w:lastRenderedPageBreak/>
        <w:t>képest (lásd 3.</w:t>
      </w:r>
      <w:r w:rsidR="00CC6880">
        <w:t> </w:t>
      </w:r>
      <w:r>
        <w:t>táblázat és 1. ábra).</w:t>
      </w:r>
    </w:p>
    <w:p w14:paraId="5EDB3636" w14:textId="77777777" w:rsidR="00847E15" w:rsidRDefault="00847E15" w:rsidP="00240945">
      <w:pPr>
        <w:pStyle w:val="Szvegtrzs1"/>
        <w:spacing w:after="0"/>
      </w:pPr>
    </w:p>
    <w:p w14:paraId="1C376634" w14:textId="1D9F11B5" w:rsidR="001173C2" w:rsidRDefault="00577787" w:rsidP="00240945">
      <w:pPr>
        <w:pStyle w:val="Szvegtrzs1"/>
        <w:spacing w:after="0"/>
      </w:pPr>
      <w:r>
        <w:t xml:space="preserve">Egy 59 betegből álló alcsoport előzetesen </w:t>
      </w:r>
      <w:proofErr w:type="gramStart"/>
      <w:r>
        <w:t>&lt; 225</w:t>
      </w:r>
      <w:proofErr w:type="gramEnd"/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kumulatív </w:t>
      </w:r>
      <w:proofErr w:type="spellStart"/>
      <w:r>
        <w:t>docetaxel</w:t>
      </w:r>
      <w:proofErr w:type="spellEnd"/>
      <w:r>
        <w:t xml:space="preserve"> dózist kapott (29 beteg a </w:t>
      </w:r>
      <w:proofErr w:type="spellStart"/>
      <w:r w:rsidR="006123B9">
        <w:t>kabazitaxel</w:t>
      </w:r>
      <w:proofErr w:type="spellEnd"/>
      <w:r>
        <w:t xml:space="preserve">-karon, 30 beteg a </w:t>
      </w:r>
      <w:proofErr w:type="spellStart"/>
      <w:r>
        <w:t>mitoxantron</w:t>
      </w:r>
      <w:proofErr w:type="spellEnd"/>
      <w:r w:rsidR="00FE137E">
        <w:t>-</w:t>
      </w:r>
      <w:r>
        <w:t>karon). Ebben a betegcsoportban nem volt lényeges különbség a teljes túlélés tekintetében (relatív hazárd [HR] [95%-os CI] 0,96 [0,49-1,86]).</w:t>
      </w:r>
    </w:p>
    <w:p w14:paraId="5A6C8398" w14:textId="77777777" w:rsidR="00847E15" w:rsidRDefault="00847E15" w:rsidP="00240945">
      <w:pPr>
        <w:pStyle w:val="Szvegtrzs1"/>
        <w:spacing w:after="0"/>
      </w:pPr>
    </w:p>
    <w:p w14:paraId="1458961C" w14:textId="7A770EC3" w:rsidR="001173C2" w:rsidRDefault="00847E15" w:rsidP="00847E15">
      <w:pPr>
        <w:pStyle w:val="Szvegtrzs1"/>
        <w:tabs>
          <w:tab w:val="left" w:pos="443"/>
        </w:tabs>
        <w:spacing w:after="0"/>
        <w:rPr>
          <w:i/>
          <w:iCs/>
        </w:rPr>
      </w:pPr>
      <w:bookmarkStart w:id="21" w:name="bookmark29"/>
      <w:bookmarkEnd w:id="21"/>
      <w:r w:rsidRPr="00847E15">
        <w:rPr>
          <w:i/>
          <w:iCs/>
        </w:rPr>
        <w:t>3. </w:t>
      </w:r>
      <w:r w:rsidR="00577787" w:rsidRPr="00847E15">
        <w:rPr>
          <w:i/>
          <w:iCs/>
        </w:rPr>
        <w:t>táblázat</w:t>
      </w:r>
      <w:r w:rsidR="00CC6880">
        <w:rPr>
          <w:i/>
          <w:iCs/>
        </w:rPr>
        <w:t>:</w:t>
      </w:r>
      <w:r w:rsidR="00577787" w:rsidRPr="00847E15">
        <w:rPr>
          <w:i/>
          <w:iCs/>
        </w:rPr>
        <w:t xml:space="preserve"> A </w:t>
      </w:r>
      <w:proofErr w:type="spellStart"/>
      <w:r w:rsidR="006123B9" w:rsidRPr="00847E15">
        <w:rPr>
          <w:i/>
          <w:iCs/>
        </w:rPr>
        <w:t>kabazitaxel</w:t>
      </w:r>
      <w:proofErr w:type="spellEnd"/>
      <w:r w:rsidR="00577787" w:rsidRPr="00847E15">
        <w:rPr>
          <w:i/>
          <w:iCs/>
        </w:rPr>
        <w:t xml:space="preserve"> hatásossága az EFC6193 vizsgálatban kasztrációrezisztens </w:t>
      </w:r>
      <w:proofErr w:type="spellStart"/>
      <w:r w:rsidR="00577787" w:rsidRPr="00847E15">
        <w:rPr>
          <w:i/>
          <w:iCs/>
        </w:rPr>
        <w:t>metasztatizáló</w:t>
      </w:r>
      <w:proofErr w:type="spellEnd"/>
      <w:r w:rsidR="00577787" w:rsidRPr="00847E15">
        <w:rPr>
          <w:i/>
          <w:iCs/>
        </w:rPr>
        <w:t xml:space="preserve"> </w:t>
      </w:r>
      <w:proofErr w:type="spellStart"/>
      <w:r w:rsidR="00577787" w:rsidRPr="00847E15">
        <w:rPr>
          <w:i/>
          <w:iCs/>
        </w:rPr>
        <w:t>prostata</w:t>
      </w:r>
      <w:proofErr w:type="spellEnd"/>
      <w:r w:rsidR="00577787" w:rsidRPr="00847E15">
        <w:rPr>
          <w:i/>
          <w:iCs/>
        </w:rPr>
        <w:t xml:space="preserve"> </w:t>
      </w:r>
      <w:proofErr w:type="spellStart"/>
      <w:r w:rsidR="00577787" w:rsidRPr="00847E15">
        <w:rPr>
          <w:i/>
          <w:iCs/>
        </w:rPr>
        <w:t>carcinomában</w:t>
      </w:r>
      <w:proofErr w:type="spellEnd"/>
      <w:r w:rsidR="00577787" w:rsidRPr="00847E15">
        <w:rPr>
          <w:i/>
          <w:iCs/>
        </w:rPr>
        <w:t xml:space="preserve"> szenvedő betegek kezelése esetén</w:t>
      </w:r>
    </w:p>
    <w:p w14:paraId="05337361" w14:textId="77777777" w:rsidR="00847E15" w:rsidRPr="00847E15" w:rsidRDefault="00847E15" w:rsidP="00847E15">
      <w:pPr>
        <w:pStyle w:val="Szvegtrzs1"/>
        <w:tabs>
          <w:tab w:val="left" w:pos="443"/>
        </w:tabs>
        <w:spacing w:after="0"/>
        <w:rPr>
          <w:i/>
          <w:iCs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36"/>
        <w:gridCol w:w="2673"/>
        <w:gridCol w:w="2855"/>
      </w:tblGrid>
      <w:tr w:rsidR="00847E15" w:rsidRPr="00847E15" w14:paraId="7AAEA6DC" w14:textId="77777777" w:rsidTr="00847E15"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0F4751" w14:textId="77777777" w:rsidR="00847E15" w:rsidRPr="00847E15" w:rsidRDefault="00847E15" w:rsidP="00847E15">
            <w:pPr>
              <w:keepNext/>
              <w:widowControl/>
              <w:ind w:left="118"/>
              <w:jc w:val="both"/>
              <w:rPr>
                <w:color w:val="auto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2FAF03" w14:textId="77777777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b/>
                <w:color w:val="auto"/>
                <w:lang w:val="en-GB"/>
              </w:rPr>
            </w:pPr>
            <w:proofErr w:type="spellStart"/>
            <w:r w:rsidRPr="00847E15">
              <w:rPr>
                <w:b/>
                <w:color w:val="auto"/>
                <w:lang w:val="en-GB"/>
              </w:rPr>
              <w:t>Kabazitaxel</w:t>
            </w:r>
            <w:proofErr w:type="spellEnd"/>
            <w:r w:rsidRPr="00847E15">
              <w:rPr>
                <w:b/>
                <w:color w:val="auto"/>
                <w:lang w:val="en-GB"/>
              </w:rPr>
              <w:t xml:space="preserve"> + </w:t>
            </w:r>
            <w:proofErr w:type="spellStart"/>
            <w:r w:rsidRPr="00847E15">
              <w:rPr>
                <w:b/>
                <w:color w:val="auto"/>
                <w:lang w:val="en-GB"/>
              </w:rPr>
              <w:t>prednizon</w:t>
            </w:r>
            <w:proofErr w:type="spellEnd"/>
          </w:p>
          <w:p w14:paraId="1559F5F6" w14:textId="5F3987E6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color w:val="auto"/>
                <w:lang w:val="en-GB"/>
              </w:rPr>
            </w:pPr>
            <w:r w:rsidRPr="00847E15">
              <w:rPr>
                <w:b/>
                <w:color w:val="auto"/>
                <w:lang w:val="en-GB"/>
              </w:rPr>
              <w:t>n</w:t>
            </w:r>
            <w:r w:rsidR="00482888">
              <w:rPr>
                <w:b/>
                <w:color w:val="auto"/>
                <w:lang w:val="en-GB"/>
              </w:rPr>
              <w:t> = </w:t>
            </w:r>
            <w:r w:rsidRPr="00847E15">
              <w:rPr>
                <w:b/>
                <w:color w:val="auto"/>
                <w:lang w:val="en-GB"/>
              </w:rPr>
              <w:t>378</w:t>
            </w: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D991D" w14:textId="77777777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b/>
                <w:color w:val="auto"/>
                <w:lang w:val="en-GB"/>
              </w:rPr>
            </w:pPr>
            <w:proofErr w:type="spellStart"/>
            <w:r w:rsidRPr="00847E15">
              <w:rPr>
                <w:b/>
                <w:color w:val="auto"/>
                <w:lang w:val="en-GB"/>
              </w:rPr>
              <w:t>Mitoxantron</w:t>
            </w:r>
            <w:proofErr w:type="spellEnd"/>
            <w:r w:rsidRPr="00847E15">
              <w:rPr>
                <w:b/>
                <w:color w:val="auto"/>
                <w:lang w:val="en-GB"/>
              </w:rPr>
              <w:t xml:space="preserve"> + </w:t>
            </w:r>
            <w:proofErr w:type="spellStart"/>
            <w:r w:rsidRPr="00847E15">
              <w:rPr>
                <w:b/>
                <w:color w:val="auto"/>
                <w:lang w:val="en-GB"/>
              </w:rPr>
              <w:t>prednizon</w:t>
            </w:r>
            <w:proofErr w:type="spellEnd"/>
          </w:p>
          <w:p w14:paraId="5127B098" w14:textId="76D5041C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color w:val="auto"/>
                <w:lang w:val="en-GB"/>
              </w:rPr>
            </w:pPr>
            <w:r w:rsidRPr="00847E15">
              <w:rPr>
                <w:b/>
                <w:color w:val="auto"/>
                <w:lang w:val="en-GB"/>
              </w:rPr>
              <w:t>n</w:t>
            </w:r>
            <w:r w:rsidR="00482888">
              <w:rPr>
                <w:b/>
                <w:color w:val="auto"/>
                <w:lang w:val="en-GB"/>
              </w:rPr>
              <w:t> = </w:t>
            </w:r>
            <w:r w:rsidRPr="00847E15">
              <w:rPr>
                <w:b/>
                <w:color w:val="auto"/>
                <w:lang w:val="en-GB"/>
              </w:rPr>
              <w:t>377</w:t>
            </w:r>
          </w:p>
        </w:tc>
      </w:tr>
      <w:tr w:rsidR="00847E15" w:rsidRPr="00847E15" w14:paraId="0DB0FF37" w14:textId="77777777" w:rsidTr="00847E15">
        <w:tc>
          <w:tcPr>
            <w:tcW w:w="38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44387D" w14:textId="77777777" w:rsidR="00847E15" w:rsidRPr="00847E15" w:rsidRDefault="00847E15" w:rsidP="00847E15">
            <w:pPr>
              <w:keepNext/>
              <w:widowControl/>
              <w:ind w:left="118"/>
              <w:jc w:val="both"/>
              <w:rPr>
                <w:color w:val="auto"/>
                <w:lang w:val="en-GB"/>
              </w:rPr>
            </w:pPr>
            <w:proofErr w:type="spellStart"/>
            <w:r w:rsidRPr="00847E15">
              <w:rPr>
                <w:b/>
                <w:bCs/>
                <w:color w:val="auto"/>
              </w:rPr>
              <w:t>Teljes</w:t>
            </w:r>
            <w:proofErr w:type="spellEnd"/>
            <w:r w:rsidRPr="00847E15">
              <w:rPr>
                <w:b/>
                <w:bCs/>
                <w:color w:val="auto"/>
              </w:rPr>
              <w:t xml:space="preserve"> </w:t>
            </w:r>
            <w:proofErr w:type="spellStart"/>
            <w:r w:rsidRPr="00847E15">
              <w:rPr>
                <w:b/>
                <w:bCs/>
                <w:color w:val="auto"/>
              </w:rPr>
              <w:t>túlélés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37E2E8" w14:textId="77777777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color w:val="auto"/>
                <w:lang w:val="en-GB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08D3C5" w14:textId="77777777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color w:val="auto"/>
                <w:lang w:val="en-GB"/>
              </w:rPr>
            </w:pPr>
          </w:p>
        </w:tc>
      </w:tr>
      <w:tr w:rsidR="00847E15" w:rsidRPr="00847E15" w14:paraId="4C1D9E2E" w14:textId="77777777" w:rsidTr="00847E15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5A3BA1DE" w14:textId="77777777" w:rsidR="00847E15" w:rsidRPr="00847E15" w:rsidRDefault="00847E15" w:rsidP="00847E15">
            <w:pPr>
              <w:keepNext/>
              <w:widowControl/>
              <w:ind w:left="118"/>
              <w:jc w:val="both"/>
              <w:rPr>
                <w:color w:val="auto"/>
                <w:lang w:val="en-GB"/>
              </w:rPr>
            </w:pPr>
            <w:proofErr w:type="spellStart"/>
            <w:r w:rsidRPr="00847E15">
              <w:rPr>
                <w:color w:val="auto"/>
              </w:rPr>
              <w:t>Elhalálozott</w:t>
            </w:r>
            <w:proofErr w:type="spellEnd"/>
            <w:r w:rsidRPr="00847E15">
              <w:rPr>
                <w:color w:val="auto"/>
              </w:rPr>
              <w:t xml:space="preserve"> </w:t>
            </w:r>
            <w:proofErr w:type="spellStart"/>
            <w:r w:rsidRPr="00847E15">
              <w:rPr>
                <w:color w:val="auto"/>
              </w:rPr>
              <w:t>betegek</w:t>
            </w:r>
            <w:proofErr w:type="spellEnd"/>
            <w:r w:rsidRPr="00847E15">
              <w:rPr>
                <w:color w:val="auto"/>
              </w:rPr>
              <w:t xml:space="preserve"> </w:t>
            </w:r>
            <w:proofErr w:type="spellStart"/>
            <w:r w:rsidRPr="00847E15">
              <w:rPr>
                <w:color w:val="auto"/>
              </w:rPr>
              <w:t>száma</w:t>
            </w:r>
            <w:proofErr w:type="spellEnd"/>
            <w:r w:rsidRPr="00847E15">
              <w:rPr>
                <w:color w:val="auto"/>
              </w:rPr>
              <w:t xml:space="preserve"> (%)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CBDA707" w14:textId="77777777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color w:val="auto"/>
                <w:lang w:val="en-GB"/>
              </w:rPr>
            </w:pPr>
            <w:r w:rsidRPr="00847E15">
              <w:rPr>
                <w:color w:val="auto"/>
                <w:lang w:val="en-GB"/>
              </w:rPr>
              <w:t>234 (61,9%)</w:t>
            </w:r>
          </w:p>
        </w:tc>
        <w:tc>
          <w:tcPr>
            <w:tcW w:w="3032" w:type="dxa"/>
            <w:tcBorders>
              <w:top w:val="nil"/>
              <w:left w:val="nil"/>
              <w:bottom w:val="nil"/>
              <w:right w:val="nil"/>
            </w:tcBorders>
          </w:tcPr>
          <w:p w14:paraId="52BD882A" w14:textId="77777777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color w:val="auto"/>
                <w:lang w:val="en-GB"/>
              </w:rPr>
            </w:pPr>
            <w:r w:rsidRPr="00847E15">
              <w:rPr>
                <w:color w:val="auto"/>
                <w:lang w:val="en-GB"/>
              </w:rPr>
              <w:t>279 (74%)</w:t>
            </w:r>
          </w:p>
        </w:tc>
      </w:tr>
      <w:tr w:rsidR="00847E15" w:rsidRPr="00847E15" w14:paraId="17195F3E" w14:textId="77777777" w:rsidTr="00847E15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274A2C45" w14:textId="447E5004" w:rsidR="00847E15" w:rsidRPr="00847E15" w:rsidRDefault="005F65D3" w:rsidP="00847E15">
            <w:pPr>
              <w:keepNext/>
              <w:widowControl/>
              <w:ind w:left="118"/>
              <w:jc w:val="both"/>
              <w:rPr>
                <w:color w:val="auto"/>
                <w:lang w:val="pt-PT"/>
              </w:rPr>
            </w:pPr>
            <w:r>
              <w:rPr>
                <w:color w:val="auto"/>
                <w:lang w:val="hu-HU"/>
              </w:rPr>
              <w:t>T</w:t>
            </w:r>
            <w:r w:rsidR="00847E15" w:rsidRPr="00847E15">
              <w:rPr>
                <w:color w:val="auto"/>
                <w:lang w:val="hu-HU"/>
              </w:rPr>
              <w:t xml:space="preserve">úlélés </w:t>
            </w:r>
            <w:r>
              <w:rPr>
                <w:color w:val="auto"/>
                <w:lang w:val="hu-HU"/>
              </w:rPr>
              <w:t xml:space="preserve">(medián érték) </w:t>
            </w:r>
            <w:r w:rsidR="00847E15" w:rsidRPr="00847E15">
              <w:rPr>
                <w:color w:val="auto"/>
                <w:lang w:val="hu-HU"/>
              </w:rPr>
              <w:t>(hónap) (95%-os CI)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63911992" w14:textId="77777777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color w:val="auto"/>
                <w:lang w:val="en-GB"/>
              </w:rPr>
            </w:pPr>
            <w:r w:rsidRPr="00847E15">
              <w:rPr>
                <w:color w:val="auto"/>
                <w:lang w:val="en-GB"/>
              </w:rPr>
              <w:t>15,1 (14,1 ‒ 16,3)</w:t>
            </w:r>
          </w:p>
        </w:tc>
        <w:tc>
          <w:tcPr>
            <w:tcW w:w="3032" w:type="dxa"/>
            <w:tcBorders>
              <w:top w:val="nil"/>
              <w:left w:val="nil"/>
              <w:bottom w:val="nil"/>
              <w:right w:val="nil"/>
            </w:tcBorders>
          </w:tcPr>
          <w:p w14:paraId="508EF352" w14:textId="77777777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color w:val="auto"/>
                <w:lang w:val="en-GB"/>
              </w:rPr>
            </w:pPr>
            <w:r w:rsidRPr="00847E15">
              <w:rPr>
                <w:color w:val="auto"/>
                <w:lang w:val="en-GB"/>
              </w:rPr>
              <w:t>12,7 (11,6 ‒ 13,7)</w:t>
            </w:r>
          </w:p>
        </w:tc>
      </w:tr>
      <w:tr w:rsidR="00847E15" w:rsidRPr="00847E15" w14:paraId="1E5D79ED" w14:textId="77777777" w:rsidTr="00847E15"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</w:tcPr>
          <w:p w14:paraId="436787D1" w14:textId="0CBDACFC" w:rsidR="00847E15" w:rsidRPr="00847E15" w:rsidRDefault="00847E15" w:rsidP="00847E15">
            <w:pPr>
              <w:keepNext/>
              <w:widowControl/>
              <w:ind w:left="118"/>
              <w:jc w:val="both"/>
              <w:rPr>
                <w:color w:val="auto"/>
                <w:lang w:val="en-GB"/>
              </w:rPr>
            </w:pPr>
            <w:proofErr w:type="spellStart"/>
            <w:r w:rsidRPr="00847E15">
              <w:rPr>
                <w:color w:val="auto"/>
              </w:rPr>
              <w:t>Relatív</w:t>
            </w:r>
            <w:proofErr w:type="spellEnd"/>
            <w:r w:rsidRPr="00847E15">
              <w:rPr>
                <w:color w:val="auto"/>
              </w:rPr>
              <w:t xml:space="preserve"> </w:t>
            </w:r>
            <w:proofErr w:type="spellStart"/>
            <w:r w:rsidRPr="00847E15">
              <w:rPr>
                <w:color w:val="auto"/>
              </w:rPr>
              <w:t>hazárd</w:t>
            </w:r>
            <w:proofErr w:type="spellEnd"/>
            <w:r w:rsidRPr="00847E15">
              <w:rPr>
                <w:color w:val="auto"/>
              </w:rPr>
              <w:t xml:space="preserve"> (HR)</w:t>
            </w:r>
            <w:r w:rsidRPr="00847E15">
              <w:rPr>
                <w:color w:val="auto"/>
                <w:vertAlign w:val="superscript"/>
              </w:rPr>
              <w:t>1</w:t>
            </w:r>
            <w:r w:rsidRPr="00847E15">
              <w:rPr>
                <w:color w:val="auto"/>
              </w:rPr>
              <w:t xml:space="preserve"> (95%</w:t>
            </w:r>
            <w:r w:rsidR="005F65D3">
              <w:rPr>
                <w:color w:val="auto"/>
              </w:rPr>
              <w:t>-</w:t>
            </w:r>
            <w:proofErr w:type="spellStart"/>
            <w:r w:rsidR="005F65D3">
              <w:rPr>
                <w:color w:val="auto"/>
              </w:rPr>
              <w:t>os</w:t>
            </w:r>
            <w:proofErr w:type="spellEnd"/>
            <w:r w:rsidRPr="00847E15">
              <w:rPr>
                <w:color w:val="auto"/>
              </w:rPr>
              <w:t xml:space="preserve"> CI)</w:t>
            </w:r>
          </w:p>
        </w:tc>
        <w:tc>
          <w:tcPr>
            <w:tcW w:w="58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D242E6" w14:textId="77777777" w:rsidR="00847E15" w:rsidRPr="00847E15" w:rsidRDefault="00847E15" w:rsidP="00847E15">
            <w:pPr>
              <w:keepNext/>
              <w:widowControl/>
              <w:ind w:left="118"/>
              <w:jc w:val="center"/>
              <w:rPr>
                <w:color w:val="auto"/>
                <w:lang w:val="en-GB"/>
              </w:rPr>
            </w:pPr>
            <w:r w:rsidRPr="00847E15">
              <w:rPr>
                <w:color w:val="auto"/>
                <w:lang w:val="en-GB"/>
              </w:rPr>
              <w:t>0,70 (0,59 ‒ 0,83)</w:t>
            </w:r>
          </w:p>
        </w:tc>
      </w:tr>
      <w:tr w:rsidR="00847E15" w:rsidRPr="00847E15" w14:paraId="31442A7F" w14:textId="77777777" w:rsidTr="00847E15"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1B430E" w14:textId="77777777" w:rsidR="00847E15" w:rsidRPr="00847E15" w:rsidRDefault="00847E15" w:rsidP="00847E15">
            <w:pPr>
              <w:ind w:left="118"/>
              <w:jc w:val="both"/>
              <w:rPr>
                <w:color w:val="auto"/>
                <w:lang w:val="en-GB"/>
              </w:rPr>
            </w:pPr>
            <w:r w:rsidRPr="00847E15">
              <w:rPr>
                <w:color w:val="auto"/>
                <w:lang w:val="en-GB"/>
              </w:rPr>
              <w:t>p-</w:t>
            </w:r>
            <w:proofErr w:type="spellStart"/>
            <w:r w:rsidRPr="00847E15">
              <w:rPr>
                <w:color w:val="auto"/>
                <w:lang w:val="en-GB"/>
              </w:rPr>
              <w:t>érték</w:t>
            </w:r>
            <w:proofErr w:type="spellEnd"/>
          </w:p>
        </w:tc>
        <w:tc>
          <w:tcPr>
            <w:tcW w:w="58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E82E47" w14:textId="77777777" w:rsidR="00847E15" w:rsidRPr="00847E15" w:rsidRDefault="00847E15" w:rsidP="00847E15">
            <w:pPr>
              <w:ind w:left="118"/>
              <w:jc w:val="center"/>
              <w:rPr>
                <w:color w:val="auto"/>
                <w:lang w:val="en-GB"/>
              </w:rPr>
            </w:pPr>
            <w:r w:rsidRPr="00847E15">
              <w:rPr>
                <w:color w:val="auto"/>
                <w:lang w:val="en-GB"/>
              </w:rPr>
              <w:t>&lt; 0,0001</w:t>
            </w:r>
          </w:p>
        </w:tc>
      </w:tr>
    </w:tbl>
    <w:p w14:paraId="5E2D86D1" w14:textId="4E95985B" w:rsidR="00847E15" w:rsidRDefault="00577787" w:rsidP="00240945">
      <w:pPr>
        <w:pStyle w:val="Tblzatfelirata0"/>
      </w:pPr>
      <w:r>
        <w:rPr>
          <w:vertAlign w:val="superscript"/>
        </w:rPr>
        <w:t>1</w:t>
      </w:r>
      <w:r>
        <w:t>Cox</w:t>
      </w:r>
      <w:r w:rsidR="00E30131">
        <w:t>-</w:t>
      </w:r>
      <w:r>
        <w:t xml:space="preserve">modell segítségével becsült HR; </w:t>
      </w:r>
      <w:r w:rsidR="00E30131">
        <w:t xml:space="preserve">a </w:t>
      </w:r>
      <w:r>
        <w:t xml:space="preserve">kevesebb mint 1 értékű kockázati arány a </w:t>
      </w:r>
      <w:proofErr w:type="spellStart"/>
      <w:r w:rsidR="006123B9">
        <w:t>kabazitaxel</w:t>
      </w:r>
      <w:proofErr w:type="spellEnd"/>
      <w:r>
        <w:t xml:space="preserve"> </w:t>
      </w:r>
      <w:r w:rsidR="00E30131">
        <w:t>előnyösségét mutatja</w:t>
      </w:r>
      <w:r>
        <w:t>.</w:t>
      </w:r>
    </w:p>
    <w:p w14:paraId="1027472C" w14:textId="77777777" w:rsidR="00847E15" w:rsidRDefault="00847E15" w:rsidP="00240945">
      <w:pPr>
        <w:pStyle w:val="Tblzatfelirata0"/>
      </w:pPr>
    </w:p>
    <w:p w14:paraId="14AB4F9B" w14:textId="1399D905" w:rsidR="001173C2" w:rsidRDefault="00577787" w:rsidP="00240945">
      <w:pPr>
        <w:pStyle w:val="Tblzatfelirata0"/>
      </w:pPr>
      <w:r>
        <w:br w:type="page"/>
      </w:r>
    </w:p>
    <w:p w14:paraId="5CB56944" w14:textId="77777777" w:rsidR="00847E15" w:rsidRDefault="00847E15" w:rsidP="00240945">
      <w:pPr>
        <w:pStyle w:val="Szvegtrzs1"/>
        <w:spacing w:after="0"/>
      </w:pPr>
    </w:p>
    <w:p w14:paraId="4B3B505B" w14:textId="77777777" w:rsidR="00847E15" w:rsidRDefault="00847E15" w:rsidP="00240945">
      <w:pPr>
        <w:pStyle w:val="Szvegtrzs1"/>
        <w:spacing w:after="0"/>
      </w:pPr>
      <w:r w:rsidRPr="00950CCB">
        <w:rPr>
          <w:noProof/>
          <w:lang w:bidi="ar-SA"/>
        </w:rPr>
        <w:drawing>
          <wp:inline distT="0" distB="0" distL="0" distR="0" wp14:anchorId="4DF93D48" wp14:editId="46DC2E63">
            <wp:extent cx="5755640" cy="4675505"/>
            <wp:effectExtent l="0" t="0" r="0" b="0"/>
            <wp:docPr id="304" name="Kép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67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09576" w14:textId="77777777" w:rsidR="00847E15" w:rsidRDefault="00847E15" w:rsidP="00240945">
      <w:pPr>
        <w:pStyle w:val="Szvegtrzs1"/>
        <w:spacing w:after="0"/>
      </w:pPr>
    </w:p>
    <w:p w14:paraId="12C6E03F" w14:textId="725245A6" w:rsidR="001173C2" w:rsidRDefault="00577787" w:rsidP="00240945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 xml:space="preserve">-karon a </w:t>
      </w:r>
      <w:proofErr w:type="spellStart"/>
      <w:r>
        <w:t>mitoxantron</w:t>
      </w:r>
      <w:proofErr w:type="spellEnd"/>
      <w:r>
        <w:t>-karhoz képest javult a progressziómentes túlélés,</w:t>
      </w:r>
      <w:r w:rsidR="00E30131">
        <w:t xml:space="preserve"> </w:t>
      </w:r>
      <w:r>
        <w:t>2,8 (2,4</w:t>
      </w:r>
      <w:r w:rsidR="00B6168D">
        <w:t>–</w:t>
      </w:r>
      <w:r>
        <w:t>3,0)</w:t>
      </w:r>
      <w:r w:rsidR="00CE45EF">
        <w:t> hónap</w:t>
      </w:r>
      <w:r>
        <w:t xml:space="preserve"> </w:t>
      </w:r>
      <w:r w:rsidR="00C1651D">
        <w:t>ill.</w:t>
      </w:r>
      <w:r>
        <w:t xml:space="preserve"> 1,4 (1,4</w:t>
      </w:r>
      <w:r w:rsidR="00B6168D">
        <w:t>–</w:t>
      </w:r>
      <w:r>
        <w:t>1,7), HR (95%-os CI)</w:t>
      </w:r>
      <w:r w:rsidR="00B6168D">
        <w:t xml:space="preserve"> </w:t>
      </w:r>
      <w:r>
        <w:t>0,74 (0,64</w:t>
      </w:r>
      <w:r w:rsidR="00B6168D">
        <w:t>–</w:t>
      </w:r>
      <w:r>
        <w:t xml:space="preserve">0,86), p </w:t>
      </w:r>
      <w:proofErr w:type="gramStart"/>
      <w:r>
        <w:t>&lt; 0</w:t>
      </w:r>
      <w:proofErr w:type="gramEnd"/>
      <w:r>
        <w:t>,0001.</w:t>
      </w:r>
    </w:p>
    <w:p w14:paraId="5D1447E2" w14:textId="77777777" w:rsidR="00B6168D" w:rsidRDefault="00B6168D" w:rsidP="00240945">
      <w:pPr>
        <w:pStyle w:val="Szvegtrzs1"/>
        <w:spacing w:after="0"/>
      </w:pPr>
    </w:p>
    <w:p w14:paraId="72959EA9" w14:textId="0B92DBB2" w:rsidR="001173C2" w:rsidRDefault="00577787" w:rsidP="00240945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>-karon a 14,4%-os (95%-os CI: 9,6</w:t>
      </w:r>
      <w:r w:rsidR="00B6168D">
        <w:t>–</w:t>
      </w:r>
      <w:r>
        <w:t xml:space="preserve">19,3) tumor válaszadási arány lényegesen magasabb volt a </w:t>
      </w:r>
      <w:proofErr w:type="spellStart"/>
      <w:r>
        <w:t>mitoxantronnal</w:t>
      </w:r>
      <w:proofErr w:type="spellEnd"/>
      <w:r>
        <w:t xml:space="preserve"> kezelt betegeknél megfigyelt 4,4%-kal összehasonlítva (95%-os CI: 1,6</w:t>
      </w:r>
      <w:r w:rsidR="00B6168D">
        <w:t>–</w:t>
      </w:r>
      <w:r>
        <w:t>7,2), p</w:t>
      </w:r>
      <w:r w:rsidR="00482888">
        <w:t> = </w:t>
      </w:r>
      <w:r>
        <w:t>0,0005.</w:t>
      </w:r>
    </w:p>
    <w:p w14:paraId="3CBDDF75" w14:textId="77777777" w:rsidR="00B6168D" w:rsidRDefault="00B6168D" w:rsidP="00240945">
      <w:pPr>
        <w:pStyle w:val="Szvegtrzs1"/>
        <w:spacing w:after="0"/>
      </w:pPr>
    </w:p>
    <w:p w14:paraId="70F4A810" w14:textId="69BF55EB" w:rsidR="001173C2" w:rsidRDefault="00577787" w:rsidP="00240945">
      <w:pPr>
        <w:pStyle w:val="Szvegtrzs1"/>
        <w:spacing w:after="0"/>
      </w:pPr>
      <w:r>
        <w:t xml:space="preserve">A PSA másodlagos végpontok </w:t>
      </w:r>
      <w:proofErr w:type="spellStart"/>
      <w:r>
        <w:t>pozitívak</w:t>
      </w:r>
      <w:proofErr w:type="spellEnd"/>
      <w:r>
        <w:t xml:space="preserve"> voltak a </w:t>
      </w:r>
      <w:proofErr w:type="spellStart"/>
      <w:r w:rsidR="006123B9">
        <w:t>kabazitaxel</w:t>
      </w:r>
      <w:proofErr w:type="spellEnd"/>
      <w:r>
        <w:t xml:space="preserve"> vizsgálati karon. A </w:t>
      </w:r>
      <w:proofErr w:type="spellStart"/>
      <w:r w:rsidR="006123B9">
        <w:t>kabazitaxel</w:t>
      </w:r>
      <w:proofErr w:type="spellEnd"/>
      <w:r>
        <w:t>-karon 6,4</w:t>
      </w:r>
      <w:r w:rsidR="00CE45EF">
        <w:t> hónap</w:t>
      </w:r>
      <w:r>
        <w:t xml:space="preserve"> alatt (95%-os CI: 5,1</w:t>
      </w:r>
      <w:r w:rsidR="00B6168D">
        <w:t>–</w:t>
      </w:r>
      <w:r>
        <w:t xml:space="preserve">7,3) (medián érték) figyeltek meg PSA progressziót, míg ez a </w:t>
      </w:r>
      <w:proofErr w:type="spellStart"/>
      <w:r>
        <w:t>mitoxantron</w:t>
      </w:r>
      <w:proofErr w:type="spellEnd"/>
      <w:r>
        <w:t>-karon 3,1</w:t>
      </w:r>
      <w:r w:rsidR="00CE45EF">
        <w:t> hónap</w:t>
      </w:r>
      <w:r>
        <w:t xml:space="preserve"> alatt (95%-os CI: 2,2</w:t>
      </w:r>
      <w:r w:rsidR="00B6168D">
        <w:t>–</w:t>
      </w:r>
      <w:r>
        <w:t>4,4) következett be, HR 0,75</w:t>
      </w:r>
      <w:r w:rsidR="00CE45EF">
        <w:t> hónap</w:t>
      </w:r>
      <w:r>
        <w:t xml:space="preserve"> (95%-os CI: 0,63</w:t>
      </w:r>
      <w:r w:rsidR="00B6168D">
        <w:t>–</w:t>
      </w:r>
      <w:r>
        <w:t>0,90), p</w:t>
      </w:r>
      <w:r w:rsidR="00482888">
        <w:t> = </w:t>
      </w:r>
      <w:r>
        <w:t xml:space="preserve">0,0010. A </w:t>
      </w:r>
      <w:proofErr w:type="spellStart"/>
      <w:r w:rsidR="006123B9">
        <w:t>kabazitaxel</w:t>
      </w:r>
      <w:proofErr w:type="spellEnd"/>
      <w:r>
        <w:t>-karon 39,2%-os volt a PSA válasz (95%-os CI: 33,9</w:t>
      </w:r>
      <w:r w:rsidR="00B6168D">
        <w:t>–</w:t>
      </w:r>
      <w:r>
        <w:t xml:space="preserve">44,5), a </w:t>
      </w:r>
      <w:proofErr w:type="spellStart"/>
      <w:r>
        <w:t>mitoxantronnal</w:t>
      </w:r>
      <w:proofErr w:type="spellEnd"/>
      <w:r>
        <w:t xml:space="preserve"> kezelt betegeknél megfigyelt 17,8%-os válasszal szemben (95%-os CI: 13,7</w:t>
      </w:r>
      <w:r w:rsidR="00B6168D">
        <w:t>–</w:t>
      </w:r>
      <w:r>
        <w:t>22,0), p</w:t>
      </w:r>
      <w:r w:rsidR="00482888">
        <w:t> = </w:t>
      </w:r>
      <w:r>
        <w:t>0,0002.</w:t>
      </w:r>
    </w:p>
    <w:p w14:paraId="5C13BD2E" w14:textId="77777777" w:rsidR="000E39ED" w:rsidRDefault="000E39ED" w:rsidP="00240945">
      <w:pPr>
        <w:pStyle w:val="Szvegtrzs1"/>
        <w:spacing w:after="0"/>
      </w:pPr>
    </w:p>
    <w:p w14:paraId="74E05297" w14:textId="7C4D6C0B" w:rsidR="001173C2" w:rsidRDefault="00577787" w:rsidP="00240945">
      <w:pPr>
        <w:pStyle w:val="Szvegtrzs1"/>
        <w:spacing w:after="0"/>
      </w:pPr>
      <w:r>
        <w:t>Nem volt statisztikai különbség a két kezelési kar között a fájdalom progressziója és a fájdalom válasz tekintetében.</w:t>
      </w:r>
    </w:p>
    <w:p w14:paraId="4136D623" w14:textId="77777777" w:rsidR="000E39ED" w:rsidRDefault="000E39ED" w:rsidP="00240945">
      <w:pPr>
        <w:pStyle w:val="Szvegtrzs1"/>
        <w:spacing w:after="0"/>
      </w:pPr>
    </w:p>
    <w:p w14:paraId="5CCD5088" w14:textId="224B337A" w:rsidR="001173C2" w:rsidRDefault="00577787" w:rsidP="00240945">
      <w:pPr>
        <w:pStyle w:val="Szvegtrzs1"/>
        <w:spacing w:after="0"/>
      </w:pPr>
      <w:r>
        <w:t xml:space="preserve">Egy </w:t>
      </w:r>
      <w:proofErr w:type="gramStart"/>
      <w:r>
        <w:t>non-</w:t>
      </w:r>
      <w:proofErr w:type="spellStart"/>
      <w:r>
        <w:t>inferioritási</w:t>
      </w:r>
      <w:proofErr w:type="spellEnd"/>
      <w:proofErr w:type="gramEnd"/>
      <w:r>
        <w:t xml:space="preserve">, multicentrikus, multinacionális, </w:t>
      </w:r>
      <w:proofErr w:type="spellStart"/>
      <w:r>
        <w:t>randomizált</w:t>
      </w:r>
      <w:proofErr w:type="spellEnd"/>
      <w:r>
        <w:t>, nyílt</w:t>
      </w:r>
      <w:r w:rsidR="000E39ED">
        <w:t xml:space="preserve"> </w:t>
      </w:r>
      <w:r>
        <w:t>elrendezésű, III</w:t>
      </w:r>
      <w:r w:rsidR="000E39ED">
        <w:t>. fázisú</w:t>
      </w:r>
      <w:r>
        <w:t xml:space="preserve"> vizsgálatban (EFC11785 vizsgálat) 1200 kasztrációrezisztens, </w:t>
      </w:r>
      <w:proofErr w:type="spellStart"/>
      <w:r>
        <w:t>metasztatizáló</w:t>
      </w:r>
      <w:proofErr w:type="spellEnd"/>
      <w:r>
        <w:t xml:space="preserve"> </w:t>
      </w:r>
      <w:proofErr w:type="spellStart"/>
      <w:r>
        <w:t>prostata</w:t>
      </w:r>
      <w:proofErr w:type="spellEnd"/>
      <w:r>
        <w:t xml:space="preserve"> </w:t>
      </w:r>
      <w:proofErr w:type="spellStart"/>
      <w:r>
        <w:t>carcinomában</w:t>
      </w:r>
      <w:proofErr w:type="spellEnd"/>
      <w:r>
        <w:t xml:space="preserve"> szenvedő, korábban </w:t>
      </w:r>
      <w:proofErr w:type="spellStart"/>
      <w:r>
        <w:t>docetaxelt</w:t>
      </w:r>
      <w:proofErr w:type="spellEnd"/>
      <w:r>
        <w:t xml:space="preserve"> tartalmazó kezelési séma szerint kezelt beteget </w:t>
      </w:r>
      <w:proofErr w:type="spellStart"/>
      <w:r>
        <w:t>randomizáltak</w:t>
      </w:r>
      <w:proofErr w:type="spellEnd"/>
      <w:r>
        <w:t xml:space="preserve"> vagy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(n</w:t>
      </w:r>
      <w:r w:rsidR="00482888">
        <w:t> = </w:t>
      </w:r>
      <w:r>
        <w:t>602) vagy 20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proofErr w:type="spellStart"/>
      <w:r>
        <w:t>kabazitaxel</w:t>
      </w:r>
      <w:proofErr w:type="spellEnd"/>
      <w:r>
        <w:t xml:space="preserve"> </w:t>
      </w:r>
      <w:r w:rsidR="00376FD7">
        <w:t>dózis</w:t>
      </w:r>
      <w:r>
        <w:t>ra (n</w:t>
      </w:r>
      <w:r w:rsidR="00482888">
        <w:t> = </w:t>
      </w:r>
      <w:r>
        <w:t xml:space="preserve">598). A teljes túlélés (Overall </w:t>
      </w:r>
      <w:proofErr w:type="spellStart"/>
      <w:r>
        <w:t>survival</w:t>
      </w:r>
      <w:proofErr w:type="spellEnd"/>
      <w:r>
        <w:t>=OS) volt az elsődleges hatásossági végpont.</w:t>
      </w:r>
    </w:p>
    <w:p w14:paraId="4B975DFA" w14:textId="3A029BF9" w:rsidR="001173C2" w:rsidRDefault="00577787" w:rsidP="00240945">
      <w:pPr>
        <w:pStyle w:val="Szvegtrzs1"/>
        <w:spacing w:after="0"/>
      </w:pPr>
      <w:r>
        <w:t>A vizsgálat elérte az elsődleges célját, annak bizonyítását, hogy a 20</w:t>
      </w:r>
      <w:r w:rsidR="009E0DFD">
        <w:t> mg</w:t>
      </w:r>
      <w:r>
        <w:t>/</w:t>
      </w:r>
      <w:r w:rsidRPr="00F33D10">
        <w:t>m</w:t>
      </w:r>
      <w:r w:rsidRPr="00E73106">
        <w:t>2</w:t>
      </w:r>
      <w:r w:rsidR="00F33D10">
        <w:t>-</w:t>
      </w:r>
      <w:r w:rsidRPr="00F33D10">
        <w:t>es</w:t>
      </w:r>
      <w:r>
        <w:t xml:space="preserve"> </w:t>
      </w:r>
      <w:r w:rsidR="00F33D10">
        <w:t xml:space="preserve">dózisú </w:t>
      </w:r>
      <w:proofErr w:type="spellStart"/>
      <w:r>
        <w:t>kabazitaxellel</w:t>
      </w:r>
      <w:proofErr w:type="spellEnd"/>
      <w:r>
        <w:t xml:space="preserve"> végzett kezelés nem rosszabb, mint a 25</w:t>
      </w:r>
      <w:r w:rsidR="009E0DFD">
        <w:t> mg</w:t>
      </w:r>
      <w:r>
        <w:t>/m</w:t>
      </w:r>
      <w:r>
        <w:rPr>
          <w:vertAlign w:val="superscript"/>
        </w:rPr>
        <w:t>2</w:t>
      </w:r>
      <w:r w:rsidR="00F33D10">
        <w:t xml:space="preserve">-es dózisú </w:t>
      </w:r>
      <w:proofErr w:type="spellStart"/>
      <w:r>
        <w:t>kabazitaxellel</w:t>
      </w:r>
      <w:proofErr w:type="spellEnd"/>
      <w:r>
        <w:t xml:space="preserve"> végzett kezelés (lásd 4.</w:t>
      </w:r>
      <w:r w:rsidR="00E30131">
        <w:t> </w:t>
      </w:r>
      <w:r>
        <w:t>táblázat).</w:t>
      </w:r>
    </w:p>
    <w:p w14:paraId="40A9922C" w14:textId="77777777" w:rsidR="00E30131" w:rsidRDefault="00E30131" w:rsidP="00240945">
      <w:pPr>
        <w:pStyle w:val="Szvegtrzs1"/>
        <w:spacing w:after="0"/>
      </w:pPr>
    </w:p>
    <w:p w14:paraId="71F08D00" w14:textId="744D4353" w:rsidR="001173C2" w:rsidRDefault="00577787" w:rsidP="00240945">
      <w:pPr>
        <w:pStyle w:val="Szvegtrzs1"/>
        <w:spacing w:after="0"/>
      </w:pPr>
      <w:r>
        <w:lastRenderedPageBreak/>
        <w:t xml:space="preserve">A betegek </w:t>
      </w:r>
      <w:proofErr w:type="spellStart"/>
      <w:r>
        <w:t>statisztikailag</w:t>
      </w:r>
      <w:proofErr w:type="spellEnd"/>
      <w:r>
        <w:t xml:space="preserve"> szignifikánsan nagyobb százalékánál (p </w:t>
      </w:r>
      <w:proofErr w:type="gramStart"/>
      <w:r>
        <w:t>&lt;</w:t>
      </w:r>
      <w:r w:rsidR="00C66332">
        <w:t> </w:t>
      </w:r>
      <w:r>
        <w:t>0</w:t>
      </w:r>
      <w:r w:rsidR="00C66332">
        <w:t>,</w:t>
      </w:r>
      <w:r>
        <w:t>001</w:t>
      </w:r>
      <w:proofErr w:type="gramEnd"/>
      <w:r>
        <w:t>) volt észlelhető PSA válasz a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proofErr w:type="spellStart"/>
      <w:r>
        <w:t>kabazitaxel</w:t>
      </w:r>
      <w:proofErr w:type="spellEnd"/>
      <w:r>
        <w:t>-csoportban (42,9%) a 20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proofErr w:type="spellStart"/>
      <w:r>
        <w:t>kabazitaxel</w:t>
      </w:r>
      <w:proofErr w:type="spellEnd"/>
      <w:r>
        <w:t xml:space="preserve">-csoporthoz képest (29,5%). A PSA progresszió </w:t>
      </w:r>
      <w:proofErr w:type="spellStart"/>
      <w:r>
        <w:t>statisztikailag</w:t>
      </w:r>
      <w:proofErr w:type="spellEnd"/>
      <w:r>
        <w:t xml:space="preserve"> szignifikánsan magasabb kockázatát figyelték meg a 20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-es </w:t>
      </w:r>
      <w:r w:rsidR="00376FD7">
        <w:t>dózis</w:t>
      </w:r>
      <w:r w:rsidR="009B5C9D">
        <w:t>s</w:t>
      </w:r>
      <w:r>
        <w:t>al keze</w:t>
      </w:r>
      <w:r w:rsidR="009B5C9D">
        <w:t>l</w:t>
      </w:r>
      <w:r>
        <w:t>teknél, mint a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-es </w:t>
      </w:r>
      <w:r w:rsidR="00376FD7">
        <w:t>dózis</w:t>
      </w:r>
      <w:r w:rsidR="009B5C9D">
        <w:t>s</w:t>
      </w:r>
      <w:r>
        <w:t xml:space="preserve">al kezelteknél (HR 1,195; 95%-os CI: 1,25 </w:t>
      </w:r>
      <w:r w:rsidR="00E30131">
        <w:t>–</w:t>
      </w:r>
      <w:r>
        <w:t xml:space="preserve"> 1,393).</w:t>
      </w:r>
      <w:r w:rsidR="0088128F">
        <w:t xml:space="preserve"> </w:t>
      </w:r>
      <w:r>
        <w:t xml:space="preserve">Nem volt </w:t>
      </w:r>
      <w:proofErr w:type="spellStart"/>
      <w:r>
        <w:t>statisztikailag</w:t>
      </w:r>
      <w:proofErr w:type="spellEnd"/>
      <w:r>
        <w:t xml:space="preserve"> szignifikáns különbség az egyéb másodlagos végpontok (PFS, tumor és fájdalom válasz, tumor és fájdalom rosszabbodása, és a FACT-P </w:t>
      </w:r>
      <w:r w:rsidR="009B5C9D">
        <w:t>[</w:t>
      </w:r>
      <w:proofErr w:type="spellStart"/>
      <w:r>
        <w:t>Functional</w:t>
      </w:r>
      <w:proofErr w:type="spellEnd"/>
      <w:r>
        <w:t xml:space="preserve"> </w:t>
      </w:r>
      <w:proofErr w:type="spellStart"/>
      <w:r>
        <w:t>Assessment</w:t>
      </w:r>
      <w:proofErr w:type="spellEnd"/>
      <w:r>
        <w:t xml:space="preserve"> of </w:t>
      </w:r>
      <w:proofErr w:type="spellStart"/>
      <w:r>
        <w:t>Carcinoma</w:t>
      </w:r>
      <w:proofErr w:type="spellEnd"/>
      <w:r>
        <w:t xml:space="preserve"> </w:t>
      </w:r>
      <w:proofErr w:type="spellStart"/>
      <w:r>
        <w:t>Therapy-Prostate</w:t>
      </w:r>
      <w:proofErr w:type="spellEnd"/>
      <w:r w:rsidR="009B5C9D">
        <w:t>]</w:t>
      </w:r>
      <w:r>
        <w:t xml:space="preserve"> 4 alkategóriája</w:t>
      </w:r>
      <w:r w:rsidR="009B5C9D">
        <w:t>)</w:t>
      </w:r>
      <w:r>
        <w:t xml:space="preserve"> tekintetében.</w:t>
      </w:r>
    </w:p>
    <w:p w14:paraId="3FF0BD5C" w14:textId="77777777" w:rsidR="0088128F" w:rsidRDefault="0088128F" w:rsidP="00240945">
      <w:pPr>
        <w:pStyle w:val="Szvegtrzs1"/>
        <w:spacing w:after="0"/>
      </w:pPr>
    </w:p>
    <w:p w14:paraId="759C6255" w14:textId="11C283B0" w:rsidR="0088128F" w:rsidRPr="0088128F" w:rsidRDefault="0088128F" w:rsidP="0088128F">
      <w:pP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</w:pPr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>4. táblázat</w:t>
      </w:r>
      <w:r w:rsidR="00FD7782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>:</w:t>
      </w:r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Teljes túlélés az EFC11785 klinikai vizsgálatban a 25 mg/m</w:t>
      </w:r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vertAlign w:val="superscript"/>
          <w:lang w:eastAsia="en-US" w:bidi="ar-SA"/>
        </w:rPr>
        <w:t>2</w:t>
      </w:r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</w:t>
      </w:r>
      <w:proofErr w:type="spellStart"/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>kabazitaxelt</w:t>
      </w:r>
      <w:proofErr w:type="spellEnd"/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alkalmazó karon, illetve a 20 mg/m</w:t>
      </w:r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vertAlign w:val="superscript"/>
          <w:lang w:eastAsia="en-US" w:bidi="ar-SA"/>
        </w:rPr>
        <w:t>2</w:t>
      </w:r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</w:t>
      </w:r>
      <w:proofErr w:type="spellStart"/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>kabazitaxelt</w:t>
      </w:r>
      <w:proofErr w:type="spellEnd"/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alkalmazó karon (</w:t>
      </w:r>
      <w:r w:rsidR="009E0BE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>Beválasztás</w:t>
      </w:r>
      <w:r w:rsidR="009E0BEF"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</w:t>
      </w:r>
      <w:r w:rsidRPr="0088128F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>szerinti analízis) – Hatásossági elsődleges végpont</w:t>
      </w:r>
    </w:p>
    <w:p w14:paraId="0B755F07" w14:textId="77777777" w:rsidR="0088128F" w:rsidRPr="0088128F" w:rsidRDefault="0088128F" w:rsidP="0088128F">
      <w:pPr>
        <w:tabs>
          <w:tab w:val="left" w:pos="567"/>
          <w:tab w:val="left" w:pos="4807"/>
          <w:tab w:val="left" w:pos="7925"/>
        </w:tabs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Style w:val="TableNormal1"/>
        <w:tblW w:w="9641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3686"/>
        <w:gridCol w:w="2978"/>
        <w:gridCol w:w="2977"/>
      </w:tblGrid>
      <w:tr w:rsidR="0088128F" w:rsidRPr="0088128F" w14:paraId="582F5729" w14:textId="77777777" w:rsidTr="000B2609">
        <w:tc>
          <w:tcPr>
            <w:tcW w:w="368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0CB44AB" w14:textId="77777777" w:rsidR="0088128F" w:rsidRPr="0088128F" w:rsidRDefault="0088128F" w:rsidP="0088128F">
            <w:pPr>
              <w:rPr>
                <w:rFonts w:ascii="Times New Roman" w:eastAsia="Times New Roman" w:hAnsi="Times New Roman"/>
                <w:color w:val="auto"/>
                <w:lang w:val="hu-HU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011625A6" w14:textId="77777777" w:rsidR="0088128F" w:rsidRPr="0088128F" w:rsidRDefault="0088128F" w:rsidP="00D76453">
            <w:pPr>
              <w:spacing w:before="2" w:line="241" w:lineRule="exact"/>
              <w:ind w:right="536"/>
              <w:jc w:val="center"/>
              <w:rPr>
                <w:rFonts w:ascii="Times New Roman" w:eastAsia="Times New Roman" w:hAnsi="Times New Roman"/>
                <w:b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b/>
                <w:color w:val="auto"/>
                <w:lang w:val="hu-HU"/>
              </w:rPr>
              <w:t>CBZ20+PRED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49AEF665" w14:textId="77777777" w:rsidR="0088128F" w:rsidRPr="0088128F" w:rsidRDefault="0088128F" w:rsidP="00D76453">
            <w:pPr>
              <w:spacing w:before="2" w:line="241" w:lineRule="exact"/>
              <w:ind w:right="570"/>
              <w:jc w:val="center"/>
              <w:rPr>
                <w:rFonts w:ascii="Times New Roman" w:eastAsia="Times New Roman" w:hAnsi="Times New Roman"/>
                <w:b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b/>
                <w:color w:val="auto"/>
                <w:lang w:val="hu-HU"/>
              </w:rPr>
              <w:t>CBZ25+PRED</w:t>
            </w:r>
          </w:p>
        </w:tc>
      </w:tr>
      <w:tr w:rsidR="0088128F" w:rsidRPr="0088128F" w14:paraId="4FC00326" w14:textId="77777777" w:rsidTr="000B2609"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B2F965D" w14:textId="77777777" w:rsidR="0088128F" w:rsidRPr="0088128F" w:rsidRDefault="0088128F" w:rsidP="0088128F">
            <w:pPr>
              <w:rPr>
                <w:rFonts w:ascii="Times New Roman" w:eastAsia="Times New Roman" w:hAnsi="Times New Roman"/>
                <w:color w:val="auto"/>
                <w:lang w:val="hu-HU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5BA838C9" w14:textId="6908653E" w:rsidR="0088128F" w:rsidRPr="0088128F" w:rsidRDefault="0088128F" w:rsidP="00D76453">
            <w:pPr>
              <w:spacing w:line="237" w:lineRule="exact"/>
              <w:ind w:right="536"/>
              <w:jc w:val="center"/>
              <w:rPr>
                <w:rFonts w:ascii="Times New Roman" w:eastAsia="Times New Roman" w:hAnsi="Times New Roman"/>
                <w:b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b/>
                <w:color w:val="auto"/>
                <w:lang w:val="hu-HU"/>
              </w:rPr>
              <w:t>n</w:t>
            </w:r>
            <w:r w:rsidR="00482888">
              <w:rPr>
                <w:rFonts w:ascii="Times New Roman" w:eastAsia="Times New Roman" w:hAnsi="Times New Roman"/>
                <w:b/>
                <w:color w:val="auto"/>
                <w:lang w:val="hu-HU"/>
              </w:rPr>
              <w:t> = </w:t>
            </w:r>
            <w:r w:rsidRPr="0088128F">
              <w:rPr>
                <w:rFonts w:ascii="Times New Roman" w:eastAsia="Times New Roman" w:hAnsi="Times New Roman"/>
                <w:b/>
                <w:color w:val="auto"/>
                <w:lang w:val="hu-HU"/>
              </w:rPr>
              <w:t>598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5F977067" w14:textId="42D3C95E" w:rsidR="0088128F" w:rsidRPr="0088128F" w:rsidRDefault="0088128F" w:rsidP="00D76453">
            <w:pPr>
              <w:spacing w:line="237" w:lineRule="exact"/>
              <w:ind w:right="570"/>
              <w:jc w:val="center"/>
              <w:rPr>
                <w:rFonts w:ascii="Times New Roman" w:eastAsia="Times New Roman" w:hAnsi="Times New Roman"/>
                <w:b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b/>
                <w:color w:val="auto"/>
                <w:lang w:val="hu-HU"/>
              </w:rPr>
              <w:t>n</w:t>
            </w:r>
            <w:r w:rsidR="00482888">
              <w:rPr>
                <w:rFonts w:ascii="Times New Roman" w:eastAsia="Times New Roman" w:hAnsi="Times New Roman"/>
                <w:b/>
                <w:color w:val="auto"/>
                <w:lang w:val="hu-HU"/>
              </w:rPr>
              <w:t> = </w:t>
            </w:r>
            <w:r w:rsidRPr="0088128F">
              <w:rPr>
                <w:rFonts w:ascii="Times New Roman" w:eastAsia="Times New Roman" w:hAnsi="Times New Roman"/>
                <w:b/>
                <w:color w:val="auto"/>
                <w:lang w:val="hu-HU"/>
              </w:rPr>
              <w:t>602</w:t>
            </w:r>
          </w:p>
        </w:tc>
      </w:tr>
      <w:tr w:rsidR="0088128F" w:rsidRPr="0088128F" w14:paraId="5D876849" w14:textId="77777777" w:rsidTr="000B2609">
        <w:tc>
          <w:tcPr>
            <w:tcW w:w="3686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14459995" w14:textId="77777777" w:rsidR="0088128F" w:rsidRPr="0088128F" w:rsidRDefault="0088128F" w:rsidP="0088128F">
            <w:pPr>
              <w:spacing w:before="2" w:line="241" w:lineRule="exact"/>
              <w:ind w:left="115"/>
              <w:rPr>
                <w:rFonts w:ascii="Times New Roman" w:eastAsia="Times New Roman" w:hAnsi="Times New Roman"/>
                <w:b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b/>
                <w:color w:val="auto"/>
                <w:lang w:val="hu-HU"/>
              </w:rPr>
              <w:t>Teljes túlélés</w:t>
            </w:r>
          </w:p>
        </w:tc>
        <w:tc>
          <w:tcPr>
            <w:tcW w:w="297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D219543" w14:textId="77777777" w:rsidR="0088128F" w:rsidRPr="0088128F" w:rsidRDefault="0088128F" w:rsidP="00D76453">
            <w:pPr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C6804A8" w14:textId="77777777" w:rsidR="0088128F" w:rsidRPr="0088128F" w:rsidRDefault="0088128F" w:rsidP="00D76453">
            <w:pPr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</w:p>
        </w:tc>
      </w:tr>
      <w:tr w:rsidR="0088128F" w:rsidRPr="0088128F" w14:paraId="45EEB43F" w14:textId="77777777" w:rsidTr="000B2609">
        <w:tc>
          <w:tcPr>
            <w:tcW w:w="3686" w:type="dxa"/>
            <w:hideMark/>
          </w:tcPr>
          <w:p w14:paraId="2EB8AEC2" w14:textId="77777777" w:rsidR="0088128F" w:rsidRPr="0088128F" w:rsidRDefault="0088128F" w:rsidP="0088128F">
            <w:pPr>
              <w:spacing w:line="240" w:lineRule="exact"/>
              <w:ind w:left="115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Halálesetek száma, n (%)</w:t>
            </w:r>
          </w:p>
        </w:tc>
        <w:tc>
          <w:tcPr>
            <w:tcW w:w="2978" w:type="dxa"/>
            <w:hideMark/>
          </w:tcPr>
          <w:p w14:paraId="7E151413" w14:textId="77777777" w:rsidR="0088128F" w:rsidRPr="0088128F" w:rsidRDefault="0088128F" w:rsidP="00D76453">
            <w:pPr>
              <w:spacing w:line="240" w:lineRule="exact"/>
              <w:ind w:right="532"/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497 (83,1%)</w:t>
            </w:r>
          </w:p>
        </w:tc>
        <w:tc>
          <w:tcPr>
            <w:tcW w:w="2977" w:type="dxa"/>
            <w:hideMark/>
          </w:tcPr>
          <w:p w14:paraId="09B027AC" w14:textId="77777777" w:rsidR="0088128F" w:rsidRPr="0088128F" w:rsidRDefault="0088128F" w:rsidP="00D76453">
            <w:pPr>
              <w:spacing w:line="240" w:lineRule="exact"/>
              <w:ind w:right="570"/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501 (83,2%)</w:t>
            </w:r>
          </w:p>
        </w:tc>
      </w:tr>
      <w:tr w:rsidR="0088128F" w:rsidRPr="0088128F" w14:paraId="2E7674AE" w14:textId="77777777" w:rsidTr="000B2609">
        <w:tc>
          <w:tcPr>
            <w:tcW w:w="3686" w:type="dxa"/>
            <w:hideMark/>
          </w:tcPr>
          <w:p w14:paraId="7185A8A7" w14:textId="10D23C30" w:rsidR="0088128F" w:rsidRPr="0088128F" w:rsidRDefault="001C26D0" w:rsidP="000B2609">
            <w:pPr>
              <w:spacing w:line="252" w:lineRule="exact"/>
              <w:ind w:left="115"/>
              <w:rPr>
                <w:rFonts w:ascii="Times New Roman" w:eastAsia="Times New Roman" w:hAnsi="Times New Roman"/>
                <w:color w:val="auto"/>
                <w:lang w:val="hu-HU"/>
              </w:rPr>
            </w:pPr>
            <w:r>
              <w:rPr>
                <w:rFonts w:ascii="Times New Roman" w:eastAsia="Times New Roman" w:hAnsi="Times New Roman"/>
                <w:color w:val="auto"/>
                <w:lang w:val="hu-HU"/>
              </w:rPr>
              <w:t>T</w:t>
            </w:r>
            <w:r w:rsidR="0088128F" w:rsidRPr="0088128F">
              <w:rPr>
                <w:rFonts w:ascii="Times New Roman" w:eastAsia="Times New Roman" w:hAnsi="Times New Roman"/>
                <w:color w:val="auto"/>
                <w:lang w:val="hu-HU"/>
              </w:rPr>
              <w:t xml:space="preserve">úlélés </w:t>
            </w:r>
            <w:r>
              <w:rPr>
                <w:rFonts w:ascii="Times New Roman" w:eastAsia="Times New Roman" w:hAnsi="Times New Roman"/>
                <w:color w:val="auto"/>
                <w:lang w:val="hu-HU"/>
              </w:rPr>
              <w:t xml:space="preserve">(medián érték) </w:t>
            </w:r>
            <w:r w:rsidR="0088128F" w:rsidRPr="0088128F">
              <w:rPr>
                <w:rFonts w:ascii="Times New Roman" w:eastAsia="Times New Roman" w:hAnsi="Times New Roman"/>
                <w:color w:val="auto"/>
                <w:lang w:val="hu-HU"/>
              </w:rPr>
              <w:t>(95%-os CI)</w:t>
            </w:r>
            <w:r w:rsidR="000B2609" w:rsidRPr="000B2609">
              <w:rPr>
                <w:rFonts w:ascii="Times New Roman" w:eastAsia="Times New Roman" w:hAnsi="Times New Roman"/>
                <w:color w:val="auto"/>
                <w:lang w:val="hu-HU"/>
              </w:rPr>
              <w:t xml:space="preserve"> </w:t>
            </w:r>
            <w:r w:rsidR="000B2609" w:rsidRPr="0088128F">
              <w:rPr>
                <w:rFonts w:ascii="Times New Roman" w:eastAsia="Times New Roman" w:hAnsi="Times New Roman"/>
                <w:color w:val="auto"/>
                <w:lang w:val="hu-HU"/>
              </w:rPr>
              <w:t>(hónap)</w:t>
            </w:r>
          </w:p>
        </w:tc>
        <w:tc>
          <w:tcPr>
            <w:tcW w:w="2978" w:type="dxa"/>
            <w:hideMark/>
          </w:tcPr>
          <w:p w14:paraId="2FA411B8" w14:textId="77777777" w:rsidR="0088128F" w:rsidRPr="0088128F" w:rsidRDefault="0088128F" w:rsidP="00D76453">
            <w:pPr>
              <w:spacing w:line="240" w:lineRule="exact"/>
              <w:ind w:right="536"/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13,4 (12,19 – 14,88)</w:t>
            </w:r>
          </w:p>
        </w:tc>
        <w:tc>
          <w:tcPr>
            <w:tcW w:w="2977" w:type="dxa"/>
            <w:hideMark/>
          </w:tcPr>
          <w:p w14:paraId="44488DD8" w14:textId="77777777" w:rsidR="0088128F" w:rsidRPr="0088128F" w:rsidRDefault="0088128F" w:rsidP="00D76453">
            <w:pPr>
              <w:spacing w:line="240" w:lineRule="exact"/>
              <w:ind w:right="570"/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14,5 (13,47 – 15,28)</w:t>
            </w:r>
          </w:p>
        </w:tc>
      </w:tr>
      <w:tr w:rsidR="0088128F" w:rsidRPr="0088128F" w14:paraId="28E4A1EF" w14:textId="77777777" w:rsidTr="000B2609">
        <w:tc>
          <w:tcPr>
            <w:tcW w:w="3686" w:type="dxa"/>
          </w:tcPr>
          <w:p w14:paraId="39CC73FB" w14:textId="77777777" w:rsidR="0088128F" w:rsidRPr="0088128F" w:rsidRDefault="0088128F" w:rsidP="0088128F">
            <w:pPr>
              <w:spacing w:before="7" w:line="241" w:lineRule="exact"/>
              <w:ind w:left="115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 xml:space="preserve">Relatív </w:t>
            </w:r>
            <w:proofErr w:type="spellStart"/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hazárd</w:t>
            </w:r>
            <w:r w:rsidRPr="0088128F">
              <w:rPr>
                <w:rFonts w:ascii="Times New Roman" w:eastAsia="Times New Roman" w:hAnsi="Times New Roman"/>
                <w:color w:val="auto"/>
                <w:vertAlign w:val="superscript"/>
                <w:lang w:val="hu-HU"/>
              </w:rPr>
              <w:t>a</w:t>
            </w:r>
            <w:proofErr w:type="spellEnd"/>
          </w:p>
        </w:tc>
        <w:tc>
          <w:tcPr>
            <w:tcW w:w="2978" w:type="dxa"/>
          </w:tcPr>
          <w:p w14:paraId="738A4344" w14:textId="77777777" w:rsidR="0088128F" w:rsidRPr="0088128F" w:rsidRDefault="0088128F" w:rsidP="00D76453">
            <w:pPr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</w:p>
        </w:tc>
        <w:tc>
          <w:tcPr>
            <w:tcW w:w="2977" w:type="dxa"/>
          </w:tcPr>
          <w:p w14:paraId="1A4374CD" w14:textId="77777777" w:rsidR="0088128F" w:rsidRPr="0088128F" w:rsidRDefault="0088128F" w:rsidP="00D76453">
            <w:pPr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</w:p>
        </w:tc>
      </w:tr>
      <w:tr w:rsidR="0088128F" w:rsidRPr="0088128F" w14:paraId="6F8281A4" w14:textId="77777777" w:rsidTr="000B2609">
        <w:tc>
          <w:tcPr>
            <w:tcW w:w="3686" w:type="dxa"/>
            <w:hideMark/>
          </w:tcPr>
          <w:p w14:paraId="66250FE9" w14:textId="00087E3B" w:rsidR="0088128F" w:rsidRPr="0088128F" w:rsidRDefault="0088128F" w:rsidP="0088128F">
            <w:pPr>
              <w:spacing w:line="240" w:lineRule="exact"/>
              <w:ind w:left="682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CBZ25+PRED</w:t>
            </w:r>
            <w:r w:rsidR="00660B24">
              <w:rPr>
                <w:rFonts w:ascii="Times New Roman" w:eastAsia="Times New Roman" w:hAnsi="Times New Roman"/>
                <w:color w:val="auto"/>
                <w:lang w:val="hu-HU"/>
              </w:rPr>
              <w:t>-hez</w:t>
            </w: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 xml:space="preserve"> képest</w:t>
            </w:r>
          </w:p>
        </w:tc>
        <w:tc>
          <w:tcPr>
            <w:tcW w:w="2978" w:type="dxa"/>
            <w:hideMark/>
          </w:tcPr>
          <w:p w14:paraId="36E03F6D" w14:textId="77777777" w:rsidR="0088128F" w:rsidRPr="0088128F" w:rsidRDefault="0088128F" w:rsidP="00D76453">
            <w:pPr>
              <w:spacing w:line="240" w:lineRule="exact"/>
              <w:ind w:right="535"/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1,024</w:t>
            </w:r>
          </w:p>
        </w:tc>
        <w:tc>
          <w:tcPr>
            <w:tcW w:w="2977" w:type="dxa"/>
            <w:hideMark/>
          </w:tcPr>
          <w:p w14:paraId="53EE1402" w14:textId="77777777" w:rsidR="0088128F" w:rsidRPr="0088128F" w:rsidRDefault="0088128F" w:rsidP="00D76453">
            <w:pPr>
              <w:spacing w:line="240" w:lineRule="exact"/>
              <w:ind w:right="38"/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w w:val="99"/>
                <w:lang w:val="hu-HU"/>
              </w:rPr>
              <w:t>-</w:t>
            </w:r>
          </w:p>
        </w:tc>
      </w:tr>
      <w:tr w:rsidR="0088128F" w:rsidRPr="0088128F" w14:paraId="2B607762" w14:textId="77777777" w:rsidTr="000B2609">
        <w:tc>
          <w:tcPr>
            <w:tcW w:w="3686" w:type="dxa"/>
            <w:hideMark/>
          </w:tcPr>
          <w:p w14:paraId="7CB46683" w14:textId="77777777" w:rsidR="0088128F" w:rsidRPr="0088128F" w:rsidRDefault="0088128F" w:rsidP="0088128F">
            <w:pPr>
              <w:spacing w:line="240" w:lineRule="exact"/>
              <w:ind w:left="682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1-oldalas 98,89%-os UCI</w:t>
            </w:r>
          </w:p>
        </w:tc>
        <w:tc>
          <w:tcPr>
            <w:tcW w:w="2978" w:type="dxa"/>
            <w:hideMark/>
          </w:tcPr>
          <w:p w14:paraId="2FCDAC32" w14:textId="77777777" w:rsidR="0088128F" w:rsidRPr="0088128F" w:rsidRDefault="0088128F" w:rsidP="00D76453">
            <w:pPr>
              <w:spacing w:line="240" w:lineRule="exact"/>
              <w:ind w:right="536"/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1,184</w:t>
            </w:r>
          </w:p>
        </w:tc>
        <w:tc>
          <w:tcPr>
            <w:tcW w:w="2977" w:type="dxa"/>
            <w:hideMark/>
          </w:tcPr>
          <w:p w14:paraId="0053D6B4" w14:textId="77777777" w:rsidR="0088128F" w:rsidRPr="0088128F" w:rsidRDefault="0088128F" w:rsidP="00D76453">
            <w:pPr>
              <w:spacing w:line="240" w:lineRule="exact"/>
              <w:ind w:right="39"/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w w:val="99"/>
                <w:lang w:val="hu-HU"/>
              </w:rPr>
              <w:t>-</w:t>
            </w:r>
          </w:p>
        </w:tc>
      </w:tr>
      <w:tr w:rsidR="0088128F" w:rsidRPr="0088128F" w14:paraId="7786C991" w14:textId="77777777" w:rsidTr="000B2609"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2ED0A2BA" w14:textId="77777777" w:rsidR="0088128F" w:rsidRPr="0088128F" w:rsidRDefault="0088128F" w:rsidP="0088128F">
            <w:pPr>
              <w:spacing w:line="237" w:lineRule="exact"/>
              <w:ind w:left="682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1-oldalas 95%-os LCI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14FF7D4F" w14:textId="77777777" w:rsidR="0088128F" w:rsidRPr="0088128F" w:rsidRDefault="0088128F" w:rsidP="00D76453">
            <w:pPr>
              <w:spacing w:line="237" w:lineRule="exact"/>
              <w:ind w:right="535"/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lang w:val="hu-HU"/>
              </w:rPr>
              <w:t>0,922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2876FAF8" w14:textId="77777777" w:rsidR="0088128F" w:rsidRPr="0088128F" w:rsidRDefault="0088128F" w:rsidP="00D76453">
            <w:pPr>
              <w:spacing w:line="237" w:lineRule="exact"/>
              <w:ind w:right="38"/>
              <w:jc w:val="center"/>
              <w:rPr>
                <w:rFonts w:ascii="Times New Roman" w:eastAsia="Times New Roman" w:hAnsi="Times New Roman"/>
                <w:color w:val="auto"/>
                <w:lang w:val="hu-HU"/>
              </w:rPr>
            </w:pPr>
            <w:r w:rsidRPr="0088128F">
              <w:rPr>
                <w:rFonts w:ascii="Times New Roman" w:eastAsia="Times New Roman" w:hAnsi="Times New Roman"/>
                <w:color w:val="auto"/>
                <w:w w:val="99"/>
                <w:lang w:val="hu-HU"/>
              </w:rPr>
              <w:t>-</w:t>
            </w:r>
          </w:p>
        </w:tc>
      </w:tr>
    </w:tbl>
    <w:p w14:paraId="08EFB8D7" w14:textId="0C219873" w:rsidR="0088128F" w:rsidRPr="0088128F" w:rsidRDefault="0088128F" w:rsidP="0088128F">
      <w:pPr>
        <w:tabs>
          <w:tab w:val="left" w:pos="567"/>
          <w:tab w:val="left" w:pos="4807"/>
          <w:tab w:val="left" w:pos="7925"/>
        </w:tabs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CBZ20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=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proofErr w:type="spellStart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Kabazitaxel</w:t>
      </w:r>
      <w:proofErr w:type="spellEnd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20 mg/m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vertAlign w:val="superscript"/>
          <w:lang w:eastAsia="en-US" w:bidi="ar-SA"/>
        </w:rPr>
        <w:t>2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, CBZ25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="00027D7D"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=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proofErr w:type="spellStart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Kabazitaxel</w:t>
      </w:r>
      <w:proofErr w:type="spellEnd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25 mg/m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vertAlign w:val="superscript"/>
          <w:lang w:eastAsia="en-US" w:bidi="ar-SA"/>
        </w:rPr>
        <w:t>2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, PRED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="00027D7D"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=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proofErr w:type="spellStart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Prednizon</w:t>
      </w:r>
      <w:proofErr w:type="spellEnd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/</w:t>
      </w:r>
      <w:proofErr w:type="spellStart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Prednizolon</w:t>
      </w:r>
      <w:proofErr w:type="spellEnd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CI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="00027D7D"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=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konfidenciaintervallum, LCI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="00027D7D"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=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konfidenciaintervallum alsó hatérértéke, UCI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="00027D7D"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=</w:t>
      </w:r>
      <w:r w:rsidR="00027D7D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konfidenciaintervallum felső hatérértéke</w:t>
      </w:r>
    </w:p>
    <w:p w14:paraId="6F92B8A4" w14:textId="225656CC" w:rsidR="0088128F" w:rsidRPr="0088128F" w:rsidRDefault="0088128F" w:rsidP="000B2609">
      <w:pPr>
        <w:tabs>
          <w:tab w:val="left" w:pos="284"/>
        </w:tabs>
        <w:ind w:left="284" w:hanging="284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88128F">
        <w:rPr>
          <w:rFonts w:ascii="Times New Roman" w:eastAsia="Times New Roman" w:hAnsi="Times New Roman" w:cs="Times New Roman"/>
          <w:iCs/>
          <w:color w:val="auto"/>
          <w:sz w:val="22"/>
          <w:szCs w:val="22"/>
          <w:vertAlign w:val="superscript"/>
          <w:lang w:eastAsia="en-US" w:bidi="ar-SA"/>
        </w:rPr>
        <w:t>a</w:t>
      </w:r>
      <w:r w:rsidR="000B2609">
        <w:rPr>
          <w:rFonts w:ascii="Times New Roman" w:eastAsia="Times New Roman" w:hAnsi="Times New Roman" w:cs="Times New Roman"/>
          <w:iCs/>
          <w:color w:val="auto"/>
          <w:sz w:val="22"/>
          <w:szCs w:val="22"/>
          <w:vertAlign w:val="superscript"/>
          <w:lang w:eastAsia="en-US" w:bidi="ar-SA"/>
        </w:rPr>
        <w:tab/>
      </w:r>
      <w:proofErr w:type="spellStart"/>
      <w:r w:rsidR="000B2609" w:rsidRPr="000B2609">
        <w:rPr>
          <w:rFonts w:ascii="Times New Roman" w:eastAsia="Times New Roman" w:hAnsi="Times New Roman" w:cs="Times New Roman"/>
          <w:iCs/>
          <w:color w:val="auto"/>
          <w:sz w:val="22"/>
          <w:szCs w:val="22"/>
          <w:lang w:eastAsia="en-US" w:bidi="ar-SA"/>
        </w:rPr>
        <w:t>A</w:t>
      </w:r>
      <w:proofErr w:type="spellEnd"/>
      <w:r w:rsidR="000B2609" w:rsidRPr="000B2609">
        <w:rPr>
          <w:rFonts w:ascii="Times New Roman" w:eastAsia="Times New Roman" w:hAnsi="Times New Roman" w:cs="Times New Roman"/>
          <w:iCs/>
          <w:color w:val="auto"/>
          <w:sz w:val="22"/>
          <w:szCs w:val="22"/>
          <w:lang w:eastAsia="en-US" w:bidi="ar-SA"/>
        </w:rPr>
        <w:t xml:space="preserve"> r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elatív hazárd becslése a </w:t>
      </w:r>
      <w:proofErr w:type="spellStart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Cox</w:t>
      </w:r>
      <w:proofErr w:type="spellEnd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-féle arányos hazárd regressziós modellje alapján történik. Az 1-nél kisebb relatív hazárd azt jelenti, hogy a 20 mg/m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vertAlign w:val="superscript"/>
          <w:lang w:eastAsia="en-US" w:bidi="ar-SA"/>
        </w:rPr>
        <w:t>2</w:t>
      </w:r>
      <w:r w:rsidR="00703246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-es dózisú </w:t>
      </w:r>
      <w:proofErr w:type="spellStart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kabazitaxel</w:t>
      </w:r>
      <w:proofErr w:type="spellEnd"/>
      <w:r w:rsidR="00703246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-kezelés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nek a 25 mg/m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vertAlign w:val="superscript"/>
          <w:lang w:eastAsia="en-US" w:bidi="ar-SA"/>
        </w:rPr>
        <w:t>2</w:t>
      </w:r>
      <w:r w:rsidR="00703246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-es dózisú </w:t>
      </w:r>
      <w:proofErr w:type="spellStart"/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kabazitaxel</w:t>
      </w:r>
      <w:proofErr w:type="spellEnd"/>
      <w:r w:rsidR="00703246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kezelés</w:t>
      </w:r>
      <w:r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hez viszonyítva kisebb a kockázata.</w:t>
      </w:r>
    </w:p>
    <w:p w14:paraId="5929A6FE" w14:textId="77777777" w:rsidR="0088128F" w:rsidRDefault="0088128F" w:rsidP="00240945">
      <w:pPr>
        <w:pStyle w:val="Szvegtrzs1"/>
        <w:spacing w:after="0"/>
      </w:pPr>
    </w:p>
    <w:p w14:paraId="39C6B368" w14:textId="43E51D37" w:rsidR="001173C2" w:rsidRDefault="00577787" w:rsidP="00240945">
      <w:pPr>
        <w:pStyle w:val="Szvegtrzs1"/>
        <w:spacing w:after="0"/>
      </w:pPr>
      <w:r>
        <w:t>A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proofErr w:type="spellStart"/>
      <w:r>
        <w:t>kabazitaxel</w:t>
      </w:r>
      <w:proofErr w:type="spellEnd"/>
      <w:r>
        <w:t xml:space="preserve"> EFC11785 klinikai vizsgálatban észlelt biztonságossági profilja minőségileg és mennyiségileg hasonló volt ahhoz, mint amit az EFC6193 vizsgálatban megfigyeltek. Az EFC11785 klinikai vizsgálat a </w:t>
      </w:r>
      <w:proofErr w:type="spellStart"/>
      <w:r>
        <w:t>kabazitaxel</w:t>
      </w:r>
      <w:proofErr w:type="spellEnd"/>
      <w:r>
        <w:t xml:space="preserve"> 20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-es </w:t>
      </w:r>
      <w:r w:rsidR="00376FD7">
        <w:t>dózis</w:t>
      </w:r>
      <w:r>
        <w:t>ának jobb biztonságossági profilját mutatta.</w:t>
      </w:r>
    </w:p>
    <w:p w14:paraId="64228EB1" w14:textId="1CC9134A" w:rsidR="0000720C" w:rsidRDefault="0000720C" w:rsidP="00240945">
      <w:pPr>
        <w:pStyle w:val="Szvegtrzs1"/>
        <w:spacing w:after="0"/>
      </w:pPr>
    </w:p>
    <w:p w14:paraId="48EC1F15" w14:textId="14FE114B" w:rsidR="0000720C" w:rsidRPr="0000720C" w:rsidRDefault="0000720C" w:rsidP="0000720C">
      <w:pPr>
        <w:keepNext/>
        <w:widowControl/>
        <w:tabs>
          <w:tab w:val="left" w:pos="567"/>
        </w:tabs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</w:pPr>
      <w:r w:rsidRPr="0000720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>5. táblázat</w:t>
      </w:r>
      <w:r w:rsidR="00FD7782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>:</w:t>
      </w:r>
      <w:r w:rsidRPr="0000720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A biztonságossági adatok összefoglalása az EFC11785 klinikai vizsgálatban a 25 mg/m</w:t>
      </w:r>
      <w:r w:rsidRPr="0000720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vertAlign w:val="superscript"/>
          <w:lang w:eastAsia="en-US" w:bidi="ar-SA"/>
        </w:rPr>
        <w:t>2</w:t>
      </w:r>
      <w:r w:rsidRPr="0000720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</w:t>
      </w:r>
      <w:proofErr w:type="spellStart"/>
      <w:r w:rsidRPr="0000720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>kabazitaxelt</w:t>
      </w:r>
      <w:proofErr w:type="spellEnd"/>
      <w:r w:rsidRPr="0000720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alkalmazó karon, illetve a 20 mg/m</w:t>
      </w:r>
      <w:r w:rsidRPr="0000720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vertAlign w:val="superscript"/>
          <w:lang w:eastAsia="en-US" w:bidi="ar-SA"/>
        </w:rPr>
        <w:t>2</w:t>
      </w:r>
      <w:r w:rsidRPr="0000720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</w:t>
      </w:r>
      <w:proofErr w:type="spellStart"/>
      <w:r w:rsidRPr="0000720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>kabazitaxelt</w:t>
      </w:r>
      <w:proofErr w:type="spellEnd"/>
      <w:r w:rsidRPr="0000720C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alkalmazó karon</w:t>
      </w:r>
    </w:p>
    <w:p w14:paraId="25713DD3" w14:textId="77777777" w:rsidR="0000720C" w:rsidRPr="0000720C" w:rsidRDefault="0000720C" w:rsidP="0000720C">
      <w:pPr>
        <w:keepNext/>
        <w:widowControl/>
        <w:tabs>
          <w:tab w:val="left" w:pos="532"/>
          <w:tab w:val="left" w:pos="567"/>
        </w:tabs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9206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26"/>
        <w:gridCol w:w="2977"/>
        <w:gridCol w:w="3403"/>
      </w:tblGrid>
      <w:tr w:rsidR="0000720C" w:rsidRPr="0000720C" w14:paraId="33357C64" w14:textId="77777777" w:rsidTr="005418C8">
        <w:trPr>
          <w:tblCellSpacing w:w="0" w:type="dxa"/>
        </w:trPr>
        <w:tc>
          <w:tcPr>
            <w:tcW w:w="153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45D8F4A" w14:textId="77777777" w:rsidR="0000720C" w:rsidRPr="0000720C" w:rsidRDefault="0000720C" w:rsidP="0000720C">
            <w:pPr>
              <w:keepNext/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44EAFE0" w14:textId="77777777" w:rsidR="0000720C" w:rsidRPr="0000720C" w:rsidRDefault="0000720C" w:rsidP="0000720C">
            <w:pPr>
              <w:keepNext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CBZ20+PRED</w:t>
            </w:r>
          </w:p>
          <w:p w14:paraId="29BDDB60" w14:textId="77777777" w:rsidR="0000720C" w:rsidRPr="0000720C" w:rsidRDefault="0000720C" w:rsidP="0000720C">
            <w:pPr>
              <w:keepNext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n=580</w:t>
            </w:r>
          </w:p>
        </w:tc>
        <w:tc>
          <w:tcPr>
            <w:tcW w:w="1848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395B1C9" w14:textId="77777777" w:rsidR="0000720C" w:rsidRPr="0000720C" w:rsidRDefault="0000720C" w:rsidP="0000720C">
            <w:pPr>
              <w:keepNext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CBZ25+PRED</w:t>
            </w:r>
          </w:p>
          <w:p w14:paraId="50D269E6" w14:textId="77777777" w:rsidR="0000720C" w:rsidRPr="0000720C" w:rsidRDefault="0000720C" w:rsidP="0000720C">
            <w:pPr>
              <w:keepNext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n=595</w:t>
            </w:r>
          </w:p>
        </w:tc>
      </w:tr>
      <w:tr w:rsidR="0000720C" w:rsidRPr="0000720C" w14:paraId="7AFFE7AC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25F1C805" w14:textId="3822DF6B" w:rsidR="0000720C" w:rsidRPr="0000720C" w:rsidRDefault="0000720C" w:rsidP="0000720C">
            <w:pPr>
              <w:keepNext/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Kezelési ciklusok szám</w:t>
            </w:r>
            <w:r w:rsidR="00181AF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án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a</w:t>
            </w:r>
            <w:r w:rsidR="00181AF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k mediánja 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/ a kezelések </w:t>
            </w:r>
            <w:r w:rsidR="00181AF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medián 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időtartama</w:t>
            </w:r>
          </w:p>
        </w:tc>
        <w:tc>
          <w:tcPr>
            <w:tcW w:w="1617" w:type="pct"/>
            <w:hideMark/>
          </w:tcPr>
          <w:p w14:paraId="47932A6D" w14:textId="77777777" w:rsidR="0000720C" w:rsidRPr="0000720C" w:rsidRDefault="0000720C" w:rsidP="0000720C">
            <w:pPr>
              <w:keepNext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6/18 hét</w:t>
            </w:r>
          </w:p>
        </w:tc>
        <w:tc>
          <w:tcPr>
            <w:tcW w:w="1848" w:type="pct"/>
            <w:hideMark/>
          </w:tcPr>
          <w:p w14:paraId="73CF83CB" w14:textId="77777777" w:rsidR="0000720C" w:rsidRPr="0000720C" w:rsidRDefault="0000720C" w:rsidP="0000720C">
            <w:pPr>
              <w:keepNext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7/21 hét</w:t>
            </w:r>
          </w:p>
        </w:tc>
      </w:tr>
      <w:tr w:rsidR="0000720C" w:rsidRPr="0000720C" w14:paraId="1776E301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4667A519" w14:textId="2BD166DC" w:rsidR="0000720C" w:rsidRPr="0000720C" w:rsidRDefault="0000720C" w:rsidP="0000720C">
            <w:pPr>
              <w:keepNext/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Csökkentett </w:t>
            </w:r>
            <w:r w:rsidR="00376FD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dózis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t kapó betegek száma</w:t>
            </w:r>
          </w:p>
          <w:p w14:paraId="1135946A" w14:textId="77777777" w:rsidR="0000720C" w:rsidRPr="0000720C" w:rsidRDefault="0000720C" w:rsidP="0000720C">
            <w:pPr>
              <w:keepNext/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n (%)</w:t>
            </w:r>
          </w:p>
        </w:tc>
        <w:tc>
          <w:tcPr>
            <w:tcW w:w="1617" w:type="pct"/>
            <w:hideMark/>
          </w:tcPr>
          <w:p w14:paraId="4F8B624D" w14:textId="77777777" w:rsidR="0000720C" w:rsidRPr="0000720C" w:rsidRDefault="0000720C" w:rsidP="0000720C">
            <w:pPr>
              <w:keepNext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</w:p>
          <w:p w14:paraId="3146FBDD" w14:textId="77777777" w:rsidR="0000720C" w:rsidRPr="0000720C" w:rsidRDefault="0000720C" w:rsidP="0000720C">
            <w:pPr>
              <w:keepNext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20 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bg-BG" w:eastAsia="en-US" w:bidi="ar-SA"/>
              </w:rPr>
              <w:t>–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GB" w:eastAsia="en-US" w:bidi="ar-SA"/>
              </w:rPr>
              <w:t xml:space="preserve"> 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15 mg/m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vertAlign w:val="superscript"/>
                <w:lang w:eastAsia="de-AT" w:bidi="ar-SA"/>
              </w:rPr>
              <w:t>2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: 58 (10,0%)</w:t>
            </w:r>
          </w:p>
          <w:p w14:paraId="0B39299A" w14:textId="0771B833" w:rsidR="0000720C" w:rsidRPr="0000720C" w:rsidRDefault="0000720C" w:rsidP="00181AFB">
            <w:pPr>
              <w:keepNext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15 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bg-BG" w:eastAsia="en-US" w:bidi="ar-SA"/>
              </w:rPr>
              <w:t>–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GB" w:eastAsia="en-US" w:bidi="ar-SA"/>
              </w:rPr>
              <w:t xml:space="preserve"> 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12 mg/m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vertAlign w:val="superscript"/>
                <w:lang w:eastAsia="de-AT" w:bidi="ar-SA"/>
              </w:rPr>
              <w:t>2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: 9 (1,6%)</w:t>
            </w:r>
          </w:p>
        </w:tc>
        <w:tc>
          <w:tcPr>
            <w:tcW w:w="1848" w:type="pct"/>
            <w:hideMark/>
          </w:tcPr>
          <w:p w14:paraId="2AFDA408" w14:textId="77777777" w:rsidR="0000720C" w:rsidRPr="0000720C" w:rsidRDefault="0000720C" w:rsidP="0000720C">
            <w:pPr>
              <w:keepNext/>
              <w:widowControl/>
              <w:ind w:left="243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25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GB" w:eastAsia="en-US" w:bidi="ar-SA"/>
              </w:rPr>
              <w:t xml:space="preserve"> 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bg-BG" w:eastAsia="en-US" w:bidi="ar-SA"/>
              </w:rPr>
              <w:t>–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GB" w:eastAsia="en-US" w:bidi="ar-SA"/>
              </w:rPr>
              <w:t xml:space="preserve"> 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20 mg/m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vertAlign w:val="superscript"/>
                <w:lang w:eastAsia="de-AT" w:bidi="ar-SA"/>
              </w:rPr>
              <w:t>2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: 128 (21,5%)</w:t>
            </w:r>
          </w:p>
          <w:p w14:paraId="5F8A8B64" w14:textId="77777777" w:rsidR="0000720C" w:rsidRPr="0000720C" w:rsidRDefault="0000720C" w:rsidP="0000720C">
            <w:pPr>
              <w:keepNext/>
              <w:widowControl/>
              <w:ind w:left="243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20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GB" w:eastAsia="en-US" w:bidi="ar-SA"/>
              </w:rPr>
              <w:t xml:space="preserve"> 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bg-BG" w:eastAsia="en-US" w:bidi="ar-SA"/>
              </w:rPr>
              <w:t>–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GB" w:eastAsia="en-US" w:bidi="ar-SA"/>
              </w:rPr>
              <w:t xml:space="preserve"> 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15 mg/m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vertAlign w:val="superscript"/>
                <w:lang w:eastAsia="de-AT" w:bidi="ar-SA"/>
              </w:rPr>
              <w:t>2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: 19 (3,2%)</w:t>
            </w:r>
          </w:p>
          <w:p w14:paraId="611255EA" w14:textId="77777777" w:rsidR="0000720C" w:rsidRPr="0000720C" w:rsidRDefault="0000720C" w:rsidP="0000720C">
            <w:pPr>
              <w:keepNext/>
              <w:widowControl/>
              <w:ind w:left="243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15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GB" w:eastAsia="en-US" w:bidi="ar-SA"/>
              </w:rPr>
              <w:t xml:space="preserve"> </w:t>
            </w:r>
            <w:r w:rsidRPr="0000720C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bg-BG" w:eastAsia="en-US" w:bidi="ar-SA"/>
              </w:rPr>
              <w:t>–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 12 mg/m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vertAlign w:val="superscript"/>
                <w:lang w:eastAsia="de-AT" w:bidi="ar-SA"/>
              </w:rPr>
              <w:t>2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: 1 (0,2%)</w:t>
            </w:r>
          </w:p>
        </w:tc>
      </w:tr>
      <w:tr w:rsidR="0000720C" w:rsidRPr="0000720C" w14:paraId="45B88D7E" w14:textId="77777777" w:rsidTr="005418C8">
        <w:trPr>
          <w:tblCellSpacing w:w="0" w:type="dxa"/>
        </w:trPr>
        <w:tc>
          <w:tcPr>
            <w:tcW w:w="3152" w:type="pct"/>
            <w:gridSpan w:val="2"/>
            <w:hideMark/>
          </w:tcPr>
          <w:p w14:paraId="40E6ED6B" w14:textId="77777777" w:rsidR="00181AFB" w:rsidRDefault="00181AFB" w:rsidP="0000720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</w:pPr>
          </w:p>
          <w:p w14:paraId="46EF4D8B" w14:textId="1FACBD4D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>Minden súlyossági fokú mellékhatások</w:t>
            </w:r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vertAlign w:val="superscript"/>
                <w:lang w:eastAsia="de-AT" w:bidi="ar-SA"/>
              </w:rPr>
              <w:t>a</w:t>
            </w:r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> (%)</w:t>
            </w:r>
          </w:p>
        </w:tc>
        <w:tc>
          <w:tcPr>
            <w:tcW w:w="1848" w:type="pct"/>
            <w:hideMark/>
          </w:tcPr>
          <w:p w14:paraId="657E9F77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</w:p>
        </w:tc>
      </w:tr>
      <w:tr w:rsidR="0000720C" w:rsidRPr="0000720C" w14:paraId="37029672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5418FEE0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Hasmenés</w:t>
            </w:r>
          </w:p>
        </w:tc>
        <w:tc>
          <w:tcPr>
            <w:tcW w:w="1617" w:type="pct"/>
            <w:hideMark/>
          </w:tcPr>
          <w:p w14:paraId="5DF6CAFD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30,7</w:t>
            </w:r>
          </w:p>
        </w:tc>
        <w:tc>
          <w:tcPr>
            <w:tcW w:w="1848" w:type="pct"/>
            <w:hideMark/>
          </w:tcPr>
          <w:p w14:paraId="5FD6302A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39,8</w:t>
            </w:r>
          </w:p>
        </w:tc>
      </w:tr>
      <w:tr w:rsidR="0000720C" w:rsidRPr="0000720C" w14:paraId="125F1BA0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79526F6C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Hányinger</w:t>
            </w:r>
          </w:p>
        </w:tc>
        <w:tc>
          <w:tcPr>
            <w:tcW w:w="1617" w:type="pct"/>
            <w:hideMark/>
          </w:tcPr>
          <w:p w14:paraId="6A898488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24,5</w:t>
            </w:r>
          </w:p>
        </w:tc>
        <w:tc>
          <w:tcPr>
            <w:tcW w:w="1848" w:type="pct"/>
            <w:hideMark/>
          </w:tcPr>
          <w:p w14:paraId="38AE50D0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32,1</w:t>
            </w:r>
          </w:p>
        </w:tc>
      </w:tr>
      <w:tr w:rsidR="0000720C" w:rsidRPr="0000720C" w14:paraId="10170C6B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65B3775B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Fáradtság</w:t>
            </w:r>
          </w:p>
        </w:tc>
        <w:tc>
          <w:tcPr>
            <w:tcW w:w="1617" w:type="pct"/>
            <w:hideMark/>
          </w:tcPr>
          <w:p w14:paraId="30F6BAAC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24,7</w:t>
            </w:r>
          </w:p>
        </w:tc>
        <w:tc>
          <w:tcPr>
            <w:tcW w:w="1848" w:type="pct"/>
            <w:hideMark/>
          </w:tcPr>
          <w:p w14:paraId="04641F72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27,1</w:t>
            </w:r>
          </w:p>
        </w:tc>
      </w:tr>
      <w:tr w:rsidR="0000720C" w:rsidRPr="0000720C" w14:paraId="05D3A36D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5F441A98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Haematuria</w:t>
            </w:r>
            <w:proofErr w:type="spellEnd"/>
          </w:p>
        </w:tc>
        <w:tc>
          <w:tcPr>
            <w:tcW w:w="1617" w:type="pct"/>
            <w:hideMark/>
          </w:tcPr>
          <w:p w14:paraId="52BD1C20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14,1</w:t>
            </w:r>
          </w:p>
        </w:tc>
        <w:tc>
          <w:tcPr>
            <w:tcW w:w="1848" w:type="pct"/>
            <w:hideMark/>
          </w:tcPr>
          <w:p w14:paraId="3BECC879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20,8</w:t>
            </w:r>
          </w:p>
        </w:tc>
      </w:tr>
      <w:tr w:rsidR="0000720C" w:rsidRPr="0000720C" w14:paraId="675FE766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23313B6E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Asthenia</w:t>
            </w:r>
            <w:proofErr w:type="spellEnd"/>
          </w:p>
        </w:tc>
        <w:tc>
          <w:tcPr>
            <w:tcW w:w="1617" w:type="pct"/>
            <w:hideMark/>
          </w:tcPr>
          <w:p w14:paraId="32C1B298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15,3</w:t>
            </w:r>
          </w:p>
        </w:tc>
        <w:tc>
          <w:tcPr>
            <w:tcW w:w="1848" w:type="pct"/>
            <w:hideMark/>
          </w:tcPr>
          <w:p w14:paraId="4BED3D92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19,7</w:t>
            </w:r>
          </w:p>
        </w:tc>
      </w:tr>
      <w:tr w:rsidR="0000720C" w:rsidRPr="0000720C" w14:paraId="56746ACE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653D1A54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Étvágycsökkenés</w:t>
            </w:r>
          </w:p>
        </w:tc>
        <w:tc>
          <w:tcPr>
            <w:tcW w:w="1617" w:type="pct"/>
            <w:hideMark/>
          </w:tcPr>
          <w:p w14:paraId="74280664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13,1</w:t>
            </w:r>
          </w:p>
        </w:tc>
        <w:tc>
          <w:tcPr>
            <w:tcW w:w="1848" w:type="pct"/>
            <w:hideMark/>
          </w:tcPr>
          <w:p w14:paraId="3E8A3086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18,5</w:t>
            </w:r>
          </w:p>
        </w:tc>
      </w:tr>
      <w:tr w:rsidR="0000720C" w:rsidRPr="0000720C" w14:paraId="5186F4CB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4B3250C7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Hányás</w:t>
            </w:r>
          </w:p>
        </w:tc>
        <w:tc>
          <w:tcPr>
            <w:tcW w:w="1617" w:type="pct"/>
            <w:hideMark/>
          </w:tcPr>
          <w:p w14:paraId="6451CA5E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14,5</w:t>
            </w:r>
          </w:p>
        </w:tc>
        <w:tc>
          <w:tcPr>
            <w:tcW w:w="1848" w:type="pct"/>
            <w:hideMark/>
          </w:tcPr>
          <w:p w14:paraId="30CD5D74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18,2</w:t>
            </w:r>
          </w:p>
        </w:tc>
      </w:tr>
      <w:tr w:rsidR="0000720C" w:rsidRPr="0000720C" w14:paraId="0FBAA4EA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4169FECA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lastRenderedPageBreak/>
              <w:t>Székrekedés</w:t>
            </w:r>
          </w:p>
        </w:tc>
        <w:tc>
          <w:tcPr>
            <w:tcW w:w="1617" w:type="pct"/>
            <w:hideMark/>
          </w:tcPr>
          <w:p w14:paraId="1A606C91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17,6</w:t>
            </w:r>
          </w:p>
        </w:tc>
        <w:tc>
          <w:tcPr>
            <w:tcW w:w="1848" w:type="pct"/>
            <w:hideMark/>
          </w:tcPr>
          <w:p w14:paraId="0031C0B6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18,0</w:t>
            </w:r>
          </w:p>
        </w:tc>
      </w:tr>
      <w:tr w:rsidR="0000720C" w:rsidRPr="0000720C" w14:paraId="4B479A7C" w14:textId="77777777" w:rsidTr="005418C8">
        <w:trPr>
          <w:tblCellSpacing w:w="0" w:type="dxa"/>
        </w:trPr>
        <w:tc>
          <w:tcPr>
            <w:tcW w:w="1535" w:type="pct"/>
            <w:vAlign w:val="center"/>
            <w:hideMark/>
          </w:tcPr>
          <w:p w14:paraId="06557197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Hátfájás</w:t>
            </w:r>
          </w:p>
        </w:tc>
        <w:tc>
          <w:tcPr>
            <w:tcW w:w="1617" w:type="pct"/>
            <w:hideMark/>
          </w:tcPr>
          <w:p w14:paraId="16F361C4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11,0</w:t>
            </w:r>
          </w:p>
        </w:tc>
        <w:tc>
          <w:tcPr>
            <w:tcW w:w="1848" w:type="pct"/>
            <w:hideMark/>
          </w:tcPr>
          <w:p w14:paraId="11FA52CF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13,9</w:t>
            </w:r>
          </w:p>
        </w:tc>
      </w:tr>
      <w:tr w:rsidR="0000720C" w:rsidRPr="0000720C" w14:paraId="551E84E8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14FE576E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Klinikai </w:t>
            </w: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neutropenia</w:t>
            </w:r>
            <w:proofErr w:type="spellEnd"/>
          </w:p>
        </w:tc>
        <w:tc>
          <w:tcPr>
            <w:tcW w:w="1617" w:type="pct"/>
            <w:hideMark/>
          </w:tcPr>
          <w:p w14:paraId="7C6CCE7B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3,1</w:t>
            </w:r>
          </w:p>
        </w:tc>
        <w:tc>
          <w:tcPr>
            <w:tcW w:w="1848" w:type="pct"/>
            <w:hideMark/>
          </w:tcPr>
          <w:p w14:paraId="753A355F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10,9</w:t>
            </w:r>
          </w:p>
        </w:tc>
      </w:tr>
      <w:tr w:rsidR="0000720C" w:rsidRPr="0000720C" w14:paraId="1CCAA5BB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0EDD9AD1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Húgyúti</w:t>
            </w:r>
            <w:proofErr w:type="spellEnd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 fertőzés</w:t>
            </w:r>
          </w:p>
        </w:tc>
        <w:tc>
          <w:tcPr>
            <w:tcW w:w="1617" w:type="pct"/>
            <w:hideMark/>
          </w:tcPr>
          <w:p w14:paraId="6688F1EE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6,9</w:t>
            </w:r>
          </w:p>
        </w:tc>
        <w:tc>
          <w:tcPr>
            <w:tcW w:w="1848" w:type="pct"/>
            <w:hideMark/>
          </w:tcPr>
          <w:p w14:paraId="2EB62588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10,8</w:t>
            </w:r>
          </w:p>
        </w:tc>
      </w:tr>
      <w:tr w:rsidR="0000720C" w:rsidRPr="0000720C" w14:paraId="7BCF1607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2544A9D0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Perifériás szenzoros </w:t>
            </w: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neuropathia</w:t>
            </w:r>
            <w:proofErr w:type="spellEnd"/>
          </w:p>
        </w:tc>
        <w:tc>
          <w:tcPr>
            <w:tcW w:w="1617" w:type="pct"/>
            <w:hideMark/>
          </w:tcPr>
          <w:p w14:paraId="563350DA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6,6</w:t>
            </w:r>
          </w:p>
        </w:tc>
        <w:tc>
          <w:tcPr>
            <w:tcW w:w="1848" w:type="pct"/>
            <w:hideMark/>
          </w:tcPr>
          <w:p w14:paraId="09B18F32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10,6</w:t>
            </w:r>
          </w:p>
        </w:tc>
      </w:tr>
      <w:tr w:rsidR="0000720C" w:rsidRPr="0000720C" w14:paraId="34719187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528CF278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Dysgeusia</w:t>
            </w:r>
            <w:proofErr w:type="spellEnd"/>
          </w:p>
        </w:tc>
        <w:tc>
          <w:tcPr>
            <w:tcW w:w="1617" w:type="pct"/>
            <w:hideMark/>
          </w:tcPr>
          <w:p w14:paraId="043EBD0A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7,1</w:t>
            </w:r>
          </w:p>
        </w:tc>
        <w:tc>
          <w:tcPr>
            <w:tcW w:w="1848" w:type="pct"/>
            <w:hideMark/>
          </w:tcPr>
          <w:p w14:paraId="75E6DB22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10,6</w:t>
            </w:r>
          </w:p>
        </w:tc>
      </w:tr>
      <w:tr w:rsidR="0000720C" w:rsidRPr="0000720C" w14:paraId="0DF8BFA7" w14:textId="77777777" w:rsidTr="005418C8">
        <w:trPr>
          <w:tblCellSpacing w:w="0" w:type="dxa"/>
        </w:trPr>
        <w:tc>
          <w:tcPr>
            <w:tcW w:w="3152" w:type="pct"/>
            <w:gridSpan w:val="2"/>
            <w:hideMark/>
          </w:tcPr>
          <w:p w14:paraId="03E8AA5C" w14:textId="293D2B1B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>≥ 3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>.</w:t>
            </w:r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 xml:space="preserve"> súlyossági fokú </w:t>
            </w:r>
            <w:proofErr w:type="spellStart"/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>mellékhatások</w:t>
            </w:r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vertAlign w:val="superscript"/>
                <w:lang w:eastAsia="de-AT" w:bidi="ar-SA"/>
              </w:rPr>
              <w:t>b</w:t>
            </w:r>
            <w:proofErr w:type="spellEnd"/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> (%)</w:t>
            </w:r>
          </w:p>
        </w:tc>
        <w:tc>
          <w:tcPr>
            <w:tcW w:w="1848" w:type="pct"/>
            <w:hideMark/>
          </w:tcPr>
          <w:p w14:paraId="0FDC3563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</w:p>
        </w:tc>
      </w:tr>
      <w:tr w:rsidR="0000720C" w:rsidRPr="0000720C" w14:paraId="060BE6D2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1ADD3559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Klinikai </w:t>
            </w: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neutropenia</w:t>
            </w:r>
            <w:proofErr w:type="spellEnd"/>
          </w:p>
        </w:tc>
        <w:tc>
          <w:tcPr>
            <w:tcW w:w="1617" w:type="pct"/>
            <w:hideMark/>
          </w:tcPr>
          <w:p w14:paraId="33545C58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2,4</w:t>
            </w:r>
          </w:p>
        </w:tc>
        <w:tc>
          <w:tcPr>
            <w:tcW w:w="1848" w:type="pct"/>
            <w:hideMark/>
          </w:tcPr>
          <w:p w14:paraId="46675A9C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9,6</w:t>
            </w:r>
          </w:p>
        </w:tc>
      </w:tr>
      <w:tr w:rsidR="0000720C" w:rsidRPr="0000720C" w14:paraId="7E592A9A" w14:textId="77777777" w:rsidTr="005418C8">
        <w:trPr>
          <w:tblCellSpacing w:w="0" w:type="dxa"/>
        </w:trPr>
        <w:tc>
          <w:tcPr>
            <w:tcW w:w="1535" w:type="pct"/>
            <w:hideMark/>
          </w:tcPr>
          <w:p w14:paraId="11A2B918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Lázas </w:t>
            </w: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neutropenia</w:t>
            </w:r>
            <w:proofErr w:type="spellEnd"/>
          </w:p>
        </w:tc>
        <w:tc>
          <w:tcPr>
            <w:tcW w:w="1617" w:type="pct"/>
            <w:hideMark/>
          </w:tcPr>
          <w:p w14:paraId="2AA3870A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2,1</w:t>
            </w:r>
          </w:p>
        </w:tc>
        <w:tc>
          <w:tcPr>
            <w:tcW w:w="1848" w:type="pct"/>
            <w:hideMark/>
          </w:tcPr>
          <w:p w14:paraId="5E8062BF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9,2</w:t>
            </w:r>
          </w:p>
        </w:tc>
      </w:tr>
      <w:tr w:rsidR="0000720C" w:rsidRPr="0000720C" w14:paraId="7AC56ABC" w14:textId="77777777" w:rsidTr="005418C8">
        <w:trPr>
          <w:tblCellSpacing w:w="0" w:type="dxa"/>
        </w:trPr>
        <w:tc>
          <w:tcPr>
            <w:tcW w:w="3152" w:type="pct"/>
            <w:gridSpan w:val="2"/>
            <w:hideMark/>
          </w:tcPr>
          <w:p w14:paraId="0C4DCC8C" w14:textId="77777777" w:rsidR="00181AFB" w:rsidRDefault="00181AFB" w:rsidP="0000720C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</w:pPr>
          </w:p>
          <w:p w14:paraId="3DC44165" w14:textId="333B7D9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proofErr w:type="spellStart"/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>Haematologiai</w:t>
            </w:r>
            <w:proofErr w:type="spellEnd"/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 xml:space="preserve"> </w:t>
            </w:r>
            <w:proofErr w:type="spellStart"/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>eltérések</w:t>
            </w:r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vertAlign w:val="superscript"/>
                <w:lang w:eastAsia="de-AT" w:bidi="ar-SA"/>
              </w:rPr>
              <w:t>c</w:t>
            </w:r>
            <w:proofErr w:type="spellEnd"/>
            <w:r w:rsidRPr="0000720C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de-AT" w:bidi="ar-SA"/>
              </w:rPr>
              <w:t> (%)</w:t>
            </w:r>
          </w:p>
        </w:tc>
        <w:tc>
          <w:tcPr>
            <w:tcW w:w="1848" w:type="pct"/>
            <w:vAlign w:val="bottom"/>
            <w:hideMark/>
          </w:tcPr>
          <w:p w14:paraId="2D0D8573" w14:textId="7777777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</w:p>
        </w:tc>
      </w:tr>
      <w:tr w:rsidR="0000720C" w:rsidRPr="0000720C" w14:paraId="6F9325A1" w14:textId="77777777" w:rsidTr="005418C8">
        <w:trPr>
          <w:tblCellSpacing w:w="0" w:type="dxa"/>
        </w:trPr>
        <w:tc>
          <w:tcPr>
            <w:tcW w:w="1535" w:type="pct"/>
            <w:vAlign w:val="bottom"/>
            <w:hideMark/>
          </w:tcPr>
          <w:p w14:paraId="029CA5F6" w14:textId="33542F5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≥ 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.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 súlyossági fokú </w:t>
            </w: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neutropenia</w:t>
            </w:r>
            <w:proofErr w:type="spellEnd"/>
          </w:p>
        </w:tc>
        <w:tc>
          <w:tcPr>
            <w:tcW w:w="1617" w:type="pct"/>
            <w:vAlign w:val="bottom"/>
            <w:hideMark/>
          </w:tcPr>
          <w:p w14:paraId="4E9784FD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41,8</w:t>
            </w:r>
          </w:p>
        </w:tc>
        <w:tc>
          <w:tcPr>
            <w:tcW w:w="1848" w:type="pct"/>
            <w:hideMark/>
          </w:tcPr>
          <w:p w14:paraId="25D5C7B7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</w:p>
          <w:p w14:paraId="155B6DE2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73,3</w:t>
            </w:r>
          </w:p>
        </w:tc>
      </w:tr>
      <w:tr w:rsidR="0000720C" w:rsidRPr="0000720C" w14:paraId="04603A17" w14:textId="77777777" w:rsidTr="005418C8">
        <w:trPr>
          <w:trHeight w:val="309"/>
          <w:tblCellSpacing w:w="0" w:type="dxa"/>
        </w:trPr>
        <w:tc>
          <w:tcPr>
            <w:tcW w:w="1535" w:type="pct"/>
            <w:vAlign w:val="bottom"/>
            <w:hideMark/>
          </w:tcPr>
          <w:p w14:paraId="7B1789F8" w14:textId="6AA47027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≥ 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.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 súlyossági fokú </w:t>
            </w: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anaemia</w:t>
            </w:r>
            <w:proofErr w:type="spellEnd"/>
          </w:p>
        </w:tc>
        <w:tc>
          <w:tcPr>
            <w:tcW w:w="1617" w:type="pct"/>
            <w:vAlign w:val="bottom"/>
            <w:hideMark/>
          </w:tcPr>
          <w:p w14:paraId="5114F24B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9,9</w:t>
            </w:r>
          </w:p>
        </w:tc>
        <w:tc>
          <w:tcPr>
            <w:tcW w:w="1848" w:type="pct"/>
            <w:hideMark/>
          </w:tcPr>
          <w:p w14:paraId="34A6F70B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13,7</w:t>
            </w:r>
          </w:p>
        </w:tc>
      </w:tr>
      <w:tr w:rsidR="0000720C" w:rsidRPr="0000720C" w14:paraId="0363621A" w14:textId="77777777" w:rsidTr="005418C8">
        <w:trPr>
          <w:tblCellSpacing w:w="0" w:type="dxa"/>
        </w:trPr>
        <w:tc>
          <w:tcPr>
            <w:tcW w:w="1535" w:type="pct"/>
            <w:tcBorders>
              <w:bottom w:val="single" w:sz="4" w:space="0" w:color="auto"/>
            </w:tcBorders>
            <w:vAlign w:val="bottom"/>
            <w:hideMark/>
          </w:tcPr>
          <w:p w14:paraId="7AA136B4" w14:textId="12A21DAC" w:rsidR="0000720C" w:rsidRPr="0000720C" w:rsidRDefault="0000720C" w:rsidP="0000720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≥ 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.</w:t>
            </w: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 súlyossági fokú </w:t>
            </w:r>
            <w:proofErr w:type="spellStart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thrombocytopenia</w:t>
            </w:r>
            <w:proofErr w:type="spellEnd"/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 xml:space="preserve"> 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vAlign w:val="bottom"/>
            <w:hideMark/>
          </w:tcPr>
          <w:p w14:paraId="15BC99FE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2,6</w:t>
            </w:r>
          </w:p>
        </w:tc>
        <w:tc>
          <w:tcPr>
            <w:tcW w:w="1848" w:type="pct"/>
            <w:tcBorders>
              <w:bottom w:val="single" w:sz="4" w:space="0" w:color="auto"/>
            </w:tcBorders>
            <w:hideMark/>
          </w:tcPr>
          <w:p w14:paraId="7F6C6FD3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</w:p>
          <w:p w14:paraId="7E0AE796" w14:textId="77777777" w:rsidR="0000720C" w:rsidRPr="0000720C" w:rsidRDefault="0000720C" w:rsidP="0000720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</w:pPr>
            <w:r w:rsidRPr="0000720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de-AT" w:bidi="ar-SA"/>
              </w:rPr>
              <w:t>4,2</w:t>
            </w:r>
          </w:p>
        </w:tc>
      </w:tr>
    </w:tbl>
    <w:p w14:paraId="16B7359F" w14:textId="77777777" w:rsidR="0000720C" w:rsidRPr="0000720C" w:rsidRDefault="0000720C" w:rsidP="0000720C">
      <w:pPr>
        <w:tabs>
          <w:tab w:val="left" w:pos="567"/>
        </w:tabs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0D90D4C1" w14:textId="79775E30" w:rsidR="0000720C" w:rsidRPr="0000720C" w:rsidRDefault="0000720C" w:rsidP="0000720C">
      <w:pPr>
        <w:tabs>
          <w:tab w:val="left" w:pos="567"/>
        </w:tabs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CBZ20</w:t>
      </w:r>
      <w:r w:rsidR="004F5C8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="004F5C81"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=</w:t>
      </w:r>
      <w:r w:rsidR="004F5C8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proofErr w:type="spellStart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kabazitaxel</w:t>
      </w:r>
      <w:proofErr w:type="spellEnd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20 mg/m</w:t>
      </w:r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vertAlign w:val="superscript"/>
          <w:lang w:eastAsia="en-US" w:bidi="ar-SA"/>
        </w:rPr>
        <w:t>2</w:t>
      </w:r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, CBZ25</w:t>
      </w:r>
      <w:r w:rsidR="004F5C8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="004F5C81"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=</w:t>
      </w:r>
      <w:r w:rsidR="004F5C8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proofErr w:type="spellStart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kabazitaxel</w:t>
      </w:r>
      <w:proofErr w:type="spellEnd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25 mg/m</w:t>
      </w:r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vertAlign w:val="superscript"/>
          <w:lang w:eastAsia="en-US" w:bidi="ar-SA"/>
        </w:rPr>
        <w:t>2</w:t>
      </w:r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, PRED</w:t>
      </w:r>
      <w:r w:rsidR="004F5C8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="004F5C81" w:rsidRPr="0088128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=</w:t>
      </w:r>
      <w:r w:rsidR="004F5C8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proofErr w:type="spellStart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prednizon</w:t>
      </w:r>
      <w:proofErr w:type="spellEnd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/</w:t>
      </w:r>
      <w:proofErr w:type="spellStart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prednizolon</w:t>
      </w:r>
      <w:proofErr w:type="spellEnd"/>
    </w:p>
    <w:p w14:paraId="083EA83D" w14:textId="3F177DB2" w:rsidR="0000720C" w:rsidRPr="0000720C" w:rsidRDefault="0000720C" w:rsidP="00B611F8">
      <w:pPr>
        <w:tabs>
          <w:tab w:val="left" w:pos="284"/>
        </w:tabs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proofErr w:type="gramStart"/>
      <w:r w:rsidRPr="0000720C"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en-US" w:bidi="ar-SA"/>
        </w:rPr>
        <w:t>a</w:t>
      </w:r>
      <w:r w:rsidRPr="0000720C">
        <w:rPr>
          <w:rFonts w:ascii="Times New Roman" w:eastAsia="Times New Roman" w:hAnsi="Times New Roman" w:cs="Times New Roman"/>
          <w:iCs/>
          <w:color w:val="auto"/>
          <w:sz w:val="22"/>
          <w:szCs w:val="22"/>
          <w:vertAlign w:val="superscript"/>
          <w:lang w:eastAsia="en-US" w:bidi="ar-SA"/>
        </w:rPr>
        <w:t xml:space="preserve"> </w:t>
      </w:r>
      <w:r w:rsidR="00B611F8">
        <w:rPr>
          <w:rFonts w:ascii="Times New Roman" w:eastAsia="Times New Roman" w:hAnsi="Times New Roman" w:cs="Times New Roman"/>
          <w:iCs/>
          <w:color w:val="auto"/>
          <w:sz w:val="22"/>
          <w:szCs w:val="22"/>
          <w:vertAlign w:val="superscript"/>
          <w:lang w:eastAsia="en-US" w:bidi="ar-SA"/>
        </w:rPr>
        <w:tab/>
      </w:r>
      <w:proofErr w:type="spellStart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A</w:t>
      </w:r>
      <w:proofErr w:type="spellEnd"/>
      <w:proofErr w:type="gramEnd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10%-</w:t>
      </w:r>
      <w:proofErr w:type="spellStart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nál</w:t>
      </w:r>
      <w:proofErr w:type="spellEnd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nagyobb gyakorisággal előforduló, minden súlyossági fokozatot tartalmazó mellékhatások</w:t>
      </w:r>
    </w:p>
    <w:p w14:paraId="66C8E182" w14:textId="1B63C923" w:rsidR="0000720C" w:rsidRPr="0000720C" w:rsidRDefault="0000720C" w:rsidP="00B611F8">
      <w:pPr>
        <w:tabs>
          <w:tab w:val="left" w:pos="284"/>
        </w:tabs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00720C"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en-US" w:bidi="ar-SA"/>
        </w:rPr>
        <w:t xml:space="preserve">b </w:t>
      </w:r>
      <w:r w:rsidR="00B611F8"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en-US" w:bidi="ar-SA"/>
        </w:rPr>
        <w:tab/>
      </w:r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5%-</w:t>
      </w:r>
      <w:proofErr w:type="spellStart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nál</w:t>
      </w:r>
      <w:proofErr w:type="spellEnd"/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nagyobb gyakoriságú, ≥ 3</w:t>
      </w:r>
      <w:r w:rsidR="005418C8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</w:t>
      </w:r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súlyossági fokú mellékhatások</w:t>
      </w:r>
    </w:p>
    <w:p w14:paraId="43801EA7" w14:textId="7922C4A7" w:rsidR="0000720C" w:rsidRPr="0000720C" w:rsidRDefault="0000720C" w:rsidP="00B611F8">
      <w:pPr>
        <w:tabs>
          <w:tab w:val="left" w:pos="284"/>
        </w:tabs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00720C"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en-US" w:bidi="ar-SA"/>
        </w:rPr>
        <w:t xml:space="preserve">c </w:t>
      </w:r>
      <w:r w:rsidR="00B611F8"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en-US" w:bidi="ar-SA"/>
        </w:rPr>
        <w:tab/>
      </w:r>
      <w:r w:rsidRPr="0000720C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Laboratóriumi értékek alapján</w:t>
      </w:r>
    </w:p>
    <w:p w14:paraId="2524D21F" w14:textId="77777777" w:rsidR="0000720C" w:rsidRPr="0000720C" w:rsidRDefault="0000720C" w:rsidP="0000720C">
      <w:pPr>
        <w:tabs>
          <w:tab w:val="left" w:pos="567"/>
        </w:tabs>
        <w:rPr>
          <w:rFonts w:ascii="Times New Roman" w:eastAsia="Times New Roman" w:hAnsi="Times New Roman" w:cs="Times New Roman"/>
          <w:color w:val="auto"/>
          <w:sz w:val="22"/>
          <w:szCs w:val="22"/>
          <w:u w:val="single" w:color="000000"/>
          <w:lang w:eastAsia="en-US" w:bidi="ar-SA"/>
        </w:rPr>
      </w:pPr>
    </w:p>
    <w:p w14:paraId="5018C477" w14:textId="7036A3A4" w:rsidR="001173C2" w:rsidRDefault="00577787" w:rsidP="00240945">
      <w:pPr>
        <w:pStyle w:val="Szvegtrzs1"/>
        <w:spacing w:after="0"/>
      </w:pPr>
      <w:bookmarkStart w:id="22" w:name="bookmark31"/>
      <w:bookmarkEnd w:id="22"/>
      <w:r>
        <w:t xml:space="preserve">Egy </w:t>
      </w:r>
      <w:proofErr w:type="spellStart"/>
      <w:r>
        <w:t>prospektív</w:t>
      </w:r>
      <w:proofErr w:type="spellEnd"/>
      <w:r>
        <w:t xml:space="preserve">, </w:t>
      </w:r>
      <w:r w:rsidR="00610831">
        <w:t>multinacionális</w:t>
      </w:r>
      <w:r>
        <w:t xml:space="preserve">, </w:t>
      </w:r>
      <w:proofErr w:type="spellStart"/>
      <w:r>
        <w:t>randomizált</w:t>
      </w:r>
      <w:proofErr w:type="spellEnd"/>
      <w:r>
        <w:t>, aktív</w:t>
      </w:r>
      <w:r w:rsidR="005418C8">
        <w:t xml:space="preserve"> </w:t>
      </w:r>
      <w:r>
        <w:t xml:space="preserve">kontrollos, nyílt elrendezésű, IV. fázisú vizsgálatba (LPS14201/CARD </w:t>
      </w:r>
      <w:r w:rsidR="005418C8">
        <w:t>vizsgálat</w:t>
      </w:r>
      <w:r>
        <w:t>) 255</w:t>
      </w:r>
      <w:r w:rsidR="005418C8">
        <w:t xml:space="preserve"> olyan</w:t>
      </w:r>
      <w:r>
        <w:t xml:space="preserve"> </w:t>
      </w:r>
      <w:proofErr w:type="spellStart"/>
      <w:r>
        <w:t>metasztatizáló</w:t>
      </w:r>
      <w:proofErr w:type="spellEnd"/>
      <w:r>
        <w:t xml:space="preserve">, kasztrációrezisztens </w:t>
      </w:r>
      <w:proofErr w:type="spellStart"/>
      <w:r>
        <w:t>prostata</w:t>
      </w:r>
      <w:proofErr w:type="spellEnd"/>
      <w:r>
        <w:t xml:space="preserve"> </w:t>
      </w:r>
      <w:proofErr w:type="spellStart"/>
      <w:r>
        <w:t>carcinomában</w:t>
      </w:r>
      <w:proofErr w:type="spellEnd"/>
      <w:r>
        <w:t xml:space="preserve"> szenvedő beteget </w:t>
      </w:r>
      <w:proofErr w:type="spellStart"/>
      <w:r>
        <w:t>randomizáltak</w:t>
      </w:r>
      <w:proofErr w:type="spellEnd"/>
      <w:r>
        <w:t xml:space="preserve">, akik korábban bármilyen, </w:t>
      </w:r>
      <w:proofErr w:type="spellStart"/>
      <w:r>
        <w:t>docetaxelt</w:t>
      </w:r>
      <w:proofErr w:type="spellEnd"/>
      <w:r>
        <w:t xml:space="preserve"> tartalmazó kezelési protokollt és androgénreceptort célzó kezelést (</w:t>
      </w:r>
      <w:proofErr w:type="spellStart"/>
      <w:r>
        <w:t>abirateron</w:t>
      </w:r>
      <w:proofErr w:type="spellEnd"/>
      <w:r>
        <w:t xml:space="preserve"> vagy </w:t>
      </w:r>
      <w:proofErr w:type="spellStart"/>
      <w:r>
        <w:t>enzalutamid</w:t>
      </w:r>
      <w:proofErr w:type="spellEnd"/>
      <w:r>
        <w:t xml:space="preserve">, és a betegség </w:t>
      </w:r>
      <w:proofErr w:type="spellStart"/>
      <w:r>
        <w:t>progrediált</w:t>
      </w:r>
      <w:proofErr w:type="spellEnd"/>
      <w:r>
        <w:t xml:space="preserve"> a kezelés megkezdését követő 12</w:t>
      </w:r>
      <w:r w:rsidR="00CE45EF">
        <w:t> hónap</w:t>
      </w:r>
      <w:r>
        <w:t xml:space="preserve">on belül) kaptak. A </w:t>
      </w:r>
      <w:proofErr w:type="spellStart"/>
      <w:r>
        <w:t>randomizált</w:t>
      </w:r>
      <w:proofErr w:type="spellEnd"/>
      <w:r>
        <w:t xml:space="preserve"> betegek vagy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proofErr w:type="spellStart"/>
      <w:r w:rsidR="006123B9">
        <w:t>kabazitaxel</w:t>
      </w:r>
      <w:r>
        <w:t>t</w:t>
      </w:r>
      <w:proofErr w:type="spellEnd"/>
      <w:r>
        <w:t xml:space="preserve"> kaptak háromhetente és naponta egyszer 10</w:t>
      </w:r>
      <w:r w:rsidR="005418C8">
        <w:t> </w:t>
      </w:r>
      <w:r>
        <w:t>m</w:t>
      </w:r>
      <w:r w:rsidR="005418C8">
        <w:t>g</w:t>
      </w:r>
      <w:r>
        <w:t xml:space="preserve"> </w:t>
      </w:r>
      <w:proofErr w:type="spellStart"/>
      <w:r>
        <w:t>prednizont</w:t>
      </w:r>
      <w:proofErr w:type="spellEnd"/>
      <w:r>
        <w:t>/</w:t>
      </w:r>
      <w:proofErr w:type="spellStart"/>
      <w:r>
        <w:t>prednizolont</w:t>
      </w:r>
      <w:proofErr w:type="spellEnd"/>
      <w:r>
        <w:t xml:space="preserve"> (n=129), vagy pedig androgénreceptort célzó kezelést (1000</w:t>
      </w:r>
      <w:r w:rsidR="009E0DFD">
        <w:t> mg</w:t>
      </w:r>
      <w:r>
        <w:t xml:space="preserve"> </w:t>
      </w:r>
      <w:proofErr w:type="spellStart"/>
      <w:r>
        <w:t>abirateron</w:t>
      </w:r>
      <w:proofErr w:type="spellEnd"/>
      <w:r>
        <w:t xml:space="preserve"> naponta egyszer + 5</w:t>
      </w:r>
      <w:r w:rsidR="009E0DFD">
        <w:t> mg</w:t>
      </w:r>
      <w:r>
        <w:t xml:space="preserve"> </w:t>
      </w:r>
      <w:proofErr w:type="spellStart"/>
      <w:r>
        <w:t>prednizon</w:t>
      </w:r>
      <w:proofErr w:type="spellEnd"/>
      <w:r>
        <w:t>/</w:t>
      </w:r>
      <w:proofErr w:type="spellStart"/>
      <w:r>
        <w:t>prednizolon</w:t>
      </w:r>
      <w:proofErr w:type="spellEnd"/>
      <w:r>
        <w:t xml:space="preserve"> naponta </w:t>
      </w:r>
      <w:proofErr w:type="gramStart"/>
      <w:r>
        <w:t>kétszer,</w:t>
      </w:r>
      <w:proofErr w:type="gramEnd"/>
      <w:r>
        <w:t xml:space="preserve"> vagy 160</w:t>
      </w:r>
      <w:r w:rsidR="009E0DFD">
        <w:t> mg</w:t>
      </w:r>
      <w:r>
        <w:t xml:space="preserve"> </w:t>
      </w:r>
      <w:proofErr w:type="spellStart"/>
      <w:r>
        <w:t>enzalutamid</w:t>
      </w:r>
      <w:proofErr w:type="spellEnd"/>
      <w:r>
        <w:t xml:space="preserve"> naponta egyszer) (n=126). A </w:t>
      </w:r>
      <w:r w:rsidR="00F55887">
        <w:t xml:space="preserve">2. prosztatarák munkacsoport </w:t>
      </w:r>
      <w:r>
        <w:t>(</w:t>
      </w:r>
      <w:proofErr w:type="spellStart"/>
      <w:r>
        <w:t>Prostate</w:t>
      </w:r>
      <w:proofErr w:type="spellEnd"/>
      <w:r>
        <w:t xml:space="preserve"> </w:t>
      </w:r>
      <w:proofErr w:type="spellStart"/>
      <w:r>
        <w:t>Cancer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Group-2,</w:t>
      </w:r>
      <w:r w:rsidR="00F55887" w:rsidRPr="00F55887">
        <w:t xml:space="preserve"> </w:t>
      </w:r>
      <w:r w:rsidR="00F55887">
        <w:t>PCWG2</w:t>
      </w:r>
      <w:r>
        <w:t>) definíciója szerinti radiológiai progressziómentes túlélés (</w:t>
      </w:r>
      <w:proofErr w:type="spellStart"/>
      <w:r>
        <w:t>radiographic</w:t>
      </w:r>
      <w:proofErr w:type="spellEnd"/>
      <w:r>
        <w:t xml:space="preserve"> </w:t>
      </w:r>
      <w:proofErr w:type="spellStart"/>
      <w:r>
        <w:t>progression</w:t>
      </w:r>
      <w:proofErr w:type="spellEnd"/>
      <w:r>
        <w:t xml:space="preserve"> free-</w:t>
      </w:r>
      <w:proofErr w:type="spellStart"/>
      <w:r>
        <w:t>survival</w:t>
      </w:r>
      <w:proofErr w:type="spellEnd"/>
      <w:r>
        <w:t xml:space="preserve">, </w:t>
      </w:r>
      <w:proofErr w:type="spellStart"/>
      <w:r>
        <w:t>rPFS</w:t>
      </w:r>
      <w:proofErr w:type="spellEnd"/>
      <w:r>
        <w:t xml:space="preserve">) volt </w:t>
      </w:r>
      <w:r w:rsidR="005418C8">
        <w:t xml:space="preserve">az </w:t>
      </w:r>
      <w:r>
        <w:t>elsődleges végpon</w:t>
      </w:r>
      <w:r w:rsidR="005418C8">
        <w:t>t</w:t>
      </w:r>
      <w:r>
        <w:t>. A</w:t>
      </w:r>
      <w:r w:rsidR="005418C8">
        <w:t xml:space="preserve"> </w:t>
      </w:r>
      <w:r>
        <w:t>másodlagos végpontok közé tartozott a teljes túlélés, a progressziómentes túlélés, a PSA válasz és a tumorválasz.</w:t>
      </w:r>
    </w:p>
    <w:p w14:paraId="6135EFA8" w14:textId="16DAEF45" w:rsidR="001173C2" w:rsidRDefault="00577787" w:rsidP="00240945">
      <w:pPr>
        <w:pStyle w:val="Szvegtrzs1"/>
        <w:spacing w:after="0"/>
      </w:pPr>
      <w:r>
        <w:t>A demográfiai adatok és a betegségjellemzők hasonlóak voltak a kezelési karok között. Kiinduláskor a medián életkor 70</w:t>
      </w:r>
      <w:r w:rsidR="00B06721">
        <w:t> év</w:t>
      </w:r>
      <w:r>
        <w:t xml:space="preserve"> volt és a betegek 95%-</w:t>
      </w:r>
      <w:proofErr w:type="spellStart"/>
      <w:r>
        <w:t>ának</w:t>
      </w:r>
      <w:proofErr w:type="spellEnd"/>
      <w:r>
        <w:t xml:space="preserve"> ECOG teljesítménystátusza 0-1</w:t>
      </w:r>
      <w:r w:rsidR="005418C8">
        <w:t>,</w:t>
      </w:r>
      <w:r>
        <w:t xml:space="preserve"> medián </w:t>
      </w:r>
      <w:proofErr w:type="spellStart"/>
      <w:r>
        <w:t>Gleason</w:t>
      </w:r>
      <w:proofErr w:type="spellEnd"/>
      <w:r w:rsidR="007D71B9">
        <w:t>-</w:t>
      </w:r>
      <w:r w:rsidR="00B201D9">
        <w:t>pont</w:t>
      </w:r>
      <w:r>
        <w:t>száma pedig 8</w:t>
      </w:r>
      <w:r w:rsidR="0090049E">
        <w:t xml:space="preserve"> volt</w:t>
      </w:r>
      <w:r>
        <w:t xml:space="preserve">. A betegek 61%-a kapott korábban androgénreceptort célzó kezelést a korábbi </w:t>
      </w:r>
      <w:proofErr w:type="spellStart"/>
      <w:r>
        <w:t>docetaxel</w:t>
      </w:r>
      <w:proofErr w:type="spellEnd"/>
      <w:r>
        <w:t>-kezelés után.</w:t>
      </w:r>
    </w:p>
    <w:p w14:paraId="202CF52C" w14:textId="77777777" w:rsidR="005418C8" w:rsidRDefault="005418C8" w:rsidP="00240945">
      <w:pPr>
        <w:pStyle w:val="Szvegtrzs1"/>
        <w:spacing w:after="0"/>
      </w:pPr>
    </w:p>
    <w:p w14:paraId="6D37E57B" w14:textId="44C4DE9D" w:rsidR="001173C2" w:rsidRDefault="00577787" w:rsidP="00240945">
      <w:pPr>
        <w:pStyle w:val="Szvegtrzs1"/>
        <w:spacing w:after="0"/>
      </w:pPr>
      <w:r>
        <w:t xml:space="preserve">A vizsgálatban teljesült az elsődleges végpont: a radiológiai progressziómentes túlélés szignifikánsan hosszabb volt a </w:t>
      </w:r>
      <w:proofErr w:type="spellStart"/>
      <w:r w:rsidR="006123B9">
        <w:t>kabazitaxel</w:t>
      </w:r>
      <w:proofErr w:type="spellEnd"/>
      <w:r>
        <w:t xml:space="preserve"> esetében az androgénreceptort célzó kezeléssel összehasonlítva (8</w:t>
      </w:r>
      <w:r w:rsidR="00CE45EF">
        <w:t> hónap</w:t>
      </w:r>
      <w:r>
        <w:t xml:space="preserve"> </w:t>
      </w:r>
      <w:r w:rsidR="00C1651D">
        <w:t>ill.</w:t>
      </w:r>
      <w:r>
        <w:t xml:space="preserve"> 3,7</w:t>
      </w:r>
      <w:r w:rsidR="00CE45EF">
        <w:t> hónap</w:t>
      </w:r>
      <w:r>
        <w:t>), a radiológiai progresszió kockázata pedig 46%-kal csökkent az androgénreceptort célzó kezeléssel összehasonlítva (lásd 6. táblázat és 2. ábra)</w:t>
      </w:r>
      <w:r w:rsidR="005418C8">
        <w:t>.</w:t>
      </w:r>
    </w:p>
    <w:p w14:paraId="67ABD1BE" w14:textId="361F1C00" w:rsidR="005418C8" w:rsidRDefault="005418C8" w:rsidP="00240945">
      <w:pPr>
        <w:pStyle w:val="Szvegtrzs1"/>
        <w:spacing w:after="0"/>
      </w:pPr>
    </w:p>
    <w:p w14:paraId="6367B31C" w14:textId="4F9D1004" w:rsidR="00FD7782" w:rsidRPr="00FD7782" w:rsidRDefault="00FD7782" w:rsidP="00FD7782">
      <w:pPr>
        <w:widowControl/>
        <w:autoSpaceDE w:val="0"/>
        <w:autoSpaceDN w:val="0"/>
        <w:adjustRightInd w:val="0"/>
        <w:rPr>
          <w:rFonts w:asciiTheme="minorHAnsi" w:eastAsiaTheme="minorHAnsi" w:hAnsiTheme="minorHAnsi" w:cs="Times New Roman"/>
          <w:i/>
          <w:iCs/>
          <w:color w:val="auto"/>
          <w:sz w:val="22"/>
          <w:szCs w:val="22"/>
          <w:u w:val="single" w:color="000000"/>
          <w:lang w:eastAsia="en-US" w:bidi="ar-SA"/>
        </w:rPr>
      </w:pPr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6.</w:t>
      </w:r>
      <w:r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 </w:t>
      </w:r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táblázat</w:t>
      </w:r>
      <w:r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:</w:t>
      </w:r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A </w:t>
      </w:r>
      <w:proofErr w:type="spellStart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kabazitaxel</w:t>
      </w:r>
      <w:proofErr w:type="spellEnd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hatásossága a CARD vizsgálatban, </w:t>
      </w:r>
      <w:proofErr w:type="spellStart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metasztatizáló</w:t>
      </w:r>
      <w:proofErr w:type="spellEnd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, kasztrációrezisztens </w:t>
      </w:r>
      <w:proofErr w:type="spellStart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prostata</w:t>
      </w:r>
      <w:proofErr w:type="spellEnd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</w:t>
      </w:r>
      <w:proofErr w:type="spellStart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carcinomában</w:t>
      </w:r>
      <w:proofErr w:type="spellEnd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 szenved</w:t>
      </w:r>
      <w:r w:rsidRPr="00FD7782">
        <w:rPr>
          <w:rFonts w:ascii="Times New Roman" w:eastAsia="TimesNewRoman" w:hAnsi="Times New Roman" w:cs="Times New Roman"/>
          <w:i/>
          <w:iCs/>
          <w:color w:val="auto"/>
          <w:sz w:val="22"/>
          <w:szCs w:val="22"/>
          <w:lang w:eastAsia="en-US" w:bidi="ar-SA"/>
        </w:rPr>
        <w:t xml:space="preserve">ő </w:t>
      </w:r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betegek kezelésében (beválasztás szerinti [</w:t>
      </w:r>
      <w:proofErr w:type="spellStart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intent-to-treat</w:t>
      </w:r>
      <w:proofErr w:type="spellEnd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] elemzés) – radiológiai progressziómentes túlélés (</w:t>
      </w:r>
      <w:proofErr w:type="spellStart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rPFS</w:t>
      </w:r>
      <w:proofErr w:type="spellEnd"/>
      <w:r w:rsidRPr="00FD7782">
        <w:rPr>
          <w:rFonts w:ascii="Times New Roman" w:eastAsiaTheme="minorHAnsi" w:hAnsi="Times New Roman" w:cs="Times New Roman"/>
          <w:i/>
          <w:iCs/>
          <w:color w:val="auto"/>
          <w:sz w:val="22"/>
          <w:szCs w:val="22"/>
          <w:lang w:eastAsia="en-US" w:bidi="ar-SA"/>
        </w:rPr>
        <w:t>)</w:t>
      </w:r>
    </w:p>
    <w:p w14:paraId="1C4F14BD" w14:textId="77777777" w:rsidR="00FD7782" w:rsidRPr="00FD7782" w:rsidRDefault="00FD7782" w:rsidP="00FD7782">
      <w:pPr>
        <w:tabs>
          <w:tab w:val="left" w:pos="567"/>
        </w:tabs>
        <w:rPr>
          <w:rFonts w:ascii="Times New Roman" w:eastAsia="Times New Roman" w:hAnsi="Times New Roman" w:cs="Times New Roman"/>
          <w:color w:val="auto"/>
          <w:sz w:val="22"/>
          <w:szCs w:val="22"/>
          <w:u w:val="single" w:color="000000"/>
          <w:lang w:eastAsia="en-US" w:bidi="ar-SA"/>
        </w:rPr>
      </w:pPr>
    </w:p>
    <w:tbl>
      <w:tblPr>
        <w:tblStyle w:val="Rcsostblzat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018"/>
        <w:gridCol w:w="2368"/>
      </w:tblGrid>
      <w:tr w:rsidR="00FD7782" w:rsidRPr="00FD7782" w14:paraId="1FCB1BCC" w14:textId="77777777" w:rsidTr="00FD7782">
        <w:trPr>
          <w:trHeight w:val="1046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20DB48CA" w14:textId="77777777" w:rsidR="00FD7782" w:rsidRPr="00FD7782" w:rsidRDefault="00FD7782" w:rsidP="00FD7782">
            <w:pPr>
              <w:tabs>
                <w:tab w:val="left" w:pos="567"/>
              </w:tabs>
              <w:rPr>
                <w:color w:val="auto"/>
                <w:u w:val="single" w:color="000000"/>
                <w:lang w:val="hu-HU"/>
              </w:rPr>
            </w:pPr>
          </w:p>
        </w:tc>
        <w:tc>
          <w:tcPr>
            <w:tcW w:w="3018" w:type="dxa"/>
            <w:tcBorders>
              <w:top w:val="single" w:sz="4" w:space="0" w:color="auto"/>
              <w:bottom w:val="single" w:sz="4" w:space="0" w:color="auto"/>
            </w:tcBorders>
          </w:tcPr>
          <w:p w14:paraId="178434B8" w14:textId="77777777" w:rsidR="00FD7782" w:rsidRPr="00FD7782" w:rsidRDefault="00FD7782" w:rsidP="00FD7782">
            <w:pPr>
              <w:tabs>
                <w:tab w:val="left" w:pos="567"/>
              </w:tabs>
              <w:jc w:val="center"/>
              <w:rPr>
                <w:color w:val="auto"/>
                <w:u w:val="single" w:color="000000"/>
              </w:rPr>
            </w:pPr>
            <w:proofErr w:type="spellStart"/>
            <w:r w:rsidRPr="00FD7782">
              <w:rPr>
                <w:color w:val="auto"/>
                <w:u w:val="single" w:color="000000"/>
              </w:rPr>
              <w:t>Kabazitaxel</w:t>
            </w:r>
            <w:proofErr w:type="spellEnd"/>
          </w:p>
          <w:p w14:paraId="45E72753" w14:textId="77777777" w:rsidR="00FD7782" w:rsidRPr="00FD7782" w:rsidRDefault="00FD7782" w:rsidP="00FD7782">
            <w:pPr>
              <w:tabs>
                <w:tab w:val="left" w:pos="567"/>
              </w:tabs>
              <w:jc w:val="center"/>
              <w:rPr>
                <w:color w:val="auto"/>
              </w:rPr>
            </w:pPr>
            <w:r w:rsidRPr="00FD7782">
              <w:rPr>
                <w:color w:val="auto"/>
              </w:rPr>
              <w:t xml:space="preserve">+ </w:t>
            </w:r>
            <w:proofErr w:type="spellStart"/>
            <w:r w:rsidRPr="00FD7782">
              <w:rPr>
                <w:color w:val="auto"/>
              </w:rPr>
              <w:t>prednizon</w:t>
            </w:r>
            <w:proofErr w:type="spellEnd"/>
            <w:r w:rsidRPr="00FD7782">
              <w:rPr>
                <w:color w:val="auto"/>
              </w:rPr>
              <w:t>/</w:t>
            </w:r>
            <w:proofErr w:type="spellStart"/>
            <w:r w:rsidRPr="00FD7782">
              <w:rPr>
                <w:color w:val="auto"/>
              </w:rPr>
              <w:t>prednizolon</w:t>
            </w:r>
            <w:proofErr w:type="spellEnd"/>
          </w:p>
          <w:p w14:paraId="4FDC62A2" w14:textId="77777777" w:rsidR="00FD7782" w:rsidRPr="00FD7782" w:rsidRDefault="00FD7782" w:rsidP="00FD7782">
            <w:pPr>
              <w:tabs>
                <w:tab w:val="left" w:pos="567"/>
              </w:tabs>
              <w:jc w:val="center"/>
              <w:rPr>
                <w:color w:val="auto"/>
              </w:rPr>
            </w:pPr>
            <w:r w:rsidRPr="00FD7782">
              <w:rPr>
                <w:color w:val="auto"/>
              </w:rPr>
              <w:t>+ G-CSF</w:t>
            </w:r>
          </w:p>
          <w:p w14:paraId="54C0C5A1" w14:textId="77777777" w:rsidR="00FD7782" w:rsidRPr="00FD7782" w:rsidRDefault="00FD7782" w:rsidP="00FD7782">
            <w:pPr>
              <w:tabs>
                <w:tab w:val="left" w:pos="567"/>
              </w:tabs>
              <w:jc w:val="center"/>
              <w:rPr>
                <w:color w:val="auto"/>
              </w:rPr>
            </w:pPr>
          </w:p>
          <w:p w14:paraId="026A9718" w14:textId="77777777" w:rsidR="00FD7782" w:rsidRPr="00FD7782" w:rsidRDefault="00FD7782" w:rsidP="00FD7782">
            <w:pPr>
              <w:tabs>
                <w:tab w:val="left" w:pos="567"/>
              </w:tabs>
              <w:jc w:val="center"/>
              <w:rPr>
                <w:color w:val="auto"/>
              </w:rPr>
            </w:pPr>
          </w:p>
          <w:p w14:paraId="4E3332E2" w14:textId="77777777" w:rsidR="00FD7782" w:rsidRPr="00FD7782" w:rsidRDefault="00FD7782" w:rsidP="00FD7782">
            <w:pPr>
              <w:tabs>
                <w:tab w:val="left" w:pos="567"/>
              </w:tabs>
              <w:jc w:val="center"/>
              <w:rPr>
                <w:color w:val="auto"/>
              </w:rPr>
            </w:pPr>
            <w:r w:rsidRPr="00FD7782">
              <w:rPr>
                <w:color w:val="auto"/>
              </w:rPr>
              <w:t>n=129</w:t>
            </w:r>
          </w:p>
          <w:p w14:paraId="1D33E6AA" w14:textId="77777777" w:rsidR="00FD7782" w:rsidRPr="00FD7782" w:rsidRDefault="00FD7782" w:rsidP="00FD7782">
            <w:pPr>
              <w:tabs>
                <w:tab w:val="left" w:pos="567"/>
              </w:tabs>
              <w:rPr>
                <w:color w:val="auto"/>
                <w:u w:val="single" w:color="000000"/>
              </w:rPr>
            </w:pPr>
          </w:p>
        </w:tc>
        <w:tc>
          <w:tcPr>
            <w:tcW w:w="2368" w:type="dxa"/>
            <w:tcBorders>
              <w:top w:val="single" w:sz="4" w:space="0" w:color="auto"/>
              <w:bottom w:val="single" w:sz="4" w:space="0" w:color="auto"/>
            </w:tcBorders>
          </w:tcPr>
          <w:p w14:paraId="7FF56780" w14:textId="577C4145" w:rsidR="00FD7782" w:rsidRPr="00FD7782" w:rsidRDefault="00FD7782" w:rsidP="00FD7782">
            <w:pPr>
              <w:widowControl/>
              <w:adjustRightInd w:val="0"/>
              <w:jc w:val="center"/>
              <w:rPr>
                <w:color w:val="auto"/>
              </w:rPr>
            </w:pPr>
            <w:proofErr w:type="spellStart"/>
            <w:r w:rsidRPr="00FD7782">
              <w:rPr>
                <w:color w:val="auto"/>
              </w:rPr>
              <w:t>Androgénreceptort</w:t>
            </w:r>
            <w:proofErr w:type="spellEnd"/>
            <w:r w:rsidRPr="00FD7782">
              <w:rPr>
                <w:color w:val="auto"/>
              </w:rPr>
              <w:t xml:space="preserve"> </w:t>
            </w:r>
            <w:proofErr w:type="spellStart"/>
            <w:r w:rsidRPr="00FD7782">
              <w:rPr>
                <w:color w:val="auto"/>
              </w:rPr>
              <w:t>célzó</w:t>
            </w:r>
            <w:proofErr w:type="spellEnd"/>
            <w:r>
              <w:rPr>
                <w:color w:val="auto"/>
              </w:rPr>
              <w:t xml:space="preserve"> </w:t>
            </w:r>
            <w:proofErr w:type="spellStart"/>
            <w:r w:rsidRPr="00FD7782">
              <w:rPr>
                <w:color w:val="auto"/>
              </w:rPr>
              <w:t>kezelés</w:t>
            </w:r>
            <w:proofErr w:type="spellEnd"/>
            <w:r w:rsidRPr="00FD7782">
              <w:rPr>
                <w:color w:val="auto"/>
              </w:rPr>
              <w:t>:</w:t>
            </w:r>
          </w:p>
          <w:p w14:paraId="3C53C9E5" w14:textId="2E6D143D" w:rsidR="00FD7782" w:rsidRPr="00FD7782" w:rsidRDefault="00FD7782" w:rsidP="00FD7782">
            <w:pPr>
              <w:widowControl/>
              <w:adjustRightInd w:val="0"/>
              <w:jc w:val="center"/>
              <w:rPr>
                <w:color w:val="auto"/>
              </w:rPr>
            </w:pPr>
            <w:proofErr w:type="spellStart"/>
            <w:r w:rsidRPr="00FD7782">
              <w:rPr>
                <w:color w:val="auto"/>
              </w:rPr>
              <w:t>abirateron</w:t>
            </w:r>
            <w:proofErr w:type="spellEnd"/>
            <w:r w:rsidRPr="00FD7782">
              <w:rPr>
                <w:color w:val="auto"/>
              </w:rPr>
              <w:t xml:space="preserve"> +</w:t>
            </w:r>
            <w:r>
              <w:rPr>
                <w:color w:val="auto"/>
              </w:rPr>
              <w:t xml:space="preserve"> </w:t>
            </w:r>
            <w:proofErr w:type="spellStart"/>
            <w:r w:rsidRPr="00FD7782">
              <w:rPr>
                <w:color w:val="auto"/>
              </w:rPr>
              <w:t>prednizon</w:t>
            </w:r>
            <w:proofErr w:type="spellEnd"/>
            <w:r w:rsidRPr="00FD7782">
              <w:rPr>
                <w:color w:val="auto"/>
              </w:rPr>
              <w:t>/</w:t>
            </w:r>
            <w:proofErr w:type="spellStart"/>
            <w:r w:rsidRPr="00FD7782">
              <w:rPr>
                <w:color w:val="auto"/>
              </w:rPr>
              <w:t>prednizolon</w:t>
            </w:r>
            <w:proofErr w:type="spellEnd"/>
          </w:p>
          <w:p w14:paraId="75752444" w14:textId="77777777" w:rsidR="00FD7782" w:rsidRPr="00FD7782" w:rsidRDefault="00FD7782" w:rsidP="00FD7782">
            <w:pPr>
              <w:widowControl/>
              <w:adjustRightInd w:val="0"/>
              <w:jc w:val="center"/>
              <w:rPr>
                <w:color w:val="auto"/>
              </w:rPr>
            </w:pPr>
            <w:proofErr w:type="spellStart"/>
            <w:r w:rsidRPr="00FD7782">
              <w:rPr>
                <w:color w:val="auto"/>
              </w:rPr>
              <w:t>vagy</w:t>
            </w:r>
            <w:proofErr w:type="spellEnd"/>
          </w:p>
          <w:p w14:paraId="29FD28E2" w14:textId="77777777" w:rsidR="00FD7782" w:rsidRPr="00FD7782" w:rsidRDefault="00FD7782" w:rsidP="00FD7782">
            <w:pPr>
              <w:widowControl/>
              <w:adjustRightInd w:val="0"/>
              <w:jc w:val="center"/>
              <w:rPr>
                <w:color w:val="auto"/>
              </w:rPr>
            </w:pPr>
            <w:proofErr w:type="spellStart"/>
            <w:r w:rsidRPr="00FD7782">
              <w:rPr>
                <w:color w:val="auto"/>
              </w:rPr>
              <w:t>enzalutamid</w:t>
            </w:r>
            <w:proofErr w:type="spellEnd"/>
          </w:p>
          <w:p w14:paraId="70163A65" w14:textId="77777777" w:rsidR="00FD7782" w:rsidRPr="00FD7782" w:rsidRDefault="00FD7782" w:rsidP="00FD7782">
            <w:pPr>
              <w:tabs>
                <w:tab w:val="left" w:pos="567"/>
              </w:tabs>
              <w:jc w:val="center"/>
              <w:rPr>
                <w:color w:val="auto"/>
                <w:u w:val="single" w:color="000000"/>
              </w:rPr>
            </w:pPr>
            <w:r w:rsidRPr="00FD7782">
              <w:rPr>
                <w:color w:val="auto"/>
              </w:rPr>
              <w:t>n=126</w:t>
            </w:r>
          </w:p>
        </w:tc>
      </w:tr>
      <w:tr w:rsidR="00FD7782" w:rsidRPr="00FD7782" w14:paraId="140CA2DD" w14:textId="77777777" w:rsidTr="00FD7782">
        <w:tc>
          <w:tcPr>
            <w:tcW w:w="3686" w:type="dxa"/>
            <w:tcBorders>
              <w:top w:val="single" w:sz="4" w:space="0" w:color="auto"/>
            </w:tcBorders>
          </w:tcPr>
          <w:p w14:paraId="3A5A3826" w14:textId="37AF3075" w:rsidR="00FD7782" w:rsidRPr="00FD7782" w:rsidRDefault="00FD7782" w:rsidP="00FD7782">
            <w:pPr>
              <w:widowControl/>
              <w:adjustRightInd w:val="0"/>
              <w:rPr>
                <w:color w:val="auto"/>
                <w:u w:val="single" w:color="000000"/>
              </w:rPr>
            </w:pPr>
            <w:r w:rsidRPr="00FD7782">
              <w:rPr>
                <w:color w:val="auto"/>
              </w:rPr>
              <w:t xml:space="preserve">Az </w:t>
            </w:r>
            <w:proofErr w:type="spellStart"/>
            <w:r w:rsidRPr="00FD7782">
              <w:rPr>
                <w:color w:val="auto"/>
              </w:rPr>
              <w:t>események</w:t>
            </w:r>
            <w:proofErr w:type="spellEnd"/>
            <w:r w:rsidRPr="00FD7782">
              <w:rPr>
                <w:color w:val="auto"/>
              </w:rPr>
              <w:t xml:space="preserve"> </w:t>
            </w:r>
            <w:proofErr w:type="spellStart"/>
            <w:r w:rsidRPr="00FD7782">
              <w:rPr>
                <w:color w:val="auto"/>
              </w:rPr>
              <w:t>száma</w:t>
            </w:r>
            <w:proofErr w:type="spellEnd"/>
            <w:r w:rsidRPr="00FD7782">
              <w:rPr>
                <w:color w:val="auto"/>
              </w:rPr>
              <w:t xml:space="preserve"> a </w:t>
            </w:r>
            <w:proofErr w:type="spellStart"/>
            <w:r w:rsidRPr="00FD7782">
              <w:rPr>
                <w:color w:val="auto"/>
              </w:rPr>
              <w:t>zárás</w:t>
            </w:r>
            <w:proofErr w:type="spellEnd"/>
            <w:r w:rsidRPr="00FD7782">
              <w:rPr>
                <w:color w:val="auto"/>
              </w:rPr>
              <w:t xml:space="preserve"> (cut-off)</w:t>
            </w:r>
            <w:r>
              <w:rPr>
                <w:color w:val="auto"/>
              </w:rPr>
              <w:t xml:space="preserve"> </w:t>
            </w:r>
            <w:proofErr w:type="spellStart"/>
            <w:r w:rsidRPr="00FD7782">
              <w:rPr>
                <w:color w:val="auto"/>
              </w:rPr>
              <w:t>időpontjában</w:t>
            </w:r>
            <w:proofErr w:type="spellEnd"/>
            <w:r w:rsidRPr="00FD7782">
              <w:rPr>
                <w:color w:val="auto"/>
              </w:rPr>
              <w:t xml:space="preserve"> (%)</w:t>
            </w:r>
          </w:p>
        </w:tc>
        <w:tc>
          <w:tcPr>
            <w:tcW w:w="3018" w:type="dxa"/>
            <w:tcBorders>
              <w:top w:val="single" w:sz="4" w:space="0" w:color="auto"/>
            </w:tcBorders>
          </w:tcPr>
          <w:p w14:paraId="36BD38C2" w14:textId="6CAA7728" w:rsidR="00FD7782" w:rsidRPr="00FD7782" w:rsidRDefault="00FD7782" w:rsidP="00FD7782">
            <w:pPr>
              <w:tabs>
                <w:tab w:val="left" w:pos="567"/>
              </w:tabs>
              <w:jc w:val="center"/>
              <w:rPr>
                <w:color w:val="auto"/>
                <w:u w:val="single" w:color="000000"/>
              </w:rPr>
            </w:pPr>
            <w:r w:rsidRPr="00FD7782">
              <w:rPr>
                <w:color w:val="auto"/>
              </w:rPr>
              <w:t>95 (73,6%)</w:t>
            </w:r>
          </w:p>
        </w:tc>
        <w:tc>
          <w:tcPr>
            <w:tcW w:w="2368" w:type="dxa"/>
            <w:tcBorders>
              <w:top w:val="single" w:sz="4" w:space="0" w:color="auto"/>
            </w:tcBorders>
          </w:tcPr>
          <w:p w14:paraId="261BD023" w14:textId="62AA3B3B" w:rsidR="00FD7782" w:rsidRPr="00FD7782" w:rsidRDefault="00FD7782" w:rsidP="00FD7782">
            <w:pPr>
              <w:widowControl/>
              <w:adjustRightInd w:val="0"/>
              <w:jc w:val="center"/>
              <w:rPr>
                <w:color w:val="auto"/>
              </w:rPr>
            </w:pPr>
            <w:r w:rsidRPr="00FD7782">
              <w:rPr>
                <w:color w:val="auto"/>
              </w:rPr>
              <w:t>101 (80,2%)</w:t>
            </w:r>
          </w:p>
        </w:tc>
      </w:tr>
      <w:tr w:rsidR="00FD7782" w:rsidRPr="00FD7782" w14:paraId="7AB62F47" w14:textId="77777777" w:rsidTr="00FD7782">
        <w:tc>
          <w:tcPr>
            <w:tcW w:w="3686" w:type="dxa"/>
          </w:tcPr>
          <w:p w14:paraId="45FA4734" w14:textId="56E2D32B" w:rsidR="00FD7782" w:rsidRPr="00FD7782" w:rsidRDefault="00FD7782" w:rsidP="00FD7782">
            <w:pPr>
              <w:widowControl/>
              <w:adjustRightInd w:val="0"/>
              <w:rPr>
                <w:color w:val="auto"/>
              </w:rPr>
            </w:pPr>
            <w:proofErr w:type="spellStart"/>
            <w:r w:rsidRPr="00FD7782">
              <w:rPr>
                <w:color w:val="auto"/>
              </w:rPr>
              <w:t>Medián</w:t>
            </w:r>
            <w:proofErr w:type="spellEnd"/>
            <w:r w:rsidRPr="00FD7782">
              <w:rPr>
                <w:color w:val="auto"/>
              </w:rPr>
              <w:t xml:space="preserve"> </w:t>
            </w:r>
            <w:proofErr w:type="spellStart"/>
            <w:r w:rsidRPr="00FD7782">
              <w:rPr>
                <w:color w:val="auto"/>
              </w:rPr>
              <w:t>rPFS</w:t>
            </w:r>
            <w:proofErr w:type="spellEnd"/>
            <w:r w:rsidRPr="00FD7782">
              <w:rPr>
                <w:color w:val="auto"/>
              </w:rPr>
              <w:t xml:space="preserve"> (</w:t>
            </w:r>
            <w:proofErr w:type="spellStart"/>
            <w:r w:rsidRPr="00FD7782">
              <w:rPr>
                <w:color w:val="auto"/>
              </w:rPr>
              <w:t>hónap</w:t>
            </w:r>
            <w:proofErr w:type="spellEnd"/>
            <w:r w:rsidRPr="00FD7782">
              <w:rPr>
                <w:color w:val="auto"/>
              </w:rPr>
              <w:t>) (95%-</w:t>
            </w:r>
            <w:proofErr w:type="spellStart"/>
            <w:r w:rsidRPr="00FD7782">
              <w:rPr>
                <w:color w:val="auto"/>
              </w:rPr>
              <w:t>os</w:t>
            </w:r>
            <w:proofErr w:type="spellEnd"/>
            <w:r w:rsidRPr="00FD7782">
              <w:rPr>
                <w:color w:val="auto"/>
              </w:rPr>
              <w:t xml:space="preserve"> CI)</w:t>
            </w:r>
          </w:p>
        </w:tc>
        <w:tc>
          <w:tcPr>
            <w:tcW w:w="3018" w:type="dxa"/>
          </w:tcPr>
          <w:p w14:paraId="2D8A7580" w14:textId="658C8CF9" w:rsidR="00FD7782" w:rsidRPr="00FD7782" w:rsidRDefault="00FD7782" w:rsidP="00FD7782">
            <w:pPr>
              <w:tabs>
                <w:tab w:val="left" w:pos="567"/>
              </w:tabs>
              <w:jc w:val="center"/>
              <w:rPr>
                <w:color w:val="auto"/>
              </w:rPr>
            </w:pPr>
            <w:r w:rsidRPr="00FD7782">
              <w:rPr>
                <w:color w:val="auto"/>
              </w:rPr>
              <w:t>8,0 (5,7-9,2)</w:t>
            </w:r>
          </w:p>
        </w:tc>
        <w:tc>
          <w:tcPr>
            <w:tcW w:w="2368" w:type="dxa"/>
          </w:tcPr>
          <w:p w14:paraId="33CA80A6" w14:textId="767BC1D3" w:rsidR="00FD7782" w:rsidRPr="00FD7782" w:rsidRDefault="00FD7782" w:rsidP="00FD7782">
            <w:pPr>
              <w:widowControl/>
              <w:adjustRightInd w:val="0"/>
              <w:jc w:val="center"/>
              <w:rPr>
                <w:color w:val="auto"/>
              </w:rPr>
            </w:pPr>
            <w:r w:rsidRPr="00FD7782">
              <w:rPr>
                <w:color w:val="auto"/>
              </w:rPr>
              <w:t>3,7 (2,8-5,1)</w:t>
            </w:r>
          </w:p>
        </w:tc>
      </w:tr>
      <w:tr w:rsidR="00FD7782" w:rsidRPr="00FD7782" w14:paraId="772104C7" w14:textId="77777777" w:rsidTr="004758A8">
        <w:tc>
          <w:tcPr>
            <w:tcW w:w="3686" w:type="dxa"/>
          </w:tcPr>
          <w:p w14:paraId="520CB19A" w14:textId="60C4C673" w:rsidR="00FD7782" w:rsidRPr="00FD7782" w:rsidRDefault="00FD7782" w:rsidP="00FD7782">
            <w:pPr>
              <w:widowControl/>
              <w:adjustRightInd w:val="0"/>
              <w:rPr>
                <w:color w:val="auto"/>
              </w:rPr>
            </w:pPr>
            <w:proofErr w:type="spellStart"/>
            <w:r w:rsidRPr="00FD7782">
              <w:rPr>
                <w:rFonts w:eastAsia="Times New Roman"/>
                <w:color w:val="auto"/>
              </w:rPr>
              <w:t>Relatív</w:t>
            </w:r>
            <w:proofErr w:type="spellEnd"/>
            <w:r w:rsidRPr="00FD7782">
              <w:rPr>
                <w:rFonts w:eastAsia="Times New Roman"/>
                <w:color w:val="auto"/>
              </w:rPr>
              <w:t xml:space="preserve"> </w:t>
            </w:r>
            <w:proofErr w:type="spellStart"/>
            <w:r w:rsidRPr="00FD7782">
              <w:rPr>
                <w:rFonts w:eastAsia="Times New Roman"/>
                <w:color w:val="auto"/>
              </w:rPr>
              <w:t>hazárd</w:t>
            </w:r>
            <w:proofErr w:type="spellEnd"/>
            <w:r w:rsidRPr="00FD7782">
              <w:rPr>
                <w:rFonts w:eastAsia="Times New Roman"/>
                <w:color w:val="auto"/>
              </w:rPr>
              <w:t xml:space="preserve"> (RH) (95%-</w:t>
            </w:r>
            <w:proofErr w:type="spellStart"/>
            <w:r w:rsidRPr="00FD7782">
              <w:rPr>
                <w:rFonts w:eastAsia="Times New Roman"/>
                <w:color w:val="auto"/>
              </w:rPr>
              <w:t>os</w:t>
            </w:r>
            <w:proofErr w:type="spellEnd"/>
            <w:r w:rsidRPr="00FD7782">
              <w:rPr>
                <w:rFonts w:eastAsia="Times New Roman"/>
                <w:color w:val="auto"/>
              </w:rPr>
              <w:t xml:space="preserve"> CI)</w:t>
            </w:r>
          </w:p>
        </w:tc>
        <w:tc>
          <w:tcPr>
            <w:tcW w:w="5386" w:type="dxa"/>
            <w:gridSpan w:val="2"/>
          </w:tcPr>
          <w:p w14:paraId="247D548A" w14:textId="44901F7E" w:rsidR="00FD7782" w:rsidRPr="00FD7782" w:rsidRDefault="00FD7782" w:rsidP="00FD7782">
            <w:pPr>
              <w:widowControl/>
              <w:adjustRightInd w:val="0"/>
              <w:jc w:val="center"/>
              <w:rPr>
                <w:color w:val="auto"/>
              </w:rPr>
            </w:pPr>
            <w:r w:rsidRPr="00FD7782">
              <w:rPr>
                <w:rFonts w:eastAsia="Times New Roman"/>
                <w:color w:val="auto"/>
              </w:rPr>
              <w:t>0,54 (0,40-0,73)</w:t>
            </w:r>
          </w:p>
        </w:tc>
      </w:tr>
      <w:tr w:rsidR="00FD7782" w:rsidRPr="00FD7782" w14:paraId="1AC3AD07" w14:textId="77777777" w:rsidTr="004758A8">
        <w:tc>
          <w:tcPr>
            <w:tcW w:w="3686" w:type="dxa"/>
            <w:tcBorders>
              <w:bottom w:val="single" w:sz="4" w:space="0" w:color="auto"/>
            </w:tcBorders>
          </w:tcPr>
          <w:p w14:paraId="61FC5457" w14:textId="3FE68AF0" w:rsidR="00FD7782" w:rsidRPr="00FD7782" w:rsidRDefault="00FD7782" w:rsidP="00FD7782">
            <w:pPr>
              <w:widowControl/>
              <w:adjustRightInd w:val="0"/>
              <w:rPr>
                <w:color w:val="auto"/>
              </w:rPr>
            </w:pPr>
            <w:r w:rsidRPr="00FD7782">
              <w:rPr>
                <w:rFonts w:eastAsia="Times New Roman"/>
                <w:color w:val="auto"/>
              </w:rPr>
              <w:t>p-érték</w:t>
            </w:r>
            <w:r w:rsidRPr="00FD7782">
              <w:rPr>
                <w:rFonts w:eastAsia="Times New Roman"/>
                <w:color w:val="auto"/>
                <w:vertAlign w:val="superscript"/>
              </w:rPr>
              <w:t>1</w:t>
            </w:r>
          </w:p>
        </w:tc>
        <w:tc>
          <w:tcPr>
            <w:tcW w:w="5386" w:type="dxa"/>
            <w:gridSpan w:val="2"/>
            <w:tcBorders>
              <w:bottom w:val="single" w:sz="4" w:space="0" w:color="auto"/>
            </w:tcBorders>
          </w:tcPr>
          <w:p w14:paraId="319E2379" w14:textId="7C6CAD5E" w:rsidR="00FD7782" w:rsidRPr="00FD7782" w:rsidRDefault="00FD7782" w:rsidP="00FD7782">
            <w:pPr>
              <w:widowControl/>
              <w:adjustRightInd w:val="0"/>
              <w:jc w:val="center"/>
              <w:rPr>
                <w:color w:val="auto"/>
              </w:rPr>
            </w:pPr>
            <w:r w:rsidRPr="00FD7782">
              <w:rPr>
                <w:rFonts w:eastAsia="Times New Roman"/>
                <w:color w:val="auto"/>
              </w:rPr>
              <w:t>&lt; 0,0001</w:t>
            </w:r>
          </w:p>
        </w:tc>
      </w:tr>
    </w:tbl>
    <w:p w14:paraId="387DA6F7" w14:textId="3EFDECC2" w:rsidR="00FD7782" w:rsidRPr="00FD7782" w:rsidRDefault="00FD7782" w:rsidP="00FD7782">
      <w:pPr>
        <w:tabs>
          <w:tab w:val="left" w:pos="567"/>
        </w:tabs>
        <w:rPr>
          <w:rFonts w:ascii="Times New Roman" w:eastAsia="Times New Roman" w:hAnsi="Times New Roman" w:cs="Times New Roman"/>
          <w:color w:val="auto"/>
          <w:sz w:val="22"/>
          <w:szCs w:val="22"/>
          <w:u w:val="single" w:color="000000"/>
          <w:lang w:eastAsia="en-US" w:bidi="ar-SA"/>
        </w:rPr>
      </w:pPr>
      <w:r w:rsidRPr="00FD7782">
        <w:rPr>
          <w:rFonts w:ascii="Times New Roman" w:eastAsia="Times New Roman" w:hAnsi="Times New Roman" w:cs="Times New Roman"/>
          <w:color w:val="auto"/>
          <w:sz w:val="22"/>
          <w:szCs w:val="22"/>
          <w:vertAlign w:val="superscript"/>
          <w:lang w:eastAsia="en-US" w:bidi="ar-SA"/>
        </w:rPr>
        <w:t>1</w:t>
      </w:r>
      <w:r w:rsidRPr="00FD7782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stratifikált log-rang-próba, szignifikancia küszöb</w:t>
      </w:r>
      <w:r w:rsidR="00482888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 = </w:t>
      </w:r>
      <w:r w:rsidRPr="00FD7782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0,05</w:t>
      </w:r>
    </w:p>
    <w:p w14:paraId="477B1C95" w14:textId="77777777" w:rsidR="00FD7782" w:rsidRPr="00FD7782" w:rsidRDefault="00FD7782" w:rsidP="00FD7782">
      <w:pPr>
        <w:tabs>
          <w:tab w:val="left" w:pos="567"/>
        </w:tabs>
        <w:rPr>
          <w:rFonts w:ascii="Times New Roman" w:eastAsia="Times New Roman" w:hAnsi="Times New Roman" w:cs="Times New Roman"/>
          <w:color w:val="auto"/>
          <w:sz w:val="22"/>
          <w:szCs w:val="22"/>
          <w:u w:val="single" w:color="000000"/>
          <w:lang w:eastAsia="en-US" w:bidi="ar-SA"/>
        </w:rPr>
      </w:pPr>
    </w:p>
    <w:p w14:paraId="6A4FEBBE" w14:textId="6D06713D" w:rsidR="00FD7782" w:rsidRDefault="00CE45EF" w:rsidP="00240945">
      <w:pPr>
        <w:pStyle w:val="Szvegtrzs1"/>
        <w:spacing w:after="0"/>
      </w:pPr>
      <w:r>
        <w:rPr>
          <w:noProof/>
          <w:lang w:bidi="ar-SA"/>
        </w:rPr>
        <w:drawing>
          <wp:inline distT="0" distB="0" distL="0" distR="0" wp14:anchorId="0797F6D2" wp14:editId="5F7A2C68">
            <wp:extent cx="5755005" cy="4072255"/>
            <wp:effectExtent l="0" t="0" r="0" b="444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07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B5993F" w14:textId="664E94F3" w:rsidR="00CE45EF" w:rsidRDefault="00CE45EF" w:rsidP="00CE45EF">
      <w:pPr>
        <w:keepNext/>
        <w:widowControl/>
        <w:tabs>
          <w:tab w:val="left" w:pos="567"/>
        </w:tabs>
        <w:jc w:val="center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CE45EF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A „+” jelek a cenzorált adatokat jelölik</w:t>
      </w:r>
      <w:r w:rsidR="002C206F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.</w:t>
      </w:r>
    </w:p>
    <w:p w14:paraId="6FB51D18" w14:textId="77777777" w:rsidR="002C206F" w:rsidRPr="00CE45EF" w:rsidRDefault="002C206F" w:rsidP="00CE45EF">
      <w:pPr>
        <w:keepNext/>
        <w:widowControl/>
        <w:tabs>
          <w:tab w:val="left" w:pos="567"/>
        </w:tabs>
        <w:jc w:val="center"/>
        <w:rPr>
          <w:rFonts w:ascii="Times New Roman" w:eastAsia="Times New Roman" w:hAnsi="Times New Roman" w:cs="Times New Roman"/>
          <w:color w:val="auto"/>
          <w:sz w:val="18"/>
          <w:szCs w:val="18"/>
          <w:u w:val="single" w:color="000000"/>
          <w:lang w:eastAsia="en-US" w:bidi="ar-SA"/>
        </w:rPr>
      </w:pPr>
    </w:p>
    <w:p w14:paraId="27ACA94E" w14:textId="4319291B" w:rsidR="001173C2" w:rsidRPr="00CE45EF" w:rsidRDefault="00577787" w:rsidP="00CE45EF">
      <w:pPr>
        <w:pStyle w:val="Szvegtrzs1"/>
        <w:spacing w:after="0"/>
        <w:rPr>
          <w:i/>
          <w:iCs/>
        </w:rPr>
      </w:pPr>
      <w:r w:rsidRPr="00CE45EF">
        <w:rPr>
          <w:i/>
          <w:iCs/>
        </w:rPr>
        <w:t>2.</w:t>
      </w:r>
      <w:r w:rsidR="00CE45EF" w:rsidRPr="00CE45EF">
        <w:rPr>
          <w:i/>
          <w:iCs/>
        </w:rPr>
        <w:t> </w:t>
      </w:r>
      <w:r w:rsidRPr="00CE45EF">
        <w:rPr>
          <w:i/>
          <w:iCs/>
        </w:rPr>
        <w:t>ábra</w:t>
      </w:r>
      <w:r w:rsidR="00CE45EF" w:rsidRPr="00CE45EF">
        <w:rPr>
          <w:i/>
          <w:iCs/>
        </w:rPr>
        <w:t>:</w:t>
      </w:r>
      <w:r w:rsidRPr="00CE45EF">
        <w:rPr>
          <w:i/>
          <w:iCs/>
        </w:rPr>
        <w:t xml:space="preserve"> Elsődleges végpont: A radiológiai</w:t>
      </w:r>
      <w:r w:rsidR="00CE45EF" w:rsidRPr="00CE45EF">
        <w:rPr>
          <w:i/>
          <w:iCs/>
        </w:rPr>
        <w:t xml:space="preserve"> PFS </w:t>
      </w:r>
      <w:r w:rsidRPr="00CE45EF">
        <w:rPr>
          <w:i/>
          <w:iCs/>
        </w:rPr>
        <w:t>Kaplan</w:t>
      </w:r>
      <w:r w:rsidR="00CE45EF" w:rsidRPr="00CE45EF">
        <w:rPr>
          <w:i/>
          <w:iCs/>
        </w:rPr>
        <w:t>–</w:t>
      </w:r>
      <w:proofErr w:type="spellStart"/>
      <w:r w:rsidRPr="00CE45EF">
        <w:rPr>
          <w:i/>
          <w:iCs/>
        </w:rPr>
        <w:t>Meier</w:t>
      </w:r>
      <w:proofErr w:type="spellEnd"/>
      <w:r w:rsidRPr="00CE45EF">
        <w:rPr>
          <w:i/>
          <w:iCs/>
        </w:rPr>
        <w:t>-görbével ábrázolva (ITT populáció)</w:t>
      </w:r>
    </w:p>
    <w:p w14:paraId="374AB631" w14:textId="77777777" w:rsidR="00CE45EF" w:rsidRDefault="00CE45EF" w:rsidP="00CE45EF">
      <w:pPr>
        <w:pStyle w:val="Szvegtrzs1"/>
        <w:spacing w:after="0"/>
      </w:pPr>
    </w:p>
    <w:p w14:paraId="25E7EA9B" w14:textId="4E9B96B6" w:rsidR="001173C2" w:rsidRDefault="00577787" w:rsidP="00CE45EF">
      <w:pPr>
        <w:pStyle w:val="Szvegtrzs1"/>
        <w:spacing w:after="0"/>
      </w:pPr>
      <w:r>
        <w:t xml:space="preserve">A </w:t>
      </w:r>
      <w:proofErr w:type="spellStart"/>
      <w:r>
        <w:t>randomizációkor</w:t>
      </w:r>
      <w:proofErr w:type="spellEnd"/>
      <w:r>
        <w:t xml:space="preserve"> használt </w:t>
      </w:r>
      <w:proofErr w:type="spellStart"/>
      <w:r>
        <w:t>stratifikációs</w:t>
      </w:r>
      <w:proofErr w:type="spellEnd"/>
      <w:r>
        <w:t xml:space="preserve"> tényezőkön alapuló, tervezett alcsoport elemzések relatív hazárdja, az </w:t>
      </w:r>
      <w:proofErr w:type="spellStart"/>
      <w:r>
        <w:t>rPSF</w:t>
      </w:r>
      <w:proofErr w:type="spellEnd"/>
      <w:r>
        <w:t xml:space="preserve"> esetében 0,61 (95%-os CI: 0,39</w:t>
      </w:r>
      <w:r w:rsidR="00CE45EF">
        <w:t>–</w:t>
      </w:r>
      <w:r>
        <w:t xml:space="preserve">0,96) volt a </w:t>
      </w:r>
      <w:proofErr w:type="spellStart"/>
      <w:r>
        <w:t>docetaxel</w:t>
      </w:r>
      <w:proofErr w:type="spellEnd"/>
      <w:r>
        <w:t>-kezelés előtt androgénreceptort célzó kezelésben részesült betegeknél és 0,48 (95%-os CI: 0,32</w:t>
      </w:r>
      <w:r w:rsidR="00CE45EF">
        <w:t>–</w:t>
      </w:r>
      <w:r>
        <w:t xml:space="preserve">0,70) volt a </w:t>
      </w:r>
      <w:proofErr w:type="spellStart"/>
      <w:r>
        <w:t>docetaxel</w:t>
      </w:r>
      <w:proofErr w:type="spellEnd"/>
      <w:r>
        <w:t>-kezelés után androgénreceptort célzó kezelésben részesült betegeknél.</w:t>
      </w:r>
    </w:p>
    <w:p w14:paraId="53B05E02" w14:textId="77777777" w:rsidR="00CE45EF" w:rsidRDefault="00CE45EF" w:rsidP="00CE45EF">
      <w:pPr>
        <w:pStyle w:val="Szvegtrzs1"/>
        <w:spacing w:after="0"/>
      </w:pPr>
    </w:p>
    <w:p w14:paraId="4D200AE8" w14:textId="461D8D9C" w:rsidR="001173C2" w:rsidRDefault="00577787" w:rsidP="00CE45EF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 xml:space="preserve"> </w:t>
      </w:r>
      <w:proofErr w:type="spellStart"/>
      <w:r>
        <w:t>statisztikailag</w:t>
      </w:r>
      <w:proofErr w:type="spellEnd"/>
      <w:r>
        <w:t xml:space="preserve"> jobb volt az androgénreceptort célzó komparátoroknál mindegyik alfa</w:t>
      </w:r>
      <w:r w:rsidR="00B37B18">
        <w:t>-</w:t>
      </w:r>
      <w:r>
        <w:t>védett, fő másodlagos végpontot illetően, ideértve a teljes túlélést (13,6</w:t>
      </w:r>
      <w:r w:rsidR="00CE45EF">
        <w:t> hónap</w:t>
      </w:r>
      <w:r>
        <w:t xml:space="preserve"> a </w:t>
      </w:r>
      <w:proofErr w:type="spellStart"/>
      <w:r w:rsidR="006123B9">
        <w:t>kabazitaxel</w:t>
      </w:r>
      <w:proofErr w:type="spellEnd"/>
      <w:r w:rsidR="00B37B18">
        <w:t>-</w:t>
      </w:r>
      <w:r>
        <w:t xml:space="preserve">karon </w:t>
      </w:r>
      <w:r w:rsidR="00CE45EF">
        <w:t>illetve</w:t>
      </w:r>
      <w:r>
        <w:t xml:space="preserve"> 11,0</w:t>
      </w:r>
      <w:r w:rsidR="00CE45EF">
        <w:t> hónap</w:t>
      </w:r>
      <w:r>
        <w:t xml:space="preserve"> az androgénreceptort célzó kezelési karon, </w:t>
      </w:r>
      <w:r w:rsidR="00CE45EF">
        <w:t>HR</w:t>
      </w:r>
      <w:r>
        <w:t>: 0,64, 95%-os CI: 0,46</w:t>
      </w:r>
      <w:r w:rsidR="00CE45EF">
        <w:t>–</w:t>
      </w:r>
      <w:r>
        <w:t>0,89; p=0,008), a progressziómentes túlélést (4,4</w:t>
      </w:r>
      <w:r w:rsidR="00CE45EF">
        <w:t> hónap</w:t>
      </w:r>
      <w:r>
        <w:t xml:space="preserve"> a </w:t>
      </w:r>
      <w:proofErr w:type="spellStart"/>
      <w:r w:rsidR="006123B9">
        <w:t>kabazitaxel</w:t>
      </w:r>
      <w:proofErr w:type="spellEnd"/>
      <w:r w:rsidR="00B37B18">
        <w:t>-</w:t>
      </w:r>
      <w:r>
        <w:t xml:space="preserve">karon </w:t>
      </w:r>
      <w:r w:rsidR="00CE45EF">
        <w:t>illetve</w:t>
      </w:r>
      <w:r>
        <w:t xml:space="preserve"> 2,7</w:t>
      </w:r>
      <w:r w:rsidR="00CE45EF">
        <w:t> hónap</w:t>
      </w:r>
      <w:r>
        <w:t xml:space="preserve"> az androgénreceptort célzó kezelési karon, </w:t>
      </w:r>
      <w:r w:rsidR="00CE45EF">
        <w:t>HR</w:t>
      </w:r>
      <w:r>
        <w:t>: 0,52; 95%-os CI: 0,40</w:t>
      </w:r>
      <w:r w:rsidR="00CE45EF">
        <w:t>–</w:t>
      </w:r>
      <w:r>
        <w:t xml:space="preserve">0,68), a megerősített PSA választ (36,3% a </w:t>
      </w:r>
      <w:proofErr w:type="spellStart"/>
      <w:r w:rsidR="006123B9">
        <w:t>kabazitaxel</w:t>
      </w:r>
      <w:proofErr w:type="spellEnd"/>
      <w:r w:rsidR="00092B27">
        <w:t>-</w:t>
      </w:r>
      <w:r>
        <w:t xml:space="preserve">karon </w:t>
      </w:r>
      <w:r w:rsidR="00CE45EF">
        <w:t>illetve</w:t>
      </w:r>
      <w:r>
        <w:t xml:space="preserve"> 14,3% az androgénreceptort célzó kezelési karon, p=0,0003) és a legjobb tumorválaszt (36,5% a </w:t>
      </w:r>
      <w:proofErr w:type="spellStart"/>
      <w:r w:rsidR="006123B9">
        <w:t>kabazitaxel</w:t>
      </w:r>
      <w:proofErr w:type="spellEnd"/>
      <w:r w:rsidR="00092B27">
        <w:t>-</w:t>
      </w:r>
      <w:r>
        <w:t xml:space="preserve">karon </w:t>
      </w:r>
      <w:r w:rsidR="00CE45EF">
        <w:t>illetve</w:t>
      </w:r>
      <w:r>
        <w:t xml:space="preserve"> 11,5% az androgénreceptort célzó kezelési karon, p=0,004).</w:t>
      </w:r>
    </w:p>
    <w:p w14:paraId="27D4D081" w14:textId="77777777" w:rsidR="00CE45EF" w:rsidRDefault="00CE45EF" w:rsidP="00CE45EF">
      <w:pPr>
        <w:pStyle w:val="Szvegtrzs1"/>
        <w:spacing w:after="0"/>
      </w:pPr>
    </w:p>
    <w:p w14:paraId="614F54E0" w14:textId="23ECB5FF" w:rsidR="001173C2" w:rsidRDefault="00577787" w:rsidP="00CE45EF">
      <w:pPr>
        <w:pStyle w:val="Szvegtrzs1"/>
        <w:spacing w:after="0"/>
      </w:pPr>
      <w:r>
        <w:lastRenderedPageBreak/>
        <w:t>A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r w:rsidR="00376FD7">
        <w:t>dózis</w:t>
      </w:r>
      <w:r>
        <w:t xml:space="preserve">ban alkalmazott </w:t>
      </w:r>
      <w:proofErr w:type="spellStart"/>
      <w:r w:rsidR="006123B9">
        <w:t>kabazitaxel</w:t>
      </w:r>
      <w:proofErr w:type="spellEnd"/>
      <w:r>
        <w:t xml:space="preserve"> CARD vizsgálatban megfigyelt biztonságossági profilja összességében hasonló volt a TROPIC és a PROSELICA vizsgálatban megfigyelt biztonságossági profilhoz (lásd 4.8</w:t>
      </w:r>
      <w:r w:rsidR="00B201D9">
        <w:t> pont</w:t>
      </w:r>
      <w:r>
        <w:t xml:space="preserve">). A </w:t>
      </w:r>
      <w:r w:rsidR="008157BB" w:rsidRPr="001D255A">
        <w:t>≥ </w:t>
      </w:r>
      <w:r w:rsidR="007D0F50">
        <w:t>3. súly</w:t>
      </w:r>
      <w:r>
        <w:t xml:space="preserve">ossági fokozatú nemkívánatos események </w:t>
      </w:r>
      <w:proofErr w:type="spellStart"/>
      <w:r>
        <w:t>incidenciája</w:t>
      </w:r>
      <w:proofErr w:type="spellEnd"/>
      <w:r>
        <w:t xml:space="preserve"> 53,2% volt a </w:t>
      </w:r>
      <w:proofErr w:type="spellStart"/>
      <w:r w:rsidR="006123B9">
        <w:t>kabazitaxel</w:t>
      </w:r>
      <w:proofErr w:type="spellEnd"/>
      <w:r>
        <w:t xml:space="preserve"> karon és 46,0% volt androgénreceptort célzó kezelési karon. A </w:t>
      </w:r>
      <w:r w:rsidR="001D255A" w:rsidRPr="003E28F6">
        <w:t>≥ </w:t>
      </w:r>
      <w:r w:rsidR="007D0F50">
        <w:t>3 súly</w:t>
      </w:r>
      <w:r>
        <w:t xml:space="preserve">ossági fokozatú súlyos nemkívánatos események </w:t>
      </w:r>
      <w:proofErr w:type="spellStart"/>
      <w:r>
        <w:t>incidenciája</w:t>
      </w:r>
      <w:proofErr w:type="spellEnd"/>
      <w:r>
        <w:t xml:space="preserve"> 31,7% volt a </w:t>
      </w:r>
      <w:proofErr w:type="spellStart"/>
      <w:r w:rsidR="006123B9">
        <w:t>kabazitaxel</w:t>
      </w:r>
      <w:proofErr w:type="spellEnd"/>
      <w:r>
        <w:t xml:space="preserve"> karon és 37,1% volt androgénreceptort célzó kezelési karon. A</w:t>
      </w:r>
      <w:r w:rsidR="00092B27">
        <w:t>nnak az</w:t>
      </w:r>
      <w:r>
        <w:t xml:space="preserve"> </w:t>
      </w:r>
      <w:proofErr w:type="spellStart"/>
      <w:r>
        <w:t>incidenciája</w:t>
      </w:r>
      <w:proofErr w:type="spellEnd"/>
      <w:r>
        <w:t>,</w:t>
      </w:r>
      <w:r w:rsidR="00092B27">
        <w:t xml:space="preserve"> hogy a betegek</w:t>
      </w:r>
      <w:r>
        <w:t xml:space="preserve"> nemkívánatos események miatt végleg abbahagyták a kezelést 19,8% volt a </w:t>
      </w:r>
      <w:proofErr w:type="spellStart"/>
      <w:r w:rsidR="006123B9">
        <w:t>kabazitaxel</w:t>
      </w:r>
      <w:proofErr w:type="spellEnd"/>
      <w:r w:rsidR="00092B27">
        <w:t>-</w:t>
      </w:r>
      <w:r>
        <w:t>karon és 8,1% volt androgénreceptort célzó kezelési karon. An</w:t>
      </w:r>
      <w:r w:rsidR="00092B27">
        <w:t>nak az</w:t>
      </w:r>
      <w:r>
        <w:t xml:space="preserve"> </w:t>
      </w:r>
      <w:proofErr w:type="spellStart"/>
      <w:r>
        <w:t>incidenciája</w:t>
      </w:r>
      <w:proofErr w:type="spellEnd"/>
      <w:r>
        <w:t xml:space="preserve">, </w:t>
      </w:r>
      <w:r w:rsidR="00092B27">
        <w:t>hogy a betegek</w:t>
      </w:r>
      <w:r>
        <w:t xml:space="preserve">nél halálos kimenetelű nemkívánatos esemény jelentkezett 5,6% volt a </w:t>
      </w:r>
      <w:proofErr w:type="spellStart"/>
      <w:r w:rsidR="006123B9">
        <w:t>kabazitaxel</w:t>
      </w:r>
      <w:proofErr w:type="spellEnd"/>
      <w:r w:rsidR="002B397C">
        <w:t>-</w:t>
      </w:r>
      <w:r>
        <w:t>karon és 10,5% volt androgénreceptort célzó kezelési karon.</w:t>
      </w:r>
    </w:p>
    <w:p w14:paraId="178D98A0" w14:textId="77777777" w:rsidR="003E28F6" w:rsidRDefault="003E28F6" w:rsidP="00CE45EF">
      <w:pPr>
        <w:pStyle w:val="Szvegtrzs1"/>
        <w:spacing w:after="0"/>
      </w:pPr>
    </w:p>
    <w:p w14:paraId="3B77F31C" w14:textId="77777777" w:rsidR="001173C2" w:rsidRDefault="00577787" w:rsidP="00CE45EF">
      <w:pPr>
        <w:pStyle w:val="Szvegtrzs1"/>
        <w:spacing w:after="0"/>
      </w:pPr>
      <w:r>
        <w:rPr>
          <w:u w:val="single"/>
        </w:rPr>
        <w:t>Gyermekek és serdülők</w:t>
      </w:r>
    </w:p>
    <w:p w14:paraId="03B65BEE" w14:textId="7DC038D2" w:rsidR="001173C2" w:rsidRDefault="00577787" w:rsidP="00CE45EF">
      <w:pPr>
        <w:pStyle w:val="Szvegtrzs1"/>
        <w:spacing w:after="0"/>
      </w:pPr>
      <w:r>
        <w:t>Az Európai Gyógyszerügynökség a gyermekek</w:t>
      </w:r>
      <w:r w:rsidR="002B397C">
        <w:t xml:space="preserve"> és serdülők</w:t>
      </w:r>
      <w:r>
        <w:t xml:space="preserve"> esetén minden korosztálynál eltekint a </w:t>
      </w:r>
      <w:proofErr w:type="spellStart"/>
      <w:r w:rsidR="006123B9">
        <w:t>kabazitaxel</w:t>
      </w:r>
      <w:proofErr w:type="spellEnd"/>
      <w:r w:rsidR="003E28F6">
        <w:t>-</w:t>
      </w:r>
      <w:r w:rsidR="003E28F6" w:rsidRPr="00F06234">
        <w:t>tartalmú referenciakészítmény</w:t>
      </w:r>
      <w:r>
        <w:t xml:space="preserve"> vizsgálati eredményeinek benyújtási kötelezettségétől </w:t>
      </w:r>
      <w:proofErr w:type="spellStart"/>
      <w:r>
        <w:t>prostata</w:t>
      </w:r>
      <w:proofErr w:type="spellEnd"/>
      <w:r>
        <w:t xml:space="preserve"> </w:t>
      </w:r>
      <w:proofErr w:type="spellStart"/>
      <w:r>
        <w:t>carcinoma</w:t>
      </w:r>
      <w:proofErr w:type="spellEnd"/>
      <w:r>
        <w:t xml:space="preserve"> indikációjában (lásd 4.2</w:t>
      </w:r>
      <w:r w:rsidR="00B201D9">
        <w:t> pont</w:t>
      </w:r>
      <w:r>
        <w:t>, gyermekgyógyászati alkalmazásra vonatkozó információk).</w:t>
      </w:r>
    </w:p>
    <w:p w14:paraId="7696B30F" w14:textId="77777777" w:rsidR="00F94CAC" w:rsidRDefault="00F94CAC" w:rsidP="00CE45EF">
      <w:pPr>
        <w:pStyle w:val="Szvegtrzs1"/>
        <w:spacing w:after="0"/>
      </w:pPr>
    </w:p>
    <w:p w14:paraId="1C3D2A39" w14:textId="265252BF" w:rsidR="001173C2" w:rsidRDefault="00577787" w:rsidP="00CE45EF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>-kezelést egy nyílt, multicentrikus I/II</w:t>
      </w:r>
      <w:r w:rsidR="00F94CAC">
        <w:t>. fázisú</w:t>
      </w:r>
      <w:r>
        <w:t xml:space="preserve"> vizsgálatban összesen</w:t>
      </w:r>
      <w:r w:rsidR="002B397C">
        <w:t xml:space="preserve"> </w:t>
      </w:r>
      <w:r>
        <w:t>39 gyermeknél</w:t>
      </w:r>
      <w:r w:rsidR="002B397C">
        <w:t xml:space="preserve"> és serdülőnél</w:t>
      </w:r>
      <w:r>
        <w:t xml:space="preserve"> (4</w:t>
      </w:r>
      <w:r w:rsidR="00F94CAC">
        <w:t>–</w:t>
      </w:r>
      <w:r>
        <w:t>18</w:t>
      </w:r>
      <w:r w:rsidR="00B06721">
        <w:t> év</w:t>
      </w:r>
      <w:r>
        <w:t>es</w:t>
      </w:r>
      <w:r w:rsidR="002B397C">
        <w:t>ek</w:t>
      </w:r>
      <w:r>
        <w:t xml:space="preserve"> a vizsgálat I</w:t>
      </w:r>
      <w:r w:rsidR="00F94CAC">
        <w:t>. fázis</w:t>
      </w:r>
      <w:r w:rsidR="002B397C">
        <w:t>ában</w:t>
      </w:r>
      <w:r>
        <w:t>, és 3</w:t>
      </w:r>
      <w:r w:rsidR="00F94CAC">
        <w:t>–</w:t>
      </w:r>
      <w:r>
        <w:t>16</w:t>
      </w:r>
      <w:r w:rsidR="00B06721">
        <w:t> év</w:t>
      </w:r>
      <w:r w:rsidR="00F94CAC">
        <w:t>esek</w:t>
      </w:r>
      <w:r>
        <w:t xml:space="preserve"> a vizsgálat II</w:t>
      </w:r>
      <w:r w:rsidR="00F94CAC">
        <w:t>. fázis</w:t>
      </w:r>
      <w:r w:rsidR="002B397C">
        <w:t>ában</w:t>
      </w:r>
      <w:r>
        <w:t>) értékelték. A II</w:t>
      </w:r>
      <w:r w:rsidR="00F94CAC">
        <w:t>. fázisú</w:t>
      </w:r>
      <w:r>
        <w:t xml:space="preserve"> rész nem bizonyította a </w:t>
      </w:r>
      <w:proofErr w:type="spellStart"/>
      <w:r>
        <w:t>monoterápiában</w:t>
      </w:r>
      <w:proofErr w:type="spellEnd"/>
      <w:r>
        <w:t xml:space="preserve"> 30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dózisban alkalmazott </w:t>
      </w:r>
      <w:proofErr w:type="spellStart"/>
      <w:r>
        <w:t>kabazitaxel</w:t>
      </w:r>
      <w:proofErr w:type="spellEnd"/>
      <w:r>
        <w:t xml:space="preserve"> hatásosságát </w:t>
      </w:r>
      <w:proofErr w:type="spellStart"/>
      <w:r>
        <w:t>rekurrens</w:t>
      </w:r>
      <w:proofErr w:type="spellEnd"/>
      <w:r>
        <w:t xml:space="preserve"> vagy </w:t>
      </w:r>
      <w:proofErr w:type="spellStart"/>
      <w:r>
        <w:t>refrakter</w:t>
      </w:r>
      <w:proofErr w:type="spellEnd"/>
      <w:r>
        <w:t xml:space="preserve">, diffúz, </w:t>
      </w:r>
      <w:proofErr w:type="spellStart"/>
      <w:r>
        <w:t>intrinsic</w:t>
      </w:r>
      <w:proofErr w:type="spellEnd"/>
      <w:r w:rsidR="00B201D9">
        <w:t> </w:t>
      </w:r>
      <w:proofErr w:type="spellStart"/>
      <w:r w:rsidR="00B201D9">
        <w:t>pont</w:t>
      </w:r>
      <w:r>
        <w:t>icus</w:t>
      </w:r>
      <w:proofErr w:type="spellEnd"/>
      <w:r>
        <w:t xml:space="preserve"> </w:t>
      </w:r>
      <w:proofErr w:type="spellStart"/>
      <w:r>
        <w:t>gliomában</w:t>
      </w:r>
      <w:proofErr w:type="spellEnd"/>
      <w:r>
        <w:t xml:space="preserve"> (DIPG) és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grade</w:t>
      </w:r>
      <w:proofErr w:type="spellEnd"/>
      <w:r>
        <w:t xml:space="preserve"> </w:t>
      </w:r>
      <w:proofErr w:type="spellStart"/>
      <w:r>
        <w:t>gliomában</w:t>
      </w:r>
      <w:proofErr w:type="spellEnd"/>
      <w:r>
        <w:t xml:space="preserve"> (HGG) szenvedő </w:t>
      </w:r>
      <w:r w:rsidR="002D7281">
        <w:t>gyermekeknél és serdülő</w:t>
      </w:r>
      <w:r>
        <w:t>knél.</w:t>
      </w:r>
    </w:p>
    <w:p w14:paraId="0E008FD4" w14:textId="77777777" w:rsidR="00F94CAC" w:rsidRDefault="00F94CAC" w:rsidP="00CE45EF">
      <w:pPr>
        <w:pStyle w:val="Szvegtrzs1"/>
        <w:spacing w:after="0"/>
      </w:pPr>
    </w:p>
    <w:p w14:paraId="68DD7AF3" w14:textId="77777777" w:rsidR="0048510D" w:rsidRPr="0048510D" w:rsidRDefault="0048510D" w:rsidP="0048510D">
      <w:pPr>
        <w:widowControl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</w:pPr>
      <w:bookmarkStart w:id="23" w:name="bookmark33"/>
      <w:bookmarkEnd w:id="23"/>
      <w:r w:rsidRPr="0048510D"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  <w:t>5.2</w:t>
      </w:r>
      <w:r w:rsidRPr="0048510D"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  <w:tab/>
      </w:r>
      <w:proofErr w:type="spellStart"/>
      <w:r w:rsidRPr="0048510D"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  <w:t>Farmakokinetikai</w:t>
      </w:r>
      <w:proofErr w:type="spellEnd"/>
      <w:r w:rsidRPr="0048510D"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  <w:t xml:space="preserve"> tulajdonságok</w:t>
      </w:r>
    </w:p>
    <w:p w14:paraId="3CCA531B" w14:textId="77777777" w:rsidR="0048510D" w:rsidRDefault="0048510D" w:rsidP="0048510D">
      <w:pPr>
        <w:pStyle w:val="Szvegtrzs1"/>
        <w:spacing w:after="0"/>
      </w:pPr>
    </w:p>
    <w:p w14:paraId="4238660F" w14:textId="2B20C710" w:rsidR="001173C2" w:rsidRDefault="00577787" w:rsidP="0048510D">
      <w:pPr>
        <w:pStyle w:val="Szvegtrzs1"/>
        <w:spacing w:after="0"/>
      </w:pPr>
      <w:r>
        <w:t xml:space="preserve">Populációs </w:t>
      </w:r>
      <w:proofErr w:type="spellStart"/>
      <w:r>
        <w:t>farmakokinetikai</w:t>
      </w:r>
      <w:proofErr w:type="spellEnd"/>
      <w:r>
        <w:t xml:space="preserve"> elemzést végeztek 170 beteg körében, köztük előrehaladott szolid tumoros (n</w:t>
      </w:r>
      <w:r w:rsidR="00482888">
        <w:t> = </w:t>
      </w:r>
      <w:r>
        <w:t xml:space="preserve">69), </w:t>
      </w:r>
      <w:proofErr w:type="spellStart"/>
      <w:r>
        <w:t>metasztatizáló</w:t>
      </w:r>
      <w:proofErr w:type="spellEnd"/>
      <w:r>
        <w:t xml:space="preserve"> emlő</w:t>
      </w:r>
      <w:r w:rsidR="00851A2B">
        <w:t xml:space="preserve"> </w:t>
      </w:r>
      <w:proofErr w:type="spellStart"/>
      <w:r>
        <w:t>carcinomás</w:t>
      </w:r>
      <w:proofErr w:type="spellEnd"/>
      <w:r>
        <w:t xml:space="preserve"> (n</w:t>
      </w:r>
      <w:r w:rsidR="00482888">
        <w:t> = </w:t>
      </w:r>
      <w:r>
        <w:t xml:space="preserve">34) és </w:t>
      </w:r>
      <w:proofErr w:type="spellStart"/>
      <w:r>
        <w:t>metasztatizáló</w:t>
      </w:r>
      <w:proofErr w:type="spellEnd"/>
      <w:r>
        <w:t xml:space="preserve"> </w:t>
      </w:r>
      <w:proofErr w:type="spellStart"/>
      <w:r>
        <w:t>prostata</w:t>
      </w:r>
      <w:proofErr w:type="spellEnd"/>
      <w:r w:rsidR="00204D20">
        <w:t xml:space="preserve"> </w:t>
      </w:r>
      <w:proofErr w:type="spellStart"/>
      <w:r>
        <w:t>carcinomás</w:t>
      </w:r>
      <w:proofErr w:type="spellEnd"/>
      <w:r>
        <w:t xml:space="preserve"> (n</w:t>
      </w:r>
      <w:r w:rsidR="00482888">
        <w:t> = </w:t>
      </w:r>
      <w:r>
        <w:t>67) betegekkel. Ezek a betegek hetente vagy 3 hetente 10-30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r w:rsidR="00376FD7">
        <w:t>dózis</w:t>
      </w:r>
      <w:r w:rsidR="000C071A">
        <w:t>ú</w:t>
      </w:r>
      <w:r>
        <w:t xml:space="preserve"> </w:t>
      </w:r>
      <w:proofErr w:type="spellStart"/>
      <w:r>
        <w:t>kabazitaxel</w:t>
      </w:r>
      <w:proofErr w:type="spellEnd"/>
      <w:r>
        <w:t>-kezelésben részesültek.</w:t>
      </w:r>
    </w:p>
    <w:p w14:paraId="2BA7DCEA" w14:textId="77777777" w:rsidR="0048510D" w:rsidRDefault="0048510D" w:rsidP="0048510D">
      <w:pPr>
        <w:pStyle w:val="Szvegtrzs1"/>
        <w:spacing w:after="0"/>
      </w:pPr>
    </w:p>
    <w:p w14:paraId="08B01CCD" w14:textId="77777777" w:rsidR="001173C2" w:rsidRDefault="00577787" w:rsidP="0048510D">
      <w:pPr>
        <w:pStyle w:val="Szvegtrzs1"/>
        <w:spacing w:after="0"/>
      </w:pPr>
      <w:r>
        <w:rPr>
          <w:u w:val="single"/>
        </w:rPr>
        <w:t>Felszívódás</w:t>
      </w:r>
    </w:p>
    <w:p w14:paraId="674DA5A8" w14:textId="23818CAD" w:rsidR="001173C2" w:rsidRDefault="00577787" w:rsidP="0048510D">
      <w:pPr>
        <w:pStyle w:val="Szvegtrzs1"/>
        <w:spacing w:after="0"/>
      </w:pPr>
      <w:r>
        <w:t>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proofErr w:type="spellStart"/>
      <w:r>
        <w:t>kabazitaxel</w:t>
      </w:r>
      <w:proofErr w:type="spellEnd"/>
      <w:r>
        <w:t xml:space="preserve"> 1</w:t>
      </w:r>
      <w:r w:rsidR="0048510D">
        <w:t> </w:t>
      </w:r>
      <w:r>
        <w:t xml:space="preserve">órás intravénás adagolását követően </w:t>
      </w:r>
      <w:proofErr w:type="spellStart"/>
      <w:r>
        <w:t>metasztatizáló</w:t>
      </w:r>
      <w:proofErr w:type="spellEnd"/>
      <w:r>
        <w:t xml:space="preserve"> </w:t>
      </w:r>
      <w:proofErr w:type="spellStart"/>
      <w:r>
        <w:t>prostata</w:t>
      </w:r>
      <w:proofErr w:type="spellEnd"/>
      <w:r>
        <w:t xml:space="preserve"> </w:t>
      </w:r>
      <w:proofErr w:type="spellStart"/>
      <w:r>
        <w:t>carcinomás</w:t>
      </w:r>
      <w:proofErr w:type="spellEnd"/>
      <w:r>
        <w:t xml:space="preserve"> betegeknél (n</w:t>
      </w:r>
      <w:r w:rsidR="00482888">
        <w:t> = </w:t>
      </w:r>
      <w:r>
        <w:t xml:space="preserve">67) a </w:t>
      </w:r>
      <w:proofErr w:type="spellStart"/>
      <w:r>
        <w:t>C</w:t>
      </w:r>
      <w:r>
        <w:rPr>
          <w:sz w:val="14"/>
          <w:szCs w:val="14"/>
        </w:rPr>
        <w:t>max</w:t>
      </w:r>
      <w:proofErr w:type="spellEnd"/>
      <w:r>
        <w:rPr>
          <w:sz w:val="14"/>
          <w:szCs w:val="14"/>
        </w:rPr>
        <w:t xml:space="preserve"> </w:t>
      </w:r>
      <w:r>
        <w:t>226</w:t>
      </w:r>
      <w:r w:rsidR="0048510D">
        <w:t> </w:t>
      </w:r>
      <w:proofErr w:type="spellStart"/>
      <w:r>
        <w:t>ng</w:t>
      </w:r>
      <w:proofErr w:type="spellEnd"/>
      <w:r>
        <w:t>/ml volt (variációs együttható [CV]: 107%), és ezt az értéket az 1 órás infúzió végére érték el (</w:t>
      </w:r>
      <w:proofErr w:type="spellStart"/>
      <w:r w:rsidR="0048510D">
        <w:t>t</w:t>
      </w:r>
      <w:r w:rsidR="0048510D" w:rsidRPr="0048510D">
        <w:rPr>
          <w:vertAlign w:val="subscript"/>
        </w:rPr>
        <w:t>max</w:t>
      </w:r>
      <w:proofErr w:type="spellEnd"/>
      <w:r>
        <w:t>). Az átlagos AUC</w:t>
      </w:r>
      <w:r w:rsidR="001F4F14">
        <w:t>-érték</w:t>
      </w:r>
      <w:r>
        <w:t xml:space="preserve"> 991 </w:t>
      </w:r>
      <w:proofErr w:type="spellStart"/>
      <w:r>
        <w:t>ng</w:t>
      </w:r>
      <w:r w:rsidR="005227DB">
        <w:t>×</w:t>
      </w:r>
      <w:r>
        <w:t>h</w:t>
      </w:r>
      <w:proofErr w:type="spellEnd"/>
      <w:r>
        <w:t>/ml volt (CV 34%).</w:t>
      </w:r>
    </w:p>
    <w:p w14:paraId="28D91F49" w14:textId="30EDE00B" w:rsidR="001173C2" w:rsidRDefault="00577787" w:rsidP="0048510D">
      <w:pPr>
        <w:pStyle w:val="Szvegtrzs1"/>
        <w:spacing w:after="0"/>
      </w:pPr>
      <w:r>
        <w:t>Nem mutatkozott nagymértékű eltérés a dózisarányosságban 10-30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r w:rsidR="00376FD7">
        <w:t>dózis</w:t>
      </w:r>
      <w:r>
        <w:t>okkal kezelt, előrehaladott szolid tumoros betegeknél (n</w:t>
      </w:r>
      <w:r w:rsidR="00482888">
        <w:t> = </w:t>
      </w:r>
      <w:r>
        <w:t>126).</w:t>
      </w:r>
    </w:p>
    <w:p w14:paraId="3BAFBB06" w14:textId="77777777" w:rsidR="0048510D" w:rsidRDefault="0048510D" w:rsidP="0048510D">
      <w:pPr>
        <w:pStyle w:val="Szvegtrzs1"/>
        <w:spacing w:after="0"/>
      </w:pPr>
    </w:p>
    <w:p w14:paraId="2C91F3A9" w14:textId="77777777" w:rsidR="001173C2" w:rsidRDefault="00577787" w:rsidP="0048510D">
      <w:pPr>
        <w:pStyle w:val="Szvegtrzs1"/>
        <w:spacing w:after="0"/>
      </w:pPr>
      <w:r>
        <w:rPr>
          <w:u w:val="single"/>
        </w:rPr>
        <w:t>Eloszlás</w:t>
      </w:r>
    </w:p>
    <w:p w14:paraId="763D6073" w14:textId="3870B3DF" w:rsidR="001173C2" w:rsidRDefault="00577787" w:rsidP="0048510D">
      <w:pPr>
        <w:pStyle w:val="Szvegtrzs1"/>
        <w:spacing w:after="0"/>
      </w:pPr>
      <w:r>
        <w:t>A megoszlási térfogat (</w:t>
      </w:r>
      <w:proofErr w:type="spellStart"/>
      <w:r>
        <w:t>V</w:t>
      </w:r>
      <w:r>
        <w:rPr>
          <w:sz w:val="14"/>
          <w:szCs w:val="14"/>
        </w:rPr>
        <w:t>ss</w:t>
      </w:r>
      <w:proofErr w:type="spellEnd"/>
      <w:r>
        <w:t>) dinamikus egyensúlyi állapotban 4870</w:t>
      </w:r>
      <w:r w:rsidR="0048510D">
        <w:t> </w:t>
      </w:r>
      <w:r>
        <w:t>l volt (2640</w:t>
      </w:r>
      <w:r w:rsidR="0048510D">
        <w:t> </w:t>
      </w:r>
      <w:r>
        <w:t>l/m</w:t>
      </w:r>
      <w:r>
        <w:rPr>
          <w:vertAlign w:val="superscript"/>
        </w:rPr>
        <w:t>2</w:t>
      </w:r>
      <w:r>
        <w:t xml:space="preserve"> egy 1,84</w:t>
      </w:r>
      <w:r w:rsidR="0048510D">
        <w:t> </w:t>
      </w:r>
      <w:r>
        <w:t>m</w:t>
      </w:r>
      <w:r>
        <w:rPr>
          <w:vertAlign w:val="superscript"/>
        </w:rPr>
        <w:t xml:space="preserve">2 </w:t>
      </w:r>
      <w:r>
        <w:t>medián testfelülettel [BSA] rendelkező beteg esetén).</w:t>
      </w:r>
    </w:p>
    <w:p w14:paraId="2BAA159D" w14:textId="30B8DE56" w:rsidR="001173C2" w:rsidRDefault="00577787" w:rsidP="0048510D">
      <w:pPr>
        <w:pStyle w:val="Szvegtrzs1"/>
        <w:spacing w:after="0"/>
      </w:pPr>
      <w:r>
        <w:rPr>
          <w:i/>
          <w:iCs/>
        </w:rPr>
        <w:t>In vitro,</w:t>
      </w:r>
      <w:r>
        <w:t xml:space="preserve"> a </w:t>
      </w:r>
      <w:proofErr w:type="spellStart"/>
      <w:r>
        <w:t>kabazitaxel</w:t>
      </w:r>
      <w:proofErr w:type="spellEnd"/>
      <w:r>
        <w:t xml:space="preserve"> humán szérum fehérjékhez való kötődése 89</w:t>
      </w:r>
      <w:r w:rsidR="005227DB">
        <w:t>–</w:t>
      </w:r>
      <w:r>
        <w:t>92% volt, és 50</w:t>
      </w:r>
      <w:r w:rsidR="00B06721">
        <w:t> </w:t>
      </w:r>
      <w:r>
        <w:t>000</w:t>
      </w:r>
      <w:r w:rsidR="00B06721">
        <w:t> </w:t>
      </w:r>
      <w:proofErr w:type="spellStart"/>
      <w:r>
        <w:t>ng</w:t>
      </w:r>
      <w:proofErr w:type="spellEnd"/>
      <w:r>
        <w:t xml:space="preserve">/ml-ig nem volt telíthető, amely magába foglalja a klinikai vizsgálatok során megfigyelt maximális koncentrációt. A </w:t>
      </w:r>
      <w:proofErr w:type="spellStart"/>
      <w:r>
        <w:t>kabazitaxel</w:t>
      </w:r>
      <w:proofErr w:type="spellEnd"/>
      <w:r>
        <w:t xml:space="preserve"> főleg a humán szérum albuminhoz (82,0%) és </w:t>
      </w:r>
      <w:proofErr w:type="spellStart"/>
      <w:r>
        <w:t>lipoproteinekhez</w:t>
      </w:r>
      <w:proofErr w:type="spellEnd"/>
      <w:r>
        <w:t xml:space="preserve"> (87,9% HDL, 69,8% LDL és 55,8% VLDL esetén) kötődik. Az </w:t>
      </w:r>
      <w:r>
        <w:rPr>
          <w:i/>
          <w:iCs/>
        </w:rPr>
        <w:t>in vitro</w:t>
      </w:r>
      <w:r>
        <w:t xml:space="preserve"> vér/plazma koncentráció aránya emberi vérben 0,90</w:t>
      </w:r>
      <w:r w:rsidR="00B06721">
        <w:t>–</w:t>
      </w:r>
      <w:r>
        <w:t xml:space="preserve">0,99 volt, jelezve, hogy a </w:t>
      </w:r>
      <w:proofErr w:type="spellStart"/>
      <w:r>
        <w:t>kabazitaxel</w:t>
      </w:r>
      <w:proofErr w:type="spellEnd"/>
      <w:r>
        <w:t xml:space="preserve"> egyenlő mértékben oszlott meg a vér és a plazma között.</w:t>
      </w:r>
    </w:p>
    <w:p w14:paraId="48B6E269" w14:textId="77777777" w:rsidR="00B06721" w:rsidRDefault="00B06721" w:rsidP="0048510D">
      <w:pPr>
        <w:pStyle w:val="Szvegtrzs1"/>
        <w:spacing w:after="0"/>
      </w:pPr>
    </w:p>
    <w:p w14:paraId="370BE900" w14:textId="77777777" w:rsidR="001173C2" w:rsidRDefault="00577787" w:rsidP="0048510D">
      <w:pPr>
        <w:pStyle w:val="Szvegtrzs1"/>
        <w:spacing w:after="0"/>
      </w:pPr>
      <w:proofErr w:type="spellStart"/>
      <w:r>
        <w:rPr>
          <w:u w:val="single"/>
        </w:rPr>
        <w:t>Biotranszformáció</w:t>
      </w:r>
      <w:proofErr w:type="spellEnd"/>
    </w:p>
    <w:p w14:paraId="5EF66AFB" w14:textId="3F366900" w:rsidR="001173C2" w:rsidRDefault="00577787" w:rsidP="0048510D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</w:t>
      </w:r>
      <w:r w:rsidR="001F4F14">
        <w:t xml:space="preserve">nagymértékben </w:t>
      </w:r>
      <w:proofErr w:type="spellStart"/>
      <w:r>
        <w:t>metabolizálódik</w:t>
      </w:r>
      <w:proofErr w:type="spellEnd"/>
      <w:r>
        <w:t xml:space="preserve"> a májban (&gt; 95%), főleg a CYP3A-izoenzim által (80-90%-ban). A </w:t>
      </w:r>
      <w:proofErr w:type="spellStart"/>
      <w:r>
        <w:t>kabazitaxel</w:t>
      </w:r>
      <w:proofErr w:type="spellEnd"/>
      <w:r>
        <w:t xml:space="preserve"> a fő keringő vegyület a humán plazmában. Hét </w:t>
      </w:r>
      <w:proofErr w:type="spellStart"/>
      <w:r>
        <w:t>metabolitot</w:t>
      </w:r>
      <w:proofErr w:type="spellEnd"/>
      <w:r>
        <w:t xml:space="preserve"> azonosítottak a plazmában (köztük az O</w:t>
      </w:r>
      <w:r w:rsidR="0048510D">
        <w:t>-</w:t>
      </w:r>
      <w:proofErr w:type="spellStart"/>
      <w:r>
        <w:t>demetiláció</w:t>
      </w:r>
      <w:proofErr w:type="spellEnd"/>
      <w:r>
        <w:t xml:space="preserve"> során képződő 3 aktív </w:t>
      </w:r>
      <w:proofErr w:type="spellStart"/>
      <w:r>
        <w:t>metabolitot</w:t>
      </w:r>
      <w:proofErr w:type="spellEnd"/>
      <w:r>
        <w:t>) az anyavegyület expozíciójának 5%-</w:t>
      </w:r>
      <w:proofErr w:type="spellStart"/>
      <w:r>
        <w:t>áért</w:t>
      </w:r>
      <w:proofErr w:type="spellEnd"/>
      <w:r>
        <w:t xml:space="preserve"> felelős fő </w:t>
      </w:r>
      <w:proofErr w:type="spellStart"/>
      <w:r>
        <w:t>metabolittal</w:t>
      </w:r>
      <w:proofErr w:type="spellEnd"/>
      <w:r>
        <w:t xml:space="preserve"> együtt. A </w:t>
      </w:r>
      <w:proofErr w:type="spellStart"/>
      <w:r>
        <w:t>kabazitaxel</w:t>
      </w:r>
      <w:proofErr w:type="spellEnd"/>
      <w:r>
        <w:t xml:space="preserve"> kb. 20 </w:t>
      </w:r>
      <w:proofErr w:type="spellStart"/>
      <w:r>
        <w:t>metabolitja</w:t>
      </w:r>
      <w:proofErr w:type="spellEnd"/>
      <w:r>
        <w:t xml:space="preserve"> </w:t>
      </w:r>
      <w:proofErr w:type="spellStart"/>
      <w:r>
        <w:t>választódik</w:t>
      </w:r>
      <w:proofErr w:type="spellEnd"/>
      <w:r>
        <w:t xml:space="preserve"> ki a humán vizeletbe és székletbe.</w:t>
      </w:r>
    </w:p>
    <w:p w14:paraId="2E73120D" w14:textId="7C1486B9" w:rsidR="001173C2" w:rsidRDefault="00577787" w:rsidP="0048510D">
      <w:pPr>
        <w:pStyle w:val="Szvegtrzs1"/>
        <w:spacing w:after="0"/>
      </w:pPr>
      <w:r>
        <w:rPr>
          <w:i/>
          <w:iCs/>
        </w:rPr>
        <w:t>In vitro</w:t>
      </w:r>
      <w:r>
        <w:t xml:space="preserve"> vizsgálatok alapján, a klinikailag releváns koncentrációkban alkalmazott </w:t>
      </w:r>
      <w:proofErr w:type="spellStart"/>
      <w:r>
        <w:t>kabazitaxel</w:t>
      </w:r>
      <w:proofErr w:type="spellEnd"/>
      <w:r>
        <w:t xml:space="preserve"> esetén fennáll azon gyógyszerek gátlásának potenciális kockázata, amelyek főként a CYP3A </w:t>
      </w:r>
      <w:proofErr w:type="spellStart"/>
      <w:r>
        <w:t>szubsztrátjai</w:t>
      </w:r>
      <w:proofErr w:type="spellEnd"/>
      <w:r>
        <w:t xml:space="preserve">. Egy klinikai vizsgálat azonban azt mutatta, hogy a </w:t>
      </w:r>
      <w:proofErr w:type="spellStart"/>
      <w:r>
        <w:t>kabazitaxel</w:t>
      </w:r>
      <w:proofErr w:type="spellEnd"/>
      <w:r>
        <w:t xml:space="preserve"> (25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egyszeri, egyórás infúzióban alkalmazva) nem módosította a </w:t>
      </w:r>
      <w:proofErr w:type="spellStart"/>
      <w:r>
        <w:t>midazol</w:t>
      </w:r>
      <w:r w:rsidR="00361696">
        <w:t>á</w:t>
      </w:r>
      <w:r>
        <w:t>m</w:t>
      </w:r>
      <w:proofErr w:type="spellEnd"/>
      <w:r>
        <w:t xml:space="preserve">, egy CYP3A </w:t>
      </w:r>
      <w:proofErr w:type="spellStart"/>
      <w:r w:rsidR="005913B3">
        <w:t>teszt</w:t>
      </w:r>
      <w:r>
        <w:t>szubsztrát</w:t>
      </w:r>
      <w:proofErr w:type="spellEnd"/>
      <w:r>
        <w:t xml:space="preserve">, plazmaszintjeit. Ezért terápiás dózisok esetén, a CYP3A </w:t>
      </w:r>
      <w:proofErr w:type="spellStart"/>
      <w:r>
        <w:t>szubsztrátok</w:t>
      </w:r>
      <w:proofErr w:type="spellEnd"/>
      <w:r>
        <w:t xml:space="preserve"> </w:t>
      </w:r>
      <w:proofErr w:type="spellStart"/>
      <w:r>
        <w:t>kabazitaxellel</w:t>
      </w:r>
      <w:proofErr w:type="spellEnd"/>
      <w:r>
        <w:t xml:space="preserve"> történő együttes alkalmazásának várhatóan </w:t>
      </w:r>
      <w:r>
        <w:lastRenderedPageBreak/>
        <w:t>semmilyen klinikai következménye nincs.</w:t>
      </w:r>
    </w:p>
    <w:p w14:paraId="0F8841A9" w14:textId="5850A0ED" w:rsidR="001173C2" w:rsidRDefault="00577787" w:rsidP="0048510D">
      <w:pPr>
        <w:pStyle w:val="Szvegtrzs1"/>
        <w:spacing w:after="0"/>
      </w:pPr>
      <w:r>
        <w:t xml:space="preserve">Más gyógyszerek esetében, amelyek egyéb CYP-enzimek </w:t>
      </w:r>
      <w:proofErr w:type="spellStart"/>
      <w:r>
        <w:t>szubsztrátjai</w:t>
      </w:r>
      <w:proofErr w:type="spellEnd"/>
      <w:r>
        <w:t xml:space="preserve"> (1A2, 2B6, 2C9, 2C8, 2C19, 2E1 és 2D6) nem áll fenn ennek a gátlásnak a potenciális kockázata. Valamint nem áll fenn olyan gyógyszerek </w:t>
      </w:r>
      <w:proofErr w:type="spellStart"/>
      <w:r>
        <w:t>kabazitaxel</w:t>
      </w:r>
      <w:proofErr w:type="spellEnd"/>
      <w:r>
        <w:t xml:space="preserve"> általi indukciójának kockázata sem, amelyek a CYP1A, CYP2C9 és CYP3A</w:t>
      </w:r>
      <w:r w:rsidR="00304E1F">
        <w:t xml:space="preserve"> </w:t>
      </w:r>
      <w:proofErr w:type="spellStart"/>
      <w:r>
        <w:t>szubsztrátjai</w:t>
      </w:r>
      <w:proofErr w:type="spellEnd"/>
      <w:r>
        <w:t xml:space="preserve">. A </w:t>
      </w:r>
      <w:proofErr w:type="spellStart"/>
      <w:r>
        <w:t>kabazitaxel</w:t>
      </w:r>
      <w:proofErr w:type="spellEnd"/>
      <w:r>
        <w:t xml:space="preserve"> </w:t>
      </w:r>
      <w:r>
        <w:rPr>
          <w:i/>
          <w:iCs/>
        </w:rPr>
        <w:t>in vitro</w:t>
      </w:r>
      <w:r>
        <w:t xml:space="preserve"> nem gátolja a </w:t>
      </w:r>
      <w:proofErr w:type="spellStart"/>
      <w:r>
        <w:t>warfarin</w:t>
      </w:r>
      <w:proofErr w:type="spellEnd"/>
      <w:r>
        <w:t xml:space="preserve"> CYP2C9 által </w:t>
      </w:r>
      <w:proofErr w:type="spellStart"/>
      <w:r>
        <w:t>mediált</w:t>
      </w:r>
      <w:proofErr w:type="spellEnd"/>
      <w:r>
        <w:t>, 7-hidroxi</w:t>
      </w:r>
      <w:r w:rsidR="00C14CC6">
        <w:t>-</w:t>
      </w:r>
      <w:r>
        <w:t xml:space="preserve">warfarinná történő átalakulásának fő </w:t>
      </w:r>
      <w:proofErr w:type="spellStart"/>
      <w:r>
        <w:t>biotranszformációs</w:t>
      </w:r>
      <w:proofErr w:type="spellEnd"/>
      <w:r>
        <w:t xml:space="preserve"> útját. Ezért </w:t>
      </w:r>
      <w:r>
        <w:rPr>
          <w:i/>
          <w:iCs/>
        </w:rPr>
        <w:t>in vivo</w:t>
      </w:r>
      <w:r>
        <w:t xml:space="preserve"> nem várható </w:t>
      </w:r>
      <w:proofErr w:type="spellStart"/>
      <w:r>
        <w:t>farmakokinetikai</w:t>
      </w:r>
      <w:proofErr w:type="spellEnd"/>
      <w:r>
        <w:t xml:space="preserve"> interakció a </w:t>
      </w:r>
      <w:proofErr w:type="spellStart"/>
      <w:r>
        <w:t>kabazitaxel</w:t>
      </w:r>
      <w:proofErr w:type="spellEnd"/>
      <w:r>
        <w:t xml:space="preserve"> és a </w:t>
      </w:r>
      <w:proofErr w:type="spellStart"/>
      <w:r>
        <w:t>warfarin</w:t>
      </w:r>
      <w:proofErr w:type="spellEnd"/>
      <w:r>
        <w:t xml:space="preserve"> között.</w:t>
      </w:r>
    </w:p>
    <w:p w14:paraId="794BA810" w14:textId="6E628A64" w:rsidR="001173C2" w:rsidRDefault="00577787" w:rsidP="0048510D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</w:t>
      </w:r>
      <w:r>
        <w:rPr>
          <w:i/>
          <w:iCs/>
        </w:rPr>
        <w:t>in vitro</w:t>
      </w:r>
      <w:r>
        <w:t xml:space="preserve"> nem gátolta a multidrog-rezisztencia fehérjéket (MRP): MRP1, MRP2 vagy az organikus kationtranszportereket (OCT1). A </w:t>
      </w:r>
      <w:proofErr w:type="spellStart"/>
      <w:r>
        <w:t>kabazitaxel</w:t>
      </w:r>
      <w:proofErr w:type="spellEnd"/>
      <w:r>
        <w:t>, a klinikai alkalmazás során megfigyelt koncentrációk legalább 15-szörösénél gátolta a P-</w:t>
      </w:r>
      <w:proofErr w:type="spellStart"/>
      <w:r>
        <w:t>glikoprotein</w:t>
      </w:r>
      <w:proofErr w:type="spellEnd"/>
      <w:r>
        <w:t xml:space="preserve"> (</w:t>
      </w:r>
      <w:proofErr w:type="spellStart"/>
      <w:r>
        <w:t>PgP</w:t>
      </w:r>
      <w:proofErr w:type="spellEnd"/>
      <w:r>
        <w:t>) (</w:t>
      </w:r>
      <w:proofErr w:type="spellStart"/>
      <w:r>
        <w:t>digoxin</w:t>
      </w:r>
      <w:proofErr w:type="spellEnd"/>
      <w:r>
        <w:t xml:space="preserve">, </w:t>
      </w:r>
      <w:proofErr w:type="spellStart"/>
      <w:r>
        <w:t>vinblasztin</w:t>
      </w:r>
      <w:proofErr w:type="spellEnd"/>
      <w:r>
        <w:t>), az emlőrák rezisztencia fehérje (BCRP) (</w:t>
      </w:r>
      <w:proofErr w:type="spellStart"/>
      <w:r>
        <w:t>metotrexát</w:t>
      </w:r>
      <w:proofErr w:type="spellEnd"/>
      <w:r>
        <w:t xml:space="preserve">) és az organikus aniontranszport </w:t>
      </w:r>
      <w:proofErr w:type="spellStart"/>
      <w:r>
        <w:t>polipeptid</w:t>
      </w:r>
      <w:proofErr w:type="spellEnd"/>
      <w:r>
        <w:t xml:space="preserve"> OATP1B3 (CCK8) transzportját, míg az OATP1B1</w:t>
      </w:r>
      <w:r w:rsidR="00B06721">
        <w:t xml:space="preserve"> </w:t>
      </w:r>
      <w:r>
        <w:t>(ösztradiol-17-béta-gl</w:t>
      </w:r>
      <w:r w:rsidR="00B06721">
        <w:t>ü</w:t>
      </w:r>
      <w:r>
        <w:t>kuronid) transzportját a klinikai alkalmazás során megfigyelt koncentrációk csupán 5-szörösénél gátolta. Következésképpen 25</w:t>
      </w:r>
      <w:r w:rsidR="009E0DFD">
        <w:t> mg</w:t>
      </w:r>
      <w:r>
        <w:t>/m</w:t>
      </w:r>
      <w:r>
        <w:rPr>
          <w:vertAlign w:val="superscript"/>
        </w:rPr>
        <w:t xml:space="preserve">2 </w:t>
      </w:r>
      <w:r w:rsidR="00376FD7">
        <w:t>dózis</w:t>
      </w:r>
      <w:r>
        <w:t xml:space="preserve">nál az MRP, OCT1, </w:t>
      </w:r>
      <w:proofErr w:type="spellStart"/>
      <w:r>
        <w:t>PgP</w:t>
      </w:r>
      <w:proofErr w:type="spellEnd"/>
      <w:r>
        <w:t xml:space="preserve">, BRCP és OATP1B3 </w:t>
      </w:r>
      <w:proofErr w:type="spellStart"/>
      <w:r>
        <w:t>szubsztrátokkal</w:t>
      </w:r>
      <w:proofErr w:type="spellEnd"/>
      <w:r>
        <w:t xml:space="preserve"> való kölcsönhatás kockázatának előfordulása </w:t>
      </w:r>
      <w:r>
        <w:rPr>
          <w:i/>
          <w:iCs/>
        </w:rPr>
        <w:t>in vivo</w:t>
      </w:r>
      <w:r>
        <w:t xml:space="preserve"> nem valószínű. Lehetséges kölcsönhatás OATP1B1-transzporterekkel, </w:t>
      </w:r>
      <w:r w:rsidR="00C14CC6">
        <w:t xml:space="preserve">főleg </w:t>
      </w:r>
      <w:r>
        <w:t>az infúziós-kezelés ideje alatt (1 óra) és annak befejezését követően</w:t>
      </w:r>
      <w:r w:rsidR="00C14CC6">
        <w:t xml:space="preserve"> legfeljebb</w:t>
      </w:r>
      <w:r>
        <w:t xml:space="preserve"> 20</w:t>
      </w:r>
      <w:r w:rsidR="00ED4ADD">
        <w:t> </w:t>
      </w:r>
      <w:r>
        <w:t>percig (lásd 4.5</w:t>
      </w:r>
      <w:r w:rsidR="00B201D9">
        <w:t> pont</w:t>
      </w:r>
      <w:r>
        <w:t>).</w:t>
      </w:r>
    </w:p>
    <w:p w14:paraId="1CC6A965" w14:textId="77777777" w:rsidR="00B06721" w:rsidRDefault="00B06721" w:rsidP="0048510D">
      <w:pPr>
        <w:pStyle w:val="Szvegtrzs1"/>
        <w:spacing w:after="0"/>
      </w:pPr>
    </w:p>
    <w:p w14:paraId="667B6C70" w14:textId="77777777" w:rsidR="001173C2" w:rsidRDefault="00577787" w:rsidP="0048510D">
      <w:pPr>
        <w:pStyle w:val="Szvegtrzs1"/>
        <w:spacing w:after="0"/>
      </w:pPr>
      <w:r>
        <w:rPr>
          <w:u w:val="single"/>
        </w:rPr>
        <w:t>Elimináció</w:t>
      </w:r>
    </w:p>
    <w:p w14:paraId="27FC03FE" w14:textId="3A869CDD" w:rsidR="001173C2" w:rsidRDefault="00577787" w:rsidP="0048510D">
      <w:pPr>
        <w:pStyle w:val="Szvegtrzs1"/>
        <w:spacing w:after="0"/>
      </w:pPr>
      <w:r>
        <w:t xml:space="preserve">A </w:t>
      </w:r>
      <w:r>
        <w:rPr>
          <w:vertAlign w:val="superscript"/>
        </w:rPr>
        <w:t>14</w:t>
      </w:r>
      <w:r>
        <w:t>C-</w:t>
      </w:r>
      <w:r w:rsidR="00C14CC6">
        <w:t xml:space="preserve">pal jelölt </w:t>
      </w:r>
      <w:proofErr w:type="spellStart"/>
      <w:r>
        <w:t>kabazitaxel</w:t>
      </w:r>
      <w:proofErr w:type="spellEnd"/>
      <w:r>
        <w:t xml:space="preserve">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r w:rsidR="00376FD7">
        <w:t>dózis</w:t>
      </w:r>
      <w:r>
        <w:t>ának 1</w:t>
      </w:r>
      <w:r w:rsidR="00ED4ADD">
        <w:t> </w:t>
      </w:r>
      <w:r>
        <w:t xml:space="preserve">órás intravénás infúzióban történő alkalmazását követően az alkalmazott </w:t>
      </w:r>
      <w:r w:rsidR="00376FD7">
        <w:t>dózis</w:t>
      </w:r>
      <w:r>
        <w:t xml:space="preserve"> mintegy 80%-a 2</w:t>
      </w:r>
      <w:r w:rsidR="00ED4ADD">
        <w:t> </w:t>
      </w:r>
      <w:r>
        <w:t xml:space="preserve">héten belül kiválasztódott. A </w:t>
      </w:r>
      <w:proofErr w:type="spellStart"/>
      <w:r>
        <w:t>kabazitaxel</w:t>
      </w:r>
      <w:proofErr w:type="spellEnd"/>
      <w:r>
        <w:t xml:space="preserve"> főként a széklettel </w:t>
      </w:r>
      <w:proofErr w:type="spellStart"/>
      <w:r>
        <w:t>választódik</w:t>
      </w:r>
      <w:proofErr w:type="spellEnd"/>
      <w:r>
        <w:t xml:space="preserve"> ki nagyszámú </w:t>
      </w:r>
      <w:proofErr w:type="spellStart"/>
      <w:r>
        <w:t>metabolit</w:t>
      </w:r>
      <w:proofErr w:type="spellEnd"/>
      <w:r>
        <w:t xml:space="preserve"> formájában (az alkalmazott </w:t>
      </w:r>
      <w:r w:rsidR="00376FD7">
        <w:t>dózis</w:t>
      </w:r>
      <w:r>
        <w:t xml:space="preserve"> 76%-a), míg a </w:t>
      </w:r>
      <w:proofErr w:type="spellStart"/>
      <w:r>
        <w:t>kabazitaxel</w:t>
      </w:r>
      <w:proofErr w:type="spellEnd"/>
      <w:r>
        <w:t xml:space="preserve"> és </w:t>
      </w:r>
      <w:proofErr w:type="spellStart"/>
      <w:r>
        <w:t>metabolitjainak</w:t>
      </w:r>
      <w:proofErr w:type="spellEnd"/>
      <w:r>
        <w:t xml:space="preserve"> a vesén át történő kiválasztódása az alkalmazott </w:t>
      </w:r>
      <w:r w:rsidR="00376FD7">
        <w:t>dózis</w:t>
      </w:r>
      <w:r>
        <w:t>nak kevesebb, mint 4%-át teszi ki (2,3% változatlan formában a vizelettel ürül).</w:t>
      </w:r>
    </w:p>
    <w:p w14:paraId="703DAC15" w14:textId="77777777" w:rsidR="00B06721" w:rsidRDefault="00B06721" w:rsidP="0048510D">
      <w:pPr>
        <w:pStyle w:val="Szvegtrzs1"/>
        <w:spacing w:after="0"/>
      </w:pPr>
    </w:p>
    <w:p w14:paraId="0A31F20E" w14:textId="1D200B04" w:rsidR="001173C2" w:rsidRDefault="00577787" w:rsidP="0048510D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48,5</w:t>
      </w:r>
      <w:r w:rsidR="00ED4ADD">
        <w:t> </w:t>
      </w:r>
      <w:r>
        <w:t>l/h magas plazma-</w:t>
      </w:r>
      <w:proofErr w:type="spellStart"/>
      <w:r>
        <w:t>clearance</w:t>
      </w:r>
      <w:proofErr w:type="spellEnd"/>
      <w:r>
        <w:t>-t (26,4</w:t>
      </w:r>
      <w:r w:rsidR="00B06721">
        <w:t> </w:t>
      </w:r>
      <w:r>
        <w:t>l/h/m</w:t>
      </w:r>
      <w:r>
        <w:rPr>
          <w:vertAlign w:val="superscript"/>
        </w:rPr>
        <w:t>2</w:t>
      </w:r>
      <w:r>
        <w:t xml:space="preserve"> egy 1,84</w:t>
      </w:r>
      <w:r w:rsidR="00B06721">
        <w:t> </w:t>
      </w:r>
      <w:r>
        <w:t>m</w:t>
      </w:r>
      <w:r>
        <w:rPr>
          <w:vertAlign w:val="superscript"/>
        </w:rPr>
        <w:t>2</w:t>
      </w:r>
      <w:r>
        <w:t xml:space="preserve"> medián testfelülettel [BSA] rendelkező beteg esetén) és 95</w:t>
      </w:r>
      <w:r w:rsidR="00ED4ADD">
        <w:t> </w:t>
      </w:r>
      <w:r>
        <w:t>órás, hosszú terminális felezési időt mutatott.</w:t>
      </w:r>
    </w:p>
    <w:p w14:paraId="50F9053F" w14:textId="77777777" w:rsidR="00B06721" w:rsidRDefault="00B06721" w:rsidP="0048510D">
      <w:pPr>
        <w:pStyle w:val="Szvegtrzs1"/>
        <w:spacing w:after="0"/>
      </w:pPr>
    </w:p>
    <w:p w14:paraId="391FC134" w14:textId="77777777" w:rsidR="001173C2" w:rsidRDefault="00577787" w:rsidP="0048510D">
      <w:pPr>
        <w:pStyle w:val="Szvegtrzs1"/>
        <w:spacing w:after="0"/>
      </w:pPr>
      <w:r>
        <w:rPr>
          <w:u w:val="single"/>
        </w:rPr>
        <w:t>Különleges betegcsoportok</w:t>
      </w:r>
    </w:p>
    <w:p w14:paraId="1243B1A0" w14:textId="77777777" w:rsidR="001173C2" w:rsidRDefault="00577787" w:rsidP="0048510D">
      <w:pPr>
        <w:pStyle w:val="Szvegtrzs1"/>
        <w:spacing w:after="0"/>
      </w:pPr>
      <w:r>
        <w:rPr>
          <w:i/>
          <w:iCs/>
        </w:rPr>
        <w:t>Idősek</w:t>
      </w:r>
    </w:p>
    <w:p w14:paraId="4A01F069" w14:textId="1E4A62C4" w:rsidR="001173C2" w:rsidRDefault="00577787" w:rsidP="0048510D">
      <w:pPr>
        <w:pStyle w:val="Szvegtrzs1"/>
        <w:spacing w:after="0"/>
      </w:pPr>
      <w:r>
        <w:t xml:space="preserve">A populációs </w:t>
      </w:r>
      <w:proofErr w:type="spellStart"/>
      <w:r>
        <w:t>farmakokinetikai</w:t>
      </w:r>
      <w:proofErr w:type="spellEnd"/>
      <w:r>
        <w:t xml:space="preserve"> analízis során 65</w:t>
      </w:r>
      <w:r w:rsidR="00B06721">
        <w:t> év</w:t>
      </w:r>
      <w:r>
        <w:t>es és annál idősebb 70 betegnél (57 beteg 65</w:t>
      </w:r>
      <w:r w:rsidR="00B06721">
        <w:t xml:space="preserve"> és </w:t>
      </w:r>
      <w:r>
        <w:t>75</w:t>
      </w:r>
      <w:r w:rsidR="00B06721">
        <w:t> év</w:t>
      </w:r>
      <w:r>
        <w:t xml:space="preserve"> között és 13 beteg 75</w:t>
      </w:r>
      <w:r w:rsidR="00B06721">
        <w:t> év</w:t>
      </w:r>
      <w:r>
        <w:t xml:space="preserve"> felett) az életkor nem befolyásolta a </w:t>
      </w:r>
      <w:proofErr w:type="spellStart"/>
      <w:r>
        <w:t>kabazitaxel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>.</w:t>
      </w:r>
    </w:p>
    <w:p w14:paraId="7A2F2C5E" w14:textId="77777777" w:rsidR="00B06721" w:rsidRDefault="00B06721" w:rsidP="0048510D">
      <w:pPr>
        <w:pStyle w:val="Szvegtrzs1"/>
        <w:spacing w:after="0"/>
        <w:rPr>
          <w:i/>
          <w:iCs/>
        </w:rPr>
      </w:pPr>
    </w:p>
    <w:p w14:paraId="4770C935" w14:textId="6DA1FB36" w:rsidR="001173C2" w:rsidRDefault="00577787" w:rsidP="0048510D">
      <w:pPr>
        <w:pStyle w:val="Szvegtrzs1"/>
        <w:spacing w:after="0"/>
      </w:pPr>
      <w:r>
        <w:rPr>
          <w:i/>
          <w:iCs/>
        </w:rPr>
        <w:t>Gyermekek és serdülők</w:t>
      </w:r>
    </w:p>
    <w:p w14:paraId="0FB84ED6" w14:textId="0AD4BA6F" w:rsidR="0048510D" w:rsidRDefault="00577787" w:rsidP="0048510D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 xml:space="preserve"> biztonságosságát és hatásosságát gyermekek és 18</w:t>
      </w:r>
      <w:r w:rsidR="00B06721">
        <w:t> év</w:t>
      </w:r>
      <w:r>
        <w:t>esnél fiatalabb serdülők esetében nem igazolták.</w:t>
      </w:r>
      <w:r w:rsidR="0048510D">
        <w:t xml:space="preserve"> </w:t>
      </w:r>
    </w:p>
    <w:p w14:paraId="3BBC7B30" w14:textId="77777777" w:rsidR="0048510D" w:rsidRDefault="0048510D" w:rsidP="0048510D">
      <w:pPr>
        <w:pStyle w:val="Szvegtrzs1"/>
        <w:spacing w:after="0"/>
      </w:pPr>
    </w:p>
    <w:p w14:paraId="5862D508" w14:textId="39E3A8D6" w:rsidR="001173C2" w:rsidRDefault="00577787" w:rsidP="0048510D">
      <w:pPr>
        <w:pStyle w:val="Szvegtrzs1"/>
        <w:spacing w:after="0"/>
      </w:pPr>
      <w:r>
        <w:rPr>
          <w:i/>
          <w:iCs/>
        </w:rPr>
        <w:t>Májkárosodá</w:t>
      </w:r>
      <w:r w:rsidR="00B06721">
        <w:rPr>
          <w:i/>
          <w:iCs/>
        </w:rPr>
        <w:t>s</w:t>
      </w:r>
    </w:p>
    <w:p w14:paraId="6293723D" w14:textId="593C9A9B" w:rsidR="001173C2" w:rsidRDefault="00577787" w:rsidP="0048510D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elsősorban </w:t>
      </w:r>
      <w:proofErr w:type="spellStart"/>
      <w:r>
        <w:t>hepati</w:t>
      </w:r>
      <w:r w:rsidR="008C1067">
        <w:t>k</w:t>
      </w:r>
      <w:r>
        <w:t>us</w:t>
      </w:r>
      <w:proofErr w:type="spellEnd"/>
      <w:r>
        <w:t xml:space="preserve"> metabolizmus útján </w:t>
      </w:r>
      <w:proofErr w:type="spellStart"/>
      <w:r>
        <w:t>eliminálódik</w:t>
      </w:r>
      <w:proofErr w:type="spellEnd"/>
      <w:r>
        <w:t>.</w:t>
      </w:r>
    </w:p>
    <w:p w14:paraId="4D92824C" w14:textId="050421BA" w:rsidR="001173C2" w:rsidRDefault="00577787" w:rsidP="0048510D">
      <w:pPr>
        <w:pStyle w:val="Szvegtrzs1"/>
        <w:spacing w:after="0"/>
      </w:pPr>
      <w:r>
        <w:t xml:space="preserve">Egy 43, májkárosodásban szenvedő </w:t>
      </w:r>
      <w:proofErr w:type="spellStart"/>
      <w:r>
        <w:t>carcinomás</w:t>
      </w:r>
      <w:proofErr w:type="spellEnd"/>
      <w:r>
        <w:t xml:space="preserve"> beteggel végzett vizsgálat azt mutatta, hogy az enyhe (</w:t>
      </w:r>
      <w:proofErr w:type="spellStart"/>
      <w:r>
        <w:t>összbilirubin</w:t>
      </w:r>
      <w:proofErr w:type="spellEnd"/>
      <w:r>
        <w:t xml:space="preserve"> &gt; 1 </w:t>
      </w:r>
      <w:r w:rsidR="00B06721">
        <w:t>–</w:t>
      </w:r>
      <w:r>
        <w:t xml:space="preserve"> </w:t>
      </w:r>
      <w:r w:rsidR="00B06721" w:rsidRPr="00FE1593">
        <w:t>≤</w:t>
      </w:r>
      <w:r>
        <w:t xml:space="preserve"> 1,5</w:t>
      </w:r>
      <w:r w:rsidR="00327E01">
        <w:t xml:space="preserve"> × </w:t>
      </w:r>
      <w:r>
        <w:t>ULN vagy AST &gt; 1,5</w:t>
      </w:r>
      <w:r w:rsidR="00327E01">
        <w:t xml:space="preserve"> × </w:t>
      </w:r>
      <w:r>
        <w:t>ULN) vagy közepes</w:t>
      </w:r>
      <w:r w:rsidR="00E97DD6">
        <w:t>en súlyos</w:t>
      </w:r>
      <w:r>
        <w:t xml:space="preserve"> fokú májkárosodás (</w:t>
      </w:r>
      <w:proofErr w:type="spellStart"/>
      <w:r>
        <w:t>összbilirubin</w:t>
      </w:r>
      <w:proofErr w:type="spellEnd"/>
      <w:r>
        <w:t xml:space="preserve"> &gt; 1,5 </w:t>
      </w:r>
      <w:r w:rsidR="00B06721">
        <w:t>–</w:t>
      </w:r>
      <w:r>
        <w:t xml:space="preserve"> </w:t>
      </w:r>
      <w:r w:rsidR="00B06721" w:rsidRPr="00FE1593">
        <w:t>≤</w:t>
      </w:r>
      <w:r w:rsidR="00B06721">
        <w:t> </w:t>
      </w:r>
      <w:r>
        <w:t>3,0</w:t>
      </w:r>
      <w:r w:rsidR="00327E01">
        <w:t xml:space="preserve"> × </w:t>
      </w:r>
      <w:r>
        <w:t xml:space="preserve">ULN) nem befolyásolta a </w:t>
      </w:r>
      <w:proofErr w:type="spellStart"/>
      <w:r>
        <w:t>kabazitaxel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 xml:space="preserve">. A </w:t>
      </w:r>
      <w:proofErr w:type="spellStart"/>
      <w:r>
        <w:t>kabazitaxel</w:t>
      </w:r>
      <w:proofErr w:type="spellEnd"/>
      <w:r>
        <w:t xml:space="preserve"> maximálisan tolerálható dózisa</w:t>
      </w:r>
      <w:r w:rsidR="005227DB">
        <w:t xml:space="preserve"> a két csoportban</w:t>
      </w:r>
      <w:r>
        <w:t xml:space="preserve"> 20</w:t>
      </w:r>
      <w:r w:rsidR="009E0DFD">
        <w:t> mg</w:t>
      </w:r>
      <w:r>
        <w:t>/m</w:t>
      </w:r>
      <w:r>
        <w:rPr>
          <w:vertAlign w:val="superscript"/>
        </w:rPr>
        <w:t>2</w:t>
      </w:r>
      <w:r w:rsidR="00A95847" w:rsidRPr="00A95847">
        <w:t>,</w:t>
      </w:r>
      <w:r>
        <w:t xml:space="preserve"> illetve 15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volt.</w:t>
      </w:r>
    </w:p>
    <w:p w14:paraId="089D8C48" w14:textId="688DF19E" w:rsidR="001173C2" w:rsidRDefault="00577787" w:rsidP="0048510D">
      <w:pPr>
        <w:pStyle w:val="Szvegtrzs1"/>
        <w:spacing w:after="0"/>
      </w:pPr>
      <w:r>
        <w:t>Három, súlyos fokú májkárosodásban szenvedő betegnél (</w:t>
      </w:r>
      <w:proofErr w:type="spellStart"/>
      <w:r>
        <w:t>összbilirubin</w:t>
      </w:r>
      <w:proofErr w:type="spellEnd"/>
      <w:r>
        <w:t xml:space="preserve"> &gt; 3</w:t>
      </w:r>
      <w:r w:rsidR="00327E01">
        <w:t xml:space="preserve"> × </w:t>
      </w:r>
      <w:r>
        <w:t xml:space="preserve">ULN), 39%-os </w:t>
      </w:r>
      <w:proofErr w:type="spellStart"/>
      <w:r>
        <w:t>clearance</w:t>
      </w:r>
      <w:proofErr w:type="spellEnd"/>
      <w:r>
        <w:t xml:space="preserve">-csökkenést figyeltek meg az enyhe fokú májkárosodásban szenvedő betegekkel összehasonlítva, amely arra utal, hogy a súlyos fokú májkárosodás hatással van a </w:t>
      </w:r>
      <w:proofErr w:type="spellStart"/>
      <w:r>
        <w:t>kabazitaxel</w:t>
      </w:r>
      <w:proofErr w:type="spellEnd"/>
      <w:r>
        <w:t xml:space="preserve"> </w:t>
      </w:r>
      <w:proofErr w:type="spellStart"/>
      <w:r>
        <w:t>farmakokinetikájára</w:t>
      </w:r>
      <w:proofErr w:type="spellEnd"/>
      <w:r>
        <w:t xml:space="preserve">. A </w:t>
      </w:r>
      <w:proofErr w:type="spellStart"/>
      <w:r>
        <w:t>kabazitaxel</w:t>
      </w:r>
      <w:proofErr w:type="spellEnd"/>
      <w:r>
        <w:t xml:space="preserve"> maximálisan tolerálható dózisát nem határozták meg súlyos fokú májkárosodásban szenvedő betegeknél.</w:t>
      </w:r>
    </w:p>
    <w:p w14:paraId="1F1B6480" w14:textId="1819A67A" w:rsidR="001173C2" w:rsidRDefault="00577787" w:rsidP="0048510D">
      <w:pPr>
        <w:pStyle w:val="Szvegtrzs1"/>
        <w:spacing w:after="0"/>
      </w:pPr>
      <w:r>
        <w:t xml:space="preserve">A biztonságossági és tolerálhatósági adatok alapján a </w:t>
      </w:r>
      <w:proofErr w:type="spellStart"/>
      <w:r>
        <w:t>kabazitaxel</w:t>
      </w:r>
      <w:proofErr w:type="spellEnd"/>
      <w:r>
        <w:t xml:space="preserve"> </w:t>
      </w:r>
      <w:r w:rsidR="00376FD7">
        <w:t>dózis</w:t>
      </w:r>
      <w:r>
        <w:t>át csökkenteni kell enyhe fokú májkárosodásban szenvedő betegeknél (lásd 4.2, 4.4</w:t>
      </w:r>
      <w:r w:rsidR="00B201D9">
        <w:t> pont</w:t>
      </w:r>
      <w:r>
        <w:t xml:space="preserve">). A </w:t>
      </w:r>
      <w:proofErr w:type="spellStart"/>
      <w:r w:rsidR="006123B9">
        <w:t>kabazitaxel</w:t>
      </w:r>
      <w:proofErr w:type="spellEnd"/>
      <w:r>
        <w:t xml:space="preserve"> ellenjavallt súlyos májkárosodásban szenvedő betegek esetében (lásd 4.3</w:t>
      </w:r>
      <w:r w:rsidR="00B201D9">
        <w:t> pont</w:t>
      </w:r>
      <w:r>
        <w:t>).</w:t>
      </w:r>
    </w:p>
    <w:p w14:paraId="50769C00" w14:textId="77777777" w:rsidR="00924D5D" w:rsidRDefault="00924D5D" w:rsidP="0048510D">
      <w:pPr>
        <w:pStyle w:val="Szvegtrzs1"/>
        <w:spacing w:after="0"/>
      </w:pPr>
    </w:p>
    <w:p w14:paraId="78EB3AC5" w14:textId="77777777" w:rsidR="001173C2" w:rsidRDefault="00577787" w:rsidP="0048510D">
      <w:pPr>
        <w:pStyle w:val="Szvegtrzs1"/>
        <w:spacing w:after="0"/>
      </w:pPr>
      <w:r>
        <w:rPr>
          <w:i/>
          <w:iCs/>
        </w:rPr>
        <w:t>Vesekárosodás</w:t>
      </w:r>
    </w:p>
    <w:p w14:paraId="733A8136" w14:textId="2E0F0D99" w:rsidR="001173C2" w:rsidRDefault="00577787" w:rsidP="0048510D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minimális mértékben </w:t>
      </w:r>
      <w:proofErr w:type="spellStart"/>
      <w:r>
        <w:t>választódik</w:t>
      </w:r>
      <w:proofErr w:type="spellEnd"/>
      <w:r>
        <w:t xml:space="preserve"> ki a vesén keresztül (a </w:t>
      </w:r>
      <w:r w:rsidR="00376FD7">
        <w:t>dózis</w:t>
      </w:r>
      <w:r>
        <w:t xml:space="preserve"> 2,3%</w:t>
      </w:r>
      <w:r w:rsidR="00924D5D">
        <w:noBreakHyphen/>
      </w:r>
      <w:r>
        <w:t xml:space="preserve">a). A populációs </w:t>
      </w:r>
      <w:proofErr w:type="spellStart"/>
      <w:r>
        <w:t>farmakokinetikai</w:t>
      </w:r>
      <w:proofErr w:type="spellEnd"/>
      <w:r>
        <w:t xml:space="preserve"> analízis során, amelyet 170 beteg körében végeztek, akik közül 14 közepes</w:t>
      </w:r>
      <w:r w:rsidR="00F730AB">
        <w:t>en súlyos</w:t>
      </w:r>
      <w:r>
        <w:t xml:space="preserve"> fokú vesekárosodásban (30</w:t>
      </w:r>
      <w:r w:rsidR="00924D5D">
        <w:t>–</w:t>
      </w:r>
      <w:r>
        <w:t>50</w:t>
      </w:r>
      <w:r w:rsidR="00924D5D">
        <w:t> ml</w:t>
      </w:r>
      <w:r>
        <w:t>/perc kreatinin-</w:t>
      </w:r>
      <w:proofErr w:type="spellStart"/>
      <w:r>
        <w:t>clearance</w:t>
      </w:r>
      <w:proofErr w:type="spellEnd"/>
      <w:r>
        <w:t>) és 59 enyhe vesekárosodásban (50</w:t>
      </w:r>
      <w:r w:rsidR="00924D5D">
        <w:t>–</w:t>
      </w:r>
      <w:r>
        <w:t>80</w:t>
      </w:r>
      <w:r w:rsidR="00924D5D">
        <w:t> ml</w:t>
      </w:r>
      <w:r>
        <w:t>/perc kreatinin-</w:t>
      </w:r>
      <w:proofErr w:type="spellStart"/>
      <w:r>
        <w:t>clearance</w:t>
      </w:r>
      <w:proofErr w:type="spellEnd"/>
      <w:r>
        <w:t>) szenvedett, az enyhe-közepes</w:t>
      </w:r>
      <w:r w:rsidR="00F730AB">
        <w:t>en súlyos</w:t>
      </w:r>
      <w:r>
        <w:t xml:space="preserve"> vesekárosodás nem befolyásolta jelentős mértékben a </w:t>
      </w:r>
      <w:proofErr w:type="spellStart"/>
      <w:r>
        <w:t>kabazitaxel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>. Ezt megerősítette egy normál</w:t>
      </w:r>
      <w:r w:rsidR="00CB7329">
        <w:t xml:space="preserve"> </w:t>
      </w:r>
      <w:r w:rsidR="00CB7329">
        <w:lastRenderedPageBreak/>
        <w:t>vesefunkciójú</w:t>
      </w:r>
      <w:r>
        <w:t xml:space="preserve"> (8</w:t>
      </w:r>
      <w:r w:rsidR="00924D5D">
        <w:t> </w:t>
      </w:r>
      <w:r>
        <w:t>beteg), valamint közepes</w:t>
      </w:r>
      <w:r w:rsidR="00CB7329">
        <w:t>en súlyos</w:t>
      </w:r>
      <w:r>
        <w:t xml:space="preserve"> (8</w:t>
      </w:r>
      <w:r w:rsidR="00924D5D">
        <w:t> </w:t>
      </w:r>
      <w:r>
        <w:t>beteg) vagy súlyos (9</w:t>
      </w:r>
      <w:r w:rsidR="00924D5D">
        <w:t> </w:t>
      </w:r>
      <w:r>
        <w:t>beteg) vese</w:t>
      </w:r>
      <w:r w:rsidR="00CB7329">
        <w:t>károsodásban szenvedő</w:t>
      </w:r>
      <w:r>
        <w:t xml:space="preserve"> szolid tumoros betegekkel végzett összehasonlító </w:t>
      </w:r>
      <w:proofErr w:type="spellStart"/>
      <w:r>
        <w:t>farmakokinetikai</w:t>
      </w:r>
      <w:proofErr w:type="spellEnd"/>
      <w:r>
        <w:t xml:space="preserve"> vizsgálat, amelyben a betegek több ciklusban kaptak legfeljebb 25</w:t>
      </w:r>
      <w:r w:rsidR="009E0DFD">
        <w:t> mg</w:t>
      </w:r>
      <w:r>
        <w:t>/m</w:t>
      </w:r>
      <w:r>
        <w:rPr>
          <w:vertAlign w:val="superscript"/>
        </w:rPr>
        <w:t>2</w:t>
      </w:r>
      <w:r>
        <w:t xml:space="preserve"> </w:t>
      </w:r>
      <w:proofErr w:type="spellStart"/>
      <w:r>
        <w:t>kabazitaxelt</w:t>
      </w:r>
      <w:proofErr w:type="spellEnd"/>
      <w:r>
        <w:t xml:space="preserve"> egyszeri intravénás infúzióban.</w:t>
      </w:r>
    </w:p>
    <w:p w14:paraId="62A3AEEB" w14:textId="77777777" w:rsidR="00924D5D" w:rsidRDefault="00924D5D" w:rsidP="0048510D">
      <w:pPr>
        <w:pStyle w:val="Szvegtrzs1"/>
        <w:spacing w:after="0"/>
      </w:pPr>
    </w:p>
    <w:p w14:paraId="6130577C" w14:textId="77777777" w:rsidR="00924D5D" w:rsidRPr="00924D5D" w:rsidRDefault="00924D5D" w:rsidP="00924D5D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bookmarkStart w:id="24" w:name="bookmark34"/>
      <w:bookmarkEnd w:id="24"/>
      <w:r w:rsidRPr="00924D5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5.3</w:t>
      </w:r>
      <w:r w:rsidRPr="00924D5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A preklinikai biztonságossági vizsgálatok eredményei</w:t>
      </w:r>
    </w:p>
    <w:p w14:paraId="2F4B4053" w14:textId="77777777" w:rsidR="00924D5D" w:rsidRDefault="00924D5D" w:rsidP="00240945">
      <w:pPr>
        <w:pStyle w:val="Szvegtrzs1"/>
        <w:spacing w:after="0"/>
        <w:ind w:firstLine="140"/>
      </w:pPr>
    </w:p>
    <w:p w14:paraId="7D186646" w14:textId="36A0ABD7" w:rsidR="001173C2" w:rsidRDefault="00577787" w:rsidP="00924D5D">
      <w:pPr>
        <w:pStyle w:val="Szvegtrzs1"/>
        <w:spacing w:after="0"/>
      </w:pPr>
      <w:r>
        <w:t xml:space="preserve">Klinikai vizsgálatok során nem, de kutyáknál egyszeri dózist követően, 5 naponta, illetve hetente történő adagolás során a klinikai expozíciós szintnél alacsonyabb szintű expozíciónál megfigyelt mellékhatások, amelyek potenciális klinikai jelentőséggel bírnak a következők voltak: a májban </w:t>
      </w:r>
      <w:proofErr w:type="spellStart"/>
      <w:r>
        <w:t>arteriolaris</w:t>
      </w:r>
      <w:proofErr w:type="spellEnd"/>
      <w:r>
        <w:t>/</w:t>
      </w:r>
      <w:proofErr w:type="spellStart"/>
      <w:r>
        <w:t>periarteriolaris</w:t>
      </w:r>
      <w:proofErr w:type="spellEnd"/>
      <w:r>
        <w:t xml:space="preserve"> </w:t>
      </w:r>
      <w:proofErr w:type="spellStart"/>
      <w:r>
        <w:t>necrosis</w:t>
      </w:r>
      <w:proofErr w:type="spellEnd"/>
      <w:r>
        <w:t xml:space="preserve">, epeúti </w:t>
      </w:r>
      <w:proofErr w:type="spellStart"/>
      <w:r>
        <w:t>hyperplasia</w:t>
      </w:r>
      <w:proofErr w:type="spellEnd"/>
      <w:r>
        <w:t xml:space="preserve"> és/vagy </w:t>
      </w:r>
      <w:proofErr w:type="spellStart"/>
      <w:r>
        <w:t>hepatocellularis</w:t>
      </w:r>
      <w:proofErr w:type="spellEnd"/>
      <w:r>
        <w:t xml:space="preserve"> </w:t>
      </w:r>
      <w:proofErr w:type="spellStart"/>
      <w:r>
        <w:t>necrosis</w:t>
      </w:r>
      <w:proofErr w:type="spellEnd"/>
      <w:r>
        <w:t xml:space="preserve"> (lásd 4.2</w:t>
      </w:r>
      <w:r w:rsidR="00B201D9">
        <w:t> pont</w:t>
      </w:r>
      <w:r>
        <w:t>).</w:t>
      </w:r>
    </w:p>
    <w:p w14:paraId="4CED22DC" w14:textId="77777777" w:rsidR="00924D5D" w:rsidRDefault="00924D5D" w:rsidP="00924D5D">
      <w:pPr>
        <w:pStyle w:val="Szvegtrzs1"/>
        <w:spacing w:after="0"/>
      </w:pPr>
    </w:p>
    <w:p w14:paraId="2C188112" w14:textId="12898020" w:rsidR="001173C2" w:rsidRDefault="00577787" w:rsidP="00924D5D">
      <w:pPr>
        <w:pStyle w:val="Szvegtrzs1"/>
        <w:spacing w:after="0"/>
      </w:pPr>
      <w:r>
        <w:t>Klinikai vizsgálatok során nem, de patkányok</w:t>
      </w:r>
      <w:r w:rsidR="00CB7329">
        <w:t>kal</w:t>
      </w:r>
      <w:r>
        <w:t xml:space="preserve"> végzett ismételt dózistoxicitási vizsgálatok során a klinikai expozíciós szintnél magasabb szintű expozíciónál megfigyelt mellékhatások, amelyek lehetséges, hogy klinikai jelentőséggel bírnak, a következők voltak: </w:t>
      </w:r>
      <w:proofErr w:type="spellStart"/>
      <w:r>
        <w:t>subcapsuláris</w:t>
      </w:r>
      <w:proofErr w:type="spellEnd"/>
      <w:r>
        <w:t xml:space="preserve"> lencserost vizenyővel/degenerációval járó szembetegségeket. Ezek a hatások 8 hét után részben reverzibilisek voltak.</w:t>
      </w:r>
    </w:p>
    <w:p w14:paraId="1C0AE171" w14:textId="77777777" w:rsidR="00924D5D" w:rsidRDefault="00924D5D" w:rsidP="00924D5D">
      <w:pPr>
        <w:pStyle w:val="Szvegtrzs1"/>
        <w:spacing w:after="0"/>
      </w:pPr>
    </w:p>
    <w:p w14:paraId="431C49E9" w14:textId="77777777" w:rsidR="001173C2" w:rsidRDefault="00577787" w:rsidP="00924D5D">
      <w:pPr>
        <w:pStyle w:val="Szvegtrzs1"/>
        <w:spacing w:after="0"/>
      </w:pPr>
      <w:proofErr w:type="spellStart"/>
      <w:r>
        <w:t>Kabazitaxellel</w:t>
      </w:r>
      <w:proofErr w:type="spellEnd"/>
      <w:r>
        <w:t xml:space="preserve"> nem végeztek </w:t>
      </w:r>
      <w:proofErr w:type="spellStart"/>
      <w:r>
        <w:t>karcinogenitási</w:t>
      </w:r>
      <w:proofErr w:type="spellEnd"/>
      <w:r>
        <w:t xml:space="preserve"> vizsgálatokat.</w:t>
      </w:r>
    </w:p>
    <w:p w14:paraId="2F4C363A" w14:textId="638D7992" w:rsidR="001173C2" w:rsidRDefault="00577787" w:rsidP="00924D5D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nem indukált mutációkat a bakteriális </w:t>
      </w:r>
      <w:proofErr w:type="spellStart"/>
      <w:r>
        <w:t>reverz</w:t>
      </w:r>
      <w:proofErr w:type="spellEnd"/>
      <w:r>
        <w:t xml:space="preserve"> mutációs (</w:t>
      </w:r>
      <w:proofErr w:type="spellStart"/>
      <w:r>
        <w:t>Ames</w:t>
      </w:r>
      <w:proofErr w:type="spellEnd"/>
      <w:r>
        <w:t xml:space="preserve">) teszt során. Nem bizonyult </w:t>
      </w:r>
      <w:proofErr w:type="spellStart"/>
      <w:r>
        <w:t>klasztogénnek</w:t>
      </w:r>
      <w:proofErr w:type="spellEnd"/>
      <w:r>
        <w:t xml:space="preserve"> egy humán </w:t>
      </w:r>
      <w:proofErr w:type="spellStart"/>
      <w:r>
        <w:t>lymphocytákkal</w:t>
      </w:r>
      <w:proofErr w:type="spellEnd"/>
      <w:r>
        <w:t xml:space="preserve"> végzett </w:t>
      </w:r>
      <w:r>
        <w:rPr>
          <w:i/>
          <w:iCs/>
        </w:rPr>
        <w:t>in vitro</w:t>
      </w:r>
      <w:r>
        <w:t xml:space="preserve"> teszt során (nem indukált strukturális kromoszóma</w:t>
      </w:r>
      <w:r w:rsidR="00CB7329">
        <w:t>-</w:t>
      </w:r>
      <w:r>
        <w:t xml:space="preserve">aberrációt, de növelte a </w:t>
      </w:r>
      <w:proofErr w:type="spellStart"/>
      <w:r>
        <w:t>polyploid</w:t>
      </w:r>
      <w:proofErr w:type="spellEnd"/>
      <w:r>
        <w:t xml:space="preserve"> sejtek számát) és patkányokkal végzett </w:t>
      </w:r>
      <w:r>
        <w:rPr>
          <w:i/>
          <w:iCs/>
        </w:rPr>
        <w:t>in vivo</w:t>
      </w:r>
      <w:r>
        <w:t xml:space="preserve"> teszt során fokozta a </w:t>
      </w:r>
      <w:proofErr w:type="spellStart"/>
      <w:r>
        <w:t>micronucleus</w:t>
      </w:r>
      <w:proofErr w:type="spellEnd"/>
      <w:r>
        <w:t xml:space="preserve"> képződést. Mindazonáltal ezek a </w:t>
      </w:r>
      <w:proofErr w:type="spellStart"/>
      <w:r>
        <w:t>genotoxicitási</w:t>
      </w:r>
      <w:proofErr w:type="spellEnd"/>
      <w:r>
        <w:t xml:space="preserve"> eredmények együtt járnak a vegyület farmakológiai aktivitásával (a </w:t>
      </w:r>
      <w:proofErr w:type="spellStart"/>
      <w:r>
        <w:t>tubulin</w:t>
      </w:r>
      <w:proofErr w:type="spellEnd"/>
      <w:r>
        <w:t xml:space="preserve"> </w:t>
      </w:r>
      <w:proofErr w:type="spellStart"/>
      <w:r>
        <w:t>depolimerizáció</w:t>
      </w:r>
      <w:proofErr w:type="spellEnd"/>
      <w:r>
        <w:t xml:space="preserve"> gátlása) és megfigyelték más ugyanezen farmakológiai hatással rendelkező készítményeknél is.</w:t>
      </w:r>
    </w:p>
    <w:p w14:paraId="5E6BFAA0" w14:textId="77777777" w:rsidR="00924D5D" w:rsidRDefault="00924D5D" w:rsidP="00924D5D">
      <w:pPr>
        <w:pStyle w:val="Szvegtrzs1"/>
        <w:spacing w:after="0"/>
      </w:pPr>
    </w:p>
    <w:p w14:paraId="19C92CF5" w14:textId="5E3E3D64" w:rsidR="001173C2" w:rsidRDefault="00577787" w:rsidP="00924D5D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nem érintette a párzási képességet vagy a termékenységet a kezelt hím patkányoknál. Azonban ismételt dózistoxicitási vizsgálatokban az ondóhólyag degenerációját és a herékben az ondócsatornácskák (</w:t>
      </w:r>
      <w:proofErr w:type="spellStart"/>
      <w:r>
        <w:t>tubuli</w:t>
      </w:r>
      <w:proofErr w:type="spellEnd"/>
      <w:r>
        <w:t xml:space="preserve"> </w:t>
      </w:r>
      <w:proofErr w:type="spellStart"/>
      <w:r>
        <w:t>seminiferi</w:t>
      </w:r>
      <w:proofErr w:type="spellEnd"/>
      <w:r>
        <w:t xml:space="preserve">) </w:t>
      </w:r>
      <w:proofErr w:type="spellStart"/>
      <w:r>
        <w:t>atrophiáját</w:t>
      </w:r>
      <w:proofErr w:type="spellEnd"/>
      <w:r>
        <w:t xml:space="preserve"> figyelték meg patkányokn</w:t>
      </w:r>
      <w:r w:rsidR="00CB7329">
        <w:t>ál</w:t>
      </w:r>
      <w:r>
        <w:t xml:space="preserve">, és a herék degenerációját (minimális </w:t>
      </w:r>
      <w:proofErr w:type="spellStart"/>
      <w:r>
        <w:t>epithelialis</w:t>
      </w:r>
      <w:proofErr w:type="spellEnd"/>
      <w:r w:rsidR="001F7D9E">
        <w:t xml:space="preserve"> </w:t>
      </w:r>
      <w:r>
        <w:t>sejt</w:t>
      </w:r>
      <w:r w:rsidR="001F7D9E">
        <w:t xml:space="preserve"> </w:t>
      </w:r>
      <w:proofErr w:type="spellStart"/>
      <w:r>
        <w:t>necrosis</w:t>
      </w:r>
      <w:proofErr w:type="spellEnd"/>
      <w:r>
        <w:t xml:space="preserve"> a mellékherében) kutyákn</w:t>
      </w:r>
      <w:r w:rsidR="00CB7329">
        <w:t>ál</w:t>
      </w:r>
      <w:r>
        <w:t xml:space="preserve">. Az expozíció az állatoknál hasonló vagy alacsonyabb volt, mint az embereknél, akik klinikai jelentőséggel bíró </w:t>
      </w:r>
      <w:r w:rsidR="00376FD7">
        <w:t>dózis</w:t>
      </w:r>
      <w:r>
        <w:t xml:space="preserve">ban kaptak </w:t>
      </w:r>
      <w:proofErr w:type="spellStart"/>
      <w:r>
        <w:t>kabazitaxelt</w:t>
      </w:r>
      <w:proofErr w:type="spellEnd"/>
      <w:r>
        <w:t>.</w:t>
      </w:r>
    </w:p>
    <w:p w14:paraId="535F96CF" w14:textId="77777777" w:rsidR="00924D5D" w:rsidRDefault="00924D5D" w:rsidP="00924D5D">
      <w:pPr>
        <w:pStyle w:val="Szvegtrzs1"/>
        <w:spacing w:after="0"/>
      </w:pPr>
    </w:p>
    <w:p w14:paraId="55CE7D55" w14:textId="7644615B" w:rsidR="001173C2" w:rsidRDefault="00577787" w:rsidP="00924D5D">
      <w:pPr>
        <w:pStyle w:val="Szvegtrzs1"/>
        <w:spacing w:after="0"/>
      </w:pPr>
      <w:r>
        <w:t>A 6</w:t>
      </w:r>
      <w:r w:rsidR="00924D5D">
        <w:t>–</w:t>
      </w:r>
      <w:r>
        <w:t xml:space="preserve">17. </w:t>
      </w:r>
      <w:proofErr w:type="spellStart"/>
      <w:r>
        <w:t>gesztációs</w:t>
      </w:r>
      <w:proofErr w:type="spellEnd"/>
      <w:r>
        <w:t xml:space="preserve"> nap során napi egyszeri intravénás kezelésben részesülő nőstény patkányokn</w:t>
      </w:r>
      <w:r w:rsidR="00852F31">
        <w:t>ál</w:t>
      </w:r>
      <w:r>
        <w:t xml:space="preserve"> a </w:t>
      </w:r>
      <w:proofErr w:type="spellStart"/>
      <w:r>
        <w:t>kabazitaxel</w:t>
      </w:r>
      <w:proofErr w:type="spellEnd"/>
      <w:r>
        <w:t xml:space="preserve"> az anyai toxicitáshoz kapcsolódó </w:t>
      </w:r>
      <w:proofErr w:type="spellStart"/>
      <w:r>
        <w:t>embryofoet</w:t>
      </w:r>
      <w:r w:rsidR="00ED4ADD">
        <w:t>a</w:t>
      </w:r>
      <w:r>
        <w:t>lis</w:t>
      </w:r>
      <w:proofErr w:type="spellEnd"/>
      <w:r>
        <w:t xml:space="preserve"> toxicitást okozott, amely magzati halálozás és késői csontosodással társuló, csökkent átlagos magzati test</w:t>
      </w:r>
      <w:r w:rsidR="00852F31">
        <w:t>tömeg</w:t>
      </w:r>
      <w:r>
        <w:t xml:space="preserve"> formájában mutatkozott. </w:t>
      </w:r>
      <w:r w:rsidRPr="00E73106">
        <w:t>Az</w:t>
      </w:r>
      <w:r w:rsidRPr="001F7D9E">
        <w:t xml:space="preserve"> </w:t>
      </w:r>
      <w:r>
        <w:t xml:space="preserve">expozíció az állatoknál alacsonyabb volt, mint az embereknél, akik klinikai jelentőséggel bíró </w:t>
      </w:r>
      <w:r w:rsidR="00376FD7">
        <w:t>dózis</w:t>
      </w:r>
      <w:r>
        <w:t xml:space="preserve">ban kaptak </w:t>
      </w:r>
      <w:proofErr w:type="spellStart"/>
      <w:r>
        <w:t>kabazitaxelt</w:t>
      </w:r>
      <w:proofErr w:type="spellEnd"/>
      <w:r>
        <w:t xml:space="preserve">. A </w:t>
      </w:r>
      <w:proofErr w:type="spellStart"/>
      <w:r>
        <w:t>kabazitaxel</w:t>
      </w:r>
      <w:proofErr w:type="spellEnd"/>
      <w:r>
        <w:t xml:space="preserve"> patkányokn</w:t>
      </w:r>
      <w:r w:rsidR="00852F31">
        <w:t>ál</w:t>
      </w:r>
      <w:r>
        <w:t xml:space="preserve"> átjutott a placentán.</w:t>
      </w:r>
    </w:p>
    <w:p w14:paraId="4243CCB9" w14:textId="77777777" w:rsidR="00924D5D" w:rsidRDefault="00924D5D" w:rsidP="00924D5D">
      <w:pPr>
        <w:pStyle w:val="Szvegtrzs1"/>
        <w:spacing w:after="0"/>
      </w:pPr>
    </w:p>
    <w:p w14:paraId="6DAB06E9" w14:textId="69E5FC1B" w:rsidR="001173C2" w:rsidRDefault="00577787" w:rsidP="00924D5D">
      <w:pPr>
        <w:pStyle w:val="Szvegtrzs1"/>
        <w:spacing w:after="0"/>
      </w:pPr>
      <w:r>
        <w:t>Patkányokn</w:t>
      </w:r>
      <w:r w:rsidR="00852F31">
        <w:t>ál</w:t>
      </w:r>
      <w:r>
        <w:t xml:space="preserve"> a </w:t>
      </w:r>
      <w:proofErr w:type="spellStart"/>
      <w:r>
        <w:t>kabazitaxel</w:t>
      </w:r>
      <w:proofErr w:type="spellEnd"/>
      <w:r>
        <w:t xml:space="preserve"> és </w:t>
      </w:r>
      <w:proofErr w:type="spellStart"/>
      <w:r>
        <w:t>metabolitjai</w:t>
      </w:r>
      <w:proofErr w:type="spellEnd"/>
      <w:r>
        <w:t xml:space="preserve"> a</w:t>
      </w:r>
      <w:r w:rsidR="00852F31">
        <w:t>z alkalmazott dózis legfeljebb</w:t>
      </w:r>
      <w:r>
        <w:t xml:space="preserve"> 1,5%</w:t>
      </w:r>
      <w:r w:rsidR="00924D5D">
        <w:noBreakHyphen/>
      </w:r>
      <w:proofErr w:type="spellStart"/>
      <w:r>
        <w:t>á</w:t>
      </w:r>
      <w:r w:rsidR="00852F31">
        <w:t>nak</w:t>
      </w:r>
      <w:proofErr w:type="spellEnd"/>
      <w:r w:rsidR="00852F31">
        <w:t xml:space="preserve"> megfelelő mennyiségben, 24 óra alatt</w:t>
      </w:r>
      <w:r>
        <w:t xml:space="preserve"> választódnak</w:t>
      </w:r>
      <w:r w:rsidR="00852F31">
        <w:t xml:space="preserve"> ki</w:t>
      </w:r>
      <w:r>
        <w:t xml:space="preserve"> az anyatejbe.</w:t>
      </w:r>
    </w:p>
    <w:p w14:paraId="321F2673" w14:textId="77777777" w:rsidR="00924D5D" w:rsidRDefault="00924D5D" w:rsidP="00924D5D">
      <w:pPr>
        <w:pStyle w:val="Szvegtrzs1"/>
        <w:spacing w:after="0"/>
      </w:pPr>
    </w:p>
    <w:p w14:paraId="6F41F78B" w14:textId="77777777" w:rsidR="00924D5D" w:rsidRDefault="00924D5D" w:rsidP="00924D5D">
      <w:pPr>
        <w:pStyle w:val="Szvegtrzs1"/>
        <w:spacing w:after="0"/>
      </w:pPr>
      <w:r w:rsidRPr="00F06234">
        <w:rPr>
          <w:noProof/>
          <w:u w:val="single"/>
          <w:lang w:eastAsia="en-US"/>
        </w:rPr>
        <w:t>Környezeti kockázatbecslés</w:t>
      </w:r>
      <w:r>
        <w:t xml:space="preserve"> </w:t>
      </w:r>
    </w:p>
    <w:p w14:paraId="6C91E1FE" w14:textId="634CFF4D" w:rsidR="001173C2" w:rsidRDefault="00577787" w:rsidP="00924D5D">
      <w:pPr>
        <w:pStyle w:val="Szvegtrzs1"/>
        <w:spacing w:after="0"/>
      </w:pPr>
      <w:r>
        <w:t xml:space="preserve">A környezeti ártalmakat értékelő vizsgálatok eredményei alapján a </w:t>
      </w:r>
      <w:proofErr w:type="spellStart"/>
      <w:r w:rsidR="006123B9">
        <w:t>kabazitaxel</w:t>
      </w:r>
      <w:proofErr w:type="spellEnd"/>
      <w:r>
        <w:t xml:space="preserve"> alkalmazása nem veszélyezteti jelentős mértékben a vízi környezetet (lásd </w:t>
      </w:r>
      <w:r w:rsidR="00924D5D">
        <w:t xml:space="preserve">a </w:t>
      </w:r>
      <w:r>
        <w:t>6.6</w:t>
      </w:r>
      <w:r w:rsidR="00B201D9">
        <w:t> pont</w:t>
      </w:r>
      <w:r>
        <w:t>ot a fel nem használt készítmények megsemmisítésére vonatkozóan).</w:t>
      </w:r>
    </w:p>
    <w:p w14:paraId="1BEB1859" w14:textId="2511CCF9" w:rsidR="00924D5D" w:rsidRDefault="00924D5D" w:rsidP="00924D5D">
      <w:pPr>
        <w:pStyle w:val="Szvegtrzs1"/>
        <w:spacing w:after="0"/>
      </w:pPr>
    </w:p>
    <w:p w14:paraId="36F1409A" w14:textId="77777777" w:rsidR="00924D5D" w:rsidRDefault="00924D5D" w:rsidP="00924D5D">
      <w:pPr>
        <w:pStyle w:val="Szvegtrzs1"/>
        <w:spacing w:after="0"/>
      </w:pPr>
    </w:p>
    <w:p w14:paraId="1468B706" w14:textId="77777777" w:rsidR="00924D5D" w:rsidRPr="00924D5D" w:rsidRDefault="00924D5D" w:rsidP="00924D5D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r w:rsidRPr="00924D5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6.</w:t>
      </w:r>
      <w:r w:rsidRPr="00924D5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GYÓGYSZERÉSZETI JELLEMZŐK</w:t>
      </w:r>
    </w:p>
    <w:p w14:paraId="10422179" w14:textId="77777777" w:rsidR="00924D5D" w:rsidRPr="00924D5D" w:rsidRDefault="00924D5D" w:rsidP="00924D5D">
      <w:pPr>
        <w:widowControl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</w:pPr>
    </w:p>
    <w:p w14:paraId="540ACC96" w14:textId="77777777" w:rsidR="00924D5D" w:rsidRPr="00924D5D" w:rsidRDefault="00924D5D" w:rsidP="00924D5D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r w:rsidRPr="00924D5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6.1</w:t>
      </w:r>
      <w:r w:rsidRPr="00924D5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Segédanyagok felsorolása</w:t>
      </w:r>
    </w:p>
    <w:p w14:paraId="3D578815" w14:textId="77777777" w:rsidR="00924D5D" w:rsidRPr="00924D5D" w:rsidRDefault="00924D5D" w:rsidP="00924D5D">
      <w:pPr>
        <w:widowControl/>
        <w:tabs>
          <w:tab w:val="left" w:pos="567"/>
        </w:tabs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eastAsia="en-US" w:bidi="ar-SA"/>
        </w:rPr>
      </w:pPr>
    </w:p>
    <w:p w14:paraId="5D7A128F" w14:textId="77777777" w:rsidR="001173C2" w:rsidRDefault="00577787" w:rsidP="00924D5D">
      <w:pPr>
        <w:pStyle w:val="Szvegtrzs1"/>
        <w:spacing w:after="0"/>
      </w:pPr>
      <w:proofErr w:type="spellStart"/>
      <w:r>
        <w:t>Poliszorbát</w:t>
      </w:r>
      <w:proofErr w:type="spellEnd"/>
      <w:r>
        <w:t xml:space="preserve"> 80</w:t>
      </w:r>
    </w:p>
    <w:p w14:paraId="4533E710" w14:textId="55A03D19" w:rsidR="00924D5D" w:rsidRDefault="00924D5D" w:rsidP="00924D5D">
      <w:pPr>
        <w:pStyle w:val="Szvegtrzs1"/>
        <w:spacing w:after="0"/>
      </w:pPr>
      <w:r>
        <w:t>Vízmentes etanol</w:t>
      </w:r>
    </w:p>
    <w:p w14:paraId="2F26EE56" w14:textId="7F54BFF8" w:rsidR="001173C2" w:rsidRDefault="00577787" w:rsidP="00924D5D">
      <w:pPr>
        <w:pStyle w:val="Szvegtrzs1"/>
        <w:spacing w:after="0"/>
      </w:pPr>
      <w:r>
        <w:t>Citromsav</w:t>
      </w:r>
    </w:p>
    <w:p w14:paraId="71558FC4" w14:textId="77777777" w:rsidR="00924D5D" w:rsidRDefault="00924D5D" w:rsidP="00924D5D">
      <w:pPr>
        <w:pStyle w:val="Szvegtrzs1"/>
        <w:spacing w:after="0"/>
      </w:pPr>
    </w:p>
    <w:p w14:paraId="2D873B8E" w14:textId="77777777" w:rsidR="00924D5D" w:rsidRPr="00924D5D" w:rsidRDefault="00924D5D" w:rsidP="00924D5D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bookmarkStart w:id="25" w:name="bookmark36"/>
      <w:bookmarkEnd w:id="25"/>
      <w:r w:rsidRPr="00924D5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6.2</w:t>
      </w:r>
      <w:r w:rsidRPr="00924D5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Inkompatibilitások</w:t>
      </w:r>
    </w:p>
    <w:p w14:paraId="28623150" w14:textId="77777777" w:rsidR="00924D5D" w:rsidRDefault="00924D5D" w:rsidP="00924D5D">
      <w:pPr>
        <w:pStyle w:val="Szvegtrzs1"/>
        <w:spacing w:after="0"/>
      </w:pPr>
    </w:p>
    <w:p w14:paraId="27DA185E" w14:textId="4D9D58BD" w:rsidR="001173C2" w:rsidRDefault="00577787" w:rsidP="00924D5D">
      <w:pPr>
        <w:pStyle w:val="Szvegtrzs1"/>
        <w:spacing w:after="0"/>
      </w:pPr>
      <w:r>
        <w:t>Ez a gyógyszer kizárólag a 6.6</w:t>
      </w:r>
      <w:r w:rsidR="00B201D9">
        <w:t> pont</w:t>
      </w:r>
      <w:r>
        <w:t>ban felsorolt gyógyszerekkel keverhető.</w:t>
      </w:r>
    </w:p>
    <w:p w14:paraId="74E59FD1" w14:textId="0F81ABDB" w:rsidR="001173C2" w:rsidRDefault="00577787" w:rsidP="00924D5D">
      <w:pPr>
        <w:pStyle w:val="Szvegtrzs1"/>
        <w:spacing w:after="0"/>
      </w:pPr>
      <w:r>
        <w:t xml:space="preserve">Az </w:t>
      </w:r>
      <w:proofErr w:type="spellStart"/>
      <w:r>
        <w:t>oldatos</w:t>
      </w:r>
      <w:proofErr w:type="spellEnd"/>
      <w:r>
        <w:t xml:space="preserve"> infúzió elkészítéséhez és alkalmazásához nem alkalmazható PVC infúziós </w:t>
      </w:r>
      <w:r w:rsidR="0016580B">
        <w:t xml:space="preserve">tartály </w:t>
      </w:r>
      <w:r>
        <w:t>vagy poliuretán infúziós szerelék.</w:t>
      </w:r>
    </w:p>
    <w:p w14:paraId="31DB8580" w14:textId="77777777" w:rsidR="00924D5D" w:rsidRDefault="00924D5D" w:rsidP="00924D5D">
      <w:pPr>
        <w:pStyle w:val="Szvegtrzs1"/>
        <w:spacing w:after="0"/>
      </w:pPr>
    </w:p>
    <w:p w14:paraId="1978FFCF" w14:textId="77777777" w:rsidR="00924D5D" w:rsidRPr="00924D5D" w:rsidRDefault="00924D5D" w:rsidP="00924D5D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bookmarkStart w:id="26" w:name="bookmark37"/>
      <w:bookmarkEnd w:id="26"/>
      <w:r w:rsidRPr="00924D5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6.3</w:t>
      </w:r>
      <w:r w:rsidRPr="00924D5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Felhasználhatósági időtartam</w:t>
      </w:r>
    </w:p>
    <w:p w14:paraId="3AB6EFAE" w14:textId="77777777" w:rsidR="0016580B" w:rsidRDefault="0016580B" w:rsidP="00924D5D">
      <w:pPr>
        <w:pStyle w:val="Szvegtrzs1"/>
        <w:spacing w:after="0"/>
        <w:rPr>
          <w:u w:val="single"/>
        </w:rPr>
      </w:pPr>
    </w:p>
    <w:p w14:paraId="7DF32582" w14:textId="7CAAACDF" w:rsidR="001173C2" w:rsidRDefault="00577787" w:rsidP="00924D5D">
      <w:pPr>
        <w:pStyle w:val="Szvegtrzs1"/>
        <w:spacing w:after="0"/>
      </w:pPr>
      <w:r>
        <w:rPr>
          <w:u w:val="single"/>
        </w:rPr>
        <w:t>Bontatlan injekciós üveg</w:t>
      </w:r>
    </w:p>
    <w:p w14:paraId="73F2E54F" w14:textId="7A49052A" w:rsidR="001173C2" w:rsidRDefault="00577787" w:rsidP="00924D5D">
      <w:pPr>
        <w:pStyle w:val="Szvegtrzs1"/>
        <w:spacing w:after="0"/>
      </w:pPr>
      <w:r>
        <w:t>3</w:t>
      </w:r>
      <w:r w:rsidR="0016580B">
        <w:t>0 hónap</w:t>
      </w:r>
    </w:p>
    <w:p w14:paraId="76739F29" w14:textId="77777777" w:rsidR="0016580B" w:rsidRDefault="0016580B" w:rsidP="00924D5D">
      <w:pPr>
        <w:pStyle w:val="Szvegtrzs1"/>
        <w:spacing w:after="0"/>
        <w:rPr>
          <w:u w:val="single"/>
        </w:rPr>
      </w:pPr>
    </w:p>
    <w:p w14:paraId="4853F5EB" w14:textId="5E582440" w:rsidR="001173C2" w:rsidRDefault="00577787" w:rsidP="00924D5D">
      <w:pPr>
        <w:pStyle w:val="Szvegtrzs1"/>
        <w:spacing w:after="0"/>
      </w:pPr>
      <w:r>
        <w:rPr>
          <w:u w:val="single"/>
        </w:rPr>
        <w:t>Az injekciós üveg felbontása után</w:t>
      </w:r>
    </w:p>
    <w:p w14:paraId="2E9DE91C" w14:textId="0BF432EE" w:rsidR="00852F31" w:rsidRDefault="00852F31" w:rsidP="00E73106">
      <w:pPr>
        <w:pStyle w:val="Szvegtrzs1"/>
        <w:spacing w:after="0"/>
      </w:pPr>
      <w:r>
        <w:t>Kémiai és fizikai stabilitása 2°C – 8</w:t>
      </w:r>
      <w:r w:rsidR="00AC0746">
        <w:t> </w:t>
      </w:r>
      <w:r>
        <w:t>°C-</w:t>
      </w:r>
      <w:proofErr w:type="spellStart"/>
      <w:r>
        <w:t>on</w:t>
      </w:r>
      <w:proofErr w:type="spellEnd"/>
      <w:r>
        <w:t xml:space="preserve"> tárolva 4 héten át igazolt.</w:t>
      </w:r>
    </w:p>
    <w:p w14:paraId="5EFE0FD1" w14:textId="1332F058" w:rsidR="0016580B" w:rsidRDefault="00852F31" w:rsidP="00924D5D">
      <w:pPr>
        <w:pStyle w:val="Szvegtrzs1"/>
        <w:spacing w:after="0"/>
      </w:pPr>
      <w:bookmarkStart w:id="27" w:name="_Hlk111708297"/>
      <w:r>
        <w:t>Mikrobiológiai szempontból a készítményt azonnal fel kell használni. Amennyiben nem használják fel azonnal, a felhasználásig az eltartási idő és a tárolási körülmények a felhasználó felelőssége, amely általános esetben 2 – 8</w:t>
      </w:r>
      <w:r w:rsidR="00AC0746">
        <w:t> </w:t>
      </w:r>
      <w:r>
        <w:t>ºC közötti hőmérsékleten tárolva nem haladhatja meg a 24 órát. Mikrobiológiai szempontból a hígításnak ellenőrzött és aszeptikus körülmények között kell történnie</w:t>
      </w:r>
      <w:bookmarkEnd w:id="27"/>
      <w:r w:rsidR="00465F27">
        <w:t>.</w:t>
      </w:r>
    </w:p>
    <w:p w14:paraId="781B8D95" w14:textId="54138863" w:rsidR="00465F27" w:rsidRDefault="00465F27" w:rsidP="00924D5D">
      <w:pPr>
        <w:pStyle w:val="Szvegtrzs1"/>
        <w:spacing w:after="0"/>
      </w:pPr>
    </w:p>
    <w:p w14:paraId="0C64102A" w14:textId="47B1C9F9" w:rsidR="00465F27" w:rsidRDefault="00465F27" w:rsidP="00924D5D">
      <w:pPr>
        <w:pStyle w:val="Szvegtrzs1"/>
        <w:spacing w:after="0"/>
      </w:pPr>
      <w:r>
        <w:rPr>
          <w:u w:val="single"/>
        </w:rPr>
        <w:t>Az infúziós tartályba töltést követően</w:t>
      </w:r>
    </w:p>
    <w:p w14:paraId="4625AFD8" w14:textId="6CCE26D8" w:rsidR="00852F31" w:rsidRDefault="00852F31" w:rsidP="00E73106">
      <w:pPr>
        <w:pStyle w:val="Szvegtrzs1"/>
        <w:spacing w:after="0"/>
      </w:pPr>
      <w:bookmarkStart w:id="28" w:name="_Hlk111708327"/>
      <w:r>
        <w:t>Kémiai és fizikai stabilitása PVC-mentes infúziós tartályban, 2</w:t>
      </w:r>
      <w:r w:rsidR="00AC0746">
        <w:t> </w:t>
      </w:r>
      <w:r>
        <w:t>°C – 8</w:t>
      </w:r>
      <w:r w:rsidR="00AC0746">
        <w:t> </w:t>
      </w:r>
      <w:r>
        <w:t>°C-</w:t>
      </w:r>
      <w:proofErr w:type="spellStart"/>
      <w:r>
        <w:t>on</w:t>
      </w:r>
      <w:proofErr w:type="spellEnd"/>
      <w:r>
        <w:t xml:space="preserve"> tárolva 14 napon át, és 25 °C-</w:t>
      </w:r>
      <w:proofErr w:type="spellStart"/>
      <w:r>
        <w:t>on</w:t>
      </w:r>
      <w:proofErr w:type="spellEnd"/>
      <w:r>
        <w:t xml:space="preserve"> 48 órán át igazolt.</w:t>
      </w:r>
    </w:p>
    <w:p w14:paraId="405584F8" w14:textId="0A7F816A" w:rsidR="00852F31" w:rsidRPr="00465F27" w:rsidRDefault="00852F31" w:rsidP="00852F31">
      <w:pPr>
        <w:pStyle w:val="Szvegtrzs1"/>
        <w:spacing w:after="0"/>
      </w:pPr>
      <w:r>
        <w:t>Mikrobiológiai szempontból a készítményt azonnal fel kell használni. Amennyiben nem használják fel azonnal, a felhasználásig az eltartási idő és a tárolási körülmények a felhasználó felelőssége, amely általános esetben 2 – 8</w:t>
      </w:r>
      <w:r w:rsidR="00AC0746">
        <w:t> </w:t>
      </w:r>
      <w:r>
        <w:t xml:space="preserve">ºC közötti hőmérsékleten tárolva nem haladhatja meg a 24 órát, kivéve, ha a feloldást kontrollált, </w:t>
      </w:r>
      <w:proofErr w:type="spellStart"/>
      <w:r>
        <w:t>validáltan</w:t>
      </w:r>
      <w:proofErr w:type="spellEnd"/>
      <w:r>
        <w:t xml:space="preserve"> aszeptikus körülmények között végezték.</w:t>
      </w:r>
      <w:bookmarkEnd w:id="28"/>
    </w:p>
    <w:p w14:paraId="04C1CFAC" w14:textId="77777777" w:rsidR="0016580B" w:rsidRDefault="0016580B" w:rsidP="00924D5D">
      <w:pPr>
        <w:pStyle w:val="Szvegtrzs1"/>
        <w:spacing w:after="0"/>
      </w:pPr>
    </w:p>
    <w:p w14:paraId="30F7EE61" w14:textId="77777777" w:rsidR="006718FD" w:rsidRPr="006718FD" w:rsidRDefault="006718FD" w:rsidP="006718FD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val="en-GB" w:eastAsia="en-US" w:bidi="ar-SA"/>
        </w:rPr>
      </w:pPr>
      <w:bookmarkStart w:id="29" w:name="bookmark38"/>
      <w:bookmarkEnd w:id="29"/>
      <w:r w:rsidRPr="006718F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val="en-GB" w:eastAsia="en-US" w:bidi="ar-SA"/>
        </w:rPr>
        <w:t>6.4</w:t>
      </w:r>
      <w:r w:rsidRPr="006718F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val="en-GB" w:eastAsia="en-US" w:bidi="ar-SA"/>
        </w:rPr>
        <w:tab/>
        <w:t>Különleges tárolási előírások</w:t>
      </w:r>
    </w:p>
    <w:p w14:paraId="6939533D" w14:textId="77777777" w:rsidR="006718FD" w:rsidRDefault="006718FD" w:rsidP="00924D5D">
      <w:pPr>
        <w:pStyle w:val="Szvegtrzs1"/>
        <w:spacing w:after="0"/>
      </w:pPr>
    </w:p>
    <w:p w14:paraId="1D23FE90" w14:textId="77777777" w:rsidR="006718FD" w:rsidRDefault="006718FD" w:rsidP="00924D5D">
      <w:pPr>
        <w:pStyle w:val="Szvegtrzs1"/>
        <w:spacing w:after="0"/>
        <w:rPr>
          <w:noProof/>
        </w:rPr>
      </w:pPr>
      <w:r>
        <w:rPr>
          <w:noProof/>
        </w:rPr>
        <w:t>Ez a gyógyszer nem igényel különleges tárolást.</w:t>
      </w:r>
    </w:p>
    <w:p w14:paraId="045E5FA2" w14:textId="77777777" w:rsidR="006718FD" w:rsidRDefault="006718FD" w:rsidP="00924D5D">
      <w:pPr>
        <w:pStyle w:val="Szvegtrzs1"/>
        <w:spacing w:after="0"/>
        <w:rPr>
          <w:noProof/>
        </w:rPr>
      </w:pPr>
    </w:p>
    <w:p w14:paraId="11518C2C" w14:textId="33878A97" w:rsidR="001173C2" w:rsidRDefault="00577787" w:rsidP="00924D5D">
      <w:pPr>
        <w:pStyle w:val="Szvegtrzs1"/>
        <w:spacing w:after="0"/>
      </w:pPr>
      <w:r>
        <w:t>A gyógyszer felbontása és hígítása utáni tárolására vonatkozó előírásokat lásd a 6.3</w:t>
      </w:r>
      <w:r w:rsidR="00B201D9">
        <w:t> pont</w:t>
      </w:r>
      <w:r>
        <w:t>ban.</w:t>
      </w:r>
    </w:p>
    <w:p w14:paraId="71DC9A4B" w14:textId="77777777" w:rsidR="006718FD" w:rsidRDefault="006718FD" w:rsidP="00924D5D">
      <w:pPr>
        <w:pStyle w:val="Szvegtrzs1"/>
        <w:spacing w:after="0"/>
      </w:pPr>
    </w:p>
    <w:p w14:paraId="3AC404F9" w14:textId="77777777" w:rsidR="006718FD" w:rsidRPr="006718FD" w:rsidRDefault="006718FD" w:rsidP="006718FD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val="en-GB" w:eastAsia="en-US" w:bidi="ar-SA"/>
        </w:rPr>
      </w:pPr>
      <w:bookmarkStart w:id="30" w:name="bookmark39"/>
      <w:bookmarkEnd w:id="30"/>
      <w:r w:rsidRPr="006718F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val="en-GB" w:eastAsia="en-US" w:bidi="ar-SA"/>
        </w:rPr>
        <w:t>6.5</w:t>
      </w:r>
      <w:r w:rsidRPr="006718FD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val="en-GB" w:eastAsia="en-US" w:bidi="ar-SA"/>
        </w:rPr>
        <w:tab/>
        <w:t xml:space="preserve">Csomagolás típusa és kiszerelése </w:t>
      </w:r>
    </w:p>
    <w:p w14:paraId="411C7A59" w14:textId="5DB746F0" w:rsidR="006718FD" w:rsidRDefault="006718FD" w:rsidP="00924D5D">
      <w:pPr>
        <w:pStyle w:val="Szvegtrzs1"/>
        <w:spacing w:after="0"/>
      </w:pPr>
    </w:p>
    <w:p w14:paraId="3DECFEDF" w14:textId="7008C6B0" w:rsidR="00852F31" w:rsidRDefault="00852F31" w:rsidP="00924D5D">
      <w:pPr>
        <w:pStyle w:val="Szvegtrzs1"/>
        <w:spacing w:after="0"/>
      </w:pPr>
      <w:r>
        <w:t xml:space="preserve">3 ml koncentrátum </w:t>
      </w:r>
      <w:proofErr w:type="spellStart"/>
      <w:r>
        <w:t>h</w:t>
      </w:r>
      <w:r w:rsidR="006718FD">
        <w:t>alobutil</w:t>
      </w:r>
      <w:proofErr w:type="spellEnd"/>
      <w:r w:rsidR="006718FD">
        <w:t xml:space="preserve"> gumidugóval</w:t>
      </w:r>
      <w:r>
        <w:t xml:space="preserve"> lezárt</w:t>
      </w:r>
      <w:r w:rsidR="006718FD">
        <w:t>, alumínium</w:t>
      </w:r>
      <w:r>
        <w:t xml:space="preserve">kupakkal </w:t>
      </w:r>
      <w:r w:rsidR="006718FD">
        <w:t xml:space="preserve">és műanyag </w:t>
      </w:r>
      <w:r>
        <w:t xml:space="preserve">lepattintható védőlemezzel </w:t>
      </w:r>
      <w:r w:rsidR="006718FD">
        <w:t>ellátott, I</w:t>
      </w:r>
      <w:r w:rsidR="006718FD">
        <w:noBreakHyphen/>
        <w:t>es típusú</w:t>
      </w:r>
      <w:r>
        <w:t>, színtelen</w:t>
      </w:r>
      <w:r w:rsidR="006718FD">
        <w:t xml:space="preserve"> injekciós üveg</w:t>
      </w:r>
      <w:r>
        <w:t>ben</w:t>
      </w:r>
      <w:r w:rsidR="006718FD">
        <w:t xml:space="preserve">. </w:t>
      </w:r>
    </w:p>
    <w:p w14:paraId="5B29501C" w14:textId="68952D05" w:rsidR="006718FD" w:rsidRDefault="006718FD" w:rsidP="00924D5D">
      <w:pPr>
        <w:pStyle w:val="Szvegtrzs1"/>
        <w:spacing w:after="0"/>
      </w:pPr>
      <w:r>
        <w:t>Mindegyik csomagban egy koncentrátumot tartalmazó injekciós üveg található.</w:t>
      </w:r>
    </w:p>
    <w:p w14:paraId="3CAE8371" w14:textId="77777777" w:rsidR="006718FD" w:rsidRDefault="006718FD" w:rsidP="00924D5D">
      <w:pPr>
        <w:pStyle w:val="Szvegtrzs1"/>
        <w:spacing w:after="0"/>
      </w:pPr>
    </w:p>
    <w:p w14:paraId="6F46FFFF" w14:textId="26B69414" w:rsidR="00B334E4" w:rsidRPr="00B334E4" w:rsidRDefault="00B334E4" w:rsidP="00B334E4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bookmarkStart w:id="31" w:name="bookmark42"/>
      <w:bookmarkEnd w:id="31"/>
      <w:r w:rsidRPr="00B334E4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6.6</w:t>
      </w:r>
      <w:r w:rsidRPr="00B334E4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A megsemmisítésre vonatkozó különleges óvintézkedések és egyéb, a készítmény kezelésével kapcsolatos információk</w:t>
      </w:r>
    </w:p>
    <w:p w14:paraId="612C2597" w14:textId="77777777" w:rsidR="00B334E4" w:rsidRDefault="00B334E4" w:rsidP="00924D5D">
      <w:pPr>
        <w:pStyle w:val="Szvegtrzs1"/>
        <w:spacing w:after="0"/>
      </w:pPr>
    </w:p>
    <w:p w14:paraId="2E296208" w14:textId="7747DFB9" w:rsidR="001173C2" w:rsidRDefault="00577787" w:rsidP="00924D5D">
      <w:pPr>
        <w:pStyle w:val="Szvegtrzs1"/>
        <w:spacing w:after="0"/>
      </w:pPr>
      <w:r>
        <w:t xml:space="preserve">A </w:t>
      </w:r>
      <w:proofErr w:type="spellStart"/>
      <w:r w:rsidR="006123B9">
        <w:t>kabazitaxel</w:t>
      </w:r>
      <w:proofErr w:type="spellEnd"/>
      <w:r>
        <w:t xml:space="preserve"> elkészítés</w:t>
      </w:r>
      <w:r w:rsidR="00B334E4">
        <w:t>ét</w:t>
      </w:r>
      <w:r>
        <w:t xml:space="preserve"> és adagolás</w:t>
      </w:r>
      <w:r w:rsidR="00B334E4">
        <w:t>át</w:t>
      </w:r>
      <w:r>
        <w:t xml:space="preserve"> csak </w:t>
      </w:r>
      <w:proofErr w:type="spellStart"/>
      <w:r w:rsidR="00B334E4">
        <w:t>citotoxikus</w:t>
      </w:r>
      <w:proofErr w:type="spellEnd"/>
      <w:r>
        <w:t xml:space="preserve"> szerek kezelésére kiképzett személyzet </w:t>
      </w:r>
      <w:r w:rsidR="00B334E4">
        <w:t>végezheti</w:t>
      </w:r>
      <w:r>
        <w:t xml:space="preserve">. Várandós személy nem dolgozhat a készítménnyel. A többi daganatellenes szerhez hasonlóan a </w:t>
      </w:r>
      <w:proofErr w:type="spellStart"/>
      <w:r w:rsidR="006123B9">
        <w:t>kabazitaxel</w:t>
      </w:r>
      <w:proofErr w:type="spellEnd"/>
      <w:r w:rsidR="004B5868">
        <w:t>-</w:t>
      </w:r>
      <w:r>
        <w:t xml:space="preserve">oldatok kezelése és elkészítése során </w:t>
      </w:r>
      <w:r w:rsidR="004B5868">
        <w:t>elővigyáz</w:t>
      </w:r>
      <w:r>
        <w:t xml:space="preserve">atosságra van szükség, beleértve a biztonsági eszközök, személyes védőfelszerelések (pl. kesztyű) használatát és az elkészítési eljárásokat. Amennyiben a </w:t>
      </w:r>
      <w:proofErr w:type="spellStart"/>
      <w:r w:rsidR="006123B9">
        <w:t>kabazitaxel</w:t>
      </w:r>
      <w:proofErr w:type="spellEnd"/>
      <w:r>
        <w:t xml:space="preserve"> az elkészítés bármely fázisa során érintkezésbe kerül a bőrrel, akkor azt szappannal és vízzel azonnal alaposan le kell mosni. Ha a nyálkahártyákkal kerül érintkezésbe, akkor azt bő vízzel azonnal alaposan le kell mosni.</w:t>
      </w:r>
    </w:p>
    <w:p w14:paraId="052DD146" w14:textId="49C20B2C" w:rsidR="00B334E4" w:rsidRDefault="00B334E4" w:rsidP="00924D5D">
      <w:pPr>
        <w:pStyle w:val="Szvegtrzs1"/>
        <w:spacing w:after="0"/>
      </w:pPr>
    </w:p>
    <w:p w14:paraId="34337F49" w14:textId="412CA87E" w:rsidR="00B334E4" w:rsidRPr="00B334E4" w:rsidRDefault="00B334E4" w:rsidP="00924D5D">
      <w:pPr>
        <w:pStyle w:val="Szvegtrzs1"/>
        <w:spacing w:after="0"/>
        <w:rPr>
          <w:u w:val="single"/>
        </w:rPr>
      </w:pPr>
      <w:r w:rsidRPr="00B334E4">
        <w:rPr>
          <w:u w:val="single"/>
        </w:rPr>
        <w:t xml:space="preserve">A felhasználásra kész </w:t>
      </w:r>
      <w:proofErr w:type="spellStart"/>
      <w:r w:rsidRPr="00B334E4">
        <w:rPr>
          <w:u w:val="single"/>
        </w:rPr>
        <w:t>oldatos</w:t>
      </w:r>
      <w:proofErr w:type="spellEnd"/>
      <w:r w:rsidRPr="00B334E4">
        <w:rPr>
          <w:u w:val="single"/>
        </w:rPr>
        <w:t xml:space="preserve"> infúzió elkészítése</w:t>
      </w:r>
    </w:p>
    <w:p w14:paraId="3C06BE71" w14:textId="6948C243" w:rsidR="00B334E4" w:rsidRDefault="00B334E4" w:rsidP="00924D5D">
      <w:pPr>
        <w:pStyle w:val="Szvegtrzs1"/>
        <w:spacing w:after="0"/>
      </w:pPr>
    </w:p>
    <w:p w14:paraId="27517209" w14:textId="28703710" w:rsidR="00B334E4" w:rsidRDefault="00B334E4" w:rsidP="00924D5D">
      <w:pPr>
        <w:pStyle w:val="Szvegtrzs1"/>
        <w:spacing w:after="0"/>
      </w:pPr>
      <w:r>
        <w:t>NE alkalmazzon egyéb, 2 injekciós üvegből (koncentrátum és oldószer) álló</w:t>
      </w:r>
      <w:r w:rsidR="0069021B">
        <w:t xml:space="preserve"> </w:t>
      </w:r>
      <w:proofErr w:type="spellStart"/>
      <w:r w:rsidR="0069021B">
        <w:t>kabazitaxel</w:t>
      </w:r>
      <w:proofErr w:type="spellEnd"/>
      <w:r w:rsidR="0069021B">
        <w:t xml:space="preserve"> gyógyszerkészítményeket a csupán 1 darab 3 ml</w:t>
      </w:r>
      <w:r w:rsidR="0069021B">
        <w:noBreakHyphen/>
        <w:t xml:space="preserve">es injekciós üveget (60 mg/3 ml) tartalmazó </w:t>
      </w:r>
      <w:proofErr w:type="spellStart"/>
      <w:r w:rsidR="0069021B" w:rsidRPr="006123B9">
        <w:t>Cabazitaxel</w:t>
      </w:r>
      <w:proofErr w:type="spellEnd"/>
      <w:r w:rsidR="0069021B" w:rsidRPr="006123B9">
        <w:t xml:space="preserve"> G.L. 20</w:t>
      </w:r>
      <w:r w:rsidR="0069021B">
        <w:t> mg</w:t>
      </w:r>
      <w:r w:rsidR="0069021B" w:rsidRPr="006123B9">
        <w:t xml:space="preserve">/ml koncentrátum </w:t>
      </w:r>
      <w:proofErr w:type="spellStart"/>
      <w:r w:rsidR="0069021B" w:rsidRPr="006123B9">
        <w:t>oldatos</w:t>
      </w:r>
      <w:proofErr w:type="spellEnd"/>
      <w:r w:rsidR="0069021B" w:rsidRPr="006123B9">
        <w:t xml:space="preserve"> infúzióhoz</w:t>
      </w:r>
      <w:r w:rsidR="0069021B">
        <w:t xml:space="preserve"> készítménnyel együttesen!</w:t>
      </w:r>
    </w:p>
    <w:p w14:paraId="18751205" w14:textId="5E410861" w:rsidR="00B334E4" w:rsidRDefault="00B334E4" w:rsidP="00924D5D">
      <w:pPr>
        <w:pStyle w:val="Szvegtrzs1"/>
        <w:spacing w:after="0"/>
      </w:pPr>
    </w:p>
    <w:p w14:paraId="7FEB64C6" w14:textId="11C94CCF" w:rsidR="00B334E4" w:rsidRPr="0069021B" w:rsidRDefault="0069021B" w:rsidP="00924D5D">
      <w:pPr>
        <w:pStyle w:val="Szvegtrzs1"/>
        <w:spacing w:after="0"/>
        <w:rPr>
          <w:b/>
          <w:bCs/>
        </w:rPr>
      </w:pPr>
      <w:r w:rsidRPr="0069021B">
        <w:rPr>
          <w:b/>
          <w:bCs/>
        </w:rPr>
        <w:t xml:space="preserve">A </w:t>
      </w:r>
      <w:proofErr w:type="spellStart"/>
      <w:r w:rsidRPr="0069021B">
        <w:rPr>
          <w:b/>
          <w:bCs/>
        </w:rPr>
        <w:t>Cabazitaxel</w:t>
      </w:r>
      <w:proofErr w:type="spellEnd"/>
      <w:r w:rsidRPr="0069021B">
        <w:rPr>
          <w:b/>
          <w:bCs/>
        </w:rPr>
        <w:t xml:space="preserve"> G.L. 20 mg/ml koncentrátum </w:t>
      </w:r>
      <w:proofErr w:type="spellStart"/>
      <w:r w:rsidRPr="0069021B">
        <w:rPr>
          <w:b/>
          <w:bCs/>
        </w:rPr>
        <w:t>oldatos</w:t>
      </w:r>
      <w:proofErr w:type="spellEnd"/>
      <w:r w:rsidRPr="0069021B">
        <w:rPr>
          <w:b/>
          <w:bCs/>
        </w:rPr>
        <w:t xml:space="preserve"> infúzióhoz készítményt NEM KELL oldószerrel hígítani felhasználás előtt, hanem azonnal hozzáadható az infúziós oldathoz.</w:t>
      </w:r>
    </w:p>
    <w:p w14:paraId="24442427" w14:textId="72946648" w:rsidR="00B334E4" w:rsidRDefault="00B334E4" w:rsidP="00924D5D">
      <w:pPr>
        <w:pStyle w:val="Szvegtrzs1"/>
        <w:spacing w:after="0"/>
      </w:pPr>
    </w:p>
    <w:p w14:paraId="4224C421" w14:textId="7AEB0F10" w:rsidR="0069021B" w:rsidRPr="0069021B" w:rsidRDefault="0069021B" w:rsidP="00924D5D">
      <w:pPr>
        <w:pStyle w:val="Szvegtrzs1"/>
        <w:spacing w:after="0"/>
        <w:rPr>
          <w:i/>
          <w:iCs/>
          <w:u w:val="single"/>
        </w:rPr>
      </w:pPr>
      <w:r w:rsidRPr="0069021B">
        <w:rPr>
          <w:i/>
          <w:iCs/>
          <w:u w:val="single"/>
        </w:rPr>
        <w:lastRenderedPageBreak/>
        <w:t>1. lépés</w:t>
      </w:r>
    </w:p>
    <w:p w14:paraId="739400FE" w14:textId="7B671A1E" w:rsidR="0069021B" w:rsidRPr="0069021B" w:rsidRDefault="0069021B" w:rsidP="00924D5D">
      <w:pPr>
        <w:pStyle w:val="Szvegtrzs1"/>
        <w:spacing w:after="0"/>
      </w:pPr>
      <w:r>
        <w:t>Amennyiben az injekciós üvegeket hűtve tárol</w:t>
      </w:r>
      <w:r w:rsidR="00D30052">
        <w:t>j</w:t>
      </w:r>
      <w:r>
        <w:t xml:space="preserve">ák, felhasználás előtt 5 percig hagyja a szükséges számú </w:t>
      </w:r>
      <w:proofErr w:type="spellStart"/>
      <w:r w:rsidR="00D2590F">
        <w:t>k</w:t>
      </w:r>
      <w:r w:rsidRPr="006123B9">
        <w:t>abazitaxel</w:t>
      </w:r>
      <w:proofErr w:type="spellEnd"/>
      <w:r w:rsidRPr="006123B9">
        <w:t xml:space="preserve"> koncentrátum </w:t>
      </w:r>
      <w:proofErr w:type="spellStart"/>
      <w:r w:rsidRPr="006123B9">
        <w:t>oldatos</w:t>
      </w:r>
      <w:proofErr w:type="spellEnd"/>
      <w:r w:rsidRPr="006123B9">
        <w:t xml:space="preserve"> infúzióhoz</w:t>
      </w:r>
      <w:r>
        <w:t xml:space="preserve"> készítményt tartalmazó injekciós üveget 20-25 </w:t>
      </w:r>
      <w:r w:rsidRPr="0069021B">
        <w:rPr>
          <w:lang w:eastAsia="de-DE"/>
        </w:rPr>
        <w:t>°C</w:t>
      </w:r>
      <w:r>
        <w:rPr>
          <w:lang w:eastAsia="de-DE"/>
        </w:rPr>
        <w:t xml:space="preserve"> hőmérsékleten.</w:t>
      </w:r>
    </w:p>
    <w:p w14:paraId="0EB4B962" w14:textId="1B5EABDA" w:rsidR="00D2590F" w:rsidRDefault="00D30052" w:rsidP="00924D5D">
      <w:pPr>
        <w:pStyle w:val="Szvegtrzs1"/>
        <w:spacing w:after="0"/>
      </w:pPr>
      <w:r>
        <w:t xml:space="preserve">Előfordulhat, hogy </w:t>
      </w:r>
      <w:r w:rsidR="00D2590F">
        <w:t xml:space="preserve">több mint egy </w:t>
      </w:r>
      <w:proofErr w:type="spellStart"/>
      <w:r w:rsidR="00D2590F">
        <w:t>kabazitaxel</w:t>
      </w:r>
      <w:proofErr w:type="spellEnd"/>
      <w:r w:rsidR="00D2590F">
        <w:t xml:space="preserve"> </w:t>
      </w:r>
      <w:r w:rsidR="00D2590F" w:rsidRPr="006123B9">
        <w:t>20</w:t>
      </w:r>
      <w:r w:rsidR="00D2590F">
        <w:t> mg</w:t>
      </w:r>
      <w:r w:rsidR="00D2590F" w:rsidRPr="006123B9">
        <w:t xml:space="preserve">/ml koncentrátum </w:t>
      </w:r>
      <w:proofErr w:type="spellStart"/>
      <w:r w:rsidR="00D2590F" w:rsidRPr="006123B9">
        <w:t>oldatos</w:t>
      </w:r>
      <w:proofErr w:type="spellEnd"/>
      <w:r w:rsidR="00D2590F" w:rsidRPr="006123B9">
        <w:t xml:space="preserve"> infúzióhoz</w:t>
      </w:r>
      <w:r w:rsidR="00D2590F">
        <w:t xml:space="preserve"> készítményt tartalmazó injekciós üvegre van szükség a beteg számára előírt dózis beadásához. Aszeptikus technikával, 21G</w:t>
      </w:r>
      <w:r w:rsidR="00D2590F">
        <w:noBreakHyphen/>
        <w:t xml:space="preserve">s tűvel ellátott kalibrált fecskendő felhasználásával </w:t>
      </w:r>
      <w:r w:rsidR="00645F04">
        <w:t>szívja fel</w:t>
      </w:r>
      <w:r w:rsidR="00D2590F">
        <w:t xml:space="preserve"> a </w:t>
      </w:r>
      <w:proofErr w:type="spellStart"/>
      <w:r w:rsidR="00D2590F">
        <w:t>kabazitaxel</w:t>
      </w:r>
      <w:proofErr w:type="spellEnd"/>
      <w:r w:rsidR="00D2590F">
        <w:t xml:space="preserve"> koncentrátum </w:t>
      </w:r>
      <w:proofErr w:type="spellStart"/>
      <w:r w:rsidR="00D2590F">
        <w:t>oldatos</w:t>
      </w:r>
      <w:proofErr w:type="spellEnd"/>
      <w:r w:rsidR="00D2590F">
        <w:t xml:space="preserve"> injekcióhoz előírt mennyiségét.</w:t>
      </w:r>
    </w:p>
    <w:p w14:paraId="531FC2F0" w14:textId="42FB7376" w:rsidR="00D30052" w:rsidRDefault="00D30052" w:rsidP="00924D5D">
      <w:pPr>
        <w:pStyle w:val="Szvegtrzs1"/>
        <w:spacing w:after="0"/>
      </w:pPr>
    </w:p>
    <w:p w14:paraId="43895C4B" w14:textId="623AB966" w:rsidR="00D2590F" w:rsidRPr="00D2590F" w:rsidRDefault="00D2590F" w:rsidP="00924D5D">
      <w:pPr>
        <w:pStyle w:val="Szvegtrzs1"/>
        <w:spacing w:after="0"/>
        <w:rPr>
          <w:b/>
          <w:bCs/>
        </w:rPr>
      </w:pPr>
      <w:r>
        <w:rPr>
          <w:b/>
          <w:bCs/>
        </w:rPr>
        <w:t xml:space="preserve">A gyógyszerkészítmény milliliterenként 20 mg </w:t>
      </w:r>
      <w:proofErr w:type="spellStart"/>
      <w:r>
        <w:rPr>
          <w:b/>
          <w:bCs/>
        </w:rPr>
        <w:t>kabazitaxelt</w:t>
      </w:r>
      <w:proofErr w:type="spellEnd"/>
      <w:r>
        <w:rPr>
          <w:b/>
          <w:bCs/>
        </w:rPr>
        <w:t xml:space="preserve"> tartalmaz.</w:t>
      </w:r>
    </w:p>
    <w:p w14:paraId="1BBD409F" w14:textId="01E76576" w:rsidR="00D2590F" w:rsidRDefault="00D2590F" w:rsidP="00924D5D">
      <w:pPr>
        <w:pStyle w:val="Szvegtrzs1"/>
        <w:spacing w:after="0"/>
        <w:rPr>
          <w:b/>
          <w:bCs/>
        </w:rPr>
      </w:pPr>
    </w:p>
    <w:p w14:paraId="252C0675" w14:textId="1C2538F6" w:rsidR="00D2590F" w:rsidRPr="00D2590F" w:rsidRDefault="00D2590F" w:rsidP="00924D5D">
      <w:pPr>
        <w:pStyle w:val="Szvegtrzs1"/>
        <w:spacing w:after="0"/>
        <w:rPr>
          <w:i/>
          <w:iCs/>
          <w:u w:val="single"/>
        </w:rPr>
      </w:pPr>
      <w:r w:rsidRPr="00D2590F">
        <w:rPr>
          <w:i/>
          <w:iCs/>
          <w:u w:val="single"/>
        </w:rPr>
        <w:t>2. lépés</w:t>
      </w:r>
    </w:p>
    <w:p w14:paraId="28389AB2" w14:textId="19F3968D" w:rsidR="00801D17" w:rsidRDefault="00D2590F" w:rsidP="00D2590F">
      <w:pPr>
        <w:pStyle w:val="Szvegtrzs1"/>
        <w:spacing w:after="0"/>
      </w:pPr>
      <w:r>
        <w:t xml:space="preserve">Fecskendezze a </w:t>
      </w:r>
      <w:proofErr w:type="spellStart"/>
      <w:r>
        <w:t>kabazitaxel</w:t>
      </w:r>
      <w:proofErr w:type="spellEnd"/>
      <w:r>
        <w:t xml:space="preserve"> koncentrátum </w:t>
      </w:r>
      <w:proofErr w:type="spellStart"/>
      <w:r>
        <w:t>oldatos</w:t>
      </w:r>
      <w:proofErr w:type="spellEnd"/>
      <w:r>
        <w:t xml:space="preserve"> injekcióhoz készítmény (</w:t>
      </w:r>
      <w:r>
        <w:rPr>
          <w:b/>
          <w:bCs/>
        </w:rPr>
        <w:t xml:space="preserve">20 mg/ml </w:t>
      </w:r>
      <w:proofErr w:type="spellStart"/>
      <w:r>
        <w:rPr>
          <w:b/>
          <w:bCs/>
        </w:rPr>
        <w:t>kabazitaxel</w:t>
      </w:r>
      <w:proofErr w:type="spellEnd"/>
      <w:r w:rsidRPr="00D2590F">
        <w:t>)</w:t>
      </w:r>
      <w:r>
        <w:t xml:space="preserve"> szükséges térfogatát egy 5%-os glükóz</w:t>
      </w:r>
      <w:r w:rsidR="00801D17">
        <w:t xml:space="preserve"> </w:t>
      </w:r>
      <w:proofErr w:type="spellStart"/>
      <w:r>
        <w:t>oldatos</w:t>
      </w:r>
      <w:proofErr w:type="spellEnd"/>
      <w:r>
        <w:t xml:space="preserve"> infúziót vagy 0,9%-os nátrium-klorid </w:t>
      </w:r>
      <w:proofErr w:type="spellStart"/>
      <w:r>
        <w:t>oldatos</w:t>
      </w:r>
      <w:proofErr w:type="spellEnd"/>
      <w:r>
        <w:t xml:space="preserve"> infúziót tartalmaz</w:t>
      </w:r>
      <w:r w:rsidR="00801D17">
        <w:t>ó,</w:t>
      </w:r>
      <w:r>
        <w:t xml:space="preserve"> PVC-mentes </w:t>
      </w:r>
      <w:r w:rsidR="00801D17">
        <w:t xml:space="preserve">steril </w:t>
      </w:r>
      <w:r>
        <w:t xml:space="preserve">infúziós tartályba. </w:t>
      </w:r>
      <w:r w:rsidR="00801D17">
        <w:t xml:space="preserve">Például 45 mg </w:t>
      </w:r>
      <w:proofErr w:type="spellStart"/>
      <w:r w:rsidR="00801D17">
        <w:t>kabazitaxel</w:t>
      </w:r>
      <w:proofErr w:type="spellEnd"/>
      <w:r w:rsidR="00801D17">
        <w:t xml:space="preserve"> dózisának beadásához 2,25 ml koncentrátumot kell </w:t>
      </w:r>
      <w:r w:rsidR="002A6D0D">
        <w:t xml:space="preserve">felszívni </w:t>
      </w:r>
      <w:r w:rsidR="00801D17">
        <w:t>közvetlenül a készítmény injekciós üvegéből.</w:t>
      </w:r>
    </w:p>
    <w:p w14:paraId="45B738F2" w14:textId="77E6E98C" w:rsidR="00D2590F" w:rsidRDefault="00D2590F" w:rsidP="00D2590F">
      <w:pPr>
        <w:pStyle w:val="Szvegtrzs1"/>
        <w:spacing w:after="0"/>
      </w:pPr>
      <w:r>
        <w:t>Az elkészített infúziós oldat koncentrációjának 0,10 mg/ml és 0,26 mg/ml között kell lenni</w:t>
      </w:r>
      <w:r w:rsidR="00CF569F">
        <w:t>e</w:t>
      </w:r>
      <w:r>
        <w:t>.</w:t>
      </w:r>
    </w:p>
    <w:p w14:paraId="709AAA66" w14:textId="788805B6" w:rsidR="00CF569F" w:rsidRDefault="00CF569F" w:rsidP="00D2590F">
      <w:pPr>
        <w:pStyle w:val="Szvegtrzs1"/>
        <w:spacing w:after="0"/>
      </w:pPr>
    </w:p>
    <w:p w14:paraId="154FFE4C" w14:textId="0473C7F0" w:rsidR="00CF569F" w:rsidRPr="00CF569F" w:rsidRDefault="00CF569F" w:rsidP="00D2590F">
      <w:pPr>
        <w:pStyle w:val="Szvegtrzs1"/>
        <w:spacing w:after="0"/>
        <w:rPr>
          <w:i/>
          <w:iCs/>
          <w:u w:val="single"/>
        </w:rPr>
      </w:pPr>
      <w:r w:rsidRPr="00CF569F">
        <w:rPr>
          <w:i/>
          <w:iCs/>
          <w:u w:val="single"/>
        </w:rPr>
        <w:t>3. lépés</w:t>
      </w:r>
    </w:p>
    <w:p w14:paraId="611249FE" w14:textId="30E35639" w:rsidR="00D2590F" w:rsidRDefault="00D2590F" w:rsidP="00D2590F">
      <w:pPr>
        <w:pStyle w:val="Szvegtrzs1"/>
        <w:spacing w:after="0"/>
      </w:pPr>
      <w:bookmarkStart w:id="32" w:name="bookmark47"/>
      <w:bookmarkEnd w:id="32"/>
      <w:r>
        <w:t xml:space="preserve">Távolítsa el a fecskendőt, és </w:t>
      </w:r>
      <w:r w:rsidR="002A6D0D">
        <w:t>kézzel</w:t>
      </w:r>
      <w:r>
        <w:t>, ringató</w:t>
      </w:r>
      <w:r w:rsidR="00CF569F">
        <w:t xml:space="preserve"> </w:t>
      </w:r>
      <w:r>
        <w:t>mozdulatokkal keverje össze az infúziós zsák vagy palack tartalmát.</w:t>
      </w:r>
    </w:p>
    <w:p w14:paraId="337DE4D6" w14:textId="7FC0C306" w:rsidR="00CF569F" w:rsidRDefault="00CF569F" w:rsidP="00D2590F">
      <w:pPr>
        <w:pStyle w:val="Szvegtrzs1"/>
        <w:spacing w:after="0"/>
      </w:pPr>
    </w:p>
    <w:p w14:paraId="2106C2DB" w14:textId="0AA21661" w:rsidR="00CF569F" w:rsidRPr="00CF569F" w:rsidRDefault="00CF569F" w:rsidP="00D2590F">
      <w:pPr>
        <w:pStyle w:val="Szvegtrzs1"/>
        <w:spacing w:after="0"/>
        <w:rPr>
          <w:i/>
          <w:iCs/>
          <w:u w:val="single"/>
        </w:rPr>
      </w:pPr>
      <w:r w:rsidRPr="00CF569F">
        <w:rPr>
          <w:i/>
          <w:iCs/>
          <w:u w:val="single"/>
        </w:rPr>
        <w:t>4. lépés</w:t>
      </w:r>
    </w:p>
    <w:p w14:paraId="3D918EE9" w14:textId="0B844B22" w:rsidR="00D2590F" w:rsidRDefault="00D2590F" w:rsidP="00D2590F">
      <w:pPr>
        <w:pStyle w:val="Szvegtrzs1"/>
        <w:spacing w:after="0"/>
      </w:pPr>
      <w:bookmarkStart w:id="33" w:name="bookmark48"/>
      <w:bookmarkEnd w:id="33"/>
      <w:r>
        <w:t xml:space="preserve">Mint minden </w:t>
      </w:r>
      <w:proofErr w:type="spellStart"/>
      <w:r>
        <w:t>parenterális</w:t>
      </w:r>
      <w:proofErr w:type="spellEnd"/>
      <w:r>
        <w:t xml:space="preserve"> készítményt, az elkészített infúziós oldatot az alkalmazás előtt szabad szemmel ellenőrizni kell. </w:t>
      </w:r>
      <w:r w:rsidR="00CF569F">
        <w:t>A</w:t>
      </w:r>
      <w:r>
        <w:t xml:space="preserve">z infúziós oldat túltelített, </w:t>
      </w:r>
      <w:r w:rsidR="00CF569F">
        <w:t xml:space="preserve">ezért </w:t>
      </w:r>
      <w:r>
        <w:t>idővel kikristályosodhat. Ebben az esetben az infúziós oldat nem használható fel, és meg kell semmisíteni.</w:t>
      </w:r>
    </w:p>
    <w:p w14:paraId="6D430847" w14:textId="77777777" w:rsidR="00CF569F" w:rsidRDefault="00CF569F" w:rsidP="00D2590F">
      <w:pPr>
        <w:pStyle w:val="Szvegtrzs1"/>
        <w:spacing w:after="0"/>
      </w:pPr>
    </w:p>
    <w:p w14:paraId="14244881" w14:textId="3FA17D16" w:rsidR="00D2590F" w:rsidRDefault="00D2590F" w:rsidP="00D2590F">
      <w:pPr>
        <w:pStyle w:val="Szvegtrzs1"/>
        <w:spacing w:after="0"/>
      </w:pPr>
      <w:r>
        <w:t>Az infúziós oldatot azonnal fel kell használni. Mindazonáltal a felhasználhatóság ideje a 6.3 pontban leírt különleges tárolási körülmények között hosszabb lehet.</w:t>
      </w:r>
    </w:p>
    <w:p w14:paraId="3148810C" w14:textId="77777777" w:rsidR="00CF569F" w:rsidRDefault="00CF569F" w:rsidP="00D2590F">
      <w:pPr>
        <w:pStyle w:val="Szvegtrzs1"/>
        <w:spacing w:after="0"/>
      </w:pPr>
    </w:p>
    <w:p w14:paraId="4EFE37C2" w14:textId="0E5C4318" w:rsidR="00D2590F" w:rsidRDefault="00D2590F" w:rsidP="00D2590F">
      <w:pPr>
        <w:pStyle w:val="Szvegtrzs1"/>
        <w:spacing w:after="0"/>
      </w:pPr>
      <w:r>
        <w:t>Egy 0,22 mikrométer névleges pórusméretű (0,2 mikrométeresként is ismert)</w:t>
      </w:r>
      <w:r w:rsidR="00CF569F">
        <w:t>,</w:t>
      </w:r>
      <w:r>
        <w:t xml:space="preserve"> az infúziós szerelékbe épített szűrő alkalmazása </w:t>
      </w:r>
      <w:r w:rsidR="00CF569F">
        <w:t>kötelező</w:t>
      </w:r>
      <w:r>
        <w:t xml:space="preserve"> az infúzió </w:t>
      </w:r>
      <w:r w:rsidR="00CF569F">
        <w:t>beadása során</w:t>
      </w:r>
      <w:r>
        <w:t>.</w:t>
      </w:r>
    </w:p>
    <w:p w14:paraId="04869BEE" w14:textId="77777777" w:rsidR="00CF569F" w:rsidRDefault="00CF569F" w:rsidP="00D2590F">
      <w:pPr>
        <w:pStyle w:val="Szvegtrzs1"/>
        <w:spacing w:after="0"/>
      </w:pPr>
    </w:p>
    <w:p w14:paraId="09ADDE7A" w14:textId="3B18B362" w:rsidR="00D2590F" w:rsidRDefault="00D2590F" w:rsidP="00D2590F">
      <w:pPr>
        <w:pStyle w:val="Szvegtrzs1"/>
        <w:spacing w:after="0"/>
      </w:pPr>
      <w:r>
        <w:t xml:space="preserve">Ne használjon PVC infúziós tartályokat vagy poliuretán infúziós szereléket a </w:t>
      </w:r>
      <w:proofErr w:type="spellStart"/>
      <w:r>
        <w:t>kabazitaxel</w:t>
      </w:r>
      <w:proofErr w:type="spellEnd"/>
      <w:r>
        <w:t xml:space="preserve"> elkészítésekor és alkalmazásakor.</w:t>
      </w:r>
    </w:p>
    <w:p w14:paraId="3DA679BD" w14:textId="77777777" w:rsidR="00CF569F" w:rsidRDefault="00CF569F" w:rsidP="00D2590F">
      <w:pPr>
        <w:pStyle w:val="Szvegtrzs1"/>
        <w:spacing w:after="0"/>
      </w:pPr>
    </w:p>
    <w:p w14:paraId="6E3CAF5B" w14:textId="369917E9" w:rsidR="00D2590F" w:rsidRDefault="00D2590F" w:rsidP="00D2590F">
      <w:pPr>
        <w:pStyle w:val="Szvegtrzs1"/>
        <w:spacing w:after="0"/>
      </w:pPr>
      <w:r>
        <w:t xml:space="preserve">A </w:t>
      </w:r>
      <w:proofErr w:type="spellStart"/>
      <w:r>
        <w:t>kabazitaxel</w:t>
      </w:r>
      <w:proofErr w:type="spellEnd"/>
      <w:r>
        <w:t xml:space="preserve"> a </w:t>
      </w:r>
      <w:proofErr w:type="spellStart"/>
      <w:r>
        <w:t>felsoroltakon</w:t>
      </w:r>
      <w:proofErr w:type="spellEnd"/>
      <w:r>
        <w:t xml:space="preserve"> kívül semmilyen más gyógyszerrel nem keverhető.</w:t>
      </w:r>
    </w:p>
    <w:p w14:paraId="2A370DBA" w14:textId="77777777" w:rsidR="00CF569F" w:rsidRDefault="00CF569F" w:rsidP="00D2590F">
      <w:pPr>
        <w:pStyle w:val="Szvegtrzs1"/>
        <w:spacing w:after="0"/>
      </w:pPr>
    </w:p>
    <w:p w14:paraId="29202960" w14:textId="77777777" w:rsidR="00D2590F" w:rsidRDefault="00D2590F" w:rsidP="00D2590F">
      <w:pPr>
        <w:pStyle w:val="Szvegtrzs1"/>
        <w:spacing w:after="0"/>
      </w:pPr>
      <w:r>
        <w:t>Bármilyen fel nem használt gyógyszer, illetve hulladékanyag megsemmisítését a gyógyszerekre vonatkozó előírások szerint kell végrehajtani.</w:t>
      </w:r>
    </w:p>
    <w:p w14:paraId="1957D6E3" w14:textId="6A504726" w:rsidR="002A6D0D" w:rsidRDefault="002A6D0D" w:rsidP="00924D5D">
      <w:pPr>
        <w:pStyle w:val="Szvegtrzs1"/>
        <w:spacing w:after="0"/>
      </w:pPr>
    </w:p>
    <w:p w14:paraId="6B973FD7" w14:textId="19AC6160" w:rsidR="002A6D0D" w:rsidRPr="00E73106" w:rsidRDefault="002A6D0D" w:rsidP="002A6D0D">
      <w:pPr>
        <w:rPr>
          <w:rFonts w:ascii="Times New Roman" w:hAnsi="Times New Roman" w:cs="Times New Roman"/>
          <w:color w:val="auto"/>
          <w:sz w:val="22"/>
          <w:szCs w:val="22"/>
        </w:rPr>
      </w:pPr>
      <w:r w:rsidRPr="00E7310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Megjegyzés: </w:t>
      </w:r>
      <w:r w:rsidRPr="00E73106">
        <w:rPr>
          <w:rFonts w:ascii="Wingdings" w:hAnsi="Wingdings"/>
          <w:color w:val="auto"/>
          <w:sz w:val="22"/>
          <w:szCs w:val="22"/>
        </w:rPr>
        <w:t></w:t>
      </w:r>
      <w:r w:rsidRPr="00E73106">
        <w:rPr>
          <w:rFonts w:ascii="Wingdings" w:hAnsi="Wingdings"/>
          <w:color w:val="auto"/>
          <w:sz w:val="22"/>
          <w:szCs w:val="22"/>
        </w:rPr>
        <w:t></w:t>
      </w:r>
      <w:r w:rsidRPr="00E73106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proofErr w:type="gramStart"/>
      <w:r w:rsidRPr="00E73106">
        <w:rPr>
          <w:rFonts w:ascii="Times New Roman" w:hAnsi="Times New Roman" w:cs="Times New Roman"/>
          <w:color w:val="auto"/>
          <w:sz w:val="22"/>
          <w:szCs w:val="22"/>
        </w:rPr>
        <w:t>két keresztes</w:t>
      </w:r>
      <w:proofErr w:type="gramEnd"/>
      <w:r w:rsidRPr="00E73106">
        <w:rPr>
          <w:rFonts w:ascii="Times New Roman" w:hAnsi="Times New Roman" w:cs="Times New Roman"/>
          <w:color w:val="auto"/>
          <w:sz w:val="22"/>
          <w:szCs w:val="22"/>
        </w:rPr>
        <w:t>)</w:t>
      </w:r>
    </w:p>
    <w:p w14:paraId="2479001C" w14:textId="77777777" w:rsidR="002A6D0D" w:rsidRPr="00E73106" w:rsidRDefault="002A6D0D" w:rsidP="002A6D0D">
      <w:pPr>
        <w:pStyle w:val="Cmsor2"/>
        <w:keepNext w:val="0"/>
        <w:spacing w:before="0"/>
        <w:rPr>
          <w:rFonts w:ascii="Times New Roman" w:hAnsi="Times New Roman" w:cs="Times New Roman"/>
          <w:b/>
          <w:bCs/>
          <w:i/>
          <w:iCs/>
          <w:color w:val="auto"/>
          <w:sz w:val="22"/>
          <w:szCs w:val="22"/>
        </w:rPr>
      </w:pPr>
      <w:r w:rsidRPr="00E73106">
        <w:rPr>
          <w:rFonts w:ascii="Times New Roman" w:hAnsi="Times New Roman" w:cs="Times New Roman"/>
          <w:bCs/>
          <w:iCs/>
          <w:color w:val="auto"/>
          <w:sz w:val="22"/>
          <w:szCs w:val="22"/>
        </w:rPr>
        <w:t xml:space="preserve">Osztályozás: </w:t>
      </w:r>
      <w:proofErr w:type="gramStart"/>
      <w:r w:rsidRPr="00E73106">
        <w:rPr>
          <w:rFonts w:ascii="Times New Roman" w:hAnsi="Times New Roman" w:cs="Times New Roman"/>
          <w:bCs/>
          <w:iCs/>
          <w:color w:val="auto"/>
          <w:sz w:val="22"/>
          <w:szCs w:val="22"/>
        </w:rPr>
        <w:t>II./</w:t>
      </w:r>
      <w:proofErr w:type="gramEnd"/>
      <w:r w:rsidRPr="00E73106">
        <w:rPr>
          <w:rFonts w:ascii="Times New Roman" w:hAnsi="Times New Roman" w:cs="Times New Roman"/>
          <w:bCs/>
          <w:iCs/>
          <w:color w:val="auto"/>
          <w:sz w:val="22"/>
          <w:szCs w:val="22"/>
        </w:rPr>
        <w:t>3 csoport</w:t>
      </w:r>
    </w:p>
    <w:p w14:paraId="51060651" w14:textId="77777777" w:rsidR="002A6D0D" w:rsidRPr="00E73106" w:rsidRDefault="002A6D0D" w:rsidP="002A6D0D">
      <w:p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E73106">
        <w:rPr>
          <w:rFonts w:ascii="Times New Roman" w:hAnsi="Times New Roman" w:cs="Times New Roman"/>
          <w:color w:val="auto"/>
          <w:sz w:val="22"/>
          <w:szCs w:val="22"/>
        </w:rPr>
        <w:t>Korlátozott érvényű orvosi rendelvényhez kötött, az egészségügyről szóló 1997. évi CLIV. törvény 3. §-</w:t>
      </w:r>
      <w:proofErr w:type="spellStart"/>
      <w:r w:rsidRPr="00E73106">
        <w:rPr>
          <w:rFonts w:ascii="Times New Roman" w:hAnsi="Times New Roman" w:cs="Times New Roman"/>
          <w:color w:val="auto"/>
          <w:sz w:val="22"/>
          <w:szCs w:val="22"/>
        </w:rPr>
        <w:t>ának</w:t>
      </w:r>
      <w:proofErr w:type="spellEnd"/>
      <w:r w:rsidRPr="00E731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73106">
        <w:rPr>
          <w:rFonts w:ascii="Times New Roman" w:hAnsi="Times New Roman" w:cs="Times New Roman"/>
          <w:color w:val="auto"/>
          <w:sz w:val="22"/>
          <w:szCs w:val="22"/>
        </w:rPr>
        <w:t>ga</w:t>
      </w:r>
      <w:proofErr w:type="spellEnd"/>
      <w:r w:rsidRPr="00E73106">
        <w:rPr>
          <w:rFonts w:ascii="Times New Roman" w:hAnsi="Times New Roman" w:cs="Times New Roman"/>
          <w:color w:val="auto"/>
          <w:sz w:val="22"/>
          <w:szCs w:val="22"/>
        </w:rPr>
        <w:t>) pontja szerinti rendelőintézeti járóbeteg-szakellátást vagy fekvőbeteg-szakellátást nyújtó szolgáltatók által biztosított körülmények között alkalmazható gyógyszer</w:t>
      </w:r>
      <w:r w:rsidRPr="00E7310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(I).</w:t>
      </w:r>
    </w:p>
    <w:p w14:paraId="24C66ED9" w14:textId="77777777" w:rsidR="002A6D0D" w:rsidRPr="00E73106" w:rsidRDefault="002A6D0D" w:rsidP="00924D5D">
      <w:pPr>
        <w:pStyle w:val="Szvegtrzs1"/>
        <w:spacing w:after="0"/>
        <w:rPr>
          <w:color w:val="auto"/>
        </w:rPr>
      </w:pPr>
    </w:p>
    <w:p w14:paraId="710AD171" w14:textId="77777777" w:rsidR="00CF569F" w:rsidRPr="00B555F7" w:rsidRDefault="00CF569F" w:rsidP="00924D5D">
      <w:pPr>
        <w:pStyle w:val="Szvegtrzs1"/>
        <w:spacing w:after="0"/>
      </w:pPr>
    </w:p>
    <w:p w14:paraId="499A4E0A" w14:textId="77777777" w:rsidR="00CF569F" w:rsidRPr="00CF569F" w:rsidRDefault="00CF569F" w:rsidP="00CF569F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r w:rsidRPr="00CF569F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7.</w:t>
      </w:r>
      <w:r w:rsidRPr="00CF569F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A FORGALOMBA HOZATALI ENGEDÉLY JOGOSULTJA</w:t>
      </w:r>
    </w:p>
    <w:p w14:paraId="52C3E3BC" w14:textId="4567D4A4" w:rsidR="00D2590F" w:rsidRPr="00B555F7" w:rsidRDefault="00D2590F" w:rsidP="00924D5D">
      <w:pPr>
        <w:pStyle w:val="Szvegtrzs1"/>
        <w:spacing w:after="0"/>
      </w:pPr>
    </w:p>
    <w:p w14:paraId="79D7FE6A" w14:textId="77777777" w:rsidR="00CF569F" w:rsidRPr="00CF569F" w:rsidRDefault="00CF569F" w:rsidP="00CF569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CF569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G.L. Pharma GmbH</w:t>
      </w:r>
      <w:r w:rsidRPr="00CF569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br/>
      </w:r>
      <w:proofErr w:type="spellStart"/>
      <w:r w:rsidRPr="00CF569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Schlossplatz</w:t>
      </w:r>
      <w:proofErr w:type="spellEnd"/>
      <w:r w:rsidRPr="00CF569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1</w:t>
      </w:r>
      <w:r w:rsidRPr="00CF569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br/>
        <w:t xml:space="preserve">8502 </w:t>
      </w:r>
      <w:proofErr w:type="spellStart"/>
      <w:r w:rsidRPr="00CF569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Lannach</w:t>
      </w:r>
      <w:proofErr w:type="spellEnd"/>
    </w:p>
    <w:p w14:paraId="6E4816F3" w14:textId="05566D22" w:rsidR="00CF569F" w:rsidRPr="00CF569F" w:rsidRDefault="00CF569F" w:rsidP="00CF569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CF569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Aus</w:t>
      </w:r>
      <w:r w:rsidRPr="00B555F7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z</w:t>
      </w:r>
      <w:r w:rsidRPr="00CF569F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tria</w:t>
      </w:r>
    </w:p>
    <w:p w14:paraId="5EA55E96" w14:textId="77777777" w:rsidR="00CF569F" w:rsidRPr="00CF569F" w:rsidRDefault="00CF569F" w:rsidP="00CF569F">
      <w:pPr>
        <w:widowControl/>
        <w:rPr>
          <w:rFonts w:ascii="Times New Roman" w:eastAsia="Times New Roman" w:hAnsi="Times New Roman" w:cs="Times New Roman"/>
          <w:color w:val="auto"/>
          <w:sz w:val="22"/>
          <w:szCs w:val="20"/>
          <w:lang w:eastAsia="en-US" w:bidi="ar-SA"/>
        </w:rPr>
      </w:pPr>
    </w:p>
    <w:p w14:paraId="3B556DAC" w14:textId="5FA55B9C" w:rsidR="00CF569F" w:rsidRPr="00B555F7" w:rsidRDefault="00CF569F" w:rsidP="00924D5D">
      <w:pPr>
        <w:pStyle w:val="Szvegtrzs1"/>
        <w:spacing w:after="0"/>
      </w:pPr>
    </w:p>
    <w:p w14:paraId="4EDD8964" w14:textId="77777777" w:rsidR="00CF569F" w:rsidRPr="00CF569F" w:rsidRDefault="00CF569F" w:rsidP="00CF569F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</w:pPr>
      <w:r w:rsidRPr="00CF569F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8.</w:t>
      </w:r>
      <w:r w:rsidRPr="00CF569F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A FORGALOMBA HOZATALI ENGEDÉLY SZÁMA(I)</w:t>
      </w:r>
    </w:p>
    <w:p w14:paraId="23ECB013" w14:textId="757516E7" w:rsidR="00CF569F" w:rsidRPr="00465DE6" w:rsidRDefault="00465DE6" w:rsidP="00465DE6">
      <w:pPr>
        <w:widowControl/>
        <w:tabs>
          <w:tab w:val="left" w:pos="567"/>
          <w:tab w:val="left" w:pos="2410"/>
          <w:tab w:val="left" w:pos="3686"/>
        </w:tabs>
        <w:ind w:left="567" w:hanging="567"/>
        <w:outlineLvl w:val="0"/>
        <w:rPr>
          <w:rFonts w:ascii="Times New Roman" w:eastAsia="SimSun" w:hAnsi="Times New Roman" w:cs="Times New Roman"/>
          <w:bCs/>
          <w:snapToGrid w:val="0"/>
          <w:color w:val="auto"/>
          <w:sz w:val="22"/>
          <w:szCs w:val="20"/>
          <w:lang w:eastAsia="zh-CN" w:bidi="ar-SA"/>
        </w:rPr>
      </w:pPr>
      <w:r w:rsidRPr="00465DE6">
        <w:rPr>
          <w:rFonts w:ascii="Times New Roman" w:eastAsia="SimSun" w:hAnsi="Times New Roman" w:cs="Times New Roman"/>
          <w:bCs/>
          <w:snapToGrid w:val="0"/>
          <w:color w:val="auto"/>
          <w:sz w:val="22"/>
          <w:szCs w:val="20"/>
          <w:lang w:eastAsia="zh-CN" w:bidi="ar-SA"/>
        </w:rPr>
        <w:lastRenderedPageBreak/>
        <w:t>OGYI-T-24113/01</w:t>
      </w:r>
      <w:r w:rsidRPr="00465DE6">
        <w:rPr>
          <w:rFonts w:ascii="Times New Roman" w:eastAsia="SimSun" w:hAnsi="Times New Roman" w:cs="Times New Roman"/>
          <w:bCs/>
          <w:snapToGrid w:val="0"/>
          <w:color w:val="auto"/>
          <w:sz w:val="22"/>
          <w:szCs w:val="20"/>
          <w:lang w:eastAsia="zh-CN" w:bidi="ar-SA"/>
        </w:rPr>
        <w:tab/>
        <w:t>1</w:t>
      </w:r>
      <w:r>
        <w:rPr>
          <w:rFonts w:ascii="Times New Roman" w:eastAsia="SimSun" w:hAnsi="Times New Roman" w:cs="Times New Roman"/>
          <w:bCs/>
          <w:snapToGrid w:val="0"/>
          <w:color w:val="auto"/>
          <w:sz w:val="22"/>
          <w:szCs w:val="20"/>
          <w:lang w:eastAsia="zh-CN" w:bidi="ar-SA"/>
        </w:rPr>
        <w:t>×</w:t>
      </w:r>
      <w:r w:rsidRPr="00465DE6">
        <w:rPr>
          <w:rFonts w:ascii="Times New Roman" w:eastAsia="SimSun" w:hAnsi="Times New Roman" w:cs="Times New Roman"/>
          <w:bCs/>
          <w:snapToGrid w:val="0"/>
          <w:color w:val="auto"/>
          <w:sz w:val="22"/>
          <w:szCs w:val="20"/>
          <w:lang w:eastAsia="zh-CN" w:bidi="ar-SA"/>
        </w:rPr>
        <w:t>3 ml</w:t>
      </w:r>
      <w:r w:rsidRPr="00465DE6">
        <w:rPr>
          <w:rFonts w:ascii="Times New Roman" w:eastAsia="SimSun" w:hAnsi="Times New Roman" w:cs="Times New Roman"/>
          <w:bCs/>
          <w:snapToGrid w:val="0"/>
          <w:color w:val="auto"/>
          <w:sz w:val="22"/>
          <w:szCs w:val="20"/>
          <w:lang w:eastAsia="zh-CN" w:bidi="ar-SA"/>
        </w:rPr>
        <w:tab/>
        <w:t>I-es típusú, színtelen injekciós üveg</w:t>
      </w:r>
    </w:p>
    <w:p w14:paraId="03FB8822" w14:textId="77777777" w:rsidR="00CF569F" w:rsidRPr="00CF569F" w:rsidRDefault="00CF569F" w:rsidP="00CF569F">
      <w:pPr>
        <w:widowControl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</w:pPr>
    </w:p>
    <w:p w14:paraId="63A24403" w14:textId="77777777" w:rsidR="00CF569F" w:rsidRPr="00CF569F" w:rsidRDefault="00CF569F" w:rsidP="00CF569F">
      <w:pPr>
        <w:widowControl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</w:pPr>
    </w:p>
    <w:p w14:paraId="631801C0" w14:textId="10CF6050" w:rsidR="00CF569F" w:rsidRPr="00CF569F" w:rsidRDefault="00CF569F" w:rsidP="00CF569F">
      <w:pPr>
        <w:widowControl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</w:pPr>
      <w:r w:rsidRPr="00CF569F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9.</w:t>
      </w:r>
      <w:r w:rsidRPr="00CF569F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A FORGALOMBA HOZATALI ENGEDÉLY ELSŐ KIADÁSÁNAK/ MEGÚJÍTÁSÁNAK</w:t>
      </w:r>
      <w:r w:rsidRPr="00CF569F"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  <w:t xml:space="preserve"> DÁTUMA</w:t>
      </w:r>
    </w:p>
    <w:p w14:paraId="2B081AB6" w14:textId="77777777" w:rsidR="00CF569F" w:rsidRPr="00CF569F" w:rsidRDefault="00CF569F" w:rsidP="00CF569F">
      <w:pPr>
        <w:widowControl/>
        <w:tabs>
          <w:tab w:val="left" w:pos="567"/>
        </w:tabs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eastAsia="en-US" w:bidi="ar-SA"/>
        </w:rPr>
      </w:pPr>
    </w:p>
    <w:p w14:paraId="7043FBDC" w14:textId="0DBBF899" w:rsidR="002A6D0D" w:rsidRPr="00E73106" w:rsidRDefault="002A6D0D" w:rsidP="002A6D0D">
      <w:pPr>
        <w:rPr>
          <w:rFonts w:ascii="Times New Roman" w:hAnsi="Times New Roman" w:cs="Times New Roman"/>
          <w:sz w:val="22"/>
          <w:szCs w:val="22"/>
        </w:rPr>
      </w:pPr>
      <w:r w:rsidRPr="00E73106">
        <w:rPr>
          <w:rFonts w:ascii="Times New Roman" w:hAnsi="Times New Roman" w:cs="Times New Roman"/>
          <w:sz w:val="22"/>
          <w:szCs w:val="22"/>
        </w:rPr>
        <w:t>A forgalomba hozatali engedély első kiadásának dátuma:</w:t>
      </w:r>
      <w:r w:rsidR="00465DE6">
        <w:rPr>
          <w:rFonts w:ascii="Times New Roman" w:hAnsi="Times New Roman" w:cs="Times New Roman"/>
          <w:sz w:val="22"/>
          <w:szCs w:val="22"/>
        </w:rPr>
        <w:t xml:space="preserve"> 2022. augusztus 25.</w:t>
      </w:r>
    </w:p>
    <w:p w14:paraId="352A714A" w14:textId="77777777" w:rsidR="00CF569F" w:rsidRPr="00CF569F" w:rsidRDefault="00CF569F" w:rsidP="00CF569F">
      <w:pPr>
        <w:widowControl/>
        <w:tabs>
          <w:tab w:val="left" w:pos="567"/>
        </w:tabs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eastAsia="en-US" w:bidi="ar-SA"/>
        </w:rPr>
      </w:pPr>
    </w:p>
    <w:p w14:paraId="3848E140" w14:textId="77777777" w:rsidR="00CF569F" w:rsidRPr="00CF569F" w:rsidRDefault="00CF569F" w:rsidP="00CF569F">
      <w:pPr>
        <w:widowControl/>
        <w:tabs>
          <w:tab w:val="left" w:pos="567"/>
        </w:tabs>
        <w:rPr>
          <w:rFonts w:ascii="Times New Roman" w:eastAsia="Times New Roman" w:hAnsi="Times New Roman" w:cs="Times New Roman"/>
          <w:noProof/>
          <w:color w:val="auto"/>
          <w:sz w:val="22"/>
          <w:szCs w:val="22"/>
          <w:lang w:eastAsia="en-US" w:bidi="ar-SA"/>
        </w:rPr>
      </w:pPr>
    </w:p>
    <w:p w14:paraId="5EF62505" w14:textId="77777777" w:rsidR="00CF569F" w:rsidRPr="00CF569F" w:rsidRDefault="00CF569F" w:rsidP="00CF569F">
      <w:pPr>
        <w:widowControl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</w:pPr>
      <w:r w:rsidRPr="00CF569F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>10.</w:t>
      </w:r>
      <w:r w:rsidRPr="00CF569F"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eastAsia="en-US" w:bidi="ar-SA"/>
        </w:rPr>
        <w:tab/>
        <w:t>A SZÖVEG ELLENŐRZÉSÉNEK DÁTUMA</w:t>
      </w:r>
    </w:p>
    <w:p w14:paraId="23F729AE" w14:textId="77777777" w:rsidR="00CF569F" w:rsidRPr="00CF569F" w:rsidRDefault="00CF569F" w:rsidP="00CF569F">
      <w:pPr>
        <w:widowControl/>
        <w:tabs>
          <w:tab w:val="left" w:pos="567"/>
        </w:tabs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color w:val="auto"/>
          <w:sz w:val="22"/>
          <w:szCs w:val="20"/>
          <w:lang w:eastAsia="zh-CN" w:bidi="ar-SA"/>
        </w:rPr>
      </w:pPr>
    </w:p>
    <w:p w14:paraId="5C725298" w14:textId="65C96154" w:rsidR="00CF569F" w:rsidRPr="00465DE6" w:rsidRDefault="00465DE6" w:rsidP="00CF569F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Cs/>
          <w:noProof/>
          <w:color w:val="auto"/>
          <w:sz w:val="22"/>
          <w:szCs w:val="22"/>
          <w:lang w:eastAsia="en-US" w:bidi="ar-SA"/>
        </w:rPr>
      </w:pPr>
      <w:r w:rsidRPr="00465DE6">
        <w:rPr>
          <w:rFonts w:ascii="Times New Roman" w:eastAsia="Times New Roman" w:hAnsi="Times New Roman" w:cs="Times New Roman"/>
          <w:bCs/>
          <w:noProof/>
          <w:color w:val="auto"/>
          <w:sz w:val="22"/>
          <w:szCs w:val="22"/>
          <w:lang w:eastAsia="en-US" w:bidi="ar-SA"/>
        </w:rPr>
        <w:t>2022. augusztus 25.</w:t>
      </w:r>
    </w:p>
    <w:p w14:paraId="28D78B5B" w14:textId="77777777" w:rsidR="00CF569F" w:rsidRPr="00CF569F" w:rsidRDefault="00CF569F" w:rsidP="00CF569F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noProof/>
          <w:color w:val="auto"/>
          <w:sz w:val="22"/>
          <w:szCs w:val="22"/>
          <w:lang w:val="en-GB" w:eastAsia="en-US" w:bidi="ar-SA"/>
        </w:rPr>
      </w:pPr>
    </w:p>
    <w:p w14:paraId="65B85A98" w14:textId="77777777" w:rsidR="00CF569F" w:rsidRPr="00CF569F" w:rsidRDefault="00CF569F" w:rsidP="00924D5D">
      <w:pPr>
        <w:pStyle w:val="Szvegtrzs1"/>
        <w:spacing w:after="0"/>
        <w:rPr>
          <w:lang w:val="en-GB"/>
        </w:rPr>
      </w:pPr>
    </w:p>
    <w:sectPr w:rsidR="00CF569F" w:rsidRPr="00CF569F" w:rsidSect="00E73106">
      <w:headerReference w:type="default" r:id="rId10"/>
      <w:footerReference w:type="first" r:id="rId11"/>
      <w:pgSz w:w="11900" w:h="16840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982E28" w14:textId="77777777" w:rsidR="00703246" w:rsidRDefault="00703246">
      <w:r>
        <w:separator/>
      </w:r>
    </w:p>
  </w:endnote>
  <w:endnote w:type="continuationSeparator" w:id="0">
    <w:p w14:paraId="7BDEFA7C" w14:textId="77777777" w:rsidR="00703246" w:rsidRDefault="0070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21C62" w14:textId="733D358E" w:rsidR="00703246" w:rsidRPr="00E73106" w:rsidRDefault="00703246">
    <w:pPr>
      <w:pStyle w:val="llb"/>
      <w:rPr>
        <w:rFonts w:ascii="Times New Roman" w:hAnsi="Times New Roman" w:cs="Times New Roman"/>
        <w:sz w:val="18"/>
        <w:szCs w:val="18"/>
      </w:rPr>
    </w:pPr>
    <w:r w:rsidRPr="00E73106">
      <w:rPr>
        <w:rFonts w:ascii="Times New Roman" w:hAnsi="Times New Roman" w:cs="Times New Roman"/>
        <w:sz w:val="18"/>
        <w:szCs w:val="18"/>
      </w:rPr>
      <w:t>OGYÉI/13242/2020</w:t>
    </w:r>
  </w:p>
  <w:p w14:paraId="0E3C7C6E" w14:textId="710D0E1F" w:rsidR="00703246" w:rsidRPr="00E73106" w:rsidRDefault="00703246">
    <w:pPr>
      <w:pStyle w:val="llb"/>
      <w:rPr>
        <w:rFonts w:ascii="Times New Roman" w:hAnsi="Times New Roman" w:cs="Times New Roman"/>
        <w:sz w:val="18"/>
        <w:szCs w:val="18"/>
      </w:rPr>
    </w:pPr>
    <w:r w:rsidRPr="00E73106">
      <w:rPr>
        <w:rFonts w:ascii="Times New Roman" w:hAnsi="Times New Roman" w:cs="Times New Roman"/>
        <w:sz w:val="18"/>
        <w:szCs w:val="18"/>
      </w:rPr>
      <w:t>OGYÉI/40979/2022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FB047" w14:textId="77777777" w:rsidR="00703246" w:rsidRDefault="00703246"/>
  </w:footnote>
  <w:footnote w:type="continuationSeparator" w:id="0">
    <w:p w14:paraId="17C8C858" w14:textId="77777777" w:rsidR="00703246" w:rsidRDefault="007032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55009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DEF3FE2" w14:textId="72F024C5" w:rsidR="00703246" w:rsidRPr="00E73106" w:rsidRDefault="00703246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E73106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E73106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E73106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E73106">
          <w:rPr>
            <w:rFonts w:ascii="Times New Roman" w:hAnsi="Times New Roman" w:cs="Times New Roman"/>
            <w:sz w:val="18"/>
            <w:szCs w:val="18"/>
          </w:rPr>
          <w:t>2</w:t>
        </w:r>
        <w:r w:rsidRPr="00E73106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55D0543D" w14:textId="77777777" w:rsidR="00703246" w:rsidRDefault="0070324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96D78"/>
    <w:multiLevelType w:val="multilevel"/>
    <w:tmpl w:val="D4C87C8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2F1EEF"/>
    <w:multiLevelType w:val="multilevel"/>
    <w:tmpl w:val="F2BCA03A"/>
    <w:lvl w:ilvl="0">
      <w:start w:val="5"/>
      <w:numFmt w:val="decimal"/>
      <w:lvlText w:val="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D27664"/>
    <w:multiLevelType w:val="multilevel"/>
    <w:tmpl w:val="43B2948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7C520E"/>
    <w:multiLevelType w:val="multilevel"/>
    <w:tmpl w:val="5D641A0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8A7C6D"/>
    <w:multiLevelType w:val="multilevel"/>
    <w:tmpl w:val="75AE10A2"/>
    <w:lvl w:ilvl="0">
      <w:start w:val="4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start w:val="6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2C5629"/>
    <w:multiLevelType w:val="multilevel"/>
    <w:tmpl w:val="7398F174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2F2F98"/>
    <w:multiLevelType w:val="multilevel"/>
    <w:tmpl w:val="1E7E09E4"/>
    <w:lvl w:ilvl="0">
      <w:start w:val="5"/>
      <w:numFmt w:val="decimal"/>
      <w:lvlText w:val="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5B3DAD"/>
    <w:multiLevelType w:val="multilevel"/>
    <w:tmpl w:val="B770F97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6A95878"/>
    <w:multiLevelType w:val="multilevel"/>
    <w:tmpl w:val="74C044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30A4B86"/>
    <w:multiLevelType w:val="multilevel"/>
    <w:tmpl w:val="7C7C3A14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4FD1644"/>
    <w:multiLevelType w:val="multilevel"/>
    <w:tmpl w:val="BABA08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81006F4"/>
    <w:multiLevelType w:val="multilevel"/>
    <w:tmpl w:val="ECDE90F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9B34428"/>
    <w:multiLevelType w:val="multilevel"/>
    <w:tmpl w:val="0F5467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EB41AF"/>
    <w:multiLevelType w:val="multilevel"/>
    <w:tmpl w:val="214236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DAC2BDF"/>
    <w:multiLevelType w:val="multilevel"/>
    <w:tmpl w:val="ADE6E4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EA05225"/>
    <w:multiLevelType w:val="multilevel"/>
    <w:tmpl w:val="1E922522"/>
    <w:lvl w:ilvl="0">
      <w:start w:val="5"/>
      <w:numFmt w:val="decimal"/>
      <w:lvlText w:val="4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FF14E81"/>
    <w:multiLevelType w:val="multilevel"/>
    <w:tmpl w:val="D674C87A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CF75F0A"/>
    <w:multiLevelType w:val="multilevel"/>
    <w:tmpl w:val="B3AA1DE6"/>
    <w:lvl w:ilvl="0">
      <w:start w:val="2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DA03434"/>
    <w:multiLevelType w:val="multilevel"/>
    <w:tmpl w:val="F198DC0A"/>
    <w:lvl w:ilvl="0">
      <w:start w:val="5"/>
      <w:numFmt w:val="decimal"/>
      <w:lvlText w:val="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F2E690C"/>
    <w:multiLevelType w:val="multilevel"/>
    <w:tmpl w:val="7EB6AE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31F15AE"/>
    <w:multiLevelType w:val="hybridMultilevel"/>
    <w:tmpl w:val="E194AA2E"/>
    <w:lvl w:ilvl="0" w:tplc="376C853E">
      <w:start w:val="4"/>
      <w:numFmt w:val="decimal"/>
      <w:lvlText w:val="%1."/>
      <w:lvlJc w:val="left"/>
      <w:pPr>
        <w:ind w:left="2343" w:hanging="221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2CD44A4C">
      <w:start w:val="1"/>
      <w:numFmt w:val="bullet"/>
      <w:lvlText w:val="•"/>
      <w:lvlJc w:val="left"/>
      <w:pPr>
        <w:ind w:left="2343" w:hanging="221"/>
      </w:pPr>
      <w:rPr>
        <w:rFonts w:hint="default"/>
      </w:rPr>
    </w:lvl>
    <w:lvl w:ilvl="2" w:tplc="B31E3462">
      <w:start w:val="1"/>
      <w:numFmt w:val="bullet"/>
      <w:lvlText w:val="•"/>
      <w:lvlJc w:val="left"/>
      <w:pPr>
        <w:ind w:left="3145" w:hanging="221"/>
      </w:pPr>
      <w:rPr>
        <w:rFonts w:hint="default"/>
      </w:rPr>
    </w:lvl>
    <w:lvl w:ilvl="3" w:tplc="219EFF0E">
      <w:start w:val="1"/>
      <w:numFmt w:val="bullet"/>
      <w:lvlText w:val="•"/>
      <w:lvlJc w:val="left"/>
      <w:pPr>
        <w:ind w:left="3946" w:hanging="221"/>
      </w:pPr>
      <w:rPr>
        <w:rFonts w:hint="default"/>
      </w:rPr>
    </w:lvl>
    <w:lvl w:ilvl="4" w:tplc="42C033D4">
      <w:start w:val="1"/>
      <w:numFmt w:val="bullet"/>
      <w:lvlText w:val="•"/>
      <w:lvlJc w:val="left"/>
      <w:pPr>
        <w:ind w:left="4748" w:hanging="221"/>
      </w:pPr>
      <w:rPr>
        <w:rFonts w:hint="default"/>
      </w:rPr>
    </w:lvl>
    <w:lvl w:ilvl="5" w:tplc="95B24518">
      <w:start w:val="1"/>
      <w:numFmt w:val="bullet"/>
      <w:lvlText w:val="•"/>
      <w:lvlJc w:val="left"/>
      <w:pPr>
        <w:ind w:left="5550" w:hanging="221"/>
      </w:pPr>
      <w:rPr>
        <w:rFonts w:hint="default"/>
      </w:rPr>
    </w:lvl>
    <w:lvl w:ilvl="6" w:tplc="0058A7EA">
      <w:start w:val="1"/>
      <w:numFmt w:val="bullet"/>
      <w:lvlText w:val="•"/>
      <w:lvlJc w:val="left"/>
      <w:pPr>
        <w:ind w:left="6352" w:hanging="221"/>
      </w:pPr>
      <w:rPr>
        <w:rFonts w:hint="default"/>
      </w:rPr>
    </w:lvl>
    <w:lvl w:ilvl="7" w:tplc="4D422FC2">
      <w:start w:val="1"/>
      <w:numFmt w:val="bullet"/>
      <w:lvlText w:val="•"/>
      <w:lvlJc w:val="left"/>
      <w:pPr>
        <w:ind w:left="7154" w:hanging="221"/>
      </w:pPr>
      <w:rPr>
        <w:rFonts w:hint="default"/>
      </w:rPr>
    </w:lvl>
    <w:lvl w:ilvl="8" w:tplc="A5565CCC">
      <w:start w:val="1"/>
      <w:numFmt w:val="bullet"/>
      <w:lvlText w:val="•"/>
      <w:lvlJc w:val="left"/>
      <w:pPr>
        <w:ind w:left="7956" w:hanging="221"/>
      </w:pPr>
      <w:rPr>
        <w:rFonts w:hint="default"/>
      </w:rPr>
    </w:lvl>
  </w:abstractNum>
  <w:abstractNum w:abstractNumId="21" w15:restartNumberingAfterBreak="0">
    <w:nsid w:val="57523B7E"/>
    <w:multiLevelType w:val="multilevel"/>
    <w:tmpl w:val="FC088474"/>
    <w:lvl w:ilvl="0">
      <w:start w:val="5"/>
      <w:numFmt w:val="decimal"/>
      <w:lvlText w:val="4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87D78AC"/>
    <w:multiLevelType w:val="multilevel"/>
    <w:tmpl w:val="6F5443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1EB4E5B"/>
    <w:multiLevelType w:val="multilevel"/>
    <w:tmpl w:val="A0984E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4D51CD7"/>
    <w:multiLevelType w:val="multilevel"/>
    <w:tmpl w:val="3F809DE8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C1F21E5"/>
    <w:multiLevelType w:val="multilevel"/>
    <w:tmpl w:val="0D8AA598"/>
    <w:lvl w:ilvl="0">
      <w:start w:val="5"/>
      <w:numFmt w:val="decimal"/>
      <w:lvlText w:val="4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38452F3"/>
    <w:multiLevelType w:val="multilevel"/>
    <w:tmpl w:val="F8EAF4AE"/>
    <w:lvl w:ilvl="0">
      <w:start w:val="3"/>
      <w:numFmt w:val="decimal"/>
      <w:lvlText w:val="573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53C5E8E"/>
    <w:multiLevelType w:val="multilevel"/>
    <w:tmpl w:val="8FFE97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7A1E06"/>
    <w:multiLevelType w:val="multilevel"/>
    <w:tmpl w:val="FA2ADED0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26"/>
  </w:num>
  <w:num w:numId="5">
    <w:abstractNumId w:val="9"/>
  </w:num>
  <w:num w:numId="6">
    <w:abstractNumId w:val="4"/>
  </w:num>
  <w:num w:numId="7">
    <w:abstractNumId w:val="13"/>
  </w:num>
  <w:num w:numId="8">
    <w:abstractNumId w:val="2"/>
  </w:num>
  <w:num w:numId="9">
    <w:abstractNumId w:val="28"/>
  </w:num>
  <w:num w:numId="10">
    <w:abstractNumId w:val="14"/>
  </w:num>
  <w:num w:numId="11">
    <w:abstractNumId w:val="16"/>
  </w:num>
  <w:num w:numId="12">
    <w:abstractNumId w:val="11"/>
  </w:num>
  <w:num w:numId="13">
    <w:abstractNumId w:val="17"/>
  </w:num>
  <w:num w:numId="14">
    <w:abstractNumId w:val="10"/>
  </w:num>
  <w:num w:numId="15">
    <w:abstractNumId w:val="18"/>
  </w:num>
  <w:num w:numId="16">
    <w:abstractNumId w:val="3"/>
  </w:num>
  <w:num w:numId="17">
    <w:abstractNumId w:val="27"/>
  </w:num>
  <w:num w:numId="18">
    <w:abstractNumId w:val="1"/>
  </w:num>
  <w:num w:numId="19">
    <w:abstractNumId w:val="8"/>
  </w:num>
  <w:num w:numId="20">
    <w:abstractNumId w:val="25"/>
  </w:num>
  <w:num w:numId="21">
    <w:abstractNumId w:val="7"/>
  </w:num>
  <w:num w:numId="22">
    <w:abstractNumId w:val="23"/>
  </w:num>
  <w:num w:numId="23">
    <w:abstractNumId w:val="22"/>
  </w:num>
  <w:num w:numId="24">
    <w:abstractNumId w:val="19"/>
  </w:num>
  <w:num w:numId="25">
    <w:abstractNumId w:val="21"/>
  </w:num>
  <w:num w:numId="26">
    <w:abstractNumId w:val="24"/>
  </w:num>
  <w:num w:numId="27">
    <w:abstractNumId w:val="5"/>
  </w:num>
  <w:num w:numId="28">
    <w:abstractNumId w:val="15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3C2"/>
    <w:rsid w:val="0000720C"/>
    <w:rsid w:val="000149A6"/>
    <w:rsid w:val="00014B40"/>
    <w:rsid w:val="00027D7D"/>
    <w:rsid w:val="00033170"/>
    <w:rsid w:val="00041B2E"/>
    <w:rsid w:val="00045DAB"/>
    <w:rsid w:val="00060C20"/>
    <w:rsid w:val="000730DA"/>
    <w:rsid w:val="00077B03"/>
    <w:rsid w:val="00092B27"/>
    <w:rsid w:val="000B008D"/>
    <w:rsid w:val="000B2609"/>
    <w:rsid w:val="000C071A"/>
    <w:rsid w:val="000C3112"/>
    <w:rsid w:val="000E39ED"/>
    <w:rsid w:val="001173C2"/>
    <w:rsid w:val="00117ECB"/>
    <w:rsid w:val="00134AEB"/>
    <w:rsid w:val="00152C59"/>
    <w:rsid w:val="0015740F"/>
    <w:rsid w:val="001632DB"/>
    <w:rsid w:val="0016580B"/>
    <w:rsid w:val="0016583D"/>
    <w:rsid w:val="00181AFB"/>
    <w:rsid w:val="00183BB7"/>
    <w:rsid w:val="00185BFF"/>
    <w:rsid w:val="001A2B10"/>
    <w:rsid w:val="001A4FF7"/>
    <w:rsid w:val="001B2EAA"/>
    <w:rsid w:val="001C26D0"/>
    <w:rsid w:val="001D255A"/>
    <w:rsid w:val="001D7128"/>
    <w:rsid w:val="001F4F14"/>
    <w:rsid w:val="001F7D9E"/>
    <w:rsid w:val="00204D20"/>
    <w:rsid w:val="00225D05"/>
    <w:rsid w:val="002321CA"/>
    <w:rsid w:val="00240945"/>
    <w:rsid w:val="00271DA3"/>
    <w:rsid w:val="002A6D0D"/>
    <w:rsid w:val="002B397C"/>
    <w:rsid w:val="002C206F"/>
    <w:rsid w:val="002D2346"/>
    <w:rsid w:val="002D6D96"/>
    <w:rsid w:val="002D7281"/>
    <w:rsid w:val="00304E1F"/>
    <w:rsid w:val="00314799"/>
    <w:rsid w:val="00316412"/>
    <w:rsid w:val="00327E01"/>
    <w:rsid w:val="00330F1D"/>
    <w:rsid w:val="0033333F"/>
    <w:rsid w:val="00335E54"/>
    <w:rsid w:val="003418E4"/>
    <w:rsid w:val="00350556"/>
    <w:rsid w:val="00351A5C"/>
    <w:rsid w:val="00361696"/>
    <w:rsid w:val="00376FD7"/>
    <w:rsid w:val="00381F14"/>
    <w:rsid w:val="003A4F4D"/>
    <w:rsid w:val="003E28F6"/>
    <w:rsid w:val="003E46A9"/>
    <w:rsid w:val="004064D1"/>
    <w:rsid w:val="0041546F"/>
    <w:rsid w:val="004423CD"/>
    <w:rsid w:val="00444542"/>
    <w:rsid w:val="00455D02"/>
    <w:rsid w:val="00461F2C"/>
    <w:rsid w:val="00465DE6"/>
    <w:rsid w:val="00465F27"/>
    <w:rsid w:val="00471598"/>
    <w:rsid w:val="004758A8"/>
    <w:rsid w:val="00482888"/>
    <w:rsid w:val="0048510D"/>
    <w:rsid w:val="00493C7A"/>
    <w:rsid w:val="004A6B93"/>
    <w:rsid w:val="004B5868"/>
    <w:rsid w:val="004B5C48"/>
    <w:rsid w:val="004B7DBC"/>
    <w:rsid w:val="004D2B87"/>
    <w:rsid w:val="004F5C81"/>
    <w:rsid w:val="005227DB"/>
    <w:rsid w:val="0053069C"/>
    <w:rsid w:val="0053317F"/>
    <w:rsid w:val="005418C8"/>
    <w:rsid w:val="005455E5"/>
    <w:rsid w:val="00557458"/>
    <w:rsid w:val="00557B8B"/>
    <w:rsid w:val="00577787"/>
    <w:rsid w:val="00583C90"/>
    <w:rsid w:val="005913B3"/>
    <w:rsid w:val="00594627"/>
    <w:rsid w:val="005B3541"/>
    <w:rsid w:val="005F3F38"/>
    <w:rsid w:val="005F65D3"/>
    <w:rsid w:val="00610135"/>
    <w:rsid w:val="00610831"/>
    <w:rsid w:val="006123B9"/>
    <w:rsid w:val="0061375A"/>
    <w:rsid w:val="00620091"/>
    <w:rsid w:val="0062073C"/>
    <w:rsid w:val="00621F72"/>
    <w:rsid w:val="00643DB9"/>
    <w:rsid w:val="00645F04"/>
    <w:rsid w:val="00660B24"/>
    <w:rsid w:val="006718FD"/>
    <w:rsid w:val="006730E3"/>
    <w:rsid w:val="0069021B"/>
    <w:rsid w:val="006910A6"/>
    <w:rsid w:val="006D5975"/>
    <w:rsid w:val="006E3BAE"/>
    <w:rsid w:val="006F141B"/>
    <w:rsid w:val="00703246"/>
    <w:rsid w:val="00706A0C"/>
    <w:rsid w:val="0072044D"/>
    <w:rsid w:val="007244E0"/>
    <w:rsid w:val="00777A2D"/>
    <w:rsid w:val="00780269"/>
    <w:rsid w:val="007A1337"/>
    <w:rsid w:val="007C45AC"/>
    <w:rsid w:val="007D0F50"/>
    <w:rsid w:val="007D33ED"/>
    <w:rsid w:val="007D71B9"/>
    <w:rsid w:val="00801D17"/>
    <w:rsid w:val="00803C23"/>
    <w:rsid w:val="008157BB"/>
    <w:rsid w:val="00822297"/>
    <w:rsid w:val="00827006"/>
    <w:rsid w:val="00847E15"/>
    <w:rsid w:val="00851A2B"/>
    <w:rsid w:val="00852191"/>
    <w:rsid w:val="00852F31"/>
    <w:rsid w:val="00866E0A"/>
    <w:rsid w:val="0087362A"/>
    <w:rsid w:val="00873C0A"/>
    <w:rsid w:val="00880E45"/>
    <w:rsid w:val="0088128F"/>
    <w:rsid w:val="00891E6D"/>
    <w:rsid w:val="008C1067"/>
    <w:rsid w:val="008E0ED2"/>
    <w:rsid w:val="008F0183"/>
    <w:rsid w:val="0090049E"/>
    <w:rsid w:val="00904F7E"/>
    <w:rsid w:val="00924D5D"/>
    <w:rsid w:val="0093430A"/>
    <w:rsid w:val="009414D2"/>
    <w:rsid w:val="009420F8"/>
    <w:rsid w:val="009571EF"/>
    <w:rsid w:val="00957B79"/>
    <w:rsid w:val="00970CA0"/>
    <w:rsid w:val="00974E61"/>
    <w:rsid w:val="00990B0C"/>
    <w:rsid w:val="009A35B4"/>
    <w:rsid w:val="009B5C9D"/>
    <w:rsid w:val="009E0BEF"/>
    <w:rsid w:val="009E0DFD"/>
    <w:rsid w:val="009E5415"/>
    <w:rsid w:val="009E6F51"/>
    <w:rsid w:val="00A04B1B"/>
    <w:rsid w:val="00A43B40"/>
    <w:rsid w:val="00A45415"/>
    <w:rsid w:val="00A4715D"/>
    <w:rsid w:val="00A95847"/>
    <w:rsid w:val="00AA3CA6"/>
    <w:rsid w:val="00AA43E9"/>
    <w:rsid w:val="00AC015B"/>
    <w:rsid w:val="00AC0746"/>
    <w:rsid w:val="00AC545B"/>
    <w:rsid w:val="00AF286B"/>
    <w:rsid w:val="00AF5C2E"/>
    <w:rsid w:val="00B06721"/>
    <w:rsid w:val="00B201D9"/>
    <w:rsid w:val="00B2539D"/>
    <w:rsid w:val="00B334E4"/>
    <w:rsid w:val="00B33E1E"/>
    <w:rsid w:val="00B37B18"/>
    <w:rsid w:val="00B44949"/>
    <w:rsid w:val="00B50D10"/>
    <w:rsid w:val="00B555F7"/>
    <w:rsid w:val="00B611F8"/>
    <w:rsid w:val="00B6168D"/>
    <w:rsid w:val="00B65EDF"/>
    <w:rsid w:val="00B74B50"/>
    <w:rsid w:val="00B91F2F"/>
    <w:rsid w:val="00BA5290"/>
    <w:rsid w:val="00BA6949"/>
    <w:rsid w:val="00BB7070"/>
    <w:rsid w:val="00BC0A58"/>
    <w:rsid w:val="00BE39B0"/>
    <w:rsid w:val="00C14CC6"/>
    <w:rsid w:val="00C1651D"/>
    <w:rsid w:val="00C662AB"/>
    <w:rsid w:val="00C66332"/>
    <w:rsid w:val="00C70EFA"/>
    <w:rsid w:val="00C75680"/>
    <w:rsid w:val="00CB35B0"/>
    <w:rsid w:val="00CB7329"/>
    <w:rsid w:val="00CB7391"/>
    <w:rsid w:val="00CC6880"/>
    <w:rsid w:val="00CE45EF"/>
    <w:rsid w:val="00CF569F"/>
    <w:rsid w:val="00D20A79"/>
    <w:rsid w:val="00D2590F"/>
    <w:rsid w:val="00D30052"/>
    <w:rsid w:val="00D76453"/>
    <w:rsid w:val="00D92996"/>
    <w:rsid w:val="00DC2A8B"/>
    <w:rsid w:val="00DC443E"/>
    <w:rsid w:val="00DC6924"/>
    <w:rsid w:val="00DE5650"/>
    <w:rsid w:val="00E049A3"/>
    <w:rsid w:val="00E05BA4"/>
    <w:rsid w:val="00E12B37"/>
    <w:rsid w:val="00E17F10"/>
    <w:rsid w:val="00E30131"/>
    <w:rsid w:val="00E31BAB"/>
    <w:rsid w:val="00E70914"/>
    <w:rsid w:val="00E73106"/>
    <w:rsid w:val="00E875F7"/>
    <w:rsid w:val="00E97DD6"/>
    <w:rsid w:val="00E97E3A"/>
    <w:rsid w:val="00EB23E4"/>
    <w:rsid w:val="00EB2522"/>
    <w:rsid w:val="00EB74A5"/>
    <w:rsid w:val="00ED4ADD"/>
    <w:rsid w:val="00F33844"/>
    <w:rsid w:val="00F33D10"/>
    <w:rsid w:val="00F34DD2"/>
    <w:rsid w:val="00F55887"/>
    <w:rsid w:val="00F730AB"/>
    <w:rsid w:val="00F7591E"/>
    <w:rsid w:val="00F94CAC"/>
    <w:rsid w:val="00FA0259"/>
    <w:rsid w:val="00FD3E57"/>
    <w:rsid w:val="00FD7782"/>
    <w:rsid w:val="00FE137E"/>
    <w:rsid w:val="00FE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562E0"/>
  <w15:docId w15:val="{97714874-4954-4AC3-95E2-3E7D1A8A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hu-HU" w:eastAsia="hu-HU" w:bidi="hu-H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color w:val="00000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A6D0D"/>
    <w:pPr>
      <w:keepNext/>
      <w:keepLines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">
    <w:name w:val="Szövegtörzs_"/>
    <w:basedOn w:val="Bekezdsalapbettpusa"/>
    <w:link w:val="Szvegt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Szvegtrzs3">
    <w:name w:val="Szövegtörzs (3)_"/>
    <w:basedOn w:val="Bekezdsalapbettpusa"/>
    <w:link w:val="Szvegtrzs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Szvegtrzs2">
    <w:name w:val="Szövegtörzs (2)_"/>
    <w:basedOn w:val="Bekezdsalapbettpusa"/>
    <w:link w:val="Szvegtrzs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character" w:customStyle="1" w:styleId="Egyb">
    <w:name w:val="Egyéb_"/>
    <w:basedOn w:val="Bekezdsalapbettpusa"/>
    <w:link w:val="Egy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Cmsor1">
    <w:name w:val="Címsor #1_"/>
    <w:basedOn w:val="Bekezdsalapbettpusa"/>
    <w:link w:val="Cmsor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Tblzatfelirata">
    <w:name w:val="Táblázat felirata_"/>
    <w:basedOn w:val="Bekezdsalapbettpusa"/>
    <w:link w:val="Tblzatfelirat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Szvegtrzs1">
    <w:name w:val="Szövegtörzs1"/>
    <w:basedOn w:val="Norml"/>
    <w:link w:val="Szvegtrzs"/>
    <w:pPr>
      <w:spacing w:after="2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zvegtrzs30">
    <w:name w:val="Szövegtörzs (3)"/>
    <w:basedOn w:val="Norml"/>
    <w:link w:val="Szvegtrzs3"/>
    <w:pPr>
      <w:spacing w:line="223" w:lineRule="auto"/>
      <w:jc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Szvegtrzs20">
    <w:name w:val="Szövegtörzs (2)"/>
    <w:basedOn w:val="Norml"/>
    <w:link w:val="Szvegtrzs2"/>
    <w:pPr>
      <w:ind w:firstLine="21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Egyb0">
    <w:name w:val="Egyéb"/>
    <w:basedOn w:val="Norml"/>
    <w:link w:val="Egyb"/>
    <w:pPr>
      <w:spacing w:after="2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Cmsor10">
    <w:name w:val="Címsor #1"/>
    <w:basedOn w:val="Norml"/>
    <w:link w:val="Cmsor1"/>
    <w:pPr>
      <w:spacing w:after="220"/>
      <w:ind w:left="290" w:hanging="290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blzatfelirata0">
    <w:name w:val="Táblázat felirata"/>
    <w:basedOn w:val="Norml"/>
    <w:link w:val="Tblzatfelirata"/>
    <w:rPr>
      <w:rFonts w:ascii="Times New Roman" w:eastAsia="Times New Roman" w:hAnsi="Times New Roman" w:cs="Times New Roman"/>
      <w:sz w:val="22"/>
      <w:szCs w:val="22"/>
    </w:rPr>
  </w:style>
  <w:style w:type="paragraph" w:styleId="Listaszerbekezds">
    <w:name w:val="List Paragraph"/>
    <w:basedOn w:val="Norml"/>
    <w:uiPriority w:val="34"/>
    <w:qFormat/>
    <w:rsid w:val="0062073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B7DB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B7DBC"/>
    <w:rPr>
      <w:color w:val="000000"/>
    </w:rPr>
  </w:style>
  <w:style w:type="paragraph" w:styleId="llb">
    <w:name w:val="footer"/>
    <w:basedOn w:val="Norml"/>
    <w:link w:val="llbChar"/>
    <w:uiPriority w:val="99"/>
    <w:unhideWhenUsed/>
    <w:rsid w:val="004B7DB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B7DBC"/>
    <w:rPr>
      <w:color w:val="000000"/>
    </w:rPr>
  </w:style>
  <w:style w:type="character" w:customStyle="1" w:styleId="tw4winTerm">
    <w:name w:val="tw4winTerm"/>
    <w:uiPriority w:val="99"/>
    <w:rsid w:val="007D0F50"/>
    <w:rPr>
      <w:color w:val="0000FF"/>
    </w:rPr>
  </w:style>
  <w:style w:type="table" w:styleId="Rcsostblzat">
    <w:name w:val="Table Grid"/>
    <w:basedOn w:val="Normltblzat"/>
    <w:uiPriority w:val="39"/>
    <w:rsid w:val="00847E15"/>
    <w:pPr>
      <w:autoSpaceDE w:val="0"/>
      <w:autoSpaceDN w:val="0"/>
    </w:pPr>
    <w:rPr>
      <w:rFonts w:ascii="Times New Roman" w:eastAsiaTheme="minorHAnsi" w:hAnsi="Times New Roman" w:cs="Times New Roman"/>
      <w:sz w:val="22"/>
      <w:szCs w:val="22"/>
      <w:lang w:val="en-US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88128F"/>
    <w:pPr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060C2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60C20"/>
    <w:rPr>
      <w:rFonts w:ascii="Segoe UI" w:hAnsi="Segoe UI" w:cs="Segoe UI"/>
      <w:color w:val="000000"/>
      <w:sz w:val="18"/>
      <w:szCs w:val="1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A6D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69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8027</Words>
  <Characters>55393</Characters>
  <Application>Microsoft Office Word</Application>
  <DocSecurity>0</DocSecurity>
  <Lines>461</Lines>
  <Paragraphs>126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Jevtana, INN-cabazitaxel</vt:lpstr>
    </vt:vector>
  </TitlesOfParts>
  <Company/>
  <LinksUpToDate>false</LinksUpToDate>
  <CharactersWithSpaces>63294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Jevtana, INN-cabazitaxel</dc:title>
  <dc:subject>EPAR</dc:subject>
  <dc:creator>CHMP</dc:creator>
  <cp:keywords>Jevtana, INN-cabazitaxel</cp:keywords>
  <cp:lastModifiedBy>HU-OGYI 59.1</cp:lastModifiedBy>
  <cp:revision>4</cp:revision>
  <dcterms:created xsi:type="dcterms:W3CDTF">2022-08-23T10:52:00Z</dcterms:created>
  <dcterms:modified xsi:type="dcterms:W3CDTF">2022-08-25T13:17:00Z</dcterms:modified>
</cp:coreProperties>
</file>